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8" w:rsidRPr="00402F9A" w:rsidRDefault="001F62C3" w:rsidP="00EC63C8">
      <w:pPr>
        <w:tabs>
          <w:tab w:val="center" w:pos="4153"/>
          <w:tab w:val="right" w:pos="8306"/>
        </w:tabs>
        <w:jc w:val="center"/>
        <w:rPr>
          <w:b/>
          <w:sz w:val="28"/>
          <w:szCs w:val="28"/>
        </w:rPr>
      </w:pPr>
      <w:bookmarkStart w:id="0" w:name="OLE_LINK13"/>
      <w:bookmarkStart w:id="1" w:name="OLE_LINK14"/>
      <w:bookmarkStart w:id="2" w:name="OLE_LINK1"/>
      <w:bookmarkStart w:id="3" w:name="OLE_LINK2"/>
      <w:bookmarkStart w:id="4" w:name="OLE_LINK3"/>
      <w:bookmarkStart w:id="5" w:name="OLE_LINK10"/>
      <w:r>
        <w:rPr>
          <w:b/>
          <w:noProof/>
          <w:sz w:val="28"/>
          <w:szCs w:val="28"/>
          <w:lang w:eastAsia="lv-LV"/>
        </w:rPr>
        <w:pict>
          <v:rect id="_x0000_s1026" style="position:absolute;left:0;text-align:left;margin-left:204.35pt;margin-top:-42.55pt;width:42pt;height:25.5pt;z-index:251658240" strokecolor="white [3212]"/>
        </w:pict>
      </w:r>
      <w:bookmarkStart w:id="6" w:name="OLE_LINK4"/>
      <w:bookmarkStart w:id="7" w:name="OLE_LINK5"/>
      <w:r w:rsidR="00EC63C8" w:rsidRPr="00402F9A">
        <w:rPr>
          <w:b/>
          <w:sz w:val="28"/>
          <w:szCs w:val="28"/>
          <w:lang w:eastAsia="lv-LV"/>
        </w:rPr>
        <w:t>Ministru kabineta noteikumu projekta „</w:t>
      </w:r>
      <w:r w:rsidR="00BF4EDA" w:rsidRPr="00402F9A">
        <w:rPr>
          <w:b/>
          <w:sz w:val="28"/>
          <w:szCs w:val="28"/>
        </w:rPr>
        <w:t>Darbības programmas „Izaugsme un nodarbinātība” 9.2.6. specifiskā atbalsta mērķa „</w:t>
      </w:r>
      <w:r w:rsidR="00BF4EDA" w:rsidRPr="00402F9A">
        <w:rPr>
          <w:b/>
          <w:color w:val="000000"/>
          <w:sz w:val="28"/>
          <w:szCs w:val="28"/>
        </w:rPr>
        <w:t>Uzlabot ārstniecības un ārstniecības atbalsta personāla kvalifikāciju</w:t>
      </w:r>
      <w:r w:rsidR="00BF4EDA" w:rsidRPr="00402F9A">
        <w:rPr>
          <w:b/>
          <w:sz w:val="28"/>
          <w:szCs w:val="28"/>
        </w:rPr>
        <w:t>” īstenošanas noteikumi</w:t>
      </w:r>
      <w:r w:rsidR="00D41187" w:rsidRPr="00402F9A">
        <w:rPr>
          <w:b/>
          <w:sz w:val="28"/>
          <w:szCs w:val="28"/>
        </w:rPr>
        <w:t>”</w:t>
      </w:r>
      <w:r w:rsidR="00EC63C8" w:rsidRPr="00402F9A">
        <w:rPr>
          <w:b/>
          <w:sz w:val="28"/>
          <w:szCs w:val="28"/>
        </w:rPr>
        <w:t xml:space="preserve"> sākotnējās ietekmes novērtējuma ziņojums (anotācija)</w:t>
      </w:r>
      <w:bookmarkEnd w:id="0"/>
      <w:bookmarkEnd w:id="1"/>
      <w:bookmarkEnd w:id="2"/>
      <w:bookmarkEnd w:id="6"/>
      <w:bookmarkEnd w:id="7"/>
    </w:p>
    <w:bookmarkEnd w:id="3"/>
    <w:bookmarkEnd w:id="4"/>
    <w:bookmarkEnd w:id="5"/>
    <w:p w:rsidR="00C1591C" w:rsidRPr="00402F9A"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20"/>
        <w:gridCol w:w="6068"/>
      </w:tblGrid>
      <w:tr w:rsidR="003735C6" w:rsidRPr="00402F9A" w:rsidTr="00C1591C">
        <w:trPr>
          <w:trHeight w:val="419"/>
        </w:trPr>
        <w:tc>
          <w:tcPr>
            <w:tcW w:w="5000" w:type="pct"/>
            <w:gridSpan w:val="3"/>
            <w:vAlign w:val="center"/>
          </w:tcPr>
          <w:p w:rsidR="003735C6" w:rsidRPr="00402F9A" w:rsidRDefault="003735C6" w:rsidP="00C1591C">
            <w:pPr>
              <w:pStyle w:val="naisnod"/>
              <w:spacing w:before="0" w:beforeAutospacing="0" w:after="0" w:afterAutospacing="0"/>
              <w:ind w:left="57" w:right="57"/>
              <w:jc w:val="center"/>
              <w:rPr>
                <w:b/>
              </w:rPr>
            </w:pPr>
            <w:r w:rsidRPr="00402F9A">
              <w:rPr>
                <w:b/>
              </w:rPr>
              <w:t>I. Tiesību akta projekta izstrādes nepieciešamība</w:t>
            </w:r>
          </w:p>
        </w:tc>
      </w:tr>
      <w:tr w:rsidR="003735C6" w:rsidRPr="00402F9A" w:rsidTr="00C1591C">
        <w:trPr>
          <w:trHeight w:val="415"/>
        </w:trPr>
        <w:tc>
          <w:tcPr>
            <w:tcW w:w="251" w:type="pct"/>
          </w:tcPr>
          <w:p w:rsidR="003735C6" w:rsidRPr="00402F9A" w:rsidRDefault="003735C6" w:rsidP="00C1591C">
            <w:pPr>
              <w:pStyle w:val="naiskr"/>
              <w:spacing w:before="0" w:beforeAutospacing="0" w:after="0" w:afterAutospacing="0"/>
              <w:ind w:left="57" w:right="57"/>
              <w:jc w:val="center"/>
            </w:pPr>
            <w:r w:rsidRPr="00402F9A">
              <w:t>1.</w:t>
            </w:r>
          </w:p>
        </w:tc>
        <w:tc>
          <w:tcPr>
            <w:tcW w:w="1354" w:type="pct"/>
          </w:tcPr>
          <w:p w:rsidR="003735C6" w:rsidRPr="00402F9A" w:rsidRDefault="003735C6" w:rsidP="00C1591C">
            <w:pPr>
              <w:pStyle w:val="naiskr"/>
              <w:spacing w:before="0" w:beforeAutospacing="0" w:after="0" w:afterAutospacing="0"/>
              <w:ind w:left="57" w:right="57"/>
              <w:rPr>
                <w:rFonts w:eastAsiaTheme="minorHAnsi"/>
                <w:lang w:eastAsia="en-US"/>
              </w:rPr>
            </w:pPr>
            <w:r w:rsidRPr="00402F9A">
              <w:rPr>
                <w:rFonts w:eastAsiaTheme="minorHAnsi"/>
                <w:lang w:eastAsia="en-US"/>
              </w:rPr>
              <w:t>Pamatojums</w:t>
            </w:r>
          </w:p>
        </w:tc>
        <w:tc>
          <w:tcPr>
            <w:tcW w:w="3395" w:type="pct"/>
          </w:tcPr>
          <w:p w:rsidR="00A247E8" w:rsidRDefault="00B6659C" w:rsidP="00A247E8">
            <w:pPr>
              <w:pStyle w:val="naiskr"/>
              <w:spacing w:before="40" w:beforeAutospacing="0" w:after="40" w:afterAutospacing="0"/>
              <w:ind w:left="57" w:right="57" w:firstLine="284"/>
              <w:jc w:val="both"/>
            </w:pPr>
            <w:r w:rsidRPr="00402F9A">
              <w:rPr>
                <w:rFonts w:eastAsiaTheme="minorHAnsi"/>
              </w:rPr>
              <w:t xml:space="preserve">Eiropas Savienības (turpmāk – ES) fondu 2014. – 2020.gada </w:t>
            </w:r>
            <w:r w:rsidRPr="00402F9A">
              <w:t>plānošanas</w:t>
            </w:r>
            <w:r w:rsidRPr="00402F9A">
              <w:rPr>
                <w:rFonts w:eastAsiaTheme="minorHAnsi"/>
              </w:rPr>
              <w:t xml:space="preserve"> perioda </w:t>
            </w:r>
            <w:r w:rsidRPr="00402F9A">
              <w:t>Darbības programmas “</w:t>
            </w:r>
            <w:r w:rsidRPr="00402F9A">
              <w:rPr>
                <w:i/>
              </w:rPr>
              <w:t>Izaugsme un nodarbinātība</w:t>
            </w:r>
            <w:r w:rsidRPr="00402F9A">
              <w:t>” prioritārā</w:t>
            </w:r>
            <w:r w:rsidRPr="00402F9A">
              <w:rPr>
                <w:rFonts w:eastAsiaTheme="minorHAnsi"/>
              </w:rPr>
              <w:t xml:space="preserve"> virziena “</w:t>
            </w:r>
            <w:r w:rsidRPr="00402F9A">
              <w:rPr>
                <w:rFonts w:eastAsia="Calibri"/>
                <w:i/>
              </w:rPr>
              <w:t>Sociālā iekļaušana un nabadzības apkarošana</w:t>
            </w:r>
            <w:r w:rsidRPr="00402F9A">
              <w:rPr>
                <w:rFonts w:eastAsiaTheme="minorHAnsi"/>
              </w:rPr>
              <w:t xml:space="preserve">” </w:t>
            </w:r>
            <w:r w:rsidR="00C2015A" w:rsidRPr="00402F9A">
              <w:rPr>
                <w:bCs/>
              </w:rPr>
              <w:t>9.2.</w:t>
            </w:r>
            <w:r w:rsidR="0077373B" w:rsidRPr="00402F9A">
              <w:rPr>
                <w:bCs/>
              </w:rPr>
              <w:t>6</w:t>
            </w:r>
            <w:r w:rsidR="00C2015A" w:rsidRPr="00402F9A">
              <w:rPr>
                <w:bCs/>
              </w:rPr>
              <w:t xml:space="preserve">. specifiskā atbalsta mērķa </w:t>
            </w:r>
            <w:r w:rsidR="00C2015A" w:rsidRPr="00402F9A">
              <w:rPr>
                <w:bCs/>
                <w:i/>
              </w:rPr>
              <w:t>"</w:t>
            </w:r>
            <w:r w:rsidR="0077373B" w:rsidRPr="00402F9A">
              <w:rPr>
                <w:bCs/>
                <w:i/>
              </w:rPr>
              <w:t>Uzlabot ārstniecības un ārstniecības atbalsta personāla kvalifikāciju</w:t>
            </w:r>
            <w:r w:rsidR="00C2015A" w:rsidRPr="00402F9A">
              <w:rPr>
                <w:bCs/>
                <w:i/>
              </w:rPr>
              <w:t>"</w:t>
            </w:r>
            <w:r w:rsidR="00C2015A" w:rsidRPr="00402F9A">
              <w:rPr>
                <w:bCs/>
              </w:rPr>
              <w:t xml:space="preserve"> īstenošanas noteikumu projekts izstrādāts atbilstoši </w:t>
            </w:r>
            <w:r w:rsidRPr="00402F9A">
              <w:t>darbības programmas “</w:t>
            </w:r>
            <w:r w:rsidRPr="00402F9A">
              <w:rPr>
                <w:i/>
              </w:rPr>
              <w:t>Izaugsme un nodarbinātība</w:t>
            </w:r>
            <w:r w:rsidRPr="00402F9A">
              <w:t>”</w:t>
            </w:r>
            <w:r w:rsidR="002C6B64" w:rsidRPr="00402F9A">
              <w:t xml:space="preserve"> </w:t>
            </w:r>
            <w:r w:rsidR="00C2015A" w:rsidRPr="00402F9A">
              <w:t>mērķiem un Ministru Prezidenta 2014.gada 21.jūlija rezolūcijai Nr.12/2014-JUR-151, saskaņā ar kuru līdz 2017.gada 1.decembrim atbilstoši kompetencei jāsagatavo un noteiktā kārtībā jāiesniedz Ministr</w:t>
            </w:r>
            <w:r w:rsidR="00D26824" w:rsidRPr="00402F9A">
              <w:t>u kabinetā (turpmāk – MK) 2014.gada 3.</w:t>
            </w:r>
            <w:r w:rsidR="00C2015A" w:rsidRPr="00402F9A">
              <w:t>jūlija Eiropas Savienības struktūrfondu un Kohēzijas fonda 2014.-2020. gada plānoš</w:t>
            </w:r>
            <w:r w:rsidR="00D26824" w:rsidRPr="00402F9A">
              <w:t>anas perioda vadības likuma 20.</w:t>
            </w:r>
            <w:r w:rsidR="00C2015A" w:rsidRPr="00402F9A">
              <w:t xml:space="preserve">panta </w:t>
            </w:r>
            <w:r w:rsidR="00383602" w:rsidRPr="00402F9A">
              <w:t xml:space="preserve">6. un </w:t>
            </w:r>
            <w:r w:rsidR="00C2015A" w:rsidRPr="00402F9A">
              <w:t>13.punktā minēto tiesību aktu projektus.</w:t>
            </w:r>
            <w:r w:rsidR="00516084" w:rsidRPr="00402F9A">
              <w:t xml:space="preserve"> </w:t>
            </w:r>
          </w:p>
          <w:p w:rsidR="003735C6" w:rsidRPr="00402F9A" w:rsidRDefault="00516084" w:rsidP="00A247E8">
            <w:pPr>
              <w:pStyle w:val="naiskr"/>
              <w:spacing w:before="40" w:beforeAutospacing="0" w:after="40" w:afterAutospacing="0"/>
              <w:ind w:left="57" w:right="57"/>
              <w:jc w:val="both"/>
              <w:rPr>
                <w:lang w:val="en-US"/>
              </w:rPr>
            </w:pPr>
            <w:r w:rsidRPr="00402F9A">
              <w:t>Saskaņā ar 2016</w:t>
            </w:r>
            <w:r w:rsidR="0034270E" w:rsidRPr="00402F9A">
              <w:t>.</w:t>
            </w:r>
            <w:r w:rsidRPr="00402F9A">
              <w:t>gada 5</w:t>
            </w:r>
            <w:r w:rsidR="0034270E" w:rsidRPr="00402F9A">
              <w:t>.</w:t>
            </w:r>
            <w:r w:rsidRPr="00402F9A">
              <w:t xml:space="preserve">jūlija Ministru kabineta sēdes protokollēmuma Nr.33 </w:t>
            </w:r>
            <w:bookmarkStart w:id="8" w:name="18"/>
            <w:r w:rsidRPr="00A247E8">
              <w:t>18.§</w:t>
            </w:r>
            <w:bookmarkEnd w:id="8"/>
            <w:r w:rsidR="009879B4" w:rsidRPr="00A247E8">
              <w:t xml:space="preserve"> </w:t>
            </w:r>
            <w:r w:rsidRPr="00A247E8">
              <w:t>2</w:t>
            </w:r>
            <w:r w:rsidR="009879B4" w:rsidRPr="00A247E8">
              <w:t>.</w:t>
            </w:r>
            <w:r w:rsidRPr="00A247E8">
              <w:t>punkt</w:t>
            </w:r>
            <w:r w:rsidR="0034270E" w:rsidRPr="00A247E8">
              <w:t>u</w:t>
            </w:r>
            <w:r w:rsidRPr="00A247E8">
              <w:t>.</w:t>
            </w:r>
          </w:p>
        </w:tc>
      </w:tr>
      <w:tr w:rsidR="003735C6" w:rsidRPr="00402F9A" w:rsidTr="001767BB">
        <w:trPr>
          <w:trHeight w:val="56"/>
        </w:trPr>
        <w:tc>
          <w:tcPr>
            <w:tcW w:w="251" w:type="pct"/>
          </w:tcPr>
          <w:p w:rsidR="003735C6" w:rsidRPr="00402F9A" w:rsidRDefault="003735C6" w:rsidP="00C1591C">
            <w:pPr>
              <w:pStyle w:val="naiskr"/>
              <w:spacing w:before="0" w:beforeAutospacing="0" w:after="0" w:afterAutospacing="0"/>
              <w:ind w:left="57" w:right="57"/>
              <w:jc w:val="center"/>
            </w:pPr>
            <w:r w:rsidRPr="00402F9A">
              <w:t>2.</w:t>
            </w:r>
          </w:p>
        </w:tc>
        <w:tc>
          <w:tcPr>
            <w:tcW w:w="1354" w:type="pct"/>
          </w:tcPr>
          <w:p w:rsidR="003735C6" w:rsidRPr="00402F9A" w:rsidRDefault="003735C6" w:rsidP="00C1591C">
            <w:pPr>
              <w:pStyle w:val="naiskr"/>
              <w:tabs>
                <w:tab w:val="left" w:pos="170"/>
              </w:tabs>
              <w:spacing w:before="0" w:beforeAutospacing="0" w:after="0" w:afterAutospacing="0"/>
              <w:ind w:left="57" w:right="57"/>
            </w:pPr>
            <w:r w:rsidRPr="00402F9A">
              <w:t>Pašreizējā situācija un problēmas, kuru risināšanai tiesību akta projekts izstrādāts, tiesiskā regulējuma mērķis un būtība</w:t>
            </w:r>
          </w:p>
        </w:tc>
        <w:tc>
          <w:tcPr>
            <w:tcW w:w="3395" w:type="pct"/>
          </w:tcPr>
          <w:p w:rsidR="003C6583" w:rsidRPr="00402F9A" w:rsidRDefault="00B6659C" w:rsidP="00DC6DDD">
            <w:pPr>
              <w:pStyle w:val="naiskr"/>
              <w:spacing w:before="40" w:beforeAutospacing="0" w:after="40" w:afterAutospacing="0"/>
              <w:ind w:left="57" w:right="142" w:firstLine="199"/>
              <w:jc w:val="both"/>
              <w:rPr>
                <w:rFonts w:eastAsiaTheme="minorHAnsi"/>
              </w:rPr>
            </w:pPr>
            <w:r w:rsidRPr="00402F9A">
              <w:t xml:space="preserve">Darbības </w:t>
            </w:r>
            <w:r w:rsidRPr="00402F9A">
              <w:rPr>
                <w:bCs/>
              </w:rPr>
              <w:t>programma</w:t>
            </w:r>
            <w:r w:rsidRPr="00402F9A">
              <w:t xml:space="preserve"> “</w:t>
            </w:r>
            <w:r w:rsidRPr="00402F9A">
              <w:rPr>
                <w:i/>
              </w:rPr>
              <w:t>Izaugsme un nodarbinātība</w:t>
            </w:r>
            <w:r w:rsidRPr="00402F9A">
              <w:t>”</w:t>
            </w:r>
            <w:r w:rsidR="002C6B64" w:rsidRPr="00402F9A">
              <w:t xml:space="preserve"> </w:t>
            </w:r>
            <w:r w:rsidR="003C6583" w:rsidRPr="00402F9A">
              <w:rPr>
                <w:rFonts w:eastAsiaTheme="minorHAnsi"/>
              </w:rPr>
              <w:t xml:space="preserve">paredz </w:t>
            </w:r>
            <w:r w:rsidRPr="00402F9A">
              <w:rPr>
                <w:rFonts w:eastAsiaTheme="minorHAnsi"/>
              </w:rPr>
              <w:t>9</w:t>
            </w:r>
            <w:r w:rsidRPr="00402F9A">
              <w:rPr>
                <w:bCs/>
              </w:rPr>
              <w:t>.2.</w:t>
            </w:r>
            <w:r w:rsidR="00BB0CAC" w:rsidRPr="00402F9A">
              <w:rPr>
                <w:bCs/>
              </w:rPr>
              <w:t>6</w:t>
            </w:r>
            <w:r w:rsidRPr="00402F9A">
              <w:rPr>
                <w:bCs/>
              </w:rPr>
              <w:t xml:space="preserve">. specifiskā atbalsta mērķa </w:t>
            </w:r>
            <w:r w:rsidR="00C75CB8" w:rsidRPr="00402F9A">
              <w:rPr>
                <w:bCs/>
              </w:rPr>
              <w:t>„</w:t>
            </w:r>
            <w:r w:rsidR="00BB0CAC" w:rsidRPr="00402F9A">
              <w:rPr>
                <w:bCs/>
                <w:i/>
              </w:rPr>
              <w:t>Uzlabot ārstniecības un ārstniecības atbalsta personāla kvalifikāciju</w:t>
            </w:r>
            <w:r w:rsidR="00C75CB8" w:rsidRPr="00402F9A">
              <w:rPr>
                <w:bCs/>
              </w:rPr>
              <w:t>”</w:t>
            </w:r>
            <w:r w:rsidRPr="00402F9A">
              <w:rPr>
                <w:bCs/>
              </w:rPr>
              <w:t xml:space="preserve"> </w:t>
            </w:r>
            <w:r w:rsidRPr="00402F9A">
              <w:rPr>
                <w:rFonts w:eastAsiaTheme="minorHAnsi"/>
              </w:rPr>
              <w:t xml:space="preserve">(turpmāk – SAM) </w:t>
            </w:r>
            <w:r w:rsidR="00BB0CAC" w:rsidRPr="00402F9A">
              <w:rPr>
                <w:rFonts w:eastAsiaTheme="minorHAnsi"/>
              </w:rPr>
              <w:t>īstenošanu</w:t>
            </w:r>
            <w:r w:rsidR="00D26824" w:rsidRPr="00402F9A">
              <w:rPr>
                <w:rFonts w:eastAsiaTheme="minorHAnsi"/>
              </w:rPr>
              <w:t>.</w:t>
            </w:r>
          </w:p>
          <w:p w:rsidR="00C8728C" w:rsidRDefault="003C6583" w:rsidP="00756669">
            <w:pPr>
              <w:pStyle w:val="ListParagraph"/>
              <w:tabs>
                <w:tab w:val="left" w:pos="426"/>
              </w:tabs>
              <w:spacing w:before="240"/>
              <w:ind w:left="113" w:right="142"/>
              <w:contextualSpacing w:val="0"/>
              <w:jc w:val="both"/>
            </w:pPr>
            <w:r w:rsidRPr="00402F9A">
              <w:rPr>
                <w:rFonts w:eastAsiaTheme="minorHAnsi"/>
                <w:b/>
                <w:u w:val="single"/>
              </w:rPr>
              <w:t>SAM mērķis</w:t>
            </w:r>
            <w:r w:rsidRPr="00402F9A">
              <w:rPr>
                <w:rFonts w:eastAsiaTheme="minorHAnsi"/>
              </w:rPr>
              <w:t xml:space="preserve"> ir</w:t>
            </w:r>
            <w:r w:rsidR="002C6B64" w:rsidRPr="00402F9A">
              <w:rPr>
                <w:rFonts w:eastAsiaTheme="minorHAnsi"/>
              </w:rPr>
              <w:t xml:space="preserve"> </w:t>
            </w:r>
            <w:r w:rsidR="008C69AA" w:rsidRPr="00402F9A">
              <w:t xml:space="preserve">uzlabot ārstniecības un ārstniecības atbalsta personāla kvalifikāciju prioritārajās (sirds un asinsvadu, onkoloģijas, bērnu sākot no perinatālā un neonatālā perioda un garīgās veselības) veselības jomās. </w:t>
            </w:r>
            <w:r w:rsidR="00AA764B">
              <w:t xml:space="preserve"> SAM ietvaros </w:t>
            </w:r>
            <w:r w:rsidR="00AA764B" w:rsidRPr="00AA764B">
              <w:t xml:space="preserve">ir atbalstāmas darbības, kas saistītas ar apmācībām prioritārajās veselības jomās - sirds un asinsvadu, onkoloģijas, bērnu (sākot no perinatālā un </w:t>
            </w:r>
            <w:proofErr w:type="spellStart"/>
            <w:r w:rsidR="00AA764B" w:rsidRPr="00AA764B">
              <w:t>neonatālā</w:t>
            </w:r>
            <w:proofErr w:type="spellEnd"/>
            <w:r w:rsidR="00AA764B" w:rsidRPr="00AA764B">
              <w:t xml:space="preserve"> perioda) un garīgās veselības jomās</w:t>
            </w:r>
            <w:r w:rsidR="00AA764B">
              <w:t xml:space="preserve">, paredzot  </w:t>
            </w:r>
            <w:r w:rsidR="00AA764B" w:rsidRPr="00AA764B">
              <w:t xml:space="preserve">visu veidu apmācības ārstniecības personām un ārstniecības atbalsta personām, </w:t>
            </w:r>
            <w:r w:rsidR="00AA764B" w:rsidRPr="00AA764B">
              <w:rPr>
                <w:u w:val="single"/>
              </w:rPr>
              <w:t>kas strādā</w:t>
            </w:r>
            <w:r w:rsidR="00AA764B" w:rsidRPr="00AA764B">
              <w:t xml:space="preserve"> prioritārajās veselības jomās un ar prioritārajām veselības jomām saistītajās specialitātēs,</w:t>
            </w:r>
            <w:r w:rsidR="00AA764B" w:rsidRPr="00AA764B">
              <w:rPr>
                <w:i/>
              </w:rPr>
              <w:t xml:space="preserve"> </w:t>
            </w:r>
            <w:r w:rsidR="00AA764B">
              <w:rPr>
                <w:i/>
              </w:rPr>
              <w:t xml:space="preserve"> </w:t>
            </w:r>
            <w:r w:rsidR="00AA764B" w:rsidRPr="00AA764B">
              <w:t>kā arī</w:t>
            </w:r>
            <w:r w:rsidR="00AA764B">
              <w:rPr>
                <w:i/>
              </w:rPr>
              <w:t xml:space="preserve"> </w:t>
            </w:r>
            <w:r w:rsidR="00AA764B">
              <w:t xml:space="preserve">paredzot </w:t>
            </w:r>
            <w:r w:rsidR="00AA764B" w:rsidRPr="00AA764B">
              <w:t xml:space="preserve">apmācības ārstniecības personām un ārstniecības atbalsta personām, </w:t>
            </w:r>
            <w:r w:rsidR="00AA764B" w:rsidRPr="00AA764B">
              <w:rPr>
                <w:u w:val="single"/>
              </w:rPr>
              <w:t>kas nestrādā</w:t>
            </w:r>
            <w:r w:rsidR="00AA764B" w:rsidRPr="00AA764B">
              <w:t xml:space="preserve"> prioritārajās veselības jomās un ar prioritārajām veselības jomām saistītajās specialitātēs, par jautājumiem, kas saistīti ar prioritārajām veselības jomā</w:t>
            </w:r>
            <w:r w:rsidR="00685F9D">
              <w:t>m</w:t>
            </w:r>
            <w:r w:rsidR="00AA764B">
              <w:t xml:space="preserve">. Apmācības būs pieejamas visos veselības aprūpes līmeņos strādājošam ārstniecības </w:t>
            </w:r>
            <w:r w:rsidR="00756669">
              <w:t xml:space="preserve">personām </w:t>
            </w:r>
            <w:r w:rsidR="00AA764B">
              <w:t>un ārstniec</w:t>
            </w:r>
            <w:r w:rsidR="00756669">
              <w:t>ības atbalsta personālam sākot ar</w:t>
            </w:r>
            <w:r w:rsidR="00AA764B">
              <w:t xml:space="preserve"> aprūpes</w:t>
            </w:r>
            <w:r w:rsidR="00756669">
              <w:t xml:space="preserve"> mājās</w:t>
            </w:r>
            <w:r w:rsidR="00AA764B">
              <w:t>, primārās, sekundārās</w:t>
            </w:r>
            <w:r w:rsidR="00756669">
              <w:t xml:space="preserve"> un </w:t>
            </w:r>
            <w:r w:rsidR="00AA764B">
              <w:t xml:space="preserve">terciārās (tostarp ambulatorās un stacionārās) </w:t>
            </w:r>
            <w:r w:rsidR="00756669">
              <w:t xml:space="preserve">aprūpes </w:t>
            </w:r>
            <w:r w:rsidR="00AA764B">
              <w:t>līmeņ</w:t>
            </w:r>
            <w:r w:rsidR="00756669">
              <w:t>iem</w:t>
            </w:r>
            <w:r w:rsidR="00AA764B">
              <w:t xml:space="preserve">, iekļaujot arī </w:t>
            </w:r>
            <w:r w:rsidR="00494D38">
              <w:lastRenderedPageBreak/>
              <w:t xml:space="preserve">rehabilitāciju un </w:t>
            </w:r>
            <w:r w:rsidR="00AA764B">
              <w:t xml:space="preserve">neatliekamās medicīniskās palīdzības sniegšanu. </w:t>
            </w:r>
          </w:p>
          <w:p w:rsidR="00D26824" w:rsidRPr="00402F9A" w:rsidRDefault="00D26824" w:rsidP="00DC6DDD">
            <w:pPr>
              <w:pStyle w:val="naiskr"/>
              <w:spacing w:before="40" w:beforeAutospacing="0" w:after="40" w:afterAutospacing="0"/>
              <w:ind w:left="57" w:right="142" w:firstLine="199"/>
              <w:jc w:val="both"/>
              <w:rPr>
                <w:rFonts w:eastAsiaTheme="minorHAnsi"/>
                <w:b/>
                <w:u w:val="single"/>
              </w:rPr>
            </w:pPr>
            <w:r w:rsidRPr="00402F9A">
              <w:rPr>
                <w:rFonts w:eastAsiaTheme="minorHAnsi"/>
                <w:b/>
                <w:u w:val="single"/>
              </w:rPr>
              <w:t>SAM problēmas apraksts:</w:t>
            </w:r>
          </w:p>
          <w:p w:rsidR="003D3941" w:rsidRPr="00402F9A" w:rsidRDefault="003D3941" w:rsidP="00DC6DDD">
            <w:pPr>
              <w:ind w:left="57" w:right="142" w:firstLine="199"/>
              <w:jc w:val="both"/>
            </w:pPr>
            <w:r w:rsidRPr="00402F9A">
              <w:t>P</w:t>
            </w:r>
            <w:r w:rsidR="00B341E0" w:rsidRPr="00402F9A">
              <w:t>asaules Veselības organizācija (turpmāk  - P</w:t>
            </w:r>
            <w:r w:rsidRPr="00402F9A">
              <w:t>VO</w:t>
            </w:r>
            <w:r w:rsidR="00B341E0" w:rsidRPr="00402F9A">
              <w:t>)</w:t>
            </w:r>
            <w:r w:rsidRPr="00402F9A">
              <w:t xml:space="preserve"> 2006.gada ziņojumā „Strādāsim kopā veselībai” ir norādījusi, ka cilvēki ir veselības aprūpes sistēmas pamats, uzsverot, ka cilvēkresursu krīze veselības aprūpes nozarē ir globāla un vērojama visā pasaulē. „Tas ir rezultāts gadiem ilgām nepietiekamām investīcijām medicīnas izglītībā, apmācībā, algu politikā, darba vides uzlabošanā un darba organizēšanā”</w:t>
            </w:r>
            <w:r w:rsidRPr="00402F9A">
              <w:rPr>
                <w:vertAlign w:val="superscript"/>
              </w:rPr>
              <w:footnoteReference w:id="1"/>
            </w:r>
            <w:r w:rsidRPr="00402F9A">
              <w:t xml:space="preserve"> , teikts minētajā ziņojumā. Neskatoties uz straujo medicīnas tehnoloģiju un veselības aprūpes pakalpojumu attīstību šodien pasaulē un Latvijā, cilvēkresursi, šobrīd un arī nākotnē, būs nozīmīga un neaizstājama veselības aprūpes nozares sastāvdaļa.</w:t>
            </w:r>
          </w:p>
          <w:p w:rsidR="000778C6" w:rsidRPr="00402F9A" w:rsidRDefault="003D3941" w:rsidP="00DC6DDD">
            <w:pPr>
              <w:keepNext/>
              <w:keepLines/>
              <w:spacing w:before="120" w:after="120"/>
              <w:ind w:left="57" w:right="142" w:firstLine="199"/>
              <w:jc w:val="both"/>
              <w:outlineLvl w:val="0"/>
            </w:pPr>
            <w:r w:rsidRPr="00402F9A">
              <w:t>Latvijā izglītības sistēmu veselības aprūpes nozarē var iedalīt</w:t>
            </w:r>
            <w:r w:rsidR="000778C6" w:rsidRPr="00402F9A">
              <w:t xml:space="preserve"> </w:t>
            </w:r>
            <w:proofErr w:type="spellStart"/>
            <w:r w:rsidR="000778C6" w:rsidRPr="00402F9A">
              <w:t>l</w:t>
            </w:r>
            <w:r w:rsidRPr="00402F9A">
              <w:t>īdzdiploma</w:t>
            </w:r>
            <w:proofErr w:type="spellEnd"/>
            <w:r w:rsidRPr="00402F9A">
              <w:t xml:space="preserve"> izglītībā (izglītība, kuras rezultātā persona iegūst profesiju)</w:t>
            </w:r>
            <w:r w:rsidR="000778C6" w:rsidRPr="00402F9A">
              <w:t xml:space="preserve"> un t</w:t>
            </w:r>
            <w:r w:rsidRPr="00402F9A">
              <w:t>ālākizglītībā jeb pēcdiploma izglītībā (iepriekš iegūtās izglītības turpināšana un profesionālās meistarības pilnveidošana atbilstoši profesijas prasībām).</w:t>
            </w:r>
          </w:p>
          <w:p w:rsidR="007B1A60" w:rsidRPr="00402F9A" w:rsidRDefault="003D3941" w:rsidP="00DC6DDD">
            <w:pPr>
              <w:keepNext/>
              <w:keepLines/>
              <w:spacing w:before="120" w:after="120"/>
              <w:ind w:left="57" w:right="142" w:firstLine="199"/>
              <w:jc w:val="both"/>
              <w:outlineLvl w:val="0"/>
            </w:pPr>
            <w:r w:rsidRPr="00402F9A">
              <w:rPr>
                <w:noProof/>
              </w:rPr>
              <w:t>Šobrīd Latvijā spēkā ir kārtība, kas nosaka, ka ārstniecības personām reizi piecos gados ir jāveic resertifikācija, kas ļauj personai praktizēt savā specialitātē</w:t>
            </w:r>
            <w:r w:rsidRPr="00402F9A">
              <w:rPr>
                <w:noProof/>
                <w:vertAlign w:val="superscript"/>
              </w:rPr>
              <w:footnoteReference w:id="2"/>
            </w:r>
            <w:r w:rsidRPr="00402F9A">
              <w:rPr>
                <w:noProof/>
              </w:rPr>
              <w:t xml:space="preserve">. Lai veiktu resertifikāciju, nepieciešams apgūt noteiktu skaitu un noteikta satura tālākizglītības kursu, tādēļ svarīgi ir nodrošināt ārstniecības personām tālākizglītības iespējas </w:t>
            </w:r>
            <w:r w:rsidR="00213E18" w:rsidRPr="00402F9A">
              <w:rPr>
                <w:noProof/>
              </w:rPr>
              <w:t>visu veselības aprūpes līmeņu</w:t>
            </w:r>
            <w:r w:rsidRPr="00402F9A">
              <w:rPr>
                <w:noProof/>
              </w:rPr>
              <w:t xml:space="preserve"> ietvaros</w:t>
            </w:r>
            <w:r w:rsidRPr="00402F9A">
              <w:t xml:space="preserve">. </w:t>
            </w:r>
          </w:p>
          <w:p w:rsidR="007B1A60" w:rsidRPr="00402F9A" w:rsidRDefault="00F65F6C" w:rsidP="00DC6DDD">
            <w:pPr>
              <w:keepNext/>
              <w:keepLines/>
              <w:spacing w:before="120" w:after="120"/>
              <w:ind w:left="57" w:right="142" w:firstLine="199"/>
              <w:jc w:val="both"/>
              <w:outlineLvl w:val="0"/>
              <w:rPr>
                <w:color w:val="000000" w:themeColor="text1"/>
              </w:rPr>
            </w:pPr>
            <w:r w:rsidRPr="00402F9A">
              <w:rPr>
                <w:color w:val="000000" w:themeColor="text1"/>
              </w:rPr>
              <w:t>Ā</w:t>
            </w:r>
            <w:r w:rsidR="007B1A60" w:rsidRPr="00402F9A">
              <w:rPr>
                <w:color w:val="000000" w:themeColor="text1"/>
              </w:rPr>
              <w:t>rstniecības personas piedalās atsevišķās apmācībās, kas tiek finansētas no finansējuma avotiem, kas nav ES fondi vai valsts budžets, tomēr šobrīd trūkt visaptverošu apmācību programmu, kas ļautu uzlabot veselības aprūpes pakalpojumu pieejamību un kvali</w:t>
            </w:r>
            <w:r w:rsidRPr="00402F9A">
              <w:rPr>
                <w:color w:val="000000" w:themeColor="text1"/>
              </w:rPr>
              <w:t>tāti četrās prioritārajās jomās, kā arī attīstītu cilvēkresursu prasmes atbilstoši plānotajām izmaiņām veselības nozarē.</w:t>
            </w:r>
          </w:p>
          <w:p w:rsidR="007B1A60" w:rsidRPr="00402F9A" w:rsidRDefault="00316EC1" w:rsidP="00DC6DDD">
            <w:pPr>
              <w:keepNext/>
              <w:keepLines/>
              <w:spacing w:before="120" w:after="120"/>
              <w:ind w:left="57" w:right="142" w:firstLine="199"/>
              <w:jc w:val="both"/>
              <w:outlineLvl w:val="0"/>
            </w:pPr>
            <w:r w:rsidRPr="00402F9A">
              <w:t xml:space="preserve">Atbilstoši Sabiedrības veselības pamatnostādnēm 2014.-2020.gadam, veselības aprūpes pieejamības uzlabošanā būtiska loma ir tālākizglītības pasākumiem. Tai skaitā attiecībā uz </w:t>
            </w:r>
            <w:r w:rsidR="00B341E0" w:rsidRPr="00402F9A">
              <w:t xml:space="preserve">primāro veselības aprūpi (turpmāk – </w:t>
            </w:r>
            <w:r w:rsidRPr="00402F9A">
              <w:t>PVA</w:t>
            </w:r>
            <w:r w:rsidR="00B341E0" w:rsidRPr="00402F9A">
              <w:t>)</w:t>
            </w:r>
            <w:r w:rsidRPr="00402F9A">
              <w:t xml:space="preserve"> - ģimenes ārstam ir jābūt centrālajai personai, kas virza pacientu veselības sistēmas ietvaros un koordinē ārstēšanas procesu gan horizontāli, gan vertikāli. Būtu nepieciešams attīstīt ģimenes ārstu prakšu tīklu, uzlabot komandas darbu, kā arī paplašināt ģimenes ārsta kompetenci un motivāciju iesaistīties ne tikai slimību diagnostikā un ārstēšanā, bet arī veselības veicināšanā un slimību profilaksē. Svarīga ir arī </w:t>
            </w:r>
            <w:r w:rsidRPr="00402F9A">
              <w:lastRenderedPageBreak/>
              <w:t xml:space="preserve">ģimenes ārstu un sociālo </w:t>
            </w:r>
            <w:r w:rsidR="007B1A60" w:rsidRPr="00402F9A">
              <w:t>pakalpojumu sniedzēju</w:t>
            </w:r>
            <w:r w:rsidRPr="00402F9A">
              <w:t xml:space="preserve"> jautājumu risināšana, jo atbilstoši PVO definīcijai „veselība ir pilnīga fiziska, garīga un sociāla labklājība, nevis tikai stāvoklis bez slimības vai fiziskiem trūkumiem”</w:t>
            </w:r>
            <w:r w:rsidR="00B341E0" w:rsidRPr="00402F9A">
              <w:t>.</w:t>
            </w:r>
          </w:p>
          <w:p w:rsidR="00F65F6C" w:rsidRPr="00402F9A" w:rsidRDefault="007B1A60" w:rsidP="00DC6DDD">
            <w:pPr>
              <w:keepNext/>
              <w:keepLines/>
              <w:ind w:left="57" w:right="142" w:firstLine="199"/>
              <w:jc w:val="both"/>
              <w:outlineLvl w:val="0"/>
            </w:pPr>
            <w:r w:rsidRPr="00402F9A">
              <w:t>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402F9A">
              <w:t>Deinstitucionalizācija</w:t>
            </w:r>
            <w:proofErr w:type="spellEnd"/>
            <w:r w:rsidRPr="00402F9A">
              <w:t>” īstenošanas noteikumi” plānots, ka līdz 2023.gada 31.decembrim 700 personas ar garīga rakstura traucējumiem uzsāks patstāvīgu dzīvi ārpus ilgstošas sociālās aprūpes un sociālās rehabilitācijas institūcijas.</w:t>
            </w:r>
            <w:r w:rsidRPr="00402F9A" w:rsidDel="00D655B9">
              <w:t xml:space="preserve"> </w:t>
            </w:r>
            <w:r w:rsidRPr="00402F9A">
              <w:t xml:space="preserve">Līdz ar to būtu nepieciešams nodrošināt atbilstošu ārstniecības personu gatavību darbam ar pacientiem, kuri </w:t>
            </w:r>
            <w:r w:rsidR="00B341E0" w:rsidRPr="00402F9A">
              <w:t xml:space="preserve">turpmāk </w:t>
            </w:r>
            <w:r w:rsidRPr="00402F9A">
              <w:t xml:space="preserve">veselības aprūpes pakalpojumu saņems atšķirīgos apstākļos nekā iepriekš, kā arī mainoties ierastajai videi, mainīsies </w:t>
            </w:r>
            <w:r w:rsidR="002C520F" w:rsidRPr="00402F9A">
              <w:t>ar</w:t>
            </w:r>
            <w:r w:rsidR="002C520F">
              <w:t xml:space="preserve">ī </w:t>
            </w:r>
            <w:r w:rsidRPr="00402F9A">
              <w:t xml:space="preserve">pakalpojuma sniegšanas specifika, ko būtu nepieciešams ietvert apmācību programmā ārstniecības </w:t>
            </w:r>
            <w:r w:rsidR="00756669">
              <w:t xml:space="preserve">personām </w:t>
            </w:r>
            <w:r w:rsidRPr="00402F9A">
              <w:t xml:space="preserve">un ārstniecības atbalsta personām, kas strādā ar šiem pacientiem. Tāpat arī </w:t>
            </w:r>
            <w:proofErr w:type="spellStart"/>
            <w:r w:rsidRPr="00402F9A">
              <w:t>deinstitucionalizācijas</w:t>
            </w:r>
            <w:proofErr w:type="spellEnd"/>
            <w:r w:rsidRPr="00402F9A">
              <w:t xml:space="preserve"> kontekstā plānotas apmācības </w:t>
            </w:r>
            <w:r w:rsidRPr="00402F9A">
              <w:rPr>
                <w:rFonts w:eastAsia="Calibri"/>
                <w:kern w:val="1"/>
                <w:lang w:eastAsia="ar-SA"/>
              </w:rPr>
              <w:t>šādiem speciālistiem</w:t>
            </w:r>
            <w:r w:rsidR="00F65F6C" w:rsidRPr="00402F9A">
              <w:rPr>
                <w:rFonts w:eastAsia="Calibri"/>
                <w:kern w:val="1"/>
                <w:lang w:eastAsia="ar-SA"/>
              </w:rPr>
              <w:t>:</w:t>
            </w:r>
          </w:p>
          <w:p w:rsidR="00F65F6C" w:rsidRPr="00402F9A" w:rsidRDefault="007B1A60" w:rsidP="00DC6DDD">
            <w:pPr>
              <w:keepNext/>
              <w:keepLines/>
              <w:ind w:left="57" w:right="142" w:firstLine="199"/>
              <w:jc w:val="both"/>
              <w:outlineLvl w:val="0"/>
              <w:rPr>
                <w:rFonts w:eastAsia="ヒラギノ角ゴ Pro W3"/>
                <w:color w:val="0D0D0D" w:themeColor="text1" w:themeTint="F2"/>
              </w:rPr>
            </w:pPr>
            <w:r w:rsidRPr="00402F9A">
              <w:rPr>
                <w:rFonts w:eastAsia="ヒラギノ角ゴ Pro W3"/>
                <w:color w:val="212121"/>
                <w:shd w:val="clear" w:color="auto" w:fill="FFFFFF"/>
              </w:rPr>
              <w:t xml:space="preserve"> 1</w:t>
            </w:r>
            <w:r w:rsidRPr="00402F9A">
              <w:rPr>
                <w:rFonts w:eastAsia="ヒラギノ角ゴ Pro W3"/>
                <w:color w:val="0D0D0D" w:themeColor="text1" w:themeTint="F2"/>
                <w:shd w:val="clear" w:color="auto" w:fill="FFFFFF"/>
              </w:rPr>
              <w:t xml:space="preserve">) Veselības </w:t>
            </w:r>
            <w:r w:rsidR="002C520F">
              <w:rPr>
                <w:rFonts w:eastAsia="ヒラギノ角ゴ Pro W3"/>
                <w:color w:val="0D0D0D" w:themeColor="text1" w:themeTint="F2"/>
                <w:shd w:val="clear" w:color="auto" w:fill="FFFFFF"/>
              </w:rPr>
              <w:t xml:space="preserve">aprūpes </w:t>
            </w:r>
            <w:r w:rsidR="002C520F" w:rsidRPr="00402F9A">
              <w:rPr>
                <w:rFonts w:eastAsia="ヒラギノ角ゴ Pro W3"/>
                <w:color w:val="0D0D0D" w:themeColor="text1" w:themeTint="F2"/>
                <w:shd w:val="clear" w:color="auto" w:fill="FFFFFF"/>
              </w:rPr>
              <w:t>speciālist</w:t>
            </w:r>
            <w:r w:rsidR="002C520F">
              <w:rPr>
                <w:rFonts w:eastAsia="ヒラギノ角ゴ Pro W3"/>
                <w:color w:val="0D0D0D" w:themeColor="text1" w:themeTint="F2"/>
                <w:shd w:val="clear" w:color="auto" w:fill="FFFFFF"/>
              </w:rPr>
              <w:t>iem</w:t>
            </w:r>
            <w:r w:rsidR="002C520F" w:rsidRPr="00402F9A">
              <w:rPr>
                <w:rFonts w:eastAsia="ヒラギノ角ゴ Pro W3"/>
                <w:color w:val="0D0D0D" w:themeColor="text1" w:themeTint="F2"/>
                <w:shd w:val="clear" w:color="auto" w:fill="FFFFFF"/>
              </w:rPr>
              <w:t xml:space="preserve"> </w:t>
            </w:r>
            <w:r w:rsidRPr="00402F9A">
              <w:rPr>
                <w:rFonts w:eastAsia="ヒラギノ角ゴ Pro W3"/>
                <w:color w:val="0D0D0D" w:themeColor="text1" w:themeTint="F2"/>
                <w:shd w:val="clear" w:color="auto" w:fill="FFFFFF"/>
              </w:rPr>
              <w:t>(ģi</w:t>
            </w:r>
            <w:r w:rsidR="00F65F6C" w:rsidRPr="00402F9A">
              <w:rPr>
                <w:rFonts w:eastAsia="ヒラギノ角ゴ Pro W3"/>
                <w:color w:val="0D0D0D" w:themeColor="text1" w:themeTint="F2"/>
                <w:shd w:val="clear" w:color="auto" w:fill="FFFFFF"/>
              </w:rPr>
              <w:t xml:space="preserve">menes ārstiem u.c.) – apmācības </w:t>
            </w:r>
            <w:r w:rsidRPr="00402F9A">
              <w:rPr>
                <w:rFonts w:eastAsia="ヒラギノ角ゴ Pro W3"/>
                <w:color w:val="0D0D0D" w:themeColor="text1" w:themeTint="F2"/>
                <w:shd w:val="clear" w:color="auto" w:fill="FFFFFF"/>
              </w:rPr>
              <w:t>par</w:t>
            </w:r>
            <w:r w:rsidR="00F65F6C" w:rsidRPr="00402F9A">
              <w:rPr>
                <w:rFonts w:eastAsia="ヒラギノ角ゴ Pro W3"/>
                <w:color w:val="0D0D0D" w:themeColor="text1" w:themeTint="F2"/>
                <w:shd w:val="clear" w:color="auto" w:fill="FFFFFF"/>
              </w:rPr>
              <w:t xml:space="preserve"> </w:t>
            </w:r>
            <w:r w:rsidRPr="00402F9A">
              <w:rPr>
                <w:rFonts w:eastAsia="ヒラギノ角ゴ Pro W3"/>
                <w:color w:val="0D0D0D" w:themeColor="text1" w:themeTint="F2"/>
                <w:shd w:val="clear" w:color="auto" w:fill="FFFFFF"/>
              </w:rPr>
              <w:t>komunikācijas/sadarbības (t.sk. informācijas nodošanu)  uzlabošanu,</w:t>
            </w:r>
            <w:r w:rsidR="00F65F6C" w:rsidRPr="00402F9A">
              <w:rPr>
                <w:rFonts w:eastAsia="ヒラギノ角ゴ Pro W3"/>
                <w:color w:val="0D0D0D" w:themeColor="text1" w:themeTint="F2"/>
              </w:rPr>
              <w:t xml:space="preserve"> </w:t>
            </w:r>
            <w:r w:rsidRPr="00402F9A">
              <w:rPr>
                <w:rFonts w:eastAsia="ヒラギノ角ゴ Pro W3"/>
                <w:color w:val="0D0D0D" w:themeColor="text1" w:themeTint="F2"/>
                <w:shd w:val="clear" w:color="auto" w:fill="FFFFFF"/>
              </w:rPr>
              <w:t>pilnveidošanu ar sociālajiem dienestiem, sociālā darba speciālistiem;</w:t>
            </w:r>
          </w:p>
          <w:p w:rsidR="00F65F6C" w:rsidRPr="00402F9A" w:rsidRDefault="007B1A60" w:rsidP="00DC6DDD">
            <w:pPr>
              <w:keepNext/>
              <w:keepLines/>
              <w:ind w:left="57" w:right="142" w:firstLine="199"/>
              <w:jc w:val="both"/>
              <w:outlineLvl w:val="0"/>
              <w:rPr>
                <w:rFonts w:eastAsia="ヒラギノ角ゴ Pro W3"/>
                <w:color w:val="0D0D0D" w:themeColor="text1" w:themeTint="F2"/>
              </w:rPr>
            </w:pPr>
            <w:r w:rsidRPr="00402F9A">
              <w:rPr>
                <w:rFonts w:eastAsia="ヒラギノ角ゴ Pro W3"/>
                <w:color w:val="0D0D0D" w:themeColor="text1" w:themeTint="F2"/>
                <w:shd w:val="clear" w:color="auto" w:fill="FFFFFF"/>
              </w:rPr>
              <w:t>2)  Sociālā darba speciālistiem - par piedāvātajiem informācijas veselības aprūpes pakalpojumiem, aktualitātēm veselības aprūpes jomā;</w:t>
            </w:r>
          </w:p>
          <w:p w:rsidR="00FD3EE6" w:rsidRPr="00402F9A" w:rsidRDefault="007B1A60" w:rsidP="00DC6DDD">
            <w:pPr>
              <w:keepNext/>
              <w:keepLines/>
              <w:ind w:left="57" w:right="142" w:firstLine="199"/>
              <w:jc w:val="both"/>
              <w:outlineLvl w:val="0"/>
              <w:rPr>
                <w:rFonts w:eastAsia="ヒラギノ角ゴ Pro W3"/>
                <w:color w:val="0D0D0D" w:themeColor="text1" w:themeTint="F2"/>
                <w:shd w:val="clear" w:color="auto" w:fill="FFFFFF"/>
              </w:rPr>
            </w:pPr>
            <w:r w:rsidRPr="00402F9A">
              <w:rPr>
                <w:rFonts w:eastAsia="ヒラギノ角ゴ Pro W3"/>
                <w:color w:val="0D0D0D" w:themeColor="text1" w:themeTint="F2"/>
                <w:shd w:val="clear" w:color="auto" w:fill="FFFFFF"/>
              </w:rPr>
              <w:t>3) Sociālā darba speciālistiem</w:t>
            </w:r>
            <w:r w:rsidR="00B341E0" w:rsidRPr="00402F9A">
              <w:rPr>
                <w:rFonts w:eastAsia="ヒラギノ角ゴ Pro W3"/>
                <w:color w:val="0D0D0D" w:themeColor="text1" w:themeTint="F2"/>
                <w:shd w:val="clear" w:color="auto" w:fill="FFFFFF"/>
              </w:rPr>
              <w:t xml:space="preserve"> </w:t>
            </w:r>
            <w:r w:rsidRPr="00402F9A">
              <w:rPr>
                <w:rFonts w:eastAsia="ヒラギノ角ゴ Pro W3"/>
                <w:color w:val="0D0D0D" w:themeColor="text1" w:themeTint="F2"/>
                <w:shd w:val="clear" w:color="auto" w:fill="FFFFFF"/>
              </w:rPr>
              <w:t xml:space="preserve">- specifisko prasmju attīstīšana darbā ar psihiski slimām personām, kam jau ir noteikta  diagnoze, kā arī kam vēl nav uzstādīta diagnoze (pirms veselības speciālista - ārsta </w:t>
            </w:r>
            <w:proofErr w:type="spellStart"/>
            <w:r w:rsidRPr="00402F9A">
              <w:rPr>
                <w:rFonts w:eastAsia="ヒラギノ角ゴ Pro W3"/>
                <w:color w:val="0D0D0D" w:themeColor="text1" w:themeTint="F2"/>
                <w:shd w:val="clear" w:color="auto" w:fill="FFFFFF"/>
              </w:rPr>
              <w:t>utml</w:t>
            </w:r>
            <w:proofErr w:type="spellEnd"/>
            <w:r w:rsidRPr="00402F9A">
              <w:rPr>
                <w:rFonts w:eastAsia="ヒラギノ角ゴ Pro W3"/>
                <w:color w:val="0D0D0D" w:themeColor="text1" w:themeTint="F2"/>
                <w:shd w:val="clear" w:color="auto" w:fill="FFFFFF"/>
              </w:rPr>
              <w:t>.) izdota</w:t>
            </w:r>
            <w:r w:rsidRPr="00402F9A">
              <w:rPr>
                <w:rFonts w:eastAsia="ヒラギノ角ゴ Pro W3"/>
                <w:color w:val="0D0D0D" w:themeColor="text1" w:themeTint="F2"/>
              </w:rPr>
              <w:br/>
            </w:r>
            <w:r w:rsidRPr="00402F9A">
              <w:rPr>
                <w:rFonts w:eastAsia="ヒラギノ角ゴ Pro W3"/>
                <w:color w:val="0D0D0D" w:themeColor="text1" w:themeTint="F2"/>
                <w:shd w:val="clear" w:color="auto" w:fill="FFFFFF"/>
              </w:rPr>
              <w:t>slēdziena.</w:t>
            </w:r>
          </w:p>
          <w:p w:rsidR="00FD3EE6" w:rsidRPr="00402F9A" w:rsidRDefault="00FD3EE6" w:rsidP="00DC6DDD">
            <w:pPr>
              <w:keepNext/>
              <w:keepLines/>
              <w:spacing w:before="120" w:after="120"/>
              <w:ind w:left="57" w:right="142" w:firstLine="199"/>
              <w:jc w:val="both"/>
              <w:outlineLvl w:val="0"/>
              <w:rPr>
                <w:rFonts w:eastAsia="ヒラギノ角ゴ Pro W3"/>
                <w:color w:val="0D0D0D" w:themeColor="text1" w:themeTint="F2"/>
                <w:shd w:val="clear" w:color="auto" w:fill="FFFFFF"/>
              </w:rPr>
            </w:pPr>
            <w:r w:rsidRPr="00402F9A">
              <w:rPr>
                <w:rFonts w:eastAsia="ヒラギノ角ゴ Pro W3"/>
                <w:color w:val="0D0D0D" w:themeColor="text1" w:themeTint="F2"/>
                <w:shd w:val="clear" w:color="auto" w:fill="FFFFFF"/>
              </w:rPr>
              <w:t xml:space="preserve">Pasaules Bankas </w:t>
            </w:r>
            <w:r w:rsidR="00D923DD" w:rsidRPr="00402F9A">
              <w:rPr>
                <w:rFonts w:eastAsia="ヒラギノ角ゴ Pro W3"/>
                <w:color w:val="0D0D0D" w:themeColor="text1" w:themeTint="F2"/>
                <w:shd w:val="clear" w:color="auto" w:fill="FFFFFF"/>
              </w:rPr>
              <w:t>sagatavotajos pārskatos</w:t>
            </w:r>
            <w:r w:rsidRPr="00402F9A">
              <w:rPr>
                <w:rFonts w:eastAsia="ヒラギノ角ゴ Pro W3"/>
                <w:color w:val="0D0D0D" w:themeColor="text1" w:themeTint="F2"/>
                <w:shd w:val="clear" w:color="auto" w:fill="FFFFFF"/>
              </w:rPr>
              <w:t xml:space="preserve"> attiecībā uz </w:t>
            </w:r>
            <w:proofErr w:type="spellStart"/>
            <w:r w:rsidRPr="00402F9A">
              <w:rPr>
                <w:rFonts w:eastAsia="ヒラギノ角ゴ Pro W3"/>
                <w:color w:val="0D0D0D" w:themeColor="text1" w:themeTint="F2"/>
                <w:shd w:val="clear" w:color="auto" w:fill="FFFFFF"/>
              </w:rPr>
              <w:t>deinstitucionalizāciju</w:t>
            </w:r>
            <w:proofErr w:type="spellEnd"/>
            <w:r w:rsidRPr="00402F9A">
              <w:rPr>
                <w:rFonts w:eastAsia="ヒラギノ角ゴ Pro W3"/>
                <w:color w:val="0D0D0D" w:themeColor="text1" w:themeTint="F2"/>
                <w:shd w:val="clear" w:color="auto" w:fill="FFFFFF"/>
              </w:rPr>
              <w:t xml:space="preserve"> veselības aprūpes jomas kontekstā netika</w:t>
            </w:r>
            <w:r w:rsidR="00F65F6C" w:rsidRPr="00402F9A">
              <w:rPr>
                <w:rFonts w:eastAsia="ヒラギノ角ゴ Pro W3"/>
                <w:color w:val="0D0D0D" w:themeColor="text1" w:themeTint="F2"/>
                <w:shd w:val="clear" w:color="auto" w:fill="FFFFFF"/>
              </w:rPr>
              <w:t xml:space="preserve"> sniegtas specifiskas rekomendācijas darbībām</w:t>
            </w:r>
            <w:r w:rsidRPr="00402F9A">
              <w:rPr>
                <w:rFonts w:eastAsia="ヒラギノ角ゴ Pro W3"/>
                <w:color w:val="0D0D0D" w:themeColor="text1" w:themeTint="F2"/>
                <w:shd w:val="clear" w:color="auto" w:fill="FFFFFF"/>
              </w:rPr>
              <w:t>, kuru īstenošana būtu nepieciešama SAM 9.2.6.</w:t>
            </w:r>
            <w:r w:rsidR="00F65F6C" w:rsidRPr="00402F9A">
              <w:rPr>
                <w:rFonts w:eastAsia="ヒラギノ角ゴ Pro W3"/>
                <w:color w:val="0D0D0D" w:themeColor="text1" w:themeTint="F2"/>
                <w:shd w:val="clear" w:color="auto" w:fill="FFFFFF"/>
              </w:rPr>
              <w:t>ietvaros</w:t>
            </w:r>
            <w:r w:rsidRPr="00402F9A">
              <w:rPr>
                <w:rFonts w:eastAsia="ヒラギノ角ゴ Pro W3"/>
                <w:color w:val="0D0D0D" w:themeColor="text1" w:themeTint="F2"/>
                <w:shd w:val="clear" w:color="auto" w:fill="FFFFFF"/>
              </w:rPr>
              <w:t xml:space="preserve">, līdz ar to atbalsts </w:t>
            </w:r>
            <w:proofErr w:type="spellStart"/>
            <w:r w:rsidRPr="00402F9A">
              <w:rPr>
                <w:rFonts w:eastAsia="ヒラギノ角ゴ Pro W3"/>
                <w:color w:val="0D0D0D" w:themeColor="text1" w:themeTint="F2"/>
                <w:shd w:val="clear" w:color="auto" w:fill="FFFFFF"/>
              </w:rPr>
              <w:t>deinstitucionalizācijas</w:t>
            </w:r>
            <w:proofErr w:type="spellEnd"/>
            <w:r w:rsidRPr="00402F9A">
              <w:rPr>
                <w:rFonts w:eastAsia="ヒラギノ角ゴ Pro W3"/>
                <w:color w:val="0D0D0D" w:themeColor="text1" w:themeTint="F2"/>
                <w:shd w:val="clear" w:color="auto" w:fill="FFFFFF"/>
              </w:rPr>
              <w:t xml:space="preserve"> procesa īstenošanai </w:t>
            </w:r>
            <w:r w:rsidR="00F65F6C" w:rsidRPr="00402F9A">
              <w:rPr>
                <w:rFonts w:eastAsia="ヒラギノ角ゴ Pro W3"/>
                <w:color w:val="0D0D0D" w:themeColor="text1" w:themeTint="F2"/>
                <w:shd w:val="clear" w:color="auto" w:fill="FFFFFF"/>
              </w:rPr>
              <w:t>tālākizglītības jomā paredzēts atbilstoši rekomendācijām psihiatrijas jomā un realizējot apmācības sociālajā jomā strādājošiem atbilstoši trim iepriekšminētām tēmām.</w:t>
            </w:r>
          </w:p>
          <w:p w:rsidR="00FD3EE6" w:rsidRPr="00402F9A" w:rsidRDefault="00FD3EE6" w:rsidP="00DC6DDD">
            <w:pPr>
              <w:autoSpaceDE w:val="0"/>
              <w:autoSpaceDN w:val="0"/>
              <w:adjustRightInd w:val="0"/>
              <w:ind w:left="57" w:right="142" w:firstLine="199"/>
              <w:jc w:val="both"/>
            </w:pPr>
            <w:r w:rsidRPr="00402F9A">
              <w:t>Pasaules bankas sagatavotajos pār</w:t>
            </w:r>
            <w:r w:rsidR="004C38C3" w:rsidRPr="00402F9A">
              <w:t>skatos tika iekļauti ieteikumi</w:t>
            </w:r>
            <w:r w:rsidRPr="00402F9A">
              <w:t xml:space="preserve"> cilvēkresursu tālākizglītības jautājumos, kas tiks ieviesti </w:t>
            </w:r>
            <w:r w:rsidR="00B20201" w:rsidRPr="00402F9A">
              <w:t xml:space="preserve"> SAM </w:t>
            </w:r>
            <w:r w:rsidRPr="00402F9A">
              <w:t>9.2.6. īstenošanā:</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Cilvēkresursu apmācību plānā tiks iekļautas apmācības par korupcijas risku jautājumiem;</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lastRenderedPageBreak/>
              <w:t>plānots noteikt vecuma ierobežojumu apmācāmajām personām (līdz pensijas vecumam),</w:t>
            </w:r>
            <w:r w:rsidR="00483C3A" w:rsidRPr="00402F9A">
              <w:t xml:space="preserve"> izņemot gadījumus, kad  noteiktā teritorijā nav citu speciālistu konkrētā specialitātē, </w:t>
            </w:r>
            <w:r w:rsidRPr="00402F9A">
              <w:t>t.sk. ņemot vērā nepieciešamību nodrošināt ieguldīto investīciju ilgtspēju;</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plānoto apmācību ietvaros paredzētas apmācības arī par e-veselības jautājumiem, ietverot tēmas kontekstā ar informācijas apmaiņas un koordinācijas uzlabošanu starp visiem veselības aprūpes līmeņiem;</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 xml:space="preserve">plānoto apmācību ietvaros paredzētas apmācības, kas vērstas uz ģimenes ārstu un māsu, kā arī citu speciālistu kapacitātes stiprināšanu attiecībā uz profilaktisko </w:t>
            </w:r>
            <w:r w:rsidR="00367777" w:rsidRPr="00402F9A">
              <w:t xml:space="preserve"> darbību </w:t>
            </w:r>
            <w:r w:rsidRPr="00402F9A">
              <w:t>veikšanu</w:t>
            </w:r>
            <w:r w:rsidR="00367777" w:rsidRPr="00402F9A">
              <w:t xml:space="preserve"> un izglītošanu veselības veicināšanas jautājumos</w:t>
            </w:r>
            <w:r w:rsidRPr="00402F9A">
              <w:t>;</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paredzēts kā vienu no apmācību formām īstenot arī diskusiju forumus/pieredzes apmaiņas pasākumus gan Latvijā kopumā, pa reģioniem un ārzemēs;</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paredzēts izvērtēt iespēju kā vienu no apmācību formām īstenot arī iespēju ārstiem iziet praktiskas apmācības cita līmeņa un specifikas pakalpojumu sniegšanā, kas atšķirīgi no tiešajiem ikdienas pienākumiem, bet nodrošinātu labāku koordināciju un augstāku kvalitāti aprūpes pakalpojumu sniegšanā;</w:t>
            </w:r>
          </w:p>
          <w:p w:rsidR="00FD3EE6" w:rsidRPr="00402F9A" w:rsidRDefault="00FD3EE6" w:rsidP="00DC6DDD">
            <w:pPr>
              <w:pStyle w:val="ListParagraph"/>
              <w:numPr>
                <w:ilvl w:val="0"/>
                <w:numId w:val="33"/>
              </w:numPr>
              <w:autoSpaceDE w:val="0"/>
              <w:autoSpaceDN w:val="0"/>
              <w:adjustRightInd w:val="0"/>
              <w:ind w:left="57" w:right="142" w:firstLine="199"/>
              <w:jc w:val="both"/>
              <w:rPr>
                <w:rFonts w:ascii="LiberationSerifFID181HGSet1" w:eastAsiaTheme="minorHAnsi" w:hAnsi="LiberationSerifFID181HGSet1" w:cs="LiberationSerifFID181HGSet1"/>
              </w:rPr>
            </w:pPr>
            <w:r w:rsidRPr="00402F9A">
              <w:t>paredzēts īstenot apmācības ģimenes ārstiem, lai pilnveidotu profesionālās zināšanas un iemaņas attiecībā uz atkarības problēmu identificēšanu</w:t>
            </w:r>
            <w:r w:rsidR="00B341E0" w:rsidRPr="00402F9A">
              <w:t>.</w:t>
            </w:r>
          </w:p>
          <w:p w:rsidR="00213E18" w:rsidRDefault="00213E18" w:rsidP="00DC6DDD">
            <w:pPr>
              <w:keepNext/>
              <w:keepLines/>
              <w:spacing w:before="120" w:after="120"/>
              <w:ind w:left="57" w:right="142" w:firstLine="199"/>
              <w:jc w:val="both"/>
              <w:outlineLvl w:val="0"/>
            </w:pPr>
            <w:r w:rsidRPr="008F036F">
              <w:t xml:space="preserve">Lai nodrošinātu tālākizglītības  pasākumu sinerģiju ar veselības aprūpes nozares ietvaros īstenojamajām reformām, </w:t>
            </w:r>
            <w:r w:rsidR="00A247E8" w:rsidRPr="008F036F">
              <w:t xml:space="preserve">paredzēts, ka projekta iesniegums un projekta </w:t>
            </w:r>
            <w:r w:rsidRPr="008F036F">
              <w:t>Cilvēkresursu apmācības plāns</w:t>
            </w:r>
            <w:r w:rsidR="00A247E8" w:rsidRPr="008F036F">
              <w:t xml:space="preserve"> tiks izstrādāti pēc veselības nozares plānošanas dokumenta par veselības nozares reformām apstiprināšanas, integrējot plānošanas dokumentā uzdevumus attiecībā uz cilvēkresursu tālākizglītību</w:t>
            </w:r>
            <w:r w:rsidRPr="008F036F">
              <w:t>.</w:t>
            </w:r>
            <w:r w:rsidR="00A247E8">
              <w:t xml:space="preserve"> </w:t>
            </w:r>
          </w:p>
          <w:p w:rsidR="006077C1" w:rsidRPr="00402F9A" w:rsidRDefault="006077C1" w:rsidP="00DC6DDD">
            <w:pPr>
              <w:keepNext/>
              <w:keepLines/>
              <w:spacing w:before="120" w:after="120"/>
              <w:ind w:left="57" w:right="142" w:firstLine="199"/>
              <w:jc w:val="both"/>
              <w:outlineLvl w:val="0"/>
            </w:pPr>
            <w:r w:rsidRPr="00783508">
              <w:t xml:space="preserve">Pasaules Veselības organizācija (turpmāk – PVO) savā 69. Pasaules veselības asamblejā 2016.gada 28.maijā apstiprināja Globālo rīcības plānu veselības sistēmas lomas stiprināšanai, reaģējot uz </w:t>
            </w:r>
            <w:proofErr w:type="spellStart"/>
            <w:r w:rsidRPr="00783508">
              <w:t>starppersonu</w:t>
            </w:r>
            <w:proofErr w:type="spellEnd"/>
            <w:r w:rsidRPr="00783508">
              <w:t xml:space="preserve"> vardarbību, īpaši vardarbību pret sievietēm un meitenēm, un pret bērniem</w:t>
            </w:r>
            <w:r w:rsidRPr="00783508">
              <w:rPr>
                <w:rStyle w:val="FootnoteReference"/>
              </w:rPr>
              <w:footnoteReference w:id="3"/>
            </w:r>
            <w:r w:rsidRPr="00783508">
              <w:t>. Šajā rīcības plānā dalībvalstis ir īpaši aicinātas veikt pasākumus, lai apmācītu veselības aprūpes pakalpojumu sniedzējus par rīcību, saskaroties ar cietušajiem no vardarbības ģimenē un vardarbības pret sievietēm. Ņemot vērā to, ka partnera vardarbība pret sievieti grūtniecības laikā  atstāj negatīvas sekas arī uz jaundzimušo  (piemēram, par 16% pieaug iespēja, ka jaundzimušajam būs nepietiekams svars</w:t>
            </w:r>
            <w:r w:rsidRPr="00783508">
              <w:rPr>
                <w:rStyle w:val="FootnoteReference"/>
              </w:rPr>
              <w:footnoteReference w:id="4"/>
            </w:r>
            <w:r w:rsidRPr="00783508">
              <w:t xml:space="preserve">), prioritārās jomas „Bērnu, sākot no perinatālā un </w:t>
            </w:r>
            <w:proofErr w:type="spellStart"/>
            <w:r w:rsidRPr="00783508">
              <w:t>neonatālā</w:t>
            </w:r>
            <w:proofErr w:type="spellEnd"/>
            <w:r w:rsidRPr="00783508">
              <w:t xml:space="preserve"> perioda” ārstniecības personu </w:t>
            </w:r>
            <w:r w:rsidRPr="00783508">
              <w:lastRenderedPageBreak/>
              <w:t>tālākizglītībā, kas tiks ieviesta  SAM 9.2.6. ietvaros, tiks iekļautas arī apmācības par vardarbības atpazīšanu un profilaksi.</w:t>
            </w:r>
          </w:p>
          <w:p w:rsidR="00B24AF2" w:rsidRPr="00402F9A" w:rsidRDefault="00D26824" w:rsidP="00DC6DDD">
            <w:pPr>
              <w:keepNext/>
              <w:keepLines/>
              <w:spacing w:before="120" w:after="120"/>
              <w:ind w:left="57" w:right="142" w:firstLine="199"/>
              <w:jc w:val="both"/>
              <w:outlineLvl w:val="0"/>
              <w:rPr>
                <w:sz w:val="22"/>
              </w:rPr>
            </w:pPr>
            <w:r w:rsidRPr="00402F9A">
              <w:rPr>
                <w:rFonts w:eastAsiaTheme="minorHAnsi"/>
                <w:b/>
                <w:u w:val="single"/>
              </w:rPr>
              <w:t>SAM plānotā ietekme:</w:t>
            </w:r>
            <w:r w:rsidR="00316EC1" w:rsidRPr="00402F9A">
              <w:t xml:space="preserve"> SAM 9.2.6. vērsts uz</w:t>
            </w:r>
            <w:r w:rsidR="00B20201" w:rsidRPr="00402F9A">
              <w:t xml:space="preserve"> </w:t>
            </w:r>
            <w:r w:rsidR="00316EC1" w:rsidRPr="00402F9A">
              <w:t xml:space="preserve">ārstniecības procesā iesaistītā personāla </w:t>
            </w:r>
            <w:r w:rsidR="00DE4E59" w:rsidRPr="00402F9A">
              <w:t xml:space="preserve"> bezmaksas </w:t>
            </w:r>
            <w:r w:rsidR="00316EC1" w:rsidRPr="00402F9A">
              <w:t>prasmju un zināšanu pilnveidošanu atbilstoši veselības tīklu attīstības vadlīnijās</w:t>
            </w:r>
            <w:r w:rsidR="00316EC1" w:rsidRPr="00402F9A">
              <w:rPr>
                <w:vertAlign w:val="superscript"/>
              </w:rPr>
              <w:footnoteReference w:id="5"/>
            </w:r>
            <w:r w:rsidR="00316EC1" w:rsidRPr="00402F9A">
              <w:t xml:space="preserve"> noteiktajai specifikai, prioritātēm, sadarbības mehānismiem, kā arī ņemot vērā straujo medicīnas zinātnes attīstības gaitu. SAM 9.2.6. nodrošinās tālākizglītības apmācību pieejamību ārstniecības un ārstniecības atbalsta procesā iesaistītajam personālam prioritārajās - sirds un asinsvadu, onkoloģijas, bērnu (sākot no perinatālā un neonatālā perioda) un garīgās veselības jomās</w:t>
            </w:r>
            <w:r w:rsidR="00391505" w:rsidRPr="00402F9A">
              <w:t>.</w:t>
            </w:r>
          </w:p>
          <w:p w:rsidR="00892DD1" w:rsidRPr="00402F9A" w:rsidRDefault="00316EC1" w:rsidP="00DC6DDD">
            <w:pPr>
              <w:keepNext/>
              <w:keepLines/>
              <w:spacing w:before="120" w:after="120"/>
              <w:ind w:left="57" w:right="142" w:firstLine="199"/>
              <w:jc w:val="both"/>
              <w:outlineLvl w:val="0"/>
            </w:pPr>
            <w:r w:rsidRPr="00402F9A">
              <w:t xml:space="preserve">Atbalsts veselības aprūpes procesā iesaistītajam personālam paredzēts veselības aprūpes sistēmas </w:t>
            </w:r>
            <w:proofErr w:type="spellStart"/>
            <w:r w:rsidRPr="00402F9A">
              <w:t>efektivizēšanas</w:t>
            </w:r>
            <w:proofErr w:type="spellEnd"/>
            <w:r w:rsidRPr="00402F9A">
              <w:t xml:space="preserve"> ietvaros, nodrošinot personāla prasmju un kompetenču pilnveidi, tādējādi papildinot pārējās investīcijas sabiedrības veselībā un nodrošinot kompleksu atbalstu veselības aprūpes, t.sk. medicīniskās rehabilitācijas pakalpojumu kvalitātes celšanai. </w:t>
            </w:r>
          </w:p>
          <w:p w:rsidR="00B20201" w:rsidRPr="00402F9A" w:rsidRDefault="00F42FA5" w:rsidP="00DA681C">
            <w:pPr>
              <w:tabs>
                <w:tab w:val="left" w:pos="426"/>
              </w:tabs>
              <w:ind w:left="114" w:right="142"/>
              <w:jc w:val="both"/>
            </w:pPr>
            <w:r w:rsidRPr="00402F9A">
              <w:t>Lai nodrošinātu personāla vispusīgu attīstību, tiks pilnveidotas personāla vispārējās zināšanas un prasmes. Personāla kvalifikācijas uzturēšanai un pilnveidei atbilstoši resertifikācijas prasībām tiks nodrošināta profesionālo zināša</w:t>
            </w:r>
            <w:r w:rsidR="00AD03AD" w:rsidRPr="00402F9A">
              <w:t xml:space="preserve">nu un prasmju pilnveide. Tāpat, </w:t>
            </w:r>
            <w:r w:rsidRPr="00402F9A">
              <w:t>lai nodrošinātu piesaisti un mobilitāti veselības nozares darba tirgus vajadzībām,  tiks nodrošināta personāla pārkvalifikācija.</w:t>
            </w:r>
            <w:r w:rsidR="007B5281" w:rsidRPr="00402F9A">
              <w:t xml:space="preserve"> Personām, kuras nav praktizējušas profesijā ilgāku laiku, tiks nodrošināti profesionālās darbības atjaunošanas pasākumi, kas veicinās </w:t>
            </w:r>
            <w:r w:rsidR="00AD03AD" w:rsidRPr="00402F9A">
              <w:t xml:space="preserve">atgriešanos darbā veselības aprūpē. </w:t>
            </w:r>
            <w:r w:rsidR="00D17133" w:rsidRPr="00402F9A">
              <w:t>Lai veicinātu</w:t>
            </w:r>
            <w:r w:rsidR="007B5281" w:rsidRPr="00402F9A">
              <w:t xml:space="preserve"> jaunu valsts apmaksātu pakalpojumu </w:t>
            </w:r>
            <w:r w:rsidR="00D17133" w:rsidRPr="00402F9A">
              <w:t>ieviešanu Latvijā un paaugstinātu</w:t>
            </w:r>
            <w:r w:rsidR="007B5281" w:rsidRPr="00402F9A">
              <w:t xml:space="preserve"> esošo pakalpojumu kvalitāti</w:t>
            </w:r>
            <w:r w:rsidR="00D17133" w:rsidRPr="00402F9A">
              <w:t>, tiks organizēta pieredzes apmaiņa uz ārvalstīm</w:t>
            </w:r>
            <w:r w:rsidR="00D91B6C" w:rsidRPr="00402F9A">
              <w:t>, kompensējot transporta un uzturēšanās izmaksas</w:t>
            </w:r>
            <w:r w:rsidR="007B5281" w:rsidRPr="00402F9A">
              <w:t>.</w:t>
            </w:r>
            <w:r w:rsidR="006D2175" w:rsidRPr="00402F9A">
              <w:t xml:space="preserve"> Tāpat </w:t>
            </w:r>
            <w:r w:rsidR="00A85677" w:rsidRPr="00402F9A">
              <w:t xml:space="preserve">papildus </w:t>
            </w:r>
            <w:r w:rsidR="006D2175" w:rsidRPr="00402F9A">
              <w:t>ir paredzēti</w:t>
            </w:r>
            <w:r w:rsidR="00DF40D5" w:rsidRPr="00402F9A">
              <w:t xml:space="preserve"> ārstniecības personu</w:t>
            </w:r>
            <w:r w:rsidR="006D2175" w:rsidRPr="00402F9A">
              <w:t xml:space="preserve"> pier</w:t>
            </w:r>
            <w:r w:rsidR="007B5281" w:rsidRPr="00402F9A">
              <w:t xml:space="preserve">edzes apmaiņas pasākumi Latvijā </w:t>
            </w:r>
            <w:r w:rsidR="006D2175" w:rsidRPr="00402F9A">
              <w:t>starp reģioniem ārpus lielajām pilsētām un lielajām pilsētām</w:t>
            </w:r>
            <w:r w:rsidR="00D91B6C" w:rsidRPr="00402F9A">
              <w:t>, kompensējot transporta un uzturēšanās izmaksas</w:t>
            </w:r>
            <w:r w:rsidR="006D2175" w:rsidRPr="00402F9A">
              <w:t xml:space="preserve">. </w:t>
            </w:r>
            <w:r w:rsidR="00405C88" w:rsidRPr="00402F9A">
              <w:t>Gadījumos, kad apmācību procesā tiks piesaistīti ārvalstu eksperti un lektori, pēc nepieciešamības tiks atbalstītas tulkošanas izmaksas.</w:t>
            </w:r>
            <w:r w:rsidR="00AD03AD" w:rsidRPr="00402F9A">
              <w:t xml:space="preserve"> </w:t>
            </w:r>
            <w:r w:rsidR="007B5281" w:rsidRPr="00402F9A">
              <w:t>A</w:t>
            </w:r>
            <w:r w:rsidR="006D2175" w:rsidRPr="00402F9A">
              <w:t>pmācību pieejamībai personām no attālākiem reģioniem iespējami mobilitātes</w:t>
            </w:r>
            <w:r w:rsidR="00D91B6C" w:rsidRPr="00402F9A">
              <w:t xml:space="preserve"> un uzturēšanās</w:t>
            </w:r>
            <w:r w:rsidR="006D2175" w:rsidRPr="00402F9A">
              <w:t xml:space="preserve"> pabalsti.</w:t>
            </w:r>
            <w:r w:rsidR="007B5281" w:rsidRPr="00402F9A">
              <w:t xml:space="preserve"> </w:t>
            </w:r>
            <w:r w:rsidR="00D17133" w:rsidRPr="00402F9A">
              <w:t xml:space="preserve"> Lai nodrošinātu apmācību </w:t>
            </w:r>
            <w:r w:rsidR="00D17133" w:rsidRPr="00402F9A">
              <w:rPr>
                <w:color w:val="000000"/>
              </w:rPr>
              <w:t>atbilstību nozares politikas plānošanas dokumentos noteiktajam un saskaņu ar nozares  aktu</w:t>
            </w:r>
            <w:r w:rsidR="00A141A2" w:rsidRPr="00402F9A">
              <w:rPr>
                <w:color w:val="000000"/>
              </w:rPr>
              <w:t>ā</w:t>
            </w:r>
            <w:r w:rsidR="00D17133" w:rsidRPr="00402F9A">
              <w:rPr>
                <w:color w:val="000000"/>
              </w:rPr>
              <w:t xml:space="preserve">lajām vajadzībām, tiks veikta apmācību </w:t>
            </w:r>
            <w:r w:rsidR="009E52C2" w:rsidRPr="00402F9A">
              <w:rPr>
                <w:color w:val="000000"/>
              </w:rPr>
              <w:t>programmu</w:t>
            </w:r>
            <w:r w:rsidR="00D17133" w:rsidRPr="00402F9A">
              <w:rPr>
                <w:color w:val="000000"/>
              </w:rPr>
              <w:t xml:space="preserve"> un materiālu saskaņošana ar nozares ekspertiem</w:t>
            </w:r>
            <w:r w:rsidR="00B20201" w:rsidRPr="00402F9A">
              <w:rPr>
                <w:color w:val="000000"/>
              </w:rPr>
              <w:t xml:space="preserve">, t.i., </w:t>
            </w:r>
            <w:r w:rsidR="00B20201" w:rsidRPr="00402F9A">
              <w:t xml:space="preserve"> plānots izveidot konsultatīvu darba grupu,  pieaicinot </w:t>
            </w:r>
            <w:r w:rsidR="00B20201" w:rsidRPr="00402F9A">
              <w:lastRenderedPageBreak/>
              <w:t xml:space="preserve">nozares pārstāvjus, kas sniegtu priekšlikumus projekta īstenošanas aktivitātēm un nodrošinātu </w:t>
            </w:r>
            <w:r w:rsidR="00DC6DDD" w:rsidRPr="00402F9A">
              <w:t>C</w:t>
            </w:r>
            <w:r w:rsidR="00B20201" w:rsidRPr="00402F9A">
              <w:t xml:space="preserve">ilvēkresursu apmācību </w:t>
            </w:r>
            <w:r w:rsidR="00D91B6C" w:rsidRPr="00402F9A">
              <w:t>plānu</w:t>
            </w:r>
            <w:r w:rsidR="00B20201" w:rsidRPr="00402F9A">
              <w:t xml:space="preserve"> saskaņošanu.</w:t>
            </w:r>
            <w:r w:rsidR="00B20201" w:rsidRPr="00402F9A">
              <w:rPr>
                <w:sz w:val="28"/>
                <w:szCs w:val="28"/>
              </w:rPr>
              <w:t xml:space="preserve"> </w:t>
            </w:r>
          </w:p>
          <w:p w:rsidR="00A536D7" w:rsidRPr="00402F9A" w:rsidRDefault="00D17133" w:rsidP="00DC6DDD">
            <w:pPr>
              <w:spacing w:before="120" w:after="120"/>
              <w:ind w:left="57" w:right="142" w:firstLine="199"/>
              <w:jc w:val="both"/>
            </w:pPr>
            <w:r w:rsidRPr="00402F9A">
              <w:t>Mērķauditorijas</w:t>
            </w:r>
            <w:r w:rsidR="00B20201" w:rsidRPr="00402F9A">
              <w:t xml:space="preserve"> (jebkuras fiziskas personas, kuras atbilst  SAM 9.2.6. mērķim) </w:t>
            </w:r>
            <w:r w:rsidRPr="00402F9A">
              <w:t xml:space="preserve"> informētībai par projektā īstenotajiem pasākumiem tiks izmantota 20</w:t>
            </w:r>
            <w:r w:rsidR="00AA0B49">
              <w:t>0</w:t>
            </w:r>
            <w:r w:rsidRPr="00402F9A">
              <w:t>7.-2013.gada plānošanas pe</w:t>
            </w:r>
            <w:r w:rsidR="00B20201" w:rsidRPr="00402F9A">
              <w:t>riodā izstrādātā tīmekļa vietne</w:t>
            </w:r>
            <w:r w:rsidR="00DA681C">
              <w:t xml:space="preserve"> </w:t>
            </w:r>
            <w:proofErr w:type="spellStart"/>
            <w:r w:rsidR="00DA681C">
              <w:t>www.talakizglitiba.lv</w:t>
            </w:r>
            <w:proofErr w:type="spellEnd"/>
            <w:r w:rsidR="00B20201" w:rsidRPr="00402F9A">
              <w:t xml:space="preserve">, kurā </w:t>
            </w:r>
            <w:r w:rsidR="00AE3782" w:rsidRPr="00402F9A">
              <w:t xml:space="preserve">arī </w:t>
            </w:r>
            <w:r w:rsidR="00B20201" w:rsidRPr="00402F9A">
              <w:t>b</w:t>
            </w:r>
            <w:r w:rsidR="00AE3782" w:rsidRPr="00402F9A">
              <w:t>ūs publiski pieejami izstrādātās</w:t>
            </w:r>
            <w:r w:rsidR="00B20201" w:rsidRPr="00402F9A">
              <w:t xml:space="preserve"> apmācību programmas un materiāli.</w:t>
            </w:r>
          </w:p>
          <w:p w:rsidR="00316EC1" w:rsidRPr="00402F9A" w:rsidRDefault="00316EC1" w:rsidP="00DC6DDD">
            <w:pPr>
              <w:keepNext/>
              <w:keepLines/>
              <w:ind w:left="57" w:right="142" w:firstLine="199"/>
              <w:jc w:val="both"/>
              <w:outlineLvl w:val="0"/>
            </w:pPr>
            <w:r w:rsidRPr="00402F9A">
              <w:t xml:space="preserve">Turpmākā vispārējā kvalifikācijas uzturēšana pēc SAM 9.2.6. īstenošanas tiks nodrošināta atbilstoši līdz šim valstī noteiktajai kārtībai, kas paredz, ka ārstniecības persona reizi piecos gados veic </w:t>
            </w:r>
            <w:proofErr w:type="spellStart"/>
            <w:r w:rsidRPr="00402F9A">
              <w:t>resertifikāciju</w:t>
            </w:r>
            <w:proofErr w:type="spellEnd"/>
            <w:r w:rsidRPr="00402F9A">
              <w:t xml:space="preserve"> no attiecīgi saviem vai darba devēja līdzekļiem. </w:t>
            </w:r>
          </w:p>
          <w:p w:rsidR="00DB28FF" w:rsidRDefault="00DB28FF" w:rsidP="00DC6DDD">
            <w:pPr>
              <w:pStyle w:val="naiskr"/>
              <w:spacing w:before="120" w:beforeAutospacing="0" w:after="120" w:afterAutospacing="0"/>
              <w:ind w:left="57" w:right="142" w:firstLine="199"/>
              <w:jc w:val="both"/>
              <w:rPr>
                <w:bCs/>
              </w:rPr>
            </w:pPr>
            <w:r w:rsidRPr="00402F9A">
              <w:t>SAM 9.2.6. īstenošanai būs net</w:t>
            </w:r>
            <w:r w:rsidRPr="00402F9A">
              <w:rPr>
                <w:bCs/>
              </w:rPr>
              <w:t>ieša pozitīva ietekme uz ES struktūrfondu ieguldījumu horizontālās prioritātes „Vienlīdzīgas iespējas” īstenošanu, jo SAM 9.2.6. veselības un sociālās jomas cilvēkresursu apmācību saturā tiks integrēti  vienlīdzīgu iespēju  aspekti - dzimumu līdztiesība, invaliditāte,  vecums vai etniskā piederība un citi diskriminācijas veidi.</w:t>
            </w:r>
          </w:p>
          <w:p w:rsidR="003C7557" w:rsidRPr="00402F9A" w:rsidRDefault="003C7557" w:rsidP="00DC6DDD">
            <w:pPr>
              <w:pStyle w:val="naiskr"/>
              <w:spacing w:before="120" w:beforeAutospacing="0" w:after="120" w:afterAutospacing="0"/>
              <w:ind w:left="57" w:right="142" w:firstLine="199"/>
              <w:jc w:val="both"/>
              <w:rPr>
                <w:bCs/>
              </w:rPr>
            </w:pPr>
            <w:r>
              <w:t>SAM ir</w:t>
            </w:r>
            <w:r w:rsidRPr="00783508">
              <w:t xml:space="preserve"> plānot</w:t>
            </w:r>
            <w:r>
              <w:t>a ietekme uz</w:t>
            </w:r>
            <w:r w:rsidRPr="00783508">
              <w:t xml:space="preserve"> HP “Vienlīdzīgas iespējas” uzraudzību, </w:t>
            </w:r>
            <w:r>
              <w:t>at</w:t>
            </w:r>
            <w:r w:rsidR="006777A8">
              <w:t>t</w:t>
            </w:r>
            <w:r>
              <w:t>iecīgi</w:t>
            </w:r>
            <w:r w:rsidRPr="00783508">
              <w:t xml:space="preserve"> finansējuma saņēmēja</w:t>
            </w:r>
            <w:r>
              <w:t>m ir noteikts</w:t>
            </w:r>
            <w:r w:rsidRPr="00783508">
              <w:t xml:space="preserve"> pienākum</w:t>
            </w:r>
            <w:r>
              <w:t>s</w:t>
            </w:r>
            <w:r w:rsidRPr="00783508">
              <w:t xml:space="preserve"> uzkrāt datus par HP rādītāju “Par vienlīdzīgu iespēju aspektiem (dzimumu līdztiesība, invaliditāte, vecums vai etniskā piederība) apmācīto personu skaits”.</w:t>
            </w:r>
          </w:p>
          <w:p w:rsidR="00DB28FF" w:rsidRDefault="000B5BF7" w:rsidP="00DC6DDD">
            <w:pPr>
              <w:pStyle w:val="naiskr"/>
              <w:spacing w:before="120" w:beforeAutospacing="0" w:after="120" w:afterAutospacing="0"/>
              <w:ind w:left="57" w:right="142" w:firstLine="199"/>
              <w:jc w:val="both"/>
            </w:pPr>
            <w:r w:rsidRPr="00A00639">
              <w:t xml:space="preserve">SAM nav ietekmes uz konkurenci un tirdzniecību, un tā ietvaros nav plānots sniegt valsts atbalstu uzņēmumiem un saimnieciskās darbības veicējiem. </w:t>
            </w:r>
            <w:r>
              <w:t>Cilvēkresursu atlase dalībai mācībās tiks nodrošināta ievērojot caurspīdīguma un godīguma principu</w:t>
            </w:r>
            <w:r w:rsidR="00DB28FF" w:rsidRPr="00402F9A">
              <w:t>.</w:t>
            </w:r>
          </w:p>
          <w:p w:rsidR="00860343" w:rsidRPr="00402F9A" w:rsidRDefault="0091181B" w:rsidP="00DC6DDD">
            <w:pPr>
              <w:pStyle w:val="naiskr"/>
              <w:spacing w:before="120" w:beforeAutospacing="0" w:after="120" w:afterAutospacing="0"/>
              <w:ind w:left="57" w:right="142" w:firstLine="199"/>
              <w:jc w:val="both"/>
            </w:pPr>
            <w:r>
              <w:t xml:space="preserve">SAM ietvaros </w:t>
            </w:r>
            <w:r w:rsidR="00A81FAA">
              <w:t xml:space="preserve">tiks </w:t>
            </w:r>
            <w:r w:rsidR="00860343" w:rsidRPr="002C7118">
              <w:t>nodrošināta iespēja apmācībām pieteikties atbilstošai mērķa grupai, nepamatoti neierobežojot apmācību dalībniekus, piemēram, atkarībā no piesaistes pie kāda konkrēta uzņēmuma, tad noteikumu projekta ietvaros netiks sniegtas selektīvas priekšrocības konkrētiem uzņēmumiem un pasākums nekvalificējas kā komercdarbības atbalsts</w:t>
            </w:r>
            <w:r>
              <w:t>.</w:t>
            </w:r>
          </w:p>
          <w:p w:rsidR="00DE7AA1" w:rsidRPr="00402F9A" w:rsidRDefault="00DE7AA1" w:rsidP="00DC6DDD">
            <w:pPr>
              <w:tabs>
                <w:tab w:val="left" w:pos="426"/>
              </w:tabs>
              <w:ind w:left="57" w:right="142" w:firstLine="199"/>
              <w:jc w:val="both"/>
            </w:pPr>
            <w:r w:rsidRPr="00402F9A">
              <w:rPr>
                <w:rFonts w:eastAsiaTheme="minorHAnsi"/>
                <w:b/>
                <w:u w:val="single"/>
              </w:rPr>
              <w:t>Iepriekšējā atbalsta analīze:</w:t>
            </w:r>
            <w:r w:rsidRPr="00402F9A">
              <w:t xml:space="preserve"> </w:t>
            </w:r>
            <w:r w:rsidR="00A247E8" w:rsidRPr="00402F9A">
              <w:t xml:space="preserve"> ES fondu </w:t>
            </w:r>
            <w:r w:rsidRPr="00402F9A">
              <w:t xml:space="preserve">2007.-2013.gada plānošanas periodā veselības nozarē tika atbalstīti pasākumi cilvēkresursu attīstībai – tālākizglītības pasākumi. ES fondu finansējums ļāva veselības aprūpē iesaistītajiem profesionāļiem pilnveidot profesionalitāti, iegūt un atjaunot specializāciju atbilstoši jaunajai nozares struktūrai, kas tika reformēta, samazinot slimnīcu skaitu un paaugstinot ambulatorās aprūpes lomu. </w:t>
            </w:r>
            <w:r w:rsidR="00A247E8" w:rsidRPr="00402F9A">
              <w:t xml:space="preserve"> ES fondu </w:t>
            </w:r>
            <w:r w:rsidRPr="00402F9A">
              <w:t xml:space="preserve">2007.-2013.gadā īstenotie pasākumu šajā jomā tika īstenoti kā atbalsta </w:t>
            </w:r>
            <w:r w:rsidRPr="00402F9A">
              <w:lastRenderedPageBreak/>
              <w:t xml:space="preserve">pasākumi strukturālās reformas īstenošanai veselības nozarē. Ņemot vērā, ka </w:t>
            </w:r>
            <w:r w:rsidR="00A247E8" w:rsidRPr="00402F9A">
              <w:t xml:space="preserve"> ES fondu </w:t>
            </w:r>
            <w:r w:rsidRPr="00402F9A">
              <w:t xml:space="preserve">2007.-2013.gada plānošanas periodā īstenotā 1.3.2.3. aktivitāte „Veselības aprūpes un veicināšanas procesā iesaistīto institūciju personāla kompetences, prasmju un iemaņu līmeņa paaugstināšana” pierādīja sevi, kā efektīvs pasākums tālākizglītības procesa uzlabošanā veselības jomā, atbalstot sistēmas uzlabošanas pasākumus infrastruktūras pilnveides jomā, arī 2014.-2020.gada plānošanas periodā plānots izmantot līdzīgu ieviešanas modeli. </w:t>
            </w:r>
          </w:p>
          <w:p w:rsidR="00D26824" w:rsidRPr="00402F9A" w:rsidRDefault="00D26824" w:rsidP="00DC6DDD">
            <w:pPr>
              <w:pStyle w:val="naiskr"/>
              <w:spacing w:before="40" w:beforeAutospacing="0" w:after="40" w:afterAutospacing="0"/>
              <w:ind w:left="57" w:right="142" w:firstLine="199"/>
              <w:jc w:val="both"/>
              <w:rPr>
                <w:rFonts w:eastAsiaTheme="minorHAnsi"/>
                <w:b/>
                <w:u w:val="single"/>
              </w:rPr>
            </w:pPr>
            <w:r w:rsidRPr="00402F9A">
              <w:rPr>
                <w:rFonts w:eastAsiaTheme="minorHAnsi"/>
                <w:b/>
                <w:u w:val="single"/>
              </w:rPr>
              <w:t>SAM ieviešanas nosacījumi:</w:t>
            </w:r>
          </w:p>
          <w:p w:rsidR="007E1121" w:rsidRDefault="006F1AF4" w:rsidP="00DC6DDD">
            <w:pPr>
              <w:pStyle w:val="naiskr"/>
              <w:spacing w:before="40" w:beforeAutospacing="0" w:after="40" w:afterAutospacing="0"/>
              <w:ind w:left="57" w:right="142" w:firstLine="199"/>
              <w:jc w:val="both"/>
            </w:pPr>
            <w:r w:rsidRPr="00402F9A">
              <w:rPr>
                <w:color w:val="000000"/>
                <w:shd w:val="clear" w:color="auto" w:fill="FFFFFF"/>
              </w:rPr>
              <w:t>SAM ieviešanas nosacījumi ir izstrādāti pamatojoties uz SAM sākotnējo novērtējumu un Pasaules Bankas novērtējumos par cilvēkresursiem, veselības aprūpes sistēmas trūkumiem un valsts apmaksāto pakalpojumu klāstu un pakalpojumu nodrošināšanas modeli </w:t>
            </w:r>
            <w:r w:rsidRPr="00402F9A">
              <w:rPr>
                <w:strike/>
                <w:color w:val="7232AD"/>
                <w:shd w:val="clear" w:color="auto" w:fill="FFFFFF"/>
              </w:rPr>
              <w:t xml:space="preserve"> </w:t>
            </w:r>
            <w:r w:rsidRPr="00402F9A">
              <w:rPr>
                <w:color w:val="000000"/>
                <w:shd w:val="clear" w:color="auto" w:fill="FFFFFF"/>
              </w:rPr>
              <w:t>Latvijā izteiktajām rekomendācijām un secinājumiem</w:t>
            </w:r>
            <w:r w:rsidR="00242680" w:rsidRPr="00402F9A">
              <w:t>.</w:t>
            </w:r>
          </w:p>
          <w:p w:rsidR="009576D7" w:rsidRPr="00402F9A" w:rsidRDefault="009576D7" w:rsidP="00DC6DDD">
            <w:pPr>
              <w:pStyle w:val="naiskr"/>
              <w:spacing w:before="40" w:beforeAutospacing="0" w:after="40" w:afterAutospacing="0"/>
              <w:ind w:left="57" w:right="142" w:firstLine="199"/>
              <w:jc w:val="both"/>
            </w:pPr>
            <w:r>
              <w:rPr>
                <w:color w:val="000000"/>
                <w:shd w:val="clear" w:color="auto" w:fill="FFFFFF"/>
              </w:rPr>
              <w:t>SAM īstenošana atbilst  politikas plānošanas dokumentā noteiktajam, kas izstrādāts pamatojoties uz Pasaules bankas novērtējumu.</w:t>
            </w:r>
          </w:p>
          <w:p w:rsidR="005D18B6" w:rsidRPr="00402F9A" w:rsidRDefault="004E1AD5" w:rsidP="00DC6DDD">
            <w:pPr>
              <w:pStyle w:val="TOC3"/>
              <w:framePr w:hSpace="0" w:wrap="auto" w:vAnchor="margin" w:hAnchor="text" w:xAlign="left" w:yAlign="inline"/>
              <w:ind w:right="142" w:firstLine="199"/>
            </w:pPr>
            <w:r w:rsidRPr="00402F9A">
              <w:t xml:space="preserve">SAM ietvaros </w:t>
            </w:r>
            <w:r w:rsidRPr="00402F9A">
              <w:rPr>
                <w:b/>
              </w:rPr>
              <w:t>kopējais attiecināmais finansējums</w:t>
            </w:r>
            <w:r w:rsidRPr="00402F9A">
              <w:t xml:space="preserve"> ir </w:t>
            </w:r>
            <w:r w:rsidR="004D6AB2" w:rsidRPr="00402F9A">
              <w:t>22 765 950</w:t>
            </w:r>
            <w:r w:rsidRPr="00402F9A">
              <w:t xml:space="preserve"> </w:t>
            </w:r>
            <w:r w:rsidRPr="00402F9A">
              <w:rPr>
                <w:i/>
              </w:rPr>
              <w:t>euro</w:t>
            </w:r>
            <w:r w:rsidRPr="00402F9A">
              <w:t xml:space="preserve">, tai skaitā ESF finansējums – </w:t>
            </w:r>
            <w:r w:rsidR="004D6AB2" w:rsidRPr="00402F9A">
              <w:t>19 351 057</w:t>
            </w:r>
            <w:r w:rsidRPr="00402F9A">
              <w:t xml:space="preserve"> </w:t>
            </w:r>
            <w:r w:rsidRPr="00402F9A">
              <w:rPr>
                <w:i/>
              </w:rPr>
              <w:t>euro</w:t>
            </w:r>
            <w:r w:rsidRPr="00402F9A">
              <w:t xml:space="preserve"> apmērā</w:t>
            </w:r>
            <w:r w:rsidR="00D26824" w:rsidRPr="00402F9A">
              <w:t xml:space="preserve"> (85 procenti)</w:t>
            </w:r>
            <w:r w:rsidRPr="00402F9A">
              <w:t xml:space="preserve"> un valsts budžeta finansējums </w:t>
            </w:r>
            <w:r w:rsidR="004D6AB2" w:rsidRPr="00402F9A">
              <w:t>3 414 893</w:t>
            </w:r>
            <w:r w:rsidRPr="00402F9A">
              <w:t xml:space="preserve"> </w:t>
            </w:r>
            <w:r w:rsidRPr="00402F9A">
              <w:rPr>
                <w:i/>
              </w:rPr>
              <w:t>euro</w:t>
            </w:r>
            <w:r w:rsidRPr="00402F9A">
              <w:t xml:space="preserve"> </w:t>
            </w:r>
            <w:r w:rsidR="00D26824" w:rsidRPr="00402F9A">
              <w:t xml:space="preserve">(15 procenti) </w:t>
            </w:r>
            <w:r w:rsidRPr="00402F9A">
              <w:t>apmērā</w:t>
            </w:r>
            <w:r w:rsidR="00242680" w:rsidRPr="00402F9A">
              <w:t>.</w:t>
            </w:r>
          </w:p>
          <w:p w:rsidR="00242680" w:rsidRPr="00402F9A" w:rsidRDefault="00242680" w:rsidP="00DC6DDD">
            <w:pPr>
              <w:pStyle w:val="naiskr"/>
              <w:spacing w:before="40" w:beforeAutospacing="0" w:after="40" w:afterAutospacing="0"/>
              <w:ind w:left="57" w:right="142" w:firstLine="199"/>
              <w:jc w:val="both"/>
              <w:rPr>
                <w:rFonts w:ascii="Verdana" w:hAnsi="Verdana" w:cs="Verdana"/>
                <w:color w:val="5F5F5F"/>
                <w:sz w:val="18"/>
                <w:szCs w:val="18"/>
              </w:rPr>
            </w:pPr>
            <w:r w:rsidRPr="00402F9A">
              <w:t xml:space="preserve">SAM </w:t>
            </w:r>
            <w:r w:rsidRPr="00402F9A">
              <w:rPr>
                <w:rFonts w:eastAsiaTheme="minorEastAsia"/>
                <w:b/>
                <w:bCs/>
                <w:spacing w:val="-2"/>
              </w:rPr>
              <w:t>mērķa grupa</w:t>
            </w:r>
            <w:r w:rsidRPr="00402F9A">
              <w:rPr>
                <w:rFonts w:eastAsiaTheme="minorEastAsia"/>
              </w:rPr>
              <w:t xml:space="preserve"> </w:t>
            </w:r>
            <w:r w:rsidR="004D6AB2" w:rsidRPr="00402F9A">
              <w:rPr>
                <w:rFonts w:eastAsiaTheme="minorEastAsia"/>
              </w:rPr>
              <w:t>ir ārstniecības un ārstniecības atbalsta personāls, sociāl</w:t>
            </w:r>
            <w:r w:rsidR="00B20201" w:rsidRPr="00402F9A">
              <w:rPr>
                <w:rFonts w:eastAsiaTheme="minorEastAsia"/>
              </w:rPr>
              <w:t>aj</w:t>
            </w:r>
            <w:r w:rsidR="004D6AB2" w:rsidRPr="00402F9A">
              <w:rPr>
                <w:rFonts w:eastAsiaTheme="minorEastAsia"/>
              </w:rPr>
              <w:t xml:space="preserve">ā </w:t>
            </w:r>
            <w:r w:rsidR="00B20201" w:rsidRPr="00402F9A">
              <w:rPr>
                <w:rFonts w:eastAsiaTheme="minorEastAsia"/>
              </w:rPr>
              <w:t>jomā</w:t>
            </w:r>
            <w:r w:rsidR="004D6AB2" w:rsidRPr="00402F9A">
              <w:rPr>
                <w:rFonts w:eastAsiaTheme="minorEastAsia"/>
              </w:rPr>
              <w:t xml:space="preserve"> </w:t>
            </w:r>
            <w:r w:rsidR="00B20201" w:rsidRPr="00402F9A">
              <w:rPr>
                <w:rFonts w:eastAsiaTheme="minorEastAsia"/>
              </w:rPr>
              <w:t xml:space="preserve">strādājošie </w:t>
            </w:r>
            <w:r w:rsidR="004D6AB2" w:rsidRPr="00402F9A">
              <w:rPr>
                <w:rFonts w:eastAsiaTheme="minorEastAsia"/>
              </w:rPr>
              <w:t>speciālisti un farmaceitiskās aprūpes pakalpojumu sniedzēji</w:t>
            </w:r>
            <w:r w:rsidR="00C2186C" w:rsidRPr="00402F9A">
              <w:rPr>
                <w:rFonts w:eastAsiaTheme="minorEastAsia"/>
                <w:bCs/>
                <w:spacing w:val="-2"/>
              </w:rPr>
              <w:t>.</w:t>
            </w:r>
            <w:r w:rsidR="005F512B" w:rsidRPr="00402F9A">
              <w:rPr>
                <w:rFonts w:eastAsiaTheme="minorEastAsia"/>
                <w:bCs/>
                <w:spacing w:val="-2"/>
              </w:rPr>
              <w:t xml:space="preserve"> </w:t>
            </w:r>
          </w:p>
          <w:p w:rsidR="004823BF" w:rsidRPr="00402F9A" w:rsidRDefault="001F5A02" w:rsidP="00DC6DDD">
            <w:pPr>
              <w:pStyle w:val="naiskr"/>
              <w:spacing w:before="40" w:beforeAutospacing="0" w:after="40" w:afterAutospacing="0"/>
              <w:ind w:left="57" w:right="142" w:firstLine="199"/>
              <w:jc w:val="both"/>
              <w:rPr>
                <w:bCs/>
                <w:spacing w:val="-2"/>
              </w:rPr>
            </w:pPr>
            <w:r w:rsidRPr="00402F9A">
              <w:t>SAM</w:t>
            </w:r>
            <w:r w:rsidR="004823BF" w:rsidRPr="00402F9A">
              <w:rPr>
                <w:bCs/>
                <w:spacing w:val="-2"/>
              </w:rPr>
              <w:t xml:space="preserve"> </w:t>
            </w:r>
            <w:r w:rsidR="004823BF" w:rsidRPr="00402F9A">
              <w:rPr>
                <w:rFonts w:eastAsiaTheme="minorHAnsi"/>
              </w:rPr>
              <w:t>ietvaros</w:t>
            </w:r>
            <w:r w:rsidR="004823BF" w:rsidRPr="00402F9A">
              <w:rPr>
                <w:bCs/>
                <w:spacing w:val="-2"/>
              </w:rPr>
              <w:t xml:space="preserve"> </w:t>
            </w:r>
            <w:r w:rsidR="00D26824" w:rsidRPr="00402F9A">
              <w:rPr>
                <w:rFonts w:eastAsiaTheme="minorEastAsia"/>
              </w:rPr>
              <w:t xml:space="preserve">saskaņā ar </w:t>
            </w:r>
            <w:r w:rsidR="00D26824" w:rsidRPr="00402F9A">
              <w:t xml:space="preserve">Darbības </w:t>
            </w:r>
            <w:r w:rsidR="00D26824" w:rsidRPr="00402F9A">
              <w:rPr>
                <w:bCs/>
              </w:rPr>
              <w:t>programmu</w:t>
            </w:r>
            <w:r w:rsidR="00D26824" w:rsidRPr="00402F9A">
              <w:t xml:space="preserve"> “</w:t>
            </w:r>
            <w:r w:rsidR="00D26824" w:rsidRPr="00402F9A">
              <w:rPr>
                <w:i/>
              </w:rPr>
              <w:t>Izaugsme un nodarbinātība</w:t>
            </w:r>
            <w:r w:rsidR="00D26824" w:rsidRPr="00402F9A">
              <w:t xml:space="preserve">” </w:t>
            </w:r>
            <w:r w:rsidR="004823BF" w:rsidRPr="00402F9A">
              <w:rPr>
                <w:bCs/>
                <w:spacing w:val="-2"/>
              </w:rPr>
              <w:t xml:space="preserve">ir </w:t>
            </w:r>
            <w:r w:rsidR="00D26824" w:rsidRPr="00402F9A">
              <w:rPr>
                <w:bCs/>
                <w:spacing w:val="-2"/>
              </w:rPr>
              <w:t>noteikti šādi</w:t>
            </w:r>
            <w:r w:rsidR="00237AA7" w:rsidRPr="00402F9A">
              <w:rPr>
                <w:bCs/>
                <w:spacing w:val="-2"/>
              </w:rPr>
              <w:t xml:space="preserve"> </w:t>
            </w:r>
            <w:r w:rsidR="00E74C0F" w:rsidRPr="00402F9A">
              <w:rPr>
                <w:bCs/>
                <w:spacing w:val="-2"/>
              </w:rPr>
              <w:t>līdz 2023.gada 31.decembrim</w:t>
            </w:r>
            <w:r w:rsidR="00E74C0F" w:rsidRPr="00402F9A">
              <w:rPr>
                <w:b/>
                <w:bCs/>
                <w:spacing w:val="-2"/>
              </w:rPr>
              <w:t xml:space="preserve"> </w:t>
            </w:r>
            <w:r w:rsidR="004823BF" w:rsidRPr="00402F9A">
              <w:rPr>
                <w:b/>
                <w:bCs/>
                <w:spacing w:val="-2"/>
              </w:rPr>
              <w:t>sasniedzami uzraudzības rādītāji</w:t>
            </w:r>
            <w:r w:rsidR="004823BF" w:rsidRPr="00402F9A">
              <w:rPr>
                <w:bCs/>
                <w:spacing w:val="-2"/>
              </w:rPr>
              <w:t xml:space="preserve">: </w:t>
            </w:r>
            <w:bookmarkStart w:id="9" w:name="_GoBack"/>
            <w:bookmarkEnd w:id="9"/>
          </w:p>
          <w:p w:rsidR="006D3298" w:rsidRPr="00402F9A" w:rsidRDefault="00715F94" w:rsidP="00DC6DDD">
            <w:pPr>
              <w:pStyle w:val="ListParagraph"/>
              <w:numPr>
                <w:ilvl w:val="0"/>
                <w:numId w:val="11"/>
              </w:numPr>
              <w:ind w:left="57" w:right="142" w:firstLine="199"/>
              <w:jc w:val="both"/>
              <w:outlineLvl w:val="0"/>
              <w:rPr>
                <w:bCs/>
                <w:spacing w:val="-2"/>
              </w:rPr>
            </w:pPr>
            <w:r w:rsidRPr="00402F9A">
              <w:rPr>
                <w:bCs/>
                <w:spacing w:val="-2"/>
              </w:rPr>
              <w:t xml:space="preserve">rezultāta  </w:t>
            </w:r>
            <w:r w:rsidR="00742FDD" w:rsidRPr="00402F9A">
              <w:rPr>
                <w:bCs/>
                <w:spacing w:val="-2"/>
              </w:rPr>
              <w:t xml:space="preserve">rādītājs - </w:t>
            </w:r>
            <w:r w:rsidR="00B43489" w:rsidRPr="00402F9A">
              <w:rPr>
                <w:bCs/>
                <w:spacing w:val="-2"/>
              </w:rPr>
              <w:t xml:space="preserve"> </w:t>
            </w:r>
            <w:r w:rsidR="00B43489" w:rsidRPr="00402F9A">
              <w:rPr>
                <w:color w:val="000000" w:themeColor="text1"/>
                <w:sz w:val="28"/>
                <w:szCs w:val="28"/>
              </w:rPr>
              <w:t xml:space="preserve"> </w:t>
            </w:r>
            <w:r w:rsidR="00B43489" w:rsidRPr="00402F9A">
              <w:rPr>
                <w:bCs/>
                <w:spacing w:val="-2"/>
              </w:rPr>
              <w:t>ārstniecības, ārstniecības atbalsta personu un farmaceitiskās aprūpes pakalpojumu sniedzēju skaits, kam pilnveidota profesionālā kvalifikācija tālākizglītības pasākumu ietvaros – sniedzēju skaits 28 000 – 30</w:t>
            </w:r>
            <w:r w:rsidR="00DE7AA1" w:rsidRPr="00402F9A">
              <w:rPr>
                <w:bCs/>
                <w:spacing w:val="-2"/>
              </w:rPr>
              <w:t> </w:t>
            </w:r>
            <w:r w:rsidR="00B43489" w:rsidRPr="00402F9A">
              <w:rPr>
                <w:bCs/>
                <w:spacing w:val="-2"/>
              </w:rPr>
              <w:t>000</w:t>
            </w:r>
            <w:r w:rsidR="00DE7AA1" w:rsidRPr="00402F9A">
              <w:rPr>
                <w:bCs/>
                <w:spacing w:val="-2"/>
              </w:rPr>
              <w:t xml:space="preserve"> (</w:t>
            </w:r>
            <w:r w:rsidR="00FA05B5">
              <w:rPr>
                <w:bCs/>
                <w:spacing w:val="-2"/>
              </w:rPr>
              <w:t>dalību reizes</w:t>
            </w:r>
            <w:r w:rsidR="00DE7AA1" w:rsidRPr="00402F9A">
              <w:rPr>
                <w:bCs/>
                <w:spacing w:val="-2"/>
              </w:rPr>
              <w:t>)</w:t>
            </w:r>
            <w:r w:rsidR="00B43489" w:rsidRPr="00402F9A">
              <w:rPr>
                <w:bCs/>
                <w:spacing w:val="-2"/>
              </w:rPr>
              <w:t>;</w:t>
            </w:r>
          </w:p>
          <w:p w:rsidR="004823BF" w:rsidRPr="00BC180F" w:rsidRDefault="00715F94" w:rsidP="00DC6DDD">
            <w:pPr>
              <w:pStyle w:val="ListParagraph"/>
              <w:numPr>
                <w:ilvl w:val="0"/>
                <w:numId w:val="11"/>
              </w:numPr>
              <w:spacing w:after="120"/>
              <w:ind w:left="57" w:right="142" w:firstLine="199"/>
              <w:jc w:val="both"/>
              <w:outlineLvl w:val="0"/>
              <w:rPr>
                <w:bCs/>
                <w:spacing w:val="-2"/>
              </w:rPr>
            </w:pPr>
            <w:r w:rsidRPr="00402F9A">
              <w:rPr>
                <w:bCs/>
                <w:spacing w:val="-2"/>
              </w:rPr>
              <w:t xml:space="preserve">iznākuma </w:t>
            </w:r>
            <w:r w:rsidR="00742FDD" w:rsidRPr="00402F9A">
              <w:rPr>
                <w:bCs/>
                <w:spacing w:val="-2"/>
              </w:rPr>
              <w:t xml:space="preserve">rādītājs - </w:t>
            </w:r>
            <w:r w:rsidR="00C37B9D" w:rsidRPr="00402F9A">
              <w:rPr>
                <w:bCs/>
                <w:spacing w:val="-2"/>
              </w:rPr>
              <w:t xml:space="preserve"> veselības un sociālās aprūpes jomā strādājošās personas, kuras saņēmušas ESF atbalstītās apmācības veselības jomā – 35 000 apmācību dalībnieki</w:t>
            </w:r>
            <w:r w:rsidR="00DE7AA1" w:rsidRPr="00402F9A">
              <w:rPr>
                <w:bCs/>
                <w:spacing w:val="-2"/>
              </w:rPr>
              <w:t xml:space="preserve"> (</w:t>
            </w:r>
            <w:r w:rsidR="00FA05B5">
              <w:rPr>
                <w:bCs/>
                <w:spacing w:val="-2"/>
              </w:rPr>
              <w:t>dalību reizes</w:t>
            </w:r>
            <w:r w:rsidR="00DE7AA1" w:rsidRPr="00402F9A">
              <w:rPr>
                <w:bCs/>
                <w:spacing w:val="-2"/>
              </w:rPr>
              <w:t>)</w:t>
            </w:r>
            <w:r w:rsidR="00BC180F">
              <w:rPr>
                <w:bCs/>
                <w:spacing w:val="-2"/>
              </w:rPr>
              <w:t xml:space="preserve">, papildus </w:t>
            </w:r>
            <w:r w:rsidR="00BC180F" w:rsidRPr="00BC180F">
              <w:rPr>
                <w:bCs/>
                <w:spacing w:val="-2"/>
              </w:rPr>
              <w:t xml:space="preserve">nosakot, ka </w:t>
            </w:r>
            <w:r w:rsidR="00BC180F" w:rsidRPr="00BC180F">
              <w:t>tai skaitā līdz 2020</w:t>
            </w:r>
            <w:r w:rsidR="00BC180F">
              <w:t>.</w:t>
            </w:r>
            <w:r w:rsidR="00BC180F" w:rsidRPr="00BC180F">
              <w:t xml:space="preserve">gada 31.decembrim tiks sasniegts iznākuma uzraudzības rādītājs – veselības un sociālās aprūpes jomā strādājošās personas, kuras saņēmušas ESF atbalstītās apmācības veselības jomā – </w:t>
            </w:r>
            <w:r w:rsidR="004D3B04">
              <w:t>17 500</w:t>
            </w:r>
            <w:r w:rsidR="00BC180F" w:rsidRPr="00BC180F">
              <w:t xml:space="preserve"> apmācību dalībnieki</w:t>
            </w:r>
          </w:p>
          <w:p w:rsidR="00B20201" w:rsidRPr="00402F9A" w:rsidRDefault="006D3298" w:rsidP="00A247E8">
            <w:pPr>
              <w:pStyle w:val="ListParagraph"/>
              <w:numPr>
                <w:ilvl w:val="0"/>
                <w:numId w:val="11"/>
              </w:numPr>
              <w:spacing w:after="120"/>
              <w:ind w:left="57" w:right="142" w:firstLine="199"/>
              <w:jc w:val="both"/>
              <w:outlineLvl w:val="0"/>
              <w:rPr>
                <w:rFonts w:eastAsiaTheme="minorHAnsi"/>
              </w:rPr>
            </w:pPr>
            <w:r w:rsidRPr="00402F9A">
              <w:rPr>
                <w:bCs/>
                <w:spacing w:val="-2"/>
              </w:rPr>
              <w:t xml:space="preserve">līdz 2018.gada 31.decembrim ir sasniedzams finanšu uzraudzības rādītājs: sertificēti attiecināmie izdevumi </w:t>
            </w:r>
            <w:r w:rsidR="00C37B9D" w:rsidRPr="00402F9A">
              <w:rPr>
                <w:bCs/>
                <w:spacing w:val="-2"/>
              </w:rPr>
              <w:t xml:space="preserve">6 724 711 </w:t>
            </w:r>
            <w:r w:rsidRPr="00402F9A">
              <w:rPr>
                <w:bCs/>
                <w:i/>
                <w:spacing w:val="-2"/>
              </w:rPr>
              <w:t>euro</w:t>
            </w:r>
            <w:r w:rsidRPr="00402F9A">
              <w:rPr>
                <w:bCs/>
                <w:spacing w:val="-2"/>
              </w:rPr>
              <w:t xml:space="preserve"> apmērā</w:t>
            </w:r>
            <w:r w:rsidR="00DE7AA1" w:rsidRPr="00402F9A">
              <w:rPr>
                <w:bCs/>
                <w:spacing w:val="-2"/>
              </w:rPr>
              <w:t xml:space="preserve"> (</w:t>
            </w:r>
            <w:r w:rsidR="006258FB" w:rsidRPr="00402F9A">
              <w:t>ja projektā plānotā finanšu plūsma līdz 2018.gada beigām nesasniedz noteiktā finanšu rādītāja apmēru, tad izmanto algoritmu: n1 + (</w:t>
            </w:r>
            <w:r w:rsidR="000B5BF7" w:rsidRPr="00402F9A">
              <w:t>n</w:t>
            </w:r>
            <w:r w:rsidR="000B5BF7">
              <w:t>2</w:t>
            </w:r>
            <w:r w:rsidR="000B5BF7" w:rsidRPr="00402F9A">
              <w:t xml:space="preserve"> </w:t>
            </w:r>
            <w:r w:rsidR="006258FB" w:rsidRPr="00402F9A">
              <w:t>x 50%) ≥ (</w:t>
            </w:r>
            <w:r w:rsidR="006258FB" w:rsidRPr="00402F9A">
              <w:rPr>
                <w:i/>
                <w:iCs/>
              </w:rPr>
              <w:t>finanšu rādītājs euro</w:t>
            </w:r>
            <w:r w:rsidR="006258FB" w:rsidRPr="00402F9A">
              <w:t xml:space="preserve">), kurā n1 = projekta finansējums </w:t>
            </w:r>
            <w:r w:rsidR="000B5BF7" w:rsidRPr="00402F9A">
              <w:t>201</w:t>
            </w:r>
            <w:r w:rsidR="000B5BF7">
              <w:t>7</w:t>
            </w:r>
            <w:r w:rsidR="006258FB" w:rsidRPr="00402F9A">
              <w:t>.gadā</w:t>
            </w:r>
            <w:r w:rsidR="000B5BF7">
              <w:t xml:space="preserve"> un</w:t>
            </w:r>
            <w:r w:rsidR="000B5BF7" w:rsidRPr="00402F9A">
              <w:t xml:space="preserve"> </w:t>
            </w:r>
            <w:r w:rsidR="006258FB" w:rsidRPr="00402F9A">
              <w:lastRenderedPageBreak/>
              <w:t xml:space="preserve">n2 = projekta finansējums </w:t>
            </w:r>
            <w:r w:rsidR="000B5BF7" w:rsidRPr="00402F9A">
              <w:t>201</w:t>
            </w:r>
            <w:r w:rsidR="000B5BF7">
              <w:t>8</w:t>
            </w:r>
            <w:r w:rsidR="006258FB" w:rsidRPr="00402F9A">
              <w:t>.gadā</w:t>
            </w:r>
            <w:r w:rsidR="00A247E8">
              <w:t>)</w:t>
            </w:r>
            <w:r w:rsidR="006258FB" w:rsidRPr="00402F9A">
              <w:t>.</w:t>
            </w:r>
            <w:r w:rsidR="00A247E8">
              <w:rPr>
                <w:bCs/>
                <w:spacing w:val="-2"/>
              </w:rPr>
              <w:t xml:space="preserve"> P</w:t>
            </w:r>
            <w:r w:rsidR="000821AF" w:rsidRPr="00402F9A">
              <w:rPr>
                <w:bCs/>
                <w:spacing w:val="-2"/>
              </w:rPr>
              <w:t xml:space="preserve">lānotā snieguma </w:t>
            </w:r>
            <w:r w:rsidR="00A247E8" w:rsidRPr="00402F9A">
              <w:rPr>
                <w:bCs/>
                <w:spacing w:val="-2"/>
              </w:rPr>
              <w:t>ietvar</w:t>
            </w:r>
            <w:r w:rsidR="00A247E8">
              <w:rPr>
                <w:bCs/>
                <w:spacing w:val="-2"/>
              </w:rPr>
              <w:t>a</w:t>
            </w:r>
            <w:r w:rsidR="00A247E8" w:rsidRPr="00402F9A">
              <w:rPr>
                <w:bCs/>
                <w:spacing w:val="-2"/>
              </w:rPr>
              <w:t xml:space="preserve"> </w:t>
            </w:r>
            <w:r w:rsidR="000821AF" w:rsidRPr="00402F9A">
              <w:rPr>
                <w:bCs/>
                <w:spacing w:val="-2"/>
              </w:rPr>
              <w:t>izpilde 87%</w:t>
            </w:r>
            <w:r w:rsidR="00A247E8">
              <w:rPr>
                <w:bCs/>
                <w:spacing w:val="-2"/>
              </w:rPr>
              <w:t xml:space="preserve"> apmērā</w:t>
            </w:r>
            <w:r w:rsidR="000821AF" w:rsidRPr="00402F9A">
              <w:rPr>
                <w:bCs/>
                <w:spacing w:val="-2"/>
              </w:rPr>
              <w:t xml:space="preserve">, kas sastāda 5 850 </w:t>
            </w:r>
            <w:r w:rsidR="00DA681C">
              <w:rPr>
                <w:bCs/>
                <w:spacing w:val="-2"/>
              </w:rPr>
              <w:t>500</w:t>
            </w:r>
            <w:r w:rsidR="000821AF" w:rsidRPr="00402F9A">
              <w:rPr>
                <w:bCs/>
                <w:spacing w:val="-2"/>
              </w:rPr>
              <w:t xml:space="preserve"> </w:t>
            </w:r>
            <w:r w:rsidR="000821AF" w:rsidRPr="00402F9A">
              <w:rPr>
                <w:bCs/>
                <w:i/>
                <w:spacing w:val="-2"/>
              </w:rPr>
              <w:t>euro</w:t>
            </w:r>
            <w:r w:rsidR="000821AF" w:rsidRPr="00402F9A">
              <w:rPr>
                <w:bCs/>
                <w:spacing w:val="-2"/>
              </w:rPr>
              <w:t>.</w:t>
            </w:r>
          </w:p>
          <w:p w:rsidR="002B699A" w:rsidRPr="00402F9A" w:rsidRDefault="00316EC1" w:rsidP="00496BBE">
            <w:pPr>
              <w:spacing w:before="120" w:after="120"/>
              <w:ind w:left="57" w:right="142" w:firstLine="199"/>
              <w:jc w:val="both"/>
              <w:outlineLvl w:val="0"/>
              <w:rPr>
                <w:color w:val="000000"/>
                <w:shd w:val="clear" w:color="auto" w:fill="FFFFFF"/>
              </w:rPr>
            </w:pPr>
            <w:r w:rsidRPr="00402F9A">
              <w:t xml:space="preserve">Rādītāju aprēķinos ņemtas vērā demogrāfiskās prognozes un izmaiņas ārstniecības personu vecuma struktūrā, kā arī iespējamais atbalsta veids. </w:t>
            </w:r>
            <w:r w:rsidR="002B699A" w:rsidRPr="00402F9A">
              <w:rPr>
                <w:shd w:val="clear" w:color="auto" w:fill="FFFFFF"/>
              </w:rPr>
              <w:t>Rādītājs noteikts, ņemot vērā</w:t>
            </w:r>
            <w:r w:rsidR="002B699A" w:rsidRPr="00402F9A">
              <w:rPr>
                <w:rStyle w:val="apple-converted-space"/>
                <w:shd w:val="clear" w:color="auto" w:fill="FFFFFF"/>
              </w:rPr>
              <w:t> </w:t>
            </w:r>
            <w:r w:rsidR="002B699A" w:rsidRPr="00402F9A">
              <w:rPr>
                <w:shd w:val="clear" w:color="auto" w:fill="FFFFFF"/>
              </w:rPr>
              <w:t xml:space="preserve">ārstniecības </w:t>
            </w:r>
            <w:r w:rsidR="00A81FAA">
              <w:rPr>
                <w:shd w:val="clear" w:color="auto" w:fill="FFFFFF"/>
              </w:rPr>
              <w:t xml:space="preserve">personu </w:t>
            </w:r>
            <w:r w:rsidR="002B699A" w:rsidRPr="00402F9A">
              <w:rPr>
                <w:shd w:val="clear" w:color="auto" w:fill="FFFFFF"/>
              </w:rPr>
              <w:t>un ārstniecības atbalsta personu skaitu, kas apmeklēs apmācības tālākizglītības pasākumu ietvaros, kā arī sociālajā jomā strādājošo speciālistu </w:t>
            </w:r>
            <w:r w:rsidR="000821AF" w:rsidRPr="00402F9A">
              <w:rPr>
                <w:shd w:val="clear" w:color="auto" w:fill="FFFFFF"/>
              </w:rPr>
              <w:t xml:space="preserve"> </w:t>
            </w:r>
            <w:r w:rsidR="002B699A" w:rsidRPr="00402F9A">
              <w:rPr>
                <w:shd w:val="clear" w:color="auto" w:fill="FFFFFF"/>
              </w:rPr>
              <w:t>(apmācībām veselības aprūpes pakalpojumu nepieciešamības atpazīšanai)</w:t>
            </w:r>
            <w:r w:rsidR="002B699A" w:rsidRPr="00402F9A">
              <w:rPr>
                <w:rStyle w:val="apple-converted-space"/>
                <w:shd w:val="clear" w:color="auto" w:fill="FFFFFF"/>
              </w:rPr>
              <w:t> skaitu</w:t>
            </w:r>
            <w:r w:rsidR="002B699A" w:rsidRPr="00402F9A">
              <w:rPr>
                <w:shd w:val="clear" w:color="auto" w:fill="FFFFFF"/>
              </w:rPr>
              <w:t>.</w:t>
            </w:r>
            <w:r w:rsidR="002B699A" w:rsidRPr="00402F9A">
              <w:rPr>
                <w:color w:val="000000"/>
                <w:shd w:val="clear" w:color="auto" w:fill="FFFFFF"/>
              </w:rPr>
              <w:t xml:space="preserve"> Rādītāja sasniegtās vērtības uzskaitē paredzēts izmantot datus par neunikālajiem apmeklētājiem.</w:t>
            </w:r>
            <w:r w:rsidR="002B699A" w:rsidRPr="00402F9A">
              <w:rPr>
                <w:rStyle w:val="apple-converted-space"/>
                <w:color w:val="000000"/>
                <w:shd w:val="clear" w:color="auto" w:fill="FFFFFF"/>
              </w:rPr>
              <w:t> </w:t>
            </w:r>
            <w:r w:rsidR="002B699A" w:rsidRPr="00402F9A">
              <w:rPr>
                <w:color w:val="000000"/>
                <w:shd w:val="clear" w:color="auto" w:fill="FFFFFF"/>
              </w:rPr>
              <w:t> </w:t>
            </w:r>
            <w:r w:rsidR="009E3614" w:rsidRPr="00402F9A">
              <w:rPr>
                <w:color w:val="000000"/>
                <w:shd w:val="clear" w:color="auto" w:fill="FFFFFF"/>
              </w:rPr>
              <w:t xml:space="preserve"> ESF finansēto tālākizglītības programmu ietvaros veselības jomā </w:t>
            </w:r>
            <w:r w:rsidR="002B699A" w:rsidRPr="00402F9A">
              <w:rPr>
                <w:color w:val="000000"/>
                <w:shd w:val="clear" w:color="auto" w:fill="FFFFFF"/>
              </w:rPr>
              <w:t xml:space="preserve">2007.-2013.gadā (1.3.2.3.aktivitāte) atbalstītie 47 731 speciālisti netiek ietverti </w:t>
            </w:r>
            <w:r w:rsidR="00871522">
              <w:rPr>
                <w:color w:val="000000"/>
                <w:shd w:val="clear" w:color="auto" w:fill="FFFFFF"/>
              </w:rPr>
              <w:t xml:space="preserve">iznākuma rādītāja </w:t>
            </w:r>
            <w:r w:rsidR="002B699A" w:rsidRPr="00402F9A">
              <w:rPr>
                <w:color w:val="000000"/>
                <w:shd w:val="clear" w:color="auto" w:fill="FFFFFF"/>
              </w:rPr>
              <w:t>mērķa vērtībā</w:t>
            </w:r>
            <w:r w:rsidR="00496BBE">
              <w:rPr>
                <w:color w:val="000000"/>
                <w:shd w:val="clear" w:color="auto" w:fill="FFFFFF"/>
              </w:rPr>
              <w:t xml:space="preserve"> uz SAM īstenošanas sākumu</w:t>
            </w:r>
            <w:r w:rsidR="002B699A" w:rsidRPr="00402F9A">
              <w:rPr>
                <w:color w:val="000000"/>
                <w:shd w:val="clear" w:color="auto" w:fill="FFFFFF"/>
              </w:rPr>
              <w:t>.</w:t>
            </w:r>
            <w:r w:rsidR="00DB2790" w:rsidRPr="00402F9A">
              <w:rPr>
                <w:color w:val="000000"/>
                <w:shd w:val="clear" w:color="auto" w:fill="FFFFFF"/>
              </w:rPr>
              <w:t xml:space="preserve"> ESF finansēto tālākizglītības programmu ietvaros veselības jomā 2007.-2013.gadā (1.3.2.3.aktivitāte)</w:t>
            </w:r>
            <w:r w:rsidR="000C4F63">
              <w:rPr>
                <w:color w:val="000000"/>
                <w:shd w:val="clear" w:color="auto" w:fill="FFFFFF"/>
              </w:rPr>
              <w:t xml:space="preserve"> </w:t>
            </w:r>
            <w:r w:rsidR="00DB2790" w:rsidRPr="00402F9A">
              <w:rPr>
                <w:color w:val="000000"/>
                <w:shd w:val="clear" w:color="auto" w:fill="FFFFFF"/>
              </w:rPr>
              <w:t>atbalstīt</w:t>
            </w:r>
            <w:r w:rsidR="00DB2790">
              <w:rPr>
                <w:color w:val="000000"/>
                <w:shd w:val="clear" w:color="auto" w:fill="FFFFFF"/>
              </w:rPr>
              <w:t>ais ārstniecības personāls</w:t>
            </w:r>
            <w:r w:rsidR="000C4F63">
              <w:rPr>
                <w:color w:val="000000"/>
                <w:shd w:val="clear" w:color="auto" w:fill="FFFFFF"/>
              </w:rPr>
              <w:t xml:space="preserve"> varēs</w:t>
            </w:r>
            <w:r w:rsidR="00DB2790">
              <w:rPr>
                <w:color w:val="000000"/>
                <w:shd w:val="clear" w:color="auto" w:fill="FFFFFF"/>
              </w:rPr>
              <w:t xml:space="preserve"> saņem</w:t>
            </w:r>
            <w:r w:rsidR="000C4F63">
              <w:rPr>
                <w:color w:val="000000"/>
                <w:shd w:val="clear" w:color="auto" w:fill="FFFFFF"/>
              </w:rPr>
              <w:t>t</w:t>
            </w:r>
            <w:r w:rsidR="00DB2790">
              <w:rPr>
                <w:color w:val="000000"/>
                <w:shd w:val="clear" w:color="auto" w:fill="FFFFFF"/>
              </w:rPr>
              <w:t xml:space="preserve"> atbalstu </w:t>
            </w:r>
            <w:r w:rsidR="000C4F63">
              <w:rPr>
                <w:color w:val="000000"/>
                <w:shd w:val="clear" w:color="auto" w:fill="FFFFFF"/>
              </w:rPr>
              <w:t xml:space="preserve">arī </w:t>
            </w:r>
            <w:r w:rsidR="00DB2790">
              <w:rPr>
                <w:color w:val="000000"/>
                <w:shd w:val="clear" w:color="auto" w:fill="FFFFFF"/>
              </w:rPr>
              <w:t>SAM ietvaros</w:t>
            </w:r>
            <w:r w:rsidR="00496BBE">
              <w:rPr>
                <w:color w:val="000000"/>
                <w:shd w:val="clear" w:color="auto" w:fill="FFFFFF"/>
              </w:rPr>
              <w:t xml:space="preserve"> īstenotajās apmācībās, varēs tikt uzskaitīts iznākuma rādītāja  faktiskajā vērtība</w:t>
            </w:r>
            <w:r w:rsidR="000C4F63">
              <w:rPr>
                <w:color w:val="000000"/>
                <w:shd w:val="clear" w:color="auto" w:fill="FFFFFF"/>
              </w:rPr>
              <w:t xml:space="preserve">, tostarp par apmācībām saņemot kredītpunktus </w:t>
            </w:r>
            <w:proofErr w:type="spellStart"/>
            <w:r w:rsidR="000C4F63">
              <w:rPr>
                <w:color w:val="000000"/>
                <w:shd w:val="clear" w:color="auto" w:fill="FFFFFF"/>
              </w:rPr>
              <w:t>resertifikācijas</w:t>
            </w:r>
            <w:proofErr w:type="spellEnd"/>
            <w:r w:rsidR="000C4F63">
              <w:rPr>
                <w:color w:val="000000"/>
                <w:shd w:val="clear" w:color="auto" w:fill="FFFFFF"/>
              </w:rPr>
              <w:t xml:space="preserve"> vajadzībām.</w:t>
            </w:r>
          </w:p>
          <w:p w:rsidR="00036003" w:rsidRPr="00402F9A" w:rsidRDefault="00036003" w:rsidP="00DC6DDD">
            <w:pPr>
              <w:spacing w:before="120" w:after="120"/>
              <w:ind w:left="57" w:right="142" w:firstLine="199"/>
              <w:jc w:val="both"/>
              <w:outlineLvl w:val="0"/>
              <w:rPr>
                <w:rFonts w:eastAsiaTheme="minorHAnsi"/>
              </w:rPr>
            </w:pPr>
            <w:r w:rsidRPr="00402F9A">
              <w:rPr>
                <w:bCs/>
                <w:spacing w:val="-2"/>
              </w:rPr>
              <w:t>Iznākuma un rezultātu rādītāju pamatojums, uzskaites apraksts noteikts Rādītāju pasē</w:t>
            </w:r>
            <w:r w:rsidRPr="00402F9A">
              <w:t xml:space="preserve">, kas tiek pievienota  Darbības </w:t>
            </w:r>
            <w:r w:rsidRPr="00402F9A">
              <w:rPr>
                <w:bCs/>
              </w:rPr>
              <w:t>programmai</w:t>
            </w:r>
            <w:r w:rsidRPr="00402F9A">
              <w:t xml:space="preserve"> “</w:t>
            </w:r>
            <w:r w:rsidRPr="00402F9A">
              <w:rPr>
                <w:i/>
              </w:rPr>
              <w:t>Izaugsme un nodarbinātība</w:t>
            </w:r>
            <w:r w:rsidRPr="00402F9A">
              <w:t>”.</w:t>
            </w:r>
          </w:p>
          <w:p w:rsidR="00D26824" w:rsidRPr="00402F9A" w:rsidRDefault="00D26824" w:rsidP="00DC6DDD">
            <w:pPr>
              <w:pStyle w:val="naiskr"/>
              <w:spacing w:before="40" w:beforeAutospacing="0" w:after="40" w:afterAutospacing="0"/>
              <w:ind w:left="57" w:right="142" w:firstLine="199"/>
              <w:jc w:val="both"/>
            </w:pPr>
            <w:r w:rsidRPr="00402F9A">
              <w:t xml:space="preserve">SAM </w:t>
            </w:r>
            <w:r w:rsidR="006862FE" w:rsidRPr="00402F9A">
              <w:rPr>
                <w:b/>
              </w:rPr>
              <w:t xml:space="preserve">finansējuma saņēmējs ir </w:t>
            </w:r>
            <w:r w:rsidRPr="00402F9A">
              <w:rPr>
                <w:b/>
              </w:rPr>
              <w:t xml:space="preserve"> </w:t>
            </w:r>
            <w:r w:rsidR="006862FE" w:rsidRPr="00402F9A">
              <w:rPr>
                <w:bCs/>
                <w:spacing w:val="-2"/>
                <w:lang w:eastAsia="en-US" w:bidi="ar-SA"/>
              </w:rPr>
              <w:t>vadošā valsts pārvaldes iestāde veselības nozarē – Veselības ministrija.</w:t>
            </w:r>
          </w:p>
          <w:p w:rsidR="00D26824" w:rsidRPr="00402F9A" w:rsidRDefault="00D26824" w:rsidP="00DC6DDD">
            <w:pPr>
              <w:pStyle w:val="naiskr"/>
              <w:spacing w:before="40" w:beforeAutospacing="0" w:after="40" w:afterAutospacing="0"/>
              <w:ind w:left="57" w:right="142" w:firstLine="199"/>
              <w:jc w:val="both"/>
              <w:rPr>
                <w:rFonts w:eastAsia="Calibri"/>
              </w:rPr>
            </w:pPr>
            <w:r w:rsidRPr="00402F9A">
              <w:t>SAM</w:t>
            </w:r>
            <w:r w:rsidRPr="00402F9A">
              <w:rPr>
                <w:rFonts w:eastAsia="Calibri"/>
              </w:rPr>
              <w:t xml:space="preserve"> </w:t>
            </w:r>
            <w:r w:rsidRPr="00402F9A">
              <w:rPr>
                <w:rFonts w:eastAsia="Calibri"/>
                <w:b/>
              </w:rPr>
              <w:t>atbalstāmās darbības un attiecināmās izmaksas</w:t>
            </w:r>
            <w:r w:rsidRPr="00402F9A">
              <w:rPr>
                <w:rFonts w:eastAsia="Calibri"/>
              </w:rPr>
              <w:t xml:space="preserve">, </w:t>
            </w:r>
            <w:r w:rsidRPr="00402F9A">
              <w:rPr>
                <w:rFonts w:eastAsia="Calibri"/>
                <w:b/>
              </w:rPr>
              <w:t>kā arī attiecināmo izmaksu ierobežojumi:</w:t>
            </w:r>
          </w:p>
          <w:p w:rsidR="00B20201" w:rsidRPr="00402F9A" w:rsidRDefault="00B20201" w:rsidP="00CC3CDB">
            <w:pPr>
              <w:pStyle w:val="naiskr"/>
              <w:numPr>
                <w:ilvl w:val="0"/>
                <w:numId w:val="27"/>
              </w:numPr>
              <w:spacing w:before="40" w:beforeAutospacing="0" w:after="40" w:afterAutospacing="0"/>
              <w:ind w:left="57" w:right="142" w:firstLine="199"/>
              <w:jc w:val="both"/>
            </w:pPr>
            <w:bookmarkStart w:id="10" w:name="_Ref451780762"/>
            <w:r w:rsidRPr="00402F9A">
              <w:t xml:space="preserve">projekta </w:t>
            </w:r>
            <w:r w:rsidRPr="00402F9A">
              <w:rPr>
                <w:rFonts w:eastAsiaTheme="minorHAnsi"/>
              </w:rPr>
              <w:t>vadība un projekta īstenošanas nodrošināšana, t.sk. Cilvēkresursu apmācību plāna izstrāde un nepieciešamie IT risinājumi (līdz 6% no projekta kopējām izmaksām);</w:t>
            </w:r>
            <w:bookmarkEnd w:id="10"/>
          </w:p>
          <w:p w:rsidR="00B20201" w:rsidRPr="00402F9A" w:rsidRDefault="00B20201" w:rsidP="00CC3CDB">
            <w:pPr>
              <w:numPr>
                <w:ilvl w:val="0"/>
                <w:numId w:val="35"/>
              </w:numPr>
              <w:ind w:left="57" w:right="142" w:firstLine="199"/>
              <w:contextualSpacing/>
              <w:jc w:val="both"/>
              <w:rPr>
                <w:rFonts w:eastAsiaTheme="minorHAnsi"/>
              </w:rPr>
            </w:pPr>
            <w:r w:rsidRPr="00402F9A">
              <w:rPr>
                <w:rFonts w:eastAsiaTheme="minorHAnsi"/>
              </w:rPr>
              <w:t xml:space="preserve">apmācības ārstniecības </w:t>
            </w:r>
            <w:r w:rsidR="000F06C5">
              <w:rPr>
                <w:rFonts w:eastAsiaTheme="minorHAnsi"/>
              </w:rPr>
              <w:t>personām ,</w:t>
            </w:r>
            <w:r w:rsidRPr="00402F9A">
              <w:rPr>
                <w:rFonts w:eastAsiaTheme="minorHAnsi"/>
              </w:rPr>
              <w:t xml:space="preserve"> ārstniecības atbalsta personām un farmācijas speciālistiem (bez ierobežojuma);</w:t>
            </w:r>
          </w:p>
          <w:p w:rsidR="00B20201" w:rsidRPr="00402F9A" w:rsidRDefault="00B20201" w:rsidP="00CC3CDB">
            <w:pPr>
              <w:numPr>
                <w:ilvl w:val="0"/>
                <w:numId w:val="35"/>
              </w:numPr>
              <w:ind w:left="57" w:right="142" w:firstLine="199"/>
              <w:contextualSpacing/>
              <w:jc w:val="both"/>
              <w:rPr>
                <w:rFonts w:eastAsiaTheme="minorHAnsi"/>
              </w:rPr>
            </w:pPr>
            <w:bookmarkStart w:id="11" w:name="_Ref451859845"/>
            <w:r w:rsidRPr="00402F9A">
              <w:rPr>
                <w:rFonts w:eastAsiaTheme="minorHAnsi"/>
              </w:rPr>
              <w:t>apmācības sociālā darba speciālistiem (līdz 3% no projekta kopējām izmaksām)</w:t>
            </w:r>
            <w:r w:rsidR="00CC3CDB" w:rsidRPr="00402F9A">
              <w:rPr>
                <w:rFonts w:eastAsiaTheme="minorHAnsi"/>
              </w:rPr>
              <w:t>, kas attiecināmas uz apmācībām par prasmēm, kas sociālā pakalpojuma sniegšanas ietvaros ļauj identificēt nepieciešamību piesaistīt ārstniecības personālu</w:t>
            </w:r>
            <w:r w:rsidR="000C4F63">
              <w:rPr>
                <w:rFonts w:eastAsiaTheme="minorHAnsi"/>
              </w:rPr>
              <w:t>,</w:t>
            </w:r>
            <w:r w:rsidR="000C4F63" w:rsidRPr="008D4E96">
              <w:rPr>
                <w:sz w:val="28"/>
                <w:szCs w:val="28"/>
              </w:rPr>
              <w:t xml:space="preserve"> </w:t>
            </w:r>
            <w:r w:rsidR="000C4F63" w:rsidRPr="000C4F63">
              <w:t>nodrošinot demarkāciju ar 9.2.1.1.pasākumu “Profesionāla sociālā darba attīstība pašvaldībās”</w:t>
            </w:r>
            <w:r w:rsidRPr="00402F9A">
              <w:rPr>
                <w:rFonts w:eastAsiaTheme="minorHAnsi"/>
              </w:rPr>
              <w:t>;</w:t>
            </w:r>
            <w:bookmarkEnd w:id="11"/>
            <w:r w:rsidRPr="00402F9A">
              <w:rPr>
                <w:rFonts w:eastAsiaTheme="minorHAnsi"/>
              </w:rPr>
              <w:t xml:space="preserve"> </w:t>
            </w:r>
          </w:p>
          <w:p w:rsidR="00B20201" w:rsidRPr="00402F9A" w:rsidRDefault="00B20201" w:rsidP="00DC6DDD">
            <w:pPr>
              <w:numPr>
                <w:ilvl w:val="0"/>
                <w:numId w:val="35"/>
              </w:numPr>
              <w:ind w:left="57" w:right="142" w:firstLine="199"/>
              <w:contextualSpacing/>
            </w:pPr>
            <w:r w:rsidRPr="00402F9A">
              <w:rPr>
                <w:rFonts w:eastAsiaTheme="minorHAnsi"/>
              </w:rPr>
              <w:t>informācijas</w:t>
            </w:r>
            <w:r w:rsidRPr="00402F9A">
              <w:t xml:space="preserve"> un publicitātes pasākumu nodrošināšana.</w:t>
            </w:r>
          </w:p>
          <w:p w:rsidR="00DA3304" w:rsidRPr="00DA3304" w:rsidRDefault="00DA3304" w:rsidP="00CC3CDB">
            <w:pPr>
              <w:tabs>
                <w:tab w:val="left" w:pos="426"/>
              </w:tabs>
              <w:spacing w:before="120"/>
              <w:ind w:left="114" w:right="142"/>
              <w:jc w:val="both"/>
              <w:rPr>
                <w:rFonts w:eastAsiaTheme="minorHAnsi"/>
              </w:rPr>
            </w:pPr>
            <w:r w:rsidRPr="00DA3304">
              <w:rPr>
                <w:rFonts w:eastAsiaTheme="minorHAnsi"/>
              </w:rPr>
              <w:t xml:space="preserve">Apmācības ārstniecības un ārstniecības atbalsta personām un farmācijas speciālistiem un apmācības sociālā darba speciālistiem </w:t>
            </w:r>
            <w:r w:rsidR="004E7A25">
              <w:rPr>
                <w:rFonts w:eastAsiaTheme="minorHAnsi"/>
              </w:rPr>
              <w:t>paredz šādas izmaksu pozīcijas:</w:t>
            </w:r>
          </w:p>
          <w:p w:rsidR="00DA3304" w:rsidRPr="00DA3304" w:rsidRDefault="004E7A25" w:rsidP="00DA3304">
            <w:pPr>
              <w:pStyle w:val="ListParagraph"/>
              <w:numPr>
                <w:ilvl w:val="0"/>
                <w:numId w:val="45"/>
              </w:numPr>
              <w:tabs>
                <w:tab w:val="left" w:pos="426"/>
              </w:tabs>
              <w:spacing w:before="120"/>
              <w:ind w:right="142"/>
              <w:jc w:val="both"/>
            </w:pPr>
            <w:r>
              <w:t>apmācību programmu, apmācību materiālu un apmācību metodiku izstrādes izmaksas</w:t>
            </w:r>
            <w:r w:rsidR="00DA3304">
              <w:t xml:space="preserve">, ja apmācības tiek plānots </w:t>
            </w:r>
            <w:r w:rsidR="00DA3304">
              <w:lastRenderedPageBreak/>
              <w:t>iepirkt atsevišķi</w:t>
            </w:r>
            <w:r w:rsidR="00DA3304" w:rsidRPr="00DA3304">
              <w:t>,</w:t>
            </w:r>
          </w:p>
          <w:p w:rsidR="00DA3304" w:rsidRPr="00DA3304" w:rsidRDefault="00DA3304" w:rsidP="00DA3304">
            <w:pPr>
              <w:pStyle w:val="ListParagraph"/>
              <w:numPr>
                <w:ilvl w:val="0"/>
                <w:numId w:val="45"/>
              </w:numPr>
              <w:tabs>
                <w:tab w:val="left" w:pos="426"/>
              </w:tabs>
              <w:spacing w:before="120"/>
              <w:ind w:right="142"/>
              <w:jc w:val="both"/>
            </w:pPr>
            <w:r w:rsidRPr="00DA3304">
              <w:t xml:space="preserve"> apmācību organizēšanas izmaksas</w:t>
            </w:r>
            <w:r>
              <w:t xml:space="preserve">, gadījumos, ka apmācības tiek plānots iepirkt kā kompleksu pasākumu, paredzot gan </w:t>
            </w:r>
            <w:r w:rsidRPr="00DA3304">
              <w:t>apmācību programmu, apmācību materiālu un apmācību metodiku izstrād</w:t>
            </w:r>
            <w:r>
              <w:t xml:space="preserve">i un pašu apmācību realizāciju kompleksi. </w:t>
            </w:r>
          </w:p>
          <w:p w:rsidR="00F57E82" w:rsidRPr="00DA3304" w:rsidRDefault="00DA3304" w:rsidP="00DA3304">
            <w:pPr>
              <w:pStyle w:val="ListParagraph"/>
              <w:numPr>
                <w:ilvl w:val="0"/>
                <w:numId w:val="45"/>
              </w:numPr>
              <w:tabs>
                <w:tab w:val="left" w:pos="426"/>
              </w:tabs>
              <w:spacing w:before="120"/>
              <w:ind w:right="142"/>
              <w:jc w:val="both"/>
            </w:pPr>
            <w:r w:rsidRPr="00DA3304">
              <w:rPr>
                <w:shd w:val="clear" w:color="auto" w:fill="FFFFFF"/>
              </w:rPr>
              <w:t>mērķa grupas nodrošinājuma izmaksas</w:t>
            </w:r>
            <w:r w:rsidR="00B47AFE">
              <w:rPr>
                <w:shd w:val="clear" w:color="auto" w:fill="FFFFFF"/>
              </w:rPr>
              <w:t xml:space="preserve"> - </w:t>
            </w:r>
            <w:r w:rsidR="00B47AFE">
              <w:t>l</w:t>
            </w:r>
            <w:r w:rsidR="00F57E82" w:rsidRPr="00DA3304">
              <w:t xml:space="preserve">ai nodrošinātu mērķa grupas - </w:t>
            </w:r>
            <w:r w:rsidR="00F57E82" w:rsidRPr="00DA3304">
              <w:rPr>
                <w:rFonts w:eastAsiaTheme="minorEastAsia"/>
              </w:rPr>
              <w:t xml:space="preserve"> ārstniecības </w:t>
            </w:r>
            <w:r w:rsidR="009F4081">
              <w:rPr>
                <w:rFonts w:eastAsiaTheme="minorEastAsia"/>
              </w:rPr>
              <w:t xml:space="preserve">personu, </w:t>
            </w:r>
            <w:r w:rsidR="00F57E82" w:rsidRPr="00DA3304">
              <w:rPr>
                <w:rFonts w:eastAsiaTheme="minorEastAsia"/>
              </w:rPr>
              <w:t xml:space="preserve">ārstniecības atbalsta </w:t>
            </w:r>
            <w:r w:rsidR="009F4081" w:rsidRPr="00DA3304">
              <w:rPr>
                <w:rFonts w:eastAsiaTheme="minorEastAsia"/>
              </w:rPr>
              <w:t>person</w:t>
            </w:r>
            <w:r w:rsidR="009F4081">
              <w:rPr>
                <w:rFonts w:eastAsiaTheme="minorEastAsia"/>
              </w:rPr>
              <w:t>u</w:t>
            </w:r>
            <w:r w:rsidR="00F57E82" w:rsidRPr="00DA3304">
              <w:rPr>
                <w:rFonts w:eastAsiaTheme="minorEastAsia"/>
              </w:rPr>
              <w:t>, sociālajā jomā strādājošo speciālistu un farmaceitiskās aprūpes pakalpojumu sniedzēju pieejamību apmācībām</w:t>
            </w:r>
            <w:r w:rsidR="00B85A47" w:rsidRPr="00DA3304">
              <w:rPr>
                <w:rFonts w:eastAsiaTheme="minorEastAsia"/>
              </w:rPr>
              <w:t xml:space="preserve">, tiek paredzēts, ka ir attiecināmas </w:t>
            </w:r>
            <w:r w:rsidR="004E7A25">
              <w:rPr>
                <w:shd w:val="clear" w:color="auto" w:fill="FFFFFF"/>
              </w:rPr>
              <w:t>mērķa grupas nodrošinājuma izmaksas piemēram kā transporta izdevumu,</w:t>
            </w:r>
            <w:r w:rsidR="004E7A25">
              <w:t xml:space="preserve"> kuros ietilpst maksa par degvielu, transportlīdzekļa noma, transporta pakalpojumu pirkšana, sabiedriskā transporta izmantošana,</w:t>
            </w:r>
            <w:r w:rsidR="004E7A25">
              <w:rPr>
                <w:shd w:val="clear" w:color="auto" w:fill="FFFFFF"/>
              </w:rPr>
              <w:t xml:space="preserve"> segšanai braucieniem no deklarētās dzīvesvietas uz apmācību vietu un atpakaļ, un uzturēšanās izdevumu, kuros ietilpst dienesta viesnīcu izmaksas, segšanai apmācību laikā un </w:t>
            </w:r>
            <w:r w:rsidR="004E7A25">
              <w:t>izmaksas, kas saistītas ar pieredzes apmaiņas pasākumiem. Ņemot vērā, ka pirms apmācībām pieteikušo personu apjomus, kam šādas izmaksas nepieciešams kompensēt, nav iespējams  prognozēt, kā arī šobrīd nav iespējams noteikt konkrētu mobilitātes atbalsta veidu, ir noteikts finansējuma saņēmējam izstrādāt kārtību, kur noteikti kritēriji un mobilitātes izmaksu veidi, kā arī jau plānojot konkrētas apmācības izvērtēt šī atbalsta nepieciešamību, izvērtējot apmācību vietu, laiku, teritoriālos apstākļus un potenciālo mērķauditoriju.</w:t>
            </w:r>
          </w:p>
          <w:p w:rsidR="00DA3304" w:rsidRPr="00DA3304" w:rsidRDefault="00B47AFE" w:rsidP="00DA3304">
            <w:pPr>
              <w:pStyle w:val="ListParagraph"/>
              <w:numPr>
                <w:ilvl w:val="0"/>
                <w:numId w:val="45"/>
              </w:numPr>
              <w:tabs>
                <w:tab w:val="left" w:pos="426"/>
              </w:tabs>
              <w:spacing w:before="120"/>
              <w:ind w:right="142"/>
              <w:jc w:val="both"/>
            </w:pPr>
            <w:r>
              <w:t>i</w:t>
            </w:r>
            <w:r w:rsidR="00DA3304" w:rsidRPr="00DA3304">
              <w:t>zmaksas, kas saistītas ar pieredzes apmaiņas pasākumiem Latvijā un ārvalstīs</w:t>
            </w:r>
            <w:r>
              <w:t xml:space="preserve"> </w:t>
            </w:r>
            <w:r w:rsidRPr="00B47AFE">
              <w:t>atbilstoši normatīvajiem aktiem, kas nosaka kārtību, kādā atlīdzināmi ar komandējumiem saistītie izdevumi un atbilstoši noteiktajai apmācību kvalitātes novērtēšanas, apmeklējuma uzskaites un eksaminācijas kārtībai</w:t>
            </w:r>
            <w:r>
              <w:t>, ko izstrādās finansējuma saņēmējs.</w:t>
            </w:r>
          </w:p>
          <w:p w:rsidR="00CC3CDB" w:rsidRPr="00402F9A" w:rsidRDefault="00CC3CDB" w:rsidP="00CC3CDB">
            <w:pPr>
              <w:tabs>
                <w:tab w:val="left" w:pos="426"/>
              </w:tabs>
              <w:spacing w:before="120"/>
              <w:ind w:left="114" w:right="142"/>
              <w:jc w:val="both"/>
            </w:pPr>
            <w:r w:rsidRPr="00402F9A">
              <w:t>Noteikumi paredz, ka apmācības ir attiecināmās par apmācību dalībniekiem, kas</w:t>
            </w:r>
            <w:r w:rsidR="00C04A11" w:rsidRPr="00402F9A">
              <w:t xml:space="preserve"> apmeklējuši vismaz 75 procentus no apmācību kursa un sekmīgi nokārtojuši noslēguma pārbaudi (ja attiecināms)</w:t>
            </w:r>
            <w:r w:rsidR="00C04A11">
              <w:t>.</w:t>
            </w:r>
          </w:p>
          <w:p w:rsidR="00C04A11" w:rsidRPr="00761E7C" w:rsidRDefault="00C04A11" w:rsidP="00C04A11">
            <w:pPr>
              <w:tabs>
                <w:tab w:val="left" w:pos="426"/>
              </w:tabs>
              <w:spacing w:before="120"/>
              <w:ind w:left="114" w:right="142"/>
              <w:jc w:val="both"/>
            </w:pPr>
            <w:r>
              <w:t xml:space="preserve">Finansējuma saņēmējs </w:t>
            </w:r>
            <w:r w:rsidRPr="00402F9A">
              <w:t xml:space="preserve"> līdz </w:t>
            </w:r>
            <w:r w:rsidRPr="00402F9A">
              <w:rPr>
                <w:b/>
                <w:u w:val="single"/>
              </w:rPr>
              <w:t>201</w:t>
            </w:r>
            <w:r>
              <w:rPr>
                <w:b/>
                <w:u w:val="single"/>
              </w:rPr>
              <w:t>7</w:t>
            </w:r>
            <w:r w:rsidRPr="00402F9A">
              <w:rPr>
                <w:b/>
                <w:u w:val="single"/>
              </w:rPr>
              <w:t>.gada 31.</w:t>
            </w:r>
            <w:r>
              <w:rPr>
                <w:b/>
                <w:u w:val="single"/>
              </w:rPr>
              <w:t>jūlijam</w:t>
            </w:r>
            <w:r w:rsidRPr="00402F9A">
              <w:rPr>
                <w:b/>
                <w:u w:val="single"/>
              </w:rPr>
              <w:t xml:space="preserve"> nodrošina apmācību kvalitātes novērtēšanas, apmeklējuma uzskaites un eksaminācijas kārtības</w:t>
            </w:r>
            <w:r>
              <w:rPr>
                <w:b/>
                <w:u w:val="single"/>
              </w:rPr>
              <w:t xml:space="preserve"> (kārtība)</w:t>
            </w:r>
            <w:r w:rsidRPr="00402F9A">
              <w:rPr>
                <w:b/>
                <w:u w:val="single"/>
              </w:rPr>
              <w:t xml:space="preserve"> izstrādi un piemērošanu</w:t>
            </w:r>
            <w:r w:rsidRPr="00402F9A">
              <w:t>, ja tas attiecināms u</w:t>
            </w:r>
            <w:r w:rsidR="00464D44">
              <w:t>z</w:t>
            </w:r>
            <w:r w:rsidRPr="00402F9A">
              <w:t xml:space="preserve"> konkrēto apmācību veidu. </w:t>
            </w:r>
            <w:r w:rsidR="00A27688">
              <w:t xml:space="preserve">Apstiprināto kārtību iesniedz sadarbības iestādei. </w:t>
            </w:r>
            <w:r w:rsidRPr="00402F9A">
              <w:t xml:space="preserve">Piemēram, lai apmācības tiktu izmantotas atbilstoši personas kompetencei un ir nepieciešamas tiešo pienākumu veikšanai, vai pārkvalifikācijai, finansējuma saņēmējam jāparedz izstrādāt </w:t>
            </w:r>
            <w:r w:rsidRPr="00402F9A">
              <w:lastRenderedPageBreak/>
              <w:t xml:space="preserve">mehānismu, kā tiek organizēta apmācāmo atlase. Piemēram izvērtējot, ka pieteikšanās apmācībām tiek realizēta caur ārstniecības iestādēm, vai individuāli, bet ar darba devēja </w:t>
            </w:r>
            <w:r w:rsidRPr="00761E7C">
              <w:t>saskaņojumu, vai var tikt izvērtēti citi konkrētās personas apmācību lietderības aspekti</w:t>
            </w:r>
            <w:r w:rsidR="008233F8">
              <w:t>, tostarp k</w:t>
            </w:r>
            <w:r w:rsidRPr="00761E7C">
              <w:t xml:space="preserve">ārtība </w:t>
            </w:r>
            <w:r w:rsidR="008233F8">
              <w:t>paredzēs:</w:t>
            </w:r>
          </w:p>
          <w:p w:rsidR="00C04A11" w:rsidRPr="00761E7C" w:rsidRDefault="00E97389" w:rsidP="00C04A11">
            <w:pPr>
              <w:pStyle w:val="ListParagraph"/>
              <w:numPr>
                <w:ilvl w:val="0"/>
                <w:numId w:val="44"/>
              </w:numPr>
              <w:tabs>
                <w:tab w:val="left" w:pos="426"/>
              </w:tabs>
              <w:spacing w:before="120"/>
              <w:ind w:right="142"/>
              <w:jc w:val="both"/>
            </w:pPr>
            <w:r>
              <w:t>par kādām apmācībām atbilstoši kādiem normatīviem tiek izsniegts izglītību apliecinošie dokumenti</w:t>
            </w:r>
            <w:r w:rsidR="008233F8">
              <w:t xml:space="preserve"> un vai ir attiecināma</w:t>
            </w:r>
            <w:r>
              <w:t xml:space="preserve"> </w:t>
            </w:r>
            <w:proofErr w:type="spellStart"/>
            <w:r>
              <w:t>resertifikācijas</w:t>
            </w:r>
            <w:proofErr w:type="spellEnd"/>
            <w:r>
              <w:t xml:space="preserve"> </w:t>
            </w:r>
            <w:r w:rsidR="003F219B">
              <w:t xml:space="preserve">tālākizglītības punktu </w:t>
            </w:r>
            <w:r>
              <w:t>piemērošana;</w:t>
            </w:r>
          </w:p>
          <w:p w:rsidR="00C04A11" w:rsidRPr="00761E7C" w:rsidRDefault="00E97389" w:rsidP="00C04A11">
            <w:pPr>
              <w:pStyle w:val="ListParagraph"/>
              <w:numPr>
                <w:ilvl w:val="0"/>
                <w:numId w:val="44"/>
              </w:numPr>
              <w:tabs>
                <w:tab w:val="left" w:pos="426"/>
              </w:tabs>
              <w:spacing w:before="120"/>
              <w:ind w:right="142"/>
              <w:jc w:val="both"/>
            </w:pPr>
            <w:r>
              <w:t>kurās apmācībā</w:t>
            </w:r>
            <w:r w:rsidR="003F219B">
              <w:t>s</w:t>
            </w:r>
            <w:r>
              <w:t xml:space="preserve"> tiek ierobežots potenciālo apmācāmo pensijas vecuma ierobežojums, kādi kritērija ierobežojuma pamatojumam ar mērķi sekmēt ārstniecības personu paaudžu nomaiņu, vienlaikus ievērojot ārstniecības personu trūkumu;</w:t>
            </w:r>
          </w:p>
          <w:p w:rsidR="00761E7C" w:rsidRDefault="00E97389" w:rsidP="00C04A11">
            <w:pPr>
              <w:pStyle w:val="ListParagraph"/>
              <w:numPr>
                <w:ilvl w:val="0"/>
                <w:numId w:val="44"/>
              </w:numPr>
              <w:tabs>
                <w:tab w:val="left" w:pos="426"/>
              </w:tabs>
              <w:spacing w:before="120"/>
              <w:ind w:right="142"/>
              <w:jc w:val="both"/>
            </w:pPr>
            <w:r>
              <w:t>kurām apmācībām, kuros reģionos uz kuru mērķauditoriju</w:t>
            </w:r>
            <w:r w:rsidR="00761E7C">
              <w:t xml:space="preserve"> un kā attiecināmas (iepirkums)</w:t>
            </w:r>
            <w:r w:rsidR="00761E7C" w:rsidRPr="00761E7C">
              <w:t xml:space="preserve"> </w:t>
            </w:r>
            <w:r w:rsidR="00761E7C">
              <w:t xml:space="preserve">un </w:t>
            </w:r>
            <w:r w:rsidR="00761E7C" w:rsidRPr="00761E7C">
              <w:t>piemērojam</w:t>
            </w:r>
            <w:r w:rsidR="00761E7C">
              <w:t xml:space="preserve">as </w:t>
            </w:r>
            <w:r w:rsidR="00761E7C" w:rsidRPr="00761E7C">
              <w:rPr>
                <w:b/>
                <w:shd w:val="clear" w:color="auto" w:fill="FFFFFF"/>
              </w:rPr>
              <w:t>mērķa grupas nodrošinājuma izmaksas</w:t>
            </w:r>
            <w:r w:rsidR="00761E7C" w:rsidRPr="00761E7C">
              <w:rPr>
                <w:shd w:val="clear" w:color="auto" w:fill="FFFFFF"/>
              </w:rPr>
              <w:t xml:space="preserve"> – </w:t>
            </w:r>
            <w:r w:rsidR="00761E7C" w:rsidRPr="008233F8">
              <w:rPr>
                <w:i/>
                <w:shd w:val="clear" w:color="auto" w:fill="FFFFFF"/>
              </w:rPr>
              <w:t>transporta izdevumu,</w:t>
            </w:r>
            <w:r w:rsidR="00761E7C" w:rsidRPr="008233F8">
              <w:rPr>
                <w:i/>
              </w:rPr>
              <w:t xml:space="preserve"> kuros ietilpst maksa par degvielu, transportlīdzekļa noma, transporta pakalpojumu pirkšana, sabiedriskā transporta izmantošana,</w:t>
            </w:r>
            <w:r w:rsidR="00761E7C" w:rsidRPr="008233F8">
              <w:rPr>
                <w:i/>
                <w:shd w:val="clear" w:color="auto" w:fill="FFFFFF"/>
              </w:rPr>
              <w:t xml:space="preserve"> segšanai braucieniem no deklarētās dzīvesvietas uz apmācību vietu un atpakaļ, un uzturēšanās izdevumu, kuros ietilpst dienesta viesnīcu izmaksas, segšanai apmācību laikā</w:t>
            </w:r>
            <w:r w:rsidR="00761E7C" w:rsidRPr="00761E7C">
              <w:rPr>
                <w:shd w:val="clear" w:color="auto" w:fill="FFFFFF"/>
              </w:rPr>
              <w:t xml:space="preserve"> un </w:t>
            </w:r>
            <w:r w:rsidR="00761E7C" w:rsidRPr="00761E7C">
              <w:rPr>
                <w:b/>
              </w:rPr>
              <w:t>izmaksas, kas saistītas ar pieredzes apmaiņas pasākumiem</w:t>
            </w:r>
            <w:r w:rsidR="00761E7C" w:rsidRPr="00761E7C">
              <w:t xml:space="preserve"> Latvijā un ārvalstīs, tai skaitā iekšzemes un ārzemju komandējumu un darba braucienu izmaksas atbilstoši normatīvajiem aktiem, kas nosaka kārtību, kādā atlīdzināmi ar komandējumiem saistītie izdevumi</w:t>
            </w:r>
            <w:r w:rsidR="00761E7C">
              <w:t>;</w:t>
            </w:r>
          </w:p>
          <w:p w:rsidR="00761E7C" w:rsidRPr="00761E7C" w:rsidRDefault="00761E7C" w:rsidP="00C04A11">
            <w:pPr>
              <w:pStyle w:val="ListParagraph"/>
              <w:numPr>
                <w:ilvl w:val="0"/>
                <w:numId w:val="44"/>
              </w:numPr>
              <w:tabs>
                <w:tab w:val="left" w:pos="426"/>
              </w:tabs>
              <w:spacing w:before="120"/>
              <w:ind w:right="142"/>
              <w:jc w:val="both"/>
            </w:pPr>
            <w:r>
              <w:rPr>
                <w:rFonts w:eastAsiaTheme="minorEastAsia"/>
                <w:lang w:eastAsia="lv-LV"/>
              </w:rPr>
              <w:t>a</w:t>
            </w:r>
            <w:r w:rsidRPr="00761E7C">
              <w:rPr>
                <w:rFonts w:eastAsiaTheme="minorEastAsia"/>
                <w:lang w:eastAsia="lv-LV"/>
              </w:rPr>
              <w:t>pmācīb</w:t>
            </w:r>
            <w:r>
              <w:rPr>
                <w:rFonts w:eastAsiaTheme="minorEastAsia"/>
                <w:lang w:eastAsia="lv-LV"/>
              </w:rPr>
              <w:t>u</w:t>
            </w:r>
            <w:r w:rsidRPr="00761E7C">
              <w:rPr>
                <w:rFonts w:eastAsiaTheme="minorEastAsia"/>
                <w:lang w:eastAsia="lv-LV"/>
              </w:rPr>
              <w:t>, kuru ilgums pārsniedz 160 stundas un kuras nodalāmas tematiskās komponentēs</w:t>
            </w:r>
            <w:r>
              <w:rPr>
                <w:rFonts w:eastAsiaTheme="minorEastAsia"/>
                <w:lang w:eastAsia="lv-LV"/>
              </w:rPr>
              <w:t>,</w:t>
            </w:r>
            <w:r w:rsidRPr="00761E7C">
              <w:rPr>
                <w:rFonts w:eastAsiaTheme="minorEastAsia"/>
                <w:lang w:eastAsia="lv-LV"/>
              </w:rPr>
              <w:t xml:space="preserve"> </w:t>
            </w:r>
            <w:r w:rsidR="008233F8">
              <w:rPr>
                <w:rFonts w:eastAsiaTheme="minorEastAsia"/>
                <w:lang w:eastAsia="lv-LV"/>
              </w:rPr>
              <w:t xml:space="preserve">var tikt </w:t>
            </w:r>
            <w:r w:rsidRPr="00761E7C">
              <w:rPr>
                <w:rFonts w:eastAsiaTheme="minorEastAsia"/>
                <w:lang w:eastAsia="lv-LV"/>
              </w:rPr>
              <w:t>attiecinām</w:t>
            </w:r>
            <w:r w:rsidR="008233F8">
              <w:rPr>
                <w:rFonts w:eastAsiaTheme="minorEastAsia"/>
                <w:lang w:eastAsia="lv-LV"/>
              </w:rPr>
              <w:t>as</w:t>
            </w:r>
            <w:r>
              <w:rPr>
                <w:rFonts w:eastAsiaTheme="minorEastAsia"/>
                <w:lang w:eastAsia="lv-LV"/>
              </w:rPr>
              <w:t xml:space="preserve"> </w:t>
            </w:r>
            <w:r w:rsidRPr="00761E7C">
              <w:rPr>
                <w:rFonts w:eastAsiaTheme="minorEastAsia"/>
                <w:lang w:eastAsia="lv-LV"/>
              </w:rPr>
              <w:t>proporcionāli apmācāmās personas dalības laikam nodalāmās apmācību tematiskās komponent</w:t>
            </w:r>
            <w:r w:rsidR="008233F8">
              <w:rPr>
                <w:rFonts w:eastAsiaTheme="minorEastAsia"/>
                <w:lang w:eastAsia="lv-LV"/>
              </w:rPr>
              <w:t>ēs</w:t>
            </w:r>
            <w:r w:rsidRPr="00761E7C">
              <w:rPr>
                <w:rFonts w:eastAsiaTheme="minorEastAsia"/>
                <w:lang w:eastAsia="lv-LV"/>
              </w:rPr>
              <w:t xml:space="preserve">, </w:t>
            </w:r>
            <w:r w:rsidR="008233F8">
              <w:rPr>
                <w:rFonts w:eastAsiaTheme="minorEastAsia"/>
                <w:lang w:eastAsia="lv-LV"/>
              </w:rPr>
              <w:t xml:space="preserve">tiks noteikti </w:t>
            </w:r>
            <w:r>
              <w:rPr>
                <w:rFonts w:eastAsiaTheme="minorEastAsia"/>
                <w:lang w:eastAsia="lv-LV"/>
              </w:rPr>
              <w:t>to lietderības</w:t>
            </w:r>
            <w:r w:rsidRPr="00761E7C">
              <w:rPr>
                <w:rFonts w:eastAsiaTheme="minorEastAsia"/>
                <w:lang w:eastAsia="lv-LV"/>
              </w:rPr>
              <w:t xml:space="preserve"> </w:t>
            </w:r>
            <w:r w:rsidR="008233F8">
              <w:rPr>
                <w:rFonts w:eastAsiaTheme="minorEastAsia"/>
                <w:lang w:eastAsia="lv-LV"/>
              </w:rPr>
              <w:t xml:space="preserve">izvērtējuma </w:t>
            </w:r>
            <w:r>
              <w:rPr>
                <w:rFonts w:eastAsiaTheme="minorEastAsia"/>
                <w:lang w:eastAsia="lv-LV"/>
              </w:rPr>
              <w:t>kritēriji;</w:t>
            </w:r>
          </w:p>
          <w:p w:rsidR="00761E7C" w:rsidRPr="00761E7C" w:rsidRDefault="00761E7C" w:rsidP="00C04A11">
            <w:pPr>
              <w:pStyle w:val="ListParagraph"/>
              <w:numPr>
                <w:ilvl w:val="0"/>
                <w:numId w:val="44"/>
              </w:numPr>
              <w:tabs>
                <w:tab w:val="left" w:pos="426"/>
              </w:tabs>
              <w:spacing w:before="120"/>
              <w:ind w:right="142"/>
              <w:jc w:val="both"/>
            </w:pPr>
            <w:r>
              <w:rPr>
                <w:rFonts w:eastAsiaTheme="minorEastAsia"/>
                <w:lang w:eastAsia="lv-LV"/>
              </w:rPr>
              <w:t>un citi apmācību organizēšanas</w:t>
            </w:r>
            <w:r w:rsidR="008233F8">
              <w:rPr>
                <w:rFonts w:eastAsiaTheme="minorEastAsia"/>
                <w:lang w:eastAsia="lv-LV"/>
              </w:rPr>
              <w:t>, pieejamības, vērtēšanas</w:t>
            </w:r>
            <w:r>
              <w:rPr>
                <w:rFonts w:eastAsiaTheme="minorEastAsia"/>
                <w:lang w:eastAsia="lv-LV"/>
              </w:rPr>
              <w:t xml:space="preserve"> jautājumi.</w:t>
            </w:r>
          </w:p>
          <w:p w:rsidR="00CC3CDB" w:rsidRPr="00402F9A" w:rsidRDefault="00CC3CDB" w:rsidP="008233F8">
            <w:pPr>
              <w:pStyle w:val="ListParagraph"/>
              <w:tabs>
                <w:tab w:val="left" w:pos="426"/>
              </w:tabs>
              <w:spacing w:before="120"/>
              <w:ind w:left="114" w:right="142"/>
              <w:jc w:val="both"/>
            </w:pPr>
          </w:p>
          <w:p w:rsidR="00CC3CDB" w:rsidRPr="00402F9A" w:rsidRDefault="00E1343B" w:rsidP="00CC3CDB">
            <w:pPr>
              <w:tabs>
                <w:tab w:val="left" w:pos="426"/>
              </w:tabs>
              <w:spacing w:before="120"/>
              <w:ind w:left="114" w:right="142"/>
              <w:jc w:val="both"/>
            </w:pPr>
            <w:r>
              <w:t xml:space="preserve">Lai izvairītos no gadījumiem, kad ilglaicīgajās apmācības netiktu uzskaitītas un apmaksātas personas, kas uzsākušas </w:t>
            </w:r>
            <w:r w:rsidRPr="00E1343B">
              <w:t>apmācības, bet dažādu iemeslu dēļ tās nepabeidz, tiek noteikts, ka a</w:t>
            </w:r>
            <w:r w:rsidR="00CC3CDB" w:rsidRPr="00E1343B">
              <w:t>pmācību, kuru ilgums pārsniedz 160 stundas</w:t>
            </w:r>
            <w:r w:rsidR="006777A8">
              <w:t xml:space="preserve"> un </w:t>
            </w:r>
            <w:r w:rsidR="006777A8" w:rsidRPr="00761E7C">
              <w:rPr>
                <w:rFonts w:eastAsiaTheme="minorEastAsia"/>
                <w:lang w:eastAsia="lv-LV"/>
              </w:rPr>
              <w:t xml:space="preserve"> </w:t>
            </w:r>
            <w:r w:rsidR="006777A8">
              <w:rPr>
                <w:rFonts w:eastAsiaTheme="minorEastAsia"/>
                <w:lang w:eastAsia="lv-LV"/>
              </w:rPr>
              <w:t xml:space="preserve">kuras </w:t>
            </w:r>
            <w:r w:rsidR="006777A8" w:rsidRPr="00761E7C">
              <w:rPr>
                <w:rFonts w:eastAsiaTheme="minorEastAsia"/>
                <w:lang w:eastAsia="lv-LV"/>
              </w:rPr>
              <w:t>nodalāmas tematiskās komponentēs</w:t>
            </w:r>
            <w:r w:rsidR="00CC3CDB" w:rsidRPr="00E1343B">
              <w:t xml:space="preserve">, apmaksu var veikt proporcionāli apmācāmās personas dalības laikam </w:t>
            </w:r>
            <w:r w:rsidR="006777A8">
              <w:t xml:space="preserve">vienas komponentes </w:t>
            </w:r>
            <w:r w:rsidR="00CC3CDB" w:rsidRPr="00E1343B">
              <w:t>apmācībās, ja ir iespējams pierādīt attiecīgās apmācības lietderību</w:t>
            </w:r>
            <w:r w:rsidR="00C015D8" w:rsidRPr="00E1343B">
              <w:t>.</w:t>
            </w:r>
          </w:p>
          <w:p w:rsidR="005951FA" w:rsidRDefault="005951FA" w:rsidP="005951FA">
            <w:pPr>
              <w:pStyle w:val="ListParagraph"/>
              <w:tabs>
                <w:tab w:val="left" w:pos="426"/>
              </w:tabs>
              <w:spacing w:before="240"/>
              <w:ind w:left="113" w:right="142"/>
              <w:contextualSpacing w:val="0"/>
              <w:jc w:val="both"/>
            </w:pPr>
            <w:r>
              <w:t>Tiek noteikts, ka</w:t>
            </w:r>
            <w:r>
              <w:rPr>
                <w:sz w:val="28"/>
                <w:szCs w:val="28"/>
              </w:rPr>
              <w:t xml:space="preserve"> </w:t>
            </w:r>
            <w:r w:rsidRPr="005951FA">
              <w:t xml:space="preserve">ir </w:t>
            </w:r>
            <w:r w:rsidRPr="005951FA">
              <w:rPr>
                <w:b/>
              </w:rPr>
              <w:t>atbalstāmas darbības</w:t>
            </w:r>
            <w:r>
              <w:rPr>
                <w:b/>
              </w:rPr>
              <w:t xml:space="preserve">, </w:t>
            </w:r>
            <w:r w:rsidRPr="005951FA">
              <w:t xml:space="preserve">kas saistītas ar </w:t>
            </w:r>
            <w:r w:rsidRPr="005951FA">
              <w:rPr>
                <w:b/>
              </w:rPr>
              <w:lastRenderedPageBreak/>
              <w:t>apmācībām prioritārajās veselības jomās - sirds un asinsvadu, onkoloģijas, bērnu (sākot no perinatālā un neonatālā perioda) un garīgās veselības jomās</w:t>
            </w:r>
            <w:r w:rsidRPr="005951FA">
              <w:t xml:space="preserve">, </w:t>
            </w:r>
            <w:r>
              <w:t>tostarp:</w:t>
            </w:r>
          </w:p>
          <w:p w:rsidR="003547C6" w:rsidRPr="003547C6" w:rsidRDefault="00ED662F" w:rsidP="00ED662F">
            <w:pPr>
              <w:pStyle w:val="ListParagraph"/>
              <w:numPr>
                <w:ilvl w:val="0"/>
                <w:numId w:val="43"/>
              </w:numPr>
              <w:tabs>
                <w:tab w:val="left" w:pos="426"/>
              </w:tabs>
              <w:spacing w:before="120"/>
              <w:ind w:right="142" w:hanging="357"/>
              <w:contextualSpacing w:val="0"/>
              <w:jc w:val="both"/>
            </w:pPr>
            <w:r>
              <w:t>visu veidu</w:t>
            </w:r>
            <w:r w:rsidR="005951FA">
              <w:t xml:space="preserve"> apmācības</w:t>
            </w:r>
            <w:r w:rsidR="005951FA" w:rsidRPr="005951FA">
              <w:t xml:space="preserve"> ārstniecības personām</w:t>
            </w:r>
            <w:r w:rsidR="007B3800">
              <w:t xml:space="preserve"> un</w:t>
            </w:r>
            <w:r w:rsidR="005951FA" w:rsidRPr="005951FA">
              <w:t xml:space="preserve"> ārstniecības atbalsta personām</w:t>
            </w:r>
            <w:r w:rsidR="005951FA">
              <w:t>,</w:t>
            </w:r>
            <w:r w:rsidR="005951FA" w:rsidRPr="005951FA">
              <w:t xml:space="preserve"> </w:t>
            </w:r>
            <w:r w:rsidR="005951FA" w:rsidRPr="00F206B1">
              <w:rPr>
                <w:u w:val="single"/>
              </w:rPr>
              <w:t>kas strādā</w:t>
            </w:r>
            <w:r w:rsidR="005951FA" w:rsidRPr="00ED662F">
              <w:t xml:space="preserve"> prioritārajās veselības jomās</w:t>
            </w:r>
            <w:r w:rsidRPr="00ED662F">
              <w:t xml:space="preserve"> un ar prioritārajām</w:t>
            </w:r>
            <w:r w:rsidRPr="005951FA">
              <w:t xml:space="preserve"> veselības jomā</w:t>
            </w:r>
            <w:r>
              <w:t>m saistītajās specialitātēs</w:t>
            </w:r>
            <w:r w:rsidR="00CC4EC9">
              <w:t>,</w:t>
            </w:r>
            <w:r w:rsidR="003547C6" w:rsidRPr="003547C6">
              <w:rPr>
                <w:i/>
              </w:rPr>
              <w:t xml:space="preserve"> </w:t>
            </w:r>
          </w:p>
          <w:p w:rsidR="00CC4EC9" w:rsidRDefault="005951FA" w:rsidP="00CC4EC9">
            <w:pPr>
              <w:pStyle w:val="ListParagraph"/>
              <w:numPr>
                <w:ilvl w:val="0"/>
                <w:numId w:val="43"/>
              </w:numPr>
              <w:tabs>
                <w:tab w:val="left" w:pos="426"/>
              </w:tabs>
              <w:spacing w:before="240"/>
              <w:ind w:right="142"/>
              <w:contextualSpacing w:val="0"/>
              <w:jc w:val="both"/>
            </w:pPr>
            <w:r>
              <w:t>apmācības</w:t>
            </w:r>
            <w:r w:rsidRPr="005951FA">
              <w:t xml:space="preserve"> ārstniecības personām</w:t>
            </w:r>
            <w:r w:rsidR="007B3800">
              <w:t xml:space="preserve"> un </w:t>
            </w:r>
            <w:r w:rsidRPr="005951FA">
              <w:t xml:space="preserve">ārstniecības atbalsta personām, </w:t>
            </w:r>
            <w:r w:rsidR="00CC4EC9" w:rsidRPr="00F206B1">
              <w:rPr>
                <w:u w:val="single"/>
              </w:rPr>
              <w:t xml:space="preserve">kas </w:t>
            </w:r>
            <w:r w:rsidR="009E3614" w:rsidRPr="00F206B1">
              <w:rPr>
                <w:u w:val="single"/>
              </w:rPr>
              <w:t>ne</w:t>
            </w:r>
            <w:r w:rsidR="00CC4EC9" w:rsidRPr="00F206B1">
              <w:rPr>
                <w:u w:val="single"/>
              </w:rPr>
              <w:t>strādā</w:t>
            </w:r>
            <w:r w:rsidR="00CC4EC9">
              <w:t xml:space="preserve"> </w:t>
            </w:r>
            <w:r w:rsidR="009E3614" w:rsidRPr="00ED662F">
              <w:t>prioritārajās veselības jomās un ar prioritārajām</w:t>
            </w:r>
            <w:r w:rsidR="009E3614" w:rsidRPr="005951FA">
              <w:t xml:space="preserve"> veselības jomā</w:t>
            </w:r>
            <w:r w:rsidR="009E3614">
              <w:t>m saistītajās specialitātēs</w:t>
            </w:r>
            <w:r w:rsidR="009E3614" w:rsidDel="009E3614">
              <w:t xml:space="preserve"> </w:t>
            </w:r>
            <w:r w:rsidR="007B3800">
              <w:t>,</w:t>
            </w:r>
            <w:r>
              <w:t xml:space="preserve"> par </w:t>
            </w:r>
            <w:r w:rsidR="00CC4EC9">
              <w:t>jautājumiem</w:t>
            </w:r>
            <w:r w:rsidR="00F206B1">
              <w:t>,</w:t>
            </w:r>
            <w:r w:rsidR="00CC4EC9">
              <w:t xml:space="preserve"> kas saistīti ar </w:t>
            </w:r>
            <w:r w:rsidRPr="005951FA">
              <w:t>prioritārajā</w:t>
            </w:r>
            <w:r w:rsidR="00CC4EC9">
              <w:t>m</w:t>
            </w:r>
            <w:r w:rsidRPr="005951FA">
              <w:t xml:space="preserve"> veselības jomā</w:t>
            </w:r>
            <w:r w:rsidR="00CC4EC9">
              <w:t>m</w:t>
            </w:r>
            <w:r w:rsidR="00F206B1">
              <w:t>,</w:t>
            </w:r>
          </w:p>
          <w:p w:rsidR="006777A8" w:rsidRDefault="00CC4EC9" w:rsidP="00CC4EC9">
            <w:pPr>
              <w:pStyle w:val="ListParagraph"/>
              <w:numPr>
                <w:ilvl w:val="0"/>
                <w:numId w:val="43"/>
              </w:numPr>
              <w:tabs>
                <w:tab w:val="left" w:pos="426"/>
              </w:tabs>
              <w:spacing w:before="240"/>
              <w:ind w:right="142"/>
              <w:contextualSpacing w:val="0"/>
              <w:jc w:val="both"/>
            </w:pPr>
            <w:r>
              <w:t xml:space="preserve">apmācības </w:t>
            </w:r>
            <w:r w:rsidR="005951FA" w:rsidRPr="005951FA">
              <w:t>farmācijas speciālistiem</w:t>
            </w:r>
            <w:r w:rsidR="006777A8">
              <w:t xml:space="preserve"> atbilstoši darba specifikai saistībā ar </w:t>
            </w:r>
            <w:r w:rsidR="006777A8" w:rsidRPr="005951FA">
              <w:t>prioritārajā</w:t>
            </w:r>
            <w:r w:rsidR="006777A8">
              <w:t>m</w:t>
            </w:r>
            <w:r w:rsidR="006777A8" w:rsidRPr="005951FA">
              <w:t xml:space="preserve"> veselības jomā</w:t>
            </w:r>
            <w:r w:rsidR="006777A8">
              <w:t>m</w:t>
            </w:r>
            <w:r w:rsidR="005951FA" w:rsidRPr="005951FA">
              <w:t xml:space="preserve">, </w:t>
            </w:r>
          </w:p>
          <w:p w:rsidR="00CC4EC9" w:rsidRPr="008233F8" w:rsidRDefault="005951FA" w:rsidP="00CC4EC9">
            <w:pPr>
              <w:pStyle w:val="ListParagraph"/>
              <w:numPr>
                <w:ilvl w:val="0"/>
                <w:numId w:val="43"/>
              </w:numPr>
              <w:tabs>
                <w:tab w:val="left" w:pos="426"/>
              </w:tabs>
              <w:spacing w:before="240"/>
              <w:ind w:right="142"/>
              <w:contextualSpacing w:val="0"/>
              <w:jc w:val="both"/>
            </w:pPr>
            <w:r w:rsidRPr="005951FA">
              <w:t>sociālā jomā strādājošajiem speciālistiem</w:t>
            </w:r>
            <w:r w:rsidR="00CC4EC9">
              <w:t xml:space="preserve"> atbilstoši darba specifikai saistībā ar </w:t>
            </w:r>
            <w:r w:rsidR="007B3800" w:rsidRPr="005951FA">
              <w:t>prioritārajā</w:t>
            </w:r>
            <w:r w:rsidR="00CC4EC9">
              <w:t>m</w:t>
            </w:r>
            <w:r w:rsidR="007B3800" w:rsidRPr="005951FA">
              <w:t xml:space="preserve"> veselības jomā</w:t>
            </w:r>
            <w:r w:rsidR="00CC4EC9">
              <w:t>m</w:t>
            </w:r>
            <w:r w:rsidR="0091181B">
              <w:t>,</w:t>
            </w:r>
            <w:r w:rsidR="0091181B" w:rsidRPr="008D4E96">
              <w:rPr>
                <w:sz w:val="28"/>
                <w:szCs w:val="28"/>
              </w:rPr>
              <w:t xml:space="preserve"> </w:t>
            </w:r>
            <w:r w:rsidR="008233F8" w:rsidRPr="008233F8">
              <w:t>nodrošinot demarkāciju ar 9.2.1.1.pasākumu “Profesionāla sociālā darba attīstība pašvaldībās”</w:t>
            </w:r>
            <w:r w:rsidR="00CC4EC9" w:rsidRPr="008233F8">
              <w:t>.</w:t>
            </w:r>
          </w:p>
          <w:p w:rsidR="00AE3782" w:rsidRPr="00402F9A" w:rsidRDefault="00AE3782" w:rsidP="00CC4EC9">
            <w:pPr>
              <w:tabs>
                <w:tab w:val="left" w:pos="426"/>
              </w:tabs>
              <w:spacing w:before="240"/>
              <w:ind w:left="114" w:right="142"/>
              <w:jc w:val="both"/>
            </w:pPr>
            <w:r w:rsidRPr="00402F9A">
              <w:t>Attiecināmo izdevumu ierobežojumi noteikti pamatojoties uz 2007.-2013.gada plānošanas periodā īstenotās 1.3.2.3. aktivitātes „Veselības aprūpes un veicināšanas procesā iesaistīto institūciju personāla kompetences, prasmju un iemaņu līmeņa paaugstināšana” pieredzi, kā arī plānotā finansējuma apjomu, plānoto projekta vadības vienības štatu skaitu, paredzamo apmācāmo personu skaitu un aptuvenās apmācību izmaksas uz vienu apmācāmo personu.</w:t>
            </w:r>
            <w:r w:rsidR="00215A99">
              <w:t xml:space="preserve"> Savukārt a</w:t>
            </w:r>
            <w:r w:rsidR="00215A99" w:rsidRPr="002C7118">
              <w:t xml:space="preserve">ttiecībā uz apmācībām sociālā jomā strādājošiem speciālistiem par prasmēm, kas sociālā pakalpojuma sniegšanas ietvaros ļauj identificēt nepieciešamību piesaistīt ārstniecības personālu, nodrošinot demarkāciju ar 9.2.1.1.pasākumu “Profesionāla sociālā darba attīstība pašvaldībās”, </w:t>
            </w:r>
            <w:r w:rsidR="00215A99" w:rsidRPr="00402F9A">
              <w:t xml:space="preserve"> </w:t>
            </w:r>
            <w:r w:rsidR="00215A99">
              <w:t>a</w:t>
            </w:r>
            <w:r w:rsidR="00215A99" w:rsidRPr="00402F9A">
              <w:t>ttiecināmo izdevumu ierobežojum</w:t>
            </w:r>
            <w:r w:rsidR="00215A99">
              <w:t>s</w:t>
            </w:r>
            <w:r w:rsidR="00215A99" w:rsidRPr="00402F9A">
              <w:t xml:space="preserve"> </w:t>
            </w:r>
            <w:r w:rsidR="00215A99">
              <w:t>noteikt</w:t>
            </w:r>
            <w:r w:rsidR="00215A99" w:rsidRPr="002C7118">
              <w:t xml:space="preserve">s atbilstoši faktiskajai nepieciešamībai, konsultējoties ar Labklājības </w:t>
            </w:r>
            <w:r w:rsidR="0091181B" w:rsidRPr="002C7118">
              <w:t>ministrij</w:t>
            </w:r>
            <w:r w:rsidR="0091181B">
              <w:t>u</w:t>
            </w:r>
            <w:r w:rsidR="0091181B" w:rsidRPr="002C7118">
              <w:t xml:space="preserve"> </w:t>
            </w:r>
            <w:r w:rsidR="00215A99" w:rsidRPr="002C7118">
              <w:t xml:space="preserve">kā  SAM 9.2.1.1. atbildīgo iestādi, pamatojoties uz pieņēmumu, ka 6 gadu laikā tiks apmācīti visi Latvijā strādājošie sociālā darba speciālisti (~1524), kā arī tiks apmācīti pašvaldību  sociāla darba speciālisti (119), piemērojot vidējās apmācību izmaksas uz vienu apmācāmo ~ 400 </w:t>
            </w:r>
            <w:proofErr w:type="spellStart"/>
            <w:r w:rsidR="00215A99" w:rsidRPr="002C7118">
              <w:rPr>
                <w:i/>
              </w:rPr>
              <w:t>eur</w:t>
            </w:r>
            <w:proofErr w:type="spellEnd"/>
            <w:r w:rsidR="00215A99" w:rsidRPr="002C7118">
              <w:rPr>
                <w:i/>
              </w:rPr>
              <w:t>.</w:t>
            </w:r>
          </w:p>
          <w:p w:rsidR="00D345FA" w:rsidRDefault="00F47880" w:rsidP="00DC6DDD">
            <w:pPr>
              <w:pStyle w:val="naiskr"/>
              <w:spacing w:before="40" w:beforeAutospacing="0" w:after="40" w:afterAutospacing="0"/>
              <w:ind w:left="57" w:right="142" w:firstLine="199"/>
              <w:jc w:val="both"/>
            </w:pPr>
            <w:r w:rsidRPr="00402F9A">
              <w:t>Ņemot vērā finansējuma saņēmēja kapacitāti, kā arī l</w:t>
            </w:r>
            <w:r w:rsidR="00652225" w:rsidRPr="00402F9A">
              <w:t xml:space="preserve">ai nodrošinātu, ka SAM īstenošana tiek uzsākta savlaicīgi un jau </w:t>
            </w:r>
            <w:r w:rsidRPr="00402F9A">
              <w:t>pēc iespēja ātrāk (</w:t>
            </w:r>
            <w:r w:rsidR="00652225" w:rsidRPr="00402F9A">
              <w:t>projekta iesnieguma sagatavošanas posmā</w:t>
            </w:r>
            <w:r w:rsidRPr="00402F9A">
              <w:t>)</w:t>
            </w:r>
            <w:r w:rsidR="00652225" w:rsidRPr="00402F9A">
              <w:t xml:space="preserve"> tiktu </w:t>
            </w:r>
            <w:r w:rsidRPr="00402F9A">
              <w:t>uzsākta Cilvēkresursu apmācības plāna izstrāde, pēc kura tad tiks uzsāktas cilvēkresursu apmācības</w:t>
            </w:r>
            <w:r w:rsidR="005951FA">
              <w:t xml:space="preserve"> un kura</w:t>
            </w:r>
            <w:r w:rsidRPr="00402F9A">
              <w:t xml:space="preserve"> īstenošanai nepieciešams p</w:t>
            </w:r>
            <w:r w:rsidR="00652225" w:rsidRPr="00402F9A">
              <w:t>iesaist</w:t>
            </w:r>
            <w:r w:rsidRPr="00402F9A">
              <w:t>īt</w:t>
            </w:r>
            <w:r w:rsidR="00652225" w:rsidRPr="00402F9A">
              <w:t xml:space="preserve"> projekta </w:t>
            </w:r>
            <w:r w:rsidRPr="00402F9A">
              <w:t>vadības un īstenošanas personālu</w:t>
            </w:r>
            <w:r w:rsidR="00652225" w:rsidRPr="00402F9A">
              <w:t xml:space="preserve">, </w:t>
            </w:r>
            <w:r w:rsidRPr="00402F9A">
              <w:t>tiek noteikts, ka p</w:t>
            </w:r>
            <w:r w:rsidR="00B2505E" w:rsidRPr="00402F9A">
              <w:t>rojekta</w:t>
            </w:r>
            <w:bookmarkStart w:id="12" w:name="izmaksu_attiecinamība"/>
            <w:bookmarkEnd w:id="12"/>
            <w:r w:rsidR="00B2505E" w:rsidRPr="00402F9A">
              <w:t xml:space="preserve"> izmaksas </w:t>
            </w:r>
            <w:r w:rsidR="00B2505E" w:rsidRPr="00402F9A">
              <w:lastRenderedPageBreak/>
              <w:t>ir attiecināmas, ja tās atbilst šajos noteikumos minētajām izmaksu pozīcijām un ir radušās no šo noteikumu spēkā stāšanās brīža</w:t>
            </w:r>
            <w:r w:rsidRPr="00402F9A">
              <w:t>.</w:t>
            </w:r>
            <w:r w:rsidR="00B51CBB">
              <w:t xml:space="preserve"> Tādejādi atbilstoši </w:t>
            </w:r>
            <w:r w:rsidR="00972142">
              <w:t xml:space="preserve">2016.gada 27.septembrī Ministru kabinetā apstiprinātajam (MK </w:t>
            </w:r>
            <w:proofErr w:type="spellStart"/>
            <w:r w:rsidR="00972142">
              <w:t>protlem</w:t>
            </w:r>
            <w:proofErr w:type="spellEnd"/>
            <w:r w:rsidR="00972142">
              <w:t xml:space="preserve">. Nr.48 (TA-1968) informatīvajam ziņojumam </w:t>
            </w:r>
            <w:r w:rsidR="00972142" w:rsidRPr="00972142">
              <w:rPr>
                <w:i/>
              </w:rPr>
              <w:t>„Rīcības plāns Pasaules bankas pētījuma rezultātu izmantošanai nacionālajos politikas plānošanas dokumentos un Eiropas Savienības fondu ieviešanas nosacījumos”</w:t>
            </w:r>
            <w:r w:rsidR="00972142">
              <w:t xml:space="preserve"> </w:t>
            </w:r>
            <w:r w:rsidR="007673EA">
              <w:t>(turpmāk – Rīcības p</w:t>
            </w:r>
            <w:r w:rsidR="00D345FA">
              <w:t>l</w:t>
            </w:r>
            <w:r w:rsidR="007673EA">
              <w:t xml:space="preserve">āns) </w:t>
            </w:r>
            <w:r w:rsidR="00B51CBB">
              <w:t>no</w:t>
            </w:r>
            <w:r w:rsidR="00B51CBB" w:rsidRPr="00402F9A">
              <w:t xml:space="preserve"> noteikumu spēkā stāšanās brīža</w:t>
            </w:r>
            <w:r w:rsidR="00755656">
              <w:t xml:space="preserve"> </w:t>
            </w:r>
            <w:r w:rsidR="00B51CBB">
              <w:rPr>
                <w:lang w:eastAsia="en-US"/>
              </w:rPr>
              <w:t xml:space="preserve">(2016.gada 1.novembris) var </w:t>
            </w:r>
            <w:r w:rsidR="00B51CBB">
              <w:t xml:space="preserve">tikt attiecinātas </w:t>
            </w:r>
            <w:r w:rsidR="00B51CBB" w:rsidRPr="00402F9A">
              <w:t xml:space="preserve"> projekta vadīb</w:t>
            </w:r>
            <w:r w:rsidR="00B51CBB">
              <w:t>as</w:t>
            </w:r>
            <w:r w:rsidR="00B51CBB" w:rsidRPr="00402F9A">
              <w:t xml:space="preserve"> un īstenošan</w:t>
            </w:r>
            <w:r w:rsidR="00B51CBB">
              <w:t xml:space="preserve">as izmaksas par </w:t>
            </w:r>
            <w:r w:rsidR="00B51CBB" w:rsidRPr="00402F9A">
              <w:t>Cilvēkresursu apmācīb</w:t>
            </w:r>
            <w:r w:rsidR="00B51CBB">
              <w:t>u</w:t>
            </w:r>
            <w:r w:rsidR="00B51CBB" w:rsidRPr="00402F9A">
              <w:t xml:space="preserve"> plāna izstrād</w:t>
            </w:r>
            <w:r w:rsidR="00B51CBB">
              <w:t xml:space="preserve">i un </w:t>
            </w:r>
            <w:r w:rsidR="00B51CBB" w:rsidRPr="00B51CBB">
              <w:rPr>
                <w:lang w:eastAsia="en-US"/>
              </w:rPr>
              <w:t>apmācību kvalitātes novērtēšanas, apmeklējuma uzskaites un eksaminācijas kārtības izstrādi</w:t>
            </w:r>
            <w:r w:rsidR="00B51CBB">
              <w:rPr>
                <w:lang w:eastAsia="en-US"/>
              </w:rPr>
              <w:t>. Provizoriski faktiskās izmaksas par darbinieku atlīdzību tiks uzsāktas no 2017</w:t>
            </w:r>
            <w:r w:rsidR="00755656">
              <w:rPr>
                <w:lang w:eastAsia="en-US"/>
              </w:rPr>
              <w:t>.</w:t>
            </w:r>
            <w:r w:rsidR="00B51CBB">
              <w:rPr>
                <w:lang w:eastAsia="en-US"/>
              </w:rPr>
              <w:t xml:space="preserve">gada sākuma, jo jānodrošina SAM projekta vadības vienības atlase. </w:t>
            </w:r>
            <w:r w:rsidR="00940E86">
              <w:t xml:space="preserve"> Pārējās </w:t>
            </w:r>
            <w:r w:rsidR="00AA3CFE">
              <w:t>p</w:t>
            </w:r>
            <w:r w:rsidR="00940E86">
              <w:t xml:space="preserve">rojekta izmaksas ir attiecināmas no </w:t>
            </w:r>
            <w:r w:rsidR="00940E86" w:rsidRPr="00212F6C">
              <w:t xml:space="preserve">brīža, kad ir apstiprināts </w:t>
            </w:r>
            <w:r w:rsidR="00940E86">
              <w:t xml:space="preserve">Rīcības plānā noteiktais </w:t>
            </w:r>
            <w:r w:rsidR="00410373" w:rsidRPr="00410373">
              <w:rPr>
                <w:lang w:eastAsia="en-US"/>
              </w:rPr>
              <w:t xml:space="preserve"> politikas plānošanas dokuments veselības nozares attīstības jomā</w:t>
            </w:r>
            <w:r w:rsidR="00410373" w:rsidRPr="00410373">
              <w:t xml:space="preserve"> </w:t>
            </w:r>
            <w:r w:rsidR="00940E86" w:rsidRPr="00212F6C">
              <w:t>un noslēgta vienošanās par projekta īstenošanu</w:t>
            </w:r>
            <w:r w:rsidR="00940E86">
              <w:t xml:space="preserve">. </w:t>
            </w:r>
            <w:r w:rsidR="00755656">
              <w:rPr>
                <w:lang w:eastAsia="en-US"/>
              </w:rPr>
              <w:t>V</w:t>
            </w:r>
            <w:r w:rsidR="00B51CBB">
              <w:rPr>
                <w:lang w:eastAsia="en-US"/>
              </w:rPr>
              <w:t xml:space="preserve">ienošanās par projekta īstenošanu noslēgšanas </w:t>
            </w:r>
            <w:r w:rsidR="00755656">
              <w:rPr>
                <w:lang w:eastAsia="en-US"/>
              </w:rPr>
              <w:t>plānota -</w:t>
            </w:r>
            <w:r w:rsidR="00B51CBB">
              <w:rPr>
                <w:lang w:eastAsia="en-US"/>
              </w:rPr>
              <w:t xml:space="preserve"> 2017.gada 30.</w:t>
            </w:r>
            <w:r w:rsidR="00755656">
              <w:rPr>
                <w:lang w:eastAsia="en-US"/>
              </w:rPr>
              <w:t>aprīlis, savukārt</w:t>
            </w:r>
            <w:r w:rsidR="00755656" w:rsidRPr="00402F9A">
              <w:t xml:space="preserve"> Cilvēkresursu apmācīb</w:t>
            </w:r>
            <w:r w:rsidR="00755656">
              <w:t>u</w:t>
            </w:r>
            <w:r w:rsidR="00755656" w:rsidRPr="00402F9A">
              <w:t xml:space="preserve"> plāna</w:t>
            </w:r>
            <w:r w:rsidR="00940E86">
              <w:t xml:space="preserve"> izstrāde termiņš noteikts</w:t>
            </w:r>
            <w:r w:rsidR="00755656">
              <w:t xml:space="preserve"> – 2017.gada 15.maijs.</w:t>
            </w:r>
            <w:r w:rsidR="00D345FA">
              <w:t xml:space="preserve"> </w:t>
            </w:r>
          </w:p>
          <w:p w:rsidR="00D345FA" w:rsidRPr="0022793F" w:rsidRDefault="00D345FA" w:rsidP="00D345FA">
            <w:pPr>
              <w:tabs>
                <w:tab w:val="left" w:pos="728"/>
              </w:tabs>
              <w:spacing w:before="80" w:after="80"/>
              <w:ind w:left="114" w:right="142"/>
              <w:jc w:val="both"/>
            </w:pPr>
            <w:r>
              <w:t xml:space="preserve">Izdevumus </w:t>
            </w:r>
            <w:r w:rsidRPr="0022793F">
              <w:t>par atlīdzības segšanu līdz vienošanās par projekta īstenošanu plānots segt (</w:t>
            </w:r>
            <w:proofErr w:type="spellStart"/>
            <w:r w:rsidRPr="0022793F">
              <w:t>priekšfinansēt</w:t>
            </w:r>
            <w:proofErr w:type="spellEnd"/>
            <w:r w:rsidRPr="0022793F">
              <w:t>) no veselības ministrijas valsts pamatbudžeta apakšprogrammas 97.00.00 "Nozares vadība un politikas plānošana" Veselības ministrijas administrēšanai apstiprinātā finansējuma. Pēc finansējuma pārdales no 80.00.00 programmas Veselības ministrijai nodrošināt veikto izdevumu pārgrāmatošanu tā saimnieciskā gada ietvaros, kad veikti izdevumi, uz noteikumos noteiktā specifiskā atbalsta mērķa īstenošanai Valsts kasē pamatbudžeta izdevumu kontu.</w:t>
            </w:r>
          </w:p>
          <w:p w:rsidR="005976C1" w:rsidRPr="00402F9A" w:rsidRDefault="00DD7A31" w:rsidP="00DC6DDD">
            <w:pPr>
              <w:pStyle w:val="naiskr"/>
              <w:spacing w:before="40" w:beforeAutospacing="0" w:after="40" w:afterAutospacing="0"/>
              <w:ind w:left="57" w:right="142" w:firstLine="199"/>
              <w:jc w:val="both"/>
              <w:rPr>
                <w:rFonts w:eastAsiaTheme="minorHAnsi"/>
              </w:rPr>
            </w:pPr>
            <w:r w:rsidRPr="00402F9A">
              <w:t xml:space="preserve">Lai nodrošinātu SAM 9.2.6. projekta vadību un īstenošanu un  realizētu atbalstāmas darbības, paredzēts uz projekta īstenošanas laiku izveidot </w:t>
            </w:r>
            <w:r w:rsidR="00B20201" w:rsidRPr="00402F9A">
              <w:t>8</w:t>
            </w:r>
            <w:r w:rsidR="00A141A2" w:rsidRPr="00402F9A">
              <w:t xml:space="preserve"> </w:t>
            </w:r>
            <w:r w:rsidRPr="00402F9A">
              <w:t>jaunas štata vietas, to finansēšanu nodrošinot SAM 9.2.6. ietvaros.</w:t>
            </w:r>
            <w:r w:rsidR="00905EA5" w:rsidRPr="00402F9A">
              <w:t xml:space="preserve"> Proti</w:t>
            </w:r>
            <w:r w:rsidR="008F036F">
              <w:t>,</w:t>
            </w:r>
            <w:r w:rsidR="008F036F" w:rsidRPr="00402F9A">
              <w:t xml:space="preserve"> </w:t>
            </w:r>
            <w:r w:rsidR="00905EA5" w:rsidRPr="00402F9A">
              <w:t xml:space="preserve">projekta vadībai piesaistot projekta </w:t>
            </w:r>
            <w:r w:rsidR="00B20201" w:rsidRPr="00402F9A">
              <w:t>atbildīgo personu</w:t>
            </w:r>
            <w:r w:rsidR="00905EA5" w:rsidRPr="00402F9A">
              <w:t>,</w:t>
            </w:r>
            <w:r w:rsidR="00C6535A" w:rsidRPr="00402F9A">
              <w:t xml:space="preserve"> </w:t>
            </w:r>
            <w:r w:rsidR="00B20201" w:rsidRPr="00402F9A">
              <w:t xml:space="preserve">divus tālākizglītības ekspertus, projekta vadītāju, asistentu finanšu jautājumos - grāmatvedi, asistentu juridiskajos jautājumos, divus iepirkuma speciālistus. </w:t>
            </w:r>
            <w:r w:rsidR="00A141A2" w:rsidRPr="00402F9A">
              <w:t xml:space="preserve">Projekta īstenošanai var tikt piesaistīti darbinieki, gan </w:t>
            </w:r>
            <w:r w:rsidR="00252A5A" w:rsidRPr="00402F9A">
              <w:t>iespējama ārpakalpojuma izmantošana.</w:t>
            </w:r>
            <w:r w:rsidR="00B20201" w:rsidRPr="00402F9A">
              <w:rPr>
                <w:rFonts w:eastAsiaTheme="minorHAnsi"/>
              </w:rPr>
              <w:t xml:space="preserve"> Izstrādājot projektu, projekta iesniedzējs var noteikt savādāku projekta vadības struktūru, attiecīgi pamatojot to efektivitāti. </w:t>
            </w:r>
          </w:p>
          <w:p w:rsidR="00F35E94" w:rsidRPr="00402F9A" w:rsidRDefault="00F35E94" w:rsidP="00DC6DDD">
            <w:pPr>
              <w:pStyle w:val="naiskr"/>
              <w:spacing w:before="40" w:beforeAutospacing="0" w:after="40" w:afterAutospacing="0"/>
              <w:ind w:left="57" w:right="142" w:firstLine="199"/>
              <w:jc w:val="both"/>
              <w:rPr>
                <w:rFonts w:eastAsiaTheme="minorHAnsi"/>
              </w:rPr>
            </w:pPr>
            <w:r w:rsidRPr="00402F9A">
              <w:t>Ja projekt</w:t>
            </w:r>
            <w:r w:rsidRPr="00A247E8">
              <w:t xml:space="preserve">ā ir paredzētas </w:t>
            </w:r>
            <w:r w:rsidRPr="00402F9A">
              <w:t xml:space="preserve">projekta vadības un īstenošanas personāla atlīdzības izmaksas personālam, kas darba laika slodzes ietvaros vienā pie finansējuma saņēmēja veic pienākumus, kuri ir saistīti ne tikai ar projektu, bet arī ar pamatdarbību, </w:t>
            </w:r>
            <w:r w:rsidR="0091181B" w:rsidRPr="00402F9A">
              <w:t>daļ</w:t>
            </w:r>
            <w:r w:rsidR="0091181B">
              <w:t>u</w:t>
            </w:r>
            <w:r w:rsidR="0091181B" w:rsidRPr="00402F9A">
              <w:t xml:space="preserve"> </w:t>
            </w:r>
            <w:r w:rsidRPr="00402F9A">
              <w:t xml:space="preserve">no atlīdzības izmaksām var segt no projekta finansējuma proporcionāli laikam, kurā tiek veikti </w:t>
            </w:r>
            <w:r w:rsidRPr="00402F9A">
              <w:lastRenderedPageBreak/>
              <w:t>ar projektu saistītie pienākumi. Šādā gadījumā veic projekta vadības un īstenošanas personāla darba laika uzskaiti dalījumā pa veiktajām funkcijām, ievērojot, ka izmaksas no Eiropas Sociālā fonda ir attiecināmas, ja darbinieks projektā nodarbināts vismaz 30 procentus no kopējās noslodzes</w:t>
            </w:r>
            <w:r w:rsidR="00ED58E4">
              <w:t>.</w:t>
            </w:r>
          </w:p>
          <w:p w:rsidR="00E54421" w:rsidRDefault="00E54421" w:rsidP="00E54421">
            <w:pPr>
              <w:pStyle w:val="ListParagraph"/>
              <w:tabs>
                <w:tab w:val="left" w:pos="681"/>
              </w:tabs>
              <w:ind w:left="114" w:right="142"/>
              <w:jc w:val="both"/>
              <w:rPr>
                <w:rFonts w:eastAsiaTheme="minorHAnsi"/>
              </w:rPr>
            </w:pPr>
          </w:p>
          <w:p w:rsidR="00E54421" w:rsidRPr="00E54421" w:rsidRDefault="00B20201" w:rsidP="00E54421">
            <w:pPr>
              <w:pStyle w:val="ListParagraph"/>
              <w:tabs>
                <w:tab w:val="left" w:pos="681"/>
              </w:tabs>
              <w:ind w:left="114" w:right="142"/>
              <w:jc w:val="both"/>
            </w:pPr>
            <w:r w:rsidRPr="00E54421">
              <w:rPr>
                <w:rFonts w:eastAsiaTheme="minorHAnsi"/>
              </w:rPr>
              <w:t>Apmācību pakalpojumi plānoti uz pakalpojumu līgumu pamata</w:t>
            </w:r>
            <w:r w:rsidR="006344C1" w:rsidRPr="00E54421">
              <w:rPr>
                <w:rFonts w:eastAsiaTheme="minorHAnsi"/>
              </w:rPr>
              <w:t>.</w:t>
            </w:r>
            <w:r w:rsidR="00E54421" w:rsidRPr="00E54421">
              <w:rPr>
                <w:rFonts w:eastAsiaTheme="minorHAnsi"/>
              </w:rPr>
              <w:t xml:space="preserve"> Finansējuma saņēmējam ir uzdots </w:t>
            </w:r>
            <w:r w:rsidR="00E54421" w:rsidRPr="00E54421">
              <w:rPr>
                <w:u w:val="single"/>
              </w:rPr>
              <w:t xml:space="preserve"> līdz </w:t>
            </w:r>
            <w:r w:rsidR="00E54421">
              <w:rPr>
                <w:u w:val="single"/>
              </w:rPr>
              <w:t xml:space="preserve">ar </w:t>
            </w:r>
            <w:r w:rsidR="00E54421" w:rsidRPr="00E54421">
              <w:rPr>
                <w:u w:val="single"/>
              </w:rPr>
              <w:t xml:space="preserve">apmācību kvalitātes novērtēšanas, apmeklējuma uzskaites un eksaminācijas kārtību </w:t>
            </w:r>
            <w:r w:rsidR="00E54421">
              <w:rPr>
                <w:u w:val="single"/>
              </w:rPr>
              <w:t>noteikt</w:t>
            </w:r>
            <w:r w:rsidR="000B6CC6">
              <w:rPr>
                <w:u w:val="single"/>
              </w:rPr>
              <w:t xml:space="preserve"> </w:t>
            </w:r>
            <w:r w:rsidR="00E54421">
              <w:rPr>
                <w:u w:val="single"/>
              </w:rPr>
              <w:t>un paredzēt, kā tiks attiecinātas</w:t>
            </w:r>
            <w:r w:rsidR="00E54421" w:rsidRPr="00E54421">
              <w:t xml:space="preserve"> mērķa grupas nodrošinājuma izmaks</w:t>
            </w:r>
            <w:r w:rsidR="00E54421">
              <w:t>as</w:t>
            </w:r>
            <w:r w:rsidR="00E54421" w:rsidRPr="00E54421">
              <w:t xml:space="preserve"> , kas saistītas ar pieredzes apmaiņas pasākumiem Latvijā un ārvalstīs,</w:t>
            </w:r>
            <w:r w:rsidR="00E54421">
              <w:t xml:space="preserve"> </w:t>
            </w:r>
            <w:r w:rsidR="000B6CC6">
              <w:t>tostarp nosakot,</w:t>
            </w:r>
            <w:r w:rsidR="00E54421">
              <w:t xml:space="preserve"> kādā veidā tiks iesaistīts</w:t>
            </w:r>
            <w:r w:rsidR="00E54421" w:rsidRPr="00E54421">
              <w:t xml:space="preserve"> </w:t>
            </w:r>
            <w:r w:rsidR="00E54421">
              <w:t>pakalpojumu sniedzējs.</w:t>
            </w:r>
          </w:p>
          <w:p w:rsidR="00344A2F" w:rsidRDefault="00344A2F" w:rsidP="000821AF">
            <w:pPr>
              <w:pStyle w:val="naiskr"/>
              <w:spacing w:before="240" w:beforeAutospacing="0" w:after="40" w:afterAutospacing="0"/>
              <w:ind w:left="57" w:right="142" w:firstLine="198"/>
              <w:jc w:val="both"/>
            </w:pPr>
            <w:r w:rsidRPr="00402F9A">
              <w:t xml:space="preserve">Lai nodrošinātu savlaicīgu SAM īstenošanas uzsākšanu, tādejādi nodrošinot ESF finansējuma apguvi, nodrošinot snieguma ietvara izpildi, noteikumi nosaka, ka sadarbības iestāde specifikā atbalsta ietvaros </w:t>
            </w:r>
            <w:r w:rsidRPr="00402F9A">
              <w:rPr>
                <w:b/>
                <w:u w:val="single"/>
                <w:lang w:eastAsia="en-US"/>
              </w:rPr>
              <w:t xml:space="preserve">organizē ierobežotu projektu iesniegumu </w:t>
            </w:r>
            <w:r w:rsidRPr="00402F9A">
              <w:rPr>
                <w:b/>
                <w:u w:val="single"/>
              </w:rPr>
              <w:t xml:space="preserve">atlasi, uzaicinājumu iesniegt projekta iesniegumu </w:t>
            </w:r>
            <w:r w:rsidRPr="00402F9A">
              <w:t>nosūtot viena mēneša laikā pēc šo noteikumu spēkā stāšanas,</w:t>
            </w:r>
            <w:r w:rsidRPr="00402F9A">
              <w:rPr>
                <w:rFonts w:ascii="Arial" w:hAnsi="Arial" w:cs="Arial"/>
              </w:rPr>
              <w:t xml:space="preserve"> </w:t>
            </w:r>
            <w:r w:rsidRPr="00402F9A">
              <w:t>ja ir saskaņots projekta iesnieguma atlases nolikums.</w:t>
            </w:r>
            <w:r w:rsidR="00E54421">
              <w:t xml:space="preserve"> Ja</w:t>
            </w:r>
            <w:r w:rsidR="00E54421" w:rsidRPr="00402F9A">
              <w:t xml:space="preserve"> projekta iesnieguma atlases nolikums</w:t>
            </w:r>
            <w:r w:rsidR="00E54421">
              <w:t xml:space="preserve"> nav saskaņots, projekta iesniegumu atlases izsludināšana pagarinās par laiku, līdz brīdim, kad nolikums ir saskaņots.</w:t>
            </w:r>
          </w:p>
          <w:p w:rsidR="00E84030" w:rsidRDefault="003C127F" w:rsidP="0068503C">
            <w:pPr>
              <w:pStyle w:val="naiskr"/>
              <w:spacing w:before="240" w:beforeAutospacing="0" w:after="40" w:afterAutospacing="0"/>
              <w:ind w:left="57" w:right="142" w:firstLine="198"/>
              <w:jc w:val="both"/>
              <w:rPr>
                <w:lang w:eastAsia="en-US"/>
              </w:rPr>
            </w:pPr>
            <w:r w:rsidRPr="00402F9A">
              <w:rPr>
                <w:rFonts w:eastAsiaTheme="minorHAnsi"/>
              </w:rPr>
              <w:t xml:space="preserve">Noteikumi nosaka, ka finansējuma saņēmējam ir pienākums piecu darbdienu laikā pēc projekta iesnieguma apstiprināšanas izveidot </w:t>
            </w:r>
            <w:r w:rsidRPr="00402F9A">
              <w:rPr>
                <w:rFonts w:eastAsiaTheme="minorHAnsi"/>
                <w:b/>
                <w:u w:val="single"/>
              </w:rPr>
              <w:t>Cilvēkresursu apmācību konsultatīvo darba grupu</w:t>
            </w:r>
            <w:r w:rsidR="002205CD">
              <w:rPr>
                <w:rFonts w:eastAsiaTheme="minorHAnsi"/>
                <w:b/>
                <w:u w:val="single"/>
              </w:rPr>
              <w:t xml:space="preserve">, </w:t>
            </w:r>
            <w:r w:rsidR="002205CD" w:rsidRPr="002205CD">
              <w:rPr>
                <w:lang w:eastAsia="en-US"/>
              </w:rPr>
              <w:t xml:space="preserve">kuras sastāvā </w:t>
            </w:r>
          </w:p>
          <w:p w:rsidR="00E84030" w:rsidRPr="00E84030" w:rsidRDefault="00E84030" w:rsidP="00E84030">
            <w:pPr>
              <w:pStyle w:val="ListParagraph"/>
              <w:numPr>
                <w:ilvl w:val="1"/>
                <w:numId w:val="12"/>
              </w:numPr>
              <w:tabs>
                <w:tab w:val="left" w:pos="426"/>
              </w:tabs>
              <w:spacing w:before="120"/>
              <w:ind w:left="681" w:right="142"/>
              <w:contextualSpacing w:val="0"/>
              <w:jc w:val="both"/>
            </w:pPr>
            <w:r w:rsidRPr="00E84030">
              <w:t>pastāvīgo locekļu ar balsstiesībām pieaicina Veselības ministrijas, Slimību profilakses un kontroles centra, Veselības inspekcijas</w:t>
            </w:r>
            <w:r w:rsidR="00C86C7C">
              <w:t xml:space="preserve"> un</w:t>
            </w:r>
            <w:r w:rsidR="00C86C7C" w:rsidRPr="00E84030">
              <w:t xml:space="preserve"> </w:t>
            </w:r>
            <w:r w:rsidRPr="00E84030">
              <w:t>Nacionālā veselības dienesta pārstāvjus;</w:t>
            </w:r>
          </w:p>
          <w:p w:rsidR="00E84030" w:rsidRPr="00E84030" w:rsidRDefault="00E84030" w:rsidP="00E84030">
            <w:pPr>
              <w:pStyle w:val="ListParagraph"/>
              <w:numPr>
                <w:ilvl w:val="1"/>
                <w:numId w:val="12"/>
              </w:numPr>
              <w:tabs>
                <w:tab w:val="left" w:pos="426"/>
              </w:tabs>
              <w:spacing w:before="120"/>
              <w:ind w:left="681" w:right="142"/>
              <w:contextualSpacing w:val="0"/>
              <w:jc w:val="both"/>
            </w:pPr>
            <w:r w:rsidRPr="00E84030">
              <w:t xml:space="preserve">pastāvīgo locekļu bez balsstiesībām novērotāju statusā  pieaicina Veselības aprūpes Darba devēju asociācijas, Latvijas Māsu asociācijas, Latvijas </w:t>
            </w:r>
            <w:r w:rsidR="009B7AD3">
              <w:t>Ā</w:t>
            </w:r>
            <w:r w:rsidR="009B7AD3" w:rsidRPr="00E84030">
              <w:t xml:space="preserve">rstu </w:t>
            </w:r>
            <w:r w:rsidRPr="00E84030">
              <w:t xml:space="preserve">biedrības, Latvijas Slimnīcu biedrības, Latvijas </w:t>
            </w:r>
            <w:r w:rsidR="009B7AD3">
              <w:t>Farmaceitu</w:t>
            </w:r>
            <w:r w:rsidR="009B7AD3" w:rsidRPr="00E84030">
              <w:t xml:space="preserve"> </w:t>
            </w:r>
            <w:r w:rsidRPr="00E84030">
              <w:t>biedrības, Latvijas Ģimenes ārstu asociācijas, Latvijas Lauku ģimenes ārstu asociācijas</w:t>
            </w:r>
            <w:r w:rsidR="00C86C7C">
              <w:t xml:space="preserve">, </w:t>
            </w:r>
            <w:r w:rsidR="00C86C7C" w:rsidRPr="00E84030">
              <w:t xml:space="preserve">Neatliekamās medicīniskās palīdzības </w:t>
            </w:r>
            <w:r w:rsidRPr="00E84030">
              <w:t>un Rīgas Stradiņa universitātes pārstāvjus;</w:t>
            </w:r>
          </w:p>
          <w:p w:rsidR="00E84030" w:rsidRPr="00E84030" w:rsidRDefault="00E84030" w:rsidP="00E84030">
            <w:pPr>
              <w:pStyle w:val="ListParagraph"/>
              <w:numPr>
                <w:ilvl w:val="1"/>
                <w:numId w:val="12"/>
              </w:numPr>
              <w:tabs>
                <w:tab w:val="left" w:pos="426"/>
              </w:tabs>
              <w:spacing w:before="120"/>
              <w:ind w:left="681" w:right="142"/>
              <w:contextualSpacing w:val="0"/>
              <w:jc w:val="both"/>
            </w:pPr>
            <w:r w:rsidRPr="00E84030">
              <w:t xml:space="preserve"> atbilstoši izskatāmajam jautājumam un specifikai var tikt pieaicināti </w:t>
            </w:r>
            <w:r w:rsidR="009B7AD3">
              <w:t>P</w:t>
            </w:r>
            <w:r w:rsidR="009B7AD3" w:rsidRPr="00E84030">
              <w:t xml:space="preserve">acientu </w:t>
            </w:r>
            <w:proofErr w:type="spellStart"/>
            <w:r w:rsidR="009B7AD3">
              <w:t>o</w:t>
            </w:r>
            <w:r w:rsidR="009B7AD3" w:rsidRPr="00E84030">
              <w:t>mbuda</w:t>
            </w:r>
            <w:proofErr w:type="spellEnd"/>
            <w:r w:rsidRPr="00E84030">
              <w:t xml:space="preserve">, Latvijas </w:t>
            </w:r>
            <w:r w:rsidR="009B7AD3">
              <w:t>P</w:t>
            </w:r>
            <w:r w:rsidR="009B7AD3" w:rsidRPr="00E84030">
              <w:t xml:space="preserve">ašvaldību </w:t>
            </w:r>
            <w:r w:rsidRPr="00E84030">
              <w:t>savienības, Vides aizsardzības un reģionālās attīstības ministrijas un Labklājības ministrijas pārstāvji.</w:t>
            </w:r>
          </w:p>
          <w:p w:rsidR="003C127F" w:rsidRPr="00C86C7C" w:rsidRDefault="00E84030" w:rsidP="00C86C7C">
            <w:pPr>
              <w:pStyle w:val="naiskr"/>
              <w:spacing w:before="240" w:beforeAutospacing="0" w:after="40" w:afterAutospacing="0"/>
              <w:ind w:left="57" w:right="142" w:firstLine="198"/>
              <w:jc w:val="both"/>
              <w:rPr>
                <w:sz w:val="28"/>
                <w:szCs w:val="28"/>
                <w:lang w:eastAsia="en-US"/>
              </w:rPr>
            </w:pPr>
            <w:r>
              <w:t>Tiek noteikts</w:t>
            </w:r>
            <w:r w:rsidR="003C127F" w:rsidRPr="00402F9A">
              <w:t xml:space="preserve">, ka sanāksmes tiek organizētas ne retāk kā </w:t>
            </w:r>
            <w:r w:rsidR="003C127F" w:rsidRPr="00402F9A">
              <w:lastRenderedPageBreak/>
              <w:t>reizi pusgadā</w:t>
            </w:r>
            <w:r w:rsidR="00C86C7C">
              <w:t xml:space="preserve">, </w:t>
            </w:r>
            <w:r w:rsidR="00C86C7C">
              <w:rPr>
                <w:sz w:val="28"/>
                <w:szCs w:val="28"/>
                <w:lang w:eastAsia="en-US"/>
              </w:rPr>
              <w:t xml:space="preserve"> </w:t>
            </w:r>
            <w:r w:rsidR="00C86C7C" w:rsidRPr="00C86C7C">
              <w:rPr>
                <w:lang w:eastAsia="en-US"/>
              </w:rPr>
              <w:t xml:space="preserve">ka finansējuma saņēmējs nodrošina darba grupas sanāksmju protokolu </w:t>
            </w:r>
            <w:r w:rsidR="00C86C7C" w:rsidRPr="00C86C7C">
              <w:t>publisku pieejamību internetā</w:t>
            </w:r>
            <w:r w:rsidR="003C127F" w:rsidRPr="00C86C7C">
              <w:t xml:space="preserve">, </w:t>
            </w:r>
            <w:r w:rsidR="003C127F" w:rsidRPr="00402F9A">
              <w:t xml:space="preserve">nosakot darba grupai šādu kompetenci: </w:t>
            </w:r>
          </w:p>
          <w:p w:rsidR="003C127F" w:rsidRPr="00402F9A" w:rsidRDefault="003C127F" w:rsidP="003C127F">
            <w:pPr>
              <w:pStyle w:val="ListParagraph"/>
              <w:numPr>
                <w:ilvl w:val="1"/>
                <w:numId w:val="40"/>
              </w:numPr>
              <w:tabs>
                <w:tab w:val="left" w:pos="426"/>
              </w:tabs>
              <w:ind w:left="539"/>
              <w:contextualSpacing w:val="0"/>
              <w:jc w:val="both"/>
            </w:pPr>
            <w:r w:rsidRPr="00402F9A">
              <w:t>priekšlikumu sniegšana Cilvēkresursu apmācības plānam;</w:t>
            </w:r>
          </w:p>
          <w:p w:rsidR="003C127F" w:rsidRPr="00402F9A" w:rsidRDefault="003C127F" w:rsidP="003C127F">
            <w:pPr>
              <w:pStyle w:val="ListParagraph"/>
              <w:numPr>
                <w:ilvl w:val="1"/>
                <w:numId w:val="40"/>
              </w:numPr>
              <w:tabs>
                <w:tab w:val="left" w:pos="426"/>
              </w:tabs>
              <w:ind w:left="539"/>
              <w:contextualSpacing w:val="0"/>
              <w:jc w:val="both"/>
            </w:pPr>
            <w:r w:rsidRPr="00402F9A">
              <w:t>Cilvēkresursu apmācības plāna saskaņošana;</w:t>
            </w:r>
          </w:p>
          <w:p w:rsidR="003C127F" w:rsidRPr="00402F9A" w:rsidRDefault="003C127F" w:rsidP="003C127F">
            <w:pPr>
              <w:pStyle w:val="ListParagraph"/>
              <w:numPr>
                <w:ilvl w:val="1"/>
                <w:numId w:val="40"/>
              </w:numPr>
              <w:tabs>
                <w:tab w:val="left" w:pos="426"/>
              </w:tabs>
              <w:ind w:left="539"/>
              <w:contextualSpacing w:val="0"/>
              <w:jc w:val="both"/>
            </w:pPr>
            <w:r w:rsidRPr="00402F9A">
              <w:t>Cilvēkresursu apmācības plāna izpildes izvērtējums;</w:t>
            </w:r>
          </w:p>
          <w:p w:rsidR="003C127F" w:rsidRPr="00402F9A" w:rsidRDefault="003C127F" w:rsidP="003C127F">
            <w:pPr>
              <w:pStyle w:val="ListParagraph"/>
              <w:numPr>
                <w:ilvl w:val="1"/>
                <w:numId w:val="40"/>
              </w:numPr>
              <w:tabs>
                <w:tab w:val="left" w:pos="426"/>
              </w:tabs>
              <w:ind w:left="539"/>
              <w:contextualSpacing w:val="0"/>
              <w:jc w:val="both"/>
            </w:pPr>
            <w:r w:rsidRPr="00402F9A">
              <w:t>Cilvēkresursu apmācības plāna aktualizācijas saskaņošana;</w:t>
            </w:r>
          </w:p>
          <w:p w:rsidR="003C127F" w:rsidRPr="00402F9A" w:rsidRDefault="003C127F" w:rsidP="003C127F">
            <w:pPr>
              <w:pStyle w:val="ListParagraph"/>
              <w:numPr>
                <w:ilvl w:val="1"/>
                <w:numId w:val="40"/>
              </w:numPr>
              <w:tabs>
                <w:tab w:val="left" w:pos="426"/>
              </w:tabs>
              <w:ind w:left="539"/>
              <w:contextualSpacing w:val="0"/>
              <w:jc w:val="both"/>
            </w:pPr>
            <w:r w:rsidRPr="00402F9A">
              <w:t>apmācāmo atlases nosacījumu saskaņojums, tai skaitā attiecībā uz pieredzes apmaiņas pasākumiem Latvijā un ārvalstīs.</w:t>
            </w:r>
          </w:p>
          <w:p w:rsidR="00E749E2" w:rsidRPr="00E84030" w:rsidRDefault="00E749E2" w:rsidP="003C127F">
            <w:pPr>
              <w:pStyle w:val="naiskr"/>
              <w:spacing w:before="240" w:beforeAutospacing="0" w:after="40" w:afterAutospacing="0"/>
              <w:ind w:left="57" w:right="142" w:firstLine="198"/>
              <w:jc w:val="both"/>
              <w:rPr>
                <w:rFonts w:eastAsiaTheme="minorHAnsi"/>
              </w:rPr>
            </w:pPr>
            <w:r w:rsidRPr="00E84030">
              <w:rPr>
                <w:rFonts w:eastAsiaTheme="minorHAnsi"/>
              </w:rPr>
              <w:t>Cilvēkresursu apmācību konsultatīvo darba grupas locekļi, kas nav finansējuma saņēmēja projekta iet</w:t>
            </w:r>
            <w:r w:rsidR="00E84030" w:rsidRPr="00E84030">
              <w:rPr>
                <w:rFonts w:eastAsiaTheme="minorHAnsi"/>
              </w:rPr>
              <w:t>v</w:t>
            </w:r>
            <w:r w:rsidRPr="00E84030">
              <w:rPr>
                <w:rFonts w:eastAsiaTheme="minorHAnsi"/>
              </w:rPr>
              <w:t>aros atlīdzinātie darbinieki, atlīdzību par darbu grupā no pr</w:t>
            </w:r>
            <w:r w:rsidR="00A64A20" w:rsidRPr="00E84030">
              <w:rPr>
                <w:rFonts w:eastAsiaTheme="minorHAnsi"/>
              </w:rPr>
              <w:t>o</w:t>
            </w:r>
            <w:r w:rsidRPr="00E84030">
              <w:rPr>
                <w:rFonts w:eastAsiaTheme="minorHAnsi"/>
              </w:rPr>
              <w:t>jekta nesaņems.</w:t>
            </w:r>
          </w:p>
          <w:p w:rsidR="00EE474A" w:rsidRPr="00EE474A" w:rsidRDefault="00EE474A" w:rsidP="003C127F">
            <w:pPr>
              <w:pStyle w:val="naiskr"/>
              <w:spacing w:before="240" w:beforeAutospacing="0" w:after="40" w:afterAutospacing="0"/>
              <w:ind w:left="57" w:right="142" w:firstLine="198"/>
              <w:jc w:val="both"/>
              <w:rPr>
                <w:rFonts w:eastAsiaTheme="minorHAnsi"/>
              </w:rPr>
            </w:pPr>
            <w:r w:rsidRPr="00EE474A">
              <w:rPr>
                <w:rFonts w:eastAsiaTheme="minorHAnsi"/>
              </w:rPr>
              <w:t xml:space="preserve">Noteikumi </w:t>
            </w:r>
            <w:r w:rsidRPr="00EA06F8">
              <w:rPr>
                <w:rFonts w:eastAsiaTheme="minorHAnsi"/>
              </w:rPr>
              <w:t xml:space="preserve">nosaka, ka </w:t>
            </w:r>
            <w:r w:rsidRPr="00EA06F8">
              <w:t xml:space="preserve">9.2.6.SAM </w:t>
            </w:r>
            <w:r w:rsidRPr="00EA06F8">
              <w:rPr>
                <w:bCs/>
              </w:rPr>
              <w:t>projektu īsteno saskaņā ar vienošanos par projekta īstenošanu, bet ne ilgāk kā līdz 2023.gada 31.decembrim</w:t>
            </w:r>
            <w:r w:rsidR="00EA06F8" w:rsidRPr="00EA06F8">
              <w:rPr>
                <w:bCs/>
              </w:rPr>
              <w:t>. Projekta īstenošana plānota līdz 2022.gada beigām, kam atbilstoši arī plānots projekta finansējums, savukārt 2023.gads paredzēts darbību pabeigšanai, ja projekta</w:t>
            </w:r>
            <w:r w:rsidR="00FC6A30">
              <w:rPr>
                <w:bCs/>
              </w:rPr>
              <w:t xml:space="preserve"> darbību īstenošanas</w:t>
            </w:r>
            <w:r w:rsidR="00EA06F8" w:rsidRPr="00EA06F8">
              <w:rPr>
                <w:bCs/>
              </w:rPr>
              <w:t xml:space="preserve"> ietvaros </w:t>
            </w:r>
            <w:r w:rsidR="00FC6A30">
              <w:rPr>
                <w:bCs/>
              </w:rPr>
              <w:t xml:space="preserve">radīsies pamatoti </w:t>
            </w:r>
            <w:r w:rsidR="00EA06F8" w:rsidRPr="00EA06F8">
              <w:rPr>
                <w:bCs/>
              </w:rPr>
              <w:t>kavējum</w:t>
            </w:r>
            <w:r w:rsidR="00FC6A30">
              <w:rPr>
                <w:bCs/>
              </w:rPr>
              <w:t>i</w:t>
            </w:r>
            <w:r w:rsidR="00EA06F8" w:rsidRPr="00EA06F8">
              <w:rPr>
                <w:bCs/>
              </w:rPr>
              <w:t>.</w:t>
            </w:r>
            <w:r w:rsidR="00EA06F8">
              <w:rPr>
                <w:bCs/>
                <w:sz w:val="28"/>
                <w:szCs w:val="28"/>
              </w:rPr>
              <w:t xml:space="preserve"> </w:t>
            </w:r>
          </w:p>
          <w:p w:rsidR="00DC6DDD" w:rsidRPr="00402F9A" w:rsidRDefault="006638E8" w:rsidP="003C127F">
            <w:pPr>
              <w:pStyle w:val="naiskr"/>
              <w:spacing w:before="240" w:beforeAutospacing="0" w:after="40" w:afterAutospacing="0"/>
              <w:ind w:left="57" w:right="142" w:firstLine="198"/>
              <w:jc w:val="both"/>
              <w:rPr>
                <w:lang w:eastAsia="en-US"/>
              </w:rPr>
            </w:pPr>
            <w:r w:rsidRPr="00402F9A">
              <w:rPr>
                <w:rFonts w:eastAsiaTheme="minorHAnsi"/>
                <w:b/>
              </w:rPr>
              <w:t>N</w:t>
            </w:r>
            <w:r w:rsidR="001E587C" w:rsidRPr="00402F9A">
              <w:rPr>
                <w:rFonts w:eastAsiaTheme="minorHAnsi"/>
              </w:rPr>
              <w:t>oteikumi nosaka, ka finansējuma saņēmējs</w:t>
            </w:r>
            <w:r w:rsidR="001E587C" w:rsidRPr="00402F9A">
              <w:t xml:space="preserve"> </w:t>
            </w:r>
            <w:r w:rsidR="001E587C" w:rsidRPr="00402F9A">
              <w:rPr>
                <w:lang w:eastAsia="en-US"/>
              </w:rPr>
              <w:t xml:space="preserve">10 darbdienu laikā pēc vienošanās </w:t>
            </w:r>
            <w:r w:rsidR="001E587C" w:rsidRPr="00402F9A">
              <w:t xml:space="preserve">par projekta īstenošanu noslēgšanas, </w:t>
            </w:r>
            <w:r w:rsidR="001E587C" w:rsidRPr="00402F9A">
              <w:rPr>
                <w:b/>
                <w:u w:val="single"/>
                <w:lang w:eastAsia="en-US"/>
              </w:rPr>
              <w:t xml:space="preserve">izstrādā </w:t>
            </w:r>
            <w:r w:rsidR="001E587C" w:rsidRPr="00402F9A">
              <w:rPr>
                <w:b/>
                <w:u w:val="single"/>
              </w:rPr>
              <w:t xml:space="preserve"> </w:t>
            </w:r>
            <w:r w:rsidR="001E587C" w:rsidRPr="00402F9A">
              <w:rPr>
                <w:b/>
                <w:u w:val="single"/>
                <w:lang w:eastAsia="en-US"/>
              </w:rPr>
              <w:t>Cilvēkresursu apmācību</w:t>
            </w:r>
            <w:r w:rsidR="001E587C" w:rsidRPr="00402F9A">
              <w:rPr>
                <w:lang w:eastAsia="en-US"/>
              </w:rPr>
              <w:t xml:space="preserve"> plānu, ko turpmākos gados</w:t>
            </w:r>
            <w:r w:rsidR="001E587C" w:rsidRPr="00402F9A">
              <w:t xml:space="preserve"> aktualizē līdz kārtēja gada 30.oktobrim.</w:t>
            </w:r>
          </w:p>
          <w:p w:rsidR="007673EA" w:rsidRDefault="007673EA" w:rsidP="001E587C">
            <w:pPr>
              <w:pStyle w:val="TOC3"/>
              <w:framePr w:hSpace="0" w:wrap="auto" w:vAnchor="margin" w:hAnchor="text" w:xAlign="left" w:yAlign="inline"/>
              <w:ind w:right="142" w:firstLine="199"/>
            </w:pPr>
            <w:r w:rsidRPr="007673EA">
              <w:rPr>
                <w:u w:val="single"/>
                <w:lang w:eastAsia="en-US"/>
              </w:rPr>
              <w:t>Lai nodrošinātu kvalitatīva Cilvēkresursu apmācību</w:t>
            </w:r>
            <w:r w:rsidRPr="007673EA">
              <w:rPr>
                <w:lang w:eastAsia="en-US"/>
              </w:rPr>
              <w:t xml:space="preserve"> plāna sagatavošanu, tiek noteikts, ka plāns jāizstrādā</w:t>
            </w:r>
            <w:r w:rsidRPr="007673EA">
              <w:t xml:space="preserve"> pamatojoties uz </w:t>
            </w:r>
            <w:r w:rsidRPr="007673EA">
              <w:rPr>
                <w:lang w:eastAsia="en-US"/>
              </w:rPr>
              <w:t>Pasaules bankas izstrādātajās tīklu attīstības vadlīnijās identificētajām cilvēkresursu</w:t>
            </w:r>
            <w:r w:rsidRPr="00402F9A">
              <w:rPr>
                <w:lang w:eastAsia="en-US"/>
              </w:rPr>
              <w:t xml:space="preserve"> attīstības vajadzībām un rekomendācijām, politikas plānošanas dokumentiem cilvēkresursu attīstības jomā un Cilvēkresursu apmācību konsultatīvās darba grupas izteiktajiem priekšlikumiem</w:t>
            </w:r>
            <w:r>
              <w:rPr>
                <w:lang w:eastAsia="en-US"/>
              </w:rPr>
              <w:t>. Plānā iekļautās darbības atbilst politikas plānošanas dokumentam, kuru plānots izstrādāt līdz 2017.gada 28.martam.</w:t>
            </w:r>
          </w:p>
          <w:p w:rsidR="001E587C" w:rsidRPr="00402F9A" w:rsidRDefault="001E587C" w:rsidP="001E587C">
            <w:pPr>
              <w:pStyle w:val="TOC3"/>
              <w:framePr w:hSpace="0" w:wrap="auto" w:vAnchor="margin" w:hAnchor="text" w:xAlign="left" w:yAlign="inline"/>
              <w:ind w:right="142" w:firstLine="199"/>
              <w:rPr>
                <w:lang w:eastAsia="en-US"/>
              </w:rPr>
            </w:pPr>
            <w:r w:rsidRPr="00402F9A">
              <w:t>Tiek noteikts, ka plāns paredz</w:t>
            </w:r>
            <w:r w:rsidRPr="00402F9A">
              <w:rPr>
                <w:lang w:eastAsia="en-US"/>
              </w:rPr>
              <w:t xml:space="preserve"> apmācības, kas sarindotas prioritārā secībā, un </w:t>
            </w:r>
            <w:r w:rsidR="004F72A4" w:rsidRPr="00402F9A">
              <w:rPr>
                <w:lang w:eastAsia="en-US"/>
              </w:rPr>
              <w:t>plāns nodrošina, ka</w:t>
            </w:r>
            <w:r w:rsidRPr="00402F9A">
              <w:rPr>
                <w:lang w:eastAsia="en-US"/>
              </w:rPr>
              <w:t>:</w:t>
            </w:r>
          </w:p>
          <w:p w:rsidR="001E587C" w:rsidRPr="00402F9A" w:rsidRDefault="001E587C" w:rsidP="004F72A4">
            <w:pPr>
              <w:pStyle w:val="ListParagraph"/>
              <w:numPr>
                <w:ilvl w:val="1"/>
                <w:numId w:val="12"/>
              </w:numPr>
              <w:tabs>
                <w:tab w:val="left" w:pos="1134"/>
              </w:tabs>
              <w:ind w:left="426" w:firstLine="0"/>
              <w:contextualSpacing w:val="0"/>
              <w:jc w:val="both"/>
            </w:pPr>
            <w:r w:rsidRPr="00402F9A">
              <w:t xml:space="preserve">apmācības </w:t>
            </w:r>
            <w:r w:rsidR="004F72A4" w:rsidRPr="00402F9A">
              <w:t xml:space="preserve">tiek grupētas </w:t>
            </w:r>
            <w:r w:rsidRPr="00402F9A">
              <w:t>prioritārā secībā, paredzot zemākas prioritātes rezerves apmācības papildus finansējuma vai salētinājuma gadījumā;</w:t>
            </w:r>
          </w:p>
          <w:p w:rsidR="001E587C" w:rsidRPr="00402F9A" w:rsidRDefault="001E587C" w:rsidP="004F72A4">
            <w:pPr>
              <w:pStyle w:val="ListParagraph"/>
              <w:numPr>
                <w:ilvl w:val="1"/>
                <w:numId w:val="12"/>
              </w:numPr>
              <w:tabs>
                <w:tab w:val="left" w:pos="1134"/>
              </w:tabs>
              <w:ind w:left="426" w:firstLine="0"/>
              <w:contextualSpacing w:val="0"/>
              <w:jc w:val="both"/>
            </w:pPr>
            <w:r w:rsidRPr="00402F9A">
              <w:t>apmācīb</w:t>
            </w:r>
            <w:r w:rsidR="004F72A4" w:rsidRPr="00402F9A">
              <w:t>ām tiek noteikta</w:t>
            </w:r>
            <w:r w:rsidRPr="00402F9A">
              <w:t>:</w:t>
            </w:r>
          </w:p>
          <w:p w:rsidR="0054058E" w:rsidRDefault="0054058E" w:rsidP="004F72A4">
            <w:pPr>
              <w:pStyle w:val="ListParagraph"/>
              <w:numPr>
                <w:ilvl w:val="1"/>
                <w:numId w:val="12"/>
              </w:numPr>
              <w:tabs>
                <w:tab w:val="left" w:pos="426"/>
              </w:tabs>
              <w:ind w:left="1276"/>
              <w:contextualSpacing w:val="0"/>
              <w:jc w:val="both"/>
            </w:pPr>
            <w:r>
              <w:t>apmācību veids un apmācību veidam atbilstošs apguvi apliecinošs dokuments;</w:t>
            </w:r>
            <w:r w:rsidRPr="00402F9A">
              <w:t xml:space="preserve"> </w:t>
            </w:r>
          </w:p>
          <w:p w:rsidR="001E587C" w:rsidRDefault="001E587C" w:rsidP="004F72A4">
            <w:pPr>
              <w:pStyle w:val="ListParagraph"/>
              <w:numPr>
                <w:ilvl w:val="1"/>
                <w:numId w:val="12"/>
              </w:numPr>
              <w:tabs>
                <w:tab w:val="left" w:pos="426"/>
              </w:tabs>
              <w:ind w:left="1276"/>
              <w:contextualSpacing w:val="0"/>
              <w:jc w:val="both"/>
            </w:pPr>
            <w:r w:rsidRPr="00402F9A">
              <w:t xml:space="preserve">apmācību </w:t>
            </w:r>
            <w:r w:rsidR="00890D8E" w:rsidRPr="00402F9A">
              <w:t>tēm</w:t>
            </w:r>
            <w:r w:rsidR="00890D8E">
              <w:t>a</w:t>
            </w:r>
            <w:r w:rsidRPr="00402F9A">
              <w:t>;</w:t>
            </w:r>
          </w:p>
          <w:p w:rsidR="00DA681C" w:rsidRPr="00402F9A" w:rsidRDefault="00DA681C" w:rsidP="004F72A4">
            <w:pPr>
              <w:pStyle w:val="ListParagraph"/>
              <w:numPr>
                <w:ilvl w:val="1"/>
                <w:numId w:val="12"/>
              </w:numPr>
              <w:tabs>
                <w:tab w:val="left" w:pos="426"/>
              </w:tabs>
              <w:ind w:left="1276"/>
              <w:contextualSpacing w:val="0"/>
              <w:jc w:val="both"/>
            </w:pPr>
            <w:r>
              <w:t xml:space="preserve">apmācību </w:t>
            </w:r>
            <w:r w:rsidR="00890D8E">
              <w:t>mērķauditorija</w:t>
            </w:r>
            <w:r>
              <w:t>;</w:t>
            </w:r>
          </w:p>
          <w:p w:rsidR="001E587C" w:rsidRPr="00402F9A" w:rsidRDefault="001E587C" w:rsidP="004F72A4">
            <w:pPr>
              <w:pStyle w:val="ListParagraph"/>
              <w:numPr>
                <w:ilvl w:val="1"/>
                <w:numId w:val="12"/>
              </w:numPr>
              <w:tabs>
                <w:tab w:val="left" w:pos="426"/>
              </w:tabs>
              <w:ind w:left="1276"/>
              <w:contextualSpacing w:val="0"/>
              <w:jc w:val="both"/>
            </w:pPr>
            <w:r w:rsidRPr="00402F9A">
              <w:t xml:space="preserve">apmācību dalībnieku </w:t>
            </w:r>
            <w:r w:rsidR="00890D8E" w:rsidRPr="00402F9A">
              <w:t>skait</w:t>
            </w:r>
            <w:r w:rsidR="00890D8E">
              <w:t>s</w:t>
            </w:r>
            <w:r w:rsidRPr="00402F9A">
              <w:t>;</w:t>
            </w:r>
          </w:p>
          <w:p w:rsidR="001E587C" w:rsidRPr="00402F9A" w:rsidRDefault="001E587C" w:rsidP="004F72A4">
            <w:pPr>
              <w:pStyle w:val="ListParagraph"/>
              <w:numPr>
                <w:ilvl w:val="1"/>
                <w:numId w:val="12"/>
              </w:numPr>
              <w:tabs>
                <w:tab w:val="left" w:pos="426"/>
              </w:tabs>
              <w:ind w:left="1276"/>
              <w:contextualSpacing w:val="0"/>
              <w:jc w:val="both"/>
            </w:pPr>
            <w:r w:rsidRPr="00402F9A">
              <w:t xml:space="preserve">apmācību </w:t>
            </w:r>
            <w:r w:rsidR="00890D8E" w:rsidRPr="00402F9A">
              <w:t>ilgum</w:t>
            </w:r>
            <w:r w:rsidR="00890D8E">
              <w:t>s</w:t>
            </w:r>
            <w:r w:rsidRPr="00402F9A">
              <w:t>;</w:t>
            </w:r>
          </w:p>
          <w:p w:rsidR="001E587C" w:rsidRPr="00402F9A" w:rsidRDefault="001E587C" w:rsidP="004F72A4">
            <w:pPr>
              <w:pStyle w:val="ListParagraph"/>
              <w:numPr>
                <w:ilvl w:val="1"/>
                <w:numId w:val="12"/>
              </w:numPr>
              <w:tabs>
                <w:tab w:val="left" w:pos="426"/>
              </w:tabs>
              <w:ind w:left="1276"/>
              <w:contextualSpacing w:val="0"/>
              <w:jc w:val="both"/>
            </w:pPr>
            <w:r w:rsidRPr="00402F9A">
              <w:lastRenderedPageBreak/>
              <w:t>apmācību plānotās izmaksas;</w:t>
            </w:r>
          </w:p>
          <w:p w:rsidR="004F72A4" w:rsidRPr="00402F9A" w:rsidRDefault="001E587C" w:rsidP="008F036F">
            <w:pPr>
              <w:pStyle w:val="ListParagraph"/>
              <w:numPr>
                <w:ilvl w:val="1"/>
                <w:numId w:val="12"/>
              </w:numPr>
              <w:tabs>
                <w:tab w:val="left" w:pos="426"/>
              </w:tabs>
              <w:ind w:left="1276"/>
              <w:contextualSpacing w:val="0"/>
              <w:jc w:val="both"/>
            </w:pPr>
            <w:r w:rsidRPr="00402F9A">
              <w:t xml:space="preserve">apmācību </w:t>
            </w:r>
            <w:r w:rsidR="00890D8E" w:rsidRPr="00402F9A">
              <w:t>viet</w:t>
            </w:r>
            <w:r w:rsidR="00890D8E">
              <w:t>a</w:t>
            </w:r>
            <w:r w:rsidRPr="00402F9A">
              <w:t>.</w:t>
            </w:r>
          </w:p>
          <w:p w:rsidR="006638E8" w:rsidRPr="00402F9A" w:rsidRDefault="004F72A4" w:rsidP="004F72A4">
            <w:pPr>
              <w:tabs>
                <w:tab w:val="left" w:pos="426"/>
              </w:tabs>
              <w:spacing w:before="120"/>
              <w:ind w:left="114" w:right="142"/>
              <w:jc w:val="both"/>
            </w:pPr>
            <w:r w:rsidRPr="00402F9A">
              <w:t>Noteiktumi paredz, ka f</w:t>
            </w:r>
            <w:r w:rsidR="001E587C" w:rsidRPr="00402F9A">
              <w:t xml:space="preserve">inansējuma saņēmējs </w:t>
            </w:r>
            <w:r w:rsidR="001E587C" w:rsidRPr="00872E7D">
              <w:rPr>
                <w:b/>
                <w:u w:val="single"/>
              </w:rPr>
              <w:t>līdz kārtējā gada 1.aprīlim izstrādā Cilvēkresursu apmācības plāna izpildes izvērtējumu</w:t>
            </w:r>
            <w:r w:rsidR="001E587C" w:rsidRPr="00402F9A">
              <w:t xml:space="preserve"> par iepriekšējo gadu, veicot projekta starpposma analīzi</w:t>
            </w:r>
            <w:r w:rsidR="00DF50EF" w:rsidRPr="00C03077">
              <w:t xml:space="preserve">, tai skaitā identificējot papildus mērķa grupas, tostarp ietver mērķa grupas vajadzību analīzi </w:t>
            </w:r>
            <w:r w:rsidR="001E587C" w:rsidRPr="00C03077">
              <w:t>un</w:t>
            </w:r>
            <w:r w:rsidR="001E587C" w:rsidRPr="00402F9A">
              <w:t xml:space="preserve"> identificējot mērķa grupas, kuras nepiedalās apmācībās.</w:t>
            </w:r>
            <w:r w:rsidRPr="00402F9A">
              <w:t xml:space="preserve"> </w:t>
            </w:r>
          </w:p>
          <w:p w:rsidR="006638E8" w:rsidRPr="00402F9A" w:rsidRDefault="006638E8" w:rsidP="001E587C">
            <w:pPr>
              <w:pStyle w:val="naiskr"/>
              <w:spacing w:before="40" w:beforeAutospacing="0" w:after="40" w:afterAutospacing="0"/>
              <w:ind w:left="57" w:right="142" w:firstLine="199"/>
              <w:jc w:val="both"/>
              <w:rPr>
                <w:lang w:eastAsia="en-US"/>
              </w:rPr>
            </w:pPr>
          </w:p>
          <w:p w:rsidR="001E587C" w:rsidRPr="00402F9A" w:rsidRDefault="004F72A4" w:rsidP="001E587C">
            <w:pPr>
              <w:pStyle w:val="naiskr"/>
              <w:spacing w:before="40" w:beforeAutospacing="0" w:after="40" w:afterAutospacing="0"/>
              <w:ind w:left="57" w:right="142" w:firstLine="199"/>
              <w:jc w:val="both"/>
              <w:rPr>
                <w:lang w:eastAsia="en-US"/>
              </w:rPr>
            </w:pPr>
            <w:r w:rsidRPr="00402F9A">
              <w:rPr>
                <w:lang w:eastAsia="en-US"/>
              </w:rPr>
              <w:t>Noteikumi paredz, ka f</w:t>
            </w:r>
            <w:r w:rsidR="001E587C" w:rsidRPr="00402F9A">
              <w:rPr>
                <w:lang w:eastAsia="en-US"/>
              </w:rPr>
              <w:t>inansējuma saņēmē</w:t>
            </w:r>
            <w:r w:rsidRPr="00402F9A">
              <w:rPr>
                <w:lang w:eastAsia="en-US"/>
              </w:rPr>
              <w:t>jam ir pienākums</w:t>
            </w:r>
            <w:r w:rsidR="001E587C" w:rsidRPr="00402F9A">
              <w:rPr>
                <w:lang w:eastAsia="en-US"/>
              </w:rPr>
              <w:t xml:space="preserve"> </w:t>
            </w:r>
            <w:r w:rsidR="00FE354D">
              <w:rPr>
                <w:lang w:eastAsia="en-US"/>
              </w:rPr>
              <w:t xml:space="preserve">nodrošināt, ka </w:t>
            </w:r>
            <w:r w:rsidR="001E587C" w:rsidRPr="00402F9A">
              <w:rPr>
                <w:lang w:eastAsia="en-US"/>
              </w:rPr>
              <w:t xml:space="preserve">apmācību dalībniekam, kas atbilstoši apmācību prasībām pabeidzis mācību kursu, </w:t>
            </w:r>
            <w:r w:rsidR="00FE354D">
              <w:rPr>
                <w:lang w:eastAsia="en-US"/>
              </w:rPr>
              <w:t xml:space="preserve">tiek </w:t>
            </w:r>
            <w:r w:rsidR="001E587C" w:rsidRPr="00402F9A">
              <w:rPr>
                <w:b/>
                <w:u w:val="single"/>
                <w:lang w:eastAsia="en-US"/>
              </w:rPr>
              <w:t>izsnie</w:t>
            </w:r>
            <w:r w:rsidRPr="00402F9A">
              <w:rPr>
                <w:b/>
                <w:u w:val="single"/>
                <w:lang w:eastAsia="en-US"/>
              </w:rPr>
              <w:t>gt</w:t>
            </w:r>
            <w:r w:rsidR="00FE354D">
              <w:rPr>
                <w:b/>
                <w:u w:val="single"/>
                <w:lang w:eastAsia="en-US"/>
              </w:rPr>
              <w:t>s</w:t>
            </w:r>
            <w:r w:rsidRPr="00402F9A">
              <w:rPr>
                <w:b/>
                <w:u w:val="single"/>
                <w:lang w:eastAsia="en-US"/>
              </w:rPr>
              <w:t xml:space="preserve"> apmācību apliecinoš</w:t>
            </w:r>
            <w:r w:rsidR="00FE354D">
              <w:rPr>
                <w:b/>
                <w:u w:val="single"/>
                <w:lang w:eastAsia="en-US"/>
              </w:rPr>
              <w:t>s</w:t>
            </w:r>
            <w:r w:rsidRPr="00402F9A">
              <w:rPr>
                <w:b/>
                <w:u w:val="single"/>
                <w:lang w:eastAsia="en-US"/>
              </w:rPr>
              <w:t xml:space="preserve"> dokument</w:t>
            </w:r>
            <w:r w:rsidR="00FE354D">
              <w:rPr>
                <w:b/>
                <w:u w:val="single"/>
                <w:lang w:eastAsia="en-US"/>
              </w:rPr>
              <w:t>s</w:t>
            </w:r>
            <w:r w:rsidRPr="00402F9A">
              <w:rPr>
                <w:lang w:eastAsia="en-US"/>
              </w:rPr>
              <w:t xml:space="preserve"> atbilstoši normatīvajiem aktiem izglītības jomā. </w:t>
            </w:r>
          </w:p>
          <w:p w:rsidR="005711F1" w:rsidRDefault="005711F1" w:rsidP="00DC6DDD">
            <w:pPr>
              <w:pStyle w:val="naiskr"/>
              <w:spacing w:before="40" w:beforeAutospacing="0" w:after="40" w:afterAutospacing="0"/>
              <w:ind w:left="57" w:right="142" w:firstLine="199"/>
              <w:jc w:val="both"/>
              <w:rPr>
                <w:lang w:eastAsia="en-US"/>
              </w:rPr>
            </w:pPr>
            <w:r w:rsidRPr="00AC53B1">
              <w:t>9.2.6.</w:t>
            </w:r>
            <w:r w:rsidRPr="00274C53">
              <w:t>SAM ietvaros plānotajam projektam</w:t>
            </w:r>
            <w:r w:rsidR="007673EA" w:rsidRPr="00274C53">
              <w:t>, tā ietvaros īstenotajām apmācībām</w:t>
            </w:r>
            <w:r w:rsidRPr="00274C53">
              <w:t xml:space="preserve"> jāatbilst </w:t>
            </w:r>
            <w:r w:rsidR="007673EA" w:rsidRPr="00274C53">
              <w:t>Rīcības plānā noteiktajam politikas plānošanas dokumentam.</w:t>
            </w:r>
          </w:p>
          <w:p w:rsidR="0073057C" w:rsidRPr="00402F9A" w:rsidRDefault="00890D8E" w:rsidP="00DC6DDD">
            <w:pPr>
              <w:pStyle w:val="naiskr"/>
              <w:spacing w:before="40" w:beforeAutospacing="0" w:after="40" w:afterAutospacing="0"/>
              <w:ind w:left="57" w:right="142" w:firstLine="199"/>
              <w:jc w:val="both"/>
              <w:rPr>
                <w:lang w:eastAsia="en-US"/>
              </w:rPr>
            </w:pPr>
            <w:r w:rsidRPr="00402F9A">
              <w:rPr>
                <w:lang w:eastAsia="en-US"/>
              </w:rPr>
              <w:t>Noteikum</w:t>
            </w:r>
            <w:r>
              <w:rPr>
                <w:lang w:eastAsia="en-US"/>
              </w:rPr>
              <w:t>i</w:t>
            </w:r>
            <w:r w:rsidRPr="00402F9A">
              <w:rPr>
                <w:lang w:eastAsia="en-US"/>
              </w:rPr>
              <w:t xml:space="preserve"> </w:t>
            </w:r>
            <w:r w:rsidR="00F93167" w:rsidRPr="00402F9A">
              <w:rPr>
                <w:lang w:eastAsia="en-US"/>
              </w:rPr>
              <w:t xml:space="preserve">nosaka pienākumu finansējuma saņēmējam nodrošināt </w:t>
            </w:r>
            <w:r w:rsidR="00F93167" w:rsidRPr="00402F9A">
              <w:rPr>
                <w:b/>
                <w:u w:val="single"/>
                <w:lang w:eastAsia="en-US"/>
              </w:rPr>
              <w:t>informācijas par apmācībām un apmācību programmu un materiālu pieejamību internetā</w:t>
            </w:r>
            <w:r w:rsidR="00F93167" w:rsidRPr="00402F9A">
              <w:rPr>
                <w:lang w:eastAsia="en-US"/>
              </w:rPr>
              <w:t>, tai skaitā ne retāk kā reizi trijos mēnešos ievietot aktuālo informāciju par projekta īstenošanu un nodrošina iespēju anonīmi izteikt ierosinājumus un iebildumus par apmācībām.</w:t>
            </w:r>
          </w:p>
          <w:p w:rsidR="001A2CD1" w:rsidRPr="00402F9A" w:rsidRDefault="00890D8E" w:rsidP="001A2CD1">
            <w:pPr>
              <w:pStyle w:val="naiskr"/>
              <w:spacing w:before="40" w:beforeAutospacing="0" w:after="40" w:afterAutospacing="0"/>
              <w:ind w:left="57" w:right="142" w:firstLine="199"/>
              <w:jc w:val="both"/>
            </w:pPr>
            <w:r w:rsidRPr="00402F9A">
              <w:t>Noteikum</w:t>
            </w:r>
            <w:r>
              <w:t>i</w:t>
            </w:r>
            <w:r w:rsidRPr="00402F9A">
              <w:t xml:space="preserve"> </w:t>
            </w:r>
            <w:r w:rsidR="0073057C" w:rsidRPr="00402F9A">
              <w:t xml:space="preserve">nosaka, ka finansējuma saņēmējam ir pienākums </w:t>
            </w:r>
            <w:r w:rsidR="0073057C" w:rsidRPr="00402F9A">
              <w:rPr>
                <w:b/>
                <w:u w:val="single"/>
              </w:rPr>
              <w:t>uzkrāt savstarpēji savietojamus, analizējamus datus</w:t>
            </w:r>
            <w:r w:rsidR="0073057C" w:rsidRPr="00402F9A">
              <w:t xml:space="preserve"> par apmācību dalībniekiem, tai. Skaitā nodrošinot informāciju</w:t>
            </w:r>
            <w:r w:rsidR="001A2CD1" w:rsidRPr="00402F9A">
              <w:t>:</w:t>
            </w:r>
          </w:p>
          <w:p w:rsidR="001A2CD1" w:rsidRPr="00402F9A" w:rsidRDefault="001A2CD1" w:rsidP="001A2CD1">
            <w:pPr>
              <w:pStyle w:val="naiskr"/>
              <w:numPr>
                <w:ilvl w:val="0"/>
                <w:numId w:val="41"/>
              </w:numPr>
              <w:spacing w:before="0" w:beforeAutospacing="0" w:after="0" w:afterAutospacing="0"/>
              <w:ind w:left="1032" w:right="142" w:hanging="357"/>
              <w:jc w:val="both"/>
            </w:pPr>
            <w:r w:rsidRPr="00402F9A">
              <w:t xml:space="preserve">kas iesniedzama sadarbības iestādei </w:t>
            </w:r>
            <w:r w:rsidRPr="00402F9A">
              <w:rPr>
                <w:lang w:eastAsia="en-US"/>
              </w:rPr>
              <w:t>par projekta dalībniekiem, kuri uzskaitāmi atbilstoši Eiropas Parlamenta un Padomes 2013. gada 17. decembra Regulas (ES) Nr. 1304/2013 par Eiropas Sociālo fondu un ar ko atceļ Padomes Regulu (EK) Nr. 1081/2006, 1. pielikumam par kopējiem iznākuma un rezultāta rādītājiem;</w:t>
            </w:r>
          </w:p>
          <w:p w:rsidR="00D91B6C" w:rsidRPr="00402F9A" w:rsidRDefault="001A2CD1" w:rsidP="001A2CD1">
            <w:pPr>
              <w:pStyle w:val="naiskr"/>
              <w:numPr>
                <w:ilvl w:val="0"/>
                <w:numId w:val="41"/>
              </w:numPr>
              <w:spacing w:before="0" w:beforeAutospacing="0" w:after="0" w:afterAutospacing="0"/>
              <w:ind w:left="1032" w:right="142" w:hanging="357"/>
              <w:jc w:val="both"/>
            </w:pPr>
            <w:r w:rsidRPr="00402F9A">
              <w:rPr>
                <w:lang w:eastAsia="en-US"/>
              </w:rPr>
              <w:t>kas nepieciešama  Cilvēkresursu apmācības plāna izpildes izvērtējumam</w:t>
            </w:r>
            <w:r w:rsidRPr="00402F9A">
              <w:rPr>
                <w:b/>
                <w:lang w:eastAsia="en-US"/>
              </w:rPr>
              <w:t>.</w:t>
            </w:r>
          </w:p>
        </w:tc>
      </w:tr>
      <w:tr w:rsidR="003735C6" w:rsidRPr="00402F9A" w:rsidTr="00C1591C">
        <w:trPr>
          <w:trHeight w:val="476"/>
        </w:trPr>
        <w:tc>
          <w:tcPr>
            <w:tcW w:w="251" w:type="pct"/>
          </w:tcPr>
          <w:p w:rsidR="003735C6" w:rsidRPr="00402F9A" w:rsidRDefault="003735C6" w:rsidP="00C1591C">
            <w:pPr>
              <w:pStyle w:val="naiskr"/>
              <w:spacing w:before="0" w:beforeAutospacing="0" w:after="0" w:afterAutospacing="0"/>
              <w:ind w:left="57" w:right="57"/>
              <w:jc w:val="center"/>
            </w:pPr>
            <w:r w:rsidRPr="00402F9A">
              <w:lastRenderedPageBreak/>
              <w:t>3.</w:t>
            </w:r>
          </w:p>
        </w:tc>
        <w:tc>
          <w:tcPr>
            <w:tcW w:w="1354" w:type="pct"/>
          </w:tcPr>
          <w:p w:rsidR="003735C6" w:rsidRPr="00402F9A" w:rsidRDefault="003735C6" w:rsidP="00C1591C">
            <w:pPr>
              <w:pStyle w:val="naiskr"/>
              <w:spacing w:before="0" w:beforeAutospacing="0" w:after="0" w:afterAutospacing="0"/>
              <w:ind w:left="57" w:right="57"/>
            </w:pPr>
            <w:r w:rsidRPr="00402F9A">
              <w:t>Projekta izstrādē iesaistītās institūcijas</w:t>
            </w:r>
          </w:p>
        </w:tc>
        <w:tc>
          <w:tcPr>
            <w:tcW w:w="3395" w:type="pct"/>
          </w:tcPr>
          <w:p w:rsidR="00C44299" w:rsidRPr="00402F9A" w:rsidRDefault="007454B7" w:rsidP="00780916">
            <w:pPr>
              <w:pStyle w:val="naiskr"/>
              <w:spacing w:before="40" w:beforeAutospacing="0" w:after="40" w:afterAutospacing="0"/>
              <w:ind w:left="57" w:right="57" w:firstLine="284"/>
              <w:jc w:val="both"/>
              <w:rPr>
                <w:szCs w:val="28"/>
              </w:rPr>
            </w:pPr>
            <w:r w:rsidRPr="00402F9A">
              <w:t xml:space="preserve">MK noteikumu </w:t>
            </w:r>
            <w:r w:rsidR="00452AA8" w:rsidRPr="00402F9A">
              <w:t>projekta izstrādē</w:t>
            </w:r>
            <w:r w:rsidR="00BE38A1" w:rsidRPr="00402F9A">
              <w:t xml:space="preserve"> tika </w:t>
            </w:r>
            <w:r w:rsidR="00BE38A1" w:rsidRPr="00402F9A">
              <w:rPr>
                <w:szCs w:val="28"/>
              </w:rPr>
              <w:t>iesaistīta</w:t>
            </w:r>
            <w:r w:rsidR="00BE38A1" w:rsidRPr="00402F9A">
              <w:t xml:space="preserve"> </w:t>
            </w:r>
            <w:r w:rsidR="00CE7C07" w:rsidRPr="00402F9A">
              <w:t>Veselības ministrija</w:t>
            </w:r>
            <w:r w:rsidR="00452AA8" w:rsidRPr="00402F9A">
              <w:t>.</w:t>
            </w:r>
          </w:p>
        </w:tc>
      </w:tr>
      <w:tr w:rsidR="003735C6" w:rsidRPr="00402F9A" w:rsidTr="00C1591C">
        <w:tc>
          <w:tcPr>
            <w:tcW w:w="251" w:type="pct"/>
          </w:tcPr>
          <w:p w:rsidR="003735C6" w:rsidRPr="00402F9A" w:rsidRDefault="003735C6" w:rsidP="00C1591C">
            <w:pPr>
              <w:pStyle w:val="naiskr"/>
              <w:spacing w:before="0" w:beforeAutospacing="0" w:after="0" w:afterAutospacing="0"/>
              <w:ind w:left="57" w:right="57"/>
              <w:jc w:val="center"/>
            </w:pPr>
            <w:r w:rsidRPr="00402F9A">
              <w:t>4.</w:t>
            </w:r>
          </w:p>
        </w:tc>
        <w:tc>
          <w:tcPr>
            <w:tcW w:w="1354" w:type="pct"/>
          </w:tcPr>
          <w:p w:rsidR="003735C6" w:rsidRPr="00402F9A" w:rsidRDefault="003735C6" w:rsidP="00C1591C">
            <w:pPr>
              <w:pStyle w:val="naiskr"/>
              <w:spacing w:before="0" w:beforeAutospacing="0" w:after="0" w:afterAutospacing="0"/>
              <w:ind w:left="57" w:right="57"/>
            </w:pPr>
            <w:r w:rsidRPr="00402F9A">
              <w:t>Cita informācija</w:t>
            </w:r>
          </w:p>
        </w:tc>
        <w:tc>
          <w:tcPr>
            <w:tcW w:w="3395" w:type="pct"/>
          </w:tcPr>
          <w:p w:rsidR="00A9277C" w:rsidRPr="00402F9A" w:rsidRDefault="007454B7" w:rsidP="00C1591C">
            <w:pPr>
              <w:pStyle w:val="naiskr"/>
              <w:spacing w:before="40" w:beforeAutospacing="0" w:after="40" w:afterAutospacing="0"/>
              <w:ind w:left="57" w:right="57" w:firstLine="284"/>
              <w:jc w:val="both"/>
            </w:pPr>
            <w:r w:rsidRPr="00402F9A">
              <w:t>Nav.</w:t>
            </w:r>
          </w:p>
        </w:tc>
      </w:tr>
    </w:tbl>
    <w:p w:rsidR="00C1591C" w:rsidRPr="00402F9A" w:rsidRDefault="00C1591C" w:rsidP="00E224D1">
      <w:pPr>
        <w:autoSpaceDE w:val="0"/>
        <w:autoSpaceDN w:val="0"/>
        <w:adjustRightInd w:val="0"/>
        <w:jc w:val="both"/>
        <w:outlineLvl w:val="0"/>
      </w:pPr>
    </w:p>
    <w:p w:rsidR="00513043" w:rsidRPr="00402F9A" w:rsidRDefault="00513043" w:rsidP="00E224D1">
      <w:pPr>
        <w:autoSpaceDE w:val="0"/>
        <w:autoSpaceDN w:val="0"/>
        <w:adjustRightInd w:val="0"/>
        <w:jc w:val="both"/>
        <w:outlineLvl w:val="0"/>
      </w:pPr>
    </w:p>
    <w:tbl>
      <w:tblPr>
        <w:tblpPr w:leftFromText="180" w:rightFromText="180" w:vertAnchor="text" w:horzAnchor="margin" w:tblpX="13" w:tblpY="11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
        <w:gridCol w:w="1196"/>
        <w:gridCol w:w="7662"/>
      </w:tblGrid>
      <w:tr w:rsidR="003735C6" w:rsidRPr="00402F9A" w:rsidTr="00C1591C">
        <w:trPr>
          <w:trHeight w:val="556"/>
        </w:trPr>
        <w:tc>
          <w:tcPr>
            <w:tcW w:w="8922" w:type="dxa"/>
            <w:gridSpan w:val="3"/>
            <w:vAlign w:val="center"/>
          </w:tcPr>
          <w:p w:rsidR="003735C6" w:rsidRPr="00402F9A" w:rsidRDefault="003735C6" w:rsidP="00C1591C">
            <w:pPr>
              <w:pStyle w:val="naisnod"/>
              <w:spacing w:before="0" w:beforeAutospacing="0" w:after="0" w:afterAutospacing="0"/>
              <w:ind w:left="57" w:right="57"/>
              <w:jc w:val="center"/>
              <w:rPr>
                <w:b/>
              </w:rPr>
            </w:pPr>
            <w:r w:rsidRPr="00402F9A">
              <w:rPr>
                <w:b/>
              </w:rPr>
              <w:t>II. Tiesību akta projekta ietekme uz sabiedrību, tautsaimniecības attīstību</w:t>
            </w:r>
          </w:p>
          <w:p w:rsidR="003735C6" w:rsidRPr="00402F9A" w:rsidRDefault="003735C6" w:rsidP="00C1591C">
            <w:pPr>
              <w:pStyle w:val="naisnod"/>
              <w:spacing w:before="0" w:beforeAutospacing="0" w:after="0" w:afterAutospacing="0"/>
              <w:ind w:left="57" w:right="57"/>
              <w:jc w:val="center"/>
              <w:rPr>
                <w:b/>
              </w:rPr>
            </w:pPr>
            <w:r w:rsidRPr="00402F9A">
              <w:rPr>
                <w:b/>
              </w:rPr>
              <w:t>un administratīvo slogu</w:t>
            </w:r>
          </w:p>
        </w:tc>
      </w:tr>
      <w:tr w:rsidR="003735C6" w:rsidRPr="00402F9A" w:rsidTr="00C1591C">
        <w:trPr>
          <w:trHeight w:val="467"/>
        </w:trPr>
        <w:tc>
          <w:tcPr>
            <w:tcW w:w="431" w:type="dxa"/>
          </w:tcPr>
          <w:p w:rsidR="003735C6" w:rsidRPr="00402F9A" w:rsidRDefault="003735C6" w:rsidP="00C1591C">
            <w:pPr>
              <w:pStyle w:val="naiskr"/>
              <w:spacing w:before="0" w:beforeAutospacing="0" w:after="0" w:afterAutospacing="0"/>
              <w:ind w:left="57" w:right="57"/>
              <w:jc w:val="both"/>
            </w:pPr>
            <w:r w:rsidRPr="00402F9A">
              <w:t>1.</w:t>
            </w:r>
          </w:p>
        </w:tc>
        <w:tc>
          <w:tcPr>
            <w:tcW w:w="2409" w:type="dxa"/>
          </w:tcPr>
          <w:p w:rsidR="003735C6" w:rsidRPr="00402F9A" w:rsidRDefault="003735C6" w:rsidP="00C1591C">
            <w:pPr>
              <w:pStyle w:val="naiskr"/>
              <w:spacing w:before="0" w:beforeAutospacing="0" w:after="0" w:afterAutospacing="0"/>
              <w:ind w:left="57" w:right="57"/>
            </w:pPr>
            <w:r w:rsidRPr="00402F9A">
              <w:t xml:space="preserve">Sabiedrības mērķgrupas, kuras tiesiskais </w:t>
            </w:r>
            <w:r w:rsidRPr="00402F9A">
              <w:lastRenderedPageBreak/>
              <w:t>regulējums ietekmē vai varētu ietekmēt</w:t>
            </w:r>
          </w:p>
        </w:tc>
        <w:tc>
          <w:tcPr>
            <w:tcW w:w="6082" w:type="dxa"/>
          </w:tcPr>
          <w:p w:rsidR="003735C6" w:rsidRPr="007079BE" w:rsidRDefault="005B2F32" w:rsidP="005B3453">
            <w:pPr>
              <w:pStyle w:val="ListParagraph"/>
              <w:tabs>
                <w:tab w:val="left" w:pos="426"/>
              </w:tabs>
              <w:spacing w:before="120"/>
              <w:ind w:left="142" w:right="128"/>
              <w:contextualSpacing w:val="0"/>
              <w:jc w:val="both"/>
            </w:pPr>
            <w:bookmarkStart w:id="13" w:name="p21"/>
            <w:bookmarkEnd w:id="13"/>
            <w:r w:rsidRPr="007079BE">
              <w:lastRenderedPageBreak/>
              <w:t xml:space="preserve">Tiesiskais regulējums </w:t>
            </w:r>
            <w:r w:rsidR="007079BE" w:rsidRPr="007079BE">
              <w:t xml:space="preserve">tieši </w:t>
            </w:r>
            <w:r w:rsidRPr="007079BE">
              <w:t>ietekmē</w:t>
            </w:r>
            <w:r w:rsidR="002C6B64" w:rsidRPr="007079BE">
              <w:t xml:space="preserve"> </w:t>
            </w:r>
            <w:r w:rsidR="00424E0C" w:rsidRPr="007079BE">
              <w:t>Veselības ministriju</w:t>
            </w:r>
            <w:r w:rsidR="007079BE" w:rsidRPr="007079BE">
              <w:t xml:space="preserve"> kā finansējuma saņēmēju</w:t>
            </w:r>
            <w:r w:rsidR="005976C1" w:rsidRPr="007079BE">
              <w:t>.</w:t>
            </w:r>
            <w:r w:rsidR="007079BE" w:rsidRPr="007079BE">
              <w:t xml:space="preserve"> Tiesiskā regulējuma ietvaros tiks īstenoti pasākumi ar mērķi uzlabot ārstniecības un ārstniecības atbalsta personāla kvalifikāciju prioritārajās (sirds un asinsvadu, onkoloģijas, bērnu sākot no perinatālā un </w:t>
            </w:r>
            <w:proofErr w:type="spellStart"/>
            <w:r w:rsidR="007079BE" w:rsidRPr="007079BE">
              <w:lastRenderedPageBreak/>
              <w:t>neonatālā</w:t>
            </w:r>
            <w:proofErr w:type="spellEnd"/>
            <w:r w:rsidR="007079BE" w:rsidRPr="007079BE">
              <w:t xml:space="preserve"> perioda un garīgās veselības) veselības jomās tādejādi tiešais labuma guvējs būs </w:t>
            </w:r>
            <w:r w:rsidR="007079BE" w:rsidRPr="007079BE">
              <w:rPr>
                <w:color w:val="000000" w:themeColor="text1"/>
              </w:rPr>
              <w:t>ārstniecības</w:t>
            </w:r>
            <w:r w:rsidR="007079BE">
              <w:rPr>
                <w:color w:val="000000" w:themeColor="text1"/>
              </w:rPr>
              <w:t xml:space="preserve"> personas</w:t>
            </w:r>
            <w:r w:rsidR="007079BE" w:rsidRPr="007079BE">
              <w:rPr>
                <w:color w:val="000000" w:themeColor="text1"/>
              </w:rPr>
              <w:t>, ārstniecības atbalsta personas</w:t>
            </w:r>
            <w:r w:rsidR="008F270C">
              <w:rPr>
                <w:color w:val="000000" w:themeColor="text1"/>
              </w:rPr>
              <w:t>, sociālās jomas speciālisti</w:t>
            </w:r>
            <w:r w:rsidR="007079BE" w:rsidRPr="007079BE">
              <w:rPr>
                <w:color w:val="000000" w:themeColor="text1"/>
              </w:rPr>
              <w:t xml:space="preserve"> un farmaceitiskās aprūpes pakalpojumu sniedzē</w:t>
            </w:r>
            <w:r w:rsidR="007079BE">
              <w:rPr>
                <w:color w:val="000000" w:themeColor="text1"/>
              </w:rPr>
              <w:t>ji -</w:t>
            </w:r>
            <w:r w:rsidR="007079BE" w:rsidRPr="007079BE">
              <w:rPr>
                <w:color w:val="000000" w:themeColor="text1"/>
              </w:rPr>
              <w:t xml:space="preserve"> ārsti, māsas, māsu palīgi</w:t>
            </w:r>
            <w:r w:rsidR="005B3453">
              <w:rPr>
                <w:color w:val="000000" w:themeColor="text1"/>
              </w:rPr>
              <w:t>,</w:t>
            </w:r>
            <w:r w:rsidR="007079BE" w:rsidRPr="007079BE">
              <w:rPr>
                <w:color w:val="000000" w:themeColor="text1"/>
              </w:rPr>
              <w:t xml:space="preserve"> </w:t>
            </w:r>
            <w:r w:rsidR="005B3453" w:rsidRPr="007079BE">
              <w:rPr>
                <w:color w:val="000000" w:themeColor="text1"/>
              </w:rPr>
              <w:t>farmaceit</w:t>
            </w:r>
            <w:r w:rsidR="005B3453">
              <w:rPr>
                <w:color w:val="000000" w:themeColor="text1"/>
              </w:rPr>
              <w:t>i</w:t>
            </w:r>
            <w:r w:rsidR="007079BE" w:rsidRPr="007079BE">
              <w:rPr>
                <w:color w:val="000000" w:themeColor="text1"/>
              </w:rPr>
              <w:t>, plānots līdz</w:t>
            </w:r>
            <w:r w:rsidR="007079BE" w:rsidRPr="007079BE">
              <w:rPr>
                <w:bCs/>
                <w:spacing w:val="-2"/>
              </w:rPr>
              <w:t xml:space="preserve"> 2023.gada 31.decembrim apmācīt </w:t>
            </w:r>
            <w:r w:rsidR="007079BE" w:rsidRPr="007079BE">
              <w:rPr>
                <w:color w:val="000000" w:themeColor="text1"/>
              </w:rPr>
              <w:t xml:space="preserve"> 28 000 – 30 000 ārstniecības personas</w:t>
            </w:r>
            <w:r w:rsidR="007079BE">
              <w:rPr>
                <w:color w:val="000000" w:themeColor="text1"/>
              </w:rPr>
              <w:t>.</w:t>
            </w:r>
          </w:p>
        </w:tc>
      </w:tr>
      <w:tr w:rsidR="003735C6" w:rsidRPr="00402F9A" w:rsidTr="00C1591C">
        <w:trPr>
          <w:trHeight w:val="523"/>
        </w:trPr>
        <w:tc>
          <w:tcPr>
            <w:tcW w:w="431" w:type="dxa"/>
          </w:tcPr>
          <w:p w:rsidR="003735C6" w:rsidRPr="00402F9A" w:rsidRDefault="003735C6" w:rsidP="00C1591C">
            <w:pPr>
              <w:pStyle w:val="naiskr"/>
              <w:spacing w:before="0" w:beforeAutospacing="0" w:after="0" w:afterAutospacing="0"/>
              <w:ind w:left="57" w:right="57"/>
              <w:jc w:val="both"/>
            </w:pPr>
            <w:r w:rsidRPr="00402F9A">
              <w:lastRenderedPageBreak/>
              <w:t>2.</w:t>
            </w:r>
          </w:p>
        </w:tc>
        <w:tc>
          <w:tcPr>
            <w:tcW w:w="2409" w:type="dxa"/>
          </w:tcPr>
          <w:p w:rsidR="003735C6" w:rsidRPr="00402F9A" w:rsidRDefault="003735C6" w:rsidP="00C1591C">
            <w:pPr>
              <w:pStyle w:val="naiskr"/>
              <w:spacing w:before="0" w:beforeAutospacing="0" w:after="0" w:afterAutospacing="0"/>
              <w:ind w:left="57" w:right="57"/>
            </w:pPr>
            <w:r w:rsidRPr="00402F9A">
              <w:t>Tiesiskā regulējuma ietekme uz tautsaimniecību un administratīvo slogu</w:t>
            </w:r>
          </w:p>
        </w:tc>
        <w:tc>
          <w:tcPr>
            <w:tcW w:w="6082" w:type="dxa"/>
          </w:tcPr>
          <w:p w:rsidR="003513E7" w:rsidRDefault="003735C6" w:rsidP="006344C1">
            <w:pPr>
              <w:pStyle w:val="naiskr"/>
              <w:spacing w:before="40" w:beforeAutospacing="0" w:after="40" w:afterAutospacing="0"/>
              <w:ind w:left="57" w:right="57" w:firstLine="284"/>
              <w:jc w:val="both"/>
            </w:pPr>
            <w:r w:rsidRPr="00402F9A">
              <w:rPr>
                <w:szCs w:val="28"/>
              </w:rPr>
              <w:t>Sabiedrības</w:t>
            </w:r>
            <w:r w:rsidRPr="00402F9A">
              <w:t xml:space="preserve"> grupām un institūcijām projekta tiesiskais regulējums</w:t>
            </w:r>
            <w:r w:rsidR="003513E7">
              <w:t xml:space="preserve"> tieši</w:t>
            </w:r>
            <w:r w:rsidRPr="00402F9A">
              <w:t xml:space="preserve"> nemaina tiesības un pienākumus, kā arī veicamās darbības</w:t>
            </w:r>
            <w:r w:rsidR="005B0C40" w:rsidRPr="00402F9A">
              <w:t xml:space="preserve"> pēc būtības</w:t>
            </w:r>
            <w:r w:rsidRPr="00402F9A">
              <w:t>.</w:t>
            </w:r>
            <w:r w:rsidR="005B0C40" w:rsidRPr="00402F9A">
              <w:t xml:space="preserve"> </w:t>
            </w:r>
            <w:r w:rsidR="003513E7">
              <w:t xml:space="preserve">Sabiedrības locekļiem - </w:t>
            </w:r>
            <w:r w:rsidR="003513E7" w:rsidRPr="007079BE">
              <w:t xml:space="preserve"> ārstniecības un ārstniecības atbalsta personāla kvalifikāciju prioritārajās (sirds un asinsvadu, onkoloģijas, bērnu sākot no perinatālā un </w:t>
            </w:r>
            <w:proofErr w:type="spellStart"/>
            <w:r w:rsidR="003513E7" w:rsidRPr="007079BE">
              <w:t>neonatālā</w:t>
            </w:r>
            <w:proofErr w:type="spellEnd"/>
            <w:r w:rsidR="003513E7" w:rsidRPr="007079BE">
              <w:t xml:space="preserve"> perioda un garīgās veselības) veselības jomās</w:t>
            </w:r>
            <w:r w:rsidR="003513E7">
              <w:t>, būs iespēja paaugstināt kvalifikāciju, izmantojot par ESF atbalstu segtās apmācības, rezultātā sabiedrības locekļiem ir iespēja bez personīgo vai institūcijas, kur šī ārstniecības persona strādā,  finanšu līdzekļu ieguldījuma atjaunot ārstniecības personu darbības sertifikātus, tādejādi  gūstot labumu. Tiesiskai regulējums nenosaka papildus pienākumus un nepalielina tautsaimniecības slogu.</w:t>
            </w:r>
          </w:p>
          <w:p w:rsidR="00FD536A" w:rsidRDefault="005B0C40" w:rsidP="00FD536A">
            <w:pPr>
              <w:pStyle w:val="naiskr"/>
              <w:spacing w:before="40" w:beforeAutospacing="0" w:after="40" w:afterAutospacing="0"/>
              <w:ind w:left="57" w:right="57" w:firstLine="284"/>
              <w:jc w:val="both"/>
            </w:pPr>
            <w:r w:rsidRPr="00402F9A">
              <w:t xml:space="preserve">Tiesiskā regulējuma </w:t>
            </w:r>
            <w:r w:rsidR="00FD536A">
              <w:t>radītais administratīvais slogs ir paredzēts atbilstoši ES fondu normatīvajam regulējumam un  segts ES fondu atbalsta ietvaros</w:t>
            </w:r>
            <w:r w:rsidR="00FD536A" w:rsidRPr="00FD536A">
              <w:t>. Tiesiskais regulējums paredz  palielināt Veselības ministrijas esošo nodarbināto skaitu, kas tiks palielināts uz projekta</w:t>
            </w:r>
            <w:r w:rsidR="00FD536A">
              <w:t xml:space="preserve"> </w:t>
            </w:r>
            <w:r w:rsidR="00FD536A" w:rsidRPr="00FD536A">
              <w:t>īstenošanas</w:t>
            </w:r>
            <w:r w:rsidR="00FD536A">
              <w:t xml:space="preserve"> laiku, izmaksas segtas no ES atbalsta </w:t>
            </w:r>
            <w:r w:rsidR="000D4DA8" w:rsidRPr="00AC53B1">
              <w:t>9.2.6.</w:t>
            </w:r>
            <w:r w:rsidR="000D4DA8" w:rsidRPr="00274C53">
              <w:t>SAM</w:t>
            </w:r>
            <w:r w:rsidR="000D4DA8">
              <w:t xml:space="preserve"> </w:t>
            </w:r>
            <w:r w:rsidR="00FD536A">
              <w:t xml:space="preserve">finansējuma. </w:t>
            </w:r>
          </w:p>
          <w:p w:rsidR="003735C6" w:rsidRPr="00402F9A" w:rsidRDefault="00FD536A" w:rsidP="00C83C09">
            <w:pPr>
              <w:pStyle w:val="naiskr"/>
              <w:spacing w:before="40" w:beforeAutospacing="0" w:after="40" w:afterAutospacing="0"/>
              <w:ind w:left="57" w:right="57" w:firstLine="284"/>
              <w:jc w:val="both"/>
            </w:pPr>
            <w:r>
              <w:t xml:space="preserve">Tiesiskā regulējuma ietvaros uzliktie pienākumi </w:t>
            </w:r>
            <w:r w:rsidR="00F31127">
              <w:t xml:space="preserve">finansējuma saņēmējam – Veselības ministrijai </w:t>
            </w:r>
            <w:r>
              <w:t>informācijas sniegšanai un citu darbību veikšanai atbilst ES fondu specifiskā atbalsta mērķa sasniegšanai un ti</w:t>
            </w:r>
            <w:r w:rsidR="00C83C09">
              <w:t>ks</w:t>
            </w:r>
            <w:r>
              <w:t xml:space="preserve"> finansēts no SAM pieejamā finansējuma</w:t>
            </w:r>
            <w:r w:rsidR="000D4DA8">
              <w:t xml:space="preserve">, ko īstenos finansējuma saņēmēja darbinieki, kuru atlīdzība tiks segta no </w:t>
            </w:r>
            <w:r w:rsidR="000D4DA8" w:rsidRPr="00AC53B1">
              <w:t>9.2.6.</w:t>
            </w:r>
            <w:r w:rsidR="000D4DA8" w:rsidRPr="00274C53">
              <w:t>SAM</w:t>
            </w:r>
            <w:r w:rsidR="000D4DA8">
              <w:t xml:space="preserve"> projekta </w:t>
            </w:r>
            <w:r w:rsidR="00DE5AE8">
              <w:t>f</w:t>
            </w:r>
            <w:r w:rsidR="000D4DA8">
              <w:t>inansējuma</w:t>
            </w:r>
            <w:r w:rsidR="00807662">
              <w:t>.</w:t>
            </w:r>
          </w:p>
        </w:tc>
      </w:tr>
      <w:tr w:rsidR="00647C4D" w:rsidRPr="00402F9A" w:rsidTr="00C1591C">
        <w:trPr>
          <w:trHeight w:val="523"/>
        </w:trPr>
        <w:tc>
          <w:tcPr>
            <w:tcW w:w="431" w:type="dxa"/>
          </w:tcPr>
          <w:p w:rsidR="00647C4D" w:rsidRPr="00402F9A" w:rsidRDefault="00647C4D" w:rsidP="00C1591C">
            <w:pPr>
              <w:pStyle w:val="naiskr"/>
              <w:spacing w:before="0" w:beforeAutospacing="0" w:after="0" w:afterAutospacing="0"/>
              <w:ind w:left="57" w:right="57"/>
              <w:jc w:val="both"/>
            </w:pPr>
            <w:r w:rsidRPr="00402F9A">
              <w:t>3.</w:t>
            </w:r>
          </w:p>
        </w:tc>
        <w:tc>
          <w:tcPr>
            <w:tcW w:w="2409" w:type="dxa"/>
          </w:tcPr>
          <w:p w:rsidR="00647C4D" w:rsidRPr="00402F9A" w:rsidRDefault="00647C4D" w:rsidP="00C1591C">
            <w:pPr>
              <w:pStyle w:val="naiskr"/>
              <w:spacing w:before="0" w:beforeAutospacing="0" w:after="0" w:afterAutospacing="0"/>
              <w:ind w:left="57" w:right="57"/>
            </w:pPr>
            <w:r w:rsidRPr="00402F9A">
              <w:t>Administratīvo izmaksu monetārs novērtējums</w:t>
            </w:r>
          </w:p>
        </w:tc>
        <w:tc>
          <w:tcPr>
            <w:tcW w:w="6082" w:type="dxa"/>
          </w:tcPr>
          <w:p w:rsidR="00D43FB2" w:rsidRPr="009F7DD3" w:rsidRDefault="00D43FB2" w:rsidP="00D43FB2">
            <w:pPr>
              <w:pStyle w:val="NoSpacing"/>
              <w:ind w:left="132" w:right="152"/>
              <w:jc w:val="both"/>
              <w:rPr>
                <w:rFonts w:ascii="Times New Roman" w:hAnsi="Times New Roman"/>
                <w:sz w:val="24"/>
                <w:szCs w:val="24"/>
                <w:lang w:eastAsia="lv-LV"/>
              </w:rPr>
            </w:pPr>
            <w:proofErr w:type="spellStart"/>
            <w:r w:rsidRPr="009F7DD3">
              <w:rPr>
                <w:rFonts w:ascii="Times New Roman" w:hAnsi="Times New Roman"/>
                <w:b/>
                <w:sz w:val="24"/>
                <w:szCs w:val="24"/>
                <w:lang w:eastAsia="lv-LV"/>
              </w:rPr>
              <w:t>Administratīvās</w:t>
            </w:r>
            <w:proofErr w:type="spellEnd"/>
            <w:r w:rsidRPr="009F7DD3">
              <w:rPr>
                <w:rFonts w:ascii="Times New Roman" w:hAnsi="Times New Roman"/>
                <w:b/>
                <w:sz w:val="24"/>
                <w:szCs w:val="24"/>
                <w:lang w:eastAsia="lv-LV"/>
              </w:rPr>
              <w:t xml:space="preserve"> </w:t>
            </w:r>
            <w:proofErr w:type="spellStart"/>
            <w:r w:rsidRPr="009F7DD3">
              <w:rPr>
                <w:rFonts w:ascii="Times New Roman" w:hAnsi="Times New Roman"/>
                <w:b/>
                <w:sz w:val="24"/>
                <w:szCs w:val="24"/>
                <w:lang w:eastAsia="lv-LV"/>
              </w:rPr>
              <w:t>izmaksas</w:t>
            </w:r>
            <w:proofErr w:type="spellEnd"/>
            <w:r w:rsidRPr="009F7DD3">
              <w:rPr>
                <w:rFonts w:ascii="Times New Roman" w:hAnsi="Times New Roman"/>
                <w:sz w:val="24"/>
                <w:szCs w:val="24"/>
                <w:lang w:eastAsia="lv-LV"/>
              </w:rPr>
              <w:t xml:space="preserve"> (C)</w:t>
            </w:r>
          </w:p>
          <w:p w:rsidR="00D43FB2" w:rsidRPr="009F7DD3" w:rsidRDefault="00D43FB2" w:rsidP="00D43FB2">
            <w:pPr>
              <w:pStyle w:val="NoSpacing"/>
              <w:ind w:left="132" w:right="152"/>
              <w:jc w:val="both"/>
              <w:rPr>
                <w:rFonts w:ascii="Times New Roman" w:hAnsi="Times New Roman"/>
                <w:sz w:val="24"/>
                <w:szCs w:val="24"/>
                <w:lang w:eastAsia="lv-LV"/>
              </w:rPr>
            </w:pPr>
            <w:proofErr w:type="spellStart"/>
            <w:r w:rsidRPr="009F7DD3">
              <w:rPr>
                <w:rFonts w:ascii="Times New Roman" w:hAnsi="Times New Roman"/>
                <w:sz w:val="24"/>
                <w:szCs w:val="24"/>
                <w:lang w:eastAsia="lv-LV"/>
              </w:rPr>
              <w:t>Finansējuma</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saņēmēja</w:t>
            </w:r>
            <w:proofErr w:type="spellEnd"/>
            <w:r>
              <w:rPr>
                <w:rFonts w:ascii="Times New Roman" w:hAnsi="Times New Roman"/>
                <w:sz w:val="24"/>
                <w:szCs w:val="24"/>
                <w:lang w:eastAsia="lv-LV"/>
              </w:rPr>
              <w:t xml:space="preserve"> – </w:t>
            </w:r>
            <w:proofErr w:type="spellStart"/>
            <w:r>
              <w:rPr>
                <w:rFonts w:ascii="Times New Roman" w:hAnsi="Times New Roman"/>
                <w:sz w:val="24"/>
                <w:szCs w:val="24"/>
                <w:lang w:eastAsia="lv-LV"/>
              </w:rPr>
              <w:t>Veselības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ministrijas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administratīvās</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izmaksas</w:t>
            </w:r>
            <w:proofErr w:type="spellEnd"/>
            <w:r w:rsidRPr="009F7DD3">
              <w:rPr>
                <w:rFonts w:ascii="Times New Roman" w:hAnsi="Times New Roman"/>
                <w:sz w:val="24"/>
                <w:szCs w:val="24"/>
                <w:lang w:eastAsia="lv-LV"/>
              </w:rPr>
              <w:t xml:space="preserve"> par </w:t>
            </w:r>
            <w:proofErr w:type="spellStart"/>
            <w:r w:rsidRPr="009F7DD3">
              <w:rPr>
                <w:rFonts w:ascii="Times New Roman" w:hAnsi="Times New Roman"/>
                <w:sz w:val="24"/>
                <w:szCs w:val="24"/>
                <w:lang w:eastAsia="lv-LV"/>
              </w:rPr>
              <w:t>noteikumu</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projekta</w:t>
            </w:r>
            <w:proofErr w:type="spellEnd"/>
            <w:r w:rsidRPr="009F7DD3">
              <w:rPr>
                <w:rFonts w:ascii="Times New Roman" w:hAnsi="Times New Roman"/>
                <w:sz w:val="24"/>
                <w:szCs w:val="24"/>
                <w:lang w:eastAsia="lv-LV"/>
              </w:rPr>
              <w:t xml:space="preserve"> 13. </w:t>
            </w:r>
            <w:proofErr w:type="spellStart"/>
            <w:r w:rsidRPr="009F7DD3">
              <w:rPr>
                <w:rFonts w:ascii="Times New Roman" w:hAnsi="Times New Roman"/>
                <w:sz w:val="24"/>
                <w:szCs w:val="24"/>
                <w:lang w:eastAsia="lv-LV"/>
              </w:rPr>
              <w:t>punktā</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noteikto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pienākumu</w:t>
            </w:r>
            <w:proofErr w:type="spellEnd"/>
            <w:r>
              <w:rPr>
                <w:rFonts w:ascii="Times New Roman" w:hAnsi="Times New Roman"/>
                <w:sz w:val="24"/>
                <w:szCs w:val="24"/>
                <w:lang w:eastAsia="lv-LV"/>
              </w:rPr>
              <w:t xml:space="preserve"> -</w:t>
            </w:r>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projekta</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iesnieguma</w:t>
            </w:r>
            <w:proofErr w:type="spellEnd"/>
            <w:r w:rsidRPr="009F7DD3">
              <w:rPr>
                <w:rFonts w:ascii="Times New Roman" w:hAnsi="Times New Roman"/>
                <w:sz w:val="24"/>
                <w:szCs w:val="24"/>
                <w:lang w:eastAsia="lv-LV"/>
              </w:rPr>
              <w:t xml:space="preserve"> </w:t>
            </w:r>
            <w:proofErr w:type="spellStart"/>
            <w:r w:rsidRPr="009F7DD3">
              <w:rPr>
                <w:rFonts w:ascii="Times New Roman" w:hAnsi="Times New Roman"/>
                <w:sz w:val="24"/>
                <w:szCs w:val="24"/>
                <w:lang w:eastAsia="lv-LV"/>
              </w:rPr>
              <w:t>iesniegšanu</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kas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veicamas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pirms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vienošanās</w:t>
            </w:r>
            <w:proofErr w:type="spellEnd"/>
            <w:r>
              <w:rPr>
                <w:rFonts w:ascii="Times New Roman" w:hAnsi="Times New Roman"/>
                <w:sz w:val="24"/>
                <w:szCs w:val="24"/>
                <w:lang w:eastAsia="lv-LV"/>
              </w:rPr>
              <w:t xml:space="preserve"> par </w:t>
            </w:r>
            <w:proofErr w:type="spellStart"/>
            <w:r>
              <w:rPr>
                <w:rFonts w:ascii="Times New Roman" w:hAnsi="Times New Roman"/>
                <w:sz w:val="24"/>
                <w:szCs w:val="24"/>
                <w:lang w:eastAsia="lv-LV"/>
              </w:rPr>
              <w:t>projekta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īstenošanu</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noslēgšanas</w:t>
            </w:r>
            <w:proofErr w:type="spellEnd"/>
            <w:r>
              <w:rPr>
                <w:rFonts w:ascii="Times New Roman" w:hAnsi="Times New Roman"/>
                <w:sz w:val="24"/>
                <w:szCs w:val="24"/>
                <w:lang w:eastAsia="lv-LV"/>
              </w:rPr>
              <w:t xml:space="preserve"> un </w:t>
            </w:r>
            <w:proofErr w:type="spellStart"/>
            <w:r>
              <w:rPr>
                <w:rFonts w:ascii="Times New Roman" w:hAnsi="Times New Roman"/>
                <w:sz w:val="24"/>
                <w:szCs w:val="24"/>
                <w:lang w:eastAsia="lv-LV"/>
              </w:rPr>
              <w:t>tiks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finansētas</w:t>
            </w:r>
            <w:proofErr w:type="spellEnd"/>
            <w:r>
              <w:rPr>
                <w:rFonts w:ascii="Times New Roman" w:hAnsi="Times New Roman"/>
                <w:sz w:val="24"/>
                <w:szCs w:val="24"/>
                <w:lang w:eastAsia="lv-LV"/>
              </w:rPr>
              <w:t xml:space="preserve"> no </w:t>
            </w:r>
            <w:proofErr w:type="spellStart"/>
            <w:r>
              <w:rPr>
                <w:rFonts w:ascii="Times New Roman" w:hAnsi="Times New Roman"/>
                <w:sz w:val="24"/>
                <w:szCs w:val="24"/>
                <w:lang w:eastAsia="lv-LV"/>
              </w:rPr>
              <w:t>pamatbudžeta</w:t>
            </w:r>
            <w:proofErr w:type="spellEnd"/>
            <w:r w:rsidRPr="009F7DD3">
              <w:rPr>
                <w:rFonts w:ascii="Times New Roman" w:hAnsi="Times New Roman"/>
                <w:sz w:val="24"/>
                <w:szCs w:val="24"/>
                <w:lang w:eastAsia="lv-LV"/>
              </w:rPr>
              <w:t>:</w:t>
            </w:r>
          </w:p>
          <w:p w:rsidR="00D43FB2" w:rsidRPr="009F7DD3" w:rsidRDefault="00D43FB2" w:rsidP="00D43FB2">
            <w:pPr>
              <w:pStyle w:val="NoSpacing"/>
              <w:ind w:left="132" w:right="152"/>
              <w:jc w:val="both"/>
              <w:rPr>
                <w:rFonts w:ascii="Times New Roman" w:hAnsi="Times New Roman"/>
                <w:i/>
                <w:sz w:val="24"/>
                <w:szCs w:val="24"/>
                <w:lang w:eastAsia="lv-LV"/>
              </w:rPr>
            </w:pPr>
            <w:r w:rsidRPr="009F7DD3">
              <w:rPr>
                <w:rFonts w:ascii="Times New Roman" w:hAnsi="Times New Roman"/>
                <w:sz w:val="24"/>
                <w:szCs w:val="24"/>
                <w:lang w:eastAsia="lv-LV"/>
              </w:rPr>
              <w:t xml:space="preserve"> C= (f * l) x (n * b) = (5</w:t>
            </w:r>
            <w:proofErr w:type="gramStart"/>
            <w:r w:rsidRPr="009F7DD3">
              <w:rPr>
                <w:rFonts w:ascii="Times New Roman" w:hAnsi="Times New Roman"/>
                <w:sz w:val="24"/>
                <w:szCs w:val="24"/>
                <w:lang w:eastAsia="lv-LV"/>
              </w:rPr>
              <w:t>,34</w:t>
            </w:r>
            <w:proofErr w:type="gramEnd"/>
            <w:r w:rsidRPr="009F7DD3">
              <w:rPr>
                <w:rFonts w:ascii="Times New Roman" w:hAnsi="Times New Roman"/>
                <w:sz w:val="24"/>
                <w:szCs w:val="24"/>
                <w:lang w:eastAsia="lv-LV"/>
              </w:rPr>
              <w:t xml:space="preserve"> * </w:t>
            </w:r>
            <w:r>
              <w:rPr>
                <w:rFonts w:ascii="Times New Roman" w:hAnsi="Times New Roman"/>
                <w:sz w:val="24"/>
                <w:szCs w:val="24"/>
                <w:lang w:eastAsia="lv-LV"/>
              </w:rPr>
              <w:t>8</w:t>
            </w:r>
            <w:r w:rsidRPr="009F7DD3">
              <w:rPr>
                <w:rFonts w:ascii="Times New Roman" w:hAnsi="Times New Roman"/>
                <w:sz w:val="24"/>
                <w:szCs w:val="24"/>
                <w:lang w:eastAsia="lv-LV"/>
              </w:rPr>
              <w:t>) * (</w:t>
            </w:r>
            <w:r>
              <w:rPr>
                <w:rFonts w:ascii="Times New Roman" w:hAnsi="Times New Roman"/>
                <w:sz w:val="24"/>
                <w:szCs w:val="24"/>
                <w:lang w:eastAsia="lv-LV"/>
              </w:rPr>
              <w:t>3</w:t>
            </w:r>
            <w:r w:rsidRPr="009F7DD3">
              <w:rPr>
                <w:rFonts w:ascii="Times New Roman" w:hAnsi="Times New Roman"/>
                <w:sz w:val="24"/>
                <w:szCs w:val="24"/>
                <w:lang w:eastAsia="lv-LV"/>
              </w:rPr>
              <w:t xml:space="preserve"> * 2) = </w:t>
            </w:r>
            <w:r>
              <w:rPr>
                <w:rFonts w:ascii="Times New Roman" w:hAnsi="Times New Roman"/>
                <w:sz w:val="24"/>
                <w:szCs w:val="24"/>
                <w:lang w:eastAsia="lv-LV"/>
              </w:rPr>
              <w:t>256.32</w:t>
            </w:r>
            <w:r w:rsidRPr="009F7DD3">
              <w:rPr>
                <w:rFonts w:ascii="Times New Roman" w:hAnsi="Times New Roman"/>
                <w:sz w:val="24"/>
                <w:szCs w:val="24"/>
                <w:lang w:eastAsia="lv-LV"/>
              </w:rPr>
              <w:t xml:space="preserve"> </w:t>
            </w:r>
            <w:r w:rsidRPr="009F7DD3">
              <w:rPr>
                <w:rFonts w:ascii="Times New Roman" w:hAnsi="Times New Roman"/>
                <w:i/>
                <w:sz w:val="24"/>
                <w:szCs w:val="24"/>
                <w:lang w:eastAsia="lv-LV"/>
              </w:rPr>
              <w:t>euro.</w:t>
            </w:r>
          </w:p>
          <w:p w:rsidR="00D43FB2" w:rsidRDefault="00D43FB2" w:rsidP="00D43FB2">
            <w:pPr>
              <w:pStyle w:val="NoSpacing"/>
              <w:ind w:left="132" w:right="152"/>
              <w:jc w:val="both"/>
              <w:rPr>
                <w:rFonts w:ascii="Times New Roman" w:hAnsi="Times New Roman"/>
                <w:sz w:val="24"/>
                <w:szCs w:val="24"/>
                <w:lang w:eastAsia="lv-LV"/>
              </w:rPr>
            </w:pPr>
            <w:r>
              <w:rPr>
                <w:rFonts w:ascii="Times New Roman" w:hAnsi="Times New Roman"/>
                <w:sz w:val="24"/>
                <w:szCs w:val="24"/>
                <w:lang w:eastAsia="lv-LV"/>
              </w:rPr>
              <w:t>Tabula Nr.1:</w:t>
            </w:r>
          </w:p>
          <w:tbl>
            <w:tblPr>
              <w:tblW w:w="5000" w:type="pct"/>
              <w:tblLook w:val="04A0"/>
            </w:tblPr>
            <w:tblGrid>
              <w:gridCol w:w="305"/>
              <w:gridCol w:w="7337"/>
            </w:tblGrid>
            <w:tr w:rsidR="00D43FB2" w:rsidRPr="00710E83" w:rsidTr="00381F66">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D43FB2" w:rsidRPr="00710E83" w:rsidRDefault="00D43FB2" w:rsidP="00230683">
                  <w:pPr>
                    <w:framePr w:hSpace="180" w:wrap="around" w:vAnchor="text" w:hAnchor="margin" w:x="13" w:y="119"/>
                    <w:jc w:val="center"/>
                    <w:rPr>
                      <w:rFonts w:ascii="Arial" w:hAnsi="Arial" w:cs="Arial"/>
                      <w:b/>
                      <w:bCs/>
                      <w:color w:val="414142"/>
                      <w:sz w:val="20"/>
                      <w:szCs w:val="20"/>
                      <w:lang w:eastAsia="lv-LV"/>
                    </w:rPr>
                  </w:pPr>
                  <w:r w:rsidRPr="00710E83">
                    <w:rPr>
                      <w:rFonts w:ascii="Arial" w:hAnsi="Arial" w:cs="Arial"/>
                      <w:b/>
                      <w:bCs/>
                      <w:color w:val="414142"/>
                      <w:sz w:val="20"/>
                      <w:szCs w:val="20"/>
                      <w:lang w:eastAsia="lv-LV"/>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rsidR="00D43FB2" w:rsidRPr="00710E83" w:rsidRDefault="00D43FB2" w:rsidP="00230683">
                  <w:pPr>
                    <w:framePr w:hSpace="180" w:wrap="around" w:vAnchor="text" w:hAnchor="margin" w:x="13" w:y="119"/>
                    <w:rPr>
                      <w:color w:val="000000"/>
                      <w:lang w:eastAsia="lv-LV"/>
                    </w:rPr>
                  </w:pPr>
                  <w:r w:rsidRPr="00710E83">
                    <w:rPr>
                      <w:color w:val="000000"/>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D43FB2" w:rsidRPr="00710E83" w:rsidTr="00381F66">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D43FB2" w:rsidRPr="00710E83" w:rsidRDefault="00D43FB2" w:rsidP="00230683">
                  <w:pPr>
                    <w:framePr w:hSpace="180" w:wrap="around" w:vAnchor="text" w:hAnchor="margin" w:x="13" w:y="119"/>
                    <w:jc w:val="center"/>
                    <w:rPr>
                      <w:rFonts w:ascii="Arial" w:hAnsi="Arial" w:cs="Arial"/>
                      <w:b/>
                      <w:bCs/>
                      <w:color w:val="414142"/>
                      <w:sz w:val="20"/>
                      <w:szCs w:val="20"/>
                      <w:lang w:eastAsia="lv-LV"/>
                    </w:rPr>
                  </w:pPr>
                  <w:r w:rsidRPr="00710E83">
                    <w:rPr>
                      <w:rFonts w:ascii="Arial" w:hAnsi="Arial" w:cs="Arial"/>
                      <w:b/>
                      <w:bCs/>
                      <w:color w:val="414142"/>
                      <w:sz w:val="20"/>
                      <w:szCs w:val="20"/>
                      <w:lang w:eastAsia="lv-LV"/>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D43FB2" w:rsidRPr="00710E83" w:rsidRDefault="00D43FB2" w:rsidP="00230683">
                  <w:pPr>
                    <w:framePr w:hSpace="180" w:wrap="around" w:vAnchor="text" w:hAnchor="margin" w:x="13" w:y="119"/>
                    <w:rPr>
                      <w:color w:val="000000"/>
                      <w:lang w:eastAsia="lv-LV"/>
                    </w:rPr>
                  </w:pPr>
                  <w:r w:rsidRPr="00710E83">
                    <w:rPr>
                      <w:color w:val="000000"/>
                      <w:lang w:eastAsia="lv-LV"/>
                    </w:rPr>
                    <w:t>laika patēriņš, kas nepieciešams, lai sagatavotu informāciju, kuras sniegšanu paredz projekts (stundas)</w:t>
                  </w:r>
                </w:p>
              </w:tc>
            </w:tr>
            <w:tr w:rsidR="00D43FB2" w:rsidRPr="00710E83" w:rsidTr="00381F66">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D43FB2" w:rsidRPr="00710E83" w:rsidRDefault="00D43FB2" w:rsidP="00230683">
                  <w:pPr>
                    <w:framePr w:hSpace="180" w:wrap="around" w:vAnchor="text" w:hAnchor="margin" w:x="13" w:y="119"/>
                    <w:jc w:val="center"/>
                    <w:rPr>
                      <w:rFonts w:ascii="Arial" w:hAnsi="Arial" w:cs="Arial"/>
                      <w:b/>
                      <w:bCs/>
                      <w:color w:val="414142"/>
                      <w:sz w:val="20"/>
                      <w:szCs w:val="20"/>
                      <w:lang w:eastAsia="lv-LV"/>
                    </w:rPr>
                  </w:pPr>
                  <w:r w:rsidRPr="00710E83">
                    <w:rPr>
                      <w:rFonts w:ascii="Arial" w:hAnsi="Arial" w:cs="Arial"/>
                      <w:b/>
                      <w:bCs/>
                      <w:color w:val="414142"/>
                      <w:sz w:val="20"/>
                      <w:szCs w:val="20"/>
                      <w:lang w:eastAsia="lv-LV"/>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D43FB2" w:rsidRPr="00710E83" w:rsidRDefault="00D43FB2" w:rsidP="00230683">
                  <w:pPr>
                    <w:framePr w:hSpace="180" w:wrap="around" w:vAnchor="text" w:hAnchor="margin" w:x="13" w:y="119"/>
                    <w:rPr>
                      <w:color w:val="000000"/>
                      <w:lang w:eastAsia="lv-LV"/>
                    </w:rPr>
                  </w:pPr>
                  <w:r w:rsidRPr="00710E83">
                    <w:rPr>
                      <w:color w:val="000000"/>
                      <w:lang w:eastAsia="lv-LV"/>
                    </w:rPr>
                    <w:t xml:space="preserve"> subjektu skaits, uz ko attiecas projektā paredzētās informācijas sniegšanas prasības;</w:t>
                  </w:r>
                </w:p>
              </w:tc>
            </w:tr>
            <w:tr w:rsidR="00D43FB2" w:rsidRPr="00710E83" w:rsidTr="00381F66">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D43FB2" w:rsidRPr="00710E83" w:rsidRDefault="00D43FB2" w:rsidP="00230683">
                  <w:pPr>
                    <w:framePr w:hSpace="180" w:wrap="around" w:vAnchor="text" w:hAnchor="margin" w:x="13" w:y="119"/>
                    <w:jc w:val="center"/>
                    <w:rPr>
                      <w:rFonts w:ascii="Arial" w:hAnsi="Arial" w:cs="Arial"/>
                      <w:b/>
                      <w:bCs/>
                      <w:color w:val="414142"/>
                      <w:sz w:val="20"/>
                      <w:szCs w:val="20"/>
                      <w:lang w:eastAsia="lv-LV"/>
                    </w:rPr>
                  </w:pPr>
                  <w:r w:rsidRPr="00710E83">
                    <w:rPr>
                      <w:rFonts w:ascii="Arial" w:hAnsi="Arial" w:cs="Arial"/>
                      <w:b/>
                      <w:bCs/>
                      <w:color w:val="414142"/>
                      <w:sz w:val="20"/>
                      <w:szCs w:val="20"/>
                      <w:lang w:eastAsia="lv-LV"/>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D43FB2" w:rsidRPr="00710E83" w:rsidRDefault="00D43FB2" w:rsidP="00230683">
                  <w:pPr>
                    <w:framePr w:hSpace="180" w:wrap="around" w:vAnchor="text" w:hAnchor="margin" w:x="13" w:y="119"/>
                    <w:rPr>
                      <w:color w:val="000000"/>
                      <w:lang w:eastAsia="lv-LV"/>
                    </w:rPr>
                  </w:pPr>
                  <w:r w:rsidRPr="00710E83">
                    <w:rPr>
                      <w:color w:val="000000"/>
                      <w:lang w:eastAsia="lv-LV"/>
                    </w:rPr>
                    <w:t>cik bieži gada laikā projekts paredz informācijas sniegšanu.</w:t>
                  </w:r>
                </w:p>
              </w:tc>
            </w:tr>
          </w:tbl>
          <w:p w:rsidR="00D43FB2" w:rsidRPr="009F7DD3" w:rsidRDefault="00D43FB2" w:rsidP="00D43FB2">
            <w:pPr>
              <w:pStyle w:val="NoSpacing"/>
              <w:ind w:left="132" w:right="152"/>
              <w:jc w:val="both"/>
              <w:rPr>
                <w:rFonts w:ascii="Times New Roman" w:hAnsi="Times New Roman"/>
                <w:sz w:val="24"/>
                <w:szCs w:val="24"/>
                <w:lang w:eastAsia="lv-LV"/>
              </w:rPr>
            </w:pPr>
          </w:p>
          <w:p w:rsidR="00D43FB2" w:rsidRPr="009F7DD3" w:rsidRDefault="00D43FB2" w:rsidP="00D43FB2">
            <w:pPr>
              <w:shd w:val="clear" w:color="auto" w:fill="FFFFFF"/>
              <w:ind w:left="57" w:right="113"/>
              <w:jc w:val="both"/>
            </w:pPr>
            <w:r w:rsidRPr="009F7DD3">
              <w:t xml:space="preserve">Aprēķinam izmantots pieņēmums, ka projekta iesniegums tiek iesniegts elektroniski, šo pienākumu veic darbinieki ar vidējo mēneša darba samaksu sabiedriskajā sektorā, kas 2015.gadā Latvijā bija 855 </w:t>
            </w:r>
            <w:proofErr w:type="spellStart"/>
            <w:r w:rsidRPr="009F7DD3">
              <w:rPr>
                <w:i/>
              </w:rPr>
              <w:t>euro</w:t>
            </w:r>
            <w:proofErr w:type="spellEnd"/>
            <w:r w:rsidRPr="009F7DD3">
              <w:t xml:space="preserve"> mēnesī (</w:t>
            </w:r>
            <w:hyperlink r:id="rId9" w:history="1">
              <w:r w:rsidRPr="009F7DD3">
                <w:rPr>
                  <w:rStyle w:val="Hyperlink"/>
                </w:rPr>
                <w:t>http://www.csb.gov.lv/statistikas-temas/darba-samaksa-galvenie-raditaji-30270.html</w:t>
              </w:r>
            </w:hyperlink>
            <w:r w:rsidRPr="009F7DD3">
              <w:t xml:space="preserve">), kam atbilst stundas samaksas likme 5,34 </w:t>
            </w:r>
            <w:proofErr w:type="spellStart"/>
            <w:r w:rsidRPr="009F7DD3">
              <w:rPr>
                <w:i/>
              </w:rPr>
              <w:t>euro</w:t>
            </w:r>
            <w:proofErr w:type="spellEnd"/>
            <w:r w:rsidRPr="009F7DD3">
              <w:t xml:space="preserve">. Aprēķinam tiek izmantots pieņēmums, ka finansējuma saņēmējs datu ievadei un iesniegšanai </w:t>
            </w:r>
            <w:r w:rsidRPr="009F7DD3">
              <w:lastRenderedPageBreak/>
              <w:t xml:space="preserve">sadarbības iestādē izmanto Kohēzijas politikas vadības informācijas sistēmu, </w:t>
            </w:r>
            <w:r>
              <w:t xml:space="preserve">projektu ievada, apstiprina un paraksta 3 darbinieki (divi darbinieki un atbildīgā persona), projekta summa sastāda 22 miljonus </w:t>
            </w:r>
            <w:proofErr w:type="spellStart"/>
            <w:r>
              <w:t>eur</w:t>
            </w:r>
            <w:proofErr w:type="spellEnd"/>
            <w:r>
              <w:t>, un paredzēts, ka projektu iesniegs vienu reizi pirmreizēji un otru reizi izpildīt apstiprinājumu ar nosacījumu, ja par tādu lems sadarbības iestāde.</w:t>
            </w:r>
          </w:p>
          <w:p w:rsidR="00D43FB2" w:rsidRPr="009F7DD3" w:rsidRDefault="00D43FB2" w:rsidP="00D43FB2">
            <w:pPr>
              <w:jc w:val="both"/>
            </w:pPr>
          </w:p>
          <w:p w:rsidR="00647C4D" w:rsidRPr="00402F9A" w:rsidRDefault="00D43FB2" w:rsidP="00D43FB2">
            <w:pPr>
              <w:pStyle w:val="naiskr"/>
              <w:spacing w:before="40" w:beforeAutospacing="0" w:after="40" w:afterAutospacing="0"/>
              <w:ind w:left="57" w:right="57" w:firstLine="284"/>
              <w:jc w:val="both"/>
            </w:pPr>
            <w:r w:rsidRPr="009F7DD3">
              <w:t xml:space="preserve">Finansējuma saņēmēja izmaksas par noteikumu projekta </w:t>
            </w:r>
            <w:r>
              <w:t xml:space="preserve">29.punktā – izstrādāt un reizi </w:t>
            </w:r>
            <w:r w:rsidRPr="00DE5AE8">
              <w:t>gadā aktualizēt Cilvēkresursu apmācību plānu, 35.punkt</w:t>
            </w:r>
            <w:r>
              <w:t>ā</w:t>
            </w:r>
            <w:r w:rsidRPr="00DE5AE8">
              <w:t xml:space="preserve"> – </w:t>
            </w:r>
            <w:r>
              <w:t xml:space="preserve">nodrošināt </w:t>
            </w:r>
            <w:r w:rsidRPr="00DE5AE8">
              <w:t>informācijas pieejamīb</w:t>
            </w:r>
            <w:r>
              <w:t>u</w:t>
            </w:r>
            <w:r w:rsidRPr="00DE5AE8">
              <w:t xml:space="preserve"> par apmācībām mājas lapā, 36.1.punkts</w:t>
            </w:r>
            <w:r>
              <w:t xml:space="preserve"> -</w:t>
            </w:r>
            <w:r w:rsidRPr="00DE5AE8">
              <w:t xml:space="preserve"> uzkrāt datus par projekta dalībniekiem ESF regulas prasību izpildei, 36.2.punkt</w:t>
            </w:r>
            <w:r>
              <w:t>ā</w:t>
            </w:r>
            <w:r w:rsidRPr="00DE5AE8">
              <w:t xml:space="preserve"> </w:t>
            </w:r>
            <w:r>
              <w:t xml:space="preserve">- </w:t>
            </w:r>
            <w:r w:rsidRPr="00DE5AE8">
              <w:t>uzkrāt datus par apmācību dalībniekiem, 36.3.pun</w:t>
            </w:r>
            <w:r>
              <w:t>k</w:t>
            </w:r>
            <w:r w:rsidRPr="00DE5AE8">
              <w:t>t</w:t>
            </w:r>
            <w:r>
              <w:t>ā</w:t>
            </w:r>
            <w:r w:rsidRPr="00DE5AE8">
              <w:t xml:space="preserve"> – uzkrāt datus horizontālā principa “Vienlīdzīgas iespējas” horizontālo rādītāju: “Par vienlīdzīgu iespēju aspektiem (dzimumu līdztiesība, invaliditāte, vecums vai etniskā piederība) uz</w:t>
            </w:r>
            <w:r>
              <w:t>skait</w:t>
            </w:r>
            <w:r w:rsidRPr="00DE5AE8">
              <w:t>ei)</w:t>
            </w:r>
            <w:r>
              <w:t xml:space="preserve"> noteiktajiem pienākumiem tiks segtas no projekta administrēšanas personāla izmaksām atbilstoši noteikumu projekta   16.punktā noteiktajam. Paredzēts, ka projekta īstenošanai tiks piesaistīti </w:t>
            </w:r>
            <w:r w:rsidRPr="00402F9A">
              <w:t xml:space="preserve">8 </w:t>
            </w:r>
            <w:r>
              <w:t xml:space="preserve">pilnas slodzes darbinieki, </w:t>
            </w:r>
            <w:r w:rsidRPr="00402F9A">
              <w:t>projekta vadībai piesaistot projekta atbildīgo personu, divus tālākizglītības ekspertus, projekta vadītāju, asistentu finanšu jautājumos - grāmatvedi, asistentu juridiskajos jautājumos, divus iepirkuma speciālistus</w:t>
            </w:r>
            <w:r>
              <w:t>.</w:t>
            </w:r>
            <w:r w:rsidRPr="00402F9A" w:rsidDel="00B55C78">
              <w:rPr>
                <w:szCs w:val="28"/>
              </w:rPr>
              <w:t xml:space="preserve"> </w:t>
            </w:r>
          </w:p>
        </w:tc>
      </w:tr>
      <w:tr w:rsidR="00647C4D" w:rsidRPr="00402F9A" w:rsidTr="00C1591C">
        <w:trPr>
          <w:trHeight w:val="357"/>
        </w:trPr>
        <w:tc>
          <w:tcPr>
            <w:tcW w:w="431" w:type="dxa"/>
          </w:tcPr>
          <w:p w:rsidR="00647C4D" w:rsidRPr="00402F9A" w:rsidRDefault="00647C4D" w:rsidP="00C1591C">
            <w:pPr>
              <w:pStyle w:val="naiskr"/>
              <w:spacing w:before="0" w:beforeAutospacing="0" w:after="0" w:afterAutospacing="0"/>
              <w:ind w:left="57" w:right="57"/>
              <w:jc w:val="both"/>
            </w:pPr>
            <w:r w:rsidRPr="00402F9A">
              <w:lastRenderedPageBreak/>
              <w:t>4.</w:t>
            </w:r>
          </w:p>
        </w:tc>
        <w:tc>
          <w:tcPr>
            <w:tcW w:w="2409" w:type="dxa"/>
          </w:tcPr>
          <w:p w:rsidR="00647C4D" w:rsidRPr="00402F9A" w:rsidRDefault="00647C4D" w:rsidP="00C1591C">
            <w:pPr>
              <w:pStyle w:val="naiskr"/>
              <w:spacing w:before="0" w:beforeAutospacing="0" w:after="0" w:afterAutospacing="0"/>
              <w:ind w:left="57" w:right="57"/>
            </w:pPr>
            <w:r w:rsidRPr="00402F9A">
              <w:t>Cita informācija</w:t>
            </w:r>
          </w:p>
        </w:tc>
        <w:tc>
          <w:tcPr>
            <w:tcW w:w="6082" w:type="dxa"/>
          </w:tcPr>
          <w:p w:rsidR="00647C4D" w:rsidRPr="00402F9A" w:rsidRDefault="00647C4D" w:rsidP="00C1591C">
            <w:pPr>
              <w:pStyle w:val="naiskr"/>
              <w:spacing w:before="40" w:beforeAutospacing="0" w:after="40" w:afterAutospacing="0"/>
              <w:ind w:left="57" w:right="57" w:firstLine="284"/>
              <w:jc w:val="both"/>
            </w:pPr>
            <w:r w:rsidRPr="00402F9A">
              <w:rPr>
                <w:szCs w:val="28"/>
              </w:rPr>
              <w:t>Nav</w:t>
            </w:r>
            <w:r w:rsidRPr="00402F9A">
              <w:t>.</w:t>
            </w:r>
          </w:p>
        </w:tc>
      </w:tr>
    </w:tbl>
    <w:p w:rsidR="003735C6" w:rsidRPr="00402F9A" w:rsidRDefault="003735C6" w:rsidP="00E224D1">
      <w:pPr>
        <w:autoSpaceDE w:val="0"/>
        <w:autoSpaceDN w:val="0"/>
        <w:adjustRightInd w:val="0"/>
        <w:jc w:val="both"/>
        <w:outlineLvl w:val="0"/>
      </w:pPr>
    </w:p>
    <w:p w:rsidR="00513043" w:rsidRPr="00402F9A" w:rsidRDefault="00513043" w:rsidP="00E224D1">
      <w:pPr>
        <w:autoSpaceDE w:val="0"/>
        <w:autoSpaceDN w:val="0"/>
        <w:adjustRightInd w:val="0"/>
        <w:jc w:val="both"/>
        <w:outlineLvl w:val="0"/>
      </w:pP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134"/>
        <w:gridCol w:w="1276"/>
        <w:gridCol w:w="1417"/>
        <w:gridCol w:w="1261"/>
        <w:gridCol w:w="1291"/>
      </w:tblGrid>
      <w:tr w:rsidR="00DA78C4" w:rsidRPr="00402F9A" w:rsidTr="00C1591C">
        <w:trPr>
          <w:trHeight w:val="361"/>
        </w:trPr>
        <w:tc>
          <w:tcPr>
            <w:tcW w:w="8917" w:type="dxa"/>
            <w:gridSpan w:val="6"/>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E224D1">
            <w:pPr>
              <w:pStyle w:val="naisnod"/>
              <w:spacing w:before="0" w:beforeAutospacing="0" w:after="0" w:afterAutospacing="0"/>
              <w:ind w:left="57" w:right="57"/>
              <w:jc w:val="center"/>
              <w:rPr>
                <w:b/>
              </w:rPr>
            </w:pPr>
            <w:r w:rsidRPr="00402F9A">
              <w:rPr>
                <w:b/>
              </w:rPr>
              <w:br w:type="page"/>
              <w:t>III. Tiesību akta projekta ietekme uz valsts budžetu un pašvaldību budžetiem</w:t>
            </w:r>
          </w:p>
        </w:tc>
      </w:tr>
      <w:tr w:rsidR="00DA78C4" w:rsidRPr="00402F9A" w:rsidTr="00410689">
        <w:tc>
          <w:tcPr>
            <w:tcW w:w="2538" w:type="dxa"/>
            <w:vMerge w:val="restart"/>
            <w:tcBorders>
              <w:top w:val="single" w:sz="4" w:space="0" w:color="auto"/>
              <w:left w:val="single" w:sz="4" w:space="0" w:color="auto"/>
              <w:bottom w:val="single" w:sz="4" w:space="0" w:color="auto"/>
              <w:right w:val="single" w:sz="4" w:space="0" w:color="auto"/>
            </w:tcBorders>
            <w:vAlign w:val="center"/>
          </w:tcPr>
          <w:p w:rsidR="00DA78C4" w:rsidRPr="00402F9A" w:rsidRDefault="00DA78C4" w:rsidP="00AA46F7">
            <w:pPr>
              <w:pStyle w:val="naisf"/>
              <w:spacing w:before="0" w:beforeAutospacing="0" w:after="0" w:afterAutospacing="0"/>
              <w:jc w:val="center"/>
              <w:rPr>
                <w:b/>
                <w:lang w:val="lv-LV"/>
              </w:rPr>
            </w:pPr>
            <w:r w:rsidRPr="00402F9A">
              <w:rPr>
                <w:b/>
                <w:lang w:val="lv-LV"/>
              </w:rPr>
              <w:t>Rādītāji</w:t>
            </w:r>
          </w:p>
          <w:p w:rsidR="00DA78C4" w:rsidRPr="00402F9A" w:rsidRDefault="00DA78C4" w:rsidP="00AA46F7">
            <w:pPr>
              <w:rPr>
                <w:lang w:eastAsia="lv-LV"/>
              </w:rPr>
            </w:pPr>
          </w:p>
          <w:p w:rsidR="00DA78C4" w:rsidRPr="00402F9A" w:rsidRDefault="00DA78C4" w:rsidP="00AA46F7">
            <w:pPr>
              <w:rPr>
                <w:lang w:eastAsia="lv-LV"/>
              </w:rPr>
            </w:pPr>
          </w:p>
          <w:p w:rsidR="00DA78C4" w:rsidRPr="00402F9A" w:rsidRDefault="00DA78C4" w:rsidP="00C1591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483C82">
            <w:pPr>
              <w:pStyle w:val="naisf"/>
              <w:spacing w:before="0" w:beforeAutospacing="0" w:after="0" w:afterAutospacing="0"/>
              <w:jc w:val="center"/>
              <w:rPr>
                <w:b/>
                <w:lang w:val="lv-LV"/>
              </w:rPr>
            </w:pPr>
            <w:r w:rsidRPr="00402F9A">
              <w:rPr>
                <w:b/>
                <w:lang w:val="lv-LV"/>
              </w:rPr>
              <w:t>201</w:t>
            </w:r>
            <w:r w:rsidR="00483C82" w:rsidRPr="00402F9A">
              <w:rPr>
                <w:b/>
                <w:lang w:val="lv-LV"/>
              </w:rPr>
              <w:t>6</w:t>
            </w:r>
            <w:r w:rsidRPr="00402F9A">
              <w:rPr>
                <w:b/>
                <w:lang w:val="lv-LV"/>
              </w:rPr>
              <w:t>.gads</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Turpmākie trīs gadi (</w:t>
            </w:r>
            <w:r w:rsidRPr="00402F9A">
              <w:rPr>
                <w:i/>
                <w:lang w:val="lv-LV"/>
              </w:rPr>
              <w:t>euro</w:t>
            </w:r>
            <w:r w:rsidRPr="00402F9A">
              <w:rPr>
                <w:lang w:val="lv-LV"/>
              </w:rPr>
              <w:t>)</w:t>
            </w:r>
          </w:p>
        </w:tc>
      </w:tr>
      <w:tr w:rsidR="00DA78C4" w:rsidRPr="00402F9A" w:rsidTr="00410689">
        <w:tc>
          <w:tcPr>
            <w:tcW w:w="2538" w:type="dxa"/>
            <w:vMerge/>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rPr>
                <w:rFonts w:eastAsia="Arial Unicode MS"/>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483C82">
            <w:pPr>
              <w:pStyle w:val="naisf"/>
              <w:spacing w:before="0" w:beforeAutospacing="0" w:after="0" w:afterAutospacing="0"/>
              <w:jc w:val="center"/>
              <w:rPr>
                <w:b/>
                <w:i/>
                <w:lang w:val="lv-LV"/>
              </w:rPr>
            </w:pPr>
            <w:r w:rsidRPr="00402F9A">
              <w:rPr>
                <w:b/>
                <w:bCs/>
                <w:lang w:val="lv-LV"/>
              </w:rPr>
              <w:t>201</w:t>
            </w:r>
            <w:r w:rsidR="00483C82" w:rsidRPr="00402F9A">
              <w:rPr>
                <w:b/>
                <w:bCs/>
                <w:lang w:val="lv-LV"/>
              </w:rPr>
              <w:t>7</w:t>
            </w:r>
            <w:r w:rsidRPr="00402F9A">
              <w:rPr>
                <w:b/>
                <w:bCs/>
                <w:lang w:val="lv-LV"/>
              </w:rPr>
              <w:t>.</w:t>
            </w:r>
          </w:p>
        </w:tc>
        <w:tc>
          <w:tcPr>
            <w:tcW w:w="126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483C82">
            <w:pPr>
              <w:pStyle w:val="naisf"/>
              <w:spacing w:before="0" w:beforeAutospacing="0" w:after="0" w:afterAutospacing="0"/>
              <w:jc w:val="center"/>
              <w:rPr>
                <w:b/>
                <w:i/>
                <w:lang w:val="lv-LV"/>
              </w:rPr>
            </w:pPr>
            <w:r w:rsidRPr="00402F9A">
              <w:rPr>
                <w:b/>
                <w:bCs/>
                <w:lang w:val="lv-LV"/>
              </w:rPr>
              <w:t>201</w:t>
            </w:r>
            <w:r w:rsidR="00483C82" w:rsidRPr="00402F9A">
              <w:rPr>
                <w:b/>
                <w:bCs/>
                <w:lang w:val="lv-LV"/>
              </w:rPr>
              <w:t>8</w:t>
            </w:r>
            <w:r w:rsidRPr="00402F9A">
              <w:rPr>
                <w:b/>
                <w:bCs/>
                <w:lang w:val="lv-LV"/>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483C82">
            <w:pPr>
              <w:pStyle w:val="naisf"/>
              <w:spacing w:before="0" w:beforeAutospacing="0" w:after="0" w:afterAutospacing="0"/>
              <w:jc w:val="center"/>
              <w:rPr>
                <w:b/>
                <w:i/>
                <w:lang w:val="lv-LV"/>
              </w:rPr>
            </w:pPr>
            <w:r w:rsidRPr="00402F9A">
              <w:rPr>
                <w:b/>
                <w:bCs/>
                <w:lang w:val="lv-LV"/>
              </w:rPr>
              <w:t>201</w:t>
            </w:r>
            <w:r w:rsidR="00483C82" w:rsidRPr="00402F9A">
              <w:rPr>
                <w:b/>
                <w:bCs/>
                <w:lang w:val="lv-LV"/>
              </w:rPr>
              <w:t>9</w:t>
            </w:r>
            <w:r w:rsidRPr="00402F9A">
              <w:rPr>
                <w:b/>
                <w:bCs/>
                <w:lang w:val="lv-LV"/>
              </w:rPr>
              <w:t>.</w:t>
            </w:r>
          </w:p>
        </w:tc>
      </w:tr>
      <w:tr w:rsidR="00DA78C4" w:rsidRPr="00402F9A" w:rsidTr="00410689">
        <w:tc>
          <w:tcPr>
            <w:tcW w:w="2538" w:type="dxa"/>
            <w:vMerge/>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izmaiņas, salīdzinot ar kārtējo (n) gadu</w:t>
            </w:r>
          </w:p>
        </w:tc>
        <w:tc>
          <w:tcPr>
            <w:tcW w:w="126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izmaiņas, salīdzinot 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
                <w:i/>
                <w:lang w:val="lv-LV"/>
              </w:rPr>
            </w:pPr>
            <w:r w:rsidRPr="00402F9A">
              <w:rPr>
                <w:lang w:val="lv-LV"/>
              </w:rPr>
              <w:t>izmaiņas, salīdzinot ar kārtējo (n) gadu</w:t>
            </w:r>
          </w:p>
        </w:tc>
      </w:tr>
      <w:tr w:rsidR="00DA78C4" w:rsidRPr="00402F9A" w:rsidTr="00410689">
        <w:trPr>
          <w:trHeight w:val="393"/>
        </w:trPr>
        <w:tc>
          <w:tcPr>
            <w:tcW w:w="2538"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rsidR="00DA78C4" w:rsidRPr="00402F9A" w:rsidRDefault="00DA78C4" w:rsidP="00AA46F7">
            <w:pPr>
              <w:pStyle w:val="naisf"/>
              <w:spacing w:before="0" w:beforeAutospacing="0" w:after="0" w:afterAutospacing="0"/>
              <w:jc w:val="center"/>
              <w:rPr>
                <w:bCs/>
                <w:lang w:val="lv-LV"/>
              </w:rPr>
            </w:pPr>
            <w:r w:rsidRPr="00402F9A">
              <w:rPr>
                <w:bCs/>
                <w:lang w:val="lv-LV"/>
              </w:rPr>
              <w:t>6</w:t>
            </w:r>
          </w:p>
        </w:tc>
      </w:tr>
      <w:tr w:rsidR="00E86D64"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E86D64" w:rsidRPr="00402F9A" w:rsidRDefault="00E86D64" w:rsidP="00AA46F7">
            <w:pPr>
              <w:pStyle w:val="naisf"/>
              <w:spacing w:before="0" w:beforeAutospacing="0" w:after="0" w:afterAutospacing="0"/>
              <w:rPr>
                <w:i/>
                <w:lang w:val="lv-LV"/>
              </w:rPr>
            </w:pPr>
            <w:r w:rsidRPr="00402F9A">
              <w:rPr>
                <w:lang w:val="lv-LV"/>
              </w:rPr>
              <w:t>1. Budžeta ieņēmumi:</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3 375 354</w:t>
            </w:r>
          </w:p>
        </w:tc>
        <w:tc>
          <w:tcPr>
            <w:tcW w:w="126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3 195 141</w:t>
            </w:r>
          </w:p>
        </w:tc>
        <w:tc>
          <w:tcPr>
            <w:tcW w:w="129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3 195 141</w:t>
            </w:r>
          </w:p>
        </w:tc>
      </w:tr>
      <w:tr w:rsidR="00E86D64"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E86D64" w:rsidRPr="00402F9A" w:rsidRDefault="00E86D64" w:rsidP="00AA46F7">
            <w:r w:rsidRPr="00402F9A">
              <w:t>2. Budžeta izdevumi:</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3 971 005</w:t>
            </w:r>
          </w:p>
        </w:tc>
        <w:tc>
          <w:tcPr>
            <w:tcW w:w="126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3 758 989</w:t>
            </w:r>
          </w:p>
        </w:tc>
        <w:tc>
          <w:tcPr>
            <w:tcW w:w="129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3 758 989</w:t>
            </w:r>
          </w:p>
        </w:tc>
      </w:tr>
      <w:tr w:rsidR="00E86D64"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E86D64" w:rsidRPr="00402F9A" w:rsidRDefault="00E86D64" w:rsidP="00AA46F7">
            <w:r w:rsidRPr="00402F9A">
              <w:t>3. Finansiālā ietekme:</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6D64" w:rsidRPr="00402F9A" w:rsidRDefault="00E86D64">
            <w:pPr>
              <w:jc w:val="center"/>
              <w:rPr>
                <w:color w:val="000000"/>
              </w:rPr>
            </w:pPr>
            <w:r w:rsidRPr="00402F9A">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-595 651</w:t>
            </w:r>
          </w:p>
        </w:tc>
        <w:tc>
          <w:tcPr>
            <w:tcW w:w="126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-563 848</w:t>
            </w:r>
          </w:p>
        </w:tc>
        <w:tc>
          <w:tcPr>
            <w:tcW w:w="1291" w:type="dxa"/>
            <w:tcBorders>
              <w:top w:val="single" w:sz="4" w:space="0" w:color="auto"/>
              <w:left w:val="single" w:sz="4" w:space="0" w:color="auto"/>
              <w:bottom w:val="single" w:sz="4" w:space="0" w:color="auto"/>
              <w:right w:val="single" w:sz="4" w:space="0" w:color="auto"/>
            </w:tcBorders>
            <w:vAlign w:val="bottom"/>
            <w:hideMark/>
          </w:tcPr>
          <w:p w:rsidR="00E86D64" w:rsidRDefault="00E86D64" w:rsidP="00E86D64">
            <w:pPr>
              <w:jc w:val="right"/>
              <w:rPr>
                <w:color w:val="000000"/>
              </w:rPr>
            </w:pPr>
            <w:r>
              <w:rPr>
                <w:color w:val="000000"/>
              </w:rPr>
              <w:t>-563 848</w:t>
            </w:r>
          </w:p>
        </w:tc>
      </w:tr>
      <w:tr w:rsidR="004C14EB" w:rsidRPr="00402F9A" w:rsidTr="00410689">
        <w:trPr>
          <w:trHeight w:val="1380"/>
        </w:trPr>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r w:rsidRPr="00402F9A">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pStyle w:val="naisf"/>
              <w:spacing w:before="0" w:beforeAutospacing="0" w:after="0" w:afterAutospacing="0"/>
              <w:jc w:val="center"/>
              <w:rPr>
                <w:lang w:val="lv-LV"/>
              </w:rPr>
            </w:pPr>
            <w:r w:rsidRPr="00402F9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pPr>
              <w:pStyle w:val="naisf"/>
              <w:spacing w:before="0" w:beforeAutospacing="0" w:after="0" w:afterAutospacing="0"/>
              <w:jc w:val="center"/>
              <w:rPr>
                <w:lang w:val="lv-LV"/>
              </w:rPr>
            </w:pPr>
            <w:r w:rsidRPr="00402F9A">
              <w:rPr>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pPr>
              <w:pStyle w:val="naisf"/>
              <w:spacing w:before="0" w:beforeAutospacing="0" w:after="0" w:afterAutospacing="0"/>
              <w:jc w:val="center"/>
              <w:rPr>
                <w:lang w:val="lv-LV"/>
              </w:rPr>
            </w:pPr>
            <w:r w:rsidRPr="00402F9A">
              <w:rPr>
                <w:lang w:val="lv-LV"/>
              </w:rPr>
              <w:t>0</w:t>
            </w:r>
          </w:p>
        </w:tc>
        <w:tc>
          <w:tcPr>
            <w:tcW w:w="1261"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pPr>
              <w:pStyle w:val="naisf"/>
              <w:spacing w:before="0" w:beforeAutospacing="0" w:after="0" w:afterAutospacing="0"/>
              <w:jc w:val="center"/>
              <w:rPr>
                <w:lang w:val="lv-LV"/>
              </w:rPr>
            </w:pPr>
            <w:r w:rsidRPr="00402F9A">
              <w:rPr>
                <w:lang w:val="lv-LV"/>
              </w:rPr>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pPr>
              <w:pStyle w:val="naisf"/>
              <w:spacing w:before="0" w:beforeAutospacing="0" w:after="0" w:afterAutospacing="0"/>
              <w:jc w:val="center"/>
              <w:rPr>
                <w:lang w:val="lv-LV"/>
              </w:rPr>
            </w:pPr>
            <w:r w:rsidRPr="00402F9A">
              <w:rPr>
                <w:lang w:val="lv-LV"/>
              </w:rPr>
              <w:t>0</w:t>
            </w:r>
          </w:p>
        </w:tc>
      </w:tr>
      <w:tr w:rsidR="004C14EB"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r w:rsidRPr="00402F9A">
              <w:t>5. 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pStyle w:val="naisf"/>
              <w:spacing w:before="0" w:beforeAutospacing="0" w:after="0" w:afterAutospacing="0"/>
              <w:jc w:val="center"/>
              <w:rPr>
                <w:lang w:val="lv-LV"/>
              </w:rPr>
            </w:pPr>
            <w:r w:rsidRPr="00402F9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pStyle w:val="naisf"/>
              <w:spacing w:before="0" w:beforeAutospacing="0" w:after="0" w:afterAutospacing="0"/>
              <w:jc w:val="center"/>
              <w:rPr>
                <w:lang w:val="lv-LV"/>
              </w:rPr>
            </w:pPr>
            <w:r w:rsidRPr="00402F9A">
              <w:rPr>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jc w:val="center"/>
            </w:pPr>
            <w:r w:rsidRPr="00402F9A">
              <w:t>0</w:t>
            </w:r>
          </w:p>
        </w:tc>
        <w:tc>
          <w:tcPr>
            <w:tcW w:w="1261"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jc w:val="center"/>
            </w:pPr>
            <w:r w:rsidRPr="00402F9A">
              <w:t>0</w:t>
            </w:r>
          </w:p>
        </w:tc>
        <w:tc>
          <w:tcPr>
            <w:tcW w:w="1291" w:type="dxa"/>
            <w:tcBorders>
              <w:top w:val="single" w:sz="4" w:space="0" w:color="auto"/>
              <w:left w:val="single" w:sz="4" w:space="0" w:color="auto"/>
              <w:bottom w:val="single" w:sz="4" w:space="0" w:color="auto"/>
              <w:right w:val="single" w:sz="4" w:space="0" w:color="auto"/>
            </w:tcBorders>
            <w:hideMark/>
          </w:tcPr>
          <w:p w:rsidR="004C14EB" w:rsidRPr="00402F9A" w:rsidRDefault="00F65398" w:rsidP="00AA46F7">
            <w:pPr>
              <w:jc w:val="center"/>
            </w:pPr>
            <w:r w:rsidRPr="00402F9A">
              <w:t>0</w:t>
            </w:r>
          </w:p>
        </w:tc>
      </w:tr>
      <w:tr w:rsidR="004C14EB"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r w:rsidRPr="00402F9A">
              <w:lastRenderedPageBreak/>
              <w:t>6. Detalizēts ieņēmumu un izdevumu aprēķins (ja nepie</w:t>
            </w:r>
            <w:r w:rsidRPr="00402F9A">
              <w:softHyphen/>
              <w:t>ciešams, detalizētu ieņēmumu un izdevumu aprēķinu var pie</w:t>
            </w:r>
            <w:r w:rsidRPr="00402F9A">
              <w:softHyphen/>
              <w:t>vienot anotācijas pielikumā):</w:t>
            </w:r>
          </w:p>
        </w:tc>
        <w:tc>
          <w:tcPr>
            <w:tcW w:w="6379" w:type="dxa"/>
            <w:gridSpan w:val="5"/>
            <w:vMerge w:val="restart"/>
            <w:tcBorders>
              <w:top w:val="single" w:sz="4" w:space="0" w:color="auto"/>
              <w:left w:val="single" w:sz="4" w:space="0" w:color="auto"/>
              <w:bottom w:val="single" w:sz="4" w:space="0" w:color="auto"/>
              <w:right w:val="single" w:sz="4" w:space="0" w:color="auto"/>
            </w:tcBorders>
            <w:vAlign w:val="center"/>
          </w:tcPr>
          <w:p w:rsidR="004D1333" w:rsidRPr="00730E53" w:rsidRDefault="004D1333" w:rsidP="004D1333">
            <w:pPr>
              <w:pStyle w:val="naiskr"/>
              <w:spacing w:before="40" w:beforeAutospacing="0" w:after="40" w:afterAutospacing="0"/>
              <w:ind w:left="57" w:right="57" w:firstLine="284"/>
              <w:jc w:val="both"/>
            </w:pPr>
            <w:r w:rsidRPr="00A141A2">
              <w:t>SAM kopējais finansējums (</w:t>
            </w:r>
            <w:r w:rsidRPr="00A141A2">
              <w:rPr>
                <w:i/>
              </w:rPr>
              <w:t>kopējās attiecināmās izmaksas</w:t>
            </w:r>
            <w:r w:rsidRPr="00A141A2">
              <w:t xml:space="preserve">) 22 765 950 </w:t>
            </w:r>
            <w:r w:rsidRPr="00A141A2">
              <w:rPr>
                <w:i/>
              </w:rPr>
              <w:t>euro</w:t>
            </w:r>
            <w:r w:rsidRPr="00A141A2">
              <w:t xml:space="preserve">, tai skaitā ESF finansējums – 19 351 057 </w:t>
            </w:r>
            <w:r w:rsidRPr="00A141A2">
              <w:rPr>
                <w:i/>
              </w:rPr>
              <w:t>euro</w:t>
            </w:r>
            <w:r w:rsidRPr="00A141A2">
              <w:t xml:space="preserve"> apmērā un valsts budžeta finansējums 3 414 893 </w:t>
            </w:r>
            <w:r w:rsidRPr="00A141A2">
              <w:rPr>
                <w:i/>
              </w:rPr>
              <w:t>euro</w:t>
            </w:r>
            <w:r w:rsidRPr="00A141A2">
              <w:t xml:space="preserve"> apmērā. Budžeta ieņēmumi ir finansējuma ESF daļa 85% apmērā no projekta attiecināmajām izmaksām. SAM plānots ieviest līdz 2022.gada 31.decembrim. Pirmajā ieviešanas gadā (2016.gadā) nav </w:t>
            </w:r>
            <w:r w:rsidRPr="00730E53">
              <w:t xml:space="preserve">plānots apgūt finansējumu, </w:t>
            </w:r>
            <w:r w:rsidRPr="00730E53">
              <w:rPr>
                <w:i/>
              </w:rPr>
              <w:t>,</w:t>
            </w:r>
            <w:r w:rsidRPr="00730E53">
              <w:t xml:space="preserve"> savukārt turpmākajos gados (2017.-2022.gadā) plānota vienmērīga finansējuma apguve vidēji 17% apmērā no kopējā finansējuma.</w:t>
            </w:r>
          </w:p>
          <w:p w:rsidR="004D1333" w:rsidRPr="00730E53" w:rsidRDefault="004D1333" w:rsidP="004D1333">
            <w:pPr>
              <w:pStyle w:val="naiskr"/>
              <w:numPr>
                <w:ilvl w:val="1"/>
                <w:numId w:val="1"/>
              </w:numPr>
              <w:spacing w:before="40" w:beforeAutospacing="0" w:after="40" w:afterAutospacing="0"/>
              <w:ind w:left="317" w:right="57" w:hanging="283"/>
              <w:jc w:val="both"/>
            </w:pPr>
            <w:r w:rsidRPr="00730E53">
              <w:rPr>
                <w:b/>
                <w:u w:val="single"/>
              </w:rPr>
              <w:t xml:space="preserve">2017.gadam </w:t>
            </w:r>
            <w:r w:rsidRPr="00730E53">
              <w:rPr>
                <w:szCs w:val="28"/>
              </w:rPr>
              <w:t>kopējās</w:t>
            </w:r>
            <w:r w:rsidRPr="00730E53">
              <w:t xml:space="preserve"> izmaksas 3 971 00</w:t>
            </w:r>
            <w:r w:rsidR="00AC21E8" w:rsidRPr="00730E53">
              <w:t>5</w:t>
            </w:r>
            <w:r w:rsidRPr="00730E53">
              <w:t xml:space="preserve">,00 </w:t>
            </w:r>
            <w:r w:rsidRPr="00730E53">
              <w:rPr>
                <w:i/>
              </w:rPr>
              <w:t>euro</w:t>
            </w:r>
            <w:r w:rsidRPr="00730E53">
              <w:t>, tai skaitā ESF finansējums – 3 375 35</w:t>
            </w:r>
            <w:r w:rsidR="00730E53" w:rsidRPr="00730E53">
              <w:t>4</w:t>
            </w:r>
            <w:r w:rsidRPr="00730E53">
              <w:t xml:space="preserve">,00 </w:t>
            </w:r>
            <w:r w:rsidRPr="00730E53">
              <w:rPr>
                <w:i/>
              </w:rPr>
              <w:t>euro</w:t>
            </w:r>
            <w:r w:rsidRPr="00730E53">
              <w:t xml:space="preserve"> apmērā un valsts budžeta finansējums 595 65</w:t>
            </w:r>
            <w:r w:rsidR="00730E53" w:rsidRPr="00730E53">
              <w:t>1</w:t>
            </w:r>
            <w:r w:rsidRPr="00730E53">
              <w:t xml:space="preserve">,00 </w:t>
            </w:r>
            <w:r w:rsidRPr="00730E53">
              <w:rPr>
                <w:i/>
              </w:rPr>
              <w:t>euro</w:t>
            </w:r>
            <w:r w:rsidRPr="00730E53">
              <w:t>.</w:t>
            </w:r>
          </w:p>
          <w:p w:rsidR="004D1333" w:rsidRPr="00A141A2" w:rsidRDefault="004D1333" w:rsidP="004D1333">
            <w:pPr>
              <w:pStyle w:val="naiskr"/>
              <w:numPr>
                <w:ilvl w:val="0"/>
                <w:numId w:val="1"/>
              </w:numPr>
              <w:spacing w:before="40" w:beforeAutospacing="0" w:after="40" w:afterAutospacing="0"/>
              <w:ind w:left="341" w:right="57" w:hanging="284"/>
              <w:jc w:val="both"/>
            </w:pPr>
            <w:r w:rsidRPr="00730E53">
              <w:rPr>
                <w:b/>
                <w:u w:val="single"/>
              </w:rPr>
              <w:t>2018.gadam</w:t>
            </w:r>
            <w:r w:rsidRPr="00730E53">
              <w:rPr>
                <w:b/>
              </w:rPr>
              <w:t xml:space="preserve"> </w:t>
            </w:r>
            <w:r w:rsidRPr="00730E53">
              <w:rPr>
                <w:szCs w:val="28"/>
              </w:rPr>
              <w:t>kopējās</w:t>
            </w:r>
            <w:r w:rsidRPr="00730E53">
              <w:t xml:space="preserve"> izmaksas 3 758 989,00</w:t>
            </w:r>
            <w:r w:rsidRPr="00730E53">
              <w:rPr>
                <w:i/>
              </w:rPr>
              <w:t xml:space="preserve"> euro</w:t>
            </w:r>
            <w:r w:rsidRPr="00730E53">
              <w:t>, tai skaitā ESF finansējums – 3 195 141,00</w:t>
            </w:r>
            <w:r w:rsidRPr="00A141A2">
              <w:t xml:space="preserve"> </w:t>
            </w:r>
            <w:r w:rsidRPr="00A141A2">
              <w:rPr>
                <w:i/>
              </w:rPr>
              <w:t>euro</w:t>
            </w:r>
            <w:r w:rsidRPr="00A141A2">
              <w:t xml:space="preserve"> apmērā un valsts budžeta finansējums </w:t>
            </w:r>
            <w:r>
              <w:t>563 848</w:t>
            </w:r>
            <w:r w:rsidRPr="00A141A2">
              <w:t xml:space="preserve">,00 </w:t>
            </w:r>
            <w:r w:rsidRPr="00A141A2">
              <w:rPr>
                <w:i/>
              </w:rPr>
              <w:t>euro.</w:t>
            </w:r>
          </w:p>
          <w:p w:rsidR="004D1333" w:rsidRPr="00A141A2" w:rsidRDefault="004D1333" w:rsidP="004D1333">
            <w:pPr>
              <w:pStyle w:val="naiskr"/>
              <w:numPr>
                <w:ilvl w:val="0"/>
                <w:numId w:val="1"/>
              </w:numPr>
              <w:spacing w:before="40" w:beforeAutospacing="0" w:after="40" w:afterAutospacing="0"/>
              <w:ind w:left="341" w:right="57" w:hanging="284"/>
              <w:jc w:val="both"/>
            </w:pPr>
            <w:r w:rsidRPr="00A141A2">
              <w:rPr>
                <w:b/>
                <w:u w:val="single"/>
              </w:rPr>
              <w:t>2019.gadam</w:t>
            </w:r>
            <w:r w:rsidRPr="00A141A2">
              <w:rPr>
                <w:b/>
              </w:rPr>
              <w:t xml:space="preserve"> </w:t>
            </w:r>
            <w:r w:rsidRPr="00A141A2">
              <w:rPr>
                <w:szCs w:val="28"/>
              </w:rPr>
              <w:t>kopējās</w:t>
            </w:r>
            <w:r w:rsidRPr="00A141A2">
              <w:t xml:space="preserve"> izmaksas </w:t>
            </w:r>
            <w:r w:rsidR="00342E32" w:rsidRPr="00A141A2">
              <w:t>3</w:t>
            </w:r>
            <w:r w:rsidR="00342E32">
              <w:t> 758 989</w:t>
            </w:r>
            <w:r w:rsidR="00342E32" w:rsidRPr="00A141A2">
              <w:t>,00</w:t>
            </w:r>
            <w:r w:rsidR="00342E32" w:rsidRPr="00A141A2">
              <w:rPr>
                <w:i/>
              </w:rPr>
              <w:t xml:space="preserve"> euro</w:t>
            </w:r>
            <w:r w:rsidR="00342E32" w:rsidRPr="00A141A2">
              <w:t xml:space="preserve">, tai skaitā ESF finansējums – </w:t>
            </w:r>
            <w:r w:rsidR="00342E32">
              <w:t>3 195 141</w:t>
            </w:r>
            <w:r w:rsidR="00342E32" w:rsidRPr="00A141A2">
              <w:t xml:space="preserve">,00 </w:t>
            </w:r>
            <w:r w:rsidR="00342E32" w:rsidRPr="00A141A2">
              <w:rPr>
                <w:i/>
              </w:rPr>
              <w:t>euro</w:t>
            </w:r>
            <w:r w:rsidR="00342E32" w:rsidRPr="00A141A2">
              <w:t xml:space="preserve"> apmērā un valsts budžeta finansējums </w:t>
            </w:r>
            <w:r w:rsidR="00342E32">
              <w:t>563 848</w:t>
            </w:r>
            <w:r w:rsidR="00342E32" w:rsidRPr="00A141A2">
              <w:t xml:space="preserve">,00 </w:t>
            </w:r>
            <w:r w:rsidR="00342E32" w:rsidRPr="00A141A2">
              <w:rPr>
                <w:i/>
              </w:rPr>
              <w:t>euro</w:t>
            </w:r>
            <w:r w:rsidRPr="00A141A2">
              <w:rPr>
                <w:i/>
              </w:rPr>
              <w:t xml:space="preserve">. </w:t>
            </w:r>
            <w:r w:rsidRPr="00A141A2">
              <w:t>Finansējums 2019.gadam tiks iestrādāts budžeta ilgtermiņa saistībās.</w:t>
            </w:r>
          </w:p>
          <w:p w:rsidR="004D1333" w:rsidRPr="00A141A2" w:rsidRDefault="004D1333" w:rsidP="004D1333">
            <w:pPr>
              <w:pStyle w:val="naiskr"/>
              <w:numPr>
                <w:ilvl w:val="0"/>
                <w:numId w:val="1"/>
              </w:numPr>
              <w:spacing w:before="40" w:beforeAutospacing="0" w:after="40" w:afterAutospacing="0"/>
              <w:ind w:left="341" w:right="57" w:hanging="284"/>
              <w:jc w:val="both"/>
            </w:pPr>
            <w:r w:rsidRPr="00A141A2">
              <w:rPr>
                <w:b/>
                <w:u w:val="single"/>
              </w:rPr>
              <w:t>2020.gadam</w:t>
            </w:r>
            <w:r w:rsidRPr="00A141A2">
              <w:rPr>
                <w:b/>
              </w:rPr>
              <w:t xml:space="preserve"> </w:t>
            </w:r>
            <w:r w:rsidRPr="00A141A2">
              <w:rPr>
                <w:szCs w:val="28"/>
              </w:rPr>
              <w:t>kopējās</w:t>
            </w:r>
            <w:r w:rsidRPr="00A141A2">
              <w:t xml:space="preserve"> izmaksas </w:t>
            </w:r>
            <w:r w:rsidR="00342E32" w:rsidRPr="00A141A2">
              <w:t>3</w:t>
            </w:r>
            <w:r w:rsidR="00342E32">
              <w:t> 758 989</w:t>
            </w:r>
            <w:r w:rsidR="00342E32" w:rsidRPr="00A141A2">
              <w:t>,00</w:t>
            </w:r>
            <w:r w:rsidR="00342E32" w:rsidRPr="00A141A2">
              <w:rPr>
                <w:i/>
              </w:rPr>
              <w:t xml:space="preserve"> euro</w:t>
            </w:r>
            <w:r w:rsidR="00342E32" w:rsidRPr="00A141A2">
              <w:t xml:space="preserve">, tai skaitā ESF finansējums – </w:t>
            </w:r>
            <w:r w:rsidR="00342E32">
              <w:t>3 195 141</w:t>
            </w:r>
            <w:r w:rsidR="00342E32" w:rsidRPr="00A141A2">
              <w:t xml:space="preserve">,00 </w:t>
            </w:r>
            <w:r w:rsidR="00342E32" w:rsidRPr="00A141A2">
              <w:rPr>
                <w:i/>
              </w:rPr>
              <w:t>euro</w:t>
            </w:r>
            <w:r w:rsidR="00342E32" w:rsidRPr="00A141A2">
              <w:t xml:space="preserve"> apmērā un valsts budžeta finansējums </w:t>
            </w:r>
            <w:r w:rsidR="00342E32">
              <w:t>563 848</w:t>
            </w:r>
            <w:r w:rsidR="00342E32" w:rsidRPr="00A141A2">
              <w:t xml:space="preserve">,00 </w:t>
            </w:r>
            <w:r w:rsidR="00342E32" w:rsidRPr="00A141A2">
              <w:rPr>
                <w:i/>
              </w:rPr>
              <w:t>euro</w:t>
            </w:r>
            <w:r w:rsidRPr="00A141A2">
              <w:rPr>
                <w:i/>
              </w:rPr>
              <w:t xml:space="preserve">. </w:t>
            </w:r>
            <w:r w:rsidRPr="00A141A2">
              <w:t>Finansējums 2019.gadam tiks iestrādāts budžeta ilgtermiņa saistībās</w:t>
            </w:r>
          </w:p>
          <w:p w:rsidR="004D1333" w:rsidRPr="00A141A2" w:rsidRDefault="004D1333" w:rsidP="004D1333">
            <w:pPr>
              <w:pStyle w:val="naiskr"/>
              <w:numPr>
                <w:ilvl w:val="0"/>
                <w:numId w:val="1"/>
              </w:numPr>
              <w:spacing w:before="40" w:beforeAutospacing="0" w:after="40" w:afterAutospacing="0"/>
              <w:ind w:left="341" w:right="57" w:hanging="284"/>
              <w:jc w:val="both"/>
            </w:pPr>
            <w:r w:rsidRPr="00A141A2">
              <w:rPr>
                <w:b/>
                <w:u w:val="single"/>
              </w:rPr>
              <w:t>2021.gadam</w:t>
            </w:r>
            <w:r w:rsidRPr="00A141A2">
              <w:rPr>
                <w:b/>
              </w:rPr>
              <w:t xml:space="preserve"> </w:t>
            </w:r>
            <w:r w:rsidRPr="00A141A2">
              <w:rPr>
                <w:szCs w:val="28"/>
              </w:rPr>
              <w:t>kopējās</w:t>
            </w:r>
            <w:r w:rsidRPr="00A141A2">
              <w:t xml:space="preserve"> izmaksas </w:t>
            </w:r>
            <w:r w:rsidR="00342E32" w:rsidRPr="00A141A2">
              <w:t>3</w:t>
            </w:r>
            <w:r w:rsidR="00342E32">
              <w:t> 758 989</w:t>
            </w:r>
            <w:r w:rsidR="00342E32" w:rsidRPr="00A141A2">
              <w:t>,00</w:t>
            </w:r>
            <w:r w:rsidR="00342E32" w:rsidRPr="00A141A2">
              <w:rPr>
                <w:i/>
              </w:rPr>
              <w:t xml:space="preserve"> euro</w:t>
            </w:r>
            <w:r w:rsidR="00342E32" w:rsidRPr="00A141A2">
              <w:t xml:space="preserve">, tai skaitā ESF finansējums – </w:t>
            </w:r>
            <w:r w:rsidR="00342E32">
              <w:t>3 195 14</w:t>
            </w:r>
            <w:r w:rsidR="00730E53">
              <w:t>0</w:t>
            </w:r>
            <w:r w:rsidR="00342E32" w:rsidRPr="00A141A2">
              <w:t xml:space="preserve">,00 </w:t>
            </w:r>
            <w:r w:rsidR="00342E32" w:rsidRPr="00A141A2">
              <w:rPr>
                <w:i/>
              </w:rPr>
              <w:t>euro</w:t>
            </w:r>
            <w:r w:rsidR="00342E32" w:rsidRPr="00A141A2">
              <w:t xml:space="preserve"> apmērā un valsts budžeta finansējums </w:t>
            </w:r>
            <w:r w:rsidR="00342E32">
              <w:t>563 84</w:t>
            </w:r>
            <w:r w:rsidR="00730E53">
              <w:t>9</w:t>
            </w:r>
            <w:r w:rsidR="00342E32" w:rsidRPr="00A141A2">
              <w:t xml:space="preserve">,00 </w:t>
            </w:r>
            <w:r w:rsidR="00342E32" w:rsidRPr="00A141A2">
              <w:rPr>
                <w:i/>
              </w:rPr>
              <w:t>euro</w:t>
            </w:r>
            <w:r w:rsidRPr="00A141A2">
              <w:rPr>
                <w:i/>
              </w:rPr>
              <w:t xml:space="preserve">. </w:t>
            </w:r>
            <w:r w:rsidRPr="00A141A2">
              <w:t>Finansējums 2019.gadam tiks iestrādāts budžeta ilgtermiņa saistībās</w:t>
            </w:r>
          </w:p>
          <w:p w:rsidR="004D1333" w:rsidRPr="00A141A2" w:rsidRDefault="004D1333" w:rsidP="004D1333">
            <w:pPr>
              <w:pStyle w:val="naiskr"/>
              <w:numPr>
                <w:ilvl w:val="0"/>
                <w:numId w:val="1"/>
              </w:numPr>
              <w:spacing w:before="40" w:beforeAutospacing="0" w:after="40" w:afterAutospacing="0"/>
              <w:ind w:left="341" w:right="57" w:hanging="284"/>
              <w:jc w:val="both"/>
            </w:pPr>
            <w:r w:rsidRPr="00A141A2">
              <w:rPr>
                <w:b/>
                <w:u w:val="single"/>
              </w:rPr>
              <w:t>2022.gadam</w:t>
            </w:r>
            <w:r w:rsidRPr="00A141A2">
              <w:rPr>
                <w:b/>
              </w:rPr>
              <w:t xml:space="preserve"> </w:t>
            </w:r>
            <w:r w:rsidRPr="00A141A2">
              <w:rPr>
                <w:szCs w:val="28"/>
              </w:rPr>
              <w:t>kopējās</w:t>
            </w:r>
            <w:r w:rsidRPr="00A141A2">
              <w:t xml:space="preserve"> izmaksas </w:t>
            </w:r>
            <w:r w:rsidR="00342E32" w:rsidRPr="00A141A2">
              <w:t>3</w:t>
            </w:r>
            <w:r w:rsidR="00342E32">
              <w:t> 758 989</w:t>
            </w:r>
            <w:r w:rsidR="00342E32" w:rsidRPr="00A141A2">
              <w:t>,00</w:t>
            </w:r>
            <w:r w:rsidR="00342E32" w:rsidRPr="00A141A2">
              <w:rPr>
                <w:i/>
              </w:rPr>
              <w:t xml:space="preserve"> euro</w:t>
            </w:r>
            <w:r w:rsidR="00342E32" w:rsidRPr="00A141A2">
              <w:t xml:space="preserve">, tai skaitā ESF finansējums – </w:t>
            </w:r>
            <w:r w:rsidR="00342E32">
              <w:t>3 195 14</w:t>
            </w:r>
            <w:r w:rsidR="00730E53">
              <w:t>0</w:t>
            </w:r>
            <w:r w:rsidR="00342E32" w:rsidRPr="00A141A2">
              <w:t xml:space="preserve">,00 </w:t>
            </w:r>
            <w:r w:rsidR="00342E32" w:rsidRPr="00A141A2">
              <w:rPr>
                <w:i/>
              </w:rPr>
              <w:t>euro</w:t>
            </w:r>
            <w:r w:rsidR="00342E32" w:rsidRPr="00A141A2">
              <w:t xml:space="preserve"> apmērā un valsts budžeta finansējums </w:t>
            </w:r>
            <w:r w:rsidR="00342E32">
              <w:t>563 84</w:t>
            </w:r>
            <w:r w:rsidR="00730E53">
              <w:t>9</w:t>
            </w:r>
            <w:r w:rsidR="00342E32" w:rsidRPr="00A141A2">
              <w:t xml:space="preserve">,00 </w:t>
            </w:r>
            <w:r w:rsidR="00342E32" w:rsidRPr="00A141A2">
              <w:rPr>
                <w:i/>
              </w:rPr>
              <w:t>euro</w:t>
            </w:r>
            <w:r w:rsidRPr="00A141A2">
              <w:rPr>
                <w:i/>
              </w:rPr>
              <w:t xml:space="preserve">. </w:t>
            </w:r>
            <w:r w:rsidRPr="00A141A2">
              <w:t>Finansējums 2019.gadam tiks iestrādāts budžeta ilgtermiņa saistībās</w:t>
            </w:r>
            <w:r>
              <w:t>.</w:t>
            </w:r>
          </w:p>
          <w:p w:rsidR="006B3EFF" w:rsidRDefault="004D1333" w:rsidP="004D1333">
            <w:pPr>
              <w:pStyle w:val="naiskr"/>
              <w:spacing w:before="40" w:beforeAutospacing="0" w:after="40" w:afterAutospacing="0"/>
              <w:ind w:left="57" w:right="57"/>
              <w:jc w:val="both"/>
            </w:pPr>
            <w:r w:rsidRPr="00A141A2">
              <w:t>Finansējums tiks plānots Veselības ministrijas budžeta 63.07.00 apakšprogrammā „Eiropas Sociālā fonda (ESF) projektu īstenošana (2014-2020)”.</w:t>
            </w:r>
          </w:p>
          <w:p w:rsidR="00FA05B5" w:rsidRDefault="00FA05B5" w:rsidP="004D1333">
            <w:pPr>
              <w:pStyle w:val="naiskr"/>
              <w:spacing w:before="40" w:beforeAutospacing="0" w:after="40" w:afterAutospacing="0"/>
              <w:ind w:left="57" w:right="57"/>
              <w:jc w:val="both"/>
            </w:pPr>
          </w:p>
          <w:p w:rsidR="00FA05B5" w:rsidRPr="00402F9A" w:rsidRDefault="00FA05B5" w:rsidP="004D1333">
            <w:pPr>
              <w:pStyle w:val="naiskr"/>
              <w:spacing w:before="40" w:beforeAutospacing="0" w:after="40" w:afterAutospacing="0"/>
              <w:ind w:left="57" w:right="57"/>
              <w:jc w:val="both"/>
            </w:pPr>
            <w:r w:rsidRPr="00AC53B1">
              <w:t>Pēc projekta apstiprināšanas Veselības ministrija normatīvajos aktos noteiktajā kārtībā iesniegs Finanšu ministrijā pieprasījumu apropriācijas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4C14EB"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r w:rsidRPr="00402F9A">
              <w:t>6.1. detalizēts ieņēmumu aprēķins</w:t>
            </w:r>
          </w:p>
        </w:tc>
        <w:tc>
          <w:tcPr>
            <w:tcW w:w="637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402F9A" w:rsidRDefault="004C14EB" w:rsidP="00AA46F7"/>
        </w:tc>
      </w:tr>
      <w:tr w:rsidR="004C14EB" w:rsidRPr="00402F9A" w:rsidTr="00410689">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3339CF" w:rsidP="00AA46F7">
            <w:r>
              <w:t xml:space="preserve">6.2.apakšpunktu </w:t>
            </w:r>
            <w:r w:rsidRPr="00AC53B1">
              <w:t>detalizēts izdevumu aprēķins</w:t>
            </w:r>
          </w:p>
        </w:tc>
        <w:tc>
          <w:tcPr>
            <w:tcW w:w="637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402F9A" w:rsidRDefault="004C14EB" w:rsidP="00AA46F7"/>
        </w:tc>
      </w:tr>
      <w:tr w:rsidR="004C14EB" w:rsidRPr="00402F9A" w:rsidTr="00410689">
        <w:trPr>
          <w:trHeight w:val="556"/>
        </w:trPr>
        <w:tc>
          <w:tcPr>
            <w:tcW w:w="2538" w:type="dxa"/>
            <w:tcBorders>
              <w:top w:val="single" w:sz="4" w:space="0" w:color="auto"/>
              <w:left w:val="single" w:sz="4" w:space="0" w:color="auto"/>
              <w:bottom w:val="single" w:sz="4" w:space="0" w:color="auto"/>
              <w:right w:val="single" w:sz="4" w:space="0" w:color="auto"/>
            </w:tcBorders>
            <w:hideMark/>
          </w:tcPr>
          <w:p w:rsidR="004C14EB" w:rsidRPr="00402F9A" w:rsidRDefault="004C14EB" w:rsidP="00AA46F7">
            <w:r w:rsidRPr="00402F9A">
              <w:t>7. Cita informācija</w:t>
            </w:r>
          </w:p>
        </w:tc>
        <w:tc>
          <w:tcPr>
            <w:tcW w:w="6379" w:type="dxa"/>
            <w:gridSpan w:val="5"/>
            <w:tcBorders>
              <w:top w:val="single" w:sz="4" w:space="0" w:color="auto"/>
              <w:left w:val="single" w:sz="4" w:space="0" w:color="auto"/>
              <w:bottom w:val="single" w:sz="4" w:space="0" w:color="auto"/>
              <w:right w:val="single" w:sz="4" w:space="0" w:color="auto"/>
            </w:tcBorders>
            <w:hideMark/>
          </w:tcPr>
          <w:p w:rsidR="004C14EB" w:rsidRPr="00402F9A" w:rsidRDefault="0046332B" w:rsidP="0046332B">
            <w:pPr>
              <w:pStyle w:val="naiskr"/>
              <w:spacing w:before="40" w:beforeAutospacing="0" w:after="40" w:afterAutospacing="0"/>
              <w:ind w:left="57" w:right="57" w:firstLine="284"/>
              <w:jc w:val="both"/>
              <w:rPr>
                <w:b/>
                <w:i/>
              </w:rPr>
            </w:pPr>
            <w:r w:rsidRPr="00402F9A">
              <w:t>Nav</w:t>
            </w:r>
          </w:p>
        </w:tc>
      </w:tr>
    </w:tbl>
    <w:p w:rsidR="00C1591C" w:rsidRPr="00402F9A" w:rsidRDefault="00C1591C" w:rsidP="003735C6"/>
    <w:p w:rsidR="00513043" w:rsidRPr="00402F9A" w:rsidRDefault="00513043" w:rsidP="003735C6"/>
    <w:p w:rsidR="00F87B13" w:rsidRDefault="0064331E" w:rsidP="00C1591C">
      <w:pPr>
        <w:pStyle w:val="naisnod"/>
        <w:spacing w:before="0" w:beforeAutospacing="0" w:after="0" w:afterAutospacing="0"/>
        <w:ind w:left="57" w:right="57"/>
        <w:rPr>
          <w:b/>
        </w:rPr>
      </w:pPr>
      <w:r w:rsidRPr="00402F9A">
        <w:rPr>
          <w:b/>
        </w:rPr>
        <w:t>Anotācijas IV</w:t>
      </w:r>
      <w:r w:rsidR="00514DD7" w:rsidRPr="00402F9A">
        <w:rPr>
          <w:b/>
        </w:rPr>
        <w:t xml:space="preserve"> </w:t>
      </w:r>
      <w:r w:rsidRPr="00402F9A">
        <w:rPr>
          <w:b/>
        </w:rPr>
        <w:t>sadaļa – projekts šo jomu neskar.</w:t>
      </w:r>
    </w:p>
    <w:p w:rsidR="006F5440" w:rsidRPr="00402F9A" w:rsidRDefault="006F5440" w:rsidP="00C1591C">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3"/>
        <w:gridCol w:w="1685"/>
        <w:gridCol w:w="265"/>
        <w:gridCol w:w="736"/>
        <w:gridCol w:w="1454"/>
        <w:gridCol w:w="1134"/>
        <w:gridCol w:w="1559"/>
        <w:gridCol w:w="2240"/>
      </w:tblGrid>
      <w:tr w:rsidR="006F5440" w:rsidRPr="004C0A2D" w:rsidTr="00144EA7">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rsidR="006F5440" w:rsidRPr="004C0A2D" w:rsidRDefault="006F5440" w:rsidP="00144EA7">
            <w:pPr>
              <w:rPr>
                <w:b/>
              </w:rPr>
            </w:pPr>
            <w:r w:rsidRPr="004C0A2D">
              <w:rPr>
                <w:b/>
              </w:rPr>
              <w:lastRenderedPageBreak/>
              <w:t>V. Tiesību akta projekta atbilstība Latvijas Republikas starptautiskajām saistībām</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1.</w:t>
            </w:r>
          </w:p>
        </w:tc>
        <w:tc>
          <w:tcPr>
            <w:tcW w:w="2686"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rsidR="00405546" w:rsidRDefault="00684561" w:rsidP="00405546">
            <w:pPr>
              <w:rPr>
                <w:bCs/>
              </w:rPr>
            </w:pPr>
            <w:r>
              <w:rPr>
                <w:bCs/>
              </w:rPr>
              <w:t>Tiek ieviestas</w:t>
            </w:r>
            <w:r w:rsidR="00405546">
              <w:rPr>
                <w:bCs/>
              </w:rPr>
              <w:t>:</w:t>
            </w:r>
          </w:p>
          <w:p w:rsidR="00405546" w:rsidRPr="00405546" w:rsidRDefault="00684561" w:rsidP="00405546">
            <w:pPr>
              <w:pStyle w:val="ListParagraph"/>
              <w:numPr>
                <w:ilvl w:val="0"/>
                <w:numId w:val="46"/>
              </w:numPr>
            </w:pPr>
            <w:r w:rsidRPr="00405546">
              <w:rPr>
                <w:bCs/>
              </w:rPr>
              <w:t xml:space="preserve"> </w:t>
            </w:r>
            <w:r w:rsidR="006F5440" w:rsidRPr="00405546">
              <w:rPr>
                <w:bCs/>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r w:rsidR="00405546">
              <w:rPr>
                <w:bCs/>
              </w:rPr>
              <w:t>;</w:t>
            </w:r>
          </w:p>
          <w:p w:rsidR="00405546" w:rsidRDefault="00684561" w:rsidP="00405546">
            <w:pPr>
              <w:pStyle w:val="ListParagraph"/>
              <w:numPr>
                <w:ilvl w:val="0"/>
                <w:numId w:val="46"/>
              </w:numPr>
            </w:pPr>
            <w:r w:rsidRPr="002C7118">
              <w:t>Eiropas Parlamenta un Padomes 2013. gada 17. decembra Regulas (ES) Nr.1304/2013 par Eiropas Sociālo fondu un ar ko atceļ Padomes Regulu (EK) Nr.1081/2006</w:t>
            </w:r>
            <w:r w:rsidR="00405546">
              <w:t xml:space="preserve"> (turpmāk - </w:t>
            </w:r>
            <w:r w:rsidR="00405546" w:rsidRPr="00405546">
              <w:rPr>
                <w:bCs/>
              </w:rPr>
              <w:t xml:space="preserve">Komisijas regula </w:t>
            </w:r>
            <w:r w:rsidR="00405546">
              <w:rPr>
                <w:bCs/>
              </w:rPr>
              <w:t>N</w:t>
            </w:r>
            <w:r w:rsidR="00405546" w:rsidRPr="00405546">
              <w:rPr>
                <w:bCs/>
              </w:rPr>
              <w:t>r.1304/2013</w:t>
            </w:r>
            <w:r w:rsidR="00405546">
              <w:t xml:space="preserve">) </w:t>
            </w:r>
          </w:p>
          <w:p w:rsidR="00684561" w:rsidRPr="00405546" w:rsidRDefault="00684561" w:rsidP="00405546">
            <w:r w:rsidRPr="002C7118">
              <w:t>normas</w:t>
            </w:r>
            <w:r>
              <w:t>.</w:t>
            </w:r>
          </w:p>
          <w:p w:rsidR="000E200D" w:rsidRPr="004C0A2D" w:rsidRDefault="000E200D" w:rsidP="000E200D">
            <w:pPr>
              <w:ind w:right="113"/>
              <w:jc w:val="both"/>
            </w:pP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2.</w:t>
            </w:r>
          </w:p>
        </w:tc>
        <w:tc>
          <w:tcPr>
            <w:tcW w:w="2686"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3.</w:t>
            </w:r>
          </w:p>
        </w:tc>
        <w:tc>
          <w:tcPr>
            <w:tcW w:w="2686"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Cita informācija</w:t>
            </w:r>
          </w:p>
        </w:tc>
        <w:tc>
          <w:tcPr>
            <w:tcW w:w="6387" w:type="dxa"/>
            <w:gridSpan w:val="4"/>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Nav.</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pPr>
              <w:rPr>
                <w:b/>
              </w:rPr>
            </w:pPr>
            <w:r w:rsidRPr="004C0A2D">
              <w:rPr>
                <w:b/>
              </w:rPr>
              <w:t>1.tabula</w:t>
            </w:r>
          </w:p>
          <w:p w:rsidR="006F5440" w:rsidRPr="004C0A2D" w:rsidRDefault="006F5440" w:rsidP="00144EA7">
            <w:r w:rsidRPr="004C0A2D">
              <w:rPr>
                <w:b/>
              </w:rPr>
              <w:t>Tiesību akta projekta atbilstība ES tiesību aktiem</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rPr>
                <w:bCs/>
              </w:rPr>
              <w:t>Komisijas regula Nr.1303/2013</w:t>
            </w:r>
          </w:p>
          <w:p w:rsidR="006F5440" w:rsidRPr="004C0A2D" w:rsidRDefault="006F5440" w:rsidP="00144EA7"/>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C</w:t>
            </w:r>
          </w:p>
        </w:tc>
        <w:tc>
          <w:tcPr>
            <w:tcW w:w="2240" w:type="dxa"/>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D</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Informācija par to, vai šīs tabulas A ailē minētās ES tiesību akta vienības tiek pārņemtas vai ieviestas pilnībā vai daļēji.</w:t>
            </w:r>
          </w:p>
          <w:p w:rsidR="006F5440" w:rsidRPr="004C0A2D" w:rsidRDefault="006F5440" w:rsidP="00144EA7">
            <w:r w:rsidRPr="004C0A2D">
              <w:t>Ja attiecīgā ES tiesību akta vienība tiek pārņemta vai ieviesta daļēji, sniedz attiecīgu skaidrojumu, kā arī precīzi norāda, kad un kādā veidā ES tiesību akta vienība tiks pārņemta vai ieviesta pilnībā.</w:t>
            </w:r>
          </w:p>
          <w:p w:rsidR="006F5440" w:rsidRPr="004C0A2D" w:rsidRDefault="006F5440" w:rsidP="00144EA7">
            <w:r w:rsidRPr="004C0A2D">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Informācija par to, vai šīs tabulas B ailē minētās projekta vienības paredz stingrākas prasības nekā šīs tabulas A ailē minētās ES tiesību akta vienības.</w:t>
            </w:r>
          </w:p>
          <w:p w:rsidR="006F5440" w:rsidRPr="004C0A2D" w:rsidRDefault="006F5440" w:rsidP="00144EA7">
            <w:r w:rsidRPr="004C0A2D">
              <w:t>Ja projekts satur stingrā</w:t>
            </w:r>
            <w:r w:rsidRPr="004C0A2D">
              <w:softHyphen/>
              <w:t>kas prasības nekā attie</w:t>
            </w:r>
            <w:r w:rsidRPr="004C0A2D">
              <w:softHyphen/>
              <w:t>cīgais ES tiesību akts, norāda pamatojumu un samērīgumu.</w:t>
            </w:r>
          </w:p>
          <w:p w:rsidR="006F5440" w:rsidRPr="004C0A2D" w:rsidRDefault="006F5440" w:rsidP="00144EA7">
            <w:r w:rsidRPr="004C0A2D">
              <w:t xml:space="preserve">Norāda iespējamās alternatīvas (t.sk. alternatīvas, kas neparedz tiesiskā regulējuma izstrādi) – kādos gadījumos būtu </w:t>
            </w:r>
            <w:r w:rsidRPr="004C0A2D">
              <w:lastRenderedPageBreak/>
              <w:t>iespējams izvairīties no stingrāku prasību noteikšanas, nekā paredzēts attiecīgajos ES tiesību aktos</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rPr>
                <w:bCs/>
              </w:rPr>
              <w:lastRenderedPageBreak/>
              <w:t>Komisijas regula Nr.1303/2013</w:t>
            </w:r>
          </w:p>
          <w:p w:rsidR="006F5440" w:rsidRPr="004C0A2D" w:rsidRDefault="006F5440" w:rsidP="00144EA7">
            <w:r w:rsidRPr="004C0A2D">
              <w:t>XII pielikuma 2.2.apakšpukts</w:t>
            </w:r>
          </w:p>
        </w:tc>
        <w:tc>
          <w:tcPr>
            <w:tcW w:w="2455"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E201F9">
            <w:r w:rsidRPr="004C0A2D">
              <w:t xml:space="preserve">MK noteikumu projekta </w:t>
            </w:r>
            <w:r w:rsidR="00E201F9">
              <w:t>34</w:t>
            </w:r>
            <w:r>
              <w:t>.</w:t>
            </w:r>
            <w:r w:rsidRPr="004C0A2D">
              <w:t>punkts</w:t>
            </w:r>
          </w:p>
        </w:tc>
        <w:tc>
          <w:tcPr>
            <w:tcW w:w="2693"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Tiek ieviesta pilnībā.</w:t>
            </w:r>
          </w:p>
          <w:p w:rsidR="006F5440" w:rsidRPr="004C0A2D" w:rsidRDefault="006F5440" w:rsidP="000E200D">
            <w:r w:rsidRPr="004C0A2D">
              <w:t xml:space="preserve">Atbildīgā institūcija – </w:t>
            </w:r>
            <w:r w:rsidR="000E200D">
              <w:t xml:space="preserve">Veselības ministrija </w:t>
            </w:r>
            <w:r w:rsidRPr="004C0A2D">
              <w:t>(projekta iesniedzējs).</w:t>
            </w:r>
          </w:p>
        </w:tc>
        <w:tc>
          <w:tcPr>
            <w:tcW w:w="2240"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Netiek paredzētas stingrākas prasības.</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05546" w:rsidRDefault="006F5440" w:rsidP="00144EA7">
            <w:r w:rsidRPr="00405546">
              <w:rPr>
                <w:bCs/>
              </w:rPr>
              <w:t>Komisijas regula Nr.</w:t>
            </w:r>
            <w:r w:rsidR="00684561" w:rsidRPr="00405546">
              <w:rPr>
                <w:bCs/>
              </w:rPr>
              <w:t>130</w:t>
            </w:r>
            <w:r w:rsidR="009D481B">
              <w:rPr>
                <w:bCs/>
              </w:rPr>
              <w:t>4/2013</w:t>
            </w:r>
          </w:p>
          <w:p w:rsidR="006F5440" w:rsidRPr="00405546" w:rsidRDefault="00405546" w:rsidP="00405546">
            <w:pPr>
              <w:rPr>
                <w:bCs/>
              </w:rPr>
            </w:pPr>
            <w:r w:rsidRPr="00405546">
              <w:rPr>
                <w:color w:val="1F497D"/>
              </w:rPr>
              <w:t>1. pielikums</w:t>
            </w:r>
          </w:p>
        </w:tc>
        <w:tc>
          <w:tcPr>
            <w:tcW w:w="2455"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E201F9">
            <w:r w:rsidRPr="004C0A2D">
              <w:t xml:space="preserve">MK noteikumu projekta </w:t>
            </w:r>
            <w:r w:rsidR="00E201F9">
              <w:t>36</w:t>
            </w:r>
            <w:r w:rsidR="000E200D">
              <w:t>.1</w:t>
            </w:r>
            <w:r>
              <w:t>.</w:t>
            </w:r>
            <w:r w:rsidRPr="004C0A2D">
              <w:t>punkts</w:t>
            </w:r>
          </w:p>
        </w:tc>
        <w:tc>
          <w:tcPr>
            <w:tcW w:w="2693"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Tiek ieviesta pilnībā.</w:t>
            </w:r>
          </w:p>
          <w:p w:rsidR="006F5440" w:rsidRPr="004C0A2D" w:rsidRDefault="006F5440" w:rsidP="00144EA7">
            <w:r w:rsidRPr="004C0A2D">
              <w:t xml:space="preserve">Atbildīgā institūcija – </w:t>
            </w:r>
            <w:r w:rsidR="00E201F9">
              <w:t xml:space="preserve">Veselības ministrija </w:t>
            </w:r>
            <w:r w:rsidR="00E201F9" w:rsidRPr="004C0A2D">
              <w:t>(projekta iesniedzējs).</w:t>
            </w:r>
          </w:p>
        </w:tc>
        <w:tc>
          <w:tcPr>
            <w:tcW w:w="2240" w:type="dxa"/>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Netiek paredzētas stingrākas prasības.</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Kā ir izmantota ES tiesību aktā paredzētā rīcības brīvība dalīb</w:t>
            </w:r>
            <w:r w:rsidRPr="004C0A2D">
              <w:softHyphen/>
              <w:t>valstij pārņemt vai ieviest noteiktas ES tiesību akta normas?</w:t>
            </w:r>
          </w:p>
          <w:p w:rsidR="006F5440" w:rsidRPr="004C0A2D" w:rsidRDefault="006F5440" w:rsidP="00144EA7">
            <w:r w:rsidRPr="004C0A2D">
              <w:t>Kādēļ?</w:t>
            </w:r>
          </w:p>
        </w:tc>
        <w:tc>
          <w:tcPr>
            <w:tcW w:w="7388" w:type="dxa"/>
            <w:gridSpan w:val="6"/>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Saistības sniegt paziņojumu ES insti</w:t>
            </w:r>
            <w:r w:rsidRPr="004C0A2D">
              <w:softHyphen/>
              <w:t>tūcijām un ES dalīb</w:t>
            </w:r>
            <w:r w:rsidRPr="004C0A2D">
              <w:softHyphen/>
              <w:t>valstīm atbilstoši normatīvajiem aktiem, kas regulē informācijas sniegšanu par tehnisko noteikumu, valsts atbalsta piešķir</w:t>
            </w:r>
            <w:r w:rsidRPr="004C0A2D">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Cita informācija</w:t>
            </w:r>
          </w:p>
        </w:tc>
        <w:tc>
          <w:tcPr>
            <w:tcW w:w="7388" w:type="dxa"/>
            <w:gridSpan w:val="6"/>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Nav.</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pPr>
              <w:rPr>
                <w:b/>
              </w:rPr>
            </w:pPr>
            <w:r w:rsidRPr="004C0A2D">
              <w:rPr>
                <w:b/>
              </w:rPr>
              <w:t>2.tabula</w:t>
            </w:r>
          </w:p>
          <w:p w:rsidR="006F5440" w:rsidRPr="004C0A2D" w:rsidRDefault="006F5440" w:rsidP="00144EA7">
            <w:pPr>
              <w:rPr>
                <w:b/>
              </w:rPr>
            </w:pPr>
            <w:r w:rsidRPr="004C0A2D">
              <w:rPr>
                <w:b/>
              </w:rPr>
              <w:t>Ar tiesību akta projektu izpildītās vai uzņemtās saistības, kas izriet no starptautiskajiem tiesību aktiem vai starptautiskas institūcijas vai organizācijas dokumentiem.</w:t>
            </w:r>
          </w:p>
          <w:p w:rsidR="006F5440" w:rsidRPr="004C0A2D" w:rsidRDefault="006F5440" w:rsidP="00144EA7">
            <w:pPr>
              <w:rPr>
                <w:b/>
              </w:rPr>
            </w:pPr>
            <w:r w:rsidRPr="004C0A2D">
              <w:rPr>
                <w:b/>
              </w:rPr>
              <w:t>Pasākumi šo saistību izpildei</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rsidR="006F5440" w:rsidRPr="004C0A2D" w:rsidRDefault="006F5440" w:rsidP="00144EA7">
            <w:r w:rsidRPr="004C0A2D">
              <w:t>C</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lastRenderedPageBreak/>
              <w:t>Starptautiskās saistības (pēc būtības), kas izriet no norādītā starptautiskā dokumenta.</w:t>
            </w:r>
          </w:p>
          <w:p w:rsidR="006F5440" w:rsidRPr="004C0A2D" w:rsidRDefault="006F5440" w:rsidP="00144EA7">
            <w:r w:rsidRPr="004C0A2D">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Informācija par to, vai starptautiskās saistības, kas minētas šīs tabulas A ailē, tiek izpildītas pilnībā vai daļēji.</w:t>
            </w:r>
          </w:p>
          <w:p w:rsidR="006F5440" w:rsidRPr="004C0A2D" w:rsidRDefault="006F5440" w:rsidP="00144EA7">
            <w:r w:rsidRPr="004C0A2D">
              <w:t>Ja attiecīgās starptautiskās saistības tiek izpildītas daļēji, sniedz skaidrojumu, kā arī precīzi norāda, kad un kādā veidā starptautiskās saistības tiks izpildītas pilnībā.</w:t>
            </w:r>
          </w:p>
          <w:p w:rsidR="006F5440" w:rsidRPr="004C0A2D" w:rsidRDefault="006F5440" w:rsidP="00144EA7">
            <w:r w:rsidRPr="004C0A2D">
              <w:t>Norāda institūciju, kas ir atbildīga par šo saistību izpildi pilnībā</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Vai starptautiskajā dokumentā paredzētās saistības nav pretrunā ar jau esošajām Latvijas Republikas starptautis</w:t>
            </w:r>
            <w:r w:rsidRPr="004C0A2D">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MK noteikumu projekts šo jomu neskar.</w:t>
            </w:r>
          </w:p>
        </w:tc>
      </w:tr>
      <w:tr w:rsidR="006F5440" w:rsidRPr="004C0A2D" w:rsidTr="00144E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Cita informācija</w:t>
            </w:r>
          </w:p>
        </w:tc>
        <w:tc>
          <w:tcPr>
            <w:tcW w:w="7123" w:type="dxa"/>
            <w:gridSpan w:val="5"/>
            <w:tcBorders>
              <w:top w:val="outset" w:sz="6" w:space="0" w:color="auto"/>
              <w:left w:val="outset" w:sz="6" w:space="0" w:color="auto"/>
              <w:bottom w:val="outset" w:sz="6" w:space="0" w:color="auto"/>
              <w:right w:val="outset" w:sz="6" w:space="0" w:color="auto"/>
            </w:tcBorders>
          </w:tcPr>
          <w:p w:rsidR="006F5440" w:rsidRPr="004C0A2D" w:rsidRDefault="006F5440" w:rsidP="00144EA7">
            <w:r w:rsidRPr="004C0A2D">
              <w:t>Nav.</w:t>
            </w:r>
          </w:p>
        </w:tc>
      </w:tr>
    </w:tbl>
    <w:p w:rsidR="00C1591C" w:rsidRPr="00402F9A" w:rsidRDefault="00C1591C" w:rsidP="003735C6"/>
    <w:p w:rsidR="00513043" w:rsidRDefault="00513043" w:rsidP="003735C6"/>
    <w:p w:rsidR="006F5440" w:rsidRPr="00402F9A" w:rsidRDefault="006F5440" w:rsidP="003735C6"/>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358"/>
        <w:gridCol w:w="6237"/>
      </w:tblGrid>
      <w:tr w:rsidR="003735C6" w:rsidRPr="00402F9A" w:rsidTr="009E3614">
        <w:trPr>
          <w:trHeight w:val="421"/>
        </w:trPr>
        <w:tc>
          <w:tcPr>
            <w:tcW w:w="9071" w:type="dxa"/>
            <w:gridSpan w:val="3"/>
            <w:vAlign w:val="center"/>
          </w:tcPr>
          <w:p w:rsidR="003735C6" w:rsidRPr="00402F9A" w:rsidRDefault="003735C6" w:rsidP="0009253D">
            <w:pPr>
              <w:pStyle w:val="naisnod"/>
              <w:spacing w:before="0" w:beforeAutospacing="0" w:after="0" w:afterAutospacing="0"/>
              <w:ind w:left="57" w:right="57"/>
              <w:jc w:val="center"/>
              <w:rPr>
                <w:b/>
              </w:rPr>
            </w:pPr>
            <w:r w:rsidRPr="00402F9A">
              <w:rPr>
                <w:b/>
              </w:rPr>
              <w:t>VI. Sabiedrības līdzdalība un komunikācijas aktivitātes</w:t>
            </w:r>
          </w:p>
        </w:tc>
      </w:tr>
      <w:tr w:rsidR="003735C6" w:rsidRPr="00402F9A" w:rsidTr="009E3614">
        <w:trPr>
          <w:trHeight w:val="553"/>
        </w:trPr>
        <w:tc>
          <w:tcPr>
            <w:tcW w:w="476" w:type="dxa"/>
          </w:tcPr>
          <w:p w:rsidR="003735C6" w:rsidRPr="00402F9A" w:rsidRDefault="003735C6" w:rsidP="0009253D">
            <w:pPr>
              <w:ind w:left="57" w:right="57"/>
              <w:jc w:val="both"/>
              <w:rPr>
                <w:bCs/>
              </w:rPr>
            </w:pPr>
            <w:r w:rsidRPr="00402F9A">
              <w:rPr>
                <w:bCs/>
              </w:rPr>
              <w:t>1.</w:t>
            </w:r>
          </w:p>
        </w:tc>
        <w:tc>
          <w:tcPr>
            <w:tcW w:w="2358" w:type="dxa"/>
          </w:tcPr>
          <w:p w:rsidR="003735C6" w:rsidRPr="00402F9A" w:rsidRDefault="003735C6" w:rsidP="0009253D">
            <w:pPr>
              <w:tabs>
                <w:tab w:val="left" w:pos="170"/>
              </w:tabs>
              <w:ind w:left="57" w:right="57"/>
              <w:rPr>
                <w:lang w:eastAsia="lv-LV"/>
              </w:rPr>
            </w:pPr>
            <w:r w:rsidRPr="00402F9A">
              <w:rPr>
                <w:lang w:eastAsia="lv-LV"/>
              </w:rPr>
              <w:t>Plānotās sabiedrības līdzdalības un komunikācijas aktivitātes saistībā ar projektu</w:t>
            </w:r>
          </w:p>
        </w:tc>
        <w:tc>
          <w:tcPr>
            <w:tcW w:w="6237" w:type="dxa"/>
          </w:tcPr>
          <w:p w:rsidR="004F5F76" w:rsidRPr="00402F9A" w:rsidRDefault="00FC4A7D" w:rsidP="006344C1">
            <w:pPr>
              <w:pStyle w:val="naiskr"/>
              <w:spacing w:before="40" w:beforeAutospacing="0" w:after="40" w:afterAutospacing="0"/>
              <w:ind w:left="57" w:right="57" w:firstLine="284"/>
              <w:jc w:val="both"/>
              <w:rPr>
                <w:szCs w:val="28"/>
              </w:rPr>
            </w:pPr>
            <w:bookmarkStart w:id="14" w:name="p61"/>
            <w:bookmarkEnd w:id="14"/>
            <w:r w:rsidRPr="00402F9A">
              <w:t xml:space="preserve">SAM mērķis tika saskaņots un izdiskutēts starpinstitūciju un sociālo partneru starpā Darbības </w:t>
            </w:r>
            <w:r w:rsidRPr="00402F9A">
              <w:rPr>
                <w:bCs/>
              </w:rPr>
              <w:t>programmu</w:t>
            </w:r>
            <w:r w:rsidRPr="00402F9A">
              <w:t xml:space="preserve"> “</w:t>
            </w:r>
            <w:r w:rsidRPr="00402F9A">
              <w:rPr>
                <w:i/>
              </w:rPr>
              <w:t>Izaugsme un nodarbinātība</w:t>
            </w:r>
            <w:r w:rsidRPr="00402F9A">
              <w:t>” saskaņošanas procesa ietvaros</w:t>
            </w:r>
            <w:r w:rsidRPr="00402F9A" w:rsidDel="006344C1">
              <w:rPr>
                <w:szCs w:val="28"/>
              </w:rPr>
              <w:t xml:space="preserve"> </w:t>
            </w:r>
          </w:p>
        </w:tc>
      </w:tr>
      <w:tr w:rsidR="00FC4A7D" w:rsidRPr="00402F9A" w:rsidTr="009E3614">
        <w:trPr>
          <w:trHeight w:val="339"/>
        </w:trPr>
        <w:tc>
          <w:tcPr>
            <w:tcW w:w="476" w:type="dxa"/>
          </w:tcPr>
          <w:p w:rsidR="00FC4A7D" w:rsidRPr="00402F9A" w:rsidRDefault="00FC4A7D" w:rsidP="0009253D">
            <w:pPr>
              <w:ind w:left="57" w:right="57"/>
              <w:jc w:val="both"/>
              <w:rPr>
                <w:bCs/>
              </w:rPr>
            </w:pPr>
            <w:r w:rsidRPr="00402F9A">
              <w:rPr>
                <w:bCs/>
              </w:rPr>
              <w:t>2.</w:t>
            </w:r>
          </w:p>
        </w:tc>
        <w:tc>
          <w:tcPr>
            <w:tcW w:w="2358" w:type="dxa"/>
          </w:tcPr>
          <w:p w:rsidR="00FC4A7D" w:rsidRPr="00402F9A" w:rsidRDefault="00FC4A7D" w:rsidP="0009253D">
            <w:pPr>
              <w:ind w:left="57" w:right="57"/>
              <w:rPr>
                <w:lang w:eastAsia="lv-LV"/>
              </w:rPr>
            </w:pPr>
            <w:r w:rsidRPr="00402F9A">
              <w:rPr>
                <w:lang w:eastAsia="lv-LV"/>
              </w:rPr>
              <w:t>Sabiedrības līdzdalība projekta izstrādē</w:t>
            </w:r>
          </w:p>
        </w:tc>
        <w:tc>
          <w:tcPr>
            <w:tcW w:w="6237" w:type="dxa"/>
          </w:tcPr>
          <w:p w:rsidR="00FC4A7D" w:rsidRPr="00402F9A" w:rsidRDefault="00FC4A7D" w:rsidP="00DF2200">
            <w:pPr>
              <w:pStyle w:val="naiskr"/>
              <w:spacing w:before="40" w:beforeAutospacing="0" w:after="40" w:afterAutospacing="0"/>
              <w:ind w:left="57" w:right="57" w:firstLine="284"/>
              <w:jc w:val="both"/>
            </w:pPr>
            <w:bookmarkStart w:id="15" w:name="p62"/>
            <w:bookmarkEnd w:id="15"/>
            <w:r w:rsidRPr="00402F9A">
              <w:rPr>
                <w:szCs w:val="28"/>
              </w:rPr>
              <w:t>Sabiedrības</w:t>
            </w:r>
            <w:r w:rsidRPr="00402F9A">
              <w:t xml:space="preserve"> līdzdalība tika nodrošināta visā SAM plānošanas procesā.</w:t>
            </w:r>
          </w:p>
          <w:p w:rsidR="00FC4A7D" w:rsidRPr="00402F9A" w:rsidRDefault="00FC4A7D" w:rsidP="00DF2200">
            <w:pPr>
              <w:pStyle w:val="naiskr"/>
              <w:spacing w:before="40" w:beforeAutospacing="0" w:after="40" w:afterAutospacing="0"/>
              <w:ind w:left="57" w:right="57" w:firstLine="284"/>
              <w:jc w:val="both"/>
            </w:pPr>
            <w:r w:rsidRPr="00402F9A">
              <w:rPr>
                <w:szCs w:val="28"/>
              </w:rPr>
              <w:t>Papildus SAM ir izstrādāts sasaistē ar valsts mēroga</w:t>
            </w:r>
            <w:r w:rsidRPr="00402F9A">
              <w:t xml:space="preserve"> un nozares politikas plānošanas dokumentiem kā Stratēģija "Eiropa 2020", Latvijas Nacionālais attīstības plāns 2014.-2020.gadam, Sabiedrības veselības pamatnostādnes 2014.-2020.gadam, tādejādi arī šo plānošanas dokumentu saskaņošanas procesu ietvaros tika nodrošināta SAM mērķa un būtības, virzienu saskaņošana.</w:t>
            </w:r>
          </w:p>
          <w:p w:rsidR="00FC4A7D" w:rsidRPr="00402F9A" w:rsidRDefault="00FC4A7D" w:rsidP="00FC4A7D">
            <w:pPr>
              <w:pStyle w:val="naiskr"/>
              <w:spacing w:before="40" w:beforeAutospacing="0" w:after="40" w:afterAutospacing="0"/>
              <w:ind w:left="57" w:right="57" w:firstLine="284"/>
              <w:jc w:val="both"/>
            </w:pPr>
            <w:r w:rsidRPr="00402F9A">
              <w:t xml:space="preserve">SAM mērķis tika saskaņots un izdiskutēts starpinstitūciju un sociālo partneru starpā Darbības </w:t>
            </w:r>
            <w:r w:rsidRPr="00402F9A">
              <w:rPr>
                <w:bCs/>
              </w:rPr>
              <w:t>programmu</w:t>
            </w:r>
            <w:r w:rsidRPr="00402F9A">
              <w:t xml:space="preserve"> “</w:t>
            </w:r>
            <w:r w:rsidRPr="00402F9A">
              <w:rPr>
                <w:i/>
              </w:rPr>
              <w:t>Izaugsme un nodarbinātība</w:t>
            </w:r>
            <w:r w:rsidRPr="00402F9A">
              <w:t xml:space="preserve">” saskaņošanas procesa ietvaros, kā arī plašas diskusijas notika saskaņojot Sabiedrības veselības pamatnostādnes 2014.-2020.gadam, kā ietvaros arī tika nodrošināta sabiedriskā apspriede. Tāpat saistībā ar Pasaules bankas izvērtējumu par veselības tīklu attīstības vadlīniju izstrādi prioritārajās veselības jomās tika izveidota projekta „Veselības tīklu attīstības vadlīniju un kvalitātes nodrošināšanas sistēmas izstrāde un ieviešana prioritāro jomu ietvaros” darba grupa, kurā iesaistītas nozares biedrības un </w:t>
            </w:r>
            <w:r w:rsidRPr="00402F9A">
              <w:lastRenderedPageBreak/>
              <w:t>nodibinājumi, Finanšu ministrija, Labklājības ministrija, reģionu pārstāvji un citas sadarbības organizācijas</w:t>
            </w:r>
          </w:p>
        </w:tc>
      </w:tr>
      <w:tr w:rsidR="00FC4A7D" w:rsidRPr="00402F9A" w:rsidTr="009E3614">
        <w:trPr>
          <w:trHeight w:val="476"/>
        </w:trPr>
        <w:tc>
          <w:tcPr>
            <w:tcW w:w="476" w:type="dxa"/>
          </w:tcPr>
          <w:p w:rsidR="00FC4A7D" w:rsidRPr="00402F9A" w:rsidRDefault="00FC4A7D" w:rsidP="0009253D">
            <w:pPr>
              <w:ind w:left="57" w:right="57"/>
              <w:jc w:val="both"/>
              <w:rPr>
                <w:bCs/>
              </w:rPr>
            </w:pPr>
            <w:r w:rsidRPr="00402F9A">
              <w:rPr>
                <w:bCs/>
              </w:rPr>
              <w:lastRenderedPageBreak/>
              <w:t>3.</w:t>
            </w:r>
          </w:p>
        </w:tc>
        <w:tc>
          <w:tcPr>
            <w:tcW w:w="2358" w:type="dxa"/>
          </w:tcPr>
          <w:p w:rsidR="00FC4A7D" w:rsidRPr="00402F9A" w:rsidRDefault="00FC4A7D" w:rsidP="0009253D">
            <w:pPr>
              <w:ind w:left="57" w:right="57"/>
              <w:rPr>
                <w:lang w:eastAsia="lv-LV"/>
              </w:rPr>
            </w:pPr>
            <w:r w:rsidRPr="00402F9A">
              <w:rPr>
                <w:lang w:eastAsia="lv-LV"/>
              </w:rPr>
              <w:t>Sabiedrības līdzdalības rezultāti</w:t>
            </w:r>
          </w:p>
        </w:tc>
        <w:tc>
          <w:tcPr>
            <w:tcW w:w="6237" w:type="dxa"/>
          </w:tcPr>
          <w:p w:rsidR="00FC4A7D" w:rsidRPr="00402F9A" w:rsidRDefault="00FC4A7D" w:rsidP="002C6B64">
            <w:pPr>
              <w:pStyle w:val="naiskr"/>
              <w:spacing w:before="40" w:beforeAutospacing="0" w:after="40" w:afterAutospacing="0"/>
              <w:ind w:left="57" w:right="57" w:firstLine="284"/>
              <w:jc w:val="both"/>
            </w:pPr>
            <w:r w:rsidRPr="00402F9A">
              <w:t xml:space="preserve">Latvijas Nacionālais attīstības plāna 2014.-2020.gadam, Sabiedrības veselības pamatnostādņu 2014.-2020.gadam, Darbības </w:t>
            </w:r>
            <w:r w:rsidRPr="00402F9A">
              <w:rPr>
                <w:bCs/>
              </w:rPr>
              <w:t>programmu</w:t>
            </w:r>
            <w:r w:rsidRPr="00402F9A">
              <w:t xml:space="preserve"> “</w:t>
            </w:r>
            <w:r w:rsidRPr="00402F9A">
              <w:rPr>
                <w:i/>
              </w:rPr>
              <w:t>Izaugsme un nodarbinātība</w:t>
            </w:r>
            <w:r w:rsidRPr="00402F9A">
              <w:t>” un Partnerības līguma saskaņošanas procesā saņemtie komentāri ir saskaņoti un panākta vienošanās ar visām iesaistītajām pusēm.</w:t>
            </w:r>
          </w:p>
        </w:tc>
      </w:tr>
      <w:tr w:rsidR="00FC4A7D" w:rsidRPr="00402F9A" w:rsidTr="009E3614">
        <w:trPr>
          <w:trHeight w:val="476"/>
        </w:trPr>
        <w:tc>
          <w:tcPr>
            <w:tcW w:w="476" w:type="dxa"/>
          </w:tcPr>
          <w:p w:rsidR="00FC4A7D" w:rsidRPr="00402F9A" w:rsidRDefault="00FC4A7D" w:rsidP="0009253D">
            <w:pPr>
              <w:ind w:left="57" w:right="57"/>
              <w:jc w:val="both"/>
              <w:rPr>
                <w:bCs/>
              </w:rPr>
            </w:pPr>
            <w:r w:rsidRPr="00402F9A">
              <w:rPr>
                <w:bCs/>
              </w:rPr>
              <w:t>4.</w:t>
            </w:r>
          </w:p>
        </w:tc>
        <w:tc>
          <w:tcPr>
            <w:tcW w:w="2358" w:type="dxa"/>
          </w:tcPr>
          <w:p w:rsidR="00FC4A7D" w:rsidRPr="00402F9A" w:rsidRDefault="00FC4A7D" w:rsidP="0009253D">
            <w:pPr>
              <w:ind w:left="57" w:right="57"/>
              <w:rPr>
                <w:lang w:eastAsia="lv-LV"/>
              </w:rPr>
            </w:pPr>
            <w:r w:rsidRPr="00402F9A">
              <w:rPr>
                <w:lang w:eastAsia="lv-LV"/>
              </w:rPr>
              <w:t>Cita informācija</w:t>
            </w:r>
          </w:p>
        </w:tc>
        <w:tc>
          <w:tcPr>
            <w:tcW w:w="6237" w:type="dxa"/>
          </w:tcPr>
          <w:p w:rsidR="00FC4A7D" w:rsidRPr="00402F9A" w:rsidRDefault="00FC4A7D" w:rsidP="000E7F4B">
            <w:pPr>
              <w:pStyle w:val="naiskr"/>
              <w:spacing w:before="40" w:beforeAutospacing="0" w:after="40" w:afterAutospacing="0"/>
              <w:ind w:left="57" w:right="57" w:firstLine="284"/>
              <w:jc w:val="both"/>
            </w:pPr>
            <w:r w:rsidRPr="00402F9A">
              <w:t>Atbilstoši Eiropas Savienības struktūrfondu nosacījumiem pirms SAM īstenošan</w:t>
            </w:r>
            <w:r w:rsidR="007F34C0">
              <w:t>a</w:t>
            </w:r>
            <w:r w:rsidRPr="00402F9A">
              <w:t xml:space="preserve"> iesniegšanas izskatīšanai Valsts sekretāru sanāksmē, tiek izstrādāts SAM sākotnējais novērtējums, uz kā pamata izstrādāts noteikumu projekts, un projektu vērtēšanas kritēriji, kas </w:t>
            </w:r>
            <w:r w:rsidR="000E7F4B" w:rsidRPr="00402F9A">
              <w:t xml:space="preserve">atbilstoši Eiropas Savienības struktūrfondu un Kohēzijas fonda 2014.—2020.gada plānošanas perioda vadības likumam </w:t>
            </w:r>
            <w:r w:rsidRPr="00402F9A">
              <w:t>tik</w:t>
            </w:r>
            <w:r w:rsidR="000E7F4B">
              <w:t>a</w:t>
            </w:r>
            <w:r w:rsidRPr="00402F9A">
              <w:t xml:space="preserve"> izskatīti</w:t>
            </w:r>
            <w:r w:rsidR="000E7F4B">
              <w:t xml:space="preserve"> </w:t>
            </w:r>
            <w:r w:rsidR="000E7F4B" w:rsidRPr="00402F9A">
              <w:t>Nodarbinātības, darbaspēka mobilitātes un sociālā iekļaušanas prioritārā virziena uzraudzības apakškomitej</w:t>
            </w:r>
            <w:r w:rsidR="000E7F4B">
              <w:t>as 2016.gada 25.augusta sēdē</w:t>
            </w:r>
            <w:r w:rsidRPr="00402F9A">
              <w:t>.</w:t>
            </w:r>
          </w:p>
        </w:tc>
      </w:tr>
    </w:tbl>
    <w:p w:rsidR="00C1591C" w:rsidRPr="00402F9A" w:rsidRDefault="00C1591C" w:rsidP="003735C6"/>
    <w:p w:rsidR="00513043" w:rsidRPr="00402F9A" w:rsidRDefault="00513043" w:rsidP="003735C6"/>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249"/>
        <w:gridCol w:w="5245"/>
      </w:tblGrid>
      <w:tr w:rsidR="003735C6" w:rsidRPr="00402F9A" w:rsidTr="00C1591C">
        <w:trPr>
          <w:trHeight w:val="381"/>
        </w:trPr>
        <w:tc>
          <w:tcPr>
            <w:tcW w:w="8931" w:type="dxa"/>
            <w:gridSpan w:val="3"/>
            <w:vAlign w:val="center"/>
          </w:tcPr>
          <w:p w:rsidR="003735C6" w:rsidRPr="00402F9A" w:rsidRDefault="003735C6" w:rsidP="0009253D">
            <w:pPr>
              <w:pStyle w:val="naisnod"/>
              <w:spacing w:before="0" w:beforeAutospacing="0" w:after="0" w:afterAutospacing="0"/>
              <w:ind w:left="57" w:right="57"/>
              <w:jc w:val="center"/>
              <w:rPr>
                <w:b/>
              </w:rPr>
            </w:pPr>
            <w:r w:rsidRPr="00402F9A">
              <w:rPr>
                <w:b/>
              </w:rPr>
              <w:t>VII. Tiesību akta projekta izpildes nodrošināšana un tās ietekme uz institūcijām</w:t>
            </w:r>
          </w:p>
        </w:tc>
      </w:tr>
      <w:tr w:rsidR="003735C6" w:rsidRPr="00402F9A" w:rsidTr="00C1591C">
        <w:trPr>
          <w:trHeight w:val="427"/>
        </w:trPr>
        <w:tc>
          <w:tcPr>
            <w:tcW w:w="437" w:type="dxa"/>
          </w:tcPr>
          <w:p w:rsidR="003735C6" w:rsidRPr="00402F9A" w:rsidRDefault="003735C6" w:rsidP="0009253D">
            <w:pPr>
              <w:pStyle w:val="naisnod"/>
              <w:spacing w:before="0" w:beforeAutospacing="0" w:after="0" w:afterAutospacing="0"/>
              <w:ind w:left="57" w:right="57"/>
              <w:jc w:val="both"/>
            </w:pPr>
            <w:r w:rsidRPr="00402F9A">
              <w:t>1.</w:t>
            </w:r>
          </w:p>
        </w:tc>
        <w:tc>
          <w:tcPr>
            <w:tcW w:w="3249" w:type="dxa"/>
          </w:tcPr>
          <w:p w:rsidR="003735C6" w:rsidRPr="00402F9A" w:rsidRDefault="003735C6" w:rsidP="0009253D">
            <w:pPr>
              <w:pStyle w:val="naisf"/>
              <w:spacing w:before="0" w:beforeAutospacing="0" w:after="0" w:afterAutospacing="0"/>
              <w:ind w:left="57" w:right="57"/>
              <w:rPr>
                <w:lang w:val="lv-LV"/>
              </w:rPr>
            </w:pPr>
            <w:r w:rsidRPr="00402F9A">
              <w:rPr>
                <w:lang w:val="lv-LV"/>
              </w:rPr>
              <w:t>Projekta izpildē iesaistītās institūcijas</w:t>
            </w:r>
          </w:p>
        </w:tc>
        <w:tc>
          <w:tcPr>
            <w:tcW w:w="5245" w:type="dxa"/>
          </w:tcPr>
          <w:p w:rsidR="003735C6" w:rsidRPr="00402F9A" w:rsidRDefault="003735C6" w:rsidP="00737E8D">
            <w:pPr>
              <w:pStyle w:val="naiskr"/>
              <w:spacing w:before="40" w:beforeAutospacing="0" w:after="40" w:afterAutospacing="0"/>
              <w:ind w:left="57" w:right="57" w:firstLine="284"/>
              <w:jc w:val="both"/>
            </w:pPr>
            <w:bookmarkStart w:id="16" w:name="p66"/>
            <w:bookmarkStart w:id="17" w:name="p67"/>
            <w:bookmarkStart w:id="18" w:name="p68"/>
            <w:bookmarkStart w:id="19" w:name="p69"/>
            <w:bookmarkEnd w:id="16"/>
            <w:bookmarkEnd w:id="17"/>
            <w:bookmarkEnd w:id="18"/>
            <w:bookmarkEnd w:id="19"/>
            <w:r w:rsidRPr="00402F9A">
              <w:rPr>
                <w:szCs w:val="28"/>
              </w:rPr>
              <w:t>Atbildīgās</w:t>
            </w:r>
            <w:r w:rsidRPr="00402F9A">
              <w:t xml:space="preserve"> iestādes funkcijas pilda </w:t>
            </w:r>
            <w:r w:rsidR="00E97CF8" w:rsidRPr="00402F9A">
              <w:t xml:space="preserve">Veselības </w:t>
            </w:r>
            <w:r w:rsidRPr="00402F9A">
              <w:t xml:space="preserve">ministrija, sadarbības iestādes funkcijas – Centrālā finanšu un līgumu aģentūra. </w:t>
            </w:r>
            <w:r w:rsidR="004F5F76" w:rsidRPr="00402F9A">
              <w:t>Projekta iesniedzējs</w:t>
            </w:r>
            <w:r w:rsidR="00460FE0" w:rsidRPr="00402F9A">
              <w:t xml:space="preserve"> un finansējuma saņēmējs ir Veselības ministrija </w:t>
            </w:r>
          </w:p>
        </w:tc>
      </w:tr>
      <w:tr w:rsidR="00424E0C" w:rsidRPr="00402F9A" w:rsidTr="00C1591C">
        <w:trPr>
          <w:trHeight w:val="463"/>
        </w:trPr>
        <w:tc>
          <w:tcPr>
            <w:tcW w:w="437" w:type="dxa"/>
          </w:tcPr>
          <w:p w:rsidR="00424E0C" w:rsidRPr="00402F9A" w:rsidRDefault="00424E0C" w:rsidP="0009253D">
            <w:pPr>
              <w:pStyle w:val="naisnod"/>
              <w:spacing w:before="0" w:beforeAutospacing="0" w:after="0" w:afterAutospacing="0"/>
              <w:ind w:left="57" w:right="57"/>
              <w:jc w:val="both"/>
            </w:pPr>
            <w:r w:rsidRPr="00402F9A">
              <w:t>2.</w:t>
            </w:r>
          </w:p>
        </w:tc>
        <w:tc>
          <w:tcPr>
            <w:tcW w:w="3249" w:type="dxa"/>
          </w:tcPr>
          <w:p w:rsidR="00424E0C" w:rsidRPr="00402F9A" w:rsidRDefault="00424E0C" w:rsidP="0009253D">
            <w:pPr>
              <w:pStyle w:val="naisf"/>
              <w:spacing w:before="0" w:beforeAutospacing="0" w:after="0" w:afterAutospacing="0"/>
              <w:ind w:left="57" w:right="57"/>
              <w:rPr>
                <w:lang w:val="lv-LV"/>
              </w:rPr>
            </w:pPr>
            <w:r w:rsidRPr="00402F9A">
              <w:rPr>
                <w:lang w:val="lv-LV"/>
              </w:rPr>
              <w:t>Projekta izpildes ietekme uz pār</w:t>
            </w:r>
            <w:r w:rsidRPr="00402F9A">
              <w:rPr>
                <w:lang w:val="lv-LV"/>
              </w:rPr>
              <w:softHyphen/>
              <w:t>valdes funkcijām un institucionālo struktūru.</w:t>
            </w:r>
          </w:p>
          <w:p w:rsidR="00424E0C" w:rsidRPr="00402F9A" w:rsidRDefault="00424E0C" w:rsidP="0009253D">
            <w:pPr>
              <w:pStyle w:val="naisf"/>
              <w:spacing w:before="0" w:beforeAutospacing="0" w:after="0" w:afterAutospacing="0"/>
              <w:ind w:left="57" w:right="57"/>
              <w:rPr>
                <w:lang w:val="lv-LV"/>
              </w:rPr>
            </w:pPr>
            <w:r w:rsidRPr="00402F9A">
              <w:rPr>
                <w:lang w:val="lv-LV"/>
              </w:rPr>
              <w:t>Jaunu institūciju izveide, esošu institūciju likvidācija vai reorga</w:t>
            </w:r>
            <w:r w:rsidRPr="00402F9A">
              <w:rPr>
                <w:lang w:val="lv-LV"/>
              </w:rPr>
              <w:softHyphen/>
              <w:t>nizācija, to ietekme uz institūcijas cilvēkresursiem</w:t>
            </w:r>
          </w:p>
        </w:tc>
        <w:tc>
          <w:tcPr>
            <w:tcW w:w="5245" w:type="dxa"/>
          </w:tcPr>
          <w:p w:rsidR="00424E0C" w:rsidRPr="00402F9A" w:rsidRDefault="00424E0C" w:rsidP="007C0E17">
            <w:pPr>
              <w:pStyle w:val="naiskr"/>
              <w:spacing w:before="40" w:beforeAutospacing="0" w:after="40" w:afterAutospacing="0"/>
              <w:ind w:left="57" w:right="57" w:firstLine="284"/>
              <w:jc w:val="both"/>
            </w:pPr>
            <w:r w:rsidRPr="00402F9A">
              <w:rPr>
                <w:szCs w:val="28"/>
              </w:rPr>
              <w:t>MK</w:t>
            </w:r>
            <w:r w:rsidRPr="00402F9A">
              <w:t xml:space="preserve"> noteikumu projekts šo jomu neskar.</w:t>
            </w:r>
          </w:p>
        </w:tc>
      </w:tr>
      <w:tr w:rsidR="003735C6" w:rsidRPr="00402F9A" w:rsidTr="00C1591C">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402F9A" w:rsidRDefault="003735C6" w:rsidP="0009253D">
            <w:pPr>
              <w:pStyle w:val="naisnod"/>
              <w:spacing w:before="0" w:beforeAutospacing="0" w:after="0" w:afterAutospacing="0"/>
              <w:ind w:left="57" w:right="57"/>
              <w:jc w:val="both"/>
            </w:pPr>
            <w:r w:rsidRPr="00402F9A">
              <w:t>3.</w:t>
            </w:r>
          </w:p>
        </w:tc>
        <w:tc>
          <w:tcPr>
            <w:tcW w:w="3249" w:type="dxa"/>
            <w:tcBorders>
              <w:top w:val="single" w:sz="4" w:space="0" w:color="auto"/>
              <w:left w:val="single" w:sz="4" w:space="0" w:color="auto"/>
              <w:bottom w:val="single" w:sz="4" w:space="0" w:color="auto"/>
              <w:right w:val="single" w:sz="4" w:space="0" w:color="auto"/>
            </w:tcBorders>
          </w:tcPr>
          <w:p w:rsidR="003735C6" w:rsidRPr="00402F9A" w:rsidRDefault="003735C6" w:rsidP="0009253D">
            <w:pPr>
              <w:pStyle w:val="naisf"/>
              <w:spacing w:before="0" w:beforeAutospacing="0" w:after="0" w:afterAutospacing="0"/>
              <w:ind w:left="57" w:right="57"/>
              <w:rPr>
                <w:lang w:val="lv-LV"/>
              </w:rPr>
            </w:pPr>
            <w:r w:rsidRPr="00402F9A">
              <w:rPr>
                <w:lang w:val="lv-LV"/>
              </w:rPr>
              <w:t>Cita informācija</w:t>
            </w:r>
          </w:p>
        </w:tc>
        <w:tc>
          <w:tcPr>
            <w:tcW w:w="5245" w:type="dxa"/>
            <w:tcBorders>
              <w:top w:val="single" w:sz="4" w:space="0" w:color="auto"/>
              <w:left w:val="single" w:sz="4" w:space="0" w:color="auto"/>
              <w:bottom w:val="single" w:sz="4" w:space="0" w:color="auto"/>
              <w:right w:val="single" w:sz="4" w:space="0" w:color="auto"/>
            </w:tcBorders>
          </w:tcPr>
          <w:p w:rsidR="003735C6" w:rsidRPr="00402F9A" w:rsidRDefault="003735C6" w:rsidP="00AE31FA">
            <w:pPr>
              <w:pStyle w:val="naiskr"/>
              <w:spacing w:before="40" w:beforeAutospacing="0" w:after="40" w:afterAutospacing="0"/>
              <w:ind w:left="57" w:right="57" w:firstLine="284"/>
              <w:jc w:val="both"/>
            </w:pPr>
            <w:r w:rsidRPr="00402F9A">
              <w:t>Nav.</w:t>
            </w:r>
          </w:p>
        </w:tc>
      </w:tr>
    </w:tbl>
    <w:p w:rsidR="003735C6" w:rsidRPr="00402F9A" w:rsidRDefault="003735C6" w:rsidP="003735C6"/>
    <w:p w:rsidR="00513043" w:rsidRPr="00402F9A" w:rsidRDefault="00513043" w:rsidP="003735C6"/>
    <w:p w:rsidR="00513043" w:rsidRPr="00402F9A" w:rsidRDefault="00513043" w:rsidP="003735C6"/>
    <w:p w:rsidR="00EB1317" w:rsidRPr="00402F9A" w:rsidRDefault="00EB1317" w:rsidP="00A52390">
      <w:pPr>
        <w:tabs>
          <w:tab w:val="right" w:pos="9071"/>
        </w:tabs>
        <w:spacing w:after="720"/>
        <w:ind w:right="-1"/>
        <w:rPr>
          <w:rFonts w:eastAsia="Calibri"/>
          <w:sz w:val="28"/>
          <w:szCs w:val="28"/>
        </w:rPr>
      </w:pPr>
      <w:r w:rsidRPr="00402F9A">
        <w:rPr>
          <w:rFonts w:eastAsia="Calibri"/>
          <w:sz w:val="28"/>
          <w:szCs w:val="28"/>
        </w:rPr>
        <w:t>Veselības ministr</w:t>
      </w:r>
      <w:r w:rsidR="00420E44" w:rsidRPr="00402F9A">
        <w:rPr>
          <w:rFonts w:eastAsia="Calibri"/>
          <w:sz w:val="28"/>
          <w:szCs w:val="28"/>
        </w:rPr>
        <w:t>e</w:t>
      </w:r>
      <w:r w:rsidR="00A52390" w:rsidRPr="00402F9A">
        <w:rPr>
          <w:rFonts w:eastAsia="Calibri"/>
          <w:sz w:val="28"/>
          <w:szCs w:val="28"/>
        </w:rPr>
        <w:tab/>
      </w:r>
      <w:r w:rsidR="00420E44" w:rsidRPr="00402F9A">
        <w:rPr>
          <w:rFonts w:eastAsia="Calibri"/>
          <w:sz w:val="28"/>
          <w:szCs w:val="28"/>
        </w:rPr>
        <w:t>A</w:t>
      </w:r>
      <w:r w:rsidR="00CB4DA9">
        <w:rPr>
          <w:rFonts w:eastAsia="Calibri"/>
          <w:sz w:val="28"/>
          <w:szCs w:val="28"/>
        </w:rPr>
        <w:t xml:space="preserve">nda </w:t>
      </w:r>
      <w:proofErr w:type="spellStart"/>
      <w:r w:rsidR="00420E44" w:rsidRPr="00402F9A">
        <w:rPr>
          <w:rFonts w:eastAsia="Calibri"/>
          <w:sz w:val="28"/>
          <w:szCs w:val="28"/>
        </w:rPr>
        <w:t>Čakša</w:t>
      </w:r>
      <w:proofErr w:type="spellEnd"/>
    </w:p>
    <w:p w:rsidR="00EB1317" w:rsidRPr="00402F9A" w:rsidRDefault="00A52390" w:rsidP="00EB1317">
      <w:pPr>
        <w:tabs>
          <w:tab w:val="right" w:pos="9072"/>
        </w:tabs>
        <w:ind w:right="-766"/>
        <w:rPr>
          <w:rFonts w:eastAsia="Calibri"/>
          <w:sz w:val="28"/>
          <w:szCs w:val="28"/>
        </w:rPr>
      </w:pPr>
      <w:r w:rsidRPr="00402F9A">
        <w:rPr>
          <w:rFonts w:eastAsia="Calibri"/>
          <w:sz w:val="28"/>
          <w:szCs w:val="28"/>
        </w:rPr>
        <w:t xml:space="preserve">Vīza: Valsts </w:t>
      </w:r>
      <w:r w:rsidR="00F54FDE" w:rsidRPr="00402F9A">
        <w:rPr>
          <w:rFonts w:eastAsia="Calibri"/>
          <w:sz w:val="28"/>
          <w:szCs w:val="28"/>
        </w:rPr>
        <w:t>sekretār</w:t>
      </w:r>
      <w:r w:rsidR="00DC150B">
        <w:rPr>
          <w:rFonts w:eastAsia="Calibri"/>
          <w:sz w:val="28"/>
          <w:szCs w:val="28"/>
        </w:rPr>
        <w:t>s</w:t>
      </w:r>
      <w:r w:rsidRPr="00402F9A">
        <w:rPr>
          <w:rFonts w:eastAsia="Calibri"/>
          <w:sz w:val="28"/>
          <w:szCs w:val="28"/>
        </w:rPr>
        <w:tab/>
      </w:r>
      <w:r w:rsidR="00F54FDE" w:rsidRPr="00402F9A">
        <w:rPr>
          <w:rFonts w:eastAsia="Calibri"/>
          <w:sz w:val="28"/>
          <w:szCs w:val="28"/>
        </w:rPr>
        <w:t>K</w:t>
      </w:r>
      <w:r w:rsidR="00CB4DA9">
        <w:rPr>
          <w:rFonts w:eastAsia="Calibri"/>
          <w:sz w:val="28"/>
          <w:szCs w:val="28"/>
        </w:rPr>
        <w:t xml:space="preserve">ārlis </w:t>
      </w:r>
      <w:proofErr w:type="spellStart"/>
      <w:r w:rsidR="00F54FDE" w:rsidRPr="00402F9A">
        <w:rPr>
          <w:rFonts w:eastAsia="Calibri"/>
          <w:sz w:val="28"/>
          <w:szCs w:val="28"/>
        </w:rPr>
        <w:t>Ketners</w:t>
      </w:r>
      <w:proofErr w:type="spellEnd"/>
    </w:p>
    <w:p w:rsidR="00F15639" w:rsidRPr="00402F9A" w:rsidRDefault="00F15639" w:rsidP="003735C6">
      <w:pPr>
        <w:contextualSpacing/>
        <w:jc w:val="both"/>
      </w:pPr>
    </w:p>
    <w:p w:rsidR="00513043" w:rsidRPr="00402F9A" w:rsidRDefault="00513043" w:rsidP="003735C6">
      <w:pPr>
        <w:contextualSpacing/>
        <w:jc w:val="both"/>
      </w:pPr>
    </w:p>
    <w:p w:rsidR="00D240D1" w:rsidRPr="00402F9A" w:rsidRDefault="00D240D1" w:rsidP="003735C6">
      <w:pPr>
        <w:contextualSpacing/>
        <w:jc w:val="both"/>
      </w:pPr>
    </w:p>
    <w:p w:rsidR="00CB4DA9" w:rsidRPr="004D0BE9" w:rsidRDefault="00CB4DA9" w:rsidP="00CB4DA9">
      <w:pPr>
        <w:ind w:right="4818"/>
      </w:pPr>
    </w:p>
    <w:p w:rsidR="00CB4DA9" w:rsidRPr="004D0BE9" w:rsidRDefault="00CB4DA9" w:rsidP="00CB4DA9">
      <w:pPr>
        <w:ind w:right="4818"/>
        <w:rPr>
          <w:b/>
        </w:rPr>
      </w:pPr>
      <w:proofErr w:type="spellStart"/>
      <w:r w:rsidRPr="004D0BE9">
        <w:t>A.Tomsone</w:t>
      </w:r>
      <w:proofErr w:type="spellEnd"/>
      <w:r w:rsidRPr="004D0BE9">
        <w:t>,  67 876 181, Agnese.Tomsone@vm.gov.lv</w:t>
      </w:r>
    </w:p>
    <w:p w:rsidR="00F0258D" w:rsidRPr="00A141A2" w:rsidRDefault="00F0258D" w:rsidP="001F2D21">
      <w:pPr>
        <w:rPr>
          <w:sz w:val="20"/>
          <w:szCs w:val="20"/>
        </w:rPr>
      </w:pPr>
    </w:p>
    <w:sectPr w:rsidR="00F0258D" w:rsidRPr="00A141A2" w:rsidSect="00D240D1">
      <w:headerReference w:type="even" r:id="rId10"/>
      <w:headerReference w:type="default" r:id="rId11"/>
      <w:footerReference w:type="default" r:id="rId12"/>
      <w:footerReference w:type="first" r:id="rId13"/>
      <w:pgSz w:w="11906" w:h="16838" w:code="9"/>
      <w:pgMar w:top="1418" w:right="1134" w:bottom="1134" w:left="1701" w:header="720" w:footer="113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83" w:rsidRDefault="00230683">
      <w:r>
        <w:separator/>
      </w:r>
    </w:p>
  </w:endnote>
  <w:endnote w:type="continuationSeparator" w:id="0">
    <w:p w:rsidR="00230683" w:rsidRDefault="0023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LiberationSerifFID181HGSet1">
    <w:altName w:val="Times New Roman"/>
    <w:panose1 w:val="00000000000000000000"/>
    <w:charset w:val="00"/>
    <w:family w:val="auto"/>
    <w:notTrueType/>
    <w:pitch w:val="default"/>
    <w:sig w:usb0="00000003" w:usb1="00000000" w:usb2="00000000" w:usb3="00000000" w:csb0="00000001"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83" w:rsidRPr="000F65F0" w:rsidRDefault="00230683" w:rsidP="000F65F0">
    <w:pPr>
      <w:tabs>
        <w:tab w:val="center" w:pos="4153"/>
        <w:tab w:val="right" w:pos="8306"/>
      </w:tabs>
      <w:jc w:val="both"/>
      <w:rPr>
        <w:lang w:eastAsia="lv-LV"/>
      </w:rPr>
    </w:pPr>
    <w:r w:rsidRPr="000F65F0">
      <w:rPr>
        <w:sz w:val="20"/>
        <w:szCs w:val="20"/>
        <w:lang w:eastAsia="lv-LV"/>
      </w:rPr>
      <w:t>VManot_</w:t>
    </w:r>
    <w:r>
      <w:rPr>
        <w:sz w:val="20"/>
        <w:szCs w:val="20"/>
        <w:lang w:eastAsia="lv-LV"/>
      </w:rPr>
      <w:t>2610</w:t>
    </w:r>
    <w:r w:rsidRPr="000F65F0">
      <w:rPr>
        <w:sz w:val="20"/>
        <w:szCs w:val="20"/>
        <w:lang w:eastAsia="lv-LV"/>
      </w:rPr>
      <w:t>16_SAM</w:t>
    </w:r>
    <w:r>
      <w:rPr>
        <w:sz w:val="20"/>
        <w:szCs w:val="20"/>
        <w:lang w:eastAsia="lv-LV"/>
      </w:rPr>
      <w:t>926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83" w:rsidRPr="00A94F44" w:rsidRDefault="00230683"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83" w:rsidRDefault="00230683">
      <w:r>
        <w:separator/>
      </w:r>
    </w:p>
  </w:footnote>
  <w:footnote w:type="continuationSeparator" w:id="0">
    <w:p w:rsidR="00230683" w:rsidRDefault="00230683">
      <w:r>
        <w:continuationSeparator/>
      </w:r>
    </w:p>
  </w:footnote>
  <w:footnote w:id="1">
    <w:p w:rsidR="00230683" w:rsidRPr="00DF6009" w:rsidRDefault="00230683" w:rsidP="003D3941">
      <w:pPr>
        <w:pStyle w:val="FootnoteText"/>
      </w:pPr>
      <w:r w:rsidRPr="00DF6009">
        <w:rPr>
          <w:rStyle w:val="FootnoteReference"/>
        </w:rPr>
        <w:footnoteRef/>
      </w:r>
      <w:r w:rsidRPr="00DF6009">
        <w:t xml:space="preserve"> “</w:t>
      </w:r>
      <w:proofErr w:type="spellStart"/>
      <w:r w:rsidRPr="00DF6009">
        <w:t>Working</w:t>
      </w:r>
      <w:proofErr w:type="spellEnd"/>
      <w:r w:rsidRPr="00DF6009">
        <w:t xml:space="preserve"> </w:t>
      </w:r>
      <w:proofErr w:type="spellStart"/>
      <w:r w:rsidRPr="00DF6009">
        <w:t>together</w:t>
      </w:r>
      <w:proofErr w:type="spellEnd"/>
      <w:r w:rsidRPr="00DF6009">
        <w:t xml:space="preserve"> </w:t>
      </w:r>
      <w:proofErr w:type="spellStart"/>
      <w:r w:rsidRPr="00DF6009">
        <w:t>for</w:t>
      </w:r>
      <w:proofErr w:type="spellEnd"/>
      <w:r w:rsidRPr="00DF6009">
        <w:t xml:space="preserve"> </w:t>
      </w:r>
      <w:proofErr w:type="spellStart"/>
      <w:r w:rsidRPr="00DF6009">
        <w:t>health”,The</w:t>
      </w:r>
      <w:proofErr w:type="spellEnd"/>
      <w:r w:rsidRPr="00DF6009">
        <w:t xml:space="preserve"> </w:t>
      </w:r>
      <w:proofErr w:type="spellStart"/>
      <w:r w:rsidRPr="00DF6009">
        <w:t>World</w:t>
      </w:r>
      <w:proofErr w:type="spellEnd"/>
      <w:r w:rsidRPr="00DF6009">
        <w:t xml:space="preserve"> </w:t>
      </w:r>
      <w:proofErr w:type="spellStart"/>
      <w:r w:rsidRPr="00DF6009">
        <w:t>Health</w:t>
      </w:r>
      <w:proofErr w:type="spellEnd"/>
      <w:r w:rsidRPr="00DF6009">
        <w:t xml:space="preserve"> </w:t>
      </w:r>
      <w:proofErr w:type="spellStart"/>
      <w:r w:rsidRPr="00DF6009">
        <w:t>Report</w:t>
      </w:r>
      <w:proofErr w:type="spellEnd"/>
      <w:r w:rsidRPr="00DF6009">
        <w:t xml:space="preserve"> 2006</w:t>
      </w:r>
    </w:p>
  </w:footnote>
  <w:footnote w:id="2">
    <w:p w:rsidR="00230683" w:rsidRPr="00DF6009" w:rsidRDefault="00230683" w:rsidP="003D3941">
      <w:pPr>
        <w:pStyle w:val="FootnoteText"/>
      </w:pPr>
      <w:r w:rsidRPr="00DF6009">
        <w:rPr>
          <w:rStyle w:val="FootnoteReference"/>
        </w:rPr>
        <w:footnoteRef/>
      </w:r>
      <w:r w:rsidRPr="00DF6009">
        <w:t xml:space="preserve"> Ministru kabineta 2012.gada 18.decembra noteikumi Nr.943 Ārstniecības personu sertifikācijas kārtība</w:t>
      </w:r>
    </w:p>
  </w:footnote>
  <w:footnote w:id="3">
    <w:p w:rsidR="00230683" w:rsidRPr="00385F70" w:rsidRDefault="00230683" w:rsidP="006077C1">
      <w:pPr>
        <w:pStyle w:val="FootnoteText"/>
      </w:pPr>
      <w:r>
        <w:rPr>
          <w:rStyle w:val="FootnoteReference"/>
        </w:rPr>
        <w:footnoteRef/>
      </w:r>
      <w:r>
        <w:t xml:space="preserve"> </w:t>
      </w:r>
      <w:r w:rsidRPr="00385F70">
        <w:t>http://apps.who.int/gb/ebwha/pdf_files/WHA69/A69_9-en.pdf</w:t>
      </w:r>
    </w:p>
  </w:footnote>
  <w:footnote w:id="4">
    <w:p w:rsidR="00230683" w:rsidRPr="00385F70" w:rsidRDefault="00230683" w:rsidP="006077C1">
      <w:pPr>
        <w:pStyle w:val="FootnoteText"/>
      </w:pPr>
      <w:r>
        <w:rPr>
          <w:rStyle w:val="FootnoteReference"/>
        </w:rPr>
        <w:footnoteRef/>
      </w:r>
      <w:r>
        <w:t xml:space="preserve"> </w:t>
      </w:r>
      <w:r w:rsidRPr="00385F70">
        <w:t xml:space="preserve">Sk. PVO ziņojumu </w:t>
      </w:r>
      <w:proofErr w:type="spellStart"/>
      <w:r w:rsidRPr="00385F70">
        <w:t>Global</w:t>
      </w:r>
      <w:proofErr w:type="spellEnd"/>
      <w:r w:rsidRPr="00385F70">
        <w:t xml:space="preserve"> </w:t>
      </w:r>
      <w:proofErr w:type="spellStart"/>
      <w:r w:rsidRPr="00385F70">
        <w:t>and</w:t>
      </w:r>
      <w:proofErr w:type="spellEnd"/>
      <w:r w:rsidRPr="00385F70">
        <w:t xml:space="preserve"> </w:t>
      </w:r>
      <w:proofErr w:type="spellStart"/>
      <w:r w:rsidRPr="00385F70">
        <w:t>Regional</w:t>
      </w:r>
      <w:proofErr w:type="spellEnd"/>
      <w:r w:rsidRPr="00385F70">
        <w:t xml:space="preserve"> </w:t>
      </w:r>
      <w:proofErr w:type="spellStart"/>
      <w:r w:rsidRPr="00385F70">
        <w:t>Estimates</w:t>
      </w:r>
      <w:proofErr w:type="spellEnd"/>
      <w:r w:rsidRPr="00385F70">
        <w:t xml:space="preserve"> </w:t>
      </w:r>
      <w:proofErr w:type="spellStart"/>
      <w:r w:rsidRPr="00385F70">
        <w:t>of</w:t>
      </w:r>
      <w:proofErr w:type="spellEnd"/>
      <w:r w:rsidRPr="00385F70">
        <w:t xml:space="preserve"> </w:t>
      </w:r>
      <w:proofErr w:type="spellStart"/>
      <w:r w:rsidRPr="00385F70">
        <w:t>Violence</w:t>
      </w:r>
      <w:proofErr w:type="spellEnd"/>
      <w:r w:rsidRPr="00385F70">
        <w:t xml:space="preserve"> </w:t>
      </w:r>
      <w:proofErr w:type="spellStart"/>
      <w:r w:rsidRPr="00385F70">
        <w:t>against</w:t>
      </w:r>
      <w:proofErr w:type="spellEnd"/>
      <w:r w:rsidRPr="00385F70">
        <w:t xml:space="preserve"> </w:t>
      </w:r>
      <w:proofErr w:type="spellStart"/>
      <w:r w:rsidRPr="00385F70">
        <w:t>Women</w:t>
      </w:r>
      <w:proofErr w:type="spellEnd"/>
      <w:r w:rsidRPr="00385F70">
        <w:t>,  http://www.who.int/reproductivehealth/publications/violence/9789241564625/en/</w:t>
      </w:r>
    </w:p>
  </w:footnote>
  <w:footnote w:id="5">
    <w:p w:rsidR="00230683" w:rsidRDefault="00230683" w:rsidP="00316EC1">
      <w:pPr>
        <w:pStyle w:val="FootnoteText"/>
      </w:pPr>
      <w:r w:rsidRPr="00D359B4">
        <w:rPr>
          <w:rStyle w:val="FootnoteReference"/>
        </w:rPr>
        <w:footnoteRef/>
      </w:r>
      <w:r w:rsidRPr="00D359B4">
        <w:t xml:space="preserve"> ES fondu 9.2.3.specifiskā atbalsta mērķa ietvaros Pasaules bankas izstrādātās vadlīnijas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83" w:rsidRDefault="002306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683" w:rsidRDefault="00230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83" w:rsidRDefault="002306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602E">
      <w:rPr>
        <w:rStyle w:val="PageNumber"/>
        <w:noProof/>
      </w:rPr>
      <w:t>22</w:t>
    </w:r>
    <w:r>
      <w:rPr>
        <w:rStyle w:val="PageNumber"/>
      </w:rPr>
      <w:fldChar w:fldCharType="end"/>
    </w:r>
  </w:p>
  <w:p w:rsidR="00230683" w:rsidRDefault="0023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3178"/>
    <w:lvl w:ilvl="0">
      <w:numFmt w:val="bullet"/>
      <w:lvlText w:val="*"/>
      <w:lvlJc w:val="left"/>
    </w:lvl>
  </w:abstractNum>
  <w:abstractNum w:abstractNumId="1">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nsid w:val="0C654204"/>
    <w:multiLevelType w:val="multilevel"/>
    <w:tmpl w:val="AF10AC38"/>
    <w:lvl w:ilvl="0">
      <w:numFmt w:val="bullet"/>
      <w:lvlText w:val="-"/>
      <w:lvlJc w:val="left"/>
      <w:pPr>
        <w:ind w:left="360" w:hanging="360"/>
      </w:pPr>
      <w:rPr>
        <w:rFonts w:ascii="Times New Roman" w:eastAsia="Times New Roman" w:hAnsi="Times New Roman" w:cs="Times New Roman"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B14E03"/>
    <w:multiLevelType w:val="hybridMultilevel"/>
    <w:tmpl w:val="981A916E"/>
    <w:lvl w:ilvl="0" w:tplc="B094B738">
      <w:start w:val="30"/>
      <w:numFmt w:val="decimal"/>
      <w:lvlText w:val="%1."/>
      <w:lvlJc w:val="left"/>
      <w:pPr>
        <w:ind w:left="780"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F83FEA"/>
    <w:multiLevelType w:val="hybridMultilevel"/>
    <w:tmpl w:val="5A422912"/>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7">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16E57F0C"/>
    <w:multiLevelType w:val="hybridMultilevel"/>
    <w:tmpl w:val="2C10A5DA"/>
    <w:lvl w:ilvl="0" w:tplc="069CC9BE">
      <w:start w:val="1"/>
      <w:numFmt w:val="decimal"/>
      <w:lvlText w:val="%1."/>
      <w:lvlJc w:val="left"/>
      <w:pPr>
        <w:ind w:left="579" w:hanging="360"/>
      </w:pPr>
      <w:rPr>
        <w:rFonts w:eastAsiaTheme="minorHAnsi" w:hint="default"/>
        <w:sz w:val="24"/>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9">
    <w:nsid w:val="1C227838"/>
    <w:multiLevelType w:val="hybridMultilevel"/>
    <w:tmpl w:val="8410F546"/>
    <w:lvl w:ilvl="0" w:tplc="04260001">
      <w:start w:val="1"/>
      <w:numFmt w:val="bullet"/>
      <w:lvlText w:val=""/>
      <w:lvlJc w:val="left"/>
      <w:pPr>
        <w:ind w:left="1033" w:hanging="360"/>
      </w:pPr>
      <w:rPr>
        <w:rFonts w:ascii="Symbol" w:hAnsi="Symbol" w:hint="default"/>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4868EF"/>
    <w:multiLevelType w:val="hybridMultilevel"/>
    <w:tmpl w:val="A8041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7594DEF"/>
    <w:multiLevelType w:val="hybridMultilevel"/>
    <w:tmpl w:val="0FE89FF0"/>
    <w:lvl w:ilvl="0" w:tplc="04260001">
      <w:start w:val="1"/>
      <w:numFmt w:val="bullet"/>
      <w:lvlText w:val=""/>
      <w:lvlJc w:val="left"/>
      <w:pPr>
        <w:ind w:left="897" w:hanging="360"/>
      </w:pPr>
      <w:rPr>
        <w:rFonts w:ascii="Symbol" w:hAnsi="Symbol" w:hint="default"/>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14">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7">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8">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9">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20">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1">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2">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DD423D"/>
    <w:multiLevelType w:val="hybridMultilevel"/>
    <w:tmpl w:val="97D2E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6">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171DD6"/>
    <w:multiLevelType w:val="hybridMultilevel"/>
    <w:tmpl w:val="BE80B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1">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2720405"/>
    <w:multiLevelType w:val="hybridMultilevel"/>
    <w:tmpl w:val="DD42CC16"/>
    <w:lvl w:ilvl="0" w:tplc="0426000B">
      <w:start w:val="1"/>
      <w:numFmt w:val="bullet"/>
      <w:lvlText w:val=""/>
      <w:lvlJc w:val="left"/>
      <w:pPr>
        <w:ind w:left="833" w:hanging="360"/>
      </w:pPr>
      <w:rPr>
        <w:rFonts w:ascii="Wingdings" w:hAnsi="Wingdings" w:hint="default"/>
      </w:rPr>
    </w:lvl>
    <w:lvl w:ilvl="1" w:tplc="04260003">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33">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4">
    <w:nsid w:val="6671484E"/>
    <w:multiLevelType w:val="hybridMultilevel"/>
    <w:tmpl w:val="25EE5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7">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C37CEF"/>
    <w:multiLevelType w:val="hybridMultilevel"/>
    <w:tmpl w:val="4F9C96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1">
    <w:nsid w:val="782610BA"/>
    <w:multiLevelType w:val="hybridMultilevel"/>
    <w:tmpl w:val="C26C27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4">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F6D5F8D"/>
    <w:multiLevelType w:val="hybridMultilevel"/>
    <w:tmpl w:val="E182FA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6"/>
  </w:num>
  <w:num w:numId="4">
    <w:abstractNumId w:val="36"/>
  </w:num>
  <w:num w:numId="5">
    <w:abstractNumId w:val="19"/>
  </w:num>
  <w:num w:numId="6">
    <w:abstractNumId w:val="43"/>
  </w:num>
  <w:num w:numId="7">
    <w:abstractNumId w:val="39"/>
  </w:num>
  <w:num w:numId="8">
    <w:abstractNumId w:val="14"/>
  </w:num>
  <w:num w:numId="9">
    <w:abstractNumId w:val="7"/>
  </w:num>
  <w:num w:numId="10">
    <w:abstractNumId w:val="10"/>
  </w:num>
  <w:num w:numId="11">
    <w:abstractNumId w:val="31"/>
  </w:num>
  <w:num w:numId="12">
    <w:abstractNumId w:val="21"/>
  </w:num>
  <w:num w:numId="13">
    <w:abstractNumId w:val="29"/>
  </w:num>
  <w:num w:numId="14">
    <w:abstractNumId w:val="37"/>
  </w:num>
  <w:num w:numId="15">
    <w:abstractNumId w:val="44"/>
  </w:num>
  <w:num w:numId="16">
    <w:abstractNumId w:val="24"/>
  </w:num>
  <w:num w:numId="17">
    <w:abstractNumId w:val="20"/>
  </w:num>
  <w:num w:numId="18">
    <w:abstractNumId w:val="22"/>
  </w:num>
  <w:num w:numId="19">
    <w:abstractNumId w:val="5"/>
  </w:num>
  <w:num w:numId="20">
    <w:abstractNumId w:val="4"/>
  </w:num>
  <w:num w:numId="21">
    <w:abstractNumId w:val="33"/>
  </w:num>
  <w:num w:numId="22">
    <w:abstractNumId w:val="42"/>
  </w:num>
  <w:num w:numId="23">
    <w:abstractNumId w:val="15"/>
  </w:num>
  <w:num w:numId="24">
    <w:abstractNumId w:val="30"/>
  </w:num>
  <w:num w:numId="25">
    <w:abstractNumId w:val="2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8"/>
  </w:num>
  <w:num w:numId="28">
    <w:abstractNumId w:val="17"/>
  </w:num>
  <w:num w:numId="29">
    <w:abstractNumId w:val="16"/>
  </w:num>
  <w:num w:numId="30">
    <w:abstractNumId w:val="35"/>
  </w:num>
  <w:num w:numId="31">
    <w:abstractNumId w:val="25"/>
  </w:num>
  <w:num w:numId="32">
    <w:abstractNumId w:val="1"/>
  </w:num>
  <w:num w:numId="33">
    <w:abstractNumId w:val="6"/>
  </w:num>
  <w:num w:numId="34">
    <w:abstractNumId w:val="3"/>
  </w:num>
  <w:num w:numId="35">
    <w:abstractNumId w:val="27"/>
  </w:num>
  <w:num w:numId="36">
    <w:abstractNumId w:val="2"/>
  </w:num>
  <w:num w:numId="37">
    <w:abstractNumId w:val="34"/>
  </w:num>
  <w:num w:numId="38">
    <w:abstractNumId w:val="45"/>
  </w:num>
  <w:num w:numId="39">
    <w:abstractNumId w:val="41"/>
  </w:num>
  <w:num w:numId="40">
    <w:abstractNumId w:val="38"/>
  </w:num>
  <w:num w:numId="41">
    <w:abstractNumId w:val="9"/>
  </w:num>
  <w:num w:numId="42">
    <w:abstractNumId w:val="12"/>
  </w:num>
  <w:num w:numId="43">
    <w:abstractNumId w:val="32"/>
  </w:num>
  <w:num w:numId="44">
    <w:abstractNumId w:val="13"/>
  </w:num>
  <w:num w:numId="45">
    <w:abstractNumId w:val="8"/>
  </w:num>
  <w:num w:numId="4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75778"/>
  </w:hdrShapeDefaults>
  <w:footnotePr>
    <w:footnote w:id="-1"/>
    <w:footnote w:id="0"/>
  </w:footnotePr>
  <w:endnotePr>
    <w:endnote w:id="-1"/>
    <w:endnote w:id="0"/>
  </w:endnotePr>
  <w:compat/>
  <w:rsids>
    <w:rsidRoot w:val="00051A1C"/>
    <w:rsid w:val="0000004E"/>
    <w:rsid w:val="000006CF"/>
    <w:rsid w:val="00004A80"/>
    <w:rsid w:val="00006A21"/>
    <w:rsid w:val="00006CA3"/>
    <w:rsid w:val="00007EFE"/>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70D"/>
    <w:rsid w:val="00027C89"/>
    <w:rsid w:val="00030AEE"/>
    <w:rsid w:val="000311C0"/>
    <w:rsid w:val="00031A28"/>
    <w:rsid w:val="00031B47"/>
    <w:rsid w:val="00032A9F"/>
    <w:rsid w:val="000331F5"/>
    <w:rsid w:val="000332FD"/>
    <w:rsid w:val="000349F4"/>
    <w:rsid w:val="000350F7"/>
    <w:rsid w:val="00036003"/>
    <w:rsid w:val="0003665B"/>
    <w:rsid w:val="000372A0"/>
    <w:rsid w:val="000379CD"/>
    <w:rsid w:val="000401EE"/>
    <w:rsid w:val="00040261"/>
    <w:rsid w:val="00040280"/>
    <w:rsid w:val="0004188B"/>
    <w:rsid w:val="000419AE"/>
    <w:rsid w:val="0004341C"/>
    <w:rsid w:val="00043510"/>
    <w:rsid w:val="00044500"/>
    <w:rsid w:val="00044751"/>
    <w:rsid w:val="00044811"/>
    <w:rsid w:val="000451EF"/>
    <w:rsid w:val="000461A6"/>
    <w:rsid w:val="0004642F"/>
    <w:rsid w:val="00046C46"/>
    <w:rsid w:val="00047D55"/>
    <w:rsid w:val="00047FB2"/>
    <w:rsid w:val="00051089"/>
    <w:rsid w:val="00051273"/>
    <w:rsid w:val="000512DA"/>
    <w:rsid w:val="000518C5"/>
    <w:rsid w:val="00051A1C"/>
    <w:rsid w:val="00051D8A"/>
    <w:rsid w:val="000530D2"/>
    <w:rsid w:val="00054E04"/>
    <w:rsid w:val="0005514A"/>
    <w:rsid w:val="0005536B"/>
    <w:rsid w:val="0005631C"/>
    <w:rsid w:val="0005680A"/>
    <w:rsid w:val="00056BDB"/>
    <w:rsid w:val="00057F15"/>
    <w:rsid w:val="00060FDE"/>
    <w:rsid w:val="00062879"/>
    <w:rsid w:val="00062E81"/>
    <w:rsid w:val="000637E3"/>
    <w:rsid w:val="00063FD8"/>
    <w:rsid w:val="00064018"/>
    <w:rsid w:val="000648AB"/>
    <w:rsid w:val="00065BE4"/>
    <w:rsid w:val="00065DC8"/>
    <w:rsid w:val="00066554"/>
    <w:rsid w:val="000700EC"/>
    <w:rsid w:val="000703FA"/>
    <w:rsid w:val="000705DB"/>
    <w:rsid w:val="00072639"/>
    <w:rsid w:val="00072647"/>
    <w:rsid w:val="00072FD1"/>
    <w:rsid w:val="0007350E"/>
    <w:rsid w:val="000746DD"/>
    <w:rsid w:val="00074C50"/>
    <w:rsid w:val="00075C90"/>
    <w:rsid w:val="00075FD9"/>
    <w:rsid w:val="00075FE6"/>
    <w:rsid w:val="0007617E"/>
    <w:rsid w:val="00077350"/>
    <w:rsid w:val="000778C6"/>
    <w:rsid w:val="00080F58"/>
    <w:rsid w:val="0008105E"/>
    <w:rsid w:val="0008118C"/>
    <w:rsid w:val="00081E56"/>
    <w:rsid w:val="000821AF"/>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632A"/>
    <w:rsid w:val="000A6387"/>
    <w:rsid w:val="000A6455"/>
    <w:rsid w:val="000A6B35"/>
    <w:rsid w:val="000A6D36"/>
    <w:rsid w:val="000A7B2A"/>
    <w:rsid w:val="000B0A3D"/>
    <w:rsid w:val="000B0B77"/>
    <w:rsid w:val="000B23AA"/>
    <w:rsid w:val="000B2ED3"/>
    <w:rsid w:val="000B3411"/>
    <w:rsid w:val="000B54AE"/>
    <w:rsid w:val="000B5BC8"/>
    <w:rsid w:val="000B5BF7"/>
    <w:rsid w:val="000B5E3A"/>
    <w:rsid w:val="000B6CC6"/>
    <w:rsid w:val="000B6F32"/>
    <w:rsid w:val="000C0654"/>
    <w:rsid w:val="000C075A"/>
    <w:rsid w:val="000C0894"/>
    <w:rsid w:val="000C0BFF"/>
    <w:rsid w:val="000C11F7"/>
    <w:rsid w:val="000C1806"/>
    <w:rsid w:val="000C1E94"/>
    <w:rsid w:val="000C228E"/>
    <w:rsid w:val="000C326C"/>
    <w:rsid w:val="000C328B"/>
    <w:rsid w:val="000C3992"/>
    <w:rsid w:val="000C467C"/>
    <w:rsid w:val="000C4F63"/>
    <w:rsid w:val="000C5995"/>
    <w:rsid w:val="000C61CE"/>
    <w:rsid w:val="000C62B6"/>
    <w:rsid w:val="000C69A8"/>
    <w:rsid w:val="000C6E9B"/>
    <w:rsid w:val="000C7F03"/>
    <w:rsid w:val="000C7F3E"/>
    <w:rsid w:val="000D0F10"/>
    <w:rsid w:val="000D10A0"/>
    <w:rsid w:val="000D3507"/>
    <w:rsid w:val="000D40AC"/>
    <w:rsid w:val="000D4C80"/>
    <w:rsid w:val="000D4DA8"/>
    <w:rsid w:val="000D507B"/>
    <w:rsid w:val="000D5A1E"/>
    <w:rsid w:val="000D63FE"/>
    <w:rsid w:val="000D7EB0"/>
    <w:rsid w:val="000E0B74"/>
    <w:rsid w:val="000E2002"/>
    <w:rsid w:val="000E200D"/>
    <w:rsid w:val="000E24E4"/>
    <w:rsid w:val="000E32B4"/>
    <w:rsid w:val="000E345E"/>
    <w:rsid w:val="000E5F1E"/>
    <w:rsid w:val="000E6C7B"/>
    <w:rsid w:val="000E6D22"/>
    <w:rsid w:val="000E7F4B"/>
    <w:rsid w:val="000E7F58"/>
    <w:rsid w:val="000F06C5"/>
    <w:rsid w:val="000F079B"/>
    <w:rsid w:val="000F099A"/>
    <w:rsid w:val="000F0B0D"/>
    <w:rsid w:val="000F12E4"/>
    <w:rsid w:val="000F18D4"/>
    <w:rsid w:val="000F2E5B"/>
    <w:rsid w:val="000F3D37"/>
    <w:rsid w:val="000F42B4"/>
    <w:rsid w:val="000F6127"/>
    <w:rsid w:val="000F65F0"/>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4003"/>
    <w:rsid w:val="001246FD"/>
    <w:rsid w:val="001256EF"/>
    <w:rsid w:val="00125CC0"/>
    <w:rsid w:val="001268E7"/>
    <w:rsid w:val="001301D8"/>
    <w:rsid w:val="00130286"/>
    <w:rsid w:val="0013083A"/>
    <w:rsid w:val="00130B15"/>
    <w:rsid w:val="00132010"/>
    <w:rsid w:val="00132477"/>
    <w:rsid w:val="00132673"/>
    <w:rsid w:val="0013287B"/>
    <w:rsid w:val="00132D78"/>
    <w:rsid w:val="001342F6"/>
    <w:rsid w:val="001343E2"/>
    <w:rsid w:val="0013473F"/>
    <w:rsid w:val="00135104"/>
    <w:rsid w:val="001364D4"/>
    <w:rsid w:val="001366D7"/>
    <w:rsid w:val="00136FE2"/>
    <w:rsid w:val="00141485"/>
    <w:rsid w:val="00142047"/>
    <w:rsid w:val="00142096"/>
    <w:rsid w:val="001420EE"/>
    <w:rsid w:val="0014373C"/>
    <w:rsid w:val="001437C1"/>
    <w:rsid w:val="0014459B"/>
    <w:rsid w:val="001445AA"/>
    <w:rsid w:val="001449CC"/>
    <w:rsid w:val="00144EA7"/>
    <w:rsid w:val="001461E0"/>
    <w:rsid w:val="00146A34"/>
    <w:rsid w:val="00150DA5"/>
    <w:rsid w:val="0015195C"/>
    <w:rsid w:val="00151C63"/>
    <w:rsid w:val="00151E3F"/>
    <w:rsid w:val="001526CD"/>
    <w:rsid w:val="00152866"/>
    <w:rsid w:val="00153C19"/>
    <w:rsid w:val="00155B12"/>
    <w:rsid w:val="00157C30"/>
    <w:rsid w:val="00160F63"/>
    <w:rsid w:val="0016187F"/>
    <w:rsid w:val="0016188D"/>
    <w:rsid w:val="00162A40"/>
    <w:rsid w:val="00164651"/>
    <w:rsid w:val="001647CA"/>
    <w:rsid w:val="00164C8B"/>
    <w:rsid w:val="00164C8C"/>
    <w:rsid w:val="00164EDE"/>
    <w:rsid w:val="001654DC"/>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E51"/>
    <w:rsid w:val="00191D21"/>
    <w:rsid w:val="00192C03"/>
    <w:rsid w:val="00193692"/>
    <w:rsid w:val="001942EB"/>
    <w:rsid w:val="001950BA"/>
    <w:rsid w:val="00195AE2"/>
    <w:rsid w:val="00195FE5"/>
    <w:rsid w:val="00197678"/>
    <w:rsid w:val="001A033A"/>
    <w:rsid w:val="001A22CB"/>
    <w:rsid w:val="001A28C3"/>
    <w:rsid w:val="001A297F"/>
    <w:rsid w:val="001A2CD1"/>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20B3"/>
    <w:rsid w:val="001E21A1"/>
    <w:rsid w:val="001E2A2E"/>
    <w:rsid w:val="001E3003"/>
    <w:rsid w:val="001E32B2"/>
    <w:rsid w:val="001E33AB"/>
    <w:rsid w:val="001E4130"/>
    <w:rsid w:val="001E4513"/>
    <w:rsid w:val="001E587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2C3"/>
    <w:rsid w:val="001F6BC5"/>
    <w:rsid w:val="001F7223"/>
    <w:rsid w:val="001F76D3"/>
    <w:rsid w:val="001F7C19"/>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2D89"/>
    <w:rsid w:val="00212F6C"/>
    <w:rsid w:val="002131A0"/>
    <w:rsid w:val="00213E18"/>
    <w:rsid w:val="00214A11"/>
    <w:rsid w:val="00215A99"/>
    <w:rsid w:val="00216724"/>
    <w:rsid w:val="002169BD"/>
    <w:rsid w:val="00217705"/>
    <w:rsid w:val="0021798C"/>
    <w:rsid w:val="00217BB5"/>
    <w:rsid w:val="0022035C"/>
    <w:rsid w:val="002205CD"/>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0683"/>
    <w:rsid w:val="00231010"/>
    <w:rsid w:val="00231B6A"/>
    <w:rsid w:val="00231C9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6B4"/>
    <w:rsid w:val="0024551A"/>
    <w:rsid w:val="00245E4D"/>
    <w:rsid w:val="00245E57"/>
    <w:rsid w:val="0024688C"/>
    <w:rsid w:val="002501CD"/>
    <w:rsid w:val="00250392"/>
    <w:rsid w:val="00250C15"/>
    <w:rsid w:val="00250E14"/>
    <w:rsid w:val="00251191"/>
    <w:rsid w:val="00251624"/>
    <w:rsid w:val="0025187E"/>
    <w:rsid w:val="00252A5A"/>
    <w:rsid w:val="00252F83"/>
    <w:rsid w:val="002536B9"/>
    <w:rsid w:val="00253E28"/>
    <w:rsid w:val="002546E8"/>
    <w:rsid w:val="002601B9"/>
    <w:rsid w:val="00260BFA"/>
    <w:rsid w:val="00260C2B"/>
    <w:rsid w:val="00260F8B"/>
    <w:rsid w:val="00261745"/>
    <w:rsid w:val="002629D3"/>
    <w:rsid w:val="00262B6A"/>
    <w:rsid w:val="0026440F"/>
    <w:rsid w:val="00265913"/>
    <w:rsid w:val="00265FF6"/>
    <w:rsid w:val="002668EC"/>
    <w:rsid w:val="00266AD1"/>
    <w:rsid w:val="0026728B"/>
    <w:rsid w:val="00270B5B"/>
    <w:rsid w:val="00272DE6"/>
    <w:rsid w:val="00273157"/>
    <w:rsid w:val="0027356F"/>
    <w:rsid w:val="002735BC"/>
    <w:rsid w:val="002742A1"/>
    <w:rsid w:val="002745DA"/>
    <w:rsid w:val="00274C53"/>
    <w:rsid w:val="00275599"/>
    <w:rsid w:val="00275980"/>
    <w:rsid w:val="00276190"/>
    <w:rsid w:val="002775DA"/>
    <w:rsid w:val="00277830"/>
    <w:rsid w:val="002779D8"/>
    <w:rsid w:val="00277DFA"/>
    <w:rsid w:val="00281321"/>
    <w:rsid w:val="002821D4"/>
    <w:rsid w:val="00282642"/>
    <w:rsid w:val="0028281D"/>
    <w:rsid w:val="00283496"/>
    <w:rsid w:val="002845C6"/>
    <w:rsid w:val="0028464B"/>
    <w:rsid w:val="0028551C"/>
    <w:rsid w:val="0028615F"/>
    <w:rsid w:val="0028647C"/>
    <w:rsid w:val="00290C29"/>
    <w:rsid w:val="0029194F"/>
    <w:rsid w:val="00291DAD"/>
    <w:rsid w:val="00291E72"/>
    <w:rsid w:val="00292488"/>
    <w:rsid w:val="0029403B"/>
    <w:rsid w:val="0029406B"/>
    <w:rsid w:val="00295AF7"/>
    <w:rsid w:val="002970B5"/>
    <w:rsid w:val="00297DDD"/>
    <w:rsid w:val="002A0184"/>
    <w:rsid w:val="002A1432"/>
    <w:rsid w:val="002A150E"/>
    <w:rsid w:val="002A46CA"/>
    <w:rsid w:val="002A4811"/>
    <w:rsid w:val="002A49D0"/>
    <w:rsid w:val="002A5C63"/>
    <w:rsid w:val="002A725C"/>
    <w:rsid w:val="002A7525"/>
    <w:rsid w:val="002B0032"/>
    <w:rsid w:val="002B20CA"/>
    <w:rsid w:val="002B2135"/>
    <w:rsid w:val="002B2650"/>
    <w:rsid w:val="002B29C1"/>
    <w:rsid w:val="002B3DFA"/>
    <w:rsid w:val="002B40D0"/>
    <w:rsid w:val="002B5A80"/>
    <w:rsid w:val="002B5D9A"/>
    <w:rsid w:val="002B5E8D"/>
    <w:rsid w:val="002B646B"/>
    <w:rsid w:val="002B699A"/>
    <w:rsid w:val="002B6C72"/>
    <w:rsid w:val="002C13CF"/>
    <w:rsid w:val="002C1C61"/>
    <w:rsid w:val="002C3857"/>
    <w:rsid w:val="002C3F14"/>
    <w:rsid w:val="002C520F"/>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3F67"/>
    <w:rsid w:val="002D48B0"/>
    <w:rsid w:val="002D56D4"/>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6EC1"/>
    <w:rsid w:val="003171D8"/>
    <w:rsid w:val="00317C42"/>
    <w:rsid w:val="0032178A"/>
    <w:rsid w:val="003225AA"/>
    <w:rsid w:val="003233AF"/>
    <w:rsid w:val="00323DD9"/>
    <w:rsid w:val="00323E40"/>
    <w:rsid w:val="00323F11"/>
    <w:rsid w:val="00325C93"/>
    <w:rsid w:val="00326D94"/>
    <w:rsid w:val="003270A8"/>
    <w:rsid w:val="003278BE"/>
    <w:rsid w:val="00327F2F"/>
    <w:rsid w:val="003312B4"/>
    <w:rsid w:val="00332010"/>
    <w:rsid w:val="00332500"/>
    <w:rsid w:val="003339CF"/>
    <w:rsid w:val="003345AC"/>
    <w:rsid w:val="0033534F"/>
    <w:rsid w:val="0033566F"/>
    <w:rsid w:val="00335E2F"/>
    <w:rsid w:val="003404B8"/>
    <w:rsid w:val="003405B9"/>
    <w:rsid w:val="00340B9C"/>
    <w:rsid w:val="00341808"/>
    <w:rsid w:val="0034270E"/>
    <w:rsid w:val="00342E32"/>
    <w:rsid w:val="0034346D"/>
    <w:rsid w:val="00343DB8"/>
    <w:rsid w:val="003443E6"/>
    <w:rsid w:val="00344652"/>
    <w:rsid w:val="00344A2F"/>
    <w:rsid w:val="0034510E"/>
    <w:rsid w:val="0034660F"/>
    <w:rsid w:val="00346B0B"/>
    <w:rsid w:val="003472C1"/>
    <w:rsid w:val="003502A0"/>
    <w:rsid w:val="00350618"/>
    <w:rsid w:val="00350BD6"/>
    <w:rsid w:val="003513E7"/>
    <w:rsid w:val="00351794"/>
    <w:rsid w:val="003519D9"/>
    <w:rsid w:val="0035355E"/>
    <w:rsid w:val="003536A6"/>
    <w:rsid w:val="003536D5"/>
    <w:rsid w:val="003541D1"/>
    <w:rsid w:val="003542B0"/>
    <w:rsid w:val="003547C6"/>
    <w:rsid w:val="0035501A"/>
    <w:rsid w:val="00356530"/>
    <w:rsid w:val="00356CD5"/>
    <w:rsid w:val="00356F91"/>
    <w:rsid w:val="003576B7"/>
    <w:rsid w:val="003579AB"/>
    <w:rsid w:val="00357A42"/>
    <w:rsid w:val="0036029D"/>
    <w:rsid w:val="00360528"/>
    <w:rsid w:val="00360890"/>
    <w:rsid w:val="00360B91"/>
    <w:rsid w:val="003615C2"/>
    <w:rsid w:val="0036166B"/>
    <w:rsid w:val="00361E0D"/>
    <w:rsid w:val="0036307A"/>
    <w:rsid w:val="003630A1"/>
    <w:rsid w:val="0036313C"/>
    <w:rsid w:val="00363592"/>
    <w:rsid w:val="00363DC2"/>
    <w:rsid w:val="00364002"/>
    <w:rsid w:val="0036423B"/>
    <w:rsid w:val="00365A5C"/>
    <w:rsid w:val="00365F3F"/>
    <w:rsid w:val="003669C2"/>
    <w:rsid w:val="00367777"/>
    <w:rsid w:val="003677E4"/>
    <w:rsid w:val="00367A86"/>
    <w:rsid w:val="00370604"/>
    <w:rsid w:val="00371CAB"/>
    <w:rsid w:val="003720ED"/>
    <w:rsid w:val="00372200"/>
    <w:rsid w:val="003735C6"/>
    <w:rsid w:val="003736CE"/>
    <w:rsid w:val="00374B1F"/>
    <w:rsid w:val="00374D59"/>
    <w:rsid w:val="00374E68"/>
    <w:rsid w:val="00375726"/>
    <w:rsid w:val="00376CD4"/>
    <w:rsid w:val="00377438"/>
    <w:rsid w:val="00381F66"/>
    <w:rsid w:val="003820EE"/>
    <w:rsid w:val="0038256D"/>
    <w:rsid w:val="00383602"/>
    <w:rsid w:val="00384797"/>
    <w:rsid w:val="003849EB"/>
    <w:rsid w:val="00384D18"/>
    <w:rsid w:val="0038533F"/>
    <w:rsid w:val="0038602E"/>
    <w:rsid w:val="00386E5C"/>
    <w:rsid w:val="0038720A"/>
    <w:rsid w:val="00387602"/>
    <w:rsid w:val="00391505"/>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4667"/>
    <w:rsid w:val="003B5988"/>
    <w:rsid w:val="003B5B47"/>
    <w:rsid w:val="003B6A1B"/>
    <w:rsid w:val="003B7ED4"/>
    <w:rsid w:val="003B7F45"/>
    <w:rsid w:val="003C0045"/>
    <w:rsid w:val="003C0241"/>
    <w:rsid w:val="003C127F"/>
    <w:rsid w:val="003C1A61"/>
    <w:rsid w:val="003C1A7F"/>
    <w:rsid w:val="003C3911"/>
    <w:rsid w:val="003C509F"/>
    <w:rsid w:val="003C6583"/>
    <w:rsid w:val="003C6E25"/>
    <w:rsid w:val="003C71C8"/>
    <w:rsid w:val="003C7557"/>
    <w:rsid w:val="003D019E"/>
    <w:rsid w:val="003D1747"/>
    <w:rsid w:val="003D19D5"/>
    <w:rsid w:val="003D2D26"/>
    <w:rsid w:val="003D3941"/>
    <w:rsid w:val="003D41F3"/>
    <w:rsid w:val="003D48D4"/>
    <w:rsid w:val="003D55EC"/>
    <w:rsid w:val="003D5665"/>
    <w:rsid w:val="003D65E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513"/>
    <w:rsid w:val="003E7680"/>
    <w:rsid w:val="003F02B2"/>
    <w:rsid w:val="003F1D51"/>
    <w:rsid w:val="003F219B"/>
    <w:rsid w:val="003F27AD"/>
    <w:rsid w:val="003F2C9C"/>
    <w:rsid w:val="003F45C7"/>
    <w:rsid w:val="003F4890"/>
    <w:rsid w:val="003F4A43"/>
    <w:rsid w:val="003F5584"/>
    <w:rsid w:val="003F64ED"/>
    <w:rsid w:val="003F6C29"/>
    <w:rsid w:val="003F6E3D"/>
    <w:rsid w:val="003F7881"/>
    <w:rsid w:val="003F7B8E"/>
    <w:rsid w:val="0040092E"/>
    <w:rsid w:val="00401EDF"/>
    <w:rsid w:val="00402582"/>
    <w:rsid w:val="004027D4"/>
    <w:rsid w:val="00402AEB"/>
    <w:rsid w:val="00402F9A"/>
    <w:rsid w:val="00403525"/>
    <w:rsid w:val="004039F0"/>
    <w:rsid w:val="00403CC0"/>
    <w:rsid w:val="0040415B"/>
    <w:rsid w:val="00404336"/>
    <w:rsid w:val="00404EB6"/>
    <w:rsid w:val="00405546"/>
    <w:rsid w:val="00405C88"/>
    <w:rsid w:val="00406460"/>
    <w:rsid w:val="0040651D"/>
    <w:rsid w:val="00406A38"/>
    <w:rsid w:val="00406F0A"/>
    <w:rsid w:val="00407067"/>
    <w:rsid w:val="00407AD9"/>
    <w:rsid w:val="00410373"/>
    <w:rsid w:val="00410689"/>
    <w:rsid w:val="004106D1"/>
    <w:rsid w:val="00411F3B"/>
    <w:rsid w:val="00412639"/>
    <w:rsid w:val="004127CC"/>
    <w:rsid w:val="00413FE9"/>
    <w:rsid w:val="00415074"/>
    <w:rsid w:val="00415285"/>
    <w:rsid w:val="004163B4"/>
    <w:rsid w:val="00416880"/>
    <w:rsid w:val="00417592"/>
    <w:rsid w:val="00417AAF"/>
    <w:rsid w:val="00420E44"/>
    <w:rsid w:val="00422021"/>
    <w:rsid w:val="0042211C"/>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64E6"/>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7472"/>
    <w:rsid w:val="00460FE0"/>
    <w:rsid w:val="004612BD"/>
    <w:rsid w:val="004614BE"/>
    <w:rsid w:val="00461752"/>
    <w:rsid w:val="0046222A"/>
    <w:rsid w:val="004632E6"/>
    <w:rsid w:val="0046332B"/>
    <w:rsid w:val="00463530"/>
    <w:rsid w:val="00463844"/>
    <w:rsid w:val="00463E49"/>
    <w:rsid w:val="00463F25"/>
    <w:rsid w:val="00464D44"/>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3A"/>
    <w:rsid w:val="00483C82"/>
    <w:rsid w:val="00483F8A"/>
    <w:rsid w:val="0048532F"/>
    <w:rsid w:val="004855AC"/>
    <w:rsid w:val="00485E89"/>
    <w:rsid w:val="00487725"/>
    <w:rsid w:val="00487AEB"/>
    <w:rsid w:val="00487DBC"/>
    <w:rsid w:val="00491387"/>
    <w:rsid w:val="004922B6"/>
    <w:rsid w:val="00494D38"/>
    <w:rsid w:val="0049553E"/>
    <w:rsid w:val="00495DED"/>
    <w:rsid w:val="00496650"/>
    <w:rsid w:val="00496BBE"/>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A7674"/>
    <w:rsid w:val="004A7B72"/>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8C3"/>
    <w:rsid w:val="004C3F69"/>
    <w:rsid w:val="004C43EB"/>
    <w:rsid w:val="004C465E"/>
    <w:rsid w:val="004C4A5A"/>
    <w:rsid w:val="004C4AFE"/>
    <w:rsid w:val="004C51C5"/>
    <w:rsid w:val="004C5595"/>
    <w:rsid w:val="004C6D39"/>
    <w:rsid w:val="004D014F"/>
    <w:rsid w:val="004D07DB"/>
    <w:rsid w:val="004D1333"/>
    <w:rsid w:val="004D1F78"/>
    <w:rsid w:val="004D2597"/>
    <w:rsid w:val="004D2CB9"/>
    <w:rsid w:val="004D3B04"/>
    <w:rsid w:val="004D5B1B"/>
    <w:rsid w:val="004D6813"/>
    <w:rsid w:val="004D6AB2"/>
    <w:rsid w:val="004D7597"/>
    <w:rsid w:val="004D7867"/>
    <w:rsid w:val="004D7897"/>
    <w:rsid w:val="004E00AB"/>
    <w:rsid w:val="004E1AD5"/>
    <w:rsid w:val="004E1B75"/>
    <w:rsid w:val="004E278E"/>
    <w:rsid w:val="004E3019"/>
    <w:rsid w:val="004E37D6"/>
    <w:rsid w:val="004E37E9"/>
    <w:rsid w:val="004E4ABB"/>
    <w:rsid w:val="004E5738"/>
    <w:rsid w:val="004E7530"/>
    <w:rsid w:val="004E79CD"/>
    <w:rsid w:val="004E7A25"/>
    <w:rsid w:val="004E7C20"/>
    <w:rsid w:val="004F2B51"/>
    <w:rsid w:val="004F3397"/>
    <w:rsid w:val="004F3D53"/>
    <w:rsid w:val="004F3F9F"/>
    <w:rsid w:val="004F4692"/>
    <w:rsid w:val="004F5F76"/>
    <w:rsid w:val="004F6013"/>
    <w:rsid w:val="004F68A9"/>
    <w:rsid w:val="004F72A4"/>
    <w:rsid w:val="00500D8F"/>
    <w:rsid w:val="00501FEA"/>
    <w:rsid w:val="00502C2B"/>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608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58E"/>
    <w:rsid w:val="00540ED9"/>
    <w:rsid w:val="00541630"/>
    <w:rsid w:val="005421B6"/>
    <w:rsid w:val="005421B9"/>
    <w:rsid w:val="0054229B"/>
    <w:rsid w:val="0054254F"/>
    <w:rsid w:val="00543098"/>
    <w:rsid w:val="0054323E"/>
    <w:rsid w:val="0054383D"/>
    <w:rsid w:val="0054405C"/>
    <w:rsid w:val="005456A4"/>
    <w:rsid w:val="00545862"/>
    <w:rsid w:val="00545EF6"/>
    <w:rsid w:val="0054632E"/>
    <w:rsid w:val="005473CE"/>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B00"/>
    <w:rsid w:val="00564FCF"/>
    <w:rsid w:val="005653B5"/>
    <w:rsid w:val="00565F33"/>
    <w:rsid w:val="0056678A"/>
    <w:rsid w:val="00566942"/>
    <w:rsid w:val="00566B43"/>
    <w:rsid w:val="00567885"/>
    <w:rsid w:val="00570845"/>
    <w:rsid w:val="00570F82"/>
    <w:rsid w:val="005711F1"/>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9023B"/>
    <w:rsid w:val="00590345"/>
    <w:rsid w:val="00592472"/>
    <w:rsid w:val="00592B8E"/>
    <w:rsid w:val="00593E48"/>
    <w:rsid w:val="005951FA"/>
    <w:rsid w:val="0059541B"/>
    <w:rsid w:val="00595890"/>
    <w:rsid w:val="00595DFB"/>
    <w:rsid w:val="005968B7"/>
    <w:rsid w:val="005976C1"/>
    <w:rsid w:val="005A0203"/>
    <w:rsid w:val="005A0358"/>
    <w:rsid w:val="005A2596"/>
    <w:rsid w:val="005A456B"/>
    <w:rsid w:val="005A4B47"/>
    <w:rsid w:val="005A5899"/>
    <w:rsid w:val="005A5968"/>
    <w:rsid w:val="005A64CD"/>
    <w:rsid w:val="005A6E26"/>
    <w:rsid w:val="005A7100"/>
    <w:rsid w:val="005B073D"/>
    <w:rsid w:val="005B0C40"/>
    <w:rsid w:val="005B121C"/>
    <w:rsid w:val="005B143B"/>
    <w:rsid w:val="005B1B69"/>
    <w:rsid w:val="005B2AF4"/>
    <w:rsid w:val="005B2CE0"/>
    <w:rsid w:val="005B2F32"/>
    <w:rsid w:val="005B3453"/>
    <w:rsid w:val="005B4A53"/>
    <w:rsid w:val="005B4AA4"/>
    <w:rsid w:val="005B6123"/>
    <w:rsid w:val="005B6ADF"/>
    <w:rsid w:val="005B7AA5"/>
    <w:rsid w:val="005C0F88"/>
    <w:rsid w:val="005C2152"/>
    <w:rsid w:val="005C23C5"/>
    <w:rsid w:val="005C4E2D"/>
    <w:rsid w:val="005C5317"/>
    <w:rsid w:val="005C544F"/>
    <w:rsid w:val="005C5E18"/>
    <w:rsid w:val="005C68D5"/>
    <w:rsid w:val="005C78B3"/>
    <w:rsid w:val="005D106F"/>
    <w:rsid w:val="005D18B6"/>
    <w:rsid w:val="005D1C88"/>
    <w:rsid w:val="005D1E29"/>
    <w:rsid w:val="005D244C"/>
    <w:rsid w:val="005D25F6"/>
    <w:rsid w:val="005D2CAC"/>
    <w:rsid w:val="005D3DEE"/>
    <w:rsid w:val="005D3EE2"/>
    <w:rsid w:val="005D4977"/>
    <w:rsid w:val="005D4D8A"/>
    <w:rsid w:val="005D597A"/>
    <w:rsid w:val="005D7578"/>
    <w:rsid w:val="005E0FE9"/>
    <w:rsid w:val="005E1132"/>
    <w:rsid w:val="005E173B"/>
    <w:rsid w:val="005E2FA8"/>
    <w:rsid w:val="005E4DDE"/>
    <w:rsid w:val="005E553C"/>
    <w:rsid w:val="005E627E"/>
    <w:rsid w:val="005E6386"/>
    <w:rsid w:val="005E685D"/>
    <w:rsid w:val="005E6A79"/>
    <w:rsid w:val="005F1430"/>
    <w:rsid w:val="005F2C82"/>
    <w:rsid w:val="005F383A"/>
    <w:rsid w:val="005F512B"/>
    <w:rsid w:val="005F5711"/>
    <w:rsid w:val="00600132"/>
    <w:rsid w:val="006007D6"/>
    <w:rsid w:val="00601201"/>
    <w:rsid w:val="0060137D"/>
    <w:rsid w:val="006017BB"/>
    <w:rsid w:val="00602F2F"/>
    <w:rsid w:val="00603A61"/>
    <w:rsid w:val="00603B17"/>
    <w:rsid w:val="006045C5"/>
    <w:rsid w:val="00605A5A"/>
    <w:rsid w:val="00605C51"/>
    <w:rsid w:val="006077C1"/>
    <w:rsid w:val="00611B0E"/>
    <w:rsid w:val="00612914"/>
    <w:rsid w:val="00612FE3"/>
    <w:rsid w:val="00613EF1"/>
    <w:rsid w:val="00613FD7"/>
    <w:rsid w:val="00614DEA"/>
    <w:rsid w:val="0061544F"/>
    <w:rsid w:val="00617813"/>
    <w:rsid w:val="00617EAE"/>
    <w:rsid w:val="006200EC"/>
    <w:rsid w:val="00621791"/>
    <w:rsid w:val="00621CE5"/>
    <w:rsid w:val="00622ACC"/>
    <w:rsid w:val="00622D42"/>
    <w:rsid w:val="00623154"/>
    <w:rsid w:val="00623AE2"/>
    <w:rsid w:val="00624C32"/>
    <w:rsid w:val="00624CE3"/>
    <w:rsid w:val="006258FB"/>
    <w:rsid w:val="006268EA"/>
    <w:rsid w:val="00626EFE"/>
    <w:rsid w:val="006303F8"/>
    <w:rsid w:val="00630A55"/>
    <w:rsid w:val="00631007"/>
    <w:rsid w:val="0063122B"/>
    <w:rsid w:val="00633A90"/>
    <w:rsid w:val="0063422A"/>
    <w:rsid w:val="006344C1"/>
    <w:rsid w:val="00634A76"/>
    <w:rsid w:val="00635F13"/>
    <w:rsid w:val="006364A4"/>
    <w:rsid w:val="00636C40"/>
    <w:rsid w:val="00636F5B"/>
    <w:rsid w:val="0063757E"/>
    <w:rsid w:val="00640263"/>
    <w:rsid w:val="00640ABD"/>
    <w:rsid w:val="00640B54"/>
    <w:rsid w:val="00640EE7"/>
    <w:rsid w:val="00641585"/>
    <w:rsid w:val="0064167F"/>
    <w:rsid w:val="006419FF"/>
    <w:rsid w:val="00641C46"/>
    <w:rsid w:val="006427FC"/>
    <w:rsid w:val="0064310B"/>
    <w:rsid w:val="0064331E"/>
    <w:rsid w:val="00643D50"/>
    <w:rsid w:val="00643EA4"/>
    <w:rsid w:val="006446A6"/>
    <w:rsid w:val="006450C2"/>
    <w:rsid w:val="00645213"/>
    <w:rsid w:val="00645C03"/>
    <w:rsid w:val="00646424"/>
    <w:rsid w:val="00646938"/>
    <w:rsid w:val="00647C4D"/>
    <w:rsid w:val="00650C8D"/>
    <w:rsid w:val="00652215"/>
    <w:rsid w:val="0065222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38E8"/>
    <w:rsid w:val="00664844"/>
    <w:rsid w:val="00664DD3"/>
    <w:rsid w:val="00665CEB"/>
    <w:rsid w:val="00665F03"/>
    <w:rsid w:val="00666E06"/>
    <w:rsid w:val="00666F89"/>
    <w:rsid w:val="00670776"/>
    <w:rsid w:val="00670D7F"/>
    <w:rsid w:val="006715D6"/>
    <w:rsid w:val="00672058"/>
    <w:rsid w:val="006721D7"/>
    <w:rsid w:val="006722DB"/>
    <w:rsid w:val="006726FB"/>
    <w:rsid w:val="00673220"/>
    <w:rsid w:val="0067359C"/>
    <w:rsid w:val="00673F52"/>
    <w:rsid w:val="00674E83"/>
    <w:rsid w:val="00675F2D"/>
    <w:rsid w:val="006763C5"/>
    <w:rsid w:val="0067660E"/>
    <w:rsid w:val="006771FC"/>
    <w:rsid w:val="0067773F"/>
    <w:rsid w:val="006777A8"/>
    <w:rsid w:val="00677BB8"/>
    <w:rsid w:val="00680B0D"/>
    <w:rsid w:val="00680CD5"/>
    <w:rsid w:val="00681332"/>
    <w:rsid w:val="00681E0E"/>
    <w:rsid w:val="00682A99"/>
    <w:rsid w:val="00683AEF"/>
    <w:rsid w:val="0068418D"/>
    <w:rsid w:val="0068450E"/>
    <w:rsid w:val="00684561"/>
    <w:rsid w:val="0068503C"/>
    <w:rsid w:val="00685F16"/>
    <w:rsid w:val="00685F9D"/>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F15"/>
    <w:rsid w:val="006A5026"/>
    <w:rsid w:val="006A5088"/>
    <w:rsid w:val="006A53EF"/>
    <w:rsid w:val="006A5E10"/>
    <w:rsid w:val="006A60F3"/>
    <w:rsid w:val="006A64E5"/>
    <w:rsid w:val="006A76E2"/>
    <w:rsid w:val="006A7FCE"/>
    <w:rsid w:val="006B0D61"/>
    <w:rsid w:val="006B1174"/>
    <w:rsid w:val="006B1587"/>
    <w:rsid w:val="006B1E1F"/>
    <w:rsid w:val="006B2120"/>
    <w:rsid w:val="006B2CDB"/>
    <w:rsid w:val="006B2FB5"/>
    <w:rsid w:val="006B3CA6"/>
    <w:rsid w:val="006B3DE2"/>
    <w:rsid w:val="006B3EFF"/>
    <w:rsid w:val="006B3FEE"/>
    <w:rsid w:val="006B4D6E"/>
    <w:rsid w:val="006B669A"/>
    <w:rsid w:val="006B7013"/>
    <w:rsid w:val="006B7639"/>
    <w:rsid w:val="006C0069"/>
    <w:rsid w:val="006C0373"/>
    <w:rsid w:val="006C19B4"/>
    <w:rsid w:val="006C21D2"/>
    <w:rsid w:val="006C2585"/>
    <w:rsid w:val="006C404E"/>
    <w:rsid w:val="006C45DA"/>
    <w:rsid w:val="006C50D0"/>
    <w:rsid w:val="006C54A0"/>
    <w:rsid w:val="006C7BBD"/>
    <w:rsid w:val="006C7DDE"/>
    <w:rsid w:val="006D0547"/>
    <w:rsid w:val="006D1A86"/>
    <w:rsid w:val="006D2175"/>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1AF4"/>
    <w:rsid w:val="006F291D"/>
    <w:rsid w:val="006F45D6"/>
    <w:rsid w:val="006F507E"/>
    <w:rsid w:val="006F535A"/>
    <w:rsid w:val="006F5440"/>
    <w:rsid w:val="006F55BB"/>
    <w:rsid w:val="006F75C1"/>
    <w:rsid w:val="00700CA2"/>
    <w:rsid w:val="00701E2C"/>
    <w:rsid w:val="0070230F"/>
    <w:rsid w:val="00702DFD"/>
    <w:rsid w:val="007044DA"/>
    <w:rsid w:val="00704D5E"/>
    <w:rsid w:val="0070523D"/>
    <w:rsid w:val="00705713"/>
    <w:rsid w:val="00706882"/>
    <w:rsid w:val="007079BE"/>
    <w:rsid w:val="00707BDE"/>
    <w:rsid w:val="00707DCB"/>
    <w:rsid w:val="00710358"/>
    <w:rsid w:val="00710816"/>
    <w:rsid w:val="00710891"/>
    <w:rsid w:val="007109EB"/>
    <w:rsid w:val="00710D99"/>
    <w:rsid w:val="00710E83"/>
    <w:rsid w:val="00710E8D"/>
    <w:rsid w:val="0071114E"/>
    <w:rsid w:val="00711521"/>
    <w:rsid w:val="00712DA1"/>
    <w:rsid w:val="007137F3"/>
    <w:rsid w:val="00713B2C"/>
    <w:rsid w:val="00713DE8"/>
    <w:rsid w:val="00713FE4"/>
    <w:rsid w:val="007145F2"/>
    <w:rsid w:val="00714795"/>
    <w:rsid w:val="00715B84"/>
    <w:rsid w:val="00715F94"/>
    <w:rsid w:val="00715FAC"/>
    <w:rsid w:val="00717D11"/>
    <w:rsid w:val="00720097"/>
    <w:rsid w:val="00721C3B"/>
    <w:rsid w:val="00722800"/>
    <w:rsid w:val="00722A98"/>
    <w:rsid w:val="00723AD0"/>
    <w:rsid w:val="00724566"/>
    <w:rsid w:val="00724E7D"/>
    <w:rsid w:val="00727B39"/>
    <w:rsid w:val="0073057C"/>
    <w:rsid w:val="00730693"/>
    <w:rsid w:val="00730E53"/>
    <w:rsid w:val="007319AA"/>
    <w:rsid w:val="00732F6F"/>
    <w:rsid w:val="00733524"/>
    <w:rsid w:val="00733C28"/>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47CC6"/>
    <w:rsid w:val="0075020C"/>
    <w:rsid w:val="00751B66"/>
    <w:rsid w:val="00752044"/>
    <w:rsid w:val="00752565"/>
    <w:rsid w:val="00752662"/>
    <w:rsid w:val="00752B35"/>
    <w:rsid w:val="0075389C"/>
    <w:rsid w:val="007545DD"/>
    <w:rsid w:val="00754A1F"/>
    <w:rsid w:val="00755387"/>
    <w:rsid w:val="00755656"/>
    <w:rsid w:val="007560F0"/>
    <w:rsid w:val="0075610E"/>
    <w:rsid w:val="007565E0"/>
    <w:rsid w:val="00756669"/>
    <w:rsid w:val="00756B2D"/>
    <w:rsid w:val="00756F4D"/>
    <w:rsid w:val="00757C4D"/>
    <w:rsid w:val="00757E17"/>
    <w:rsid w:val="00760D71"/>
    <w:rsid w:val="00760F9F"/>
    <w:rsid w:val="00761BCE"/>
    <w:rsid w:val="00761E7C"/>
    <w:rsid w:val="00763141"/>
    <w:rsid w:val="007648BF"/>
    <w:rsid w:val="007652CA"/>
    <w:rsid w:val="00765528"/>
    <w:rsid w:val="007656DE"/>
    <w:rsid w:val="00765726"/>
    <w:rsid w:val="007667EC"/>
    <w:rsid w:val="00766FF7"/>
    <w:rsid w:val="007673EA"/>
    <w:rsid w:val="00770756"/>
    <w:rsid w:val="00771460"/>
    <w:rsid w:val="00771DF1"/>
    <w:rsid w:val="00771EE8"/>
    <w:rsid w:val="0077212E"/>
    <w:rsid w:val="00773135"/>
    <w:rsid w:val="0077373B"/>
    <w:rsid w:val="0077566B"/>
    <w:rsid w:val="00775DA1"/>
    <w:rsid w:val="00776EED"/>
    <w:rsid w:val="007808DA"/>
    <w:rsid w:val="00780916"/>
    <w:rsid w:val="007812D1"/>
    <w:rsid w:val="00781671"/>
    <w:rsid w:val="007817EB"/>
    <w:rsid w:val="00781D2C"/>
    <w:rsid w:val="00781F9D"/>
    <w:rsid w:val="00782B61"/>
    <w:rsid w:val="0078572B"/>
    <w:rsid w:val="00785DCD"/>
    <w:rsid w:val="007875BB"/>
    <w:rsid w:val="00787D01"/>
    <w:rsid w:val="0079058D"/>
    <w:rsid w:val="00790A31"/>
    <w:rsid w:val="007912F8"/>
    <w:rsid w:val="0079215A"/>
    <w:rsid w:val="00792BFC"/>
    <w:rsid w:val="00792C43"/>
    <w:rsid w:val="007952DD"/>
    <w:rsid w:val="00797404"/>
    <w:rsid w:val="00797791"/>
    <w:rsid w:val="00797847"/>
    <w:rsid w:val="007978C2"/>
    <w:rsid w:val="00797FFD"/>
    <w:rsid w:val="007A01EB"/>
    <w:rsid w:val="007A0784"/>
    <w:rsid w:val="007A122F"/>
    <w:rsid w:val="007A1387"/>
    <w:rsid w:val="007A1919"/>
    <w:rsid w:val="007A21B4"/>
    <w:rsid w:val="007A441C"/>
    <w:rsid w:val="007A5FB2"/>
    <w:rsid w:val="007A6598"/>
    <w:rsid w:val="007A7C8B"/>
    <w:rsid w:val="007B1A60"/>
    <w:rsid w:val="007B2107"/>
    <w:rsid w:val="007B2A22"/>
    <w:rsid w:val="007B2A5C"/>
    <w:rsid w:val="007B2BF0"/>
    <w:rsid w:val="007B2C3C"/>
    <w:rsid w:val="007B3800"/>
    <w:rsid w:val="007B5209"/>
    <w:rsid w:val="007B5281"/>
    <w:rsid w:val="007B5C03"/>
    <w:rsid w:val="007B5F28"/>
    <w:rsid w:val="007B6C21"/>
    <w:rsid w:val="007C06B3"/>
    <w:rsid w:val="007C0858"/>
    <w:rsid w:val="007C0E17"/>
    <w:rsid w:val="007C0F62"/>
    <w:rsid w:val="007C316D"/>
    <w:rsid w:val="007C4095"/>
    <w:rsid w:val="007C4099"/>
    <w:rsid w:val="007C4A52"/>
    <w:rsid w:val="007C5488"/>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A66"/>
    <w:rsid w:val="007D7B79"/>
    <w:rsid w:val="007E00BF"/>
    <w:rsid w:val="007E0B71"/>
    <w:rsid w:val="007E1121"/>
    <w:rsid w:val="007E21EC"/>
    <w:rsid w:val="007E263B"/>
    <w:rsid w:val="007E2AE3"/>
    <w:rsid w:val="007E2BDE"/>
    <w:rsid w:val="007E32B0"/>
    <w:rsid w:val="007E4827"/>
    <w:rsid w:val="007E492B"/>
    <w:rsid w:val="007E5047"/>
    <w:rsid w:val="007E63FA"/>
    <w:rsid w:val="007F08D4"/>
    <w:rsid w:val="007F1156"/>
    <w:rsid w:val="007F2A84"/>
    <w:rsid w:val="007F2B5D"/>
    <w:rsid w:val="007F34C0"/>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662"/>
    <w:rsid w:val="008100A7"/>
    <w:rsid w:val="0081042F"/>
    <w:rsid w:val="0081067C"/>
    <w:rsid w:val="00810B42"/>
    <w:rsid w:val="00810E47"/>
    <w:rsid w:val="00811E7B"/>
    <w:rsid w:val="008134E4"/>
    <w:rsid w:val="0081374A"/>
    <w:rsid w:val="00814750"/>
    <w:rsid w:val="008151A4"/>
    <w:rsid w:val="008164E0"/>
    <w:rsid w:val="00817C9E"/>
    <w:rsid w:val="00817F1B"/>
    <w:rsid w:val="00820CDF"/>
    <w:rsid w:val="0082170C"/>
    <w:rsid w:val="00822D82"/>
    <w:rsid w:val="0082323A"/>
    <w:rsid w:val="0082335B"/>
    <w:rsid w:val="008233F8"/>
    <w:rsid w:val="00823656"/>
    <w:rsid w:val="00823BFB"/>
    <w:rsid w:val="00823C63"/>
    <w:rsid w:val="00823DA8"/>
    <w:rsid w:val="00825205"/>
    <w:rsid w:val="00825B27"/>
    <w:rsid w:val="00825EF0"/>
    <w:rsid w:val="00826192"/>
    <w:rsid w:val="00826CA8"/>
    <w:rsid w:val="00831928"/>
    <w:rsid w:val="00832C90"/>
    <w:rsid w:val="00832F8E"/>
    <w:rsid w:val="00833D31"/>
    <w:rsid w:val="00834C16"/>
    <w:rsid w:val="00835419"/>
    <w:rsid w:val="00835B35"/>
    <w:rsid w:val="008361C3"/>
    <w:rsid w:val="0083730B"/>
    <w:rsid w:val="00837801"/>
    <w:rsid w:val="00837E60"/>
    <w:rsid w:val="0084007F"/>
    <w:rsid w:val="008418D6"/>
    <w:rsid w:val="00841D0C"/>
    <w:rsid w:val="00841E0F"/>
    <w:rsid w:val="008422CD"/>
    <w:rsid w:val="00842411"/>
    <w:rsid w:val="00842B65"/>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306"/>
    <w:rsid w:val="00854D50"/>
    <w:rsid w:val="00855289"/>
    <w:rsid w:val="00860343"/>
    <w:rsid w:val="00860888"/>
    <w:rsid w:val="0086170A"/>
    <w:rsid w:val="00861B14"/>
    <w:rsid w:val="00862753"/>
    <w:rsid w:val="00862C86"/>
    <w:rsid w:val="0086372D"/>
    <w:rsid w:val="00863B70"/>
    <w:rsid w:val="00864C89"/>
    <w:rsid w:val="008651D5"/>
    <w:rsid w:val="0086681C"/>
    <w:rsid w:val="00867D21"/>
    <w:rsid w:val="00870D44"/>
    <w:rsid w:val="00871522"/>
    <w:rsid w:val="0087292C"/>
    <w:rsid w:val="00872E7D"/>
    <w:rsid w:val="0087453A"/>
    <w:rsid w:val="00874B9F"/>
    <w:rsid w:val="00874EED"/>
    <w:rsid w:val="0087514B"/>
    <w:rsid w:val="008751D7"/>
    <w:rsid w:val="00875A1F"/>
    <w:rsid w:val="00875B68"/>
    <w:rsid w:val="00875DE7"/>
    <w:rsid w:val="008764D5"/>
    <w:rsid w:val="00877171"/>
    <w:rsid w:val="00877E4A"/>
    <w:rsid w:val="00880AE9"/>
    <w:rsid w:val="0088309F"/>
    <w:rsid w:val="008832C4"/>
    <w:rsid w:val="00883458"/>
    <w:rsid w:val="00883CA7"/>
    <w:rsid w:val="00884187"/>
    <w:rsid w:val="00885423"/>
    <w:rsid w:val="00885691"/>
    <w:rsid w:val="0088649A"/>
    <w:rsid w:val="00886EA7"/>
    <w:rsid w:val="00890451"/>
    <w:rsid w:val="00890606"/>
    <w:rsid w:val="00890A41"/>
    <w:rsid w:val="00890D8E"/>
    <w:rsid w:val="00892DD1"/>
    <w:rsid w:val="00892E13"/>
    <w:rsid w:val="00895AAA"/>
    <w:rsid w:val="00895F06"/>
    <w:rsid w:val="00896E66"/>
    <w:rsid w:val="008974D5"/>
    <w:rsid w:val="00897FD3"/>
    <w:rsid w:val="008A1044"/>
    <w:rsid w:val="008A12DE"/>
    <w:rsid w:val="008A2394"/>
    <w:rsid w:val="008A264A"/>
    <w:rsid w:val="008A2E52"/>
    <w:rsid w:val="008A34B4"/>
    <w:rsid w:val="008A3670"/>
    <w:rsid w:val="008A3D92"/>
    <w:rsid w:val="008A4E49"/>
    <w:rsid w:val="008A4E9F"/>
    <w:rsid w:val="008A5924"/>
    <w:rsid w:val="008A6193"/>
    <w:rsid w:val="008A652A"/>
    <w:rsid w:val="008A6795"/>
    <w:rsid w:val="008A6BF2"/>
    <w:rsid w:val="008A7545"/>
    <w:rsid w:val="008A762B"/>
    <w:rsid w:val="008A77D4"/>
    <w:rsid w:val="008B1824"/>
    <w:rsid w:val="008B1DDD"/>
    <w:rsid w:val="008B2B87"/>
    <w:rsid w:val="008B2F47"/>
    <w:rsid w:val="008B3998"/>
    <w:rsid w:val="008B4758"/>
    <w:rsid w:val="008B477D"/>
    <w:rsid w:val="008B5597"/>
    <w:rsid w:val="008B56C2"/>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69AA"/>
    <w:rsid w:val="008C79D1"/>
    <w:rsid w:val="008D228A"/>
    <w:rsid w:val="008D2CC0"/>
    <w:rsid w:val="008D35AB"/>
    <w:rsid w:val="008D5674"/>
    <w:rsid w:val="008D69E8"/>
    <w:rsid w:val="008D7F14"/>
    <w:rsid w:val="008E007A"/>
    <w:rsid w:val="008E0428"/>
    <w:rsid w:val="008E0DAE"/>
    <w:rsid w:val="008E1297"/>
    <w:rsid w:val="008E181F"/>
    <w:rsid w:val="008E2128"/>
    <w:rsid w:val="008E2D79"/>
    <w:rsid w:val="008E31E6"/>
    <w:rsid w:val="008E3447"/>
    <w:rsid w:val="008E3803"/>
    <w:rsid w:val="008E3D00"/>
    <w:rsid w:val="008E4E6D"/>
    <w:rsid w:val="008E4ED4"/>
    <w:rsid w:val="008E593B"/>
    <w:rsid w:val="008E5A3F"/>
    <w:rsid w:val="008E60A1"/>
    <w:rsid w:val="008E6C07"/>
    <w:rsid w:val="008E7D60"/>
    <w:rsid w:val="008F036F"/>
    <w:rsid w:val="008F1146"/>
    <w:rsid w:val="008F270C"/>
    <w:rsid w:val="008F2B3E"/>
    <w:rsid w:val="008F32EF"/>
    <w:rsid w:val="008F3456"/>
    <w:rsid w:val="008F3F39"/>
    <w:rsid w:val="008F4E95"/>
    <w:rsid w:val="008F6177"/>
    <w:rsid w:val="008F70B4"/>
    <w:rsid w:val="008F738A"/>
    <w:rsid w:val="008F7EE4"/>
    <w:rsid w:val="009006B1"/>
    <w:rsid w:val="0090155A"/>
    <w:rsid w:val="0090369A"/>
    <w:rsid w:val="00903AF4"/>
    <w:rsid w:val="009045B4"/>
    <w:rsid w:val="009048CA"/>
    <w:rsid w:val="0090571A"/>
    <w:rsid w:val="00905EA5"/>
    <w:rsid w:val="00906472"/>
    <w:rsid w:val="009072E8"/>
    <w:rsid w:val="00907682"/>
    <w:rsid w:val="00907FB0"/>
    <w:rsid w:val="00907FDA"/>
    <w:rsid w:val="0091181B"/>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CCF"/>
    <w:rsid w:val="00916CEF"/>
    <w:rsid w:val="00921A8D"/>
    <w:rsid w:val="00922DF3"/>
    <w:rsid w:val="009239C5"/>
    <w:rsid w:val="00925130"/>
    <w:rsid w:val="009257DB"/>
    <w:rsid w:val="0092787E"/>
    <w:rsid w:val="00927B54"/>
    <w:rsid w:val="00934179"/>
    <w:rsid w:val="00934387"/>
    <w:rsid w:val="00934CE1"/>
    <w:rsid w:val="00937B91"/>
    <w:rsid w:val="009402B1"/>
    <w:rsid w:val="00940E86"/>
    <w:rsid w:val="00942202"/>
    <w:rsid w:val="0094229E"/>
    <w:rsid w:val="009422B9"/>
    <w:rsid w:val="0094336C"/>
    <w:rsid w:val="00943BA7"/>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576D7"/>
    <w:rsid w:val="009607D7"/>
    <w:rsid w:val="0096126B"/>
    <w:rsid w:val="00963C1F"/>
    <w:rsid w:val="00965014"/>
    <w:rsid w:val="009651E9"/>
    <w:rsid w:val="00965A66"/>
    <w:rsid w:val="00966443"/>
    <w:rsid w:val="009669AC"/>
    <w:rsid w:val="0096765E"/>
    <w:rsid w:val="00971CF8"/>
    <w:rsid w:val="00972142"/>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9B4"/>
    <w:rsid w:val="00987B37"/>
    <w:rsid w:val="009904EA"/>
    <w:rsid w:val="009906A4"/>
    <w:rsid w:val="00991D8E"/>
    <w:rsid w:val="00992136"/>
    <w:rsid w:val="0099313E"/>
    <w:rsid w:val="009953E1"/>
    <w:rsid w:val="00995A27"/>
    <w:rsid w:val="0099765A"/>
    <w:rsid w:val="009A00C0"/>
    <w:rsid w:val="009A04A8"/>
    <w:rsid w:val="009A0E6B"/>
    <w:rsid w:val="009A1AD8"/>
    <w:rsid w:val="009A1E74"/>
    <w:rsid w:val="009A2E6C"/>
    <w:rsid w:val="009A3784"/>
    <w:rsid w:val="009A3A46"/>
    <w:rsid w:val="009A3B53"/>
    <w:rsid w:val="009A4137"/>
    <w:rsid w:val="009A527D"/>
    <w:rsid w:val="009A5B6B"/>
    <w:rsid w:val="009A690C"/>
    <w:rsid w:val="009A7369"/>
    <w:rsid w:val="009B0A7B"/>
    <w:rsid w:val="009B14E9"/>
    <w:rsid w:val="009B2734"/>
    <w:rsid w:val="009B3E22"/>
    <w:rsid w:val="009B3EF7"/>
    <w:rsid w:val="009B42AA"/>
    <w:rsid w:val="009B4456"/>
    <w:rsid w:val="009B4D86"/>
    <w:rsid w:val="009B5142"/>
    <w:rsid w:val="009B5305"/>
    <w:rsid w:val="009B5F1E"/>
    <w:rsid w:val="009B7177"/>
    <w:rsid w:val="009B7188"/>
    <w:rsid w:val="009B78CA"/>
    <w:rsid w:val="009B7AD3"/>
    <w:rsid w:val="009C1D3D"/>
    <w:rsid w:val="009C25C5"/>
    <w:rsid w:val="009C29D8"/>
    <w:rsid w:val="009C3139"/>
    <w:rsid w:val="009C449D"/>
    <w:rsid w:val="009C49B9"/>
    <w:rsid w:val="009C4B63"/>
    <w:rsid w:val="009C4F84"/>
    <w:rsid w:val="009C70D7"/>
    <w:rsid w:val="009C7705"/>
    <w:rsid w:val="009C7AD2"/>
    <w:rsid w:val="009C7DED"/>
    <w:rsid w:val="009C7F06"/>
    <w:rsid w:val="009D02B6"/>
    <w:rsid w:val="009D0770"/>
    <w:rsid w:val="009D0F62"/>
    <w:rsid w:val="009D2615"/>
    <w:rsid w:val="009D2633"/>
    <w:rsid w:val="009D36EF"/>
    <w:rsid w:val="009D4640"/>
    <w:rsid w:val="009D481B"/>
    <w:rsid w:val="009D4889"/>
    <w:rsid w:val="009D6632"/>
    <w:rsid w:val="009D6D8F"/>
    <w:rsid w:val="009D75F6"/>
    <w:rsid w:val="009D7A47"/>
    <w:rsid w:val="009E025B"/>
    <w:rsid w:val="009E0463"/>
    <w:rsid w:val="009E053A"/>
    <w:rsid w:val="009E2F70"/>
    <w:rsid w:val="009E3028"/>
    <w:rsid w:val="009E3614"/>
    <w:rsid w:val="009E3625"/>
    <w:rsid w:val="009E3A47"/>
    <w:rsid w:val="009E3B48"/>
    <w:rsid w:val="009E3BF3"/>
    <w:rsid w:val="009E4020"/>
    <w:rsid w:val="009E46FC"/>
    <w:rsid w:val="009E52C2"/>
    <w:rsid w:val="009E58C7"/>
    <w:rsid w:val="009E673A"/>
    <w:rsid w:val="009E7D7D"/>
    <w:rsid w:val="009F0333"/>
    <w:rsid w:val="009F15CE"/>
    <w:rsid w:val="009F1B0A"/>
    <w:rsid w:val="009F1D45"/>
    <w:rsid w:val="009F2063"/>
    <w:rsid w:val="009F20EB"/>
    <w:rsid w:val="009F2230"/>
    <w:rsid w:val="009F297E"/>
    <w:rsid w:val="009F2D95"/>
    <w:rsid w:val="009F3DDB"/>
    <w:rsid w:val="009F4081"/>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4791"/>
    <w:rsid w:val="00A05C48"/>
    <w:rsid w:val="00A05CFE"/>
    <w:rsid w:val="00A06121"/>
    <w:rsid w:val="00A0723C"/>
    <w:rsid w:val="00A0772D"/>
    <w:rsid w:val="00A07B3B"/>
    <w:rsid w:val="00A107FA"/>
    <w:rsid w:val="00A11B1F"/>
    <w:rsid w:val="00A11C7F"/>
    <w:rsid w:val="00A11DF0"/>
    <w:rsid w:val="00A12602"/>
    <w:rsid w:val="00A12CFF"/>
    <w:rsid w:val="00A1405D"/>
    <w:rsid w:val="00A141A2"/>
    <w:rsid w:val="00A14F28"/>
    <w:rsid w:val="00A15840"/>
    <w:rsid w:val="00A2076A"/>
    <w:rsid w:val="00A20B68"/>
    <w:rsid w:val="00A237C6"/>
    <w:rsid w:val="00A24190"/>
    <w:rsid w:val="00A247E8"/>
    <w:rsid w:val="00A24AB3"/>
    <w:rsid w:val="00A25691"/>
    <w:rsid w:val="00A259C5"/>
    <w:rsid w:val="00A27688"/>
    <w:rsid w:val="00A27871"/>
    <w:rsid w:val="00A308E2"/>
    <w:rsid w:val="00A30FDA"/>
    <w:rsid w:val="00A31701"/>
    <w:rsid w:val="00A31E05"/>
    <w:rsid w:val="00A3480D"/>
    <w:rsid w:val="00A34B3F"/>
    <w:rsid w:val="00A35886"/>
    <w:rsid w:val="00A35A5F"/>
    <w:rsid w:val="00A35D22"/>
    <w:rsid w:val="00A36037"/>
    <w:rsid w:val="00A374FB"/>
    <w:rsid w:val="00A4000E"/>
    <w:rsid w:val="00A40C22"/>
    <w:rsid w:val="00A41BF1"/>
    <w:rsid w:val="00A42E9D"/>
    <w:rsid w:val="00A43E90"/>
    <w:rsid w:val="00A43F13"/>
    <w:rsid w:val="00A45172"/>
    <w:rsid w:val="00A456AA"/>
    <w:rsid w:val="00A461F4"/>
    <w:rsid w:val="00A463C0"/>
    <w:rsid w:val="00A467DF"/>
    <w:rsid w:val="00A478CF"/>
    <w:rsid w:val="00A47ABD"/>
    <w:rsid w:val="00A47FC5"/>
    <w:rsid w:val="00A5211E"/>
    <w:rsid w:val="00A52390"/>
    <w:rsid w:val="00A52B18"/>
    <w:rsid w:val="00A52F6A"/>
    <w:rsid w:val="00A536D7"/>
    <w:rsid w:val="00A53705"/>
    <w:rsid w:val="00A53E1A"/>
    <w:rsid w:val="00A5596B"/>
    <w:rsid w:val="00A56076"/>
    <w:rsid w:val="00A56161"/>
    <w:rsid w:val="00A57070"/>
    <w:rsid w:val="00A573C2"/>
    <w:rsid w:val="00A5789D"/>
    <w:rsid w:val="00A60BA3"/>
    <w:rsid w:val="00A61668"/>
    <w:rsid w:val="00A6232A"/>
    <w:rsid w:val="00A64419"/>
    <w:rsid w:val="00A64A20"/>
    <w:rsid w:val="00A652F8"/>
    <w:rsid w:val="00A65C1E"/>
    <w:rsid w:val="00A65F39"/>
    <w:rsid w:val="00A666EA"/>
    <w:rsid w:val="00A677FC"/>
    <w:rsid w:val="00A678BC"/>
    <w:rsid w:val="00A67BC9"/>
    <w:rsid w:val="00A703EA"/>
    <w:rsid w:val="00A71123"/>
    <w:rsid w:val="00A71E46"/>
    <w:rsid w:val="00A723F7"/>
    <w:rsid w:val="00A73D10"/>
    <w:rsid w:val="00A7421E"/>
    <w:rsid w:val="00A742AE"/>
    <w:rsid w:val="00A745BF"/>
    <w:rsid w:val="00A7474F"/>
    <w:rsid w:val="00A74F92"/>
    <w:rsid w:val="00A7585E"/>
    <w:rsid w:val="00A75BFC"/>
    <w:rsid w:val="00A75DBC"/>
    <w:rsid w:val="00A75FE0"/>
    <w:rsid w:val="00A76668"/>
    <w:rsid w:val="00A76A4B"/>
    <w:rsid w:val="00A81CC2"/>
    <w:rsid w:val="00A81FAA"/>
    <w:rsid w:val="00A82B3C"/>
    <w:rsid w:val="00A83A8C"/>
    <w:rsid w:val="00A83C3C"/>
    <w:rsid w:val="00A848F6"/>
    <w:rsid w:val="00A85677"/>
    <w:rsid w:val="00A86DA7"/>
    <w:rsid w:val="00A86F66"/>
    <w:rsid w:val="00A90124"/>
    <w:rsid w:val="00A90B88"/>
    <w:rsid w:val="00A90BCD"/>
    <w:rsid w:val="00A9277C"/>
    <w:rsid w:val="00A94638"/>
    <w:rsid w:val="00A94F44"/>
    <w:rsid w:val="00A95059"/>
    <w:rsid w:val="00A95CF7"/>
    <w:rsid w:val="00A968DE"/>
    <w:rsid w:val="00A9738B"/>
    <w:rsid w:val="00A9791B"/>
    <w:rsid w:val="00AA07E2"/>
    <w:rsid w:val="00AA0B49"/>
    <w:rsid w:val="00AA135F"/>
    <w:rsid w:val="00AA1869"/>
    <w:rsid w:val="00AA328F"/>
    <w:rsid w:val="00AA35B4"/>
    <w:rsid w:val="00AA3995"/>
    <w:rsid w:val="00AA3CFE"/>
    <w:rsid w:val="00AA46F7"/>
    <w:rsid w:val="00AA4987"/>
    <w:rsid w:val="00AA4A78"/>
    <w:rsid w:val="00AA764B"/>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21E8"/>
    <w:rsid w:val="00AC3BF5"/>
    <w:rsid w:val="00AC51C4"/>
    <w:rsid w:val="00AC5356"/>
    <w:rsid w:val="00AC6313"/>
    <w:rsid w:val="00AD03AD"/>
    <w:rsid w:val="00AD07E9"/>
    <w:rsid w:val="00AD26F4"/>
    <w:rsid w:val="00AD4A55"/>
    <w:rsid w:val="00AD4AEA"/>
    <w:rsid w:val="00AD527B"/>
    <w:rsid w:val="00AD528C"/>
    <w:rsid w:val="00AD63DB"/>
    <w:rsid w:val="00AD7814"/>
    <w:rsid w:val="00AE098F"/>
    <w:rsid w:val="00AE0DCA"/>
    <w:rsid w:val="00AE218F"/>
    <w:rsid w:val="00AE2E33"/>
    <w:rsid w:val="00AE3150"/>
    <w:rsid w:val="00AE31FA"/>
    <w:rsid w:val="00AE3782"/>
    <w:rsid w:val="00AE3CB9"/>
    <w:rsid w:val="00AE415C"/>
    <w:rsid w:val="00AE5851"/>
    <w:rsid w:val="00AE5AFB"/>
    <w:rsid w:val="00AE6256"/>
    <w:rsid w:val="00AE6F3D"/>
    <w:rsid w:val="00AE7341"/>
    <w:rsid w:val="00AE7C17"/>
    <w:rsid w:val="00AF0958"/>
    <w:rsid w:val="00AF194D"/>
    <w:rsid w:val="00AF1DE6"/>
    <w:rsid w:val="00AF3526"/>
    <w:rsid w:val="00AF3EC1"/>
    <w:rsid w:val="00AF44AF"/>
    <w:rsid w:val="00AF46C2"/>
    <w:rsid w:val="00AF53F0"/>
    <w:rsid w:val="00AF5621"/>
    <w:rsid w:val="00AF593E"/>
    <w:rsid w:val="00AF5D85"/>
    <w:rsid w:val="00AF6FBC"/>
    <w:rsid w:val="00B021EF"/>
    <w:rsid w:val="00B03F74"/>
    <w:rsid w:val="00B04796"/>
    <w:rsid w:val="00B04B2A"/>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A64"/>
    <w:rsid w:val="00B177BC"/>
    <w:rsid w:val="00B20201"/>
    <w:rsid w:val="00B21E5F"/>
    <w:rsid w:val="00B223EB"/>
    <w:rsid w:val="00B23B86"/>
    <w:rsid w:val="00B23F8F"/>
    <w:rsid w:val="00B24AF2"/>
    <w:rsid w:val="00B2505E"/>
    <w:rsid w:val="00B2599B"/>
    <w:rsid w:val="00B25A49"/>
    <w:rsid w:val="00B26CA7"/>
    <w:rsid w:val="00B27BFD"/>
    <w:rsid w:val="00B310E7"/>
    <w:rsid w:val="00B31260"/>
    <w:rsid w:val="00B3195A"/>
    <w:rsid w:val="00B31994"/>
    <w:rsid w:val="00B319F8"/>
    <w:rsid w:val="00B3344D"/>
    <w:rsid w:val="00B336CA"/>
    <w:rsid w:val="00B33C07"/>
    <w:rsid w:val="00B33CE4"/>
    <w:rsid w:val="00B340B6"/>
    <w:rsid w:val="00B341E0"/>
    <w:rsid w:val="00B34CB6"/>
    <w:rsid w:val="00B3546D"/>
    <w:rsid w:val="00B3574E"/>
    <w:rsid w:val="00B3622E"/>
    <w:rsid w:val="00B36429"/>
    <w:rsid w:val="00B404FB"/>
    <w:rsid w:val="00B40722"/>
    <w:rsid w:val="00B40890"/>
    <w:rsid w:val="00B412B7"/>
    <w:rsid w:val="00B41CC9"/>
    <w:rsid w:val="00B43465"/>
    <w:rsid w:val="00B43489"/>
    <w:rsid w:val="00B43976"/>
    <w:rsid w:val="00B43D3B"/>
    <w:rsid w:val="00B440B2"/>
    <w:rsid w:val="00B441B5"/>
    <w:rsid w:val="00B44327"/>
    <w:rsid w:val="00B46499"/>
    <w:rsid w:val="00B465E2"/>
    <w:rsid w:val="00B46AD1"/>
    <w:rsid w:val="00B46B4C"/>
    <w:rsid w:val="00B47AFE"/>
    <w:rsid w:val="00B509FB"/>
    <w:rsid w:val="00B50FF5"/>
    <w:rsid w:val="00B516DB"/>
    <w:rsid w:val="00B51CB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56A9"/>
    <w:rsid w:val="00B75E8D"/>
    <w:rsid w:val="00B75FAB"/>
    <w:rsid w:val="00B75FEE"/>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5A47"/>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4C7C"/>
    <w:rsid w:val="00BA525D"/>
    <w:rsid w:val="00BA6009"/>
    <w:rsid w:val="00BA6371"/>
    <w:rsid w:val="00BA657E"/>
    <w:rsid w:val="00BA6835"/>
    <w:rsid w:val="00BB0B79"/>
    <w:rsid w:val="00BB0C1F"/>
    <w:rsid w:val="00BB0CAC"/>
    <w:rsid w:val="00BB187D"/>
    <w:rsid w:val="00BB1E2F"/>
    <w:rsid w:val="00BB3A3A"/>
    <w:rsid w:val="00BB4913"/>
    <w:rsid w:val="00BB4DFB"/>
    <w:rsid w:val="00BB5AD0"/>
    <w:rsid w:val="00BB61CF"/>
    <w:rsid w:val="00BB68CD"/>
    <w:rsid w:val="00BB7397"/>
    <w:rsid w:val="00BB788F"/>
    <w:rsid w:val="00BC0222"/>
    <w:rsid w:val="00BC0F3D"/>
    <w:rsid w:val="00BC180F"/>
    <w:rsid w:val="00BC2B38"/>
    <w:rsid w:val="00BC2B59"/>
    <w:rsid w:val="00BC2FD5"/>
    <w:rsid w:val="00BC3F5B"/>
    <w:rsid w:val="00BC4231"/>
    <w:rsid w:val="00BC458E"/>
    <w:rsid w:val="00BC528F"/>
    <w:rsid w:val="00BC55EF"/>
    <w:rsid w:val="00BC5649"/>
    <w:rsid w:val="00BC7204"/>
    <w:rsid w:val="00BC7AB5"/>
    <w:rsid w:val="00BC7B08"/>
    <w:rsid w:val="00BD1A70"/>
    <w:rsid w:val="00BD3728"/>
    <w:rsid w:val="00BD37A4"/>
    <w:rsid w:val="00BD3F80"/>
    <w:rsid w:val="00BD6EEE"/>
    <w:rsid w:val="00BD7E44"/>
    <w:rsid w:val="00BE05D8"/>
    <w:rsid w:val="00BE09F3"/>
    <w:rsid w:val="00BE0C68"/>
    <w:rsid w:val="00BE2709"/>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EDA"/>
    <w:rsid w:val="00BF585D"/>
    <w:rsid w:val="00BF5CC3"/>
    <w:rsid w:val="00BF6E9C"/>
    <w:rsid w:val="00BF74B8"/>
    <w:rsid w:val="00C0091F"/>
    <w:rsid w:val="00C00BB6"/>
    <w:rsid w:val="00C01058"/>
    <w:rsid w:val="00C0149B"/>
    <w:rsid w:val="00C015D8"/>
    <w:rsid w:val="00C01D30"/>
    <w:rsid w:val="00C02558"/>
    <w:rsid w:val="00C026BF"/>
    <w:rsid w:val="00C03077"/>
    <w:rsid w:val="00C04A11"/>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1F0D"/>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2B92"/>
    <w:rsid w:val="00C33018"/>
    <w:rsid w:val="00C33C0F"/>
    <w:rsid w:val="00C3434D"/>
    <w:rsid w:val="00C34826"/>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469F7"/>
    <w:rsid w:val="00C5021D"/>
    <w:rsid w:val="00C503BD"/>
    <w:rsid w:val="00C514EE"/>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35A"/>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C09"/>
    <w:rsid w:val="00C83D4C"/>
    <w:rsid w:val="00C83E55"/>
    <w:rsid w:val="00C85131"/>
    <w:rsid w:val="00C85A62"/>
    <w:rsid w:val="00C861C1"/>
    <w:rsid w:val="00C86C7C"/>
    <w:rsid w:val="00C8728C"/>
    <w:rsid w:val="00C91DF4"/>
    <w:rsid w:val="00C922F6"/>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2CF6"/>
    <w:rsid w:val="00CA3654"/>
    <w:rsid w:val="00CA3B03"/>
    <w:rsid w:val="00CA44AB"/>
    <w:rsid w:val="00CA6069"/>
    <w:rsid w:val="00CA6245"/>
    <w:rsid w:val="00CA718A"/>
    <w:rsid w:val="00CA732A"/>
    <w:rsid w:val="00CB0270"/>
    <w:rsid w:val="00CB2573"/>
    <w:rsid w:val="00CB34E4"/>
    <w:rsid w:val="00CB4A5A"/>
    <w:rsid w:val="00CB4DA9"/>
    <w:rsid w:val="00CB6196"/>
    <w:rsid w:val="00CB6BCB"/>
    <w:rsid w:val="00CB7251"/>
    <w:rsid w:val="00CC14E4"/>
    <w:rsid w:val="00CC16AA"/>
    <w:rsid w:val="00CC2883"/>
    <w:rsid w:val="00CC353E"/>
    <w:rsid w:val="00CC3C46"/>
    <w:rsid w:val="00CC3CDB"/>
    <w:rsid w:val="00CC4507"/>
    <w:rsid w:val="00CC4957"/>
    <w:rsid w:val="00CC4CE3"/>
    <w:rsid w:val="00CC4EC9"/>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6C8"/>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133"/>
    <w:rsid w:val="00D174AF"/>
    <w:rsid w:val="00D17548"/>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5FA"/>
    <w:rsid w:val="00D34F90"/>
    <w:rsid w:val="00D35632"/>
    <w:rsid w:val="00D359FC"/>
    <w:rsid w:val="00D378F0"/>
    <w:rsid w:val="00D37DFF"/>
    <w:rsid w:val="00D41187"/>
    <w:rsid w:val="00D41AA3"/>
    <w:rsid w:val="00D42358"/>
    <w:rsid w:val="00D4246D"/>
    <w:rsid w:val="00D4298D"/>
    <w:rsid w:val="00D4399A"/>
    <w:rsid w:val="00D43D08"/>
    <w:rsid w:val="00D43D35"/>
    <w:rsid w:val="00D43EFB"/>
    <w:rsid w:val="00D43FB2"/>
    <w:rsid w:val="00D443AF"/>
    <w:rsid w:val="00D448F3"/>
    <w:rsid w:val="00D45193"/>
    <w:rsid w:val="00D45E3F"/>
    <w:rsid w:val="00D46B63"/>
    <w:rsid w:val="00D46BBB"/>
    <w:rsid w:val="00D473C0"/>
    <w:rsid w:val="00D477B5"/>
    <w:rsid w:val="00D47DBC"/>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67A7D"/>
    <w:rsid w:val="00D704F7"/>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5F15"/>
    <w:rsid w:val="00D86C78"/>
    <w:rsid w:val="00D8764F"/>
    <w:rsid w:val="00D87BBB"/>
    <w:rsid w:val="00D912B1"/>
    <w:rsid w:val="00D91B6C"/>
    <w:rsid w:val="00D923DD"/>
    <w:rsid w:val="00D93C42"/>
    <w:rsid w:val="00D941B4"/>
    <w:rsid w:val="00D944A4"/>
    <w:rsid w:val="00D96BCE"/>
    <w:rsid w:val="00D96EA0"/>
    <w:rsid w:val="00D979E1"/>
    <w:rsid w:val="00D97E59"/>
    <w:rsid w:val="00D97E71"/>
    <w:rsid w:val="00DA02F4"/>
    <w:rsid w:val="00DA0829"/>
    <w:rsid w:val="00DA0B30"/>
    <w:rsid w:val="00DA287E"/>
    <w:rsid w:val="00DA2F3A"/>
    <w:rsid w:val="00DA3304"/>
    <w:rsid w:val="00DA355C"/>
    <w:rsid w:val="00DA5DF8"/>
    <w:rsid w:val="00DA62C6"/>
    <w:rsid w:val="00DA6465"/>
    <w:rsid w:val="00DA681C"/>
    <w:rsid w:val="00DA6F59"/>
    <w:rsid w:val="00DA78C4"/>
    <w:rsid w:val="00DB01CE"/>
    <w:rsid w:val="00DB0CAD"/>
    <w:rsid w:val="00DB0E6C"/>
    <w:rsid w:val="00DB137D"/>
    <w:rsid w:val="00DB1AAD"/>
    <w:rsid w:val="00DB1DD2"/>
    <w:rsid w:val="00DB2340"/>
    <w:rsid w:val="00DB2790"/>
    <w:rsid w:val="00DB28FF"/>
    <w:rsid w:val="00DB2ABA"/>
    <w:rsid w:val="00DB44B0"/>
    <w:rsid w:val="00DB4848"/>
    <w:rsid w:val="00DB4E32"/>
    <w:rsid w:val="00DB574B"/>
    <w:rsid w:val="00DB63B9"/>
    <w:rsid w:val="00DB7BC2"/>
    <w:rsid w:val="00DB7E55"/>
    <w:rsid w:val="00DC0011"/>
    <w:rsid w:val="00DC14D7"/>
    <w:rsid w:val="00DC150B"/>
    <w:rsid w:val="00DC20BC"/>
    <w:rsid w:val="00DC6C95"/>
    <w:rsid w:val="00DC6DDD"/>
    <w:rsid w:val="00DD02AB"/>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4E59"/>
    <w:rsid w:val="00DE587C"/>
    <w:rsid w:val="00DE5AE8"/>
    <w:rsid w:val="00DE6093"/>
    <w:rsid w:val="00DE695E"/>
    <w:rsid w:val="00DE74CA"/>
    <w:rsid w:val="00DE7AA1"/>
    <w:rsid w:val="00DE7E28"/>
    <w:rsid w:val="00DF0395"/>
    <w:rsid w:val="00DF03B5"/>
    <w:rsid w:val="00DF2200"/>
    <w:rsid w:val="00DF2479"/>
    <w:rsid w:val="00DF254F"/>
    <w:rsid w:val="00DF3AB8"/>
    <w:rsid w:val="00DF3D31"/>
    <w:rsid w:val="00DF4002"/>
    <w:rsid w:val="00DF40D5"/>
    <w:rsid w:val="00DF50EF"/>
    <w:rsid w:val="00DF517E"/>
    <w:rsid w:val="00DF5418"/>
    <w:rsid w:val="00DF5588"/>
    <w:rsid w:val="00DF5B54"/>
    <w:rsid w:val="00DF5BFF"/>
    <w:rsid w:val="00DF6479"/>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1237"/>
    <w:rsid w:val="00E12271"/>
    <w:rsid w:val="00E129A6"/>
    <w:rsid w:val="00E12FB6"/>
    <w:rsid w:val="00E12FC6"/>
    <w:rsid w:val="00E1343B"/>
    <w:rsid w:val="00E13AE0"/>
    <w:rsid w:val="00E13BBE"/>
    <w:rsid w:val="00E15B9B"/>
    <w:rsid w:val="00E16425"/>
    <w:rsid w:val="00E165C9"/>
    <w:rsid w:val="00E177DE"/>
    <w:rsid w:val="00E200AE"/>
    <w:rsid w:val="00E201F9"/>
    <w:rsid w:val="00E207AF"/>
    <w:rsid w:val="00E21BF8"/>
    <w:rsid w:val="00E221DD"/>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36A8A"/>
    <w:rsid w:val="00E44753"/>
    <w:rsid w:val="00E45163"/>
    <w:rsid w:val="00E45E2A"/>
    <w:rsid w:val="00E45ED5"/>
    <w:rsid w:val="00E461F1"/>
    <w:rsid w:val="00E4627B"/>
    <w:rsid w:val="00E462C5"/>
    <w:rsid w:val="00E46C46"/>
    <w:rsid w:val="00E472C5"/>
    <w:rsid w:val="00E5049F"/>
    <w:rsid w:val="00E51181"/>
    <w:rsid w:val="00E527B2"/>
    <w:rsid w:val="00E532A2"/>
    <w:rsid w:val="00E535EE"/>
    <w:rsid w:val="00E54421"/>
    <w:rsid w:val="00E553AD"/>
    <w:rsid w:val="00E564A1"/>
    <w:rsid w:val="00E57F0C"/>
    <w:rsid w:val="00E60C9D"/>
    <w:rsid w:val="00E60DB9"/>
    <w:rsid w:val="00E63402"/>
    <w:rsid w:val="00E63CC0"/>
    <w:rsid w:val="00E65018"/>
    <w:rsid w:val="00E66A0C"/>
    <w:rsid w:val="00E675BE"/>
    <w:rsid w:val="00E7042B"/>
    <w:rsid w:val="00E71052"/>
    <w:rsid w:val="00E71719"/>
    <w:rsid w:val="00E71994"/>
    <w:rsid w:val="00E7273D"/>
    <w:rsid w:val="00E72F02"/>
    <w:rsid w:val="00E7341F"/>
    <w:rsid w:val="00E738C0"/>
    <w:rsid w:val="00E739BD"/>
    <w:rsid w:val="00E73B29"/>
    <w:rsid w:val="00E749E2"/>
    <w:rsid w:val="00E74C0F"/>
    <w:rsid w:val="00E76692"/>
    <w:rsid w:val="00E77306"/>
    <w:rsid w:val="00E804F9"/>
    <w:rsid w:val="00E80B62"/>
    <w:rsid w:val="00E80E9B"/>
    <w:rsid w:val="00E81442"/>
    <w:rsid w:val="00E827D9"/>
    <w:rsid w:val="00E829A3"/>
    <w:rsid w:val="00E84030"/>
    <w:rsid w:val="00E84264"/>
    <w:rsid w:val="00E84508"/>
    <w:rsid w:val="00E857FC"/>
    <w:rsid w:val="00E86CDC"/>
    <w:rsid w:val="00E86D64"/>
    <w:rsid w:val="00E878F0"/>
    <w:rsid w:val="00E87D80"/>
    <w:rsid w:val="00E931DC"/>
    <w:rsid w:val="00E948E4"/>
    <w:rsid w:val="00E96BDC"/>
    <w:rsid w:val="00E97389"/>
    <w:rsid w:val="00E97C3D"/>
    <w:rsid w:val="00E97CF8"/>
    <w:rsid w:val="00EA0248"/>
    <w:rsid w:val="00EA06F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8D0"/>
    <w:rsid w:val="00ED58E4"/>
    <w:rsid w:val="00ED662F"/>
    <w:rsid w:val="00ED6914"/>
    <w:rsid w:val="00ED6AA6"/>
    <w:rsid w:val="00ED7219"/>
    <w:rsid w:val="00EE0D59"/>
    <w:rsid w:val="00EE16A4"/>
    <w:rsid w:val="00EE1BA5"/>
    <w:rsid w:val="00EE1BE7"/>
    <w:rsid w:val="00EE2097"/>
    <w:rsid w:val="00EE4281"/>
    <w:rsid w:val="00EE43E2"/>
    <w:rsid w:val="00EE474A"/>
    <w:rsid w:val="00EE4DD8"/>
    <w:rsid w:val="00EE4E95"/>
    <w:rsid w:val="00EE5E9C"/>
    <w:rsid w:val="00EE662E"/>
    <w:rsid w:val="00EE6D83"/>
    <w:rsid w:val="00EE755C"/>
    <w:rsid w:val="00EF0F8D"/>
    <w:rsid w:val="00EF12DF"/>
    <w:rsid w:val="00EF1D5A"/>
    <w:rsid w:val="00EF2BB1"/>
    <w:rsid w:val="00EF3E07"/>
    <w:rsid w:val="00EF415D"/>
    <w:rsid w:val="00EF5D8A"/>
    <w:rsid w:val="00EF66BB"/>
    <w:rsid w:val="00EF7A50"/>
    <w:rsid w:val="00F000FB"/>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06B1"/>
    <w:rsid w:val="00F21799"/>
    <w:rsid w:val="00F21EB4"/>
    <w:rsid w:val="00F21F31"/>
    <w:rsid w:val="00F22A8D"/>
    <w:rsid w:val="00F22C61"/>
    <w:rsid w:val="00F232F5"/>
    <w:rsid w:val="00F23F39"/>
    <w:rsid w:val="00F24DDE"/>
    <w:rsid w:val="00F25980"/>
    <w:rsid w:val="00F25F18"/>
    <w:rsid w:val="00F26BD3"/>
    <w:rsid w:val="00F26FA6"/>
    <w:rsid w:val="00F27CC5"/>
    <w:rsid w:val="00F3068A"/>
    <w:rsid w:val="00F309C6"/>
    <w:rsid w:val="00F30BA4"/>
    <w:rsid w:val="00F31127"/>
    <w:rsid w:val="00F31326"/>
    <w:rsid w:val="00F33964"/>
    <w:rsid w:val="00F33D25"/>
    <w:rsid w:val="00F344EF"/>
    <w:rsid w:val="00F35E94"/>
    <w:rsid w:val="00F362C5"/>
    <w:rsid w:val="00F36C7D"/>
    <w:rsid w:val="00F40558"/>
    <w:rsid w:val="00F42CA2"/>
    <w:rsid w:val="00F42FA5"/>
    <w:rsid w:val="00F440BE"/>
    <w:rsid w:val="00F446AC"/>
    <w:rsid w:val="00F45261"/>
    <w:rsid w:val="00F459FA"/>
    <w:rsid w:val="00F45B44"/>
    <w:rsid w:val="00F45C3F"/>
    <w:rsid w:val="00F45C55"/>
    <w:rsid w:val="00F46706"/>
    <w:rsid w:val="00F469CB"/>
    <w:rsid w:val="00F4712B"/>
    <w:rsid w:val="00F47880"/>
    <w:rsid w:val="00F479E7"/>
    <w:rsid w:val="00F50B42"/>
    <w:rsid w:val="00F51554"/>
    <w:rsid w:val="00F519C0"/>
    <w:rsid w:val="00F546E3"/>
    <w:rsid w:val="00F5490C"/>
    <w:rsid w:val="00F54FDE"/>
    <w:rsid w:val="00F5603A"/>
    <w:rsid w:val="00F563E0"/>
    <w:rsid w:val="00F57002"/>
    <w:rsid w:val="00F57402"/>
    <w:rsid w:val="00F57E82"/>
    <w:rsid w:val="00F6079C"/>
    <w:rsid w:val="00F614EC"/>
    <w:rsid w:val="00F62B10"/>
    <w:rsid w:val="00F62B29"/>
    <w:rsid w:val="00F62C94"/>
    <w:rsid w:val="00F62D9F"/>
    <w:rsid w:val="00F6306B"/>
    <w:rsid w:val="00F639C8"/>
    <w:rsid w:val="00F64CE1"/>
    <w:rsid w:val="00F651AC"/>
    <w:rsid w:val="00F65398"/>
    <w:rsid w:val="00F65AD8"/>
    <w:rsid w:val="00F65F6C"/>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167"/>
    <w:rsid w:val="00F93A3F"/>
    <w:rsid w:val="00F93ADD"/>
    <w:rsid w:val="00F94666"/>
    <w:rsid w:val="00F94E5E"/>
    <w:rsid w:val="00F9584E"/>
    <w:rsid w:val="00F96301"/>
    <w:rsid w:val="00F966B9"/>
    <w:rsid w:val="00F96818"/>
    <w:rsid w:val="00F96978"/>
    <w:rsid w:val="00F9787F"/>
    <w:rsid w:val="00FA01E5"/>
    <w:rsid w:val="00FA05B5"/>
    <w:rsid w:val="00FA07D5"/>
    <w:rsid w:val="00FA153E"/>
    <w:rsid w:val="00FA15E0"/>
    <w:rsid w:val="00FA23E0"/>
    <w:rsid w:val="00FA32C8"/>
    <w:rsid w:val="00FA3EB8"/>
    <w:rsid w:val="00FA41D1"/>
    <w:rsid w:val="00FA44E9"/>
    <w:rsid w:val="00FA4F00"/>
    <w:rsid w:val="00FA52EA"/>
    <w:rsid w:val="00FA67AC"/>
    <w:rsid w:val="00FA6A73"/>
    <w:rsid w:val="00FA6EF1"/>
    <w:rsid w:val="00FA7414"/>
    <w:rsid w:val="00FB0C41"/>
    <w:rsid w:val="00FB0E56"/>
    <w:rsid w:val="00FB14D0"/>
    <w:rsid w:val="00FB18C0"/>
    <w:rsid w:val="00FB2263"/>
    <w:rsid w:val="00FB3565"/>
    <w:rsid w:val="00FB4149"/>
    <w:rsid w:val="00FB5271"/>
    <w:rsid w:val="00FB61D2"/>
    <w:rsid w:val="00FB6BE5"/>
    <w:rsid w:val="00FB6D84"/>
    <w:rsid w:val="00FB6EF3"/>
    <w:rsid w:val="00FB7556"/>
    <w:rsid w:val="00FC23EB"/>
    <w:rsid w:val="00FC2EFF"/>
    <w:rsid w:val="00FC3FE2"/>
    <w:rsid w:val="00FC430C"/>
    <w:rsid w:val="00FC4A7D"/>
    <w:rsid w:val="00FC569E"/>
    <w:rsid w:val="00FC5807"/>
    <w:rsid w:val="00FC6213"/>
    <w:rsid w:val="00FC62CC"/>
    <w:rsid w:val="00FC65F0"/>
    <w:rsid w:val="00FC6A30"/>
    <w:rsid w:val="00FC763D"/>
    <w:rsid w:val="00FC7B3D"/>
    <w:rsid w:val="00FC7E86"/>
    <w:rsid w:val="00FD036F"/>
    <w:rsid w:val="00FD056E"/>
    <w:rsid w:val="00FD080B"/>
    <w:rsid w:val="00FD208F"/>
    <w:rsid w:val="00FD243E"/>
    <w:rsid w:val="00FD31C5"/>
    <w:rsid w:val="00FD3EE6"/>
    <w:rsid w:val="00FD40D7"/>
    <w:rsid w:val="00FD4885"/>
    <w:rsid w:val="00FD495A"/>
    <w:rsid w:val="00FD49CA"/>
    <w:rsid w:val="00FD536A"/>
    <w:rsid w:val="00FD5493"/>
    <w:rsid w:val="00FD5F2B"/>
    <w:rsid w:val="00FD7521"/>
    <w:rsid w:val="00FE0FCD"/>
    <w:rsid w:val="00FE1DFC"/>
    <w:rsid w:val="00FE2643"/>
    <w:rsid w:val="00FE27B3"/>
    <w:rsid w:val="00FE354D"/>
    <w:rsid w:val="00FE3954"/>
    <w:rsid w:val="00FE52ED"/>
    <w:rsid w:val="00FE792B"/>
    <w:rsid w:val="00FF19C9"/>
    <w:rsid w:val="00FF29AD"/>
    <w:rsid w:val="00FF3A09"/>
    <w:rsid w:val="00FF3B3C"/>
    <w:rsid w:val="00FF3E8A"/>
    <w:rsid w:val="00FF471C"/>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536D7"/>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41194430">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6681188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6712133">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sb.gov.lv/statistikas-temas/darba-samaksa-galvenie-raditaji-3027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97C2-BCEC-454A-802C-7A8BE9569466}">
  <ds:schemaRefs>
    <ds:schemaRef ds:uri="http://schemas.openxmlformats.org/officeDocument/2006/bibliography"/>
  </ds:schemaRefs>
</ds:datastoreItem>
</file>

<file path=customXml/itemProps2.xml><?xml version="1.0" encoding="utf-8"?>
<ds:datastoreItem xmlns:ds="http://schemas.openxmlformats.org/officeDocument/2006/customXml" ds:itemID="{9AD63928-0BB4-4FCA-A911-32C44318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22</Pages>
  <Words>6300</Words>
  <Characters>46033</Characters>
  <Application>Microsoft Office Word</Application>
  <DocSecurity>0</DocSecurity>
  <Lines>1484</Lines>
  <Paragraphs>588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9.2.6. specifiskā atbalsta mērķa „Uzlabot ārstniecības un ārstniecības atbalsta personāla kvalifikāciju” īstenošanas noteikumi” sākotnējās ietekmes novērtējuma ziņojums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82</cp:revision>
  <cp:lastPrinted>2016-10-07T05:39:00Z</cp:lastPrinted>
  <dcterms:created xsi:type="dcterms:W3CDTF">2016-09-26T07:21:00Z</dcterms:created>
  <dcterms:modified xsi:type="dcterms:W3CDTF">2016-10-26T09:24:00Z</dcterms:modified>
</cp:coreProperties>
</file>