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4BF" w:rsidRPr="008E09A0" w:rsidRDefault="003564BF" w:rsidP="00A823B4">
      <w:pPr>
        <w:shd w:val="clear" w:color="auto" w:fill="FFFFFF"/>
        <w:spacing w:after="0" w:line="240" w:lineRule="auto"/>
        <w:jc w:val="center"/>
        <w:rPr>
          <w:rFonts w:ascii="Times New Roman" w:eastAsia="Times New Roman" w:hAnsi="Times New Roman" w:cs="Times New Roman"/>
          <w:b/>
          <w:bCs/>
          <w:sz w:val="25"/>
          <w:szCs w:val="25"/>
        </w:rPr>
      </w:pPr>
      <w:bookmarkStart w:id="0" w:name="_GoBack"/>
      <w:bookmarkEnd w:id="0"/>
      <w:r w:rsidRPr="008E09A0">
        <w:rPr>
          <w:rFonts w:ascii="Times New Roman" w:eastAsia="Times New Roman" w:hAnsi="Times New Roman" w:cs="Times New Roman"/>
          <w:b/>
          <w:bCs/>
          <w:sz w:val="25"/>
          <w:szCs w:val="25"/>
        </w:rPr>
        <w:t>Ministru kabineta noteikumu projekta „</w:t>
      </w:r>
      <w:r w:rsidR="00F640C1" w:rsidRPr="008E09A0">
        <w:rPr>
          <w:rFonts w:ascii="Times New Roman" w:eastAsia="Times New Roman" w:hAnsi="Times New Roman" w:cs="Times New Roman"/>
          <w:b/>
          <w:bCs/>
          <w:sz w:val="25"/>
          <w:szCs w:val="25"/>
        </w:rPr>
        <w:t>Grozījumi Ministru kabineta 2006. gada 25. jūlija noteikumos Nr. 611</w:t>
      </w:r>
      <w:r w:rsidRPr="008E09A0">
        <w:rPr>
          <w:rFonts w:ascii="Times New Roman" w:eastAsia="Times New Roman" w:hAnsi="Times New Roman" w:cs="Times New Roman"/>
          <w:b/>
          <w:bCs/>
          <w:sz w:val="25"/>
          <w:szCs w:val="25"/>
        </w:rPr>
        <w:t xml:space="preserve"> „</w:t>
      </w:r>
      <w:r w:rsidR="00F640C1" w:rsidRPr="008E09A0">
        <w:rPr>
          <w:rFonts w:ascii="Times New Roman" w:eastAsia="Times New Roman" w:hAnsi="Times New Roman" w:cs="Times New Roman"/>
          <w:b/>
          <w:bCs/>
          <w:sz w:val="25"/>
          <w:szCs w:val="25"/>
        </w:rPr>
        <w:t>Dzemdību palīdzības nodrošināšanas kārtība</w:t>
      </w:r>
      <w:r w:rsidRPr="008E09A0">
        <w:rPr>
          <w:rFonts w:ascii="Times New Roman" w:eastAsia="Times New Roman" w:hAnsi="Times New Roman" w:cs="Times New Roman"/>
          <w:b/>
          <w:bCs/>
          <w:sz w:val="25"/>
          <w:szCs w:val="25"/>
        </w:rPr>
        <w:t>”</w:t>
      </w:r>
      <w:r w:rsidR="00A14861" w:rsidRPr="008E09A0">
        <w:rPr>
          <w:rFonts w:ascii="Times New Roman" w:eastAsia="Times New Roman" w:hAnsi="Times New Roman" w:cs="Times New Roman"/>
          <w:b/>
          <w:bCs/>
          <w:sz w:val="25"/>
          <w:szCs w:val="25"/>
        </w:rPr>
        <w:t>”</w:t>
      </w:r>
      <w:r w:rsidRPr="008E09A0">
        <w:rPr>
          <w:rFonts w:ascii="Times New Roman" w:eastAsia="Times New Roman" w:hAnsi="Times New Roman" w:cs="Times New Roman"/>
          <w:b/>
          <w:bCs/>
          <w:sz w:val="25"/>
          <w:szCs w:val="25"/>
        </w:rPr>
        <w:t xml:space="preserve"> sākotnējās ietekmes novērtējuma ziņojums (anotācija)</w:t>
      </w:r>
    </w:p>
    <w:p w:rsidR="003564BF" w:rsidRPr="008E09A0" w:rsidRDefault="003564BF" w:rsidP="003564BF">
      <w:pPr>
        <w:shd w:val="clear" w:color="auto" w:fill="FFFFFF"/>
        <w:spacing w:before="45" w:after="0" w:line="248" w:lineRule="atLeast"/>
        <w:ind w:firstLine="300"/>
        <w:rPr>
          <w:rFonts w:ascii="Times New Roman" w:eastAsia="Times New Roman" w:hAnsi="Times New Roman" w:cs="Times New Roman"/>
          <w:i/>
          <w:iCs/>
          <w:sz w:val="25"/>
          <w:szCs w:val="25"/>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365"/>
        <w:gridCol w:w="6310"/>
      </w:tblGrid>
      <w:tr w:rsidR="003564BF" w:rsidRPr="008E09A0" w:rsidTr="006A2407">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564BF" w:rsidRPr="008E09A0" w:rsidRDefault="003564BF" w:rsidP="003564BF">
            <w:pPr>
              <w:spacing w:before="100" w:beforeAutospacing="1" w:after="100" w:afterAutospacing="1" w:line="293" w:lineRule="atLeast"/>
              <w:jc w:val="center"/>
              <w:rPr>
                <w:rFonts w:ascii="Times New Roman" w:eastAsia="Times New Roman" w:hAnsi="Times New Roman" w:cs="Times New Roman"/>
                <w:b/>
                <w:bCs/>
                <w:sz w:val="25"/>
                <w:szCs w:val="25"/>
              </w:rPr>
            </w:pPr>
            <w:r w:rsidRPr="008E09A0">
              <w:rPr>
                <w:rFonts w:ascii="Times New Roman" w:eastAsia="Times New Roman" w:hAnsi="Times New Roman" w:cs="Times New Roman"/>
                <w:b/>
                <w:bCs/>
                <w:sz w:val="25"/>
                <w:szCs w:val="25"/>
              </w:rPr>
              <w:t>I. Tiesību akta projekta izstrādes nepieciešamība</w:t>
            </w:r>
          </w:p>
        </w:tc>
      </w:tr>
      <w:tr w:rsidR="003564BF" w:rsidRPr="008E09A0" w:rsidTr="006A2407">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3564BF" w:rsidRPr="008E09A0" w:rsidRDefault="003564BF" w:rsidP="003564BF">
            <w:pPr>
              <w:spacing w:before="100" w:beforeAutospacing="1" w:after="100" w:afterAutospacing="1" w:line="293" w:lineRule="atLeast"/>
              <w:jc w:val="center"/>
              <w:rPr>
                <w:rFonts w:ascii="Times New Roman" w:eastAsia="Times New Roman" w:hAnsi="Times New Roman" w:cs="Times New Roman"/>
                <w:sz w:val="25"/>
                <w:szCs w:val="25"/>
              </w:rPr>
            </w:pPr>
            <w:r w:rsidRPr="008E09A0">
              <w:rPr>
                <w:rFonts w:ascii="Times New Roman" w:eastAsia="Times New Roman" w:hAnsi="Times New Roman" w:cs="Times New Roman"/>
                <w:sz w:val="25"/>
                <w:szCs w:val="25"/>
              </w:rPr>
              <w:t>1.</w:t>
            </w:r>
          </w:p>
        </w:tc>
        <w:tc>
          <w:tcPr>
            <w:tcW w:w="1295" w:type="pct"/>
            <w:tcBorders>
              <w:top w:val="outset" w:sz="6" w:space="0" w:color="414142"/>
              <w:left w:val="outset" w:sz="6" w:space="0" w:color="414142"/>
              <w:bottom w:val="outset" w:sz="6" w:space="0" w:color="414142"/>
              <w:right w:val="outset" w:sz="6" w:space="0" w:color="414142"/>
            </w:tcBorders>
            <w:hideMark/>
          </w:tcPr>
          <w:p w:rsidR="003564BF" w:rsidRPr="008E09A0" w:rsidRDefault="003564BF" w:rsidP="003472B4">
            <w:pPr>
              <w:spacing w:after="0" w:line="240" w:lineRule="auto"/>
              <w:ind w:left="44"/>
              <w:jc w:val="both"/>
              <w:rPr>
                <w:rFonts w:ascii="Times New Roman" w:eastAsia="Times New Roman" w:hAnsi="Times New Roman" w:cs="Times New Roman"/>
                <w:sz w:val="25"/>
                <w:szCs w:val="25"/>
              </w:rPr>
            </w:pPr>
            <w:r w:rsidRPr="008E09A0">
              <w:rPr>
                <w:rFonts w:ascii="Times New Roman" w:eastAsia="Times New Roman" w:hAnsi="Times New Roman" w:cs="Times New Roman"/>
                <w:sz w:val="25"/>
                <w:szCs w:val="25"/>
              </w:rPr>
              <w:t>Pamatojums</w:t>
            </w:r>
          </w:p>
        </w:tc>
        <w:tc>
          <w:tcPr>
            <w:tcW w:w="3455" w:type="pct"/>
            <w:tcBorders>
              <w:top w:val="outset" w:sz="6" w:space="0" w:color="414142"/>
              <w:left w:val="outset" w:sz="6" w:space="0" w:color="414142"/>
              <w:bottom w:val="outset" w:sz="6" w:space="0" w:color="414142"/>
              <w:right w:val="outset" w:sz="6" w:space="0" w:color="414142"/>
            </w:tcBorders>
            <w:hideMark/>
          </w:tcPr>
          <w:p w:rsidR="003564BF" w:rsidRPr="008E09A0" w:rsidRDefault="00F640C1" w:rsidP="00E60C87">
            <w:pPr>
              <w:spacing w:after="0" w:line="240" w:lineRule="auto"/>
              <w:jc w:val="both"/>
              <w:rPr>
                <w:rFonts w:ascii="Times New Roman" w:eastAsia="Times New Roman" w:hAnsi="Times New Roman" w:cs="Times New Roman"/>
                <w:sz w:val="25"/>
                <w:szCs w:val="25"/>
              </w:rPr>
            </w:pPr>
            <w:r w:rsidRPr="008E09A0">
              <w:rPr>
                <w:rFonts w:ascii="Times New Roman" w:eastAsia="Times New Roman" w:hAnsi="Times New Roman" w:cs="Times New Roman"/>
                <w:sz w:val="25"/>
                <w:szCs w:val="25"/>
              </w:rPr>
              <w:t xml:space="preserve">Seksuālās un reproduktīvās veselības </w:t>
            </w:r>
            <w:proofErr w:type="gramStart"/>
            <w:r w:rsidRPr="008E09A0">
              <w:rPr>
                <w:rFonts w:ascii="Times New Roman" w:eastAsia="Times New Roman" w:hAnsi="Times New Roman" w:cs="Times New Roman"/>
                <w:sz w:val="25"/>
                <w:szCs w:val="25"/>
              </w:rPr>
              <w:t>9.panta</w:t>
            </w:r>
            <w:proofErr w:type="gramEnd"/>
            <w:r w:rsidRPr="008E09A0">
              <w:rPr>
                <w:rFonts w:ascii="Times New Roman" w:eastAsia="Times New Roman" w:hAnsi="Times New Roman" w:cs="Times New Roman"/>
                <w:sz w:val="25"/>
                <w:szCs w:val="25"/>
              </w:rPr>
              <w:t xml:space="preserve"> trešā daļa</w:t>
            </w:r>
          </w:p>
        </w:tc>
      </w:tr>
      <w:tr w:rsidR="003564BF" w:rsidRPr="008E09A0" w:rsidTr="006A2407">
        <w:trPr>
          <w:trHeight w:val="465"/>
        </w:trPr>
        <w:tc>
          <w:tcPr>
            <w:tcW w:w="250" w:type="pct"/>
            <w:tcBorders>
              <w:top w:val="outset" w:sz="6" w:space="0" w:color="414142"/>
              <w:left w:val="outset" w:sz="6" w:space="0" w:color="414142"/>
              <w:bottom w:val="single" w:sz="4" w:space="0" w:color="auto"/>
              <w:right w:val="outset" w:sz="6" w:space="0" w:color="414142"/>
            </w:tcBorders>
            <w:hideMark/>
          </w:tcPr>
          <w:p w:rsidR="003564BF" w:rsidRPr="008E09A0" w:rsidRDefault="003564BF" w:rsidP="00A823B4">
            <w:pPr>
              <w:spacing w:after="0" w:line="240" w:lineRule="auto"/>
              <w:jc w:val="center"/>
              <w:rPr>
                <w:rFonts w:ascii="Times New Roman" w:eastAsia="Times New Roman" w:hAnsi="Times New Roman" w:cs="Times New Roman"/>
                <w:sz w:val="25"/>
                <w:szCs w:val="25"/>
              </w:rPr>
            </w:pPr>
            <w:r w:rsidRPr="008E09A0">
              <w:rPr>
                <w:rFonts w:ascii="Times New Roman" w:eastAsia="Times New Roman" w:hAnsi="Times New Roman" w:cs="Times New Roman"/>
                <w:sz w:val="25"/>
                <w:szCs w:val="25"/>
              </w:rPr>
              <w:t>2.</w:t>
            </w:r>
          </w:p>
        </w:tc>
        <w:tc>
          <w:tcPr>
            <w:tcW w:w="1295" w:type="pct"/>
            <w:tcBorders>
              <w:top w:val="outset" w:sz="6" w:space="0" w:color="414142"/>
              <w:left w:val="outset" w:sz="6" w:space="0" w:color="414142"/>
              <w:bottom w:val="single" w:sz="4" w:space="0" w:color="auto"/>
              <w:right w:val="outset" w:sz="6" w:space="0" w:color="414142"/>
            </w:tcBorders>
            <w:hideMark/>
          </w:tcPr>
          <w:p w:rsidR="003564BF" w:rsidRPr="008E09A0" w:rsidRDefault="003564BF" w:rsidP="003472B4">
            <w:pPr>
              <w:spacing w:after="0" w:line="240" w:lineRule="auto"/>
              <w:ind w:left="44"/>
              <w:rPr>
                <w:rFonts w:ascii="Times New Roman" w:eastAsia="Times New Roman" w:hAnsi="Times New Roman" w:cs="Times New Roman"/>
                <w:sz w:val="25"/>
                <w:szCs w:val="25"/>
              </w:rPr>
            </w:pPr>
            <w:r w:rsidRPr="008E09A0">
              <w:rPr>
                <w:rFonts w:ascii="Times New Roman" w:eastAsia="Times New Roman" w:hAnsi="Times New Roman" w:cs="Times New Roman"/>
                <w:sz w:val="25"/>
                <w:szCs w:val="25"/>
              </w:rPr>
              <w:t>Pašreizējā situācija un problēmas, kuru risināšanai tiesību akta projekts izstrādāts, tiesiskā regulējuma mērķis un būtība</w:t>
            </w:r>
          </w:p>
        </w:tc>
        <w:tc>
          <w:tcPr>
            <w:tcW w:w="3455" w:type="pct"/>
            <w:tcBorders>
              <w:top w:val="outset" w:sz="6" w:space="0" w:color="414142"/>
              <w:left w:val="outset" w:sz="6" w:space="0" w:color="414142"/>
              <w:bottom w:val="single" w:sz="4" w:space="0" w:color="auto"/>
              <w:right w:val="outset" w:sz="6" w:space="0" w:color="414142"/>
            </w:tcBorders>
            <w:hideMark/>
          </w:tcPr>
          <w:p w:rsidR="00682E03" w:rsidRPr="00682E03" w:rsidRDefault="00682E03" w:rsidP="00682E03">
            <w:pPr>
              <w:pStyle w:val="NoSpacing"/>
              <w:jc w:val="both"/>
              <w:rPr>
                <w:rFonts w:ascii="Times New Roman" w:hAnsi="Times New Roman" w:cs="Times New Roman"/>
                <w:sz w:val="25"/>
                <w:szCs w:val="25"/>
              </w:rPr>
            </w:pPr>
            <w:r w:rsidRPr="00682E03">
              <w:rPr>
                <w:rFonts w:ascii="Times New Roman" w:hAnsi="Times New Roman" w:cs="Times New Roman"/>
                <w:sz w:val="25"/>
                <w:szCs w:val="25"/>
              </w:rPr>
              <w:t xml:space="preserve">Atbilstoši Ārstniecības likuma </w:t>
            </w:r>
            <w:proofErr w:type="gramStart"/>
            <w:r w:rsidRPr="00682E03">
              <w:rPr>
                <w:rFonts w:ascii="Times New Roman" w:hAnsi="Times New Roman" w:cs="Times New Roman"/>
                <w:sz w:val="25"/>
                <w:szCs w:val="25"/>
              </w:rPr>
              <w:t>3.panta</w:t>
            </w:r>
            <w:proofErr w:type="gramEnd"/>
            <w:r w:rsidRPr="00682E03">
              <w:rPr>
                <w:rFonts w:ascii="Times New Roman" w:hAnsi="Times New Roman" w:cs="Times New Roman"/>
                <w:sz w:val="25"/>
                <w:szCs w:val="25"/>
              </w:rPr>
              <w:t xml:space="preserve"> otrajai daļai grūtnieces, bērna un personas ar prognozējamu invaliditāti veselības aprūpe ir prioritāra.</w:t>
            </w:r>
          </w:p>
          <w:p w:rsidR="00271F64" w:rsidRDefault="008A7488" w:rsidP="008E09A0">
            <w:pPr>
              <w:pStyle w:val="NoSpacing"/>
              <w:jc w:val="both"/>
              <w:rPr>
                <w:rFonts w:ascii="Times New Roman" w:hAnsi="Times New Roman" w:cs="Times New Roman"/>
                <w:sz w:val="25"/>
                <w:szCs w:val="25"/>
              </w:rPr>
            </w:pPr>
            <w:r w:rsidRPr="008E09A0">
              <w:rPr>
                <w:rFonts w:ascii="Times New Roman" w:hAnsi="Times New Roman" w:cs="Times New Roman"/>
                <w:sz w:val="25"/>
                <w:szCs w:val="25"/>
              </w:rPr>
              <w:t>Ņemot vērā minēto</w:t>
            </w:r>
            <w:r w:rsidR="00251DFF" w:rsidRPr="008E09A0">
              <w:rPr>
                <w:rFonts w:ascii="Times New Roman" w:hAnsi="Times New Roman" w:cs="Times New Roman"/>
                <w:sz w:val="25"/>
                <w:szCs w:val="25"/>
              </w:rPr>
              <w:t>,</w:t>
            </w:r>
            <w:r w:rsidRPr="008E09A0">
              <w:rPr>
                <w:rFonts w:ascii="Times New Roman" w:hAnsi="Times New Roman" w:cs="Times New Roman"/>
                <w:sz w:val="25"/>
                <w:szCs w:val="25"/>
              </w:rPr>
              <w:t xml:space="preserve"> </w:t>
            </w:r>
            <w:r w:rsidR="000B53B1" w:rsidRPr="008E09A0">
              <w:rPr>
                <w:rFonts w:ascii="Times New Roman" w:hAnsi="Times New Roman" w:cs="Times New Roman"/>
                <w:sz w:val="25"/>
                <w:szCs w:val="25"/>
              </w:rPr>
              <w:t>Veselības ministrija ir mērķtiecīgi veikusi pasākumus, lai uzlabotu grūtnieču aprūpi, dzemdību palīdzību un jaundzimušā aprūpi. Prasības grūtnieču un dzemdētāju aprūpei</w:t>
            </w:r>
            <w:r w:rsidRPr="008E09A0">
              <w:rPr>
                <w:rFonts w:ascii="Times New Roman" w:hAnsi="Times New Roman" w:cs="Times New Roman"/>
                <w:sz w:val="25"/>
                <w:szCs w:val="25"/>
              </w:rPr>
              <w:t xml:space="preserve">, tai skaitā prasības veicamajiem izmeklējumiem un konsultācijām, aprīkojumam, </w:t>
            </w:r>
            <w:r w:rsidR="000B53B1" w:rsidRPr="008E09A0">
              <w:rPr>
                <w:rFonts w:ascii="Times New Roman" w:hAnsi="Times New Roman" w:cs="Times New Roman"/>
                <w:sz w:val="25"/>
                <w:szCs w:val="25"/>
              </w:rPr>
              <w:t xml:space="preserve">ir noteiktas Ministru kabineta </w:t>
            </w:r>
            <w:proofErr w:type="gramStart"/>
            <w:r w:rsidR="000B53B1" w:rsidRPr="008E09A0">
              <w:rPr>
                <w:rFonts w:ascii="Times New Roman" w:hAnsi="Times New Roman" w:cs="Times New Roman"/>
                <w:sz w:val="25"/>
                <w:szCs w:val="25"/>
              </w:rPr>
              <w:t>2006.gada</w:t>
            </w:r>
            <w:proofErr w:type="gramEnd"/>
            <w:r w:rsidR="000B53B1" w:rsidRPr="008E09A0">
              <w:rPr>
                <w:rFonts w:ascii="Times New Roman" w:hAnsi="Times New Roman" w:cs="Times New Roman"/>
                <w:sz w:val="25"/>
                <w:szCs w:val="25"/>
              </w:rPr>
              <w:t xml:space="preserve"> 25.jūlija noteikumos Nr.611 „Dzemdību palīdzības nodrošināšanas kārtība”</w:t>
            </w:r>
            <w:r w:rsidR="00C033D6" w:rsidRPr="008E09A0">
              <w:rPr>
                <w:rFonts w:ascii="Times New Roman" w:hAnsi="Times New Roman" w:cs="Times New Roman"/>
                <w:sz w:val="25"/>
                <w:szCs w:val="25"/>
              </w:rPr>
              <w:t xml:space="preserve"> (turpmāk – Noteikumi Nr.611)</w:t>
            </w:r>
            <w:r w:rsidR="000B53B1" w:rsidRPr="008E09A0">
              <w:rPr>
                <w:rFonts w:ascii="Times New Roman" w:hAnsi="Times New Roman" w:cs="Times New Roman"/>
                <w:sz w:val="25"/>
                <w:szCs w:val="25"/>
              </w:rPr>
              <w:t>, kā arī Ministru kabineta 2013.gada 17.decembra noteikumos Nr.1529 „Veselības aprūpes finansē</w:t>
            </w:r>
            <w:r w:rsidR="00C033D6" w:rsidRPr="008E09A0">
              <w:rPr>
                <w:rFonts w:ascii="Times New Roman" w:hAnsi="Times New Roman" w:cs="Times New Roman"/>
                <w:sz w:val="25"/>
                <w:szCs w:val="25"/>
              </w:rPr>
              <w:t xml:space="preserve">šanas </w:t>
            </w:r>
            <w:r w:rsidR="00D603E1" w:rsidRPr="008E09A0">
              <w:rPr>
                <w:rFonts w:ascii="Times New Roman" w:hAnsi="Times New Roman" w:cs="Times New Roman"/>
                <w:sz w:val="25"/>
                <w:szCs w:val="25"/>
              </w:rPr>
              <w:t>un organizēšanas kār</w:t>
            </w:r>
            <w:r w:rsidR="00A21069">
              <w:rPr>
                <w:rFonts w:ascii="Times New Roman" w:hAnsi="Times New Roman" w:cs="Times New Roman"/>
                <w:sz w:val="25"/>
                <w:szCs w:val="25"/>
              </w:rPr>
              <w:t>tība”, u.c. normatīvajos aktos.</w:t>
            </w:r>
          </w:p>
          <w:p w:rsidR="008E09A0" w:rsidRPr="00A21069" w:rsidRDefault="008E09A0" w:rsidP="008E09A0">
            <w:pPr>
              <w:pStyle w:val="NoSpacing"/>
              <w:jc w:val="both"/>
              <w:rPr>
                <w:rFonts w:ascii="Times New Roman" w:hAnsi="Times New Roman" w:cs="Times New Roman"/>
                <w:sz w:val="25"/>
                <w:szCs w:val="25"/>
              </w:rPr>
            </w:pPr>
            <w:r w:rsidRPr="00A21069">
              <w:rPr>
                <w:rFonts w:ascii="Times New Roman" w:hAnsi="Times New Roman" w:cs="Times New Roman"/>
                <w:sz w:val="25"/>
                <w:szCs w:val="25"/>
              </w:rPr>
              <w:t xml:space="preserve">Pēc dzimstības līmeņa samazinājuma no </w:t>
            </w:r>
            <w:proofErr w:type="gramStart"/>
            <w:r w:rsidRPr="00A21069">
              <w:rPr>
                <w:rFonts w:ascii="Times New Roman" w:hAnsi="Times New Roman" w:cs="Times New Roman"/>
                <w:sz w:val="25"/>
                <w:szCs w:val="25"/>
              </w:rPr>
              <w:t>2008.gada</w:t>
            </w:r>
            <w:proofErr w:type="gramEnd"/>
            <w:r w:rsidRPr="00A21069">
              <w:rPr>
                <w:rFonts w:ascii="Times New Roman" w:hAnsi="Times New Roman" w:cs="Times New Roman"/>
                <w:sz w:val="25"/>
                <w:szCs w:val="25"/>
              </w:rPr>
              <w:t xml:space="preserve"> līdz 2011.gadam, dzimstība pakāpeniski ir pieaugusi, sasniedzot 11,1 dzimušos uz 1000 iedzīvotājiem. 2013.gadā bija 20094 dzemdības. 2014.gadā – 21244, 2015.gadā – 21496 dzemdības.  </w:t>
            </w:r>
          </w:p>
          <w:p w:rsidR="00A21069" w:rsidRPr="00A21069" w:rsidRDefault="00A21069" w:rsidP="00A21069">
            <w:pPr>
              <w:pStyle w:val="ListParagraph"/>
              <w:widowControl w:val="0"/>
              <w:numPr>
                <w:ilvl w:val="0"/>
                <w:numId w:val="20"/>
              </w:numPr>
              <w:ind w:left="0" w:hanging="476"/>
              <w:jc w:val="both"/>
              <w:rPr>
                <w:color w:val="auto"/>
                <w:sz w:val="25"/>
                <w:szCs w:val="25"/>
              </w:rPr>
            </w:pPr>
            <w:r w:rsidRPr="00A21069">
              <w:rPr>
                <w:color w:val="auto"/>
                <w:sz w:val="25"/>
                <w:szCs w:val="25"/>
              </w:rPr>
              <w:t xml:space="preserve">Mātes mirstība ir viens no rādītājiem, kas liecina par </w:t>
            </w:r>
            <w:proofErr w:type="spellStart"/>
            <w:r w:rsidRPr="00A21069">
              <w:rPr>
                <w:color w:val="auto"/>
                <w:sz w:val="25"/>
                <w:szCs w:val="25"/>
              </w:rPr>
              <w:t>antenatālās</w:t>
            </w:r>
            <w:proofErr w:type="spellEnd"/>
            <w:r w:rsidRPr="00A21069">
              <w:rPr>
                <w:color w:val="auto"/>
                <w:sz w:val="25"/>
                <w:szCs w:val="25"/>
              </w:rPr>
              <w:t xml:space="preserve"> un perinatālās aprūpes kvalitāti valstī. Mātes mirstība Latvijā, salīdzinot ar ES valstu vidējo rādītāju, ir augsta. Latvijā gandrīz katru gadu tiek reģistrēti mātes nāves gadījumi. Mātes mirstības relatīvais rādītājs nelielās valstīs ir ļoti svārstīgs – tā kā dzīvi dzimušo skaits ir salīdzinoši neliels, tad šo rādītāju (kas tiek rēķināts uz 100 000 dzīvi dzimušo) būtiski ietekmē ikviens mātes nāves gadījums. Latvijā tas variē no 4,6 uz 100 000 dzīvi dzimušiem </w:t>
            </w:r>
            <w:proofErr w:type="gramStart"/>
            <w:r w:rsidRPr="00A21069">
              <w:rPr>
                <w:color w:val="auto"/>
                <w:sz w:val="25"/>
                <w:szCs w:val="25"/>
              </w:rPr>
              <w:t>2005.gadā</w:t>
            </w:r>
            <w:proofErr w:type="gramEnd"/>
            <w:r w:rsidRPr="00A21069">
              <w:rPr>
                <w:color w:val="auto"/>
                <w:sz w:val="25"/>
                <w:szCs w:val="25"/>
              </w:rPr>
              <w:t xml:space="preserve"> līdz 55,2 – 2015.gadā, kad tika reģistrētas 12 mātes nāves un 8 gadījumos nāve bijusi tieši saistīta ar grūtniecību.</w:t>
            </w:r>
            <w:r w:rsidRPr="00A21069">
              <w:rPr>
                <w:color w:val="auto"/>
                <w:sz w:val="25"/>
                <w:szCs w:val="25"/>
                <w:vertAlign w:val="superscript"/>
              </w:rPr>
              <w:footnoteReference w:id="1"/>
            </w:r>
            <w:r w:rsidRPr="00A21069">
              <w:rPr>
                <w:color w:val="auto"/>
                <w:sz w:val="25"/>
                <w:szCs w:val="25"/>
                <w:vertAlign w:val="superscript"/>
              </w:rPr>
              <w:t xml:space="preserve"> </w:t>
            </w:r>
          </w:p>
          <w:p w:rsidR="000708DF" w:rsidRPr="006B42A0" w:rsidRDefault="00A21069" w:rsidP="004C1F51">
            <w:pPr>
              <w:pStyle w:val="NoSpacing"/>
              <w:jc w:val="both"/>
              <w:rPr>
                <w:rFonts w:ascii="Times New Roman" w:hAnsi="Times New Roman" w:cs="Times New Roman"/>
                <w:sz w:val="25"/>
                <w:szCs w:val="25"/>
                <w:lang w:eastAsia="zh-TW"/>
              </w:rPr>
            </w:pPr>
            <w:r w:rsidRPr="00A21069">
              <w:rPr>
                <w:rFonts w:ascii="Times New Roman" w:hAnsi="Times New Roman" w:cs="Times New Roman"/>
                <w:sz w:val="25"/>
                <w:szCs w:val="25"/>
              </w:rPr>
              <w:t xml:space="preserve">Attiecībā uz bērnu veselību, perinatālajai mirstībai ir tendence samazināties, </w:t>
            </w:r>
            <w:proofErr w:type="gramStart"/>
            <w:r w:rsidRPr="00A21069">
              <w:rPr>
                <w:rFonts w:ascii="Times New Roman" w:hAnsi="Times New Roman" w:cs="Times New Roman"/>
                <w:sz w:val="25"/>
                <w:szCs w:val="25"/>
              </w:rPr>
              <w:t>taču</w:t>
            </w:r>
            <w:proofErr w:type="gramEnd"/>
            <w:r w:rsidRPr="00A21069">
              <w:rPr>
                <w:rFonts w:ascii="Times New Roman" w:hAnsi="Times New Roman" w:cs="Times New Roman"/>
                <w:sz w:val="25"/>
                <w:szCs w:val="25"/>
              </w:rPr>
              <w:t xml:space="preserve"> salīdzinot ar ES vidējo rādītāju, perinatālās mirstības rādītājs Latvijā joprojām saglabājas relatīvi augsts. Perinatālās mirstības biežākie iemesli ir iedzimtas augļa/bērna anomālijas, priekšlaicīga dzimstība, placentas un nabassaites patoloģija, daudzaugļu grūtniecības komplikācijas, kā arī </w:t>
            </w:r>
            <w:r w:rsidR="003B3128">
              <w:rPr>
                <w:rFonts w:ascii="Times New Roman" w:hAnsi="Times New Roman" w:cs="Times New Roman"/>
                <w:sz w:val="25"/>
                <w:szCs w:val="25"/>
              </w:rPr>
              <w:t xml:space="preserve">to ietekmē mātes vecums, </w:t>
            </w:r>
            <w:r w:rsidRPr="00A21069">
              <w:rPr>
                <w:rFonts w:ascii="Times New Roman" w:hAnsi="Times New Roman" w:cs="Times New Roman"/>
                <w:sz w:val="25"/>
                <w:szCs w:val="25"/>
              </w:rPr>
              <w:t>veselības problēmas un kaitīgie ieradumi (smēķēšana).</w:t>
            </w:r>
            <w:r w:rsidR="004C1F51" w:rsidRPr="004C1F51">
              <w:rPr>
                <w:rFonts w:ascii="Times New Roman" w:hAnsi="Times New Roman" w:cs="Times New Roman"/>
                <w:sz w:val="25"/>
                <w:szCs w:val="25"/>
                <w:lang w:eastAsia="zh-TW"/>
              </w:rPr>
              <w:t>Iedzimtas anom</w:t>
            </w:r>
            <w:r w:rsidR="004C1F51" w:rsidRPr="004C1F51">
              <w:rPr>
                <w:rFonts w:ascii="Times New Roman" w:eastAsia="TimesNewRoman" w:hAnsi="Times New Roman" w:cs="Times New Roman"/>
                <w:sz w:val="25"/>
                <w:szCs w:val="25"/>
                <w:lang w:eastAsia="zh-TW"/>
              </w:rPr>
              <w:t>ā</w:t>
            </w:r>
            <w:r w:rsidR="004C1F51" w:rsidRPr="004C1F51">
              <w:rPr>
                <w:rFonts w:ascii="Times New Roman" w:hAnsi="Times New Roman" w:cs="Times New Roman"/>
                <w:sz w:val="25"/>
                <w:szCs w:val="25"/>
                <w:lang w:eastAsia="zh-TW"/>
              </w:rPr>
              <w:t>lijas ir n</w:t>
            </w:r>
            <w:r w:rsidR="004C1F51" w:rsidRPr="004C1F51">
              <w:rPr>
                <w:rFonts w:ascii="Times New Roman" w:eastAsia="TimesNewRoman" w:hAnsi="Times New Roman" w:cs="Times New Roman"/>
                <w:sz w:val="25"/>
                <w:szCs w:val="25"/>
                <w:lang w:eastAsia="zh-TW"/>
              </w:rPr>
              <w:t>ā</w:t>
            </w:r>
            <w:r w:rsidR="004C1F51" w:rsidRPr="004C1F51">
              <w:rPr>
                <w:rFonts w:ascii="Times New Roman" w:hAnsi="Times New Roman" w:cs="Times New Roman"/>
                <w:sz w:val="25"/>
                <w:szCs w:val="25"/>
                <w:lang w:eastAsia="zh-TW"/>
              </w:rPr>
              <w:t>ves c</w:t>
            </w:r>
            <w:r w:rsidR="004C1F51" w:rsidRPr="004C1F51">
              <w:rPr>
                <w:rFonts w:ascii="Times New Roman" w:eastAsia="TimesNewRoman" w:hAnsi="Times New Roman" w:cs="Times New Roman"/>
                <w:sz w:val="25"/>
                <w:szCs w:val="25"/>
                <w:lang w:eastAsia="zh-TW"/>
              </w:rPr>
              <w:t>ē</w:t>
            </w:r>
            <w:r w:rsidR="004C1F51" w:rsidRPr="004C1F51">
              <w:rPr>
                <w:rFonts w:ascii="Times New Roman" w:hAnsi="Times New Roman" w:cs="Times New Roman"/>
                <w:sz w:val="25"/>
                <w:szCs w:val="25"/>
                <w:lang w:eastAsia="zh-TW"/>
              </w:rPr>
              <w:t>lonis gandrīz ceturtdaļai pirmaj</w:t>
            </w:r>
            <w:r w:rsidR="004C1F51" w:rsidRPr="004C1F51">
              <w:rPr>
                <w:rFonts w:ascii="Times New Roman" w:eastAsia="TimesNewRoman" w:hAnsi="Times New Roman" w:cs="Times New Roman"/>
                <w:sz w:val="25"/>
                <w:szCs w:val="25"/>
                <w:lang w:eastAsia="zh-TW"/>
              </w:rPr>
              <w:t xml:space="preserve">ā </w:t>
            </w:r>
            <w:r w:rsidR="004C1F51" w:rsidRPr="004C1F51">
              <w:rPr>
                <w:rFonts w:ascii="Times New Roman" w:hAnsi="Times New Roman" w:cs="Times New Roman"/>
                <w:sz w:val="25"/>
                <w:szCs w:val="25"/>
                <w:lang w:eastAsia="zh-TW"/>
              </w:rPr>
              <w:t>dz</w:t>
            </w:r>
            <w:r w:rsidR="004C1F51" w:rsidRPr="004C1F51">
              <w:rPr>
                <w:rFonts w:ascii="Times New Roman" w:eastAsia="TimesNewRoman" w:hAnsi="Times New Roman" w:cs="Times New Roman"/>
                <w:sz w:val="25"/>
                <w:szCs w:val="25"/>
                <w:lang w:eastAsia="zh-TW"/>
              </w:rPr>
              <w:t>ī</w:t>
            </w:r>
            <w:r w:rsidR="004C1F51" w:rsidRPr="004C1F51">
              <w:rPr>
                <w:rFonts w:ascii="Times New Roman" w:hAnsi="Times New Roman" w:cs="Times New Roman"/>
                <w:sz w:val="25"/>
                <w:szCs w:val="25"/>
                <w:lang w:eastAsia="zh-TW"/>
              </w:rPr>
              <w:t>ves gad</w:t>
            </w:r>
            <w:r w:rsidR="004C1F51" w:rsidRPr="004C1F51">
              <w:rPr>
                <w:rFonts w:ascii="Times New Roman" w:eastAsia="TimesNewRoman" w:hAnsi="Times New Roman" w:cs="Times New Roman"/>
                <w:sz w:val="25"/>
                <w:szCs w:val="25"/>
                <w:lang w:eastAsia="zh-TW"/>
              </w:rPr>
              <w:t xml:space="preserve">ā </w:t>
            </w:r>
            <w:r w:rsidR="004C1F51" w:rsidRPr="004C1F51">
              <w:rPr>
                <w:rFonts w:ascii="Times New Roman" w:hAnsi="Times New Roman" w:cs="Times New Roman"/>
                <w:sz w:val="25"/>
                <w:szCs w:val="25"/>
                <w:lang w:eastAsia="zh-TW"/>
              </w:rPr>
              <w:t>mirušo b</w:t>
            </w:r>
            <w:r w:rsidR="004C1F51" w:rsidRPr="004C1F51">
              <w:rPr>
                <w:rFonts w:ascii="Times New Roman" w:eastAsia="TimesNewRoman" w:hAnsi="Times New Roman" w:cs="Times New Roman"/>
                <w:sz w:val="25"/>
                <w:szCs w:val="25"/>
                <w:lang w:eastAsia="zh-TW"/>
              </w:rPr>
              <w:t>ē</w:t>
            </w:r>
            <w:r w:rsidR="004C1F51" w:rsidRPr="004C1F51">
              <w:rPr>
                <w:rFonts w:ascii="Times New Roman" w:hAnsi="Times New Roman" w:cs="Times New Roman"/>
                <w:sz w:val="25"/>
                <w:szCs w:val="25"/>
                <w:lang w:eastAsia="zh-TW"/>
              </w:rPr>
              <w:t xml:space="preserve">rnu. </w:t>
            </w:r>
          </w:p>
          <w:p w:rsidR="006B42A0" w:rsidRPr="006B42A0" w:rsidRDefault="006B42A0" w:rsidP="006B42A0">
            <w:pPr>
              <w:pStyle w:val="NoSpacing"/>
              <w:jc w:val="both"/>
              <w:rPr>
                <w:rFonts w:ascii="Times New Roman" w:hAnsi="Times New Roman" w:cs="Times New Roman"/>
                <w:sz w:val="25"/>
                <w:szCs w:val="25"/>
              </w:rPr>
            </w:pPr>
            <w:r w:rsidRPr="006B42A0">
              <w:rPr>
                <w:rFonts w:ascii="Times New Roman" w:hAnsi="Times New Roman" w:cs="Times New Roman"/>
                <w:sz w:val="25"/>
                <w:szCs w:val="25"/>
              </w:rPr>
              <w:t xml:space="preserve">Lai mazinātu mātes un jaundzimušo saslimstības un mirstības risku, nepieciešams attīstīt labi funkcionējošu </w:t>
            </w:r>
            <w:r w:rsidRPr="006B42A0">
              <w:rPr>
                <w:rFonts w:ascii="Times New Roman" w:hAnsi="Times New Roman" w:cs="Times New Roman"/>
                <w:sz w:val="25"/>
                <w:szCs w:val="25"/>
              </w:rPr>
              <w:lastRenderedPageBreak/>
              <w:t>dzemdībpalīdzības sniegšanu, sniedzot to atbilstoša līmeņa ārstniecības iestādēs, ņemot vērā grūtniecības norises un dzemdību komplikāciju riskus.</w:t>
            </w:r>
            <w:r w:rsidRPr="006B42A0">
              <w:rPr>
                <w:rFonts w:ascii="Times New Roman" w:hAnsi="Times New Roman" w:cs="Times New Roman"/>
                <w:sz w:val="25"/>
                <w:szCs w:val="25"/>
                <w:vertAlign w:val="superscript"/>
              </w:rPr>
              <w:footnoteReference w:id="2"/>
            </w:r>
          </w:p>
          <w:p w:rsidR="003E0755" w:rsidRDefault="006B42A0" w:rsidP="000004D2">
            <w:pPr>
              <w:pStyle w:val="NoSpacing"/>
              <w:jc w:val="both"/>
              <w:rPr>
                <w:rFonts w:ascii="Times New Roman" w:hAnsi="Times New Roman" w:cs="Times New Roman"/>
                <w:sz w:val="25"/>
                <w:szCs w:val="25"/>
              </w:rPr>
            </w:pPr>
            <w:r w:rsidRPr="006B42A0">
              <w:rPr>
                <w:rFonts w:ascii="Times New Roman" w:hAnsi="Times New Roman" w:cs="Times New Roman"/>
                <w:sz w:val="25"/>
                <w:szCs w:val="25"/>
              </w:rPr>
              <w:t xml:space="preserve">Vienlaikus ir svarīgi savlaicīgi noteikt riskus, kas var radīt veselības problēmas grūtniecības laikā, dzemdībās vai pēcdzemdību periodā, kā mātei, tā arī bērnam, un atbilstoši rīkoties, nodrošinot adekvātu augsta riska pacientu aprūpes vadību. Nepieciešams uzlabot </w:t>
            </w:r>
            <w:proofErr w:type="spellStart"/>
            <w:r w:rsidRPr="006B42A0">
              <w:rPr>
                <w:rFonts w:ascii="Times New Roman" w:hAnsi="Times New Roman" w:cs="Times New Roman"/>
                <w:sz w:val="25"/>
                <w:szCs w:val="25"/>
              </w:rPr>
              <w:t>prenatālo</w:t>
            </w:r>
            <w:proofErr w:type="spellEnd"/>
            <w:r w:rsidRPr="006B42A0">
              <w:rPr>
                <w:rFonts w:ascii="Times New Roman" w:hAnsi="Times New Roman" w:cs="Times New Roman"/>
                <w:sz w:val="25"/>
                <w:szCs w:val="25"/>
              </w:rPr>
              <w:t xml:space="preserve"> iedzimto un pārmantoto anomāliju diagnostiku un mātes veselību, jo tieši tā ietekmē augļa iešanu bojā, kā arī svarīga ir mātes aprūpe, jaundzimušā aprūpe un veselības aprūpes pēctecība.</w:t>
            </w:r>
          </w:p>
          <w:p w:rsidR="000004D2" w:rsidRPr="000004D2" w:rsidRDefault="003E0755" w:rsidP="000004D2">
            <w:pPr>
              <w:pStyle w:val="NoSpacing"/>
              <w:jc w:val="both"/>
              <w:rPr>
                <w:rFonts w:ascii="Times New Roman" w:eastAsia="Batang" w:hAnsi="Times New Roman" w:cs="Times New Roman"/>
                <w:sz w:val="25"/>
                <w:szCs w:val="25"/>
                <w:lang w:eastAsia="ko-KR"/>
              </w:rPr>
            </w:pPr>
            <w:r w:rsidRPr="000004D2">
              <w:rPr>
                <w:rStyle w:val="Strong"/>
                <w:rFonts w:ascii="Times New Roman" w:hAnsi="Times New Roman" w:cs="Times New Roman"/>
                <w:b w:val="0"/>
                <w:sz w:val="25"/>
                <w:szCs w:val="25"/>
              </w:rPr>
              <w:t xml:space="preserve">Ministru kabineta </w:t>
            </w:r>
            <w:proofErr w:type="gramStart"/>
            <w:r w:rsidRPr="000004D2">
              <w:rPr>
                <w:rStyle w:val="Strong"/>
                <w:rFonts w:ascii="Times New Roman" w:hAnsi="Times New Roman" w:cs="Times New Roman"/>
                <w:b w:val="0"/>
                <w:sz w:val="25"/>
                <w:szCs w:val="25"/>
              </w:rPr>
              <w:t>2009.gada</w:t>
            </w:r>
            <w:proofErr w:type="gramEnd"/>
            <w:r w:rsidRPr="000004D2">
              <w:rPr>
                <w:rStyle w:val="Strong"/>
                <w:rFonts w:ascii="Times New Roman" w:hAnsi="Times New Roman" w:cs="Times New Roman"/>
                <w:b w:val="0"/>
                <w:sz w:val="25"/>
                <w:szCs w:val="25"/>
              </w:rPr>
              <w:t xml:space="preserve"> 20.janvāra noteikumos Nr.60</w:t>
            </w:r>
            <w:r w:rsidRPr="000004D2">
              <w:rPr>
                <w:rStyle w:val="Strong"/>
                <w:rFonts w:ascii="Times New Roman" w:hAnsi="Times New Roman" w:cs="Times New Roman"/>
                <w:sz w:val="25"/>
                <w:szCs w:val="25"/>
              </w:rPr>
              <w:t xml:space="preserve"> ”</w:t>
            </w:r>
            <w:r w:rsidRPr="000004D2">
              <w:rPr>
                <w:rFonts w:ascii="Times New Roman" w:hAnsi="Times New Roman" w:cs="Times New Roman"/>
                <w:sz w:val="25"/>
                <w:szCs w:val="25"/>
              </w:rPr>
              <w:t xml:space="preserve">Noteikumi par obligātajām prasībām ārstniecības iestādēm un to struktūrvienībām” ir iekļautas normas, kuras ārstniecības iestādēm obligāti jāievēro, lai tās varētu sniegt veselības aprūpes pakalpojumus iedzīvotājiem, tai skaitā </w:t>
            </w:r>
            <w:r w:rsidRPr="000004D2">
              <w:rPr>
                <w:rFonts w:ascii="Times New Roman" w:eastAsia="Batang" w:hAnsi="Times New Roman" w:cs="Times New Roman"/>
                <w:sz w:val="25"/>
                <w:szCs w:val="25"/>
                <w:lang w:eastAsia="ko-KR"/>
              </w:rPr>
              <w:t>noteikumu 17.punktā noteikts, ka ārstniecības iestādē ir izstrādāta, vadītāja apstiprināta un ieviesta kvalitātes vadības sistēma, kas ietver vismaz regulāru sniegto ārstniecības pakalpojumu kvalitātes kontroli, pacientu sūdzību un ieteikumu izskatīšanu, ārstniecības rezultātu analīzi, kā arī ārstniecības pakalpojumu kvalitātes pilnveidošanu.</w:t>
            </w:r>
            <w:r w:rsidR="000004D2" w:rsidRPr="000004D2">
              <w:rPr>
                <w:rFonts w:ascii="Times New Roman" w:eastAsia="Batang" w:hAnsi="Times New Roman" w:cs="Times New Roman"/>
                <w:sz w:val="25"/>
                <w:szCs w:val="25"/>
                <w:lang w:eastAsia="ko-KR"/>
              </w:rPr>
              <w:t xml:space="preserve"> </w:t>
            </w:r>
            <w:r w:rsidRPr="000004D2">
              <w:rPr>
                <w:rFonts w:ascii="Times New Roman" w:eastAsia="Batang" w:hAnsi="Times New Roman" w:cs="Times New Roman"/>
                <w:sz w:val="25"/>
                <w:szCs w:val="25"/>
                <w:lang w:eastAsia="ko-KR"/>
              </w:rPr>
              <w:t xml:space="preserve">Lai pilnveidotu normatīvo regulējumu un nodrošinātu uz pacientu orientētu kvalitatīvu veselības aprūpi, </w:t>
            </w:r>
            <w:r w:rsidR="00FF02E9">
              <w:rPr>
                <w:rFonts w:ascii="Times New Roman" w:eastAsia="Batang" w:hAnsi="Times New Roman" w:cs="Times New Roman"/>
                <w:sz w:val="25"/>
                <w:szCs w:val="25"/>
                <w:lang w:eastAsia="ko-KR"/>
              </w:rPr>
              <w:t>ir izstrādāts M</w:t>
            </w:r>
            <w:r w:rsidR="000004D2" w:rsidRPr="000004D2">
              <w:rPr>
                <w:rFonts w:ascii="Times New Roman" w:eastAsia="Batang" w:hAnsi="Times New Roman" w:cs="Times New Roman"/>
                <w:sz w:val="25"/>
                <w:szCs w:val="25"/>
                <w:lang w:eastAsia="ko-KR"/>
              </w:rPr>
              <w:t>inistru kabineta n</w:t>
            </w:r>
            <w:r w:rsidRPr="000004D2">
              <w:rPr>
                <w:rFonts w:ascii="Times New Roman" w:eastAsia="Batang" w:hAnsi="Times New Roman" w:cs="Times New Roman"/>
                <w:sz w:val="25"/>
                <w:szCs w:val="25"/>
                <w:lang w:eastAsia="ko-KR"/>
              </w:rPr>
              <w:t xml:space="preserve">oteikumu projekts </w:t>
            </w:r>
            <w:r w:rsidR="000004D2" w:rsidRPr="000004D2">
              <w:rPr>
                <w:rFonts w:ascii="Times New Roman" w:eastAsia="Batang" w:hAnsi="Times New Roman" w:cs="Times New Roman"/>
                <w:sz w:val="25"/>
                <w:szCs w:val="25"/>
                <w:lang w:eastAsia="ko-KR"/>
              </w:rPr>
              <w:t xml:space="preserve">„Grozījumi Ministru kabineta </w:t>
            </w:r>
            <w:proofErr w:type="gramStart"/>
            <w:r w:rsidR="000004D2" w:rsidRPr="000004D2">
              <w:rPr>
                <w:rStyle w:val="Strong"/>
                <w:rFonts w:ascii="Times New Roman" w:hAnsi="Times New Roman" w:cs="Times New Roman"/>
                <w:b w:val="0"/>
                <w:sz w:val="25"/>
                <w:szCs w:val="25"/>
              </w:rPr>
              <w:t>2009.gada</w:t>
            </w:r>
            <w:proofErr w:type="gramEnd"/>
            <w:r w:rsidR="000004D2" w:rsidRPr="000004D2">
              <w:rPr>
                <w:rStyle w:val="Strong"/>
                <w:rFonts w:ascii="Times New Roman" w:hAnsi="Times New Roman" w:cs="Times New Roman"/>
                <w:b w:val="0"/>
                <w:sz w:val="25"/>
                <w:szCs w:val="25"/>
              </w:rPr>
              <w:t xml:space="preserve"> 20.janvāra noteikumos Nr.60</w:t>
            </w:r>
            <w:r w:rsidR="000004D2" w:rsidRPr="000004D2">
              <w:rPr>
                <w:rStyle w:val="Strong"/>
                <w:rFonts w:ascii="Times New Roman" w:hAnsi="Times New Roman" w:cs="Times New Roman"/>
                <w:sz w:val="25"/>
                <w:szCs w:val="25"/>
              </w:rPr>
              <w:t xml:space="preserve"> ”</w:t>
            </w:r>
            <w:r w:rsidR="000004D2" w:rsidRPr="000004D2">
              <w:rPr>
                <w:rFonts w:ascii="Times New Roman" w:hAnsi="Times New Roman" w:cs="Times New Roman"/>
                <w:sz w:val="25"/>
                <w:szCs w:val="25"/>
              </w:rPr>
              <w:t>Noteikumi par obligātajām prasībām ārstniecības iestādēm un to struktūrvienībām”</w:t>
            </w:r>
            <w:r w:rsidR="000004D2" w:rsidRPr="000004D2">
              <w:rPr>
                <w:rFonts w:ascii="Times New Roman" w:eastAsia="Batang" w:hAnsi="Times New Roman" w:cs="Times New Roman"/>
                <w:sz w:val="25"/>
                <w:szCs w:val="25"/>
                <w:lang w:eastAsia="ko-KR"/>
              </w:rPr>
              <w:t xml:space="preserve">” (noteikumu projekts izsludināts Valsts sekretāru sanāksmē 2016.gada 17.novembrī), kas </w:t>
            </w:r>
            <w:r w:rsidRPr="000004D2">
              <w:rPr>
                <w:rFonts w:ascii="Times New Roman" w:eastAsia="Batang" w:hAnsi="Times New Roman" w:cs="Times New Roman"/>
                <w:sz w:val="25"/>
                <w:szCs w:val="25"/>
                <w:lang w:eastAsia="ko-KR"/>
              </w:rPr>
              <w:t xml:space="preserve">paredz izteikt 17.punktu jaunā redakcijā, kurā precīzāk noteiktas prasības pacientu drošības prasību noteikšanu, tai skaitā prasības attiecībā uz pacientu korektas identifikācijas nodrošināšanu, prasībām informācijas nodošanai pacientu pārvedot uz citu ārstniecības iestādi, kā arī, prasības veicot pacientiem augsta riska procedūras. Lai slimnīcas varētu pilnveidot esošo sistēmu atbilstoši noteikumu projektā iekļautajām prasībām, paredzēts, ka minētā norma stājas spēkā </w:t>
            </w:r>
            <w:proofErr w:type="gramStart"/>
            <w:r w:rsidRPr="000004D2">
              <w:rPr>
                <w:rFonts w:ascii="Times New Roman" w:eastAsia="Batang" w:hAnsi="Times New Roman" w:cs="Times New Roman"/>
                <w:sz w:val="25"/>
                <w:szCs w:val="25"/>
                <w:lang w:eastAsia="ko-KR"/>
              </w:rPr>
              <w:t>2017.gada</w:t>
            </w:r>
            <w:proofErr w:type="gramEnd"/>
            <w:r w:rsidRPr="000004D2">
              <w:rPr>
                <w:rFonts w:ascii="Times New Roman" w:eastAsia="Batang" w:hAnsi="Times New Roman" w:cs="Times New Roman"/>
                <w:sz w:val="25"/>
                <w:szCs w:val="25"/>
                <w:lang w:eastAsia="ko-KR"/>
              </w:rPr>
              <w:t xml:space="preserve"> 1.oktobrī.</w:t>
            </w:r>
          </w:p>
          <w:p w:rsidR="003E0755" w:rsidRDefault="003E0755" w:rsidP="000004D2">
            <w:pPr>
              <w:pStyle w:val="NoSpacing"/>
              <w:jc w:val="both"/>
              <w:rPr>
                <w:rFonts w:ascii="Times New Roman" w:hAnsi="Times New Roman" w:cs="Times New Roman"/>
                <w:sz w:val="25"/>
                <w:szCs w:val="25"/>
              </w:rPr>
            </w:pPr>
            <w:r w:rsidRPr="000004D2">
              <w:rPr>
                <w:rFonts w:ascii="Times New Roman" w:hAnsi="Times New Roman" w:cs="Times New Roman"/>
                <w:sz w:val="25"/>
                <w:szCs w:val="25"/>
              </w:rPr>
              <w:t xml:space="preserve">Kopš </w:t>
            </w:r>
            <w:proofErr w:type="gramStart"/>
            <w:r w:rsidRPr="000004D2">
              <w:rPr>
                <w:rFonts w:ascii="Times New Roman" w:hAnsi="Times New Roman" w:cs="Times New Roman"/>
                <w:sz w:val="25"/>
                <w:szCs w:val="25"/>
              </w:rPr>
              <w:t>2015.gada</w:t>
            </w:r>
            <w:proofErr w:type="gramEnd"/>
            <w:r w:rsidRPr="000004D2">
              <w:rPr>
                <w:rFonts w:ascii="Times New Roman" w:hAnsi="Times New Roman" w:cs="Times New Roman"/>
                <w:sz w:val="25"/>
                <w:szCs w:val="25"/>
              </w:rPr>
              <w:t xml:space="preserve"> Nacionālā veselības dienesta līgumos ar ārstniecības iestādēm par stacionāro veselības aprūpes  pakalpojumu sniegšanu un apmaksu, stacionārajām  ārstniecības iestādēm, kuru sastāvā ir dzemdību nodaļas, ir noteiktas  kvalitātes un pacientu drošības prasības dzemdību nodaļām. Minētās prasības ietver prasības kvalitātes vadības sistēmai, cilvēkresursu un</w:t>
            </w:r>
            <w:r w:rsidR="000004D2">
              <w:rPr>
                <w:rFonts w:ascii="Times New Roman" w:hAnsi="Times New Roman" w:cs="Times New Roman"/>
                <w:sz w:val="25"/>
                <w:szCs w:val="25"/>
              </w:rPr>
              <w:t xml:space="preserve"> to kompetences nodrošinājumam, </w:t>
            </w:r>
            <w:r w:rsidRPr="000004D2">
              <w:rPr>
                <w:rFonts w:ascii="Times New Roman" w:hAnsi="Times New Roman" w:cs="Times New Roman"/>
                <w:sz w:val="25"/>
                <w:szCs w:val="25"/>
              </w:rPr>
              <w:t>tehnoloģiju un palīgdienestu pieejamībai, augsta riska pacientu aprūpes vadībai.</w:t>
            </w:r>
          </w:p>
          <w:p w:rsidR="000D66C9" w:rsidRDefault="005A073A" w:rsidP="000D66C9">
            <w:pPr>
              <w:pStyle w:val="NoSpacing"/>
              <w:jc w:val="both"/>
              <w:rPr>
                <w:rFonts w:ascii="Times New Roman" w:eastAsia="Times New Roman" w:hAnsi="Times New Roman" w:cs="Times New Roman"/>
                <w:bCs/>
                <w:sz w:val="25"/>
                <w:szCs w:val="25"/>
              </w:rPr>
            </w:pPr>
            <w:r>
              <w:rPr>
                <w:rFonts w:ascii="Times New Roman" w:hAnsi="Times New Roman" w:cs="Times New Roman"/>
                <w:sz w:val="25"/>
                <w:szCs w:val="25"/>
              </w:rPr>
              <w:lastRenderedPageBreak/>
              <w:t>Lai nostiprinātu minētās prasības normatīvajā aktā un tās būtu saistošas visiem dzemdību palī</w:t>
            </w:r>
            <w:r w:rsidR="00757173">
              <w:rPr>
                <w:rFonts w:ascii="Times New Roman" w:hAnsi="Times New Roman" w:cs="Times New Roman"/>
                <w:sz w:val="25"/>
                <w:szCs w:val="25"/>
              </w:rPr>
              <w:t>dzības pakalpojumu sniedzējiem</w:t>
            </w:r>
            <w:r w:rsidR="00CE6AB5">
              <w:rPr>
                <w:rFonts w:ascii="Times New Roman" w:hAnsi="Times New Roman" w:cs="Times New Roman"/>
                <w:sz w:val="25"/>
                <w:szCs w:val="25"/>
              </w:rPr>
              <w:t xml:space="preserve">, </w:t>
            </w:r>
            <w:r w:rsidR="000004D2" w:rsidRPr="008E09A0">
              <w:rPr>
                <w:rFonts w:ascii="Times New Roman" w:eastAsia="Times New Roman" w:hAnsi="Times New Roman" w:cs="Times New Roman"/>
                <w:bCs/>
                <w:sz w:val="25"/>
                <w:szCs w:val="25"/>
              </w:rPr>
              <w:t>Ministru kabineta noteikumu projekts „Grozījumi Ministru kabineta 2006. gada 25. jūlija noteikumos Nr. 611 „Dzemdību palīdzības nodrošināšanas kārtība””</w:t>
            </w:r>
            <w:r w:rsidR="000004D2">
              <w:rPr>
                <w:rFonts w:ascii="Times New Roman" w:eastAsia="Times New Roman" w:hAnsi="Times New Roman" w:cs="Times New Roman"/>
                <w:bCs/>
                <w:sz w:val="25"/>
                <w:szCs w:val="25"/>
              </w:rPr>
              <w:t xml:space="preserve"> (turpmāk – noteikumu projekts)</w:t>
            </w:r>
            <w:r w:rsidR="000D66C9">
              <w:rPr>
                <w:rFonts w:ascii="Times New Roman" w:eastAsia="Times New Roman" w:hAnsi="Times New Roman" w:cs="Times New Roman"/>
                <w:bCs/>
                <w:sz w:val="25"/>
                <w:szCs w:val="25"/>
              </w:rPr>
              <w:t xml:space="preserve"> papildina Noteikumus Nr. 611</w:t>
            </w:r>
            <w:r w:rsidR="00830E67">
              <w:rPr>
                <w:rFonts w:ascii="Times New Roman" w:eastAsia="Times New Roman" w:hAnsi="Times New Roman" w:cs="Times New Roman"/>
                <w:bCs/>
                <w:sz w:val="25"/>
                <w:szCs w:val="25"/>
              </w:rPr>
              <w:t xml:space="preserve"> </w:t>
            </w:r>
            <w:r w:rsidR="000D66C9">
              <w:rPr>
                <w:rFonts w:ascii="Times New Roman" w:eastAsia="Times New Roman" w:hAnsi="Times New Roman" w:cs="Times New Roman"/>
                <w:bCs/>
                <w:sz w:val="25"/>
                <w:szCs w:val="25"/>
              </w:rPr>
              <w:t xml:space="preserve">ar </w:t>
            </w:r>
            <w:r w:rsidR="00830E67">
              <w:rPr>
                <w:rFonts w:ascii="Times New Roman" w:eastAsia="Times New Roman" w:hAnsi="Times New Roman" w:cs="Times New Roman"/>
                <w:bCs/>
                <w:sz w:val="25"/>
                <w:szCs w:val="25"/>
              </w:rPr>
              <w:t>2</w:t>
            </w:r>
            <w:r w:rsidR="00830E67" w:rsidRPr="00830E67">
              <w:rPr>
                <w:rFonts w:ascii="Times New Roman" w:eastAsia="Times New Roman" w:hAnsi="Times New Roman" w:cs="Times New Roman"/>
                <w:bCs/>
                <w:sz w:val="25"/>
                <w:szCs w:val="25"/>
                <w:vertAlign w:val="superscript"/>
              </w:rPr>
              <w:t>1</w:t>
            </w:r>
            <w:r w:rsidR="00830E67">
              <w:rPr>
                <w:rFonts w:ascii="Times New Roman" w:eastAsia="Times New Roman" w:hAnsi="Times New Roman" w:cs="Times New Roman"/>
                <w:bCs/>
                <w:sz w:val="25"/>
                <w:szCs w:val="25"/>
              </w:rPr>
              <w:t>.un 2</w:t>
            </w:r>
            <w:r w:rsidR="00830E67" w:rsidRPr="00830E67">
              <w:rPr>
                <w:rFonts w:ascii="Times New Roman" w:eastAsia="Times New Roman" w:hAnsi="Times New Roman" w:cs="Times New Roman"/>
                <w:bCs/>
                <w:sz w:val="25"/>
                <w:szCs w:val="25"/>
                <w:vertAlign w:val="superscript"/>
              </w:rPr>
              <w:t>2</w:t>
            </w:r>
            <w:r w:rsidR="00830E67">
              <w:rPr>
                <w:rFonts w:ascii="Times New Roman" w:eastAsia="Times New Roman" w:hAnsi="Times New Roman" w:cs="Times New Roman"/>
                <w:bCs/>
                <w:sz w:val="25"/>
                <w:szCs w:val="25"/>
              </w:rPr>
              <w:t xml:space="preserve">.punktu, nosakot </w:t>
            </w:r>
            <w:r w:rsidR="00555578">
              <w:rPr>
                <w:rFonts w:ascii="Times New Roman" w:eastAsia="Times New Roman" w:hAnsi="Times New Roman" w:cs="Times New Roman"/>
                <w:bCs/>
                <w:sz w:val="25"/>
                <w:szCs w:val="25"/>
              </w:rPr>
              <w:t>prasīb</w:t>
            </w:r>
            <w:r w:rsidR="00830E67">
              <w:rPr>
                <w:rFonts w:ascii="Times New Roman" w:eastAsia="Times New Roman" w:hAnsi="Times New Roman" w:cs="Times New Roman"/>
                <w:bCs/>
                <w:sz w:val="25"/>
                <w:szCs w:val="25"/>
              </w:rPr>
              <w:t>as</w:t>
            </w:r>
            <w:r w:rsidR="001F14D5">
              <w:rPr>
                <w:rFonts w:ascii="Times New Roman" w:eastAsia="Times New Roman" w:hAnsi="Times New Roman" w:cs="Times New Roman"/>
                <w:bCs/>
                <w:sz w:val="25"/>
                <w:szCs w:val="25"/>
              </w:rPr>
              <w:t xml:space="preserve"> dzemdību palīdzības grūtniecības periodā, dzemdībās un pēcdzemdību periodā </w:t>
            </w:r>
            <w:r w:rsidR="00830E67">
              <w:rPr>
                <w:rFonts w:ascii="Times New Roman" w:eastAsia="Times New Roman" w:hAnsi="Times New Roman" w:cs="Times New Roman"/>
                <w:bCs/>
                <w:sz w:val="25"/>
                <w:szCs w:val="25"/>
              </w:rPr>
              <w:t>darba kvalitātes uzraudzībai</w:t>
            </w:r>
            <w:r w:rsidR="000D66C9" w:rsidRPr="008E09A0">
              <w:rPr>
                <w:rFonts w:ascii="Times New Roman" w:eastAsia="Times New Roman" w:hAnsi="Times New Roman" w:cs="Times New Roman"/>
                <w:bCs/>
                <w:sz w:val="25"/>
                <w:szCs w:val="25"/>
              </w:rPr>
              <w:t xml:space="preserve">, tai skaitā ārstniecības iestādē atbilstoši tās darba profilam un apjomam jābūt izstrādātai kārtībai grūtniecības un dzemdību riska izvērtēšanai un rīcībai šādos gadījumos, noteiktai rīcībai sarežģījumu, neatliekamu situāciju un komplikāciju </w:t>
            </w:r>
            <w:r w:rsidR="001F14D5">
              <w:rPr>
                <w:rFonts w:ascii="Times New Roman" w:eastAsia="Times New Roman" w:hAnsi="Times New Roman" w:cs="Times New Roman"/>
                <w:bCs/>
                <w:sz w:val="25"/>
                <w:szCs w:val="25"/>
              </w:rPr>
              <w:t xml:space="preserve">gadījumos dzemdniecībā. </w:t>
            </w:r>
            <w:r w:rsidR="000D66C9" w:rsidRPr="008E09A0">
              <w:rPr>
                <w:rFonts w:ascii="Times New Roman" w:eastAsia="Times New Roman" w:hAnsi="Times New Roman" w:cs="Times New Roman"/>
                <w:bCs/>
                <w:sz w:val="25"/>
                <w:szCs w:val="25"/>
              </w:rPr>
              <w:t xml:space="preserve">Kvalitātes prasības ietver grūtnieču un dzemdētāju aprūpē iesaistītā personāla regulāru apmācību (profesionālo pilnveidi), grūtnieču, dzemdētāju un jaundzimušo aprūpē, neatliekamajā palīdzībā dzemdniecībā un </w:t>
            </w:r>
            <w:proofErr w:type="spellStart"/>
            <w:r w:rsidR="000D66C9" w:rsidRPr="008E09A0">
              <w:rPr>
                <w:rFonts w:ascii="Times New Roman" w:eastAsia="Times New Roman" w:hAnsi="Times New Roman" w:cs="Times New Roman"/>
                <w:bCs/>
                <w:sz w:val="25"/>
                <w:szCs w:val="25"/>
              </w:rPr>
              <w:t>neonatoloģijā</w:t>
            </w:r>
            <w:proofErr w:type="spellEnd"/>
            <w:r w:rsidR="000D66C9" w:rsidRPr="008E09A0">
              <w:rPr>
                <w:rFonts w:ascii="Times New Roman" w:eastAsia="Times New Roman" w:hAnsi="Times New Roman" w:cs="Times New Roman"/>
                <w:bCs/>
                <w:sz w:val="25"/>
                <w:szCs w:val="25"/>
              </w:rPr>
              <w:t xml:space="preserve">, kā arī komandu treniņos operatīvas un saskaņotas rīcības nodrošināšanai dzīvībai un veselībai kritiskās situācijās. </w:t>
            </w:r>
          </w:p>
          <w:p w:rsidR="00FF02E9" w:rsidRPr="00B8521B" w:rsidRDefault="006D10E8" w:rsidP="000D66C9">
            <w:pPr>
              <w:pStyle w:val="NoSpacing"/>
              <w:jc w:val="both"/>
              <w:rPr>
                <w:rFonts w:ascii="Times New Roman" w:hAnsi="Times New Roman" w:cs="Times New Roman"/>
                <w:sz w:val="25"/>
                <w:szCs w:val="25"/>
              </w:rPr>
            </w:pPr>
            <w:r w:rsidRPr="00B8521B">
              <w:rPr>
                <w:rFonts w:ascii="Times New Roman" w:eastAsia="Times New Roman" w:hAnsi="Times New Roman" w:cs="Times New Roman"/>
                <w:bCs/>
                <w:sz w:val="25"/>
                <w:szCs w:val="25"/>
              </w:rPr>
              <w:t xml:space="preserve">Ņemot vērā minēto, prasību, kas šobrīd jau ir </w:t>
            </w:r>
            <w:r w:rsidRPr="00B8521B">
              <w:rPr>
                <w:rFonts w:ascii="Times New Roman" w:hAnsi="Times New Roman" w:cs="Times New Roman"/>
                <w:sz w:val="25"/>
                <w:szCs w:val="25"/>
              </w:rPr>
              <w:t>Nacionālā veselības dienesta līgumos ar ārstniecības iestādēm pa</w:t>
            </w:r>
            <w:r w:rsidR="00FF02E9" w:rsidRPr="00B8521B">
              <w:rPr>
                <w:rFonts w:ascii="Times New Roman" w:hAnsi="Times New Roman" w:cs="Times New Roman"/>
                <w:sz w:val="25"/>
                <w:szCs w:val="25"/>
              </w:rPr>
              <w:t xml:space="preserve">r stacionāro veselības aprūpes </w:t>
            </w:r>
            <w:r w:rsidRPr="00B8521B">
              <w:rPr>
                <w:rFonts w:ascii="Times New Roman" w:hAnsi="Times New Roman" w:cs="Times New Roman"/>
                <w:sz w:val="25"/>
                <w:szCs w:val="25"/>
              </w:rPr>
              <w:t>pakalpojumu sniegšanu</w:t>
            </w:r>
            <w:r w:rsidR="00FF02E9" w:rsidRPr="00B8521B">
              <w:rPr>
                <w:rFonts w:ascii="Times New Roman" w:hAnsi="Times New Roman" w:cs="Times New Roman"/>
                <w:sz w:val="25"/>
                <w:szCs w:val="25"/>
              </w:rPr>
              <w:t xml:space="preserve"> plānotais spēkā stāšanās termiņš ir </w:t>
            </w:r>
            <w:proofErr w:type="gramStart"/>
            <w:r w:rsidR="00FF02E9" w:rsidRPr="00B8521B">
              <w:rPr>
                <w:rFonts w:ascii="Times New Roman" w:hAnsi="Times New Roman" w:cs="Times New Roman"/>
                <w:sz w:val="25"/>
                <w:szCs w:val="25"/>
              </w:rPr>
              <w:t>2017.gada</w:t>
            </w:r>
            <w:proofErr w:type="gramEnd"/>
            <w:r w:rsidR="00FF02E9" w:rsidRPr="00B8521B">
              <w:rPr>
                <w:rFonts w:ascii="Times New Roman" w:hAnsi="Times New Roman" w:cs="Times New Roman"/>
                <w:sz w:val="25"/>
                <w:szCs w:val="25"/>
              </w:rPr>
              <w:t xml:space="preserve"> 1.janvāris.</w:t>
            </w:r>
          </w:p>
          <w:p w:rsidR="00E37373" w:rsidRDefault="00FF02E9" w:rsidP="000D66C9">
            <w:pPr>
              <w:pStyle w:val="NoSpacing"/>
              <w:jc w:val="both"/>
              <w:rPr>
                <w:rFonts w:ascii="Times New Roman" w:eastAsia="Batang" w:hAnsi="Times New Roman" w:cs="Times New Roman"/>
                <w:sz w:val="25"/>
                <w:szCs w:val="25"/>
                <w:lang w:eastAsia="ko-KR"/>
              </w:rPr>
            </w:pPr>
            <w:r w:rsidRPr="00B8521B">
              <w:rPr>
                <w:rFonts w:ascii="Times New Roman" w:hAnsi="Times New Roman" w:cs="Times New Roman"/>
                <w:sz w:val="25"/>
                <w:szCs w:val="25"/>
              </w:rPr>
              <w:t xml:space="preserve">Savukārt prasības, kas saistītas ar grozījumiem </w:t>
            </w:r>
            <w:r w:rsidRPr="00B8521B">
              <w:rPr>
                <w:rFonts w:ascii="Times New Roman" w:eastAsia="Batang" w:hAnsi="Times New Roman" w:cs="Times New Roman"/>
                <w:sz w:val="25"/>
                <w:szCs w:val="25"/>
                <w:lang w:eastAsia="ko-KR"/>
              </w:rPr>
              <w:t xml:space="preserve">Ministru kabineta </w:t>
            </w:r>
            <w:proofErr w:type="gramStart"/>
            <w:r w:rsidRPr="00B8521B">
              <w:rPr>
                <w:rStyle w:val="Strong"/>
                <w:rFonts w:ascii="Times New Roman" w:hAnsi="Times New Roman" w:cs="Times New Roman"/>
                <w:b w:val="0"/>
                <w:sz w:val="25"/>
                <w:szCs w:val="25"/>
              </w:rPr>
              <w:t>2009.gada</w:t>
            </w:r>
            <w:proofErr w:type="gramEnd"/>
            <w:r w:rsidRPr="00B8521B">
              <w:rPr>
                <w:rStyle w:val="Strong"/>
                <w:rFonts w:ascii="Times New Roman" w:hAnsi="Times New Roman" w:cs="Times New Roman"/>
                <w:b w:val="0"/>
                <w:sz w:val="25"/>
                <w:szCs w:val="25"/>
              </w:rPr>
              <w:t xml:space="preserve"> 20.janvāra noteikumos Nr.60</w:t>
            </w:r>
            <w:r w:rsidRPr="00B8521B">
              <w:rPr>
                <w:rStyle w:val="Strong"/>
                <w:rFonts w:ascii="Times New Roman" w:hAnsi="Times New Roman" w:cs="Times New Roman"/>
                <w:sz w:val="25"/>
                <w:szCs w:val="25"/>
              </w:rPr>
              <w:t xml:space="preserve"> ”</w:t>
            </w:r>
            <w:r w:rsidRPr="00B8521B">
              <w:rPr>
                <w:rFonts w:ascii="Times New Roman" w:hAnsi="Times New Roman" w:cs="Times New Roman"/>
                <w:sz w:val="25"/>
                <w:szCs w:val="25"/>
              </w:rPr>
              <w:t>Noteikumi par obligātajām prasībām ārstniecības iestādēm un to struktūrvienībām”</w:t>
            </w:r>
            <w:r w:rsidRPr="00B8521B">
              <w:rPr>
                <w:rFonts w:ascii="Times New Roman" w:eastAsia="Batang" w:hAnsi="Times New Roman" w:cs="Times New Roman"/>
                <w:sz w:val="25"/>
                <w:szCs w:val="25"/>
                <w:lang w:eastAsia="ko-KR"/>
              </w:rPr>
              <w:t>” 17.punktā attiecībā par pacientu drošību un ārstniecības pakalpojumu kvalitāti, stāsies spēkā 2017.gada 1.oktobrī.</w:t>
            </w:r>
            <w:r>
              <w:rPr>
                <w:rFonts w:ascii="Times New Roman" w:eastAsia="Batang" w:hAnsi="Times New Roman" w:cs="Times New Roman"/>
                <w:sz w:val="25"/>
                <w:szCs w:val="25"/>
                <w:lang w:eastAsia="ko-KR"/>
              </w:rPr>
              <w:t xml:space="preserve">  </w:t>
            </w:r>
          </w:p>
          <w:p w:rsidR="001F14D5" w:rsidRPr="008E09A0" w:rsidRDefault="00E37373" w:rsidP="000004D2">
            <w:pPr>
              <w:pStyle w:val="NoSpacing"/>
              <w:jc w:val="both"/>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 xml:space="preserve">Lai </w:t>
            </w:r>
            <w:r w:rsidR="00830E67">
              <w:rPr>
                <w:rFonts w:ascii="Times New Roman" w:eastAsia="Times New Roman" w:hAnsi="Times New Roman" w:cs="Times New Roman"/>
                <w:bCs/>
                <w:sz w:val="25"/>
                <w:szCs w:val="25"/>
              </w:rPr>
              <w:t>veicinātu grūtniecības risku pēc iespējas agrīnu noteikšanu</w:t>
            </w:r>
            <w:r w:rsidR="004963DB">
              <w:rPr>
                <w:rFonts w:ascii="Times New Roman" w:eastAsia="Times New Roman" w:hAnsi="Times New Roman" w:cs="Times New Roman"/>
                <w:bCs/>
                <w:sz w:val="25"/>
                <w:szCs w:val="25"/>
              </w:rPr>
              <w:t>,</w:t>
            </w:r>
            <w:r w:rsidR="00830E67">
              <w:rPr>
                <w:rFonts w:ascii="Times New Roman" w:eastAsia="Times New Roman" w:hAnsi="Times New Roman" w:cs="Times New Roman"/>
                <w:bCs/>
                <w:sz w:val="25"/>
                <w:szCs w:val="25"/>
              </w:rPr>
              <w:t xml:space="preserve"> </w:t>
            </w:r>
            <w:r w:rsidR="004963DB">
              <w:rPr>
                <w:rFonts w:ascii="Times New Roman" w:eastAsia="Times New Roman" w:hAnsi="Times New Roman" w:cs="Times New Roman"/>
                <w:bCs/>
                <w:sz w:val="25"/>
                <w:szCs w:val="25"/>
              </w:rPr>
              <w:t>savlaicīgi</w:t>
            </w:r>
            <w:r w:rsidR="00830E67">
              <w:rPr>
                <w:rFonts w:ascii="Times New Roman" w:eastAsia="Times New Roman" w:hAnsi="Times New Roman" w:cs="Times New Roman"/>
                <w:bCs/>
                <w:sz w:val="25"/>
                <w:szCs w:val="25"/>
              </w:rPr>
              <w:t xml:space="preserve"> </w:t>
            </w:r>
            <w:r w:rsidR="004963DB">
              <w:rPr>
                <w:rFonts w:ascii="Times New Roman" w:eastAsia="Times New Roman" w:hAnsi="Times New Roman" w:cs="Times New Roman"/>
                <w:bCs/>
                <w:sz w:val="25"/>
                <w:szCs w:val="25"/>
              </w:rPr>
              <w:t xml:space="preserve">iesaistot </w:t>
            </w:r>
            <w:r w:rsidR="00830E67">
              <w:rPr>
                <w:rFonts w:ascii="Times New Roman" w:eastAsia="Times New Roman" w:hAnsi="Times New Roman" w:cs="Times New Roman"/>
                <w:bCs/>
                <w:sz w:val="25"/>
                <w:szCs w:val="25"/>
              </w:rPr>
              <w:t>speciālistu</w:t>
            </w:r>
            <w:r w:rsidR="004963DB">
              <w:rPr>
                <w:rFonts w:ascii="Times New Roman" w:eastAsia="Times New Roman" w:hAnsi="Times New Roman" w:cs="Times New Roman"/>
                <w:bCs/>
                <w:sz w:val="25"/>
                <w:szCs w:val="25"/>
              </w:rPr>
              <w:t>s</w:t>
            </w:r>
            <w:r w:rsidR="00830E67">
              <w:rPr>
                <w:rFonts w:ascii="Times New Roman" w:eastAsia="Times New Roman" w:hAnsi="Times New Roman" w:cs="Times New Roman"/>
                <w:bCs/>
                <w:sz w:val="25"/>
                <w:szCs w:val="25"/>
              </w:rPr>
              <w:t xml:space="preserve"> grūtnieces aprūpē</w:t>
            </w:r>
            <w:r w:rsidR="004963DB">
              <w:rPr>
                <w:rFonts w:ascii="Times New Roman" w:eastAsia="Times New Roman" w:hAnsi="Times New Roman" w:cs="Times New Roman"/>
                <w:bCs/>
                <w:sz w:val="25"/>
                <w:szCs w:val="25"/>
              </w:rPr>
              <w:t xml:space="preserve"> un nodrošinot koordinētu un vienotu pieeju</w:t>
            </w:r>
            <w:r w:rsidR="00830E67">
              <w:rPr>
                <w:rFonts w:ascii="Times New Roman" w:eastAsia="Times New Roman" w:hAnsi="Times New Roman" w:cs="Times New Roman"/>
                <w:bCs/>
                <w:sz w:val="25"/>
                <w:szCs w:val="25"/>
              </w:rPr>
              <w:t xml:space="preserve">, noteikumu projekts paredz Noteikumu Nr.611 5.punktu izteikt jaunā redakcijā, nosakot, ka grūtnieces aprūpes veicējs </w:t>
            </w:r>
            <w:proofErr w:type="gramStart"/>
            <w:r w:rsidR="00830E67">
              <w:rPr>
                <w:rFonts w:ascii="Times New Roman" w:eastAsia="Times New Roman" w:hAnsi="Times New Roman" w:cs="Times New Roman"/>
                <w:bCs/>
                <w:sz w:val="25"/>
                <w:szCs w:val="25"/>
              </w:rPr>
              <w:t>(</w:t>
            </w:r>
            <w:proofErr w:type="gramEnd"/>
            <w:r w:rsidR="00830E67">
              <w:rPr>
                <w:rFonts w:ascii="Times New Roman" w:eastAsia="Times New Roman" w:hAnsi="Times New Roman" w:cs="Times New Roman"/>
                <w:bCs/>
                <w:sz w:val="25"/>
                <w:szCs w:val="25"/>
              </w:rPr>
              <w:t>ginekologs (dzemdību speciālists), vecmāte vai ģimenes ārsts</w:t>
            </w:r>
            <w:r>
              <w:rPr>
                <w:rFonts w:ascii="Times New Roman" w:eastAsia="Times New Roman" w:hAnsi="Times New Roman" w:cs="Times New Roman"/>
                <w:bCs/>
                <w:sz w:val="25"/>
                <w:szCs w:val="25"/>
              </w:rPr>
              <w:t xml:space="preserve">, </w:t>
            </w:r>
            <w:r w:rsidR="00830E67">
              <w:rPr>
                <w:rFonts w:ascii="Times New Roman" w:eastAsia="Times New Roman" w:hAnsi="Times New Roman" w:cs="Times New Roman"/>
                <w:bCs/>
                <w:sz w:val="25"/>
                <w:szCs w:val="25"/>
              </w:rPr>
              <w:t>uzsākot grūtnieces aprūpi sastāda grūtniecības vadīšanas plānu</w:t>
            </w:r>
            <w:r w:rsidR="004963DB">
              <w:rPr>
                <w:rFonts w:ascii="Times New Roman" w:eastAsia="Times New Roman" w:hAnsi="Times New Roman" w:cs="Times New Roman"/>
                <w:bCs/>
                <w:sz w:val="25"/>
                <w:szCs w:val="25"/>
              </w:rPr>
              <w:t>, izvērtējot grūtniecības riska faktorus, ja nepieciešams iesaista grūtnieces aprūpes citus speciālistus, kā arī nodrošina izmeklējumu un speciālistu atzinumu apkopošanu un izvērtēšanu.</w:t>
            </w:r>
            <w:r w:rsidR="00830E67">
              <w:rPr>
                <w:rFonts w:ascii="Times New Roman" w:eastAsia="Times New Roman" w:hAnsi="Times New Roman" w:cs="Times New Roman"/>
                <w:bCs/>
                <w:sz w:val="25"/>
                <w:szCs w:val="25"/>
              </w:rPr>
              <w:t xml:space="preserve"> </w:t>
            </w:r>
          </w:p>
          <w:p w:rsidR="00E37373" w:rsidRDefault="001F14D5" w:rsidP="006A2407">
            <w:pPr>
              <w:pStyle w:val="NoSpacing"/>
              <w:jc w:val="both"/>
              <w:rPr>
                <w:rFonts w:ascii="Times New Roman" w:hAnsi="Times New Roman" w:cs="Times New Roman"/>
                <w:sz w:val="25"/>
                <w:szCs w:val="25"/>
              </w:rPr>
            </w:pPr>
            <w:r>
              <w:rPr>
                <w:rFonts w:ascii="Times New Roman" w:hAnsi="Times New Roman" w:cs="Times New Roman"/>
                <w:sz w:val="25"/>
                <w:szCs w:val="25"/>
              </w:rPr>
              <w:t>L</w:t>
            </w:r>
            <w:r w:rsidR="001900C3" w:rsidRPr="008E09A0">
              <w:rPr>
                <w:rFonts w:ascii="Times New Roman" w:hAnsi="Times New Roman" w:cs="Times New Roman"/>
                <w:sz w:val="25"/>
                <w:szCs w:val="25"/>
              </w:rPr>
              <w:t>ai pilnveidotu grūtnieču un dzemdētāju aprūpes kvalitāti</w:t>
            </w:r>
            <w:r w:rsidR="00CE6AB5">
              <w:rPr>
                <w:rFonts w:ascii="Times New Roman" w:hAnsi="Times New Roman" w:cs="Times New Roman"/>
                <w:sz w:val="25"/>
                <w:szCs w:val="25"/>
              </w:rPr>
              <w:t>,</w:t>
            </w:r>
            <w:r w:rsidR="00CE6AB5" w:rsidRPr="008E09A0">
              <w:rPr>
                <w:rFonts w:ascii="Times New Roman" w:eastAsia="Times New Roman" w:hAnsi="Times New Roman" w:cs="Times New Roman"/>
                <w:sz w:val="25"/>
                <w:szCs w:val="25"/>
              </w:rPr>
              <w:t xml:space="preserve"> </w:t>
            </w:r>
            <w:r w:rsidR="00CE6AB5">
              <w:rPr>
                <w:rFonts w:ascii="Times New Roman" w:eastAsia="Times New Roman" w:hAnsi="Times New Roman" w:cs="Times New Roman"/>
                <w:sz w:val="25"/>
                <w:szCs w:val="25"/>
              </w:rPr>
              <w:t xml:space="preserve">atbilstoši </w:t>
            </w:r>
            <w:r w:rsidR="00CE6AB5" w:rsidRPr="008E09A0">
              <w:rPr>
                <w:rFonts w:ascii="Times New Roman" w:eastAsia="Times New Roman" w:hAnsi="Times New Roman" w:cs="Times New Roman"/>
                <w:sz w:val="25"/>
                <w:szCs w:val="25"/>
              </w:rPr>
              <w:t xml:space="preserve">Eiropas Ginekologu asociācijas standartiem ginekoloģijā, dzemdniecībā un </w:t>
            </w:r>
            <w:proofErr w:type="spellStart"/>
            <w:r w:rsidR="00CE6AB5" w:rsidRPr="008E09A0">
              <w:rPr>
                <w:rFonts w:ascii="Times New Roman" w:eastAsia="Times New Roman" w:hAnsi="Times New Roman" w:cs="Times New Roman"/>
                <w:sz w:val="25"/>
                <w:szCs w:val="25"/>
              </w:rPr>
              <w:t>neonatālajā</w:t>
            </w:r>
            <w:proofErr w:type="spellEnd"/>
            <w:r w:rsidR="00CE6AB5" w:rsidRPr="008E09A0">
              <w:rPr>
                <w:rFonts w:ascii="Times New Roman" w:eastAsia="Times New Roman" w:hAnsi="Times New Roman" w:cs="Times New Roman"/>
                <w:sz w:val="25"/>
                <w:szCs w:val="25"/>
              </w:rPr>
              <w:t xml:space="preserve"> aprūpē</w:t>
            </w:r>
            <w:r w:rsidR="00CE6AB5">
              <w:rPr>
                <w:rFonts w:ascii="Times New Roman" w:hAnsi="Times New Roman" w:cs="Times New Roman"/>
                <w:sz w:val="25"/>
                <w:szCs w:val="25"/>
              </w:rPr>
              <w:t xml:space="preserve">, </w:t>
            </w:r>
            <w:r w:rsidR="00AD6F6B" w:rsidRPr="008E09A0">
              <w:rPr>
                <w:rFonts w:ascii="Times New Roman" w:hAnsi="Times New Roman" w:cs="Times New Roman"/>
                <w:sz w:val="25"/>
                <w:szCs w:val="25"/>
              </w:rPr>
              <w:t>sadarbībā ar jomas speciālistiem ir izvērtētas Noteikumu Nr. 611 prasības un</w:t>
            </w:r>
            <w:r w:rsidR="006A2407" w:rsidRPr="008E09A0">
              <w:rPr>
                <w:rFonts w:ascii="Times New Roman" w:hAnsi="Times New Roman" w:cs="Times New Roman"/>
                <w:sz w:val="25"/>
                <w:szCs w:val="25"/>
              </w:rPr>
              <w:t xml:space="preserve"> </w:t>
            </w:r>
            <w:r w:rsidR="00CE6AB5">
              <w:rPr>
                <w:rFonts w:ascii="Times New Roman" w:hAnsi="Times New Roman" w:cs="Times New Roman"/>
                <w:sz w:val="25"/>
                <w:szCs w:val="25"/>
              </w:rPr>
              <w:t xml:space="preserve">sagatavoti </w:t>
            </w:r>
            <w:r w:rsidR="00E37373">
              <w:rPr>
                <w:rFonts w:ascii="Times New Roman" w:hAnsi="Times New Roman" w:cs="Times New Roman"/>
                <w:sz w:val="25"/>
                <w:szCs w:val="25"/>
              </w:rPr>
              <w:t>grozījumi Noteikumu</w:t>
            </w:r>
            <w:r w:rsidR="00AD6F6B" w:rsidRPr="008E09A0">
              <w:rPr>
                <w:rFonts w:ascii="Times New Roman" w:hAnsi="Times New Roman" w:cs="Times New Roman"/>
                <w:sz w:val="25"/>
                <w:szCs w:val="25"/>
              </w:rPr>
              <w:t xml:space="preserve"> Nr.611</w:t>
            </w:r>
            <w:r w:rsidR="00E37373">
              <w:rPr>
                <w:rFonts w:ascii="Times New Roman" w:hAnsi="Times New Roman" w:cs="Times New Roman"/>
                <w:sz w:val="25"/>
                <w:szCs w:val="25"/>
              </w:rPr>
              <w:t xml:space="preserve"> 1.pielikumā „Dzemdību palīdzība grūtniecības, dzemdību un pēcdzemdību periodā”, izsakot minēto pielik</w:t>
            </w:r>
            <w:r w:rsidR="00B525D8">
              <w:rPr>
                <w:rFonts w:ascii="Times New Roman" w:hAnsi="Times New Roman" w:cs="Times New Roman"/>
                <w:sz w:val="25"/>
                <w:szCs w:val="25"/>
              </w:rPr>
              <w:t>umu jaunā redakcijā un paredzot</w:t>
            </w:r>
            <w:r w:rsidR="002D4226">
              <w:rPr>
                <w:rFonts w:ascii="Times New Roman" w:hAnsi="Times New Roman" w:cs="Times New Roman"/>
                <w:sz w:val="25"/>
                <w:szCs w:val="25"/>
              </w:rPr>
              <w:t>:</w:t>
            </w:r>
          </w:p>
          <w:p w:rsidR="002D4226" w:rsidRDefault="00B525D8" w:rsidP="00B525D8">
            <w:pPr>
              <w:pStyle w:val="NoSpacing"/>
              <w:numPr>
                <w:ilvl w:val="0"/>
                <w:numId w:val="21"/>
              </w:numPr>
              <w:jc w:val="both"/>
              <w:rPr>
                <w:rFonts w:ascii="Times New Roman" w:hAnsi="Times New Roman" w:cs="Times New Roman"/>
                <w:sz w:val="25"/>
                <w:szCs w:val="25"/>
              </w:rPr>
            </w:pPr>
            <w:r>
              <w:rPr>
                <w:rFonts w:ascii="Times New Roman" w:hAnsi="Times New Roman" w:cs="Times New Roman"/>
                <w:sz w:val="25"/>
                <w:szCs w:val="25"/>
              </w:rPr>
              <w:lastRenderedPageBreak/>
              <w:t xml:space="preserve">Precizēt </w:t>
            </w:r>
            <w:r w:rsidR="00B808DC">
              <w:rPr>
                <w:rFonts w:ascii="Times New Roman" w:hAnsi="Times New Roman" w:cs="Times New Roman"/>
                <w:sz w:val="25"/>
                <w:szCs w:val="25"/>
              </w:rPr>
              <w:t xml:space="preserve">pirmreizējā apmeklējuma laiku no 8.grūtniecības nedēļas līdz 12.grūtniecības nedēļai, jo speciālistu ieskatā tas ir </w:t>
            </w:r>
            <w:proofErr w:type="spellStart"/>
            <w:r w:rsidR="00B808DC">
              <w:rPr>
                <w:rFonts w:ascii="Times New Roman" w:hAnsi="Times New Roman" w:cs="Times New Roman"/>
                <w:sz w:val="25"/>
                <w:szCs w:val="25"/>
              </w:rPr>
              <w:t>optimālākais</w:t>
            </w:r>
            <w:proofErr w:type="spellEnd"/>
            <w:r w:rsidR="00B808DC">
              <w:rPr>
                <w:rFonts w:ascii="Times New Roman" w:hAnsi="Times New Roman" w:cs="Times New Roman"/>
                <w:sz w:val="25"/>
                <w:szCs w:val="25"/>
              </w:rPr>
              <w:t xml:space="preserve"> laiks, lai uzsāktu </w:t>
            </w:r>
            <w:proofErr w:type="spellStart"/>
            <w:r w:rsidR="00B808DC">
              <w:rPr>
                <w:rFonts w:ascii="Times New Roman" w:hAnsi="Times New Roman" w:cs="Times New Roman"/>
                <w:sz w:val="25"/>
                <w:szCs w:val="25"/>
              </w:rPr>
              <w:t>antenatālo</w:t>
            </w:r>
            <w:proofErr w:type="spellEnd"/>
            <w:r w:rsidR="00B808DC">
              <w:rPr>
                <w:rFonts w:ascii="Times New Roman" w:hAnsi="Times New Roman" w:cs="Times New Roman"/>
                <w:sz w:val="25"/>
                <w:szCs w:val="25"/>
              </w:rPr>
              <w:t xml:space="preserve"> aprūpi jeb stātos grūtnieču uzskaitē.</w:t>
            </w:r>
            <w:r w:rsidR="002A49E7">
              <w:rPr>
                <w:rFonts w:ascii="Times New Roman" w:hAnsi="Times New Roman" w:cs="Times New Roman"/>
                <w:sz w:val="25"/>
                <w:szCs w:val="25"/>
              </w:rPr>
              <w:t xml:space="preserve"> </w:t>
            </w:r>
            <w:r w:rsidR="00B808DC">
              <w:rPr>
                <w:rFonts w:ascii="Times New Roman" w:hAnsi="Times New Roman" w:cs="Times New Roman"/>
                <w:sz w:val="25"/>
                <w:szCs w:val="25"/>
              </w:rPr>
              <w:t xml:space="preserve"> </w:t>
            </w:r>
          </w:p>
          <w:p w:rsidR="00337E64" w:rsidRDefault="002A49E7" w:rsidP="00337E64">
            <w:pPr>
              <w:pStyle w:val="NoSpacing"/>
              <w:numPr>
                <w:ilvl w:val="0"/>
                <w:numId w:val="21"/>
              </w:numPr>
              <w:jc w:val="both"/>
              <w:rPr>
                <w:rFonts w:ascii="Times New Roman" w:hAnsi="Times New Roman" w:cs="Times New Roman"/>
                <w:sz w:val="25"/>
                <w:szCs w:val="25"/>
              </w:rPr>
            </w:pPr>
            <w:r w:rsidRPr="008E09A0">
              <w:rPr>
                <w:rFonts w:ascii="Times New Roman" w:hAnsi="Times New Roman" w:cs="Times New Roman"/>
                <w:sz w:val="25"/>
                <w:szCs w:val="25"/>
              </w:rPr>
              <w:t xml:space="preserve">Ir veikti precizējumi, kas paredz rūpīgāk izvērtēt </w:t>
            </w:r>
            <w:r>
              <w:rPr>
                <w:rFonts w:ascii="Times New Roman" w:hAnsi="Times New Roman" w:cs="Times New Roman"/>
                <w:sz w:val="25"/>
                <w:szCs w:val="25"/>
              </w:rPr>
              <w:t>pacientes</w:t>
            </w:r>
            <w:r w:rsidRPr="008E09A0">
              <w:rPr>
                <w:rFonts w:ascii="Times New Roman" w:hAnsi="Times New Roman" w:cs="Times New Roman"/>
                <w:sz w:val="25"/>
                <w:szCs w:val="25"/>
              </w:rPr>
              <w:t xml:space="preserve"> anam</w:t>
            </w:r>
            <w:r w:rsidR="0056015E">
              <w:rPr>
                <w:rFonts w:ascii="Times New Roman" w:hAnsi="Times New Roman" w:cs="Times New Roman"/>
                <w:sz w:val="25"/>
                <w:szCs w:val="25"/>
              </w:rPr>
              <w:t>n</w:t>
            </w:r>
            <w:r w:rsidRPr="008E09A0">
              <w:rPr>
                <w:rFonts w:ascii="Times New Roman" w:hAnsi="Times New Roman" w:cs="Times New Roman"/>
                <w:sz w:val="25"/>
                <w:szCs w:val="25"/>
              </w:rPr>
              <w:t xml:space="preserve">ēzi un grūtniecības riska faktorus, kā arī vērst uzmanību arī tādiem faktoriem, kā grūtnieces vai nedēļnieces psihoemocionālais stāvoklis, </w:t>
            </w:r>
            <w:r>
              <w:rPr>
                <w:rFonts w:ascii="Times New Roman" w:hAnsi="Times New Roman" w:cs="Times New Roman"/>
                <w:sz w:val="25"/>
                <w:szCs w:val="25"/>
              </w:rPr>
              <w:t xml:space="preserve">psihiskā </w:t>
            </w:r>
            <w:r w:rsidRPr="008E09A0">
              <w:rPr>
                <w:rFonts w:ascii="Times New Roman" w:hAnsi="Times New Roman" w:cs="Times New Roman"/>
                <w:sz w:val="25"/>
                <w:szCs w:val="25"/>
              </w:rPr>
              <w:t>veselība, vardarbība ģimenē u.c.</w:t>
            </w:r>
            <w:r>
              <w:rPr>
                <w:rFonts w:ascii="Times New Roman" w:hAnsi="Times New Roman" w:cs="Times New Roman"/>
                <w:sz w:val="25"/>
                <w:szCs w:val="25"/>
              </w:rPr>
              <w:t xml:space="preserve"> Kā arī n</w:t>
            </w:r>
            <w:r w:rsidRPr="008E09A0">
              <w:rPr>
                <w:rFonts w:ascii="Times New Roman" w:hAnsi="Times New Roman" w:cs="Times New Roman"/>
                <w:sz w:val="25"/>
                <w:szCs w:val="25"/>
              </w:rPr>
              <w:t>oteikumu projektā ir papildināta informācija par aktuālajiem jautājumiem</w:t>
            </w:r>
            <w:proofErr w:type="gramStart"/>
            <w:r w:rsidRPr="008E09A0">
              <w:rPr>
                <w:rFonts w:ascii="Times New Roman" w:hAnsi="Times New Roman" w:cs="Times New Roman"/>
                <w:sz w:val="25"/>
                <w:szCs w:val="25"/>
              </w:rPr>
              <w:t xml:space="preserve"> par ko informatīvi jāizglīto pacienti, lai nodrošinātu aprūpes pēctecību un nepārtrauktību, kā arī speciālista atbalstu pēcdzemdību periodā</w:t>
            </w:r>
            <w:proofErr w:type="gramEnd"/>
            <w:r w:rsidRPr="008E09A0">
              <w:rPr>
                <w:rFonts w:ascii="Times New Roman" w:hAnsi="Times New Roman" w:cs="Times New Roman"/>
                <w:sz w:val="25"/>
                <w:szCs w:val="25"/>
              </w:rPr>
              <w:t>.</w:t>
            </w:r>
          </w:p>
          <w:p w:rsidR="00337E64" w:rsidRDefault="00337E64" w:rsidP="00130035">
            <w:pPr>
              <w:pStyle w:val="NoSpacing"/>
              <w:numPr>
                <w:ilvl w:val="0"/>
                <w:numId w:val="21"/>
              </w:numPr>
              <w:jc w:val="both"/>
              <w:rPr>
                <w:rFonts w:ascii="Times New Roman" w:hAnsi="Times New Roman" w:cs="Times New Roman"/>
                <w:sz w:val="25"/>
                <w:szCs w:val="25"/>
              </w:rPr>
            </w:pPr>
            <w:r w:rsidRPr="00337E64">
              <w:rPr>
                <w:rFonts w:ascii="Times New Roman" w:hAnsi="Times New Roman" w:cs="Times New Roman"/>
                <w:sz w:val="25"/>
                <w:szCs w:val="25"/>
              </w:rPr>
              <w:t>Ņemot vērā jomas speciālistu priekšlikumus</w:t>
            </w:r>
            <w:r>
              <w:rPr>
                <w:rFonts w:ascii="Times New Roman" w:hAnsi="Times New Roman" w:cs="Times New Roman"/>
                <w:sz w:val="25"/>
                <w:szCs w:val="25"/>
              </w:rPr>
              <w:t>,</w:t>
            </w:r>
            <w:r w:rsidRPr="00337E64">
              <w:rPr>
                <w:rFonts w:ascii="Times New Roman" w:hAnsi="Times New Roman" w:cs="Times New Roman"/>
                <w:sz w:val="25"/>
                <w:szCs w:val="25"/>
              </w:rPr>
              <w:t xml:space="preserve"> ir aktualizēti un precizēti grūtniecības periodā, dzemdībās un pēcdzemdību periodā veicamie izmeklējumi, kā arī to veikšanas kārtība</w:t>
            </w:r>
            <w:r w:rsidRPr="00130035">
              <w:rPr>
                <w:rFonts w:ascii="Times New Roman" w:hAnsi="Times New Roman" w:cs="Times New Roman"/>
                <w:sz w:val="25"/>
                <w:szCs w:val="25"/>
              </w:rPr>
              <w:t>, piemēram, ir precizēta kārtība HIV izmeklējumu veikšanai, paredzot arī pēctesta konsultāciju, jo ārstniecības personas pienākums, veicot personas testēšanu uz HIV, ir sniegt pirmstesta un pēctesta konsultēšanu.</w:t>
            </w:r>
            <w:r w:rsidR="00130035">
              <w:rPr>
                <w:rFonts w:ascii="Times New Roman" w:hAnsi="Times New Roman" w:cs="Times New Roman"/>
                <w:sz w:val="25"/>
                <w:szCs w:val="25"/>
              </w:rPr>
              <w:t xml:space="preserve"> </w:t>
            </w:r>
          </w:p>
          <w:p w:rsidR="00460314" w:rsidRDefault="00130035" w:rsidP="00130035">
            <w:pPr>
              <w:pStyle w:val="NoSpacing"/>
              <w:numPr>
                <w:ilvl w:val="0"/>
                <w:numId w:val="21"/>
              </w:numPr>
              <w:jc w:val="both"/>
              <w:rPr>
                <w:rFonts w:ascii="Times New Roman" w:hAnsi="Times New Roman" w:cs="Times New Roman"/>
                <w:sz w:val="25"/>
                <w:szCs w:val="25"/>
              </w:rPr>
            </w:pPr>
            <w:r>
              <w:rPr>
                <w:rFonts w:ascii="Times New Roman" w:hAnsi="Times New Roman" w:cs="Times New Roman"/>
                <w:sz w:val="25"/>
                <w:szCs w:val="25"/>
              </w:rPr>
              <w:t xml:space="preserve">Precizēti laboratoriskie izmeklējumi </w:t>
            </w:r>
            <w:proofErr w:type="spellStart"/>
            <w:r w:rsidRPr="006B42A0">
              <w:rPr>
                <w:rFonts w:ascii="Times New Roman" w:hAnsi="Times New Roman" w:cs="Times New Roman"/>
                <w:sz w:val="25"/>
                <w:szCs w:val="25"/>
              </w:rPr>
              <w:t>prenatālo</w:t>
            </w:r>
            <w:proofErr w:type="spellEnd"/>
            <w:r w:rsidRPr="006B42A0">
              <w:rPr>
                <w:rFonts w:ascii="Times New Roman" w:hAnsi="Times New Roman" w:cs="Times New Roman"/>
                <w:sz w:val="25"/>
                <w:szCs w:val="25"/>
              </w:rPr>
              <w:t xml:space="preserve"> iedzimto un </w:t>
            </w:r>
            <w:r>
              <w:rPr>
                <w:rFonts w:ascii="Times New Roman" w:hAnsi="Times New Roman" w:cs="Times New Roman"/>
                <w:sz w:val="25"/>
                <w:szCs w:val="25"/>
              </w:rPr>
              <w:t xml:space="preserve">pārmantoto anomāliju diagnostikai, kā arī noteikts, ka jaundzimušo </w:t>
            </w:r>
            <w:proofErr w:type="spellStart"/>
            <w:r>
              <w:rPr>
                <w:rFonts w:ascii="Times New Roman" w:hAnsi="Times New Roman" w:cs="Times New Roman"/>
                <w:sz w:val="25"/>
                <w:szCs w:val="25"/>
              </w:rPr>
              <w:t>skrīnings</w:t>
            </w:r>
            <w:proofErr w:type="spellEnd"/>
            <w:r>
              <w:rPr>
                <w:rFonts w:ascii="Times New Roman" w:hAnsi="Times New Roman" w:cs="Times New Roman"/>
                <w:sz w:val="25"/>
                <w:szCs w:val="25"/>
              </w:rPr>
              <w:t xml:space="preserve"> uz</w:t>
            </w:r>
            <w:r w:rsidR="0076136D">
              <w:rPr>
                <w:rFonts w:ascii="Times New Roman" w:hAnsi="Times New Roman" w:cs="Times New Roman"/>
                <w:sz w:val="25"/>
                <w:szCs w:val="25"/>
              </w:rPr>
              <w:t xml:space="preserve"> </w:t>
            </w:r>
            <w:proofErr w:type="spellStart"/>
            <w:r w:rsidR="0076136D">
              <w:rPr>
                <w:rFonts w:ascii="Times New Roman" w:hAnsi="Times New Roman" w:cs="Times New Roman"/>
                <w:sz w:val="25"/>
                <w:szCs w:val="25"/>
              </w:rPr>
              <w:t>fenilketonūriju</w:t>
            </w:r>
            <w:proofErr w:type="spellEnd"/>
            <w:r w:rsidR="0076136D">
              <w:rPr>
                <w:rFonts w:ascii="Times New Roman" w:hAnsi="Times New Roman" w:cs="Times New Roman"/>
                <w:sz w:val="25"/>
                <w:szCs w:val="25"/>
              </w:rPr>
              <w:t xml:space="preserve"> un </w:t>
            </w:r>
            <w:proofErr w:type="spellStart"/>
            <w:r w:rsidR="0076136D">
              <w:rPr>
                <w:rFonts w:ascii="Times New Roman" w:hAnsi="Times New Roman" w:cs="Times New Roman"/>
                <w:sz w:val="25"/>
                <w:szCs w:val="25"/>
              </w:rPr>
              <w:t>hipotireozi</w:t>
            </w:r>
            <w:proofErr w:type="spellEnd"/>
            <w:r w:rsidR="0076136D">
              <w:rPr>
                <w:rFonts w:ascii="Times New Roman" w:hAnsi="Times New Roman" w:cs="Times New Roman"/>
                <w:sz w:val="25"/>
                <w:szCs w:val="25"/>
              </w:rPr>
              <w:t xml:space="preserve"> </w:t>
            </w:r>
            <w:r w:rsidR="00460314">
              <w:rPr>
                <w:rFonts w:ascii="Times New Roman" w:hAnsi="Times New Roman" w:cs="Times New Roman"/>
                <w:sz w:val="25"/>
                <w:szCs w:val="25"/>
              </w:rPr>
              <w:t xml:space="preserve">jāveic </w:t>
            </w:r>
            <w:r w:rsidR="0076136D">
              <w:rPr>
                <w:rFonts w:ascii="Times New Roman" w:hAnsi="Times New Roman" w:cs="Times New Roman"/>
                <w:sz w:val="25"/>
                <w:szCs w:val="25"/>
              </w:rPr>
              <w:t>laikā no 48.līdz 72.dzīves stunda</w:t>
            </w:r>
            <w:r w:rsidR="00460314">
              <w:rPr>
                <w:rFonts w:ascii="Times New Roman" w:hAnsi="Times New Roman" w:cs="Times New Roman"/>
                <w:sz w:val="25"/>
                <w:szCs w:val="25"/>
              </w:rPr>
              <w:t>i</w:t>
            </w:r>
            <w:r w:rsidR="0076136D">
              <w:rPr>
                <w:rFonts w:ascii="Times New Roman" w:hAnsi="Times New Roman" w:cs="Times New Roman"/>
                <w:sz w:val="25"/>
                <w:szCs w:val="25"/>
              </w:rPr>
              <w:t>, atbilstoši</w:t>
            </w:r>
            <w:r w:rsidR="00814E44">
              <w:rPr>
                <w:rFonts w:ascii="Times New Roman" w:hAnsi="Times New Roman" w:cs="Times New Roman"/>
                <w:sz w:val="25"/>
                <w:szCs w:val="25"/>
              </w:rPr>
              <w:t xml:space="preserve"> rekomendācijām</w:t>
            </w:r>
            <w:r w:rsidR="0076136D">
              <w:rPr>
                <w:rStyle w:val="FootnoteReference"/>
                <w:rFonts w:ascii="Times New Roman" w:hAnsi="Times New Roman" w:cs="Times New Roman"/>
                <w:sz w:val="25"/>
                <w:szCs w:val="25"/>
              </w:rPr>
              <w:footnoteReference w:id="3"/>
            </w:r>
            <w:r w:rsidR="00460314">
              <w:rPr>
                <w:rFonts w:ascii="Times New Roman" w:hAnsi="Times New Roman" w:cs="Times New Roman"/>
                <w:sz w:val="25"/>
                <w:szCs w:val="25"/>
              </w:rPr>
              <w:t>.</w:t>
            </w:r>
          </w:p>
          <w:p w:rsidR="003604F6" w:rsidRPr="00A74A50" w:rsidRDefault="00A74A50" w:rsidP="00A74A50">
            <w:pPr>
              <w:pStyle w:val="ListParagraph"/>
              <w:numPr>
                <w:ilvl w:val="0"/>
                <w:numId w:val="21"/>
              </w:numPr>
              <w:jc w:val="both"/>
              <w:rPr>
                <w:color w:val="auto"/>
                <w:sz w:val="25"/>
                <w:szCs w:val="25"/>
              </w:rPr>
            </w:pPr>
            <w:r w:rsidRPr="00A74A50">
              <w:rPr>
                <w:color w:val="auto"/>
                <w:sz w:val="25"/>
                <w:szCs w:val="25"/>
              </w:rPr>
              <w:t xml:space="preserve">Lai savlaicīgi diagnosticētu arteriālā vada atkarīgās un kritiskās iedzimtās sirdskaites agrīnā jaundzimušo periodā, kas ir biežs iemesls jaundzimušu un zīdaiņu pēkšņai nāvei, nepieciešams ieviest visās dzemdību nodaļās obligātu neinvazīvu izmeklēšanas metodi </w:t>
            </w:r>
            <w:r w:rsidR="00A42662">
              <w:rPr>
                <w:color w:val="auto"/>
                <w:sz w:val="25"/>
                <w:szCs w:val="25"/>
              </w:rPr>
              <w:t xml:space="preserve">– pulsa </w:t>
            </w:r>
            <w:proofErr w:type="spellStart"/>
            <w:r w:rsidR="00A42662">
              <w:rPr>
                <w:color w:val="auto"/>
                <w:sz w:val="25"/>
                <w:szCs w:val="25"/>
              </w:rPr>
              <w:t>oksimetrijas</w:t>
            </w:r>
            <w:proofErr w:type="spellEnd"/>
            <w:r w:rsidR="00A42662">
              <w:rPr>
                <w:color w:val="auto"/>
                <w:sz w:val="25"/>
                <w:szCs w:val="25"/>
              </w:rPr>
              <w:t xml:space="preserve"> </w:t>
            </w:r>
            <w:proofErr w:type="spellStart"/>
            <w:r w:rsidR="00A42662">
              <w:rPr>
                <w:color w:val="auto"/>
                <w:sz w:val="25"/>
                <w:szCs w:val="25"/>
              </w:rPr>
              <w:t>skrīningu</w:t>
            </w:r>
            <w:proofErr w:type="spellEnd"/>
            <w:r w:rsidR="00A42662">
              <w:rPr>
                <w:color w:val="auto"/>
                <w:sz w:val="25"/>
                <w:szCs w:val="25"/>
              </w:rPr>
              <w:t>, paredzot i</w:t>
            </w:r>
            <w:r w:rsidRPr="00A74A50">
              <w:rPr>
                <w:color w:val="auto"/>
                <w:sz w:val="25"/>
                <w:szCs w:val="25"/>
              </w:rPr>
              <w:t>kvienam jaundzimušam pirms izrakstīšanas no dzemdību iestādes no</w:t>
            </w:r>
            <w:r w:rsidR="00A42662">
              <w:rPr>
                <w:color w:val="auto"/>
                <w:sz w:val="25"/>
                <w:szCs w:val="25"/>
              </w:rPr>
              <w:t>teikt</w:t>
            </w:r>
            <w:r w:rsidRPr="00A74A50">
              <w:rPr>
                <w:color w:val="auto"/>
                <w:sz w:val="25"/>
                <w:szCs w:val="25"/>
              </w:rPr>
              <w:t xml:space="preserve"> skābekļa piesātinājumu uz vienas no pēdām un uz labās plaukstas</w:t>
            </w:r>
            <w:r w:rsidRPr="00A74A50">
              <w:rPr>
                <w:color w:val="auto"/>
                <w:vertAlign w:val="superscript"/>
              </w:rPr>
              <w:footnoteReference w:id="4"/>
            </w:r>
            <w:r w:rsidRPr="00A74A50">
              <w:rPr>
                <w:color w:val="auto"/>
                <w:sz w:val="25"/>
                <w:szCs w:val="25"/>
                <w:vertAlign w:val="superscript"/>
              </w:rPr>
              <w:t xml:space="preserve">. </w:t>
            </w:r>
          </w:p>
          <w:p w:rsidR="008441E6" w:rsidRDefault="00460314" w:rsidP="00251DFF">
            <w:pPr>
              <w:pStyle w:val="NoSpacing"/>
              <w:numPr>
                <w:ilvl w:val="0"/>
                <w:numId w:val="21"/>
              </w:numPr>
              <w:jc w:val="both"/>
              <w:rPr>
                <w:rFonts w:ascii="Times New Roman" w:hAnsi="Times New Roman" w:cs="Times New Roman"/>
                <w:sz w:val="25"/>
                <w:szCs w:val="25"/>
              </w:rPr>
            </w:pPr>
            <w:r>
              <w:rPr>
                <w:rFonts w:ascii="Times New Roman" w:hAnsi="Times New Roman" w:cs="Times New Roman"/>
                <w:sz w:val="25"/>
                <w:szCs w:val="25"/>
              </w:rPr>
              <w:t>Kā arī veikti redakcionāli precizējumi, piemēram, precizētas grūtniecības nedēļas veicamajiem izmeklējumiem, nosūtīšana pie speciālistiem</w:t>
            </w:r>
            <w:r w:rsidR="00A74A50">
              <w:rPr>
                <w:rFonts w:ascii="Times New Roman" w:hAnsi="Times New Roman" w:cs="Times New Roman"/>
                <w:sz w:val="25"/>
                <w:szCs w:val="25"/>
              </w:rPr>
              <w:t>, B grupas streptokoka riska grupas dzemdētāju aprūpe</w:t>
            </w:r>
            <w:proofErr w:type="gramStart"/>
            <w:r w:rsidR="00A74A50">
              <w:rPr>
                <w:rFonts w:ascii="Times New Roman" w:hAnsi="Times New Roman" w:cs="Times New Roman"/>
                <w:sz w:val="25"/>
                <w:szCs w:val="25"/>
              </w:rPr>
              <w:t xml:space="preserve"> </w:t>
            </w:r>
            <w:r>
              <w:rPr>
                <w:rFonts w:ascii="Times New Roman" w:hAnsi="Times New Roman" w:cs="Times New Roman"/>
                <w:sz w:val="25"/>
                <w:szCs w:val="25"/>
              </w:rPr>
              <w:t xml:space="preserve"> </w:t>
            </w:r>
            <w:proofErr w:type="gramEnd"/>
            <w:r>
              <w:rPr>
                <w:rFonts w:ascii="Times New Roman" w:hAnsi="Times New Roman" w:cs="Times New Roman"/>
                <w:sz w:val="25"/>
                <w:szCs w:val="25"/>
              </w:rPr>
              <w:t>u.c.</w:t>
            </w:r>
          </w:p>
          <w:p w:rsidR="008441E6" w:rsidRDefault="008441E6" w:rsidP="008441E6">
            <w:pPr>
              <w:pStyle w:val="NoSpacing"/>
              <w:ind w:left="720"/>
              <w:jc w:val="both"/>
              <w:rPr>
                <w:rFonts w:ascii="Times New Roman" w:hAnsi="Times New Roman" w:cs="Times New Roman"/>
                <w:sz w:val="25"/>
                <w:szCs w:val="25"/>
              </w:rPr>
            </w:pPr>
          </w:p>
          <w:p w:rsidR="00D555EF" w:rsidRDefault="008441E6" w:rsidP="008441E6">
            <w:pPr>
              <w:pStyle w:val="NoSpacing"/>
              <w:jc w:val="both"/>
              <w:rPr>
                <w:rFonts w:ascii="Times New Roman" w:hAnsi="Times New Roman" w:cs="Times New Roman"/>
                <w:sz w:val="25"/>
                <w:szCs w:val="25"/>
              </w:rPr>
            </w:pPr>
            <w:r>
              <w:rPr>
                <w:rFonts w:ascii="Times New Roman" w:hAnsi="Times New Roman" w:cs="Times New Roman"/>
                <w:sz w:val="25"/>
                <w:szCs w:val="25"/>
              </w:rPr>
              <w:t>Noteikumu projekt</w:t>
            </w:r>
            <w:r w:rsidR="00D555EF">
              <w:rPr>
                <w:rFonts w:ascii="Times New Roman" w:hAnsi="Times New Roman" w:cs="Times New Roman"/>
                <w:sz w:val="25"/>
                <w:szCs w:val="25"/>
              </w:rPr>
              <w:t xml:space="preserve">s paredz </w:t>
            </w:r>
            <w:r>
              <w:rPr>
                <w:rFonts w:ascii="Times New Roman" w:hAnsi="Times New Roman" w:cs="Times New Roman"/>
                <w:sz w:val="25"/>
                <w:szCs w:val="25"/>
              </w:rPr>
              <w:t xml:space="preserve">2.pielikumā „Obligātais aprīkojums plānotās </w:t>
            </w:r>
            <w:proofErr w:type="spellStart"/>
            <w:r>
              <w:rPr>
                <w:rFonts w:ascii="Times New Roman" w:hAnsi="Times New Roman" w:cs="Times New Roman"/>
                <w:sz w:val="25"/>
                <w:szCs w:val="25"/>
              </w:rPr>
              <w:t>ārpusstacionāra</w:t>
            </w:r>
            <w:proofErr w:type="spellEnd"/>
            <w:r>
              <w:rPr>
                <w:rFonts w:ascii="Times New Roman" w:hAnsi="Times New Roman" w:cs="Times New Roman"/>
                <w:sz w:val="25"/>
                <w:szCs w:val="25"/>
              </w:rPr>
              <w:t xml:space="preserve"> dzemdībās” aizstāt medicīnisko ierīci stetoskops aizstāt ar medicīnisko ierīci – </w:t>
            </w:r>
            <w:proofErr w:type="spellStart"/>
            <w:r>
              <w:rPr>
                <w:rFonts w:ascii="Times New Roman" w:hAnsi="Times New Roman" w:cs="Times New Roman"/>
                <w:sz w:val="25"/>
                <w:szCs w:val="25"/>
              </w:rPr>
              <w:lastRenderedPageBreak/>
              <w:t>fetālais</w:t>
            </w:r>
            <w:proofErr w:type="spellEnd"/>
            <w:r>
              <w:rPr>
                <w:rFonts w:ascii="Times New Roman" w:hAnsi="Times New Roman" w:cs="Times New Roman"/>
                <w:sz w:val="25"/>
                <w:szCs w:val="25"/>
              </w:rPr>
              <w:t xml:space="preserve"> </w:t>
            </w:r>
            <w:proofErr w:type="spellStart"/>
            <w:r>
              <w:rPr>
                <w:rFonts w:ascii="Times New Roman" w:hAnsi="Times New Roman" w:cs="Times New Roman"/>
                <w:sz w:val="25"/>
                <w:szCs w:val="25"/>
              </w:rPr>
              <w:t>doplers</w:t>
            </w:r>
            <w:proofErr w:type="spellEnd"/>
            <w:r>
              <w:rPr>
                <w:rFonts w:ascii="Times New Roman" w:hAnsi="Times New Roman" w:cs="Times New Roman"/>
                <w:sz w:val="25"/>
                <w:szCs w:val="25"/>
              </w:rPr>
              <w:t xml:space="preserve">, jo plānotās </w:t>
            </w:r>
            <w:proofErr w:type="spellStart"/>
            <w:r>
              <w:rPr>
                <w:rFonts w:ascii="Times New Roman" w:hAnsi="Times New Roman" w:cs="Times New Roman"/>
                <w:sz w:val="25"/>
                <w:szCs w:val="25"/>
              </w:rPr>
              <w:t>ārpusstacionāra</w:t>
            </w:r>
            <w:proofErr w:type="spellEnd"/>
            <w:r>
              <w:rPr>
                <w:rFonts w:ascii="Times New Roman" w:hAnsi="Times New Roman" w:cs="Times New Roman"/>
                <w:sz w:val="25"/>
                <w:szCs w:val="25"/>
              </w:rPr>
              <w:t xml:space="preserve"> dzemdībās augļa sirdsdarbību izmeklē ar </w:t>
            </w:r>
            <w:r w:rsidR="00D555EF">
              <w:rPr>
                <w:rFonts w:ascii="Times New Roman" w:hAnsi="Times New Roman" w:cs="Times New Roman"/>
                <w:sz w:val="25"/>
                <w:szCs w:val="25"/>
              </w:rPr>
              <w:t>šo medicīnisko ierīci.</w:t>
            </w:r>
          </w:p>
          <w:p w:rsidR="007B3A0E" w:rsidRPr="009A5DB1" w:rsidRDefault="008441E6" w:rsidP="00D555EF">
            <w:pPr>
              <w:pStyle w:val="NoSpacing"/>
              <w:jc w:val="both"/>
              <w:rPr>
                <w:rFonts w:ascii="Times New Roman" w:hAnsi="Times New Roman" w:cs="Times New Roman"/>
                <w:sz w:val="25"/>
                <w:szCs w:val="25"/>
              </w:rPr>
            </w:pPr>
            <w:r>
              <w:rPr>
                <w:rFonts w:ascii="Times New Roman" w:hAnsi="Times New Roman" w:cs="Times New Roman"/>
                <w:sz w:val="25"/>
                <w:szCs w:val="25"/>
              </w:rPr>
              <w:t xml:space="preserve"> </w:t>
            </w:r>
            <w:r w:rsidR="00D555EF">
              <w:rPr>
                <w:rFonts w:ascii="Times New Roman" w:hAnsi="Times New Roman" w:cs="Times New Roman"/>
                <w:sz w:val="25"/>
                <w:szCs w:val="25"/>
              </w:rPr>
              <w:t xml:space="preserve">Noteikumu projektā tiek precizēts, ka 5.pielikumā minētā prasība ārstniecības iestādes vadītājam apliecināt, ka speciālists (speciālisti) un ārstniecības iestāde ir gatavi veikt valsts apmaksātus I trimestra ultrasonogrāfiskos izmeklējumus grūtniecēm un lietot invazīvās diagnostikas metodes attiecas uz tiem veselības aprūpes pakalpojumu sniedzējiem, kas nodrošina valsts apmaksātus ultrasonogrāfisko izmeklējumus grūtniecēm (ir līgumattiecībās ar Nacionālo veselības dienestu).    </w:t>
            </w:r>
          </w:p>
        </w:tc>
      </w:tr>
      <w:tr w:rsidR="003564BF" w:rsidRPr="00A14861" w:rsidTr="006A2407">
        <w:trPr>
          <w:trHeight w:val="465"/>
        </w:trPr>
        <w:tc>
          <w:tcPr>
            <w:tcW w:w="250" w:type="pct"/>
            <w:tcBorders>
              <w:top w:val="single" w:sz="4" w:space="0" w:color="auto"/>
              <w:left w:val="outset" w:sz="6" w:space="0" w:color="414142"/>
              <w:bottom w:val="outset" w:sz="6" w:space="0" w:color="414142"/>
              <w:right w:val="outset" w:sz="6" w:space="0" w:color="414142"/>
            </w:tcBorders>
            <w:hideMark/>
          </w:tcPr>
          <w:p w:rsidR="003564BF" w:rsidRPr="00A14861" w:rsidRDefault="003564BF" w:rsidP="00A823B4">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lastRenderedPageBreak/>
              <w:t>3.</w:t>
            </w:r>
          </w:p>
        </w:tc>
        <w:tc>
          <w:tcPr>
            <w:tcW w:w="1295" w:type="pct"/>
            <w:tcBorders>
              <w:top w:val="single" w:sz="4" w:space="0" w:color="auto"/>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Projekta izstrādē iesaistītās institūcijas</w:t>
            </w:r>
          </w:p>
        </w:tc>
        <w:tc>
          <w:tcPr>
            <w:tcW w:w="3455" w:type="pct"/>
            <w:tcBorders>
              <w:top w:val="single" w:sz="4" w:space="0" w:color="auto"/>
              <w:left w:val="outset" w:sz="6" w:space="0" w:color="414142"/>
              <w:bottom w:val="outset" w:sz="6" w:space="0" w:color="414142"/>
              <w:right w:val="outset" w:sz="6" w:space="0" w:color="414142"/>
            </w:tcBorders>
            <w:hideMark/>
          </w:tcPr>
          <w:p w:rsidR="00D21C82" w:rsidRDefault="00D21C82" w:rsidP="00100DA0">
            <w:pPr>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Nacionālais veselības dienests, Veselības inspekcija</w:t>
            </w:r>
          </w:p>
          <w:p w:rsidR="003564BF" w:rsidRPr="00A14861" w:rsidRDefault="00D21C82" w:rsidP="00100DA0">
            <w:pPr>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Latvijas Ginekologu un dzemdību speciālistu asociācija, Latvijas </w:t>
            </w:r>
            <w:proofErr w:type="spellStart"/>
            <w:r>
              <w:rPr>
                <w:rFonts w:ascii="Times New Roman" w:eastAsia="Times New Roman" w:hAnsi="Times New Roman" w:cs="Times New Roman"/>
                <w:sz w:val="25"/>
                <w:szCs w:val="25"/>
              </w:rPr>
              <w:t>Neonatologu</w:t>
            </w:r>
            <w:proofErr w:type="spellEnd"/>
            <w:r>
              <w:rPr>
                <w:rFonts w:ascii="Times New Roman" w:eastAsia="Times New Roman" w:hAnsi="Times New Roman" w:cs="Times New Roman"/>
                <w:sz w:val="25"/>
                <w:szCs w:val="25"/>
              </w:rPr>
              <w:t xml:space="preserve"> biedrība, Latvijas Vecmāšu asociācija, Latvijas Ģimenes ārstu asociācija, </w:t>
            </w:r>
            <w:r w:rsidR="00100DA0">
              <w:rPr>
                <w:rFonts w:ascii="Times New Roman" w:eastAsia="Times New Roman" w:hAnsi="Times New Roman" w:cs="Times New Roman"/>
                <w:sz w:val="25"/>
                <w:szCs w:val="25"/>
              </w:rPr>
              <w:t xml:space="preserve">Latvijas Lauku ģimenes ārstu asociācija, Latvijas Medicīniskās ģenētikas asociācija, VSIA „Bērnu klīniskā universitātes slimnīca” </w:t>
            </w:r>
          </w:p>
        </w:tc>
      </w:tr>
      <w:tr w:rsidR="003564BF" w:rsidRPr="00A14861" w:rsidTr="006A2407">
        <w:trPr>
          <w:trHeight w:val="426"/>
        </w:trPr>
        <w:tc>
          <w:tcPr>
            <w:tcW w:w="250" w:type="pct"/>
            <w:tcBorders>
              <w:top w:val="outset" w:sz="6" w:space="0" w:color="414142"/>
              <w:left w:val="outset" w:sz="6" w:space="0" w:color="414142"/>
              <w:bottom w:val="single" w:sz="4" w:space="0" w:color="auto"/>
              <w:right w:val="outset" w:sz="6" w:space="0" w:color="414142"/>
            </w:tcBorders>
            <w:hideMark/>
          </w:tcPr>
          <w:p w:rsidR="003564BF" w:rsidRPr="00A14861" w:rsidRDefault="003564BF" w:rsidP="00A823B4">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4.</w:t>
            </w:r>
          </w:p>
        </w:tc>
        <w:tc>
          <w:tcPr>
            <w:tcW w:w="1295" w:type="pct"/>
            <w:tcBorders>
              <w:top w:val="outset" w:sz="6" w:space="0" w:color="414142"/>
              <w:left w:val="outset" w:sz="6" w:space="0" w:color="414142"/>
              <w:bottom w:val="single" w:sz="4" w:space="0" w:color="auto"/>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Cita informācija</w:t>
            </w:r>
          </w:p>
        </w:tc>
        <w:tc>
          <w:tcPr>
            <w:tcW w:w="3455" w:type="pct"/>
            <w:tcBorders>
              <w:top w:val="outset" w:sz="6" w:space="0" w:color="414142"/>
              <w:left w:val="outset" w:sz="6" w:space="0" w:color="414142"/>
              <w:bottom w:val="single" w:sz="4" w:space="0" w:color="auto"/>
              <w:right w:val="outset" w:sz="6" w:space="0" w:color="414142"/>
            </w:tcBorders>
            <w:hideMark/>
          </w:tcPr>
          <w:p w:rsidR="003564BF" w:rsidRPr="00A14861" w:rsidRDefault="00635A5B"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Nav</w:t>
            </w:r>
          </w:p>
        </w:tc>
      </w:tr>
    </w:tbl>
    <w:tbl>
      <w:tblPr>
        <w:tblpPr w:leftFromText="180" w:rightFromText="180" w:vertAnchor="text" w:horzAnchor="margin" w:tblpY="405"/>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3"/>
        <w:gridCol w:w="2358"/>
        <w:gridCol w:w="6310"/>
      </w:tblGrid>
      <w:tr w:rsidR="009F7C3A" w:rsidRPr="00A14861" w:rsidTr="00C60BC8">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F7C3A" w:rsidRPr="00A14861" w:rsidRDefault="009F7C3A" w:rsidP="009F7C3A">
            <w:pPr>
              <w:spacing w:after="0" w:line="240" w:lineRule="auto"/>
              <w:jc w:val="center"/>
              <w:rPr>
                <w:rFonts w:ascii="Times New Roman" w:eastAsia="Times New Roman" w:hAnsi="Times New Roman" w:cs="Times New Roman"/>
                <w:b/>
                <w:bCs/>
                <w:sz w:val="25"/>
                <w:szCs w:val="25"/>
              </w:rPr>
            </w:pPr>
            <w:r w:rsidRPr="00A14861">
              <w:rPr>
                <w:rFonts w:ascii="Times New Roman" w:eastAsia="Times New Roman" w:hAnsi="Times New Roman" w:cs="Times New Roman"/>
                <w:b/>
                <w:bCs/>
                <w:sz w:val="25"/>
                <w:szCs w:val="25"/>
              </w:rPr>
              <w:t>II. Tiesību akta projekta ietekme uz sabiedrību, tautsaimniecības attīstību un administratīvo slogu</w:t>
            </w:r>
          </w:p>
        </w:tc>
      </w:tr>
      <w:tr w:rsidR="009F7C3A" w:rsidRPr="00A14861" w:rsidTr="00100DA0">
        <w:trPr>
          <w:trHeight w:val="465"/>
        </w:trPr>
        <w:tc>
          <w:tcPr>
            <w:tcW w:w="254" w:type="pct"/>
            <w:tcBorders>
              <w:top w:val="outset" w:sz="6" w:space="0" w:color="414142"/>
              <w:left w:val="outset" w:sz="6" w:space="0" w:color="414142"/>
              <w:bottom w:val="outset" w:sz="6" w:space="0" w:color="414142"/>
              <w:right w:val="outset" w:sz="6" w:space="0" w:color="414142"/>
            </w:tcBorders>
            <w:hideMark/>
          </w:tcPr>
          <w:p w:rsidR="009F7C3A" w:rsidRPr="00A14861" w:rsidRDefault="009F7C3A" w:rsidP="009F7C3A">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1.</w:t>
            </w:r>
          </w:p>
        </w:tc>
        <w:tc>
          <w:tcPr>
            <w:tcW w:w="1291" w:type="pct"/>
            <w:tcBorders>
              <w:top w:val="outset" w:sz="6" w:space="0" w:color="414142"/>
              <w:left w:val="outset" w:sz="6" w:space="0" w:color="414142"/>
              <w:bottom w:val="outset" w:sz="6" w:space="0" w:color="414142"/>
              <w:right w:val="outset" w:sz="6" w:space="0" w:color="414142"/>
            </w:tcBorders>
            <w:hideMark/>
          </w:tcPr>
          <w:p w:rsidR="009F7C3A" w:rsidRPr="00A14861" w:rsidRDefault="009F7C3A" w:rsidP="009F7C3A">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Sabiedrības mērķgrupas, kuras tiesiskais regulējums ietekmē vai varētu ietekmēt</w:t>
            </w:r>
          </w:p>
        </w:tc>
        <w:tc>
          <w:tcPr>
            <w:tcW w:w="3455" w:type="pct"/>
            <w:tcBorders>
              <w:top w:val="outset" w:sz="6" w:space="0" w:color="414142"/>
              <w:left w:val="outset" w:sz="6" w:space="0" w:color="414142"/>
              <w:bottom w:val="outset" w:sz="6" w:space="0" w:color="414142"/>
              <w:right w:val="outset" w:sz="6" w:space="0" w:color="414142"/>
            </w:tcBorders>
            <w:hideMark/>
          </w:tcPr>
          <w:p w:rsidR="009F7C3A" w:rsidRPr="00100DA0" w:rsidRDefault="009F7C3A" w:rsidP="009A5DB1">
            <w:pPr>
              <w:spacing w:after="0" w:line="240" w:lineRule="auto"/>
              <w:ind w:right="140"/>
              <w:jc w:val="both"/>
              <w:rPr>
                <w:rFonts w:ascii="Times New Roman" w:eastAsia="Times New Roman" w:hAnsi="Times New Roman" w:cs="Times New Roman"/>
                <w:sz w:val="25"/>
                <w:szCs w:val="25"/>
              </w:rPr>
            </w:pPr>
            <w:r w:rsidRPr="00100DA0">
              <w:rPr>
                <w:rFonts w:ascii="Times New Roman" w:eastAsia="Times New Roman" w:hAnsi="Times New Roman" w:cs="Times New Roman"/>
                <w:sz w:val="25"/>
                <w:szCs w:val="25"/>
              </w:rPr>
              <w:t xml:space="preserve">Noteikumu projekts attiecas uz </w:t>
            </w:r>
            <w:r w:rsidR="00D21C82" w:rsidRPr="00100DA0">
              <w:rPr>
                <w:rFonts w:ascii="Times New Roman" w:eastAsia="Times New Roman" w:hAnsi="Times New Roman" w:cs="Times New Roman"/>
                <w:sz w:val="25"/>
                <w:szCs w:val="25"/>
              </w:rPr>
              <w:t xml:space="preserve">ārstniecības iestādēm, kurās veic grūtnieču, </w:t>
            </w:r>
            <w:r w:rsidR="009A5DB1">
              <w:rPr>
                <w:rFonts w:ascii="Times New Roman" w:eastAsia="Times New Roman" w:hAnsi="Times New Roman" w:cs="Times New Roman"/>
                <w:sz w:val="25"/>
                <w:szCs w:val="25"/>
              </w:rPr>
              <w:t xml:space="preserve">dzemdētāju, </w:t>
            </w:r>
            <w:r w:rsidR="00D21C82" w:rsidRPr="00100DA0">
              <w:rPr>
                <w:rFonts w:ascii="Times New Roman" w:eastAsia="Times New Roman" w:hAnsi="Times New Roman" w:cs="Times New Roman"/>
                <w:sz w:val="25"/>
                <w:szCs w:val="25"/>
              </w:rPr>
              <w:t>nedēļnieču un jaundzimušo</w:t>
            </w:r>
            <w:r w:rsidR="00100DA0" w:rsidRPr="00100DA0">
              <w:rPr>
                <w:rFonts w:ascii="Times New Roman" w:eastAsia="Times New Roman" w:hAnsi="Times New Roman" w:cs="Times New Roman"/>
                <w:sz w:val="25"/>
                <w:szCs w:val="25"/>
              </w:rPr>
              <w:t xml:space="preserve"> aprūpi</w:t>
            </w:r>
            <w:r w:rsidR="00100DA0">
              <w:rPr>
                <w:rFonts w:ascii="Times New Roman" w:eastAsia="Times New Roman" w:hAnsi="Times New Roman" w:cs="Times New Roman"/>
                <w:sz w:val="25"/>
                <w:szCs w:val="25"/>
              </w:rPr>
              <w:t xml:space="preserve">, esošajām un potenciālajām grūtniecēm. </w:t>
            </w:r>
            <w:r w:rsidR="00100DA0" w:rsidRPr="00100DA0">
              <w:rPr>
                <w:rFonts w:ascii="Times New Roman" w:eastAsia="Times New Roman" w:hAnsi="Times New Roman" w:cs="Times New Roman"/>
                <w:sz w:val="25"/>
                <w:szCs w:val="25"/>
              </w:rPr>
              <w:t xml:space="preserve"> </w:t>
            </w:r>
          </w:p>
        </w:tc>
      </w:tr>
      <w:tr w:rsidR="00100DA0" w:rsidRPr="00A14861" w:rsidTr="00100DA0">
        <w:trPr>
          <w:trHeight w:val="510"/>
        </w:trPr>
        <w:tc>
          <w:tcPr>
            <w:tcW w:w="254" w:type="pct"/>
            <w:tcBorders>
              <w:top w:val="outset" w:sz="6" w:space="0" w:color="414142"/>
              <w:left w:val="outset" w:sz="6" w:space="0" w:color="414142"/>
              <w:bottom w:val="outset" w:sz="6" w:space="0" w:color="414142"/>
              <w:right w:val="outset" w:sz="6" w:space="0" w:color="414142"/>
            </w:tcBorders>
            <w:hideMark/>
          </w:tcPr>
          <w:p w:rsidR="00100DA0" w:rsidRPr="00A14861" w:rsidRDefault="00100DA0" w:rsidP="00100DA0">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2.</w:t>
            </w:r>
          </w:p>
        </w:tc>
        <w:tc>
          <w:tcPr>
            <w:tcW w:w="1291" w:type="pct"/>
            <w:tcBorders>
              <w:top w:val="outset" w:sz="6" w:space="0" w:color="414142"/>
              <w:left w:val="outset" w:sz="6" w:space="0" w:color="414142"/>
              <w:bottom w:val="outset" w:sz="6" w:space="0" w:color="414142"/>
              <w:right w:val="outset" w:sz="6" w:space="0" w:color="414142"/>
            </w:tcBorders>
            <w:hideMark/>
          </w:tcPr>
          <w:p w:rsidR="00100DA0" w:rsidRPr="00A14861" w:rsidRDefault="00100DA0" w:rsidP="00100DA0">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Tiesiskā regulējuma ietekme uz tautsaimniecību un administratīvo slogu</w:t>
            </w:r>
          </w:p>
        </w:tc>
        <w:tc>
          <w:tcPr>
            <w:tcW w:w="3455" w:type="pct"/>
            <w:tcBorders>
              <w:top w:val="outset" w:sz="6" w:space="0" w:color="414142"/>
              <w:left w:val="outset" w:sz="6" w:space="0" w:color="414142"/>
              <w:bottom w:val="outset" w:sz="6" w:space="0" w:color="414142"/>
              <w:right w:val="outset" w:sz="6" w:space="0" w:color="414142"/>
            </w:tcBorders>
            <w:hideMark/>
          </w:tcPr>
          <w:p w:rsidR="00100DA0" w:rsidRPr="00100DA0" w:rsidRDefault="00100DA0" w:rsidP="00100DA0">
            <w:pPr>
              <w:jc w:val="both"/>
              <w:rPr>
                <w:rFonts w:ascii="Times New Roman" w:hAnsi="Times New Roman" w:cs="Times New Roman"/>
                <w:sz w:val="25"/>
                <w:szCs w:val="25"/>
              </w:rPr>
            </w:pPr>
            <w:r w:rsidRPr="00100DA0">
              <w:rPr>
                <w:rFonts w:ascii="Times New Roman" w:hAnsi="Times New Roman" w:cs="Times New Roman"/>
                <w:sz w:val="25"/>
                <w:szCs w:val="25"/>
              </w:rPr>
              <w:t>Sabiedrības grupām un institūcijām projekta tiesiskais regulējums nemaina tiesības un pienākumus, kā arī veicamās darbības.</w:t>
            </w:r>
          </w:p>
        </w:tc>
      </w:tr>
      <w:tr w:rsidR="00100DA0" w:rsidRPr="00A14861" w:rsidTr="00100DA0">
        <w:trPr>
          <w:trHeight w:val="510"/>
        </w:trPr>
        <w:tc>
          <w:tcPr>
            <w:tcW w:w="254" w:type="pct"/>
            <w:tcBorders>
              <w:top w:val="outset" w:sz="6" w:space="0" w:color="414142"/>
              <w:left w:val="outset" w:sz="6" w:space="0" w:color="414142"/>
              <w:bottom w:val="nil"/>
              <w:right w:val="outset" w:sz="6" w:space="0" w:color="414142"/>
            </w:tcBorders>
            <w:hideMark/>
          </w:tcPr>
          <w:p w:rsidR="00100DA0" w:rsidRPr="00A14861" w:rsidRDefault="00100DA0" w:rsidP="00100DA0">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3.</w:t>
            </w:r>
          </w:p>
        </w:tc>
        <w:tc>
          <w:tcPr>
            <w:tcW w:w="1291" w:type="pct"/>
            <w:tcBorders>
              <w:top w:val="outset" w:sz="6" w:space="0" w:color="414142"/>
              <w:left w:val="outset" w:sz="6" w:space="0" w:color="414142"/>
              <w:bottom w:val="nil"/>
              <w:right w:val="outset" w:sz="6" w:space="0" w:color="414142"/>
            </w:tcBorders>
            <w:hideMark/>
          </w:tcPr>
          <w:p w:rsidR="00100DA0" w:rsidRPr="00A14861" w:rsidRDefault="00100DA0" w:rsidP="00100DA0">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Administratīvo izmaksu monetārs novērtējums</w:t>
            </w:r>
          </w:p>
        </w:tc>
        <w:tc>
          <w:tcPr>
            <w:tcW w:w="3455" w:type="pct"/>
            <w:tcBorders>
              <w:top w:val="outset" w:sz="6" w:space="0" w:color="414142"/>
              <w:left w:val="outset" w:sz="6" w:space="0" w:color="414142"/>
              <w:bottom w:val="nil"/>
              <w:right w:val="outset" w:sz="6" w:space="0" w:color="414142"/>
            </w:tcBorders>
            <w:hideMark/>
          </w:tcPr>
          <w:p w:rsidR="00100DA0" w:rsidRPr="00100DA0" w:rsidRDefault="00100DA0" w:rsidP="00100DA0">
            <w:pPr>
              <w:rPr>
                <w:rFonts w:ascii="Times New Roman" w:hAnsi="Times New Roman" w:cs="Times New Roman"/>
                <w:sz w:val="25"/>
                <w:szCs w:val="25"/>
              </w:rPr>
            </w:pPr>
            <w:r w:rsidRPr="00100DA0">
              <w:rPr>
                <w:rFonts w:ascii="Times New Roman" w:hAnsi="Times New Roman" w:cs="Times New Roman"/>
                <w:sz w:val="25"/>
                <w:szCs w:val="25"/>
              </w:rPr>
              <w:t>Projekts šo jomu neskar.</w:t>
            </w:r>
          </w:p>
        </w:tc>
      </w:tr>
      <w:tr w:rsidR="00100DA0" w:rsidRPr="00A14861" w:rsidTr="00100DA0">
        <w:trPr>
          <w:trHeight w:val="175"/>
        </w:trPr>
        <w:tc>
          <w:tcPr>
            <w:tcW w:w="254" w:type="pct"/>
            <w:tcBorders>
              <w:top w:val="nil"/>
              <w:left w:val="outset" w:sz="6" w:space="0" w:color="414142"/>
              <w:bottom w:val="single" w:sz="4" w:space="0" w:color="auto"/>
              <w:right w:val="outset" w:sz="6" w:space="0" w:color="414142"/>
            </w:tcBorders>
            <w:hideMark/>
          </w:tcPr>
          <w:p w:rsidR="00100DA0" w:rsidRPr="00A14861" w:rsidRDefault="00100DA0" w:rsidP="00100DA0">
            <w:pPr>
              <w:spacing w:after="0" w:line="240" w:lineRule="auto"/>
              <w:rPr>
                <w:rFonts w:ascii="Times New Roman" w:eastAsia="Times New Roman" w:hAnsi="Times New Roman" w:cs="Times New Roman"/>
                <w:sz w:val="25"/>
                <w:szCs w:val="25"/>
              </w:rPr>
            </w:pPr>
          </w:p>
        </w:tc>
        <w:tc>
          <w:tcPr>
            <w:tcW w:w="1291" w:type="pct"/>
            <w:tcBorders>
              <w:top w:val="nil"/>
              <w:left w:val="outset" w:sz="6" w:space="0" w:color="414142"/>
              <w:bottom w:val="single" w:sz="4" w:space="0" w:color="auto"/>
              <w:right w:val="outset" w:sz="6" w:space="0" w:color="414142"/>
            </w:tcBorders>
            <w:hideMark/>
          </w:tcPr>
          <w:p w:rsidR="00100DA0" w:rsidRPr="00A14861" w:rsidRDefault="00100DA0" w:rsidP="00100DA0">
            <w:pPr>
              <w:spacing w:after="0" w:line="240" w:lineRule="auto"/>
              <w:rPr>
                <w:rFonts w:ascii="Times New Roman" w:eastAsia="Times New Roman" w:hAnsi="Times New Roman" w:cs="Times New Roman"/>
                <w:sz w:val="25"/>
                <w:szCs w:val="25"/>
              </w:rPr>
            </w:pPr>
          </w:p>
        </w:tc>
        <w:tc>
          <w:tcPr>
            <w:tcW w:w="3455" w:type="pct"/>
            <w:tcBorders>
              <w:top w:val="nil"/>
              <w:left w:val="outset" w:sz="6" w:space="0" w:color="414142"/>
              <w:bottom w:val="single" w:sz="4" w:space="0" w:color="auto"/>
              <w:right w:val="outset" w:sz="6" w:space="0" w:color="414142"/>
            </w:tcBorders>
            <w:hideMark/>
          </w:tcPr>
          <w:p w:rsidR="00100DA0" w:rsidRPr="00100DA0" w:rsidRDefault="00100DA0" w:rsidP="00100DA0">
            <w:pPr>
              <w:spacing w:after="0" w:line="240" w:lineRule="auto"/>
              <w:rPr>
                <w:rFonts w:ascii="Times New Roman" w:eastAsia="Times New Roman" w:hAnsi="Times New Roman" w:cs="Times New Roman"/>
                <w:sz w:val="25"/>
                <w:szCs w:val="25"/>
              </w:rPr>
            </w:pPr>
          </w:p>
        </w:tc>
      </w:tr>
      <w:tr w:rsidR="00100DA0" w:rsidRPr="00A14861" w:rsidTr="00100DA0">
        <w:trPr>
          <w:trHeight w:val="316"/>
        </w:trPr>
        <w:tc>
          <w:tcPr>
            <w:tcW w:w="254" w:type="pct"/>
            <w:tcBorders>
              <w:top w:val="nil"/>
              <w:left w:val="outset" w:sz="6" w:space="0" w:color="414142"/>
              <w:bottom w:val="single" w:sz="4" w:space="0" w:color="auto"/>
              <w:right w:val="outset" w:sz="6" w:space="0" w:color="414142"/>
            </w:tcBorders>
            <w:hideMark/>
          </w:tcPr>
          <w:p w:rsidR="00100DA0" w:rsidRPr="00A14861" w:rsidRDefault="00100DA0" w:rsidP="00100DA0">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4.</w:t>
            </w:r>
          </w:p>
        </w:tc>
        <w:tc>
          <w:tcPr>
            <w:tcW w:w="1291" w:type="pct"/>
            <w:tcBorders>
              <w:top w:val="nil"/>
              <w:left w:val="outset" w:sz="6" w:space="0" w:color="414142"/>
              <w:bottom w:val="single" w:sz="4" w:space="0" w:color="auto"/>
              <w:right w:val="outset" w:sz="6" w:space="0" w:color="414142"/>
            </w:tcBorders>
            <w:hideMark/>
          </w:tcPr>
          <w:p w:rsidR="00100DA0" w:rsidRPr="00A14861" w:rsidRDefault="00100DA0" w:rsidP="00100DA0">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Cita informācija</w:t>
            </w:r>
          </w:p>
        </w:tc>
        <w:tc>
          <w:tcPr>
            <w:tcW w:w="3455" w:type="pct"/>
            <w:tcBorders>
              <w:top w:val="nil"/>
              <w:left w:val="outset" w:sz="6" w:space="0" w:color="414142"/>
              <w:bottom w:val="single" w:sz="4" w:space="0" w:color="auto"/>
              <w:right w:val="outset" w:sz="6" w:space="0" w:color="414142"/>
            </w:tcBorders>
            <w:hideMark/>
          </w:tcPr>
          <w:p w:rsidR="00100DA0" w:rsidRPr="00100DA0" w:rsidRDefault="00100DA0" w:rsidP="00100DA0">
            <w:pPr>
              <w:spacing w:after="0" w:line="240" w:lineRule="auto"/>
              <w:ind w:firstLine="56"/>
              <w:rPr>
                <w:rFonts w:ascii="Times New Roman" w:eastAsia="Times New Roman" w:hAnsi="Times New Roman" w:cs="Times New Roman"/>
                <w:sz w:val="25"/>
                <w:szCs w:val="25"/>
              </w:rPr>
            </w:pPr>
            <w:r w:rsidRPr="00100DA0">
              <w:rPr>
                <w:rFonts w:ascii="Times New Roman" w:eastAsia="Times New Roman" w:hAnsi="Times New Roman" w:cs="Times New Roman"/>
                <w:sz w:val="25"/>
                <w:szCs w:val="25"/>
              </w:rPr>
              <w:t>Nav</w:t>
            </w:r>
          </w:p>
        </w:tc>
      </w:tr>
    </w:tbl>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
      <w:tblGrid>
        <w:gridCol w:w="80"/>
        <w:gridCol w:w="378"/>
        <w:gridCol w:w="2496"/>
        <w:gridCol w:w="6272"/>
        <w:gridCol w:w="80"/>
      </w:tblGrid>
      <w:tr w:rsidR="009F7C3A" w:rsidRPr="00A14861" w:rsidTr="0042186D">
        <w:trPr>
          <w:trHeight w:val="426"/>
        </w:trPr>
        <w:tc>
          <w:tcPr>
            <w:tcW w:w="43" w:type="pct"/>
            <w:tcBorders>
              <w:top w:val="nil"/>
              <w:left w:val="nil"/>
              <w:bottom w:val="nil"/>
              <w:right w:val="nil"/>
            </w:tcBorders>
            <w:hideMark/>
          </w:tcPr>
          <w:p w:rsidR="0007065B" w:rsidRPr="00A14861" w:rsidRDefault="0007065B" w:rsidP="00A823B4">
            <w:pPr>
              <w:spacing w:after="0" w:line="240" w:lineRule="auto"/>
              <w:jc w:val="center"/>
              <w:rPr>
                <w:rFonts w:ascii="Times New Roman" w:eastAsia="Times New Roman" w:hAnsi="Times New Roman" w:cs="Times New Roman"/>
                <w:b/>
                <w:sz w:val="25"/>
                <w:szCs w:val="25"/>
              </w:rPr>
            </w:pPr>
          </w:p>
        </w:tc>
        <w:tc>
          <w:tcPr>
            <w:tcW w:w="4914" w:type="pct"/>
            <w:gridSpan w:val="3"/>
            <w:tcBorders>
              <w:top w:val="nil"/>
              <w:left w:val="nil"/>
              <w:bottom w:val="nil"/>
              <w:right w:val="nil"/>
            </w:tcBorders>
            <w:hideMark/>
          </w:tcPr>
          <w:p w:rsidR="009F7C3A" w:rsidRPr="00A14861" w:rsidRDefault="009F7C3A" w:rsidP="00A823B4">
            <w:pPr>
              <w:spacing w:after="0" w:line="240" w:lineRule="auto"/>
              <w:rPr>
                <w:rFonts w:ascii="Times New Roman" w:eastAsia="Times New Roman" w:hAnsi="Times New Roman" w:cs="Times New Roman"/>
                <w:b/>
                <w:sz w:val="25"/>
                <w:szCs w:val="25"/>
              </w:rPr>
            </w:pPr>
          </w:p>
          <w:p w:rsidR="00050C03" w:rsidRPr="00A14861" w:rsidRDefault="00050C03" w:rsidP="00EB5F03">
            <w:pPr>
              <w:spacing w:after="0" w:line="240" w:lineRule="auto"/>
              <w:ind w:left="-80"/>
              <w:rPr>
                <w:rFonts w:ascii="Times New Roman" w:eastAsia="Times New Roman" w:hAnsi="Times New Roman" w:cs="Times New Roman"/>
                <w:b/>
                <w:sz w:val="25"/>
                <w:szCs w:val="25"/>
              </w:rPr>
            </w:pPr>
          </w:p>
        </w:tc>
        <w:tc>
          <w:tcPr>
            <w:tcW w:w="43" w:type="pct"/>
            <w:tcBorders>
              <w:top w:val="nil"/>
              <w:left w:val="nil"/>
              <w:bottom w:val="nil"/>
              <w:right w:val="nil"/>
            </w:tcBorders>
            <w:hideMark/>
          </w:tcPr>
          <w:p w:rsidR="009F7C3A" w:rsidRPr="00A14861" w:rsidRDefault="009F7C3A" w:rsidP="00A823B4">
            <w:pPr>
              <w:spacing w:after="0" w:line="240" w:lineRule="auto"/>
              <w:rPr>
                <w:rFonts w:ascii="Times New Roman" w:eastAsia="Times New Roman" w:hAnsi="Times New Roman" w:cs="Times New Roman"/>
                <w:b/>
                <w:sz w:val="25"/>
                <w:szCs w:val="25"/>
              </w:rPr>
            </w:pPr>
          </w:p>
        </w:tc>
      </w:tr>
      <w:tr w:rsidR="003564BF" w:rsidRPr="00A14861" w:rsidTr="0042186D">
        <w:tblPrEx>
          <w:jc w:val="center"/>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After w:val="1"/>
          <w:wAfter w:w="43" w:type="pct"/>
          <w:trHeight w:val="420"/>
          <w:jc w:val="center"/>
        </w:trPr>
        <w:tc>
          <w:tcPr>
            <w:tcW w:w="4957" w:type="pct"/>
            <w:gridSpan w:val="4"/>
            <w:tcBorders>
              <w:top w:val="outset" w:sz="6" w:space="0" w:color="414142"/>
              <w:left w:val="outset" w:sz="6" w:space="0" w:color="414142"/>
              <w:bottom w:val="outset" w:sz="6" w:space="0" w:color="414142"/>
              <w:right w:val="outset" w:sz="6" w:space="0" w:color="414142"/>
            </w:tcBorders>
            <w:vAlign w:val="center"/>
            <w:hideMark/>
          </w:tcPr>
          <w:p w:rsidR="003564BF" w:rsidRPr="00A14861" w:rsidRDefault="003564BF" w:rsidP="00A823B4">
            <w:pPr>
              <w:spacing w:after="0" w:line="240" w:lineRule="auto"/>
              <w:jc w:val="center"/>
              <w:rPr>
                <w:rFonts w:ascii="Times New Roman" w:eastAsia="Times New Roman" w:hAnsi="Times New Roman" w:cs="Times New Roman"/>
                <w:b/>
                <w:bCs/>
                <w:sz w:val="25"/>
                <w:szCs w:val="25"/>
              </w:rPr>
            </w:pPr>
            <w:r w:rsidRPr="00A14861">
              <w:rPr>
                <w:rFonts w:ascii="Times New Roman" w:eastAsia="Times New Roman" w:hAnsi="Times New Roman" w:cs="Times New Roman"/>
                <w:b/>
                <w:bCs/>
                <w:sz w:val="25"/>
                <w:szCs w:val="25"/>
              </w:rPr>
              <w:t>VI. Sabiedrības līdzdalība un komunikācijas aktivitātes</w:t>
            </w:r>
          </w:p>
        </w:tc>
      </w:tr>
      <w:tr w:rsidR="003564BF" w:rsidRPr="00A14861" w:rsidTr="0042186D">
        <w:tblPrEx>
          <w:jc w:val="center"/>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After w:val="1"/>
          <w:wAfter w:w="43" w:type="pct"/>
          <w:trHeight w:val="540"/>
          <w:jc w:val="center"/>
        </w:trPr>
        <w:tc>
          <w:tcPr>
            <w:tcW w:w="246" w:type="pct"/>
            <w:gridSpan w:val="2"/>
            <w:tcBorders>
              <w:top w:val="outset" w:sz="6" w:space="0" w:color="414142"/>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1.</w:t>
            </w:r>
          </w:p>
        </w:tc>
        <w:tc>
          <w:tcPr>
            <w:tcW w:w="1341" w:type="pct"/>
            <w:tcBorders>
              <w:top w:val="outset" w:sz="6" w:space="0" w:color="414142"/>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Plānotās sabiedrības līdzdalības un komunikācijas aktivitātes saistībā ar projektu</w:t>
            </w:r>
          </w:p>
        </w:tc>
        <w:tc>
          <w:tcPr>
            <w:tcW w:w="3370" w:type="pct"/>
            <w:tcBorders>
              <w:top w:val="outset" w:sz="6" w:space="0" w:color="414142"/>
              <w:left w:val="outset" w:sz="6" w:space="0" w:color="414142"/>
              <w:bottom w:val="outset" w:sz="6" w:space="0" w:color="414142"/>
              <w:right w:val="outset" w:sz="6" w:space="0" w:color="414142"/>
            </w:tcBorders>
            <w:hideMark/>
          </w:tcPr>
          <w:p w:rsidR="003564BF" w:rsidRPr="00A14861" w:rsidRDefault="00A238BF" w:rsidP="00CE5907">
            <w:pPr>
              <w:spacing w:after="0" w:line="240" w:lineRule="auto"/>
              <w:jc w:val="both"/>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Noteikumu projekts</w:t>
            </w:r>
            <w:r w:rsidR="00CE5907">
              <w:rPr>
                <w:rFonts w:ascii="Times New Roman" w:eastAsia="Times New Roman" w:hAnsi="Times New Roman" w:cs="Times New Roman"/>
                <w:sz w:val="25"/>
                <w:szCs w:val="25"/>
              </w:rPr>
              <w:t xml:space="preserve"> </w:t>
            </w:r>
            <w:proofErr w:type="gramStart"/>
            <w:r w:rsidR="00CE5907">
              <w:rPr>
                <w:rFonts w:ascii="Times New Roman" w:eastAsia="Times New Roman" w:hAnsi="Times New Roman" w:cs="Times New Roman"/>
                <w:sz w:val="25"/>
                <w:szCs w:val="25"/>
              </w:rPr>
              <w:t>2016.gada</w:t>
            </w:r>
            <w:proofErr w:type="gramEnd"/>
            <w:r w:rsidR="00CE5907">
              <w:rPr>
                <w:rFonts w:ascii="Times New Roman" w:eastAsia="Times New Roman" w:hAnsi="Times New Roman" w:cs="Times New Roman"/>
                <w:sz w:val="25"/>
                <w:szCs w:val="25"/>
              </w:rPr>
              <w:t xml:space="preserve"> 25.oktobrī </w:t>
            </w:r>
            <w:r w:rsidRPr="00A14861">
              <w:rPr>
                <w:rFonts w:ascii="Times New Roman" w:eastAsia="Times New Roman" w:hAnsi="Times New Roman" w:cs="Times New Roman"/>
                <w:sz w:val="25"/>
                <w:szCs w:val="25"/>
              </w:rPr>
              <w:t>ieviet</w:t>
            </w:r>
            <w:r w:rsidR="003704BC">
              <w:rPr>
                <w:rFonts w:ascii="Times New Roman" w:eastAsia="Times New Roman" w:hAnsi="Times New Roman" w:cs="Times New Roman"/>
                <w:sz w:val="25"/>
                <w:szCs w:val="25"/>
              </w:rPr>
              <w:t xml:space="preserve">ots Veselības ministrijas </w:t>
            </w:r>
            <w:r w:rsidR="00CE5907">
              <w:rPr>
                <w:rFonts w:ascii="Times New Roman" w:eastAsia="Times New Roman" w:hAnsi="Times New Roman" w:cs="Times New Roman"/>
                <w:sz w:val="25"/>
                <w:szCs w:val="25"/>
              </w:rPr>
              <w:t xml:space="preserve">tīmekļa vietnē </w:t>
            </w:r>
            <w:hyperlink r:id="rId8" w:history="1">
              <w:r w:rsidR="00CE5907" w:rsidRPr="001C4156">
                <w:rPr>
                  <w:rStyle w:val="Hyperlink"/>
                  <w:rFonts w:ascii="Times New Roman" w:eastAsia="Times New Roman" w:hAnsi="Times New Roman" w:cs="Times New Roman"/>
                  <w:sz w:val="25"/>
                  <w:szCs w:val="25"/>
                </w:rPr>
                <w:t>www.vm.gov.lv</w:t>
              </w:r>
            </w:hyperlink>
            <w:r w:rsidR="00CE5907">
              <w:rPr>
                <w:rFonts w:ascii="Times New Roman" w:eastAsia="Times New Roman" w:hAnsi="Times New Roman" w:cs="Times New Roman"/>
                <w:sz w:val="25"/>
                <w:szCs w:val="25"/>
              </w:rPr>
              <w:t xml:space="preserve"> un nodots sabiedriskajai apspriešanai. Papildus informācija par sagatavoto noteikumu projektu tika nosūtīta Latvijas Ginekologu un dzemdību speciālistu asociācijai, Latvijas Vecmāšu asociācijai, Latvijas Ģimenes ārstu asociācijai, Latvijas Lauku ģimenes ārstu asociācijai, Latvijas </w:t>
            </w:r>
            <w:proofErr w:type="spellStart"/>
            <w:r w:rsidR="00CE5907">
              <w:rPr>
                <w:rFonts w:ascii="Times New Roman" w:eastAsia="Times New Roman" w:hAnsi="Times New Roman" w:cs="Times New Roman"/>
                <w:sz w:val="25"/>
                <w:szCs w:val="25"/>
              </w:rPr>
              <w:lastRenderedPageBreak/>
              <w:t>neonatologu</w:t>
            </w:r>
            <w:proofErr w:type="spellEnd"/>
            <w:r w:rsidR="00CE5907">
              <w:rPr>
                <w:rFonts w:ascii="Times New Roman" w:eastAsia="Times New Roman" w:hAnsi="Times New Roman" w:cs="Times New Roman"/>
                <w:sz w:val="25"/>
                <w:szCs w:val="25"/>
              </w:rPr>
              <w:t xml:space="preserve"> biedrībai, Latvijas Medicīniskās ģenētikas asociācijai, Latvijas ārstu biedrībai, Latvijas Slimnīcu biedrībai.</w:t>
            </w:r>
          </w:p>
        </w:tc>
      </w:tr>
      <w:tr w:rsidR="003564BF" w:rsidRPr="00A14861" w:rsidTr="0042186D">
        <w:tblPrEx>
          <w:jc w:val="center"/>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After w:val="1"/>
          <w:wAfter w:w="43" w:type="pct"/>
          <w:trHeight w:val="330"/>
          <w:jc w:val="center"/>
        </w:trPr>
        <w:tc>
          <w:tcPr>
            <w:tcW w:w="246" w:type="pct"/>
            <w:gridSpan w:val="2"/>
            <w:tcBorders>
              <w:top w:val="outset" w:sz="6" w:space="0" w:color="414142"/>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lastRenderedPageBreak/>
              <w:t>2.</w:t>
            </w:r>
          </w:p>
        </w:tc>
        <w:tc>
          <w:tcPr>
            <w:tcW w:w="1341" w:type="pct"/>
            <w:tcBorders>
              <w:top w:val="outset" w:sz="6" w:space="0" w:color="414142"/>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Sabiedrības līdzdalība projekta izstrādē</w:t>
            </w:r>
          </w:p>
        </w:tc>
        <w:tc>
          <w:tcPr>
            <w:tcW w:w="3370" w:type="pct"/>
            <w:tcBorders>
              <w:top w:val="outset" w:sz="6" w:space="0" w:color="414142"/>
              <w:left w:val="outset" w:sz="6" w:space="0" w:color="414142"/>
              <w:bottom w:val="outset" w:sz="6" w:space="0" w:color="414142"/>
              <w:right w:val="outset" w:sz="6" w:space="0" w:color="414142"/>
            </w:tcBorders>
            <w:hideMark/>
          </w:tcPr>
          <w:p w:rsidR="003564BF" w:rsidRPr="00A14861" w:rsidRDefault="00CE5907" w:rsidP="00CE5907">
            <w:pPr>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Veselības ministrija </w:t>
            </w:r>
            <w:proofErr w:type="gramStart"/>
            <w:r>
              <w:rPr>
                <w:rFonts w:ascii="Times New Roman" w:eastAsia="Times New Roman" w:hAnsi="Times New Roman" w:cs="Times New Roman"/>
                <w:sz w:val="25"/>
                <w:szCs w:val="25"/>
              </w:rPr>
              <w:t>2016.gada</w:t>
            </w:r>
            <w:proofErr w:type="gramEnd"/>
            <w:r>
              <w:rPr>
                <w:rFonts w:ascii="Times New Roman" w:eastAsia="Times New Roman" w:hAnsi="Times New Roman" w:cs="Times New Roman"/>
                <w:sz w:val="25"/>
                <w:szCs w:val="25"/>
              </w:rPr>
              <w:t xml:space="preserve"> 10.novembrī notika sabiedriskā apspriede par noteikumu projektu, kurā piedalījās Veselības ministrijas galvenais speciālists ginekoloģijā un dzemdniecībā, pārstāvji no Latvijas Vecmāšu asociācijas, Latvijas </w:t>
            </w:r>
            <w:proofErr w:type="spellStart"/>
            <w:r>
              <w:rPr>
                <w:rFonts w:ascii="Times New Roman" w:eastAsia="Times New Roman" w:hAnsi="Times New Roman" w:cs="Times New Roman"/>
                <w:sz w:val="25"/>
                <w:szCs w:val="25"/>
              </w:rPr>
              <w:t>Neonatologu</w:t>
            </w:r>
            <w:proofErr w:type="spellEnd"/>
            <w:r>
              <w:rPr>
                <w:rFonts w:ascii="Times New Roman" w:eastAsia="Times New Roman" w:hAnsi="Times New Roman" w:cs="Times New Roman"/>
                <w:sz w:val="25"/>
                <w:szCs w:val="25"/>
              </w:rPr>
              <w:t xml:space="preserve"> biedrības, Latvijas Medicīniskās ģenētikas asociācijas, VSIA „Bērnu klīniskā universitātes slimnīca”, </w:t>
            </w:r>
            <w:r w:rsidR="00307766">
              <w:rPr>
                <w:rFonts w:ascii="Times New Roman" w:eastAsia="Times New Roman" w:hAnsi="Times New Roman" w:cs="Times New Roman"/>
                <w:sz w:val="25"/>
                <w:szCs w:val="25"/>
              </w:rPr>
              <w:t>SIA „Preiļu slimnīca”</w:t>
            </w:r>
            <w:r w:rsidR="002A278D">
              <w:rPr>
                <w:rFonts w:ascii="Times New Roman" w:eastAsia="Times New Roman" w:hAnsi="Times New Roman" w:cs="Times New Roman"/>
                <w:sz w:val="25"/>
                <w:szCs w:val="25"/>
              </w:rPr>
              <w:t>, Veselības inspekcijas</w:t>
            </w:r>
            <w:r w:rsidR="00307766">
              <w:rPr>
                <w:rFonts w:ascii="Times New Roman" w:eastAsia="Times New Roman" w:hAnsi="Times New Roman" w:cs="Times New Roman"/>
                <w:sz w:val="25"/>
                <w:szCs w:val="25"/>
              </w:rPr>
              <w:t>. Sanāksmes laikā tika diskutēts par noteikumu projektā iekļauto normu redakciju.</w:t>
            </w:r>
          </w:p>
        </w:tc>
      </w:tr>
      <w:tr w:rsidR="003564BF" w:rsidRPr="00A14861" w:rsidTr="0042186D">
        <w:tblPrEx>
          <w:jc w:val="center"/>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After w:val="1"/>
          <w:wAfter w:w="43" w:type="pct"/>
          <w:trHeight w:val="465"/>
          <w:jc w:val="center"/>
        </w:trPr>
        <w:tc>
          <w:tcPr>
            <w:tcW w:w="246" w:type="pct"/>
            <w:gridSpan w:val="2"/>
            <w:tcBorders>
              <w:top w:val="outset" w:sz="6" w:space="0" w:color="414142"/>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highlight w:val="yellow"/>
              </w:rPr>
            </w:pPr>
            <w:r w:rsidRPr="00A14861">
              <w:rPr>
                <w:rFonts w:ascii="Times New Roman" w:eastAsia="Times New Roman" w:hAnsi="Times New Roman" w:cs="Times New Roman"/>
                <w:sz w:val="25"/>
                <w:szCs w:val="25"/>
              </w:rPr>
              <w:t>3.</w:t>
            </w:r>
          </w:p>
        </w:tc>
        <w:tc>
          <w:tcPr>
            <w:tcW w:w="1341" w:type="pct"/>
            <w:tcBorders>
              <w:top w:val="outset" w:sz="6" w:space="0" w:color="414142"/>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Sabiedrības līdzdalības rezultāti</w:t>
            </w:r>
          </w:p>
        </w:tc>
        <w:tc>
          <w:tcPr>
            <w:tcW w:w="3370" w:type="pct"/>
            <w:tcBorders>
              <w:top w:val="outset" w:sz="6" w:space="0" w:color="414142"/>
              <w:left w:val="outset" w:sz="6" w:space="0" w:color="414142"/>
              <w:bottom w:val="outset" w:sz="6" w:space="0" w:color="414142"/>
              <w:right w:val="outset" w:sz="6" w:space="0" w:color="414142"/>
            </w:tcBorders>
            <w:hideMark/>
          </w:tcPr>
          <w:p w:rsidR="003564BF" w:rsidRPr="00A14861" w:rsidRDefault="00307766" w:rsidP="00307766">
            <w:pPr>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Noteikumu projektā iekļauti Veselības ministrijas galvenā speciālista ginekoloģijā un dzemdniecībā, Latvijas </w:t>
            </w:r>
            <w:proofErr w:type="spellStart"/>
            <w:r>
              <w:rPr>
                <w:rFonts w:ascii="Times New Roman" w:eastAsia="Times New Roman" w:hAnsi="Times New Roman" w:cs="Times New Roman"/>
                <w:sz w:val="25"/>
                <w:szCs w:val="25"/>
              </w:rPr>
              <w:t>Neonatologu</w:t>
            </w:r>
            <w:proofErr w:type="spellEnd"/>
            <w:r>
              <w:rPr>
                <w:rFonts w:ascii="Times New Roman" w:eastAsia="Times New Roman" w:hAnsi="Times New Roman" w:cs="Times New Roman"/>
                <w:sz w:val="25"/>
                <w:szCs w:val="25"/>
              </w:rPr>
              <w:t xml:space="preserve"> biedrības, Latvijas Medicīniskās ģenētikas asociācijas, VSIA „Bērnu klīniskā universitātes slimnīca” priekšlikumi</w:t>
            </w:r>
            <w:r w:rsidR="0056015E">
              <w:rPr>
                <w:rFonts w:ascii="Times New Roman" w:eastAsia="Times New Roman" w:hAnsi="Times New Roman" w:cs="Times New Roman"/>
                <w:sz w:val="25"/>
                <w:szCs w:val="25"/>
              </w:rPr>
              <w:t>.</w:t>
            </w:r>
          </w:p>
        </w:tc>
      </w:tr>
      <w:tr w:rsidR="003564BF" w:rsidRPr="00A14861" w:rsidTr="0042186D">
        <w:tblPrEx>
          <w:jc w:val="center"/>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After w:val="1"/>
          <w:wAfter w:w="43" w:type="pct"/>
          <w:trHeight w:val="465"/>
          <w:jc w:val="center"/>
        </w:trPr>
        <w:tc>
          <w:tcPr>
            <w:tcW w:w="246" w:type="pct"/>
            <w:gridSpan w:val="2"/>
            <w:tcBorders>
              <w:top w:val="outset" w:sz="6" w:space="0" w:color="414142"/>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4.</w:t>
            </w:r>
          </w:p>
        </w:tc>
        <w:tc>
          <w:tcPr>
            <w:tcW w:w="1341" w:type="pct"/>
            <w:tcBorders>
              <w:top w:val="outset" w:sz="6" w:space="0" w:color="414142"/>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Cita informācija</w:t>
            </w:r>
          </w:p>
        </w:tc>
        <w:tc>
          <w:tcPr>
            <w:tcW w:w="3370" w:type="pct"/>
            <w:tcBorders>
              <w:top w:val="outset" w:sz="6" w:space="0" w:color="414142"/>
              <w:left w:val="outset" w:sz="6" w:space="0" w:color="414142"/>
              <w:bottom w:val="outset" w:sz="6" w:space="0" w:color="414142"/>
              <w:right w:val="outset" w:sz="6" w:space="0" w:color="414142"/>
            </w:tcBorders>
            <w:hideMark/>
          </w:tcPr>
          <w:p w:rsidR="003564BF" w:rsidRPr="00A14861" w:rsidRDefault="003564BF" w:rsidP="00EE43BC">
            <w:pPr>
              <w:spacing w:after="0" w:line="240" w:lineRule="auto"/>
              <w:ind w:firstLine="65"/>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Nav</w:t>
            </w:r>
          </w:p>
        </w:tc>
      </w:tr>
    </w:tbl>
    <w:tbl>
      <w:tblPr>
        <w:tblpPr w:leftFromText="180" w:rightFromText="180" w:vertAnchor="text" w:horzAnchor="margin" w:tblpX="-112" w:tblpY="433"/>
        <w:tblW w:w="506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67"/>
        <w:gridCol w:w="3469"/>
        <w:gridCol w:w="5205"/>
      </w:tblGrid>
      <w:tr w:rsidR="00D0507E" w:rsidRPr="00A14861" w:rsidTr="002A278D">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507E" w:rsidRPr="00A14861" w:rsidRDefault="00D0507E" w:rsidP="002A278D">
            <w:pPr>
              <w:spacing w:after="0" w:line="240" w:lineRule="auto"/>
              <w:jc w:val="center"/>
              <w:rPr>
                <w:rFonts w:ascii="Times New Roman" w:eastAsia="Times New Roman" w:hAnsi="Times New Roman" w:cs="Times New Roman"/>
                <w:b/>
                <w:bCs/>
                <w:sz w:val="25"/>
                <w:szCs w:val="25"/>
              </w:rPr>
            </w:pPr>
            <w:r w:rsidRPr="00A14861">
              <w:rPr>
                <w:rFonts w:ascii="Times New Roman" w:eastAsia="Times New Roman" w:hAnsi="Times New Roman" w:cs="Times New Roman"/>
                <w:b/>
                <w:bCs/>
                <w:sz w:val="25"/>
                <w:szCs w:val="25"/>
              </w:rPr>
              <w:t>VII. Tiesību akta projekta izpildes nodrošināšana un tās ietekme uz institūcijām</w:t>
            </w:r>
          </w:p>
        </w:tc>
      </w:tr>
      <w:tr w:rsidR="00D0507E" w:rsidRPr="00A14861" w:rsidTr="002A278D">
        <w:trPr>
          <w:trHeight w:val="420"/>
        </w:trPr>
        <w:tc>
          <w:tcPr>
            <w:tcW w:w="307" w:type="pct"/>
            <w:tcBorders>
              <w:top w:val="outset" w:sz="6" w:space="0" w:color="414142"/>
              <w:left w:val="outset" w:sz="6" w:space="0" w:color="414142"/>
              <w:bottom w:val="outset" w:sz="6" w:space="0" w:color="414142"/>
              <w:right w:val="outset" w:sz="6" w:space="0" w:color="414142"/>
            </w:tcBorders>
            <w:hideMark/>
          </w:tcPr>
          <w:p w:rsidR="00D0507E" w:rsidRPr="00A14861" w:rsidRDefault="00D0507E" w:rsidP="002A278D">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1.</w:t>
            </w:r>
          </w:p>
        </w:tc>
        <w:tc>
          <w:tcPr>
            <w:tcW w:w="1877" w:type="pct"/>
            <w:tcBorders>
              <w:top w:val="outset" w:sz="6" w:space="0" w:color="414142"/>
              <w:left w:val="outset" w:sz="6" w:space="0" w:color="414142"/>
              <w:bottom w:val="outset" w:sz="6" w:space="0" w:color="414142"/>
              <w:right w:val="outset" w:sz="6" w:space="0" w:color="414142"/>
            </w:tcBorders>
            <w:hideMark/>
          </w:tcPr>
          <w:p w:rsidR="00D0507E" w:rsidRPr="00A14861" w:rsidRDefault="00D0507E" w:rsidP="002A278D">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Projekta izpildē iesaistītās institūcijas</w:t>
            </w:r>
          </w:p>
        </w:tc>
        <w:tc>
          <w:tcPr>
            <w:tcW w:w="2816" w:type="pct"/>
            <w:tcBorders>
              <w:top w:val="outset" w:sz="6" w:space="0" w:color="414142"/>
              <w:left w:val="outset" w:sz="6" w:space="0" w:color="414142"/>
              <w:bottom w:val="outset" w:sz="6" w:space="0" w:color="414142"/>
              <w:right w:val="outset" w:sz="6" w:space="0" w:color="414142"/>
            </w:tcBorders>
            <w:hideMark/>
          </w:tcPr>
          <w:p w:rsidR="00D0507E" w:rsidRPr="00A14861" w:rsidRDefault="00EB5F03" w:rsidP="002A278D">
            <w:pPr>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Nacionālais veselības dienests, Veselības inspekcij</w:t>
            </w:r>
            <w:r w:rsidR="002A278D">
              <w:rPr>
                <w:rFonts w:ascii="Times New Roman" w:eastAsia="Times New Roman" w:hAnsi="Times New Roman" w:cs="Times New Roman"/>
                <w:sz w:val="25"/>
                <w:szCs w:val="25"/>
              </w:rPr>
              <w:t>a, ārstniecības iestādes</w:t>
            </w:r>
          </w:p>
        </w:tc>
      </w:tr>
      <w:tr w:rsidR="00D0507E" w:rsidRPr="00A14861" w:rsidTr="002A278D">
        <w:trPr>
          <w:trHeight w:val="450"/>
        </w:trPr>
        <w:tc>
          <w:tcPr>
            <w:tcW w:w="307" w:type="pct"/>
            <w:tcBorders>
              <w:top w:val="outset" w:sz="6" w:space="0" w:color="414142"/>
              <w:left w:val="outset" w:sz="6" w:space="0" w:color="414142"/>
              <w:bottom w:val="outset" w:sz="6" w:space="0" w:color="414142"/>
              <w:right w:val="outset" w:sz="6" w:space="0" w:color="414142"/>
            </w:tcBorders>
            <w:hideMark/>
          </w:tcPr>
          <w:p w:rsidR="00D0507E" w:rsidRPr="00A14861" w:rsidRDefault="00D0507E" w:rsidP="002A278D">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2.</w:t>
            </w:r>
          </w:p>
        </w:tc>
        <w:tc>
          <w:tcPr>
            <w:tcW w:w="1877" w:type="pct"/>
            <w:tcBorders>
              <w:top w:val="outset" w:sz="6" w:space="0" w:color="414142"/>
              <w:left w:val="outset" w:sz="6" w:space="0" w:color="414142"/>
              <w:bottom w:val="outset" w:sz="6" w:space="0" w:color="414142"/>
              <w:right w:val="outset" w:sz="6" w:space="0" w:color="414142"/>
            </w:tcBorders>
            <w:hideMark/>
          </w:tcPr>
          <w:p w:rsidR="00D0507E" w:rsidRPr="00A14861" w:rsidRDefault="00D0507E" w:rsidP="002A278D">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Projekta izpildes ietekme uz pārvaldes funkcijām un institucionālo struktūru.</w:t>
            </w:r>
            <w:r w:rsidR="00EE42B6" w:rsidRPr="00A14861">
              <w:rPr>
                <w:rFonts w:ascii="Times New Roman" w:eastAsia="Times New Roman" w:hAnsi="Times New Roman" w:cs="Times New Roman"/>
                <w:sz w:val="25"/>
                <w:szCs w:val="25"/>
              </w:rPr>
              <w:t xml:space="preserve"> </w:t>
            </w:r>
            <w:r w:rsidRPr="00A14861">
              <w:rPr>
                <w:rFonts w:ascii="Times New Roman" w:eastAsia="Times New Roman" w:hAnsi="Times New Roman" w:cs="Times New Roman"/>
                <w:sz w:val="25"/>
                <w:szCs w:val="25"/>
              </w:rPr>
              <w:t>Jaunu institūciju izveide, esošu institūciju likvidācija vai reorganizācija, to ietekme uz institūcijas cilvēkresursiem</w:t>
            </w:r>
            <w:r w:rsidR="007F47B0" w:rsidRPr="00A14861">
              <w:rPr>
                <w:rFonts w:ascii="Times New Roman" w:eastAsia="Times New Roman" w:hAnsi="Times New Roman" w:cs="Times New Roman"/>
                <w:sz w:val="25"/>
                <w:szCs w:val="25"/>
              </w:rPr>
              <w:t>.</w:t>
            </w:r>
          </w:p>
        </w:tc>
        <w:tc>
          <w:tcPr>
            <w:tcW w:w="2816" w:type="pct"/>
            <w:tcBorders>
              <w:top w:val="outset" w:sz="6" w:space="0" w:color="414142"/>
              <w:left w:val="outset" w:sz="6" w:space="0" w:color="414142"/>
              <w:bottom w:val="outset" w:sz="6" w:space="0" w:color="414142"/>
              <w:right w:val="outset" w:sz="6" w:space="0" w:color="414142"/>
            </w:tcBorders>
            <w:hideMark/>
          </w:tcPr>
          <w:p w:rsidR="00D0507E" w:rsidRPr="00A14861" w:rsidRDefault="00322EEC" w:rsidP="002A278D">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Noteikumu projekts</w:t>
            </w:r>
            <w:r w:rsidR="00EE42B6" w:rsidRPr="00A14861">
              <w:rPr>
                <w:rFonts w:ascii="Times New Roman" w:eastAsia="Times New Roman" w:hAnsi="Times New Roman" w:cs="Times New Roman"/>
                <w:sz w:val="25"/>
                <w:szCs w:val="25"/>
              </w:rPr>
              <w:t xml:space="preserve"> šo jomu neskar</w:t>
            </w:r>
          </w:p>
        </w:tc>
      </w:tr>
      <w:tr w:rsidR="00D0507E" w:rsidRPr="00A14861" w:rsidTr="002A278D">
        <w:trPr>
          <w:trHeight w:val="390"/>
        </w:trPr>
        <w:tc>
          <w:tcPr>
            <w:tcW w:w="307" w:type="pct"/>
            <w:tcBorders>
              <w:top w:val="outset" w:sz="6" w:space="0" w:color="414142"/>
              <w:left w:val="outset" w:sz="6" w:space="0" w:color="414142"/>
              <w:bottom w:val="outset" w:sz="6" w:space="0" w:color="414142"/>
              <w:right w:val="outset" w:sz="6" w:space="0" w:color="414142"/>
            </w:tcBorders>
            <w:hideMark/>
          </w:tcPr>
          <w:p w:rsidR="00D0507E" w:rsidRPr="00A14861" w:rsidRDefault="00D0507E" w:rsidP="002A278D">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3.</w:t>
            </w:r>
          </w:p>
        </w:tc>
        <w:tc>
          <w:tcPr>
            <w:tcW w:w="1877" w:type="pct"/>
            <w:tcBorders>
              <w:top w:val="outset" w:sz="6" w:space="0" w:color="414142"/>
              <w:left w:val="outset" w:sz="6" w:space="0" w:color="414142"/>
              <w:bottom w:val="outset" w:sz="6" w:space="0" w:color="414142"/>
              <w:right w:val="outset" w:sz="6" w:space="0" w:color="414142"/>
            </w:tcBorders>
            <w:hideMark/>
          </w:tcPr>
          <w:p w:rsidR="00D0507E" w:rsidRPr="00A14861" w:rsidRDefault="00D0507E" w:rsidP="002A278D">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Cita informācija</w:t>
            </w:r>
          </w:p>
        </w:tc>
        <w:tc>
          <w:tcPr>
            <w:tcW w:w="2816" w:type="pct"/>
            <w:tcBorders>
              <w:top w:val="outset" w:sz="6" w:space="0" w:color="414142"/>
              <w:left w:val="outset" w:sz="6" w:space="0" w:color="414142"/>
              <w:bottom w:val="outset" w:sz="6" w:space="0" w:color="414142"/>
              <w:right w:val="outset" w:sz="6" w:space="0" w:color="414142"/>
            </w:tcBorders>
            <w:hideMark/>
          </w:tcPr>
          <w:p w:rsidR="00D0507E" w:rsidRPr="00A14861" w:rsidRDefault="00D0507E" w:rsidP="002A278D">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Nav</w:t>
            </w:r>
          </w:p>
        </w:tc>
      </w:tr>
    </w:tbl>
    <w:p w:rsidR="00050C03" w:rsidRDefault="00050C03" w:rsidP="00050C03">
      <w:pPr>
        <w:pStyle w:val="naisf"/>
        <w:spacing w:before="0" w:beforeAutospacing="0" w:after="0" w:afterAutospacing="0"/>
        <w:rPr>
          <w:sz w:val="25"/>
          <w:szCs w:val="25"/>
          <w:lang w:val="lv-LV" w:eastAsia="lv-LV"/>
        </w:rPr>
      </w:pPr>
    </w:p>
    <w:p w:rsidR="00050C03" w:rsidRDefault="00050C03" w:rsidP="00050C03">
      <w:pPr>
        <w:pStyle w:val="naisf"/>
        <w:spacing w:before="0" w:beforeAutospacing="0" w:after="0" w:afterAutospacing="0"/>
        <w:rPr>
          <w:sz w:val="25"/>
          <w:szCs w:val="25"/>
          <w:lang w:val="lv-LV" w:eastAsia="lv-LV"/>
        </w:rPr>
      </w:pPr>
    </w:p>
    <w:p w:rsidR="006A1D16" w:rsidRPr="0023615A" w:rsidRDefault="00050C03" w:rsidP="006A1D16">
      <w:pPr>
        <w:pStyle w:val="naisf"/>
        <w:spacing w:before="0" w:beforeAutospacing="0" w:after="0" w:afterAutospacing="0"/>
        <w:rPr>
          <w:sz w:val="25"/>
          <w:szCs w:val="25"/>
          <w:lang w:val="lv-LV"/>
        </w:rPr>
      </w:pPr>
      <w:r w:rsidRPr="0023615A">
        <w:rPr>
          <w:sz w:val="25"/>
          <w:szCs w:val="25"/>
          <w:lang w:val="lv-LV"/>
        </w:rPr>
        <w:t xml:space="preserve">Anotācijas </w:t>
      </w:r>
      <w:r w:rsidR="00EB5F03" w:rsidRPr="0023615A">
        <w:rPr>
          <w:sz w:val="25"/>
          <w:szCs w:val="25"/>
          <w:lang w:val="lv-LV"/>
        </w:rPr>
        <w:t xml:space="preserve">III, </w:t>
      </w:r>
      <w:r w:rsidRPr="0023615A">
        <w:rPr>
          <w:sz w:val="25"/>
          <w:szCs w:val="25"/>
          <w:lang w:val="lv-LV"/>
        </w:rPr>
        <w:t>IV un V sadaļa – noteikumu projekts šīs jomas neskar.</w:t>
      </w:r>
    </w:p>
    <w:p w:rsidR="006A1D16" w:rsidRPr="0023615A" w:rsidRDefault="006A1D16" w:rsidP="006A1D16">
      <w:pPr>
        <w:pStyle w:val="naisf"/>
        <w:spacing w:before="0" w:beforeAutospacing="0" w:after="0" w:afterAutospacing="0"/>
        <w:rPr>
          <w:sz w:val="25"/>
          <w:szCs w:val="25"/>
          <w:lang w:val="lv-LV"/>
        </w:rPr>
      </w:pPr>
    </w:p>
    <w:p w:rsidR="006A1D16" w:rsidRPr="0023615A" w:rsidRDefault="006A1D16" w:rsidP="006A1D16">
      <w:pPr>
        <w:pStyle w:val="naisf"/>
        <w:spacing w:before="0" w:beforeAutospacing="0" w:after="0" w:afterAutospacing="0"/>
        <w:rPr>
          <w:sz w:val="25"/>
          <w:szCs w:val="25"/>
          <w:lang w:val="lv-LV"/>
        </w:rPr>
      </w:pPr>
    </w:p>
    <w:p w:rsidR="006A1D16" w:rsidRPr="0023615A" w:rsidRDefault="006A1D16" w:rsidP="006A1D16">
      <w:pPr>
        <w:pStyle w:val="naisf"/>
        <w:spacing w:before="0" w:beforeAutospacing="0" w:after="0" w:afterAutospacing="0"/>
        <w:rPr>
          <w:sz w:val="25"/>
          <w:szCs w:val="25"/>
          <w:lang w:val="lv-LV"/>
        </w:rPr>
      </w:pPr>
    </w:p>
    <w:p w:rsidR="00270B7A" w:rsidRPr="0023615A" w:rsidRDefault="00270B7A" w:rsidP="00270B7A">
      <w:pPr>
        <w:tabs>
          <w:tab w:val="left" w:pos="7230"/>
        </w:tabs>
        <w:spacing w:after="720" w:line="240" w:lineRule="auto"/>
        <w:ind w:right="-766"/>
        <w:rPr>
          <w:rFonts w:ascii="Times New Roman" w:eastAsia="Times New Roman" w:hAnsi="Times New Roman" w:cs="Times New Roman"/>
          <w:sz w:val="25"/>
          <w:szCs w:val="25"/>
          <w:lang w:eastAsia="en-US"/>
        </w:rPr>
      </w:pPr>
      <w:r w:rsidRPr="0023615A">
        <w:rPr>
          <w:rFonts w:ascii="Times New Roman" w:eastAsia="Times New Roman" w:hAnsi="Times New Roman" w:cs="Times New Roman"/>
          <w:sz w:val="25"/>
          <w:szCs w:val="25"/>
          <w:lang w:eastAsia="en-US"/>
        </w:rPr>
        <w:t>Veselības ministre</w:t>
      </w:r>
      <w:r w:rsidRPr="0023615A">
        <w:rPr>
          <w:rFonts w:ascii="Times New Roman" w:eastAsia="Times New Roman" w:hAnsi="Times New Roman" w:cs="Times New Roman"/>
          <w:sz w:val="25"/>
          <w:szCs w:val="25"/>
          <w:lang w:eastAsia="en-US"/>
        </w:rPr>
        <w:tab/>
        <w:t xml:space="preserve">Anda </w:t>
      </w:r>
      <w:proofErr w:type="spellStart"/>
      <w:r w:rsidRPr="0023615A">
        <w:rPr>
          <w:rFonts w:ascii="Times New Roman" w:eastAsia="Times New Roman" w:hAnsi="Times New Roman" w:cs="Times New Roman"/>
          <w:sz w:val="25"/>
          <w:szCs w:val="25"/>
          <w:lang w:eastAsia="en-US"/>
        </w:rPr>
        <w:t>Čakša</w:t>
      </w:r>
      <w:proofErr w:type="spellEnd"/>
      <w:r w:rsidRPr="0023615A">
        <w:rPr>
          <w:rFonts w:ascii="Times New Roman" w:eastAsia="Times New Roman" w:hAnsi="Times New Roman" w:cs="Times New Roman"/>
          <w:sz w:val="25"/>
          <w:szCs w:val="25"/>
          <w:lang w:eastAsia="en-US"/>
        </w:rPr>
        <w:tab/>
      </w:r>
    </w:p>
    <w:p w:rsidR="006A1D16" w:rsidRPr="0023615A" w:rsidRDefault="00270B7A" w:rsidP="00FF02E9">
      <w:pPr>
        <w:tabs>
          <w:tab w:val="right" w:pos="9072"/>
        </w:tabs>
        <w:spacing w:after="0" w:line="240" w:lineRule="auto"/>
        <w:ind w:right="-1"/>
        <w:rPr>
          <w:rFonts w:ascii="Times New Roman" w:eastAsia="Times New Roman" w:hAnsi="Times New Roman" w:cs="Times New Roman"/>
          <w:sz w:val="25"/>
          <w:szCs w:val="25"/>
          <w:lang w:eastAsia="en-US"/>
        </w:rPr>
      </w:pPr>
      <w:r w:rsidRPr="0023615A">
        <w:rPr>
          <w:rFonts w:ascii="Times New Roman" w:eastAsia="Times New Roman" w:hAnsi="Times New Roman" w:cs="Times New Roman"/>
          <w:sz w:val="25"/>
          <w:szCs w:val="25"/>
          <w:lang w:eastAsia="en-US"/>
        </w:rPr>
        <w:t>Vīza: Valsts sekretārs</w:t>
      </w:r>
      <w:proofErr w:type="gramStart"/>
      <w:r w:rsidRPr="0023615A">
        <w:rPr>
          <w:rFonts w:ascii="Times New Roman" w:eastAsia="Times New Roman" w:hAnsi="Times New Roman" w:cs="Times New Roman"/>
          <w:sz w:val="25"/>
          <w:szCs w:val="25"/>
          <w:lang w:eastAsia="en-US"/>
        </w:rPr>
        <w:t xml:space="preserve">                                                      </w:t>
      </w:r>
      <w:r w:rsidR="00FF02E9" w:rsidRPr="0023615A">
        <w:rPr>
          <w:rFonts w:ascii="Times New Roman" w:eastAsia="Times New Roman" w:hAnsi="Times New Roman" w:cs="Times New Roman"/>
          <w:sz w:val="25"/>
          <w:szCs w:val="25"/>
          <w:lang w:eastAsia="en-US"/>
        </w:rPr>
        <w:t xml:space="preserve">             </w:t>
      </w:r>
      <w:r w:rsidR="0023615A">
        <w:rPr>
          <w:rFonts w:ascii="Times New Roman" w:eastAsia="Times New Roman" w:hAnsi="Times New Roman" w:cs="Times New Roman"/>
          <w:sz w:val="25"/>
          <w:szCs w:val="25"/>
          <w:lang w:eastAsia="en-US"/>
        </w:rPr>
        <w:t xml:space="preserve">            </w:t>
      </w:r>
      <w:r w:rsidR="00FF02E9" w:rsidRPr="0023615A">
        <w:rPr>
          <w:rFonts w:ascii="Times New Roman" w:eastAsia="Times New Roman" w:hAnsi="Times New Roman" w:cs="Times New Roman"/>
          <w:sz w:val="25"/>
          <w:szCs w:val="25"/>
          <w:lang w:eastAsia="en-US"/>
        </w:rPr>
        <w:t xml:space="preserve">  </w:t>
      </w:r>
      <w:proofErr w:type="gramEnd"/>
      <w:r w:rsidR="00FF02E9" w:rsidRPr="0023615A">
        <w:rPr>
          <w:rFonts w:ascii="Times New Roman" w:eastAsia="Times New Roman" w:hAnsi="Times New Roman" w:cs="Times New Roman"/>
          <w:sz w:val="25"/>
          <w:szCs w:val="25"/>
          <w:lang w:eastAsia="en-US"/>
        </w:rPr>
        <w:t xml:space="preserve">Kārlis Ketners  </w:t>
      </w:r>
    </w:p>
    <w:p w:rsidR="006A1D16" w:rsidRPr="0023615A" w:rsidRDefault="006A1D16" w:rsidP="008A5991">
      <w:pPr>
        <w:pStyle w:val="NoSpacing"/>
        <w:rPr>
          <w:rFonts w:ascii="Times New Roman" w:hAnsi="Times New Roman" w:cs="Times New Roman"/>
          <w:sz w:val="25"/>
          <w:szCs w:val="25"/>
        </w:rPr>
      </w:pPr>
    </w:p>
    <w:p w:rsidR="002A278D" w:rsidRPr="0023615A" w:rsidRDefault="002A278D" w:rsidP="008A5991">
      <w:pPr>
        <w:pStyle w:val="NoSpacing"/>
        <w:rPr>
          <w:rFonts w:ascii="Times New Roman" w:hAnsi="Times New Roman" w:cs="Times New Roman"/>
          <w:sz w:val="25"/>
          <w:szCs w:val="25"/>
        </w:rPr>
      </w:pPr>
    </w:p>
    <w:p w:rsidR="002A278D" w:rsidRDefault="002A278D" w:rsidP="008A5991">
      <w:pPr>
        <w:pStyle w:val="NoSpacing"/>
        <w:rPr>
          <w:rFonts w:ascii="Times New Roman" w:hAnsi="Times New Roman" w:cs="Times New Roman"/>
          <w:sz w:val="24"/>
          <w:szCs w:val="24"/>
        </w:rPr>
      </w:pPr>
    </w:p>
    <w:p w:rsidR="002A278D" w:rsidRPr="0023615A" w:rsidRDefault="002A278D" w:rsidP="008A5991">
      <w:pPr>
        <w:pStyle w:val="NoSpacing"/>
        <w:rPr>
          <w:rFonts w:ascii="Times New Roman" w:hAnsi="Times New Roman" w:cs="Times New Roman"/>
        </w:rPr>
      </w:pPr>
    </w:p>
    <w:p w:rsidR="00286F23" w:rsidRPr="0023615A" w:rsidRDefault="00050C03" w:rsidP="00286F23">
      <w:pPr>
        <w:pStyle w:val="NoSpacing"/>
        <w:rPr>
          <w:rFonts w:ascii="Times New Roman" w:hAnsi="Times New Roman" w:cs="Times New Roman"/>
        </w:rPr>
      </w:pPr>
      <w:proofErr w:type="spellStart"/>
      <w:r w:rsidRPr="0023615A">
        <w:rPr>
          <w:rFonts w:ascii="Times New Roman" w:hAnsi="Times New Roman" w:cs="Times New Roman"/>
        </w:rPr>
        <w:t>Arz</w:t>
      </w:r>
      <w:r w:rsidR="00EE43BC" w:rsidRPr="0023615A">
        <w:rPr>
          <w:rFonts w:ascii="Times New Roman" w:hAnsi="Times New Roman" w:cs="Times New Roman"/>
        </w:rPr>
        <w:t>ova</w:t>
      </w:r>
      <w:proofErr w:type="spellEnd"/>
      <w:r w:rsidR="00286F23" w:rsidRPr="0023615A">
        <w:rPr>
          <w:rFonts w:ascii="Times New Roman" w:hAnsi="Times New Roman" w:cs="Times New Roman"/>
        </w:rPr>
        <w:t xml:space="preserve">, </w:t>
      </w:r>
      <w:r w:rsidRPr="0023615A">
        <w:rPr>
          <w:rFonts w:ascii="Times New Roman" w:hAnsi="Times New Roman" w:cs="Times New Roman"/>
        </w:rPr>
        <w:t>67876165</w:t>
      </w:r>
    </w:p>
    <w:p w:rsidR="00D56B7B" w:rsidRPr="0023615A" w:rsidRDefault="005A3A4D" w:rsidP="00A908D7">
      <w:pPr>
        <w:pStyle w:val="NoSpacing"/>
        <w:spacing w:after="120"/>
        <w:rPr>
          <w:rFonts w:ascii="Times New Roman" w:hAnsi="Times New Roman" w:cs="Times New Roman"/>
          <w:sz w:val="20"/>
          <w:szCs w:val="20"/>
        </w:rPr>
      </w:pPr>
      <w:hyperlink r:id="rId9" w:history="1">
        <w:r w:rsidR="00050C03" w:rsidRPr="0023615A">
          <w:rPr>
            <w:rStyle w:val="Hyperlink"/>
            <w:rFonts w:ascii="Times New Roman" w:hAnsi="Times New Roman" w:cs="Times New Roman"/>
            <w:color w:val="auto"/>
            <w:u w:val="none"/>
          </w:rPr>
          <w:t>inese.arzova@vm.gov.lv</w:t>
        </w:r>
      </w:hyperlink>
      <w:r w:rsidR="007F47B0" w:rsidRPr="0023615A">
        <w:rPr>
          <w:rFonts w:ascii="Times New Roman" w:hAnsi="Times New Roman" w:cs="Times New Roman"/>
          <w:sz w:val="20"/>
          <w:szCs w:val="20"/>
        </w:rPr>
        <w:t xml:space="preserve"> </w:t>
      </w:r>
    </w:p>
    <w:sectPr w:rsidR="00D56B7B" w:rsidRPr="0023615A" w:rsidSect="0042186D">
      <w:headerReference w:type="default" r:id="rId10"/>
      <w:footerReference w:type="default" r:id="rId11"/>
      <w:footerReference w:type="first" r:id="rId12"/>
      <w:pgSz w:w="11906" w:h="16838"/>
      <w:pgMar w:top="1418" w:right="1134" w:bottom="1134" w:left="1701" w:header="709"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0E8" w:rsidRDefault="006D10E8" w:rsidP="00E108F9">
      <w:pPr>
        <w:spacing w:after="0" w:line="240" w:lineRule="auto"/>
      </w:pPr>
      <w:r>
        <w:separator/>
      </w:r>
    </w:p>
  </w:endnote>
  <w:endnote w:type="continuationSeparator" w:id="0">
    <w:p w:rsidR="006D10E8" w:rsidRDefault="006D10E8" w:rsidP="00E108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DokChampa">
    <w:altName w:val="Arial"/>
    <w:panose1 w:val="020B0604020202020204"/>
    <w:charset w:val="00"/>
    <w:family w:val="roman"/>
    <w:notTrueType/>
    <w:pitch w:val="default"/>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0E8" w:rsidRPr="004D770C" w:rsidRDefault="00B8521B" w:rsidP="0020391A">
    <w:pPr>
      <w:pStyle w:val="Heading3"/>
      <w:spacing w:before="0" w:after="0"/>
      <w:ind w:right="-1"/>
      <w:jc w:val="both"/>
      <w:rPr>
        <w:rFonts w:ascii="Times New Roman" w:hAnsi="Times New Roman" w:cs="Times New Roman"/>
        <w:b w:val="0"/>
        <w:bCs w:val="0"/>
        <w:sz w:val="20"/>
        <w:szCs w:val="20"/>
      </w:rPr>
    </w:pPr>
    <w:r>
      <w:rPr>
        <w:rFonts w:ascii="Times New Roman" w:hAnsi="Times New Roman" w:cs="Times New Roman"/>
        <w:b w:val="0"/>
        <w:sz w:val="20"/>
        <w:szCs w:val="20"/>
      </w:rPr>
      <w:t>VManot_29</w:t>
    </w:r>
    <w:r w:rsidR="006D10E8" w:rsidRPr="004D770C">
      <w:rPr>
        <w:rFonts w:ascii="Times New Roman" w:hAnsi="Times New Roman" w:cs="Times New Roman"/>
        <w:b w:val="0"/>
        <w:sz w:val="20"/>
        <w:szCs w:val="20"/>
      </w:rPr>
      <w:t>1116_611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0E8" w:rsidRPr="004D770C" w:rsidRDefault="00B8521B" w:rsidP="00D556C9">
    <w:pPr>
      <w:pStyle w:val="Heading3"/>
      <w:spacing w:before="0" w:after="0"/>
      <w:ind w:right="-1"/>
      <w:jc w:val="both"/>
      <w:rPr>
        <w:rFonts w:ascii="Times New Roman" w:hAnsi="Times New Roman" w:cs="Times New Roman"/>
        <w:b w:val="0"/>
        <w:bCs w:val="0"/>
        <w:sz w:val="20"/>
        <w:szCs w:val="20"/>
      </w:rPr>
    </w:pPr>
    <w:r>
      <w:rPr>
        <w:rFonts w:ascii="Times New Roman" w:hAnsi="Times New Roman" w:cs="Times New Roman"/>
        <w:b w:val="0"/>
        <w:sz w:val="20"/>
        <w:szCs w:val="20"/>
      </w:rPr>
      <w:t>VManot_29</w:t>
    </w:r>
    <w:r w:rsidR="006D10E8" w:rsidRPr="004D770C">
      <w:rPr>
        <w:rFonts w:ascii="Times New Roman" w:hAnsi="Times New Roman" w:cs="Times New Roman"/>
        <w:b w:val="0"/>
        <w:sz w:val="20"/>
        <w:szCs w:val="20"/>
      </w:rPr>
      <w:t xml:space="preserve">1116_611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0E8" w:rsidRDefault="006D10E8" w:rsidP="00E108F9">
      <w:pPr>
        <w:spacing w:after="0" w:line="240" w:lineRule="auto"/>
      </w:pPr>
      <w:r>
        <w:separator/>
      </w:r>
    </w:p>
  </w:footnote>
  <w:footnote w:type="continuationSeparator" w:id="0">
    <w:p w:rsidR="006D10E8" w:rsidRDefault="006D10E8" w:rsidP="00E108F9">
      <w:pPr>
        <w:spacing w:after="0" w:line="240" w:lineRule="auto"/>
      </w:pPr>
      <w:r>
        <w:continuationSeparator/>
      </w:r>
    </w:p>
  </w:footnote>
  <w:footnote w:id="1">
    <w:p w:rsidR="006D10E8" w:rsidRPr="00DB753C" w:rsidRDefault="006D10E8" w:rsidP="00A21069">
      <w:pPr>
        <w:pStyle w:val="FootnoteText"/>
      </w:pPr>
      <w:r w:rsidRPr="00DB753C">
        <w:rPr>
          <w:rStyle w:val="FootnoteReference"/>
        </w:rPr>
        <w:footnoteRef/>
      </w:r>
      <w:r w:rsidRPr="00DB753C">
        <w:t xml:space="preserve"> SPKC dati</w:t>
      </w:r>
    </w:p>
  </w:footnote>
  <w:footnote w:id="2">
    <w:p w:rsidR="006D10E8" w:rsidRPr="00DB753C" w:rsidRDefault="006D10E8" w:rsidP="006B42A0">
      <w:pPr>
        <w:pStyle w:val="FootnoteText"/>
        <w:rPr>
          <w:lang w:val="en-GB"/>
        </w:rPr>
      </w:pPr>
      <w:r w:rsidRPr="00DB753C">
        <w:rPr>
          <w:rStyle w:val="FootnoteReference"/>
        </w:rPr>
        <w:footnoteRef/>
      </w:r>
      <w:r w:rsidRPr="00DB753C">
        <w:t xml:space="preserve"> </w:t>
      </w:r>
      <w:r>
        <w:t>Pasaules Bank</w:t>
      </w:r>
      <w:r w:rsidRPr="00DB753C">
        <w:t>a “Slimnīcu apjomi un aprūpes kvalitātes Latvijā”</w:t>
      </w:r>
    </w:p>
  </w:footnote>
  <w:footnote w:id="3">
    <w:p w:rsidR="006D10E8" w:rsidRPr="0023615A" w:rsidRDefault="006D10E8" w:rsidP="0023615A">
      <w:pPr>
        <w:pStyle w:val="Default"/>
        <w:jc w:val="both"/>
        <w:rPr>
          <w:rFonts w:ascii="Times New Roman" w:hAnsi="Times New Roman" w:cs="Times New Roman"/>
          <w:sz w:val="20"/>
          <w:szCs w:val="20"/>
        </w:rPr>
      </w:pPr>
      <w:r w:rsidRPr="00814E44">
        <w:rPr>
          <w:rStyle w:val="FootnoteReference"/>
          <w:rFonts w:ascii="Times New Roman" w:hAnsi="Times New Roman" w:cs="Times New Roman"/>
          <w:sz w:val="20"/>
          <w:szCs w:val="20"/>
        </w:rPr>
        <w:footnoteRef/>
      </w:r>
      <w:r w:rsidRPr="00814E44">
        <w:rPr>
          <w:rFonts w:ascii="Times New Roman" w:hAnsi="Times New Roman" w:cs="Times New Roman"/>
          <w:sz w:val="20"/>
          <w:szCs w:val="20"/>
        </w:rPr>
        <w:t xml:space="preserve"> </w:t>
      </w:r>
      <w:proofErr w:type="spellStart"/>
      <w:r w:rsidRPr="00814E44">
        <w:rPr>
          <w:rFonts w:ascii="Times New Roman" w:hAnsi="Times New Roman" w:cs="Times New Roman"/>
          <w:sz w:val="20"/>
          <w:szCs w:val="20"/>
        </w:rPr>
        <w:t>Report</w:t>
      </w:r>
      <w:proofErr w:type="spellEnd"/>
      <w:r w:rsidRPr="00814E44">
        <w:rPr>
          <w:rFonts w:ascii="Times New Roman" w:hAnsi="Times New Roman" w:cs="Times New Roman"/>
          <w:sz w:val="20"/>
          <w:szCs w:val="20"/>
        </w:rPr>
        <w:t xml:space="preserve"> </w:t>
      </w:r>
      <w:proofErr w:type="spellStart"/>
      <w:r w:rsidRPr="00814E44">
        <w:rPr>
          <w:rFonts w:ascii="Times New Roman" w:hAnsi="Times New Roman" w:cs="Times New Roman"/>
          <w:sz w:val="20"/>
          <w:szCs w:val="20"/>
        </w:rPr>
        <w:t>on</w:t>
      </w:r>
      <w:proofErr w:type="spellEnd"/>
      <w:r w:rsidRPr="00814E44">
        <w:rPr>
          <w:rFonts w:ascii="Times New Roman" w:hAnsi="Times New Roman" w:cs="Times New Roman"/>
          <w:sz w:val="20"/>
          <w:szCs w:val="20"/>
        </w:rPr>
        <w:t xml:space="preserve"> </w:t>
      </w:r>
      <w:proofErr w:type="spellStart"/>
      <w:r w:rsidRPr="00814E44">
        <w:rPr>
          <w:rFonts w:ascii="Times New Roman" w:hAnsi="Times New Roman" w:cs="Times New Roman"/>
          <w:sz w:val="20"/>
          <w:szCs w:val="20"/>
        </w:rPr>
        <w:t>the</w:t>
      </w:r>
      <w:proofErr w:type="spellEnd"/>
      <w:r w:rsidRPr="00814E44">
        <w:rPr>
          <w:rFonts w:ascii="Times New Roman" w:hAnsi="Times New Roman" w:cs="Times New Roman"/>
          <w:sz w:val="20"/>
          <w:szCs w:val="20"/>
        </w:rPr>
        <w:t xml:space="preserve"> </w:t>
      </w:r>
      <w:proofErr w:type="spellStart"/>
      <w:r w:rsidRPr="00814E44">
        <w:rPr>
          <w:rFonts w:ascii="Times New Roman" w:hAnsi="Times New Roman" w:cs="Times New Roman"/>
          <w:sz w:val="20"/>
          <w:szCs w:val="20"/>
        </w:rPr>
        <w:t>practices</w:t>
      </w:r>
      <w:proofErr w:type="spellEnd"/>
      <w:r w:rsidRPr="00814E44">
        <w:rPr>
          <w:rFonts w:ascii="Times New Roman" w:hAnsi="Times New Roman" w:cs="Times New Roman"/>
          <w:sz w:val="20"/>
          <w:szCs w:val="20"/>
        </w:rPr>
        <w:t xml:space="preserve"> </w:t>
      </w:r>
      <w:proofErr w:type="spellStart"/>
      <w:r w:rsidRPr="00814E44">
        <w:rPr>
          <w:rFonts w:ascii="Times New Roman" w:hAnsi="Times New Roman" w:cs="Times New Roman"/>
          <w:sz w:val="20"/>
          <w:szCs w:val="20"/>
        </w:rPr>
        <w:t>of</w:t>
      </w:r>
      <w:proofErr w:type="spellEnd"/>
      <w:r w:rsidRPr="00814E44">
        <w:rPr>
          <w:rFonts w:ascii="Times New Roman" w:hAnsi="Times New Roman" w:cs="Times New Roman"/>
          <w:sz w:val="20"/>
          <w:szCs w:val="20"/>
        </w:rPr>
        <w:t xml:space="preserve"> </w:t>
      </w:r>
      <w:proofErr w:type="spellStart"/>
      <w:r w:rsidRPr="00814E44">
        <w:rPr>
          <w:rFonts w:ascii="Times New Roman" w:hAnsi="Times New Roman" w:cs="Times New Roman"/>
          <w:sz w:val="20"/>
          <w:szCs w:val="20"/>
        </w:rPr>
        <w:t>newborn</w:t>
      </w:r>
      <w:proofErr w:type="spellEnd"/>
      <w:r w:rsidRPr="00814E44">
        <w:rPr>
          <w:rFonts w:ascii="Times New Roman" w:hAnsi="Times New Roman" w:cs="Times New Roman"/>
          <w:sz w:val="20"/>
          <w:szCs w:val="20"/>
        </w:rPr>
        <w:t xml:space="preserve"> </w:t>
      </w:r>
      <w:proofErr w:type="spellStart"/>
      <w:r w:rsidRPr="00814E44">
        <w:rPr>
          <w:rFonts w:ascii="Times New Roman" w:hAnsi="Times New Roman" w:cs="Times New Roman"/>
          <w:sz w:val="20"/>
          <w:szCs w:val="20"/>
        </w:rPr>
        <w:t>screening</w:t>
      </w:r>
      <w:proofErr w:type="spellEnd"/>
      <w:r w:rsidRPr="00814E44">
        <w:rPr>
          <w:rFonts w:ascii="Times New Roman" w:hAnsi="Times New Roman" w:cs="Times New Roman"/>
          <w:sz w:val="20"/>
          <w:szCs w:val="20"/>
        </w:rPr>
        <w:t xml:space="preserve"> </w:t>
      </w:r>
      <w:proofErr w:type="spellStart"/>
      <w:r w:rsidRPr="00814E44">
        <w:rPr>
          <w:rFonts w:ascii="Times New Roman" w:hAnsi="Times New Roman" w:cs="Times New Roman"/>
          <w:sz w:val="20"/>
          <w:szCs w:val="20"/>
        </w:rPr>
        <w:t>for</w:t>
      </w:r>
      <w:proofErr w:type="spellEnd"/>
      <w:r w:rsidRPr="00814E44">
        <w:rPr>
          <w:rFonts w:ascii="Times New Roman" w:hAnsi="Times New Roman" w:cs="Times New Roman"/>
          <w:sz w:val="20"/>
          <w:szCs w:val="20"/>
        </w:rPr>
        <w:t xml:space="preserve"> </w:t>
      </w:r>
      <w:proofErr w:type="spellStart"/>
      <w:r w:rsidRPr="00814E44">
        <w:rPr>
          <w:rFonts w:ascii="Times New Roman" w:hAnsi="Times New Roman" w:cs="Times New Roman"/>
          <w:sz w:val="20"/>
          <w:szCs w:val="20"/>
        </w:rPr>
        <w:t>rare</w:t>
      </w:r>
      <w:proofErr w:type="spellEnd"/>
      <w:r w:rsidRPr="00814E44">
        <w:rPr>
          <w:rFonts w:ascii="Times New Roman" w:hAnsi="Times New Roman" w:cs="Times New Roman"/>
          <w:sz w:val="20"/>
          <w:szCs w:val="20"/>
        </w:rPr>
        <w:t xml:space="preserve"> </w:t>
      </w:r>
      <w:proofErr w:type="spellStart"/>
      <w:r w:rsidRPr="00814E44">
        <w:rPr>
          <w:rFonts w:ascii="Times New Roman" w:hAnsi="Times New Roman" w:cs="Times New Roman"/>
          <w:sz w:val="20"/>
          <w:szCs w:val="20"/>
        </w:rPr>
        <w:t>disorders</w:t>
      </w:r>
      <w:proofErr w:type="spellEnd"/>
      <w:r w:rsidRPr="00814E44">
        <w:rPr>
          <w:rFonts w:ascii="Times New Roman" w:hAnsi="Times New Roman" w:cs="Times New Roman"/>
          <w:sz w:val="20"/>
          <w:szCs w:val="20"/>
        </w:rPr>
        <w:t xml:space="preserve"> </w:t>
      </w:r>
      <w:proofErr w:type="spellStart"/>
      <w:r w:rsidRPr="00814E44">
        <w:rPr>
          <w:rFonts w:ascii="Times New Roman" w:hAnsi="Times New Roman" w:cs="Times New Roman"/>
          <w:sz w:val="20"/>
          <w:szCs w:val="20"/>
        </w:rPr>
        <w:t>implemented</w:t>
      </w:r>
      <w:proofErr w:type="spellEnd"/>
      <w:r w:rsidRPr="00814E44">
        <w:rPr>
          <w:rFonts w:ascii="Times New Roman" w:hAnsi="Times New Roman" w:cs="Times New Roman"/>
          <w:sz w:val="20"/>
          <w:szCs w:val="20"/>
        </w:rPr>
        <w:t xml:space="preserve"> </w:t>
      </w:r>
      <w:proofErr w:type="spellStart"/>
      <w:r w:rsidRPr="00814E44">
        <w:rPr>
          <w:rFonts w:ascii="Times New Roman" w:hAnsi="Times New Roman" w:cs="Times New Roman"/>
          <w:sz w:val="20"/>
          <w:szCs w:val="20"/>
        </w:rPr>
        <w:t>in</w:t>
      </w:r>
      <w:proofErr w:type="spellEnd"/>
      <w:r w:rsidRPr="00814E44">
        <w:rPr>
          <w:rFonts w:ascii="Times New Roman" w:hAnsi="Times New Roman" w:cs="Times New Roman"/>
          <w:sz w:val="20"/>
          <w:szCs w:val="20"/>
        </w:rPr>
        <w:t xml:space="preserve"> </w:t>
      </w:r>
      <w:proofErr w:type="spellStart"/>
      <w:r w:rsidRPr="00814E44">
        <w:rPr>
          <w:rFonts w:ascii="Times New Roman" w:hAnsi="Times New Roman" w:cs="Times New Roman"/>
          <w:sz w:val="20"/>
          <w:szCs w:val="20"/>
        </w:rPr>
        <w:t>Member</w:t>
      </w:r>
      <w:proofErr w:type="spellEnd"/>
      <w:r w:rsidRPr="00814E44">
        <w:rPr>
          <w:rFonts w:ascii="Times New Roman" w:hAnsi="Times New Roman" w:cs="Times New Roman"/>
          <w:sz w:val="20"/>
          <w:szCs w:val="20"/>
        </w:rPr>
        <w:t xml:space="preserve"> </w:t>
      </w:r>
      <w:proofErr w:type="spellStart"/>
      <w:r w:rsidRPr="00814E44">
        <w:rPr>
          <w:rFonts w:ascii="Times New Roman" w:hAnsi="Times New Roman" w:cs="Times New Roman"/>
          <w:sz w:val="20"/>
          <w:szCs w:val="20"/>
        </w:rPr>
        <w:t>States</w:t>
      </w:r>
      <w:proofErr w:type="spellEnd"/>
      <w:r w:rsidRPr="00814E44">
        <w:rPr>
          <w:rFonts w:ascii="Times New Roman" w:hAnsi="Times New Roman" w:cs="Times New Roman"/>
          <w:sz w:val="20"/>
          <w:szCs w:val="20"/>
        </w:rPr>
        <w:t xml:space="preserve"> </w:t>
      </w:r>
      <w:proofErr w:type="spellStart"/>
      <w:r w:rsidRPr="00814E44">
        <w:rPr>
          <w:rFonts w:ascii="Times New Roman" w:hAnsi="Times New Roman" w:cs="Times New Roman"/>
          <w:sz w:val="20"/>
          <w:szCs w:val="20"/>
        </w:rPr>
        <w:t>of</w:t>
      </w:r>
      <w:proofErr w:type="spellEnd"/>
      <w:r w:rsidRPr="00814E44">
        <w:rPr>
          <w:rFonts w:ascii="Times New Roman" w:hAnsi="Times New Roman" w:cs="Times New Roman"/>
          <w:sz w:val="20"/>
          <w:szCs w:val="20"/>
        </w:rPr>
        <w:t xml:space="preserve"> </w:t>
      </w:r>
      <w:proofErr w:type="spellStart"/>
      <w:r w:rsidRPr="00814E44">
        <w:rPr>
          <w:rFonts w:ascii="Times New Roman" w:hAnsi="Times New Roman" w:cs="Times New Roman"/>
          <w:sz w:val="20"/>
          <w:szCs w:val="20"/>
        </w:rPr>
        <w:t>the</w:t>
      </w:r>
      <w:proofErr w:type="spellEnd"/>
      <w:r w:rsidRPr="00814E44">
        <w:rPr>
          <w:rFonts w:ascii="Times New Roman" w:hAnsi="Times New Roman" w:cs="Times New Roman"/>
          <w:sz w:val="20"/>
          <w:szCs w:val="20"/>
        </w:rPr>
        <w:t xml:space="preserve"> </w:t>
      </w:r>
      <w:proofErr w:type="spellStart"/>
      <w:r w:rsidRPr="00814E44">
        <w:rPr>
          <w:rFonts w:ascii="Times New Roman" w:hAnsi="Times New Roman" w:cs="Times New Roman"/>
          <w:sz w:val="20"/>
          <w:szCs w:val="20"/>
        </w:rPr>
        <w:t>European</w:t>
      </w:r>
      <w:proofErr w:type="spellEnd"/>
      <w:r w:rsidRPr="00814E44">
        <w:rPr>
          <w:rFonts w:ascii="Times New Roman" w:hAnsi="Times New Roman" w:cs="Times New Roman"/>
          <w:sz w:val="20"/>
          <w:szCs w:val="20"/>
        </w:rPr>
        <w:t xml:space="preserve"> </w:t>
      </w:r>
      <w:proofErr w:type="spellStart"/>
      <w:r w:rsidRPr="00814E44">
        <w:rPr>
          <w:rFonts w:ascii="Times New Roman" w:hAnsi="Times New Roman" w:cs="Times New Roman"/>
          <w:sz w:val="20"/>
          <w:szCs w:val="20"/>
        </w:rPr>
        <w:t>Union</w:t>
      </w:r>
      <w:proofErr w:type="spellEnd"/>
      <w:r w:rsidRPr="00814E44">
        <w:rPr>
          <w:rFonts w:ascii="Times New Roman" w:hAnsi="Times New Roman" w:cs="Times New Roman"/>
          <w:sz w:val="20"/>
          <w:szCs w:val="20"/>
        </w:rPr>
        <w:t xml:space="preserve">, </w:t>
      </w:r>
      <w:proofErr w:type="spellStart"/>
      <w:r w:rsidRPr="00814E44">
        <w:rPr>
          <w:rFonts w:ascii="Times New Roman" w:hAnsi="Times New Roman" w:cs="Times New Roman"/>
          <w:sz w:val="20"/>
          <w:szCs w:val="20"/>
        </w:rPr>
        <w:t>Candidate</w:t>
      </w:r>
      <w:proofErr w:type="spellEnd"/>
      <w:r w:rsidRPr="00814E44">
        <w:rPr>
          <w:rFonts w:ascii="Times New Roman" w:hAnsi="Times New Roman" w:cs="Times New Roman"/>
          <w:sz w:val="20"/>
          <w:szCs w:val="20"/>
        </w:rPr>
        <w:t xml:space="preserve">, </w:t>
      </w:r>
      <w:proofErr w:type="spellStart"/>
      <w:r w:rsidRPr="00814E44">
        <w:rPr>
          <w:rFonts w:ascii="Times New Roman" w:hAnsi="Times New Roman" w:cs="Times New Roman"/>
          <w:sz w:val="20"/>
          <w:szCs w:val="20"/>
        </w:rPr>
        <w:t>Potential</w:t>
      </w:r>
      <w:proofErr w:type="spellEnd"/>
      <w:r w:rsidRPr="00814E44">
        <w:rPr>
          <w:rFonts w:ascii="Times New Roman" w:hAnsi="Times New Roman" w:cs="Times New Roman"/>
          <w:sz w:val="20"/>
          <w:szCs w:val="20"/>
        </w:rPr>
        <w:t xml:space="preserve"> </w:t>
      </w:r>
      <w:proofErr w:type="spellStart"/>
      <w:r w:rsidRPr="00814E44">
        <w:rPr>
          <w:rFonts w:ascii="Times New Roman" w:hAnsi="Times New Roman" w:cs="Times New Roman"/>
          <w:sz w:val="20"/>
          <w:szCs w:val="20"/>
        </w:rPr>
        <w:t>Candidate</w:t>
      </w:r>
      <w:proofErr w:type="spellEnd"/>
      <w:r w:rsidRPr="00814E44">
        <w:rPr>
          <w:rFonts w:ascii="Times New Roman" w:hAnsi="Times New Roman" w:cs="Times New Roman"/>
          <w:sz w:val="20"/>
          <w:szCs w:val="20"/>
        </w:rPr>
        <w:t xml:space="preserve"> </w:t>
      </w:r>
      <w:proofErr w:type="spellStart"/>
      <w:r w:rsidRPr="00814E44">
        <w:rPr>
          <w:rFonts w:ascii="Times New Roman" w:hAnsi="Times New Roman" w:cs="Times New Roman"/>
          <w:sz w:val="20"/>
          <w:szCs w:val="20"/>
        </w:rPr>
        <w:t>and</w:t>
      </w:r>
      <w:proofErr w:type="spellEnd"/>
      <w:r w:rsidRPr="00814E44">
        <w:rPr>
          <w:rFonts w:ascii="Times New Roman" w:hAnsi="Times New Roman" w:cs="Times New Roman"/>
          <w:sz w:val="20"/>
          <w:szCs w:val="20"/>
        </w:rPr>
        <w:t xml:space="preserve"> EFTA </w:t>
      </w:r>
      <w:proofErr w:type="spellStart"/>
      <w:r w:rsidRPr="00814E44">
        <w:rPr>
          <w:rFonts w:ascii="Times New Roman" w:hAnsi="Times New Roman" w:cs="Times New Roman"/>
          <w:sz w:val="20"/>
          <w:szCs w:val="20"/>
        </w:rPr>
        <w:t>countries</w:t>
      </w:r>
      <w:proofErr w:type="spellEnd"/>
      <w:r w:rsidRPr="00814E44">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814E44">
        <w:rPr>
          <w:rFonts w:ascii="Times New Roman" w:hAnsi="Times New Roman" w:cs="Times New Roman"/>
          <w:bCs/>
          <w:sz w:val="20"/>
          <w:szCs w:val="20"/>
        </w:rPr>
        <w:t>Newborn</w:t>
      </w:r>
      <w:proofErr w:type="spellEnd"/>
      <w:r w:rsidRPr="00814E44">
        <w:rPr>
          <w:rFonts w:ascii="Times New Roman" w:hAnsi="Times New Roman" w:cs="Times New Roman"/>
          <w:bCs/>
          <w:sz w:val="20"/>
          <w:szCs w:val="20"/>
        </w:rPr>
        <w:t xml:space="preserve"> </w:t>
      </w:r>
      <w:proofErr w:type="spellStart"/>
      <w:r w:rsidRPr="00814E44">
        <w:rPr>
          <w:rFonts w:ascii="Times New Roman" w:hAnsi="Times New Roman" w:cs="Times New Roman"/>
          <w:bCs/>
          <w:sz w:val="20"/>
          <w:szCs w:val="20"/>
        </w:rPr>
        <w:t>screening</w:t>
      </w:r>
      <w:proofErr w:type="spellEnd"/>
      <w:r w:rsidRPr="00814E44">
        <w:rPr>
          <w:rFonts w:ascii="Times New Roman" w:hAnsi="Times New Roman" w:cs="Times New Roman"/>
          <w:bCs/>
          <w:sz w:val="20"/>
          <w:szCs w:val="20"/>
        </w:rPr>
        <w:t xml:space="preserve"> </w:t>
      </w:r>
      <w:proofErr w:type="spellStart"/>
      <w:r w:rsidRPr="00814E44">
        <w:rPr>
          <w:rFonts w:ascii="Times New Roman" w:hAnsi="Times New Roman" w:cs="Times New Roman"/>
          <w:bCs/>
          <w:sz w:val="20"/>
          <w:szCs w:val="20"/>
        </w:rPr>
        <w:t>in</w:t>
      </w:r>
      <w:proofErr w:type="spellEnd"/>
      <w:r w:rsidRPr="00814E44">
        <w:rPr>
          <w:rFonts w:ascii="Times New Roman" w:hAnsi="Times New Roman" w:cs="Times New Roman"/>
          <w:bCs/>
          <w:sz w:val="20"/>
          <w:szCs w:val="20"/>
        </w:rPr>
        <w:t xml:space="preserve"> </w:t>
      </w:r>
      <w:proofErr w:type="spellStart"/>
      <w:r w:rsidRPr="00814E44">
        <w:rPr>
          <w:rFonts w:ascii="Times New Roman" w:hAnsi="Times New Roman" w:cs="Times New Roman"/>
          <w:bCs/>
          <w:sz w:val="20"/>
          <w:szCs w:val="20"/>
        </w:rPr>
        <w:t>Europe</w:t>
      </w:r>
      <w:proofErr w:type="spellEnd"/>
      <w:r w:rsidRPr="00814E44">
        <w:rPr>
          <w:rFonts w:ascii="Times New Roman" w:hAnsi="Times New Roman" w:cs="Times New Roman"/>
          <w:bCs/>
          <w:sz w:val="20"/>
          <w:szCs w:val="20"/>
        </w:rPr>
        <w:t xml:space="preserve">, </w:t>
      </w:r>
      <w:proofErr w:type="spellStart"/>
      <w:r w:rsidRPr="00814E44">
        <w:rPr>
          <w:rFonts w:ascii="Times New Roman" w:hAnsi="Times New Roman" w:cs="Times New Roman"/>
          <w:bCs/>
          <w:sz w:val="20"/>
          <w:szCs w:val="20"/>
        </w:rPr>
        <w:t>Expert</w:t>
      </w:r>
      <w:proofErr w:type="spellEnd"/>
      <w:r w:rsidRPr="00814E44">
        <w:rPr>
          <w:rFonts w:ascii="Times New Roman" w:hAnsi="Times New Roman" w:cs="Times New Roman"/>
          <w:bCs/>
          <w:sz w:val="20"/>
          <w:szCs w:val="20"/>
        </w:rPr>
        <w:t xml:space="preserve"> </w:t>
      </w:r>
      <w:proofErr w:type="spellStart"/>
      <w:r w:rsidRPr="00814E44">
        <w:rPr>
          <w:rFonts w:ascii="Times New Roman" w:hAnsi="Times New Roman" w:cs="Times New Roman"/>
          <w:bCs/>
          <w:sz w:val="20"/>
          <w:szCs w:val="20"/>
        </w:rPr>
        <w:t>Opinion</w:t>
      </w:r>
      <w:proofErr w:type="spellEnd"/>
      <w:r w:rsidRPr="00814E44">
        <w:rPr>
          <w:rFonts w:ascii="Times New Roman" w:hAnsi="Times New Roman" w:cs="Times New Roman"/>
          <w:bCs/>
          <w:sz w:val="20"/>
          <w:szCs w:val="20"/>
        </w:rPr>
        <w:t xml:space="preserve"> </w:t>
      </w:r>
      <w:proofErr w:type="spellStart"/>
      <w:r w:rsidRPr="00814E44">
        <w:rPr>
          <w:rFonts w:ascii="Times New Roman" w:hAnsi="Times New Roman" w:cs="Times New Roman"/>
          <w:bCs/>
          <w:sz w:val="20"/>
          <w:szCs w:val="20"/>
        </w:rPr>
        <w:t>document</w:t>
      </w:r>
      <w:proofErr w:type="spellEnd"/>
      <w:r w:rsidRPr="00814E44">
        <w:rPr>
          <w:rFonts w:ascii="Times New Roman" w:hAnsi="Times New Roman" w:cs="Times New Roman"/>
          <w:bCs/>
          <w:sz w:val="20"/>
          <w:szCs w:val="20"/>
        </w:rPr>
        <w:t xml:space="preserve">, </w:t>
      </w:r>
      <w:r>
        <w:rPr>
          <w:rFonts w:ascii="Times New Roman" w:hAnsi="Times New Roman" w:cs="Times New Roman"/>
          <w:bCs/>
          <w:sz w:val="20"/>
          <w:szCs w:val="20"/>
        </w:rPr>
        <w:t>2012.</w:t>
      </w:r>
    </w:p>
  </w:footnote>
  <w:footnote w:id="4">
    <w:p w:rsidR="006D10E8" w:rsidRPr="00A72B1C" w:rsidRDefault="006D10E8" w:rsidP="00A74A50">
      <w:pPr>
        <w:pStyle w:val="NoSpacing"/>
        <w:jc w:val="both"/>
        <w:rPr>
          <w:rFonts w:ascii="Times New Roman" w:hAnsi="Times New Roman"/>
          <w:sz w:val="20"/>
          <w:szCs w:val="20"/>
        </w:rPr>
      </w:pPr>
      <w:r w:rsidRPr="00A72B1C">
        <w:rPr>
          <w:rStyle w:val="FootnoteReference"/>
          <w:rFonts w:ascii="Times New Roman" w:hAnsi="Times New Roman"/>
          <w:sz w:val="20"/>
          <w:szCs w:val="20"/>
        </w:rPr>
        <w:footnoteRef/>
      </w:r>
      <w:r w:rsidRPr="00A72B1C">
        <w:rPr>
          <w:rFonts w:ascii="Times New Roman" w:hAnsi="Times New Roman"/>
          <w:sz w:val="20"/>
          <w:szCs w:val="20"/>
        </w:rPr>
        <w:t xml:space="preserve"> </w:t>
      </w:r>
      <w:proofErr w:type="spellStart"/>
      <w:r w:rsidRPr="00A72B1C">
        <w:rPr>
          <w:rFonts w:ascii="Times New Roman" w:hAnsi="Times New Roman"/>
          <w:sz w:val="20"/>
          <w:szCs w:val="20"/>
        </w:rPr>
        <w:t>Kemper</w:t>
      </w:r>
      <w:proofErr w:type="spellEnd"/>
      <w:r w:rsidRPr="00A72B1C">
        <w:rPr>
          <w:rFonts w:ascii="Times New Roman" w:hAnsi="Times New Roman"/>
          <w:sz w:val="20"/>
          <w:szCs w:val="20"/>
        </w:rPr>
        <w:t xml:space="preserve"> A </w:t>
      </w:r>
      <w:proofErr w:type="spellStart"/>
      <w:r w:rsidRPr="00A72B1C">
        <w:rPr>
          <w:rFonts w:ascii="Times New Roman" w:hAnsi="Times New Roman"/>
          <w:sz w:val="20"/>
          <w:szCs w:val="20"/>
        </w:rPr>
        <w:t>et</w:t>
      </w:r>
      <w:proofErr w:type="spellEnd"/>
      <w:r w:rsidRPr="00A72B1C">
        <w:rPr>
          <w:rFonts w:ascii="Times New Roman" w:hAnsi="Times New Roman"/>
          <w:sz w:val="20"/>
          <w:szCs w:val="20"/>
        </w:rPr>
        <w:t xml:space="preserve"> </w:t>
      </w:r>
      <w:proofErr w:type="spellStart"/>
      <w:r w:rsidRPr="00A72B1C">
        <w:rPr>
          <w:rFonts w:ascii="Times New Roman" w:hAnsi="Times New Roman"/>
          <w:sz w:val="20"/>
          <w:szCs w:val="20"/>
        </w:rPr>
        <w:t>al</w:t>
      </w:r>
      <w:proofErr w:type="spellEnd"/>
      <w:r w:rsidRPr="00A72B1C">
        <w:rPr>
          <w:rFonts w:ascii="Times New Roman" w:hAnsi="Times New Roman"/>
          <w:sz w:val="20"/>
          <w:szCs w:val="20"/>
        </w:rPr>
        <w:t xml:space="preserve">., </w:t>
      </w:r>
      <w:proofErr w:type="spellStart"/>
      <w:r w:rsidRPr="00A72B1C">
        <w:rPr>
          <w:rFonts w:ascii="Times New Roman" w:hAnsi="Times New Roman"/>
          <w:sz w:val="20"/>
          <w:szCs w:val="20"/>
        </w:rPr>
        <w:t>Strategies</w:t>
      </w:r>
      <w:proofErr w:type="spellEnd"/>
      <w:r w:rsidRPr="00A72B1C">
        <w:rPr>
          <w:rFonts w:ascii="Times New Roman" w:hAnsi="Times New Roman"/>
          <w:sz w:val="20"/>
          <w:szCs w:val="20"/>
        </w:rPr>
        <w:t xml:space="preserve"> </w:t>
      </w:r>
      <w:proofErr w:type="spellStart"/>
      <w:r w:rsidRPr="00A72B1C">
        <w:rPr>
          <w:rFonts w:ascii="Times New Roman" w:hAnsi="Times New Roman"/>
          <w:sz w:val="20"/>
          <w:szCs w:val="20"/>
        </w:rPr>
        <w:t>for</w:t>
      </w:r>
      <w:proofErr w:type="spellEnd"/>
      <w:r w:rsidRPr="00A72B1C">
        <w:rPr>
          <w:rFonts w:ascii="Times New Roman" w:hAnsi="Times New Roman"/>
          <w:sz w:val="20"/>
          <w:szCs w:val="20"/>
        </w:rPr>
        <w:t xml:space="preserve"> </w:t>
      </w:r>
      <w:proofErr w:type="spellStart"/>
      <w:r w:rsidRPr="00A72B1C">
        <w:rPr>
          <w:rFonts w:ascii="Times New Roman" w:hAnsi="Times New Roman"/>
          <w:sz w:val="20"/>
          <w:szCs w:val="20"/>
        </w:rPr>
        <w:t>Implementing</w:t>
      </w:r>
      <w:proofErr w:type="spellEnd"/>
      <w:r w:rsidRPr="00A72B1C">
        <w:rPr>
          <w:rFonts w:ascii="Times New Roman" w:hAnsi="Times New Roman"/>
          <w:sz w:val="20"/>
          <w:szCs w:val="20"/>
        </w:rPr>
        <w:t xml:space="preserve"> </w:t>
      </w:r>
      <w:proofErr w:type="spellStart"/>
      <w:r w:rsidRPr="00A72B1C">
        <w:rPr>
          <w:rFonts w:ascii="Times New Roman" w:hAnsi="Times New Roman"/>
          <w:sz w:val="20"/>
          <w:szCs w:val="20"/>
        </w:rPr>
        <w:t>sc</w:t>
      </w:r>
      <w:r>
        <w:rPr>
          <w:rFonts w:ascii="Times New Roman" w:hAnsi="Times New Roman"/>
          <w:sz w:val="20"/>
          <w:szCs w:val="20"/>
        </w:rPr>
        <w:t>reening</w:t>
      </w:r>
      <w:proofErr w:type="spellEnd"/>
      <w:r>
        <w:rPr>
          <w:rFonts w:ascii="Times New Roman" w:hAnsi="Times New Roman"/>
          <w:sz w:val="20"/>
          <w:szCs w:val="20"/>
        </w:rPr>
        <w:t xml:space="preserve"> </w:t>
      </w:r>
      <w:proofErr w:type="spellStart"/>
      <w:r>
        <w:rPr>
          <w:rFonts w:ascii="Times New Roman" w:hAnsi="Times New Roman"/>
          <w:sz w:val="20"/>
          <w:szCs w:val="20"/>
        </w:rPr>
        <w:t>for</w:t>
      </w:r>
      <w:proofErr w:type="spellEnd"/>
      <w:r>
        <w:rPr>
          <w:rFonts w:ascii="Times New Roman" w:hAnsi="Times New Roman"/>
          <w:sz w:val="20"/>
          <w:szCs w:val="20"/>
        </w:rPr>
        <w:t xml:space="preserve"> </w:t>
      </w:r>
      <w:proofErr w:type="spellStart"/>
      <w:r>
        <w:rPr>
          <w:rFonts w:ascii="Times New Roman" w:hAnsi="Times New Roman"/>
          <w:sz w:val="20"/>
          <w:szCs w:val="20"/>
        </w:rPr>
        <w:t>critical</w:t>
      </w:r>
      <w:proofErr w:type="spellEnd"/>
      <w:r>
        <w:rPr>
          <w:rFonts w:ascii="Times New Roman" w:hAnsi="Times New Roman"/>
          <w:sz w:val="20"/>
          <w:szCs w:val="20"/>
        </w:rPr>
        <w:t xml:space="preserve"> </w:t>
      </w:r>
      <w:proofErr w:type="spellStart"/>
      <w:r>
        <w:rPr>
          <w:rFonts w:ascii="Times New Roman" w:hAnsi="Times New Roman"/>
          <w:sz w:val="20"/>
          <w:szCs w:val="20"/>
        </w:rPr>
        <w:t>congenital</w:t>
      </w:r>
      <w:proofErr w:type="spellEnd"/>
      <w:r>
        <w:rPr>
          <w:rFonts w:ascii="Times New Roman" w:hAnsi="Times New Roman"/>
          <w:sz w:val="20"/>
          <w:szCs w:val="20"/>
        </w:rPr>
        <w:t xml:space="preserve"> </w:t>
      </w:r>
      <w:proofErr w:type="spellStart"/>
      <w:r w:rsidRPr="00A72B1C">
        <w:rPr>
          <w:rFonts w:ascii="Times New Roman" w:hAnsi="Times New Roman"/>
          <w:sz w:val="20"/>
          <w:szCs w:val="20"/>
        </w:rPr>
        <w:t>heart</w:t>
      </w:r>
      <w:proofErr w:type="spellEnd"/>
      <w:r w:rsidRPr="00A72B1C">
        <w:rPr>
          <w:rFonts w:ascii="Times New Roman" w:hAnsi="Times New Roman"/>
          <w:sz w:val="20"/>
          <w:szCs w:val="20"/>
        </w:rPr>
        <w:t xml:space="preserve"> </w:t>
      </w:r>
      <w:proofErr w:type="spellStart"/>
      <w:r w:rsidRPr="00A72B1C">
        <w:rPr>
          <w:rFonts w:ascii="Times New Roman" w:hAnsi="Times New Roman"/>
          <w:sz w:val="20"/>
          <w:szCs w:val="20"/>
        </w:rPr>
        <w:t>disease</w:t>
      </w:r>
      <w:proofErr w:type="spellEnd"/>
      <w:proofErr w:type="gramStart"/>
      <w:r w:rsidRPr="00A72B1C">
        <w:rPr>
          <w:rFonts w:ascii="Times New Roman" w:hAnsi="Times New Roman"/>
          <w:sz w:val="20"/>
          <w:szCs w:val="20"/>
        </w:rPr>
        <w:t xml:space="preserve"> .</w:t>
      </w:r>
      <w:proofErr w:type="spellStart"/>
      <w:proofErr w:type="gramEnd"/>
      <w:r w:rsidRPr="00A72B1C">
        <w:rPr>
          <w:rFonts w:ascii="Times New Roman" w:hAnsi="Times New Roman"/>
          <w:i/>
          <w:sz w:val="20"/>
          <w:szCs w:val="20"/>
        </w:rPr>
        <w:t>Pediatrics</w:t>
      </w:r>
      <w:proofErr w:type="spellEnd"/>
      <w:r w:rsidRPr="00A72B1C">
        <w:rPr>
          <w:rFonts w:ascii="Times New Roman" w:hAnsi="Times New Roman"/>
          <w:sz w:val="20"/>
          <w:szCs w:val="20"/>
        </w:rPr>
        <w:t xml:space="preserve"> 2011; 128:1259-1267 </w:t>
      </w:r>
    </w:p>
    <w:p w:rsidR="006D10E8" w:rsidRPr="00A72B1C" w:rsidRDefault="006D10E8" w:rsidP="00A74A50">
      <w:pPr>
        <w:pStyle w:val="NoSpacing"/>
        <w:jc w:val="both"/>
        <w:rPr>
          <w:rFonts w:ascii="Times New Roman" w:hAnsi="Times New Roman"/>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6091"/>
      <w:docPartObj>
        <w:docPartGallery w:val="Page Numbers (Top of Page)"/>
        <w:docPartUnique/>
      </w:docPartObj>
    </w:sdtPr>
    <w:sdtEndPr>
      <w:rPr>
        <w:rFonts w:ascii="Times New Roman" w:hAnsi="Times New Roman" w:cs="Times New Roman"/>
        <w:sz w:val="24"/>
        <w:szCs w:val="24"/>
      </w:rPr>
    </w:sdtEndPr>
    <w:sdtContent>
      <w:p w:rsidR="006D10E8" w:rsidRDefault="005A3A4D">
        <w:pPr>
          <w:pStyle w:val="Header"/>
          <w:jc w:val="center"/>
        </w:pPr>
        <w:r w:rsidRPr="00650FDB">
          <w:rPr>
            <w:rFonts w:ascii="Times New Roman" w:hAnsi="Times New Roman" w:cs="Times New Roman"/>
            <w:sz w:val="24"/>
            <w:szCs w:val="24"/>
          </w:rPr>
          <w:fldChar w:fldCharType="begin"/>
        </w:r>
        <w:r w:rsidR="006D10E8" w:rsidRPr="00650FDB">
          <w:rPr>
            <w:rFonts w:ascii="Times New Roman" w:hAnsi="Times New Roman" w:cs="Times New Roman"/>
            <w:sz w:val="24"/>
            <w:szCs w:val="24"/>
          </w:rPr>
          <w:instrText xml:space="preserve"> PAGE   \* MERGEFORMAT </w:instrText>
        </w:r>
        <w:r w:rsidRPr="00650FDB">
          <w:rPr>
            <w:rFonts w:ascii="Times New Roman" w:hAnsi="Times New Roman" w:cs="Times New Roman"/>
            <w:sz w:val="24"/>
            <w:szCs w:val="24"/>
          </w:rPr>
          <w:fldChar w:fldCharType="separate"/>
        </w:r>
        <w:r w:rsidR="0023615A">
          <w:rPr>
            <w:rFonts w:ascii="Times New Roman" w:hAnsi="Times New Roman" w:cs="Times New Roman"/>
            <w:noProof/>
            <w:sz w:val="24"/>
            <w:szCs w:val="24"/>
          </w:rPr>
          <w:t>6</w:t>
        </w:r>
        <w:r w:rsidRPr="00650FDB">
          <w:rPr>
            <w:rFonts w:ascii="Times New Roman" w:hAnsi="Times New Roman" w:cs="Times New Roman"/>
            <w:sz w:val="24"/>
            <w:szCs w:val="24"/>
          </w:rPr>
          <w:fldChar w:fldCharType="end"/>
        </w:r>
      </w:p>
    </w:sdtContent>
  </w:sdt>
  <w:p w:rsidR="006D10E8" w:rsidRDefault="006D10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842B1"/>
    <w:multiLevelType w:val="hybridMultilevel"/>
    <w:tmpl w:val="D7C6756A"/>
    <w:lvl w:ilvl="0" w:tplc="9864A5D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220F532D"/>
    <w:multiLevelType w:val="hybridMultilevel"/>
    <w:tmpl w:val="D6AAC08C"/>
    <w:lvl w:ilvl="0" w:tplc="7594109A">
      <w:start w:val="1"/>
      <w:numFmt w:val="decimal"/>
      <w:lvlText w:val="%1."/>
      <w:lvlJc w:val="left"/>
      <w:pPr>
        <w:ind w:left="735" w:hanging="375"/>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6217449"/>
    <w:multiLevelType w:val="hybridMultilevel"/>
    <w:tmpl w:val="6D0E2B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D8A49CE"/>
    <w:multiLevelType w:val="hybridMultilevel"/>
    <w:tmpl w:val="462EA2C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2F197D40"/>
    <w:multiLevelType w:val="hybridMultilevel"/>
    <w:tmpl w:val="C798A358"/>
    <w:lvl w:ilvl="0" w:tplc="E2B8673E">
      <w:start w:val="1"/>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5">
    <w:nsid w:val="31427342"/>
    <w:multiLevelType w:val="hybridMultilevel"/>
    <w:tmpl w:val="7DEC26B4"/>
    <w:lvl w:ilvl="0" w:tplc="2CDC4BA6">
      <w:start w:val="1"/>
      <w:numFmt w:val="decimal"/>
      <w:lvlText w:val="%1."/>
      <w:lvlJc w:val="left"/>
      <w:pPr>
        <w:ind w:left="360" w:hanging="360"/>
      </w:pPr>
      <w:rPr>
        <w:rFonts w:ascii="Times New Roman" w:eastAsia="Times New Roman" w:hAnsi="Times New Roman" w:cs="Times New Roman"/>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33993E2D"/>
    <w:multiLevelType w:val="hybridMultilevel"/>
    <w:tmpl w:val="9C0AA7C4"/>
    <w:lvl w:ilvl="0" w:tplc="DB8881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7160DF7"/>
    <w:multiLevelType w:val="hybridMultilevel"/>
    <w:tmpl w:val="C91E15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3A9E0BDC"/>
    <w:multiLevelType w:val="hybridMultilevel"/>
    <w:tmpl w:val="6C72B2C2"/>
    <w:lvl w:ilvl="0" w:tplc="FA2270F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DA65297"/>
    <w:multiLevelType w:val="hybridMultilevel"/>
    <w:tmpl w:val="112E508A"/>
    <w:lvl w:ilvl="0" w:tplc="9684BC08">
      <w:start w:val="6"/>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0">
    <w:nsid w:val="40E2526E"/>
    <w:multiLevelType w:val="hybridMultilevel"/>
    <w:tmpl w:val="D9C61CAE"/>
    <w:lvl w:ilvl="0" w:tplc="BC3CDD54">
      <w:start w:val="5"/>
      <w:numFmt w:val="decimal"/>
      <w:lvlText w:val="%1."/>
      <w:lvlJc w:val="left"/>
      <w:pPr>
        <w:ind w:left="722" w:hanging="360"/>
      </w:pPr>
      <w:rPr>
        <w:rFonts w:ascii="Times New Roman" w:eastAsia="Calibri" w:hAnsi="Times New Roman" w:cs="Times New Roman" w:hint="default"/>
      </w:rPr>
    </w:lvl>
    <w:lvl w:ilvl="1" w:tplc="04260019" w:tentative="1">
      <w:start w:val="1"/>
      <w:numFmt w:val="lowerLetter"/>
      <w:lvlText w:val="%2."/>
      <w:lvlJc w:val="left"/>
      <w:pPr>
        <w:ind w:left="1442" w:hanging="360"/>
      </w:pPr>
    </w:lvl>
    <w:lvl w:ilvl="2" w:tplc="0426001B" w:tentative="1">
      <w:start w:val="1"/>
      <w:numFmt w:val="lowerRoman"/>
      <w:lvlText w:val="%3."/>
      <w:lvlJc w:val="right"/>
      <w:pPr>
        <w:ind w:left="2162" w:hanging="180"/>
      </w:pPr>
    </w:lvl>
    <w:lvl w:ilvl="3" w:tplc="0426000F" w:tentative="1">
      <w:start w:val="1"/>
      <w:numFmt w:val="decimal"/>
      <w:lvlText w:val="%4."/>
      <w:lvlJc w:val="left"/>
      <w:pPr>
        <w:ind w:left="2882" w:hanging="360"/>
      </w:pPr>
    </w:lvl>
    <w:lvl w:ilvl="4" w:tplc="04260019" w:tentative="1">
      <w:start w:val="1"/>
      <w:numFmt w:val="lowerLetter"/>
      <w:lvlText w:val="%5."/>
      <w:lvlJc w:val="left"/>
      <w:pPr>
        <w:ind w:left="3602" w:hanging="360"/>
      </w:pPr>
    </w:lvl>
    <w:lvl w:ilvl="5" w:tplc="0426001B" w:tentative="1">
      <w:start w:val="1"/>
      <w:numFmt w:val="lowerRoman"/>
      <w:lvlText w:val="%6."/>
      <w:lvlJc w:val="right"/>
      <w:pPr>
        <w:ind w:left="4322" w:hanging="180"/>
      </w:pPr>
    </w:lvl>
    <w:lvl w:ilvl="6" w:tplc="0426000F" w:tentative="1">
      <w:start w:val="1"/>
      <w:numFmt w:val="decimal"/>
      <w:lvlText w:val="%7."/>
      <w:lvlJc w:val="left"/>
      <w:pPr>
        <w:ind w:left="5042" w:hanging="360"/>
      </w:pPr>
    </w:lvl>
    <w:lvl w:ilvl="7" w:tplc="04260019" w:tentative="1">
      <w:start w:val="1"/>
      <w:numFmt w:val="lowerLetter"/>
      <w:lvlText w:val="%8."/>
      <w:lvlJc w:val="left"/>
      <w:pPr>
        <w:ind w:left="5762" w:hanging="360"/>
      </w:pPr>
    </w:lvl>
    <w:lvl w:ilvl="8" w:tplc="0426001B" w:tentative="1">
      <w:start w:val="1"/>
      <w:numFmt w:val="lowerRoman"/>
      <w:lvlText w:val="%9."/>
      <w:lvlJc w:val="right"/>
      <w:pPr>
        <w:ind w:left="6482" w:hanging="180"/>
      </w:pPr>
    </w:lvl>
  </w:abstractNum>
  <w:abstractNum w:abstractNumId="11">
    <w:nsid w:val="46573C96"/>
    <w:multiLevelType w:val="hybridMultilevel"/>
    <w:tmpl w:val="ABB4BBE2"/>
    <w:lvl w:ilvl="0" w:tplc="7A3CAFFE">
      <w:start w:val="5"/>
      <w:numFmt w:val="decimal"/>
      <w:lvlText w:val="%1."/>
      <w:lvlJc w:val="left"/>
      <w:pPr>
        <w:ind w:left="475" w:hanging="360"/>
      </w:pPr>
      <w:rPr>
        <w:rFonts w:hint="default"/>
        <w:color w:val="FF0000"/>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2">
    <w:nsid w:val="49B02394"/>
    <w:multiLevelType w:val="hybridMultilevel"/>
    <w:tmpl w:val="AF8860FA"/>
    <w:lvl w:ilvl="0" w:tplc="1B6661F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4D2C5ACA"/>
    <w:multiLevelType w:val="hybridMultilevel"/>
    <w:tmpl w:val="C798A358"/>
    <w:lvl w:ilvl="0" w:tplc="E2B8673E">
      <w:start w:val="1"/>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4">
    <w:nsid w:val="4F496396"/>
    <w:multiLevelType w:val="multilevel"/>
    <w:tmpl w:val="4846F7A6"/>
    <w:lvl w:ilvl="0">
      <w:start w:val="1"/>
      <w:numFmt w:val="decimal"/>
      <w:lvlText w:val="%1."/>
      <w:lvlJc w:val="left"/>
      <w:pPr>
        <w:ind w:left="360" w:hanging="360"/>
      </w:pPr>
      <w:rPr>
        <w:rFonts w:hint="default"/>
        <w:b w:val="0"/>
        <w:bCs w:val="0"/>
        <w:sz w:val="24"/>
        <w:szCs w:val="32"/>
      </w:rPr>
    </w:lvl>
    <w:lvl w:ilvl="1">
      <w:start w:val="1"/>
      <w:numFmt w:val="decimal"/>
      <w:lvlText w:val="%1.%2."/>
      <w:lvlJc w:val="left"/>
      <w:pPr>
        <w:ind w:left="574"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16826C1"/>
    <w:multiLevelType w:val="hybridMultilevel"/>
    <w:tmpl w:val="CE368F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B197C72"/>
    <w:multiLevelType w:val="hybridMultilevel"/>
    <w:tmpl w:val="FD56779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nsid w:val="74012084"/>
    <w:multiLevelType w:val="hybridMultilevel"/>
    <w:tmpl w:val="244278E2"/>
    <w:lvl w:ilvl="0" w:tplc="0FE646BC">
      <w:start w:val="5"/>
      <w:numFmt w:val="decimal"/>
      <w:lvlText w:val="%1."/>
      <w:lvlJc w:val="left"/>
      <w:pPr>
        <w:ind w:left="720" w:hanging="360"/>
      </w:pPr>
      <w:rPr>
        <w:rFonts w:eastAsiaTheme="minorEastAsia"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66A219C"/>
    <w:multiLevelType w:val="hybridMultilevel"/>
    <w:tmpl w:val="1EEA6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6B70B87"/>
    <w:multiLevelType w:val="hybridMultilevel"/>
    <w:tmpl w:val="383A5EAC"/>
    <w:lvl w:ilvl="0" w:tplc="89AE579E">
      <w:start w:val="6"/>
      <w:numFmt w:val="decimal"/>
      <w:lvlText w:val="%1."/>
      <w:lvlJc w:val="left"/>
      <w:pPr>
        <w:ind w:left="722" w:hanging="360"/>
      </w:pPr>
      <w:rPr>
        <w:rFonts w:eastAsia="Calibri" w:hint="default"/>
        <w:color w:val="auto"/>
      </w:rPr>
    </w:lvl>
    <w:lvl w:ilvl="1" w:tplc="04260019" w:tentative="1">
      <w:start w:val="1"/>
      <w:numFmt w:val="lowerLetter"/>
      <w:lvlText w:val="%2."/>
      <w:lvlJc w:val="left"/>
      <w:pPr>
        <w:ind w:left="1442" w:hanging="360"/>
      </w:pPr>
    </w:lvl>
    <w:lvl w:ilvl="2" w:tplc="0426001B" w:tentative="1">
      <w:start w:val="1"/>
      <w:numFmt w:val="lowerRoman"/>
      <w:lvlText w:val="%3."/>
      <w:lvlJc w:val="right"/>
      <w:pPr>
        <w:ind w:left="2162" w:hanging="180"/>
      </w:pPr>
    </w:lvl>
    <w:lvl w:ilvl="3" w:tplc="0426000F" w:tentative="1">
      <w:start w:val="1"/>
      <w:numFmt w:val="decimal"/>
      <w:lvlText w:val="%4."/>
      <w:lvlJc w:val="left"/>
      <w:pPr>
        <w:ind w:left="2882" w:hanging="360"/>
      </w:pPr>
    </w:lvl>
    <w:lvl w:ilvl="4" w:tplc="04260019" w:tentative="1">
      <w:start w:val="1"/>
      <w:numFmt w:val="lowerLetter"/>
      <w:lvlText w:val="%5."/>
      <w:lvlJc w:val="left"/>
      <w:pPr>
        <w:ind w:left="3602" w:hanging="360"/>
      </w:pPr>
    </w:lvl>
    <w:lvl w:ilvl="5" w:tplc="0426001B" w:tentative="1">
      <w:start w:val="1"/>
      <w:numFmt w:val="lowerRoman"/>
      <w:lvlText w:val="%6."/>
      <w:lvlJc w:val="right"/>
      <w:pPr>
        <w:ind w:left="4322" w:hanging="180"/>
      </w:pPr>
    </w:lvl>
    <w:lvl w:ilvl="6" w:tplc="0426000F" w:tentative="1">
      <w:start w:val="1"/>
      <w:numFmt w:val="decimal"/>
      <w:lvlText w:val="%7."/>
      <w:lvlJc w:val="left"/>
      <w:pPr>
        <w:ind w:left="5042" w:hanging="360"/>
      </w:pPr>
    </w:lvl>
    <w:lvl w:ilvl="7" w:tplc="04260019" w:tentative="1">
      <w:start w:val="1"/>
      <w:numFmt w:val="lowerLetter"/>
      <w:lvlText w:val="%8."/>
      <w:lvlJc w:val="left"/>
      <w:pPr>
        <w:ind w:left="5762" w:hanging="360"/>
      </w:pPr>
    </w:lvl>
    <w:lvl w:ilvl="8" w:tplc="0426001B" w:tentative="1">
      <w:start w:val="1"/>
      <w:numFmt w:val="lowerRoman"/>
      <w:lvlText w:val="%9."/>
      <w:lvlJc w:val="right"/>
      <w:pPr>
        <w:ind w:left="6482" w:hanging="180"/>
      </w:pPr>
    </w:lvl>
  </w:abstractNum>
  <w:abstractNum w:abstractNumId="20">
    <w:nsid w:val="789C3C61"/>
    <w:multiLevelType w:val="hybridMultilevel"/>
    <w:tmpl w:val="C856302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D3A7E27"/>
    <w:multiLevelType w:val="hybridMultilevel"/>
    <w:tmpl w:val="05225368"/>
    <w:lvl w:ilvl="0" w:tplc="25A22482">
      <w:start w:val="20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7"/>
  </w:num>
  <w:num w:numId="4">
    <w:abstractNumId w:val="18"/>
  </w:num>
  <w:num w:numId="5">
    <w:abstractNumId w:val="5"/>
  </w:num>
  <w:num w:numId="6">
    <w:abstractNumId w:val="13"/>
  </w:num>
  <w:num w:numId="7">
    <w:abstractNumId w:val="4"/>
  </w:num>
  <w:num w:numId="8">
    <w:abstractNumId w:val="11"/>
  </w:num>
  <w:num w:numId="9">
    <w:abstractNumId w:val="17"/>
  </w:num>
  <w:num w:numId="10">
    <w:abstractNumId w:val="9"/>
  </w:num>
  <w:num w:numId="11">
    <w:abstractNumId w:val="10"/>
  </w:num>
  <w:num w:numId="12">
    <w:abstractNumId w:val="19"/>
  </w:num>
  <w:num w:numId="13">
    <w:abstractNumId w:val="6"/>
  </w:num>
  <w:num w:numId="14">
    <w:abstractNumId w:val="20"/>
  </w:num>
  <w:num w:numId="15">
    <w:abstractNumId w:val="2"/>
  </w:num>
  <w:num w:numId="16">
    <w:abstractNumId w:val="16"/>
  </w:num>
  <w:num w:numId="17">
    <w:abstractNumId w:val="0"/>
  </w:num>
  <w:num w:numId="18">
    <w:abstractNumId w:val="15"/>
  </w:num>
  <w:num w:numId="19">
    <w:abstractNumId w:val="21"/>
  </w:num>
  <w:num w:numId="20">
    <w:abstractNumId w:val="14"/>
  </w:num>
  <w:num w:numId="21">
    <w:abstractNumId w:val="8"/>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564BF"/>
    <w:rsid w:val="000004D2"/>
    <w:rsid w:val="0000180D"/>
    <w:rsid w:val="00003BE6"/>
    <w:rsid w:val="00014D17"/>
    <w:rsid w:val="00035A62"/>
    <w:rsid w:val="00041E1B"/>
    <w:rsid w:val="00042844"/>
    <w:rsid w:val="00050C03"/>
    <w:rsid w:val="000561CA"/>
    <w:rsid w:val="000578E4"/>
    <w:rsid w:val="0007065B"/>
    <w:rsid w:val="000708DF"/>
    <w:rsid w:val="000709F0"/>
    <w:rsid w:val="000851F6"/>
    <w:rsid w:val="000945C9"/>
    <w:rsid w:val="000947DB"/>
    <w:rsid w:val="000953DA"/>
    <w:rsid w:val="000B0322"/>
    <w:rsid w:val="000B53B1"/>
    <w:rsid w:val="000B5BBC"/>
    <w:rsid w:val="000D66C9"/>
    <w:rsid w:val="000D7568"/>
    <w:rsid w:val="000E7489"/>
    <w:rsid w:val="000F0F94"/>
    <w:rsid w:val="00100DA0"/>
    <w:rsid w:val="0010100F"/>
    <w:rsid w:val="001030FA"/>
    <w:rsid w:val="00107A54"/>
    <w:rsid w:val="00114746"/>
    <w:rsid w:val="001155CE"/>
    <w:rsid w:val="00117B2B"/>
    <w:rsid w:val="001238C9"/>
    <w:rsid w:val="00130035"/>
    <w:rsid w:val="00130768"/>
    <w:rsid w:val="00140554"/>
    <w:rsid w:val="0015094C"/>
    <w:rsid w:val="00150E5E"/>
    <w:rsid w:val="00154A32"/>
    <w:rsid w:val="00161ECC"/>
    <w:rsid w:val="00166908"/>
    <w:rsid w:val="001672CE"/>
    <w:rsid w:val="001900C3"/>
    <w:rsid w:val="00192F58"/>
    <w:rsid w:val="0019591C"/>
    <w:rsid w:val="001A0632"/>
    <w:rsid w:val="001A51B5"/>
    <w:rsid w:val="001A5C55"/>
    <w:rsid w:val="001A7614"/>
    <w:rsid w:val="001B3175"/>
    <w:rsid w:val="001B3D0A"/>
    <w:rsid w:val="001C4AAB"/>
    <w:rsid w:val="001E1785"/>
    <w:rsid w:val="001F14D5"/>
    <w:rsid w:val="001F6002"/>
    <w:rsid w:val="0020391A"/>
    <w:rsid w:val="00211C5A"/>
    <w:rsid w:val="00232871"/>
    <w:rsid w:val="0023615A"/>
    <w:rsid w:val="00237D71"/>
    <w:rsid w:val="002425CD"/>
    <w:rsid w:val="00250CDE"/>
    <w:rsid w:val="00251DFF"/>
    <w:rsid w:val="00260399"/>
    <w:rsid w:val="00263CE3"/>
    <w:rsid w:val="00270B7A"/>
    <w:rsid w:val="00271F64"/>
    <w:rsid w:val="00272F4C"/>
    <w:rsid w:val="00276EC1"/>
    <w:rsid w:val="002818EF"/>
    <w:rsid w:val="00286F23"/>
    <w:rsid w:val="002923F1"/>
    <w:rsid w:val="00296268"/>
    <w:rsid w:val="002A278D"/>
    <w:rsid w:val="002A2ABE"/>
    <w:rsid w:val="002A49E7"/>
    <w:rsid w:val="002B0822"/>
    <w:rsid w:val="002B5EC7"/>
    <w:rsid w:val="002C0690"/>
    <w:rsid w:val="002C6748"/>
    <w:rsid w:val="002C6A6E"/>
    <w:rsid w:val="002D3419"/>
    <w:rsid w:val="002D40CE"/>
    <w:rsid w:val="002D4226"/>
    <w:rsid w:val="002F6578"/>
    <w:rsid w:val="00301274"/>
    <w:rsid w:val="0030641D"/>
    <w:rsid w:val="00307766"/>
    <w:rsid w:val="00322EEC"/>
    <w:rsid w:val="003262CB"/>
    <w:rsid w:val="00337E64"/>
    <w:rsid w:val="00342BE8"/>
    <w:rsid w:val="00345F23"/>
    <w:rsid w:val="003472B4"/>
    <w:rsid w:val="00347E83"/>
    <w:rsid w:val="003564BF"/>
    <w:rsid w:val="003604F6"/>
    <w:rsid w:val="00367D0A"/>
    <w:rsid w:val="003704BC"/>
    <w:rsid w:val="00372307"/>
    <w:rsid w:val="003846A6"/>
    <w:rsid w:val="0038695B"/>
    <w:rsid w:val="003A0254"/>
    <w:rsid w:val="003A1780"/>
    <w:rsid w:val="003B3128"/>
    <w:rsid w:val="003C1714"/>
    <w:rsid w:val="003C4058"/>
    <w:rsid w:val="003E0755"/>
    <w:rsid w:val="003E18C1"/>
    <w:rsid w:val="003E3B63"/>
    <w:rsid w:val="003E56E7"/>
    <w:rsid w:val="003F24F9"/>
    <w:rsid w:val="00405208"/>
    <w:rsid w:val="00405A85"/>
    <w:rsid w:val="0042186D"/>
    <w:rsid w:val="004264CB"/>
    <w:rsid w:val="0043382B"/>
    <w:rsid w:val="00441535"/>
    <w:rsid w:val="00460314"/>
    <w:rsid w:val="0046458A"/>
    <w:rsid w:val="00471D42"/>
    <w:rsid w:val="0047379C"/>
    <w:rsid w:val="00492A17"/>
    <w:rsid w:val="0049355A"/>
    <w:rsid w:val="00493658"/>
    <w:rsid w:val="004963DB"/>
    <w:rsid w:val="004A2932"/>
    <w:rsid w:val="004B3B65"/>
    <w:rsid w:val="004B441F"/>
    <w:rsid w:val="004B4FA7"/>
    <w:rsid w:val="004B7C4C"/>
    <w:rsid w:val="004C1F51"/>
    <w:rsid w:val="004D1BA5"/>
    <w:rsid w:val="004D770C"/>
    <w:rsid w:val="004F497F"/>
    <w:rsid w:val="004F7AEC"/>
    <w:rsid w:val="00500D90"/>
    <w:rsid w:val="00502F4F"/>
    <w:rsid w:val="00502F64"/>
    <w:rsid w:val="0050461F"/>
    <w:rsid w:val="00507B2C"/>
    <w:rsid w:val="005109D9"/>
    <w:rsid w:val="0053565D"/>
    <w:rsid w:val="005424F2"/>
    <w:rsid w:val="00552A29"/>
    <w:rsid w:val="00555578"/>
    <w:rsid w:val="0056015E"/>
    <w:rsid w:val="00570FA2"/>
    <w:rsid w:val="00574991"/>
    <w:rsid w:val="0057602F"/>
    <w:rsid w:val="00580699"/>
    <w:rsid w:val="00581336"/>
    <w:rsid w:val="005826D2"/>
    <w:rsid w:val="005851A0"/>
    <w:rsid w:val="005A073A"/>
    <w:rsid w:val="005A1682"/>
    <w:rsid w:val="005A3A4D"/>
    <w:rsid w:val="005A3DF8"/>
    <w:rsid w:val="005C2BB7"/>
    <w:rsid w:val="005E0E88"/>
    <w:rsid w:val="005F288A"/>
    <w:rsid w:val="005F69D7"/>
    <w:rsid w:val="00610F08"/>
    <w:rsid w:val="00613BC3"/>
    <w:rsid w:val="00615BBE"/>
    <w:rsid w:val="006161B4"/>
    <w:rsid w:val="00623010"/>
    <w:rsid w:val="00633997"/>
    <w:rsid w:val="00635A5B"/>
    <w:rsid w:val="00635C85"/>
    <w:rsid w:val="00650FDB"/>
    <w:rsid w:val="00660289"/>
    <w:rsid w:val="00662AE5"/>
    <w:rsid w:val="00674427"/>
    <w:rsid w:val="00675EF0"/>
    <w:rsid w:val="00682E03"/>
    <w:rsid w:val="00686C79"/>
    <w:rsid w:val="00690573"/>
    <w:rsid w:val="006907C6"/>
    <w:rsid w:val="006A0FD6"/>
    <w:rsid w:val="006A1D16"/>
    <w:rsid w:val="006A2407"/>
    <w:rsid w:val="006B42A0"/>
    <w:rsid w:val="006B5CAE"/>
    <w:rsid w:val="006D10E8"/>
    <w:rsid w:val="006D256E"/>
    <w:rsid w:val="006D5E3D"/>
    <w:rsid w:val="006E1A4D"/>
    <w:rsid w:val="006E2C31"/>
    <w:rsid w:val="006E3411"/>
    <w:rsid w:val="006F531B"/>
    <w:rsid w:val="006F7625"/>
    <w:rsid w:val="006F7A1A"/>
    <w:rsid w:val="00702661"/>
    <w:rsid w:val="0070362E"/>
    <w:rsid w:val="007112AE"/>
    <w:rsid w:val="00724326"/>
    <w:rsid w:val="007311A3"/>
    <w:rsid w:val="00740CFA"/>
    <w:rsid w:val="00757173"/>
    <w:rsid w:val="0076136D"/>
    <w:rsid w:val="00777172"/>
    <w:rsid w:val="00795B63"/>
    <w:rsid w:val="00797061"/>
    <w:rsid w:val="00797AEB"/>
    <w:rsid w:val="007A4D49"/>
    <w:rsid w:val="007B01EC"/>
    <w:rsid w:val="007B283C"/>
    <w:rsid w:val="007B3A0E"/>
    <w:rsid w:val="007C0CD3"/>
    <w:rsid w:val="007C42C2"/>
    <w:rsid w:val="007C5A7E"/>
    <w:rsid w:val="007D315F"/>
    <w:rsid w:val="007E4087"/>
    <w:rsid w:val="007F47B0"/>
    <w:rsid w:val="007F5DE9"/>
    <w:rsid w:val="007F667B"/>
    <w:rsid w:val="00814E44"/>
    <w:rsid w:val="00816743"/>
    <w:rsid w:val="00816F86"/>
    <w:rsid w:val="00822E6E"/>
    <w:rsid w:val="00830E67"/>
    <w:rsid w:val="00831CD4"/>
    <w:rsid w:val="008441E6"/>
    <w:rsid w:val="00845C58"/>
    <w:rsid w:val="00853671"/>
    <w:rsid w:val="00854A7C"/>
    <w:rsid w:val="00854C8E"/>
    <w:rsid w:val="008567D0"/>
    <w:rsid w:val="00863B80"/>
    <w:rsid w:val="00877ED4"/>
    <w:rsid w:val="008834E8"/>
    <w:rsid w:val="00885FC1"/>
    <w:rsid w:val="008A0957"/>
    <w:rsid w:val="008A0FF3"/>
    <w:rsid w:val="008A21FC"/>
    <w:rsid w:val="008A3A60"/>
    <w:rsid w:val="008A5991"/>
    <w:rsid w:val="008A7488"/>
    <w:rsid w:val="008B6E72"/>
    <w:rsid w:val="008B7478"/>
    <w:rsid w:val="008C3BFA"/>
    <w:rsid w:val="008D3FEE"/>
    <w:rsid w:val="008D4404"/>
    <w:rsid w:val="008E09A0"/>
    <w:rsid w:val="008E24B5"/>
    <w:rsid w:val="00902B2B"/>
    <w:rsid w:val="00904C60"/>
    <w:rsid w:val="00912243"/>
    <w:rsid w:val="009152C2"/>
    <w:rsid w:val="00917F3A"/>
    <w:rsid w:val="00925F98"/>
    <w:rsid w:val="009356F1"/>
    <w:rsid w:val="00952049"/>
    <w:rsid w:val="00961DAD"/>
    <w:rsid w:val="00962B52"/>
    <w:rsid w:val="00971E16"/>
    <w:rsid w:val="009728BE"/>
    <w:rsid w:val="009800C9"/>
    <w:rsid w:val="00991ACC"/>
    <w:rsid w:val="0099205D"/>
    <w:rsid w:val="009A5DB1"/>
    <w:rsid w:val="009B2FD6"/>
    <w:rsid w:val="009C6EA1"/>
    <w:rsid w:val="009D57BD"/>
    <w:rsid w:val="009D7597"/>
    <w:rsid w:val="009F35AB"/>
    <w:rsid w:val="009F3A3A"/>
    <w:rsid w:val="009F49AD"/>
    <w:rsid w:val="009F4CF1"/>
    <w:rsid w:val="009F700C"/>
    <w:rsid w:val="009F7C3A"/>
    <w:rsid w:val="009F7C48"/>
    <w:rsid w:val="00A076F7"/>
    <w:rsid w:val="00A14861"/>
    <w:rsid w:val="00A15289"/>
    <w:rsid w:val="00A21069"/>
    <w:rsid w:val="00A238BF"/>
    <w:rsid w:val="00A31633"/>
    <w:rsid w:val="00A31B90"/>
    <w:rsid w:val="00A35A39"/>
    <w:rsid w:val="00A360AC"/>
    <w:rsid w:val="00A37074"/>
    <w:rsid w:val="00A42662"/>
    <w:rsid w:val="00A478E5"/>
    <w:rsid w:val="00A61A40"/>
    <w:rsid w:val="00A74A50"/>
    <w:rsid w:val="00A7556B"/>
    <w:rsid w:val="00A80380"/>
    <w:rsid w:val="00A81D8E"/>
    <w:rsid w:val="00A823B4"/>
    <w:rsid w:val="00A908D7"/>
    <w:rsid w:val="00A93704"/>
    <w:rsid w:val="00A9513A"/>
    <w:rsid w:val="00A96380"/>
    <w:rsid w:val="00AA46AC"/>
    <w:rsid w:val="00AA5139"/>
    <w:rsid w:val="00AB0348"/>
    <w:rsid w:val="00AC5644"/>
    <w:rsid w:val="00AC6F0A"/>
    <w:rsid w:val="00AC79AE"/>
    <w:rsid w:val="00AD6F6B"/>
    <w:rsid w:val="00AD7F82"/>
    <w:rsid w:val="00AE5E28"/>
    <w:rsid w:val="00AF5697"/>
    <w:rsid w:val="00B01168"/>
    <w:rsid w:val="00B016FA"/>
    <w:rsid w:val="00B05FB3"/>
    <w:rsid w:val="00B07061"/>
    <w:rsid w:val="00B1009B"/>
    <w:rsid w:val="00B1728C"/>
    <w:rsid w:val="00B23F2C"/>
    <w:rsid w:val="00B24FC5"/>
    <w:rsid w:val="00B260CA"/>
    <w:rsid w:val="00B34AE6"/>
    <w:rsid w:val="00B3766D"/>
    <w:rsid w:val="00B41653"/>
    <w:rsid w:val="00B41AC6"/>
    <w:rsid w:val="00B47370"/>
    <w:rsid w:val="00B525D8"/>
    <w:rsid w:val="00B70817"/>
    <w:rsid w:val="00B76518"/>
    <w:rsid w:val="00B808DC"/>
    <w:rsid w:val="00B81357"/>
    <w:rsid w:val="00B84F45"/>
    <w:rsid w:val="00B8521B"/>
    <w:rsid w:val="00B866E0"/>
    <w:rsid w:val="00B96857"/>
    <w:rsid w:val="00BB076F"/>
    <w:rsid w:val="00BB5F13"/>
    <w:rsid w:val="00BD2AE0"/>
    <w:rsid w:val="00BE1F11"/>
    <w:rsid w:val="00BE232D"/>
    <w:rsid w:val="00C01C14"/>
    <w:rsid w:val="00C033D6"/>
    <w:rsid w:val="00C17A24"/>
    <w:rsid w:val="00C2287A"/>
    <w:rsid w:val="00C32444"/>
    <w:rsid w:val="00C33C8C"/>
    <w:rsid w:val="00C531C3"/>
    <w:rsid w:val="00C60BC8"/>
    <w:rsid w:val="00C81201"/>
    <w:rsid w:val="00C8759D"/>
    <w:rsid w:val="00C87E65"/>
    <w:rsid w:val="00C90470"/>
    <w:rsid w:val="00C93DFB"/>
    <w:rsid w:val="00C968BF"/>
    <w:rsid w:val="00CA37ED"/>
    <w:rsid w:val="00CD5CAC"/>
    <w:rsid w:val="00CD7867"/>
    <w:rsid w:val="00CE5907"/>
    <w:rsid w:val="00CE6AB5"/>
    <w:rsid w:val="00CE7CA7"/>
    <w:rsid w:val="00CF259E"/>
    <w:rsid w:val="00D020CB"/>
    <w:rsid w:val="00D0507E"/>
    <w:rsid w:val="00D1567F"/>
    <w:rsid w:val="00D21C82"/>
    <w:rsid w:val="00D23B49"/>
    <w:rsid w:val="00D257E6"/>
    <w:rsid w:val="00D347AD"/>
    <w:rsid w:val="00D40C80"/>
    <w:rsid w:val="00D41255"/>
    <w:rsid w:val="00D44ECA"/>
    <w:rsid w:val="00D555EF"/>
    <w:rsid w:val="00D556C9"/>
    <w:rsid w:val="00D5669E"/>
    <w:rsid w:val="00D56B7B"/>
    <w:rsid w:val="00D603E1"/>
    <w:rsid w:val="00D6354B"/>
    <w:rsid w:val="00D65DA8"/>
    <w:rsid w:val="00D83DBC"/>
    <w:rsid w:val="00D9147B"/>
    <w:rsid w:val="00D92283"/>
    <w:rsid w:val="00DB4408"/>
    <w:rsid w:val="00DB732B"/>
    <w:rsid w:val="00DC03D7"/>
    <w:rsid w:val="00DC4C2C"/>
    <w:rsid w:val="00E047C6"/>
    <w:rsid w:val="00E0687B"/>
    <w:rsid w:val="00E108F9"/>
    <w:rsid w:val="00E11C0C"/>
    <w:rsid w:val="00E20C6F"/>
    <w:rsid w:val="00E21F38"/>
    <w:rsid w:val="00E225E6"/>
    <w:rsid w:val="00E31810"/>
    <w:rsid w:val="00E37373"/>
    <w:rsid w:val="00E40FC3"/>
    <w:rsid w:val="00E51E96"/>
    <w:rsid w:val="00E53276"/>
    <w:rsid w:val="00E573F3"/>
    <w:rsid w:val="00E60C87"/>
    <w:rsid w:val="00E62CFF"/>
    <w:rsid w:val="00E81845"/>
    <w:rsid w:val="00E940F3"/>
    <w:rsid w:val="00EA03E6"/>
    <w:rsid w:val="00EA1E60"/>
    <w:rsid w:val="00EA7C5D"/>
    <w:rsid w:val="00EB18BF"/>
    <w:rsid w:val="00EB5F03"/>
    <w:rsid w:val="00EC46AF"/>
    <w:rsid w:val="00EC6DCE"/>
    <w:rsid w:val="00EC6E8F"/>
    <w:rsid w:val="00ED0A03"/>
    <w:rsid w:val="00EE33AF"/>
    <w:rsid w:val="00EE42B6"/>
    <w:rsid w:val="00EE43BC"/>
    <w:rsid w:val="00EF4EC8"/>
    <w:rsid w:val="00F22F1C"/>
    <w:rsid w:val="00F26EED"/>
    <w:rsid w:val="00F26FD5"/>
    <w:rsid w:val="00F27889"/>
    <w:rsid w:val="00F30CE9"/>
    <w:rsid w:val="00F419CC"/>
    <w:rsid w:val="00F51912"/>
    <w:rsid w:val="00F640C1"/>
    <w:rsid w:val="00F93ADF"/>
    <w:rsid w:val="00F942F2"/>
    <w:rsid w:val="00FA54D6"/>
    <w:rsid w:val="00FC5F7E"/>
    <w:rsid w:val="00FE0C2C"/>
    <w:rsid w:val="00FE4481"/>
    <w:rsid w:val="00FF02E9"/>
    <w:rsid w:val="00FF73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32"/>
  </w:style>
  <w:style w:type="paragraph" w:styleId="Heading2">
    <w:name w:val="heading 2"/>
    <w:basedOn w:val="Normal"/>
    <w:next w:val="Normal"/>
    <w:link w:val="Heading2Char"/>
    <w:uiPriority w:val="9"/>
    <w:semiHidden/>
    <w:unhideWhenUsed/>
    <w:qFormat/>
    <w:rsid w:val="004C1F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108F9"/>
    <w:pPr>
      <w:keepNext/>
      <w:spacing w:before="240" w:after="60" w:line="240" w:lineRule="auto"/>
      <w:outlineLvl w:val="2"/>
    </w:pPr>
    <w:rPr>
      <w:rFonts w:ascii="Cambria" w:eastAsia="Times New Roman" w:hAnsi="Cambria" w:cs="DokChamp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64BF"/>
    <w:pPr>
      <w:spacing w:after="0" w:line="240" w:lineRule="auto"/>
    </w:pPr>
  </w:style>
  <w:style w:type="paragraph" w:customStyle="1" w:styleId="labojumupamats">
    <w:name w:val="labojumu_pamats"/>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4BF"/>
  </w:style>
  <w:style w:type="character" w:styleId="Hyperlink">
    <w:name w:val="Hyperlink"/>
    <w:basedOn w:val="DefaultParagraphFont"/>
    <w:uiPriority w:val="99"/>
    <w:unhideWhenUsed/>
    <w:rsid w:val="003564BF"/>
    <w:rPr>
      <w:color w:val="0000FF"/>
      <w:u w:val="single"/>
    </w:rPr>
  </w:style>
  <w:style w:type="paragraph" w:customStyle="1" w:styleId="tvhtml">
    <w:name w:val="tv_html"/>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D7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Punkti ar numuriem,2,Strip,H&amp;P List Paragraph,Akapit z listą BS,Numbered Para 1,Dot pt,List Paragraph Char Char Char,Indicator Text,List Paragraph1,Bullet 1,Bullet Points,MAIN CONTENT,IFCL - List Paragraph,List Paragraph12,OBC Bullet"/>
    <w:basedOn w:val="Normal"/>
    <w:link w:val="ListParagraphChar"/>
    <w:uiPriority w:val="34"/>
    <w:qFormat/>
    <w:rsid w:val="00635A5B"/>
    <w:pPr>
      <w:spacing w:after="0" w:line="240" w:lineRule="auto"/>
      <w:ind w:left="720"/>
      <w:contextualSpacing/>
    </w:pPr>
    <w:rPr>
      <w:rFonts w:ascii="Times New Roman" w:eastAsia="Times New Roman" w:hAnsi="Times New Roman" w:cs="Times New Roman"/>
      <w:color w:val="5A5A5A"/>
    </w:rPr>
  </w:style>
  <w:style w:type="paragraph" w:styleId="Header">
    <w:name w:val="header"/>
    <w:basedOn w:val="Normal"/>
    <w:link w:val="HeaderChar"/>
    <w:uiPriority w:val="99"/>
    <w:unhideWhenUsed/>
    <w:rsid w:val="00E108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08F9"/>
  </w:style>
  <w:style w:type="paragraph" w:styleId="Footer">
    <w:name w:val="footer"/>
    <w:basedOn w:val="Normal"/>
    <w:link w:val="FooterChar"/>
    <w:uiPriority w:val="99"/>
    <w:unhideWhenUsed/>
    <w:rsid w:val="00E108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08F9"/>
  </w:style>
  <w:style w:type="character" w:customStyle="1" w:styleId="Heading3Char">
    <w:name w:val="Heading 3 Char"/>
    <w:basedOn w:val="DefaultParagraphFont"/>
    <w:link w:val="Heading3"/>
    <w:rsid w:val="00E108F9"/>
    <w:rPr>
      <w:rFonts w:ascii="Cambria" w:eastAsia="Times New Roman" w:hAnsi="Cambria" w:cs="DokChampa"/>
      <w:b/>
      <w:bCs/>
      <w:sz w:val="26"/>
      <w:szCs w:val="26"/>
      <w:lang w:eastAsia="lv-LV"/>
    </w:rPr>
  </w:style>
  <w:style w:type="paragraph" w:styleId="BalloonText">
    <w:name w:val="Balloon Text"/>
    <w:basedOn w:val="Normal"/>
    <w:link w:val="BalloonTextChar"/>
    <w:uiPriority w:val="99"/>
    <w:semiHidden/>
    <w:unhideWhenUsed/>
    <w:rsid w:val="00E60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C87"/>
    <w:rPr>
      <w:rFonts w:ascii="Tahoma" w:hAnsi="Tahoma" w:cs="Tahoma"/>
      <w:sz w:val="16"/>
      <w:szCs w:val="16"/>
    </w:rPr>
  </w:style>
  <w:style w:type="character" w:styleId="CommentReference">
    <w:name w:val="annotation reference"/>
    <w:basedOn w:val="DefaultParagraphFont"/>
    <w:uiPriority w:val="99"/>
    <w:semiHidden/>
    <w:unhideWhenUsed/>
    <w:rsid w:val="00AA5139"/>
    <w:rPr>
      <w:sz w:val="16"/>
      <w:szCs w:val="16"/>
    </w:rPr>
  </w:style>
  <w:style w:type="paragraph" w:styleId="CommentText">
    <w:name w:val="annotation text"/>
    <w:basedOn w:val="Normal"/>
    <w:link w:val="CommentTextChar"/>
    <w:uiPriority w:val="99"/>
    <w:semiHidden/>
    <w:unhideWhenUsed/>
    <w:rsid w:val="00AA5139"/>
    <w:pPr>
      <w:spacing w:line="240" w:lineRule="auto"/>
    </w:pPr>
    <w:rPr>
      <w:sz w:val="20"/>
      <w:szCs w:val="20"/>
    </w:rPr>
  </w:style>
  <w:style w:type="character" w:customStyle="1" w:styleId="CommentTextChar">
    <w:name w:val="Comment Text Char"/>
    <w:basedOn w:val="DefaultParagraphFont"/>
    <w:link w:val="CommentText"/>
    <w:uiPriority w:val="99"/>
    <w:semiHidden/>
    <w:rsid w:val="00AA5139"/>
    <w:rPr>
      <w:sz w:val="20"/>
      <w:szCs w:val="20"/>
    </w:rPr>
  </w:style>
  <w:style w:type="paragraph" w:styleId="CommentSubject">
    <w:name w:val="annotation subject"/>
    <w:basedOn w:val="CommentText"/>
    <w:next w:val="CommentText"/>
    <w:link w:val="CommentSubjectChar"/>
    <w:uiPriority w:val="99"/>
    <w:semiHidden/>
    <w:unhideWhenUsed/>
    <w:rsid w:val="00AA5139"/>
    <w:rPr>
      <w:b/>
      <w:bCs/>
    </w:rPr>
  </w:style>
  <w:style w:type="character" w:customStyle="1" w:styleId="CommentSubjectChar">
    <w:name w:val="Comment Subject Char"/>
    <w:basedOn w:val="CommentTextChar"/>
    <w:link w:val="CommentSubject"/>
    <w:uiPriority w:val="99"/>
    <w:semiHidden/>
    <w:rsid w:val="00AA5139"/>
    <w:rPr>
      <w:b/>
      <w:bCs/>
      <w:sz w:val="20"/>
      <w:szCs w:val="20"/>
    </w:rPr>
  </w:style>
  <w:style w:type="paragraph" w:customStyle="1" w:styleId="title-doc-first">
    <w:name w:val="title-doc-first"/>
    <w:basedOn w:val="Normal"/>
    <w:rsid w:val="007311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2425CD"/>
    <w:pPr>
      <w:spacing w:before="120" w:after="0" w:line="312" w:lineRule="atLeast"/>
      <w:jc w:val="both"/>
    </w:pPr>
    <w:rPr>
      <w:rFonts w:ascii="Times New Roman" w:eastAsia="Times New Roman" w:hAnsi="Times New Roman" w:cs="Times New Roman"/>
      <w:sz w:val="24"/>
      <w:szCs w:val="24"/>
    </w:rPr>
  </w:style>
  <w:style w:type="paragraph" w:styleId="FootnoteText">
    <w:name w:val="footnote text"/>
    <w:aliases w:val="single space,ft,Footnote,Fußnote,Footnote Char,Fußnote Char,Vēres teksts Char Char Char Char Char,Char Char Char Char Char Char Char Char Char Char Char Char,Reference Rakstz. Char Char Char Char Char Char Char,Vēres teksts Char Char Char"/>
    <w:basedOn w:val="Normal"/>
    <w:link w:val="FootnoteTextChar1"/>
    <w:uiPriority w:val="99"/>
    <w:qFormat/>
    <w:rsid w:val="000B53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Reference Rakstz. Char Char Char Char Char Char Char Char,Char Char, Char Char, Char Rakstz. Rakstz. Rakstz. Rakstz. Rakstz. Rakstz. Rakstz. Char, Char Rakstz. Rakstz. Rakstz. Rakstz. Rakstz. Rakstz. Char,f Char"/>
    <w:basedOn w:val="DefaultParagraphFont"/>
    <w:rsid w:val="000B53B1"/>
    <w:rPr>
      <w:sz w:val="20"/>
      <w:szCs w:val="20"/>
    </w:rPr>
  </w:style>
  <w:style w:type="character" w:customStyle="1" w:styleId="FootnoteTextChar1">
    <w:name w:val="Footnote Text Char1"/>
    <w:aliases w:val="single space Char,ft Char,Footnote Char1,Fußnote Char1,Footnote Char Char,Fußnote Char Char,Vēres teksts Char Char Char Char Char Char,Char Char Char Char Char Char Char Char Char Char Char Char Char,Vēres teksts Char Char Char Char"/>
    <w:link w:val="FootnoteText"/>
    <w:uiPriority w:val="99"/>
    <w:rsid w:val="000B53B1"/>
    <w:rPr>
      <w:rFonts w:ascii="Times New Roman" w:eastAsia="Times New Roman" w:hAnsi="Times New Roman" w:cs="Times New Roman"/>
      <w:sz w:val="20"/>
      <w:szCs w:val="20"/>
    </w:rPr>
  </w:style>
  <w:style w:type="character" w:styleId="FootnoteReference">
    <w:name w:val="footnote reference"/>
    <w:aliases w:val="ftref,Footnote Reference Number,Footnote symbol,Footnote Reference Superscript,BVI fnr,Footnote symboFußnotenzeichen,Footnote sign,Footnote Reference text,Footnote reference number,note TESI,Footnote Refernece,EN Footnote Reference,Re"/>
    <w:link w:val="Char2"/>
    <w:uiPriority w:val="99"/>
    <w:qFormat/>
    <w:rsid w:val="000B53B1"/>
    <w:rPr>
      <w:vertAlign w:val="superscript"/>
    </w:rPr>
  </w:style>
  <w:style w:type="paragraph" w:customStyle="1" w:styleId="Char2">
    <w:name w:val="Char2"/>
    <w:aliases w:val="Char Char Char Char"/>
    <w:basedOn w:val="Normal"/>
    <w:next w:val="Normal"/>
    <w:link w:val="FootnoteReference"/>
    <w:uiPriority w:val="99"/>
    <w:rsid w:val="000B53B1"/>
    <w:pPr>
      <w:spacing w:after="160" w:line="240" w:lineRule="exact"/>
      <w:jc w:val="both"/>
      <w:textAlignment w:val="baseline"/>
    </w:pPr>
    <w:rPr>
      <w:vertAlign w:val="superscript"/>
    </w:rPr>
  </w:style>
  <w:style w:type="character" w:customStyle="1" w:styleId="NoSpacingChar">
    <w:name w:val="No Spacing Char"/>
    <w:link w:val="NoSpacing"/>
    <w:uiPriority w:val="1"/>
    <w:locked/>
    <w:rsid w:val="00613BC3"/>
  </w:style>
  <w:style w:type="paragraph" w:customStyle="1" w:styleId="naisf">
    <w:name w:val="naisf"/>
    <w:basedOn w:val="Normal"/>
    <w:rsid w:val="00050C03"/>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character" w:customStyle="1" w:styleId="ListParagraphChar">
    <w:name w:val="List Paragraph Char"/>
    <w:aliases w:val="Punkti ar numuriem Char,2 Char,Strip Char,H&amp;P List Paragraph Char,Akapit z listą BS Char,Numbered Para 1 Char,Dot pt Char,List Paragraph Char Char Char Char,Indicator Text Char,List Paragraph1 Char,Bullet 1 Char,Bullet Points Char"/>
    <w:link w:val="ListParagraph"/>
    <w:qFormat/>
    <w:locked/>
    <w:rsid w:val="00D603E1"/>
    <w:rPr>
      <w:rFonts w:ascii="Times New Roman" w:eastAsia="Times New Roman" w:hAnsi="Times New Roman" w:cs="Times New Roman"/>
      <w:color w:val="5A5A5A"/>
    </w:rPr>
  </w:style>
  <w:style w:type="character" w:customStyle="1" w:styleId="Heading2Char">
    <w:name w:val="Heading 2 Char"/>
    <w:basedOn w:val="DefaultParagraphFont"/>
    <w:link w:val="Heading2"/>
    <w:rsid w:val="004C1F51"/>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3E0755"/>
    <w:rPr>
      <w:b/>
      <w:bCs/>
    </w:rPr>
  </w:style>
  <w:style w:type="paragraph" w:customStyle="1" w:styleId="Default">
    <w:name w:val="Default"/>
    <w:rsid w:val="00814E4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510293442">
      <w:bodyDiv w:val="1"/>
      <w:marLeft w:val="0"/>
      <w:marRight w:val="0"/>
      <w:marTop w:val="0"/>
      <w:marBottom w:val="0"/>
      <w:divBdr>
        <w:top w:val="none" w:sz="0" w:space="0" w:color="auto"/>
        <w:left w:val="none" w:sz="0" w:space="0" w:color="auto"/>
        <w:bottom w:val="none" w:sz="0" w:space="0" w:color="auto"/>
        <w:right w:val="none" w:sz="0" w:space="0" w:color="auto"/>
      </w:divBdr>
      <w:divsChild>
        <w:div w:id="2028605065">
          <w:marLeft w:val="0"/>
          <w:marRight w:val="0"/>
          <w:marTop w:val="0"/>
          <w:marBottom w:val="0"/>
          <w:divBdr>
            <w:top w:val="none" w:sz="0" w:space="0" w:color="auto"/>
            <w:left w:val="none" w:sz="0" w:space="0" w:color="auto"/>
            <w:bottom w:val="none" w:sz="0" w:space="0" w:color="auto"/>
            <w:right w:val="none" w:sz="0" w:space="0" w:color="auto"/>
          </w:divBdr>
          <w:divsChild>
            <w:div w:id="766772808">
              <w:marLeft w:val="0"/>
              <w:marRight w:val="0"/>
              <w:marTop w:val="0"/>
              <w:marBottom w:val="0"/>
              <w:divBdr>
                <w:top w:val="none" w:sz="0" w:space="0" w:color="auto"/>
                <w:left w:val="none" w:sz="0" w:space="0" w:color="auto"/>
                <w:bottom w:val="none" w:sz="0" w:space="0" w:color="auto"/>
                <w:right w:val="none" w:sz="0" w:space="0" w:color="auto"/>
              </w:divBdr>
              <w:divsChild>
                <w:div w:id="784737113">
                  <w:marLeft w:val="0"/>
                  <w:marRight w:val="0"/>
                  <w:marTop w:val="0"/>
                  <w:marBottom w:val="0"/>
                  <w:divBdr>
                    <w:top w:val="none" w:sz="0" w:space="0" w:color="auto"/>
                    <w:left w:val="none" w:sz="0" w:space="0" w:color="auto"/>
                    <w:bottom w:val="none" w:sz="0" w:space="0" w:color="auto"/>
                    <w:right w:val="none" w:sz="0" w:space="0" w:color="auto"/>
                  </w:divBdr>
                  <w:divsChild>
                    <w:div w:id="290407130">
                      <w:marLeft w:val="1"/>
                      <w:marRight w:val="1"/>
                      <w:marTop w:val="0"/>
                      <w:marBottom w:val="0"/>
                      <w:divBdr>
                        <w:top w:val="none" w:sz="0" w:space="0" w:color="auto"/>
                        <w:left w:val="none" w:sz="0" w:space="0" w:color="auto"/>
                        <w:bottom w:val="none" w:sz="0" w:space="0" w:color="auto"/>
                        <w:right w:val="none" w:sz="0" w:space="0" w:color="auto"/>
                      </w:divBdr>
                      <w:divsChild>
                        <w:div w:id="539129841">
                          <w:marLeft w:val="0"/>
                          <w:marRight w:val="0"/>
                          <w:marTop w:val="0"/>
                          <w:marBottom w:val="0"/>
                          <w:divBdr>
                            <w:top w:val="none" w:sz="0" w:space="0" w:color="auto"/>
                            <w:left w:val="none" w:sz="0" w:space="0" w:color="auto"/>
                            <w:bottom w:val="none" w:sz="0" w:space="0" w:color="auto"/>
                            <w:right w:val="none" w:sz="0" w:space="0" w:color="auto"/>
                          </w:divBdr>
                          <w:divsChild>
                            <w:div w:id="531967357">
                              <w:marLeft w:val="0"/>
                              <w:marRight w:val="0"/>
                              <w:marTop w:val="0"/>
                              <w:marBottom w:val="360"/>
                              <w:divBdr>
                                <w:top w:val="none" w:sz="0" w:space="0" w:color="auto"/>
                                <w:left w:val="none" w:sz="0" w:space="0" w:color="auto"/>
                                <w:bottom w:val="none" w:sz="0" w:space="0" w:color="auto"/>
                                <w:right w:val="none" w:sz="0" w:space="0" w:color="auto"/>
                              </w:divBdr>
                              <w:divsChild>
                                <w:div w:id="897203542">
                                  <w:marLeft w:val="0"/>
                                  <w:marRight w:val="0"/>
                                  <w:marTop w:val="0"/>
                                  <w:marBottom w:val="0"/>
                                  <w:divBdr>
                                    <w:top w:val="none" w:sz="0" w:space="0" w:color="auto"/>
                                    <w:left w:val="none" w:sz="0" w:space="0" w:color="auto"/>
                                    <w:bottom w:val="none" w:sz="0" w:space="0" w:color="auto"/>
                                    <w:right w:val="none" w:sz="0" w:space="0" w:color="auto"/>
                                  </w:divBdr>
                                  <w:divsChild>
                                    <w:div w:id="2006084036">
                                      <w:marLeft w:val="0"/>
                                      <w:marRight w:val="0"/>
                                      <w:marTop w:val="0"/>
                                      <w:marBottom w:val="0"/>
                                      <w:divBdr>
                                        <w:top w:val="none" w:sz="0" w:space="0" w:color="auto"/>
                                        <w:left w:val="none" w:sz="0" w:space="0" w:color="auto"/>
                                        <w:bottom w:val="none" w:sz="0" w:space="0" w:color="auto"/>
                                        <w:right w:val="none" w:sz="0" w:space="0" w:color="auto"/>
                                      </w:divBdr>
                                      <w:divsChild>
                                        <w:div w:id="911156640">
                                          <w:marLeft w:val="0"/>
                                          <w:marRight w:val="0"/>
                                          <w:marTop w:val="0"/>
                                          <w:marBottom w:val="0"/>
                                          <w:divBdr>
                                            <w:top w:val="none" w:sz="0" w:space="0" w:color="auto"/>
                                            <w:left w:val="none" w:sz="0" w:space="0" w:color="auto"/>
                                            <w:bottom w:val="none" w:sz="0" w:space="0" w:color="auto"/>
                                            <w:right w:val="none" w:sz="0" w:space="0" w:color="auto"/>
                                          </w:divBdr>
                                          <w:divsChild>
                                            <w:div w:id="20318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2868964">
      <w:bodyDiv w:val="1"/>
      <w:marLeft w:val="0"/>
      <w:marRight w:val="0"/>
      <w:marTop w:val="0"/>
      <w:marBottom w:val="0"/>
      <w:divBdr>
        <w:top w:val="none" w:sz="0" w:space="0" w:color="auto"/>
        <w:left w:val="none" w:sz="0" w:space="0" w:color="auto"/>
        <w:bottom w:val="none" w:sz="0" w:space="0" w:color="auto"/>
        <w:right w:val="none" w:sz="0" w:space="0" w:color="auto"/>
      </w:divBdr>
      <w:divsChild>
        <w:div w:id="66612883">
          <w:marLeft w:val="0"/>
          <w:marRight w:val="0"/>
          <w:marTop w:val="400"/>
          <w:marBottom w:val="0"/>
          <w:divBdr>
            <w:top w:val="none" w:sz="0" w:space="0" w:color="auto"/>
            <w:left w:val="none" w:sz="0" w:space="0" w:color="auto"/>
            <w:bottom w:val="none" w:sz="0" w:space="0" w:color="auto"/>
            <w:right w:val="none" w:sz="0" w:space="0" w:color="auto"/>
          </w:divBdr>
        </w:div>
        <w:div w:id="326057961">
          <w:marLeft w:val="0"/>
          <w:marRight w:val="0"/>
          <w:marTop w:val="240"/>
          <w:marBottom w:val="0"/>
          <w:divBdr>
            <w:top w:val="none" w:sz="0" w:space="0" w:color="auto"/>
            <w:left w:val="none" w:sz="0" w:space="0" w:color="auto"/>
            <w:bottom w:val="none" w:sz="0" w:space="0" w:color="auto"/>
            <w:right w:val="none" w:sz="0" w:space="0" w:color="auto"/>
          </w:divBdr>
        </w:div>
      </w:divsChild>
    </w:div>
    <w:div w:id="1540705733">
      <w:bodyDiv w:val="1"/>
      <w:marLeft w:val="0"/>
      <w:marRight w:val="0"/>
      <w:marTop w:val="0"/>
      <w:marBottom w:val="0"/>
      <w:divBdr>
        <w:top w:val="none" w:sz="0" w:space="0" w:color="auto"/>
        <w:left w:val="none" w:sz="0" w:space="0" w:color="auto"/>
        <w:bottom w:val="none" w:sz="0" w:space="0" w:color="auto"/>
        <w:right w:val="none" w:sz="0" w:space="0" w:color="auto"/>
      </w:divBdr>
      <w:divsChild>
        <w:div w:id="494536143">
          <w:marLeft w:val="0"/>
          <w:marRight w:val="0"/>
          <w:marTop w:val="400"/>
          <w:marBottom w:val="0"/>
          <w:divBdr>
            <w:top w:val="none" w:sz="0" w:space="0" w:color="auto"/>
            <w:left w:val="none" w:sz="0" w:space="0" w:color="auto"/>
            <w:bottom w:val="none" w:sz="0" w:space="0" w:color="auto"/>
            <w:right w:val="none" w:sz="0" w:space="0" w:color="auto"/>
          </w:divBdr>
        </w:div>
        <w:div w:id="189415273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ese.arzova@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46F42-91F2-4880-814A-04022FBB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8904</Words>
  <Characters>5076</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2006. gada 25. jūlija noteikumos Nr.611  „ Dzemdību palīdzības nodrošināšanas kārtība”” sākotnējās ietekmes novērtējuma ziņojums (anotācija)</vt:lpstr>
    </vt:vector>
  </TitlesOfParts>
  <Company>Veselíbas ministrija</Company>
  <LinksUpToDate>false</LinksUpToDate>
  <CharactersWithSpaces>13953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 gada 25. jūlija noteikumos Nr.611  „ Dzemdību palīdzības nodrošināšanas kārtība”” sākotnējās ietekmes novērtējuma ziņojums (anotācija)</dc:title>
  <dc:subject>Anotācija</dc:subject>
  <dc:creator>Inese Arzova</dc:creator>
  <dc:description>Inese Arzova, inese.arzova@vm.gov.lv, 67876165</dc:description>
  <cp:lastModifiedBy>iarzova</cp:lastModifiedBy>
  <cp:revision>10</cp:revision>
  <cp:lastPrinted>2016-01-18T11:39:00Z</cp:lastPrinted>
  <dcterms:created xsi:type="dcterms:W3CDTF">2016-11-25T14:39:00Z</dcterms:created>
  <dcterms:modified xsi:type="dcterms:W3CDTF">2016-11-29T07:56:00Z</dcterms:modified>
</cp:coreProperties>
</file>