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072" w:rsidRPr="007B308C" w:rsidRDefault="0029644B" w:rsidP="005618F5">
      <w:pPr>
        <w:pStyle w:val="BodyText"/>
        <w:tabs>
          <w:tab w:val="left" w:pos="284"/>
        </w:tabs>
        <w:spacing w:before="120" w:after="240"/>
        <w:ind w:left="1560" w:hanging="851"/>
        <w:rPr>
          <w:b/>
          <w:bCs/>
        </w:rPr>
      </w:pPr>
      <w:bookmarkStart w:id="0" w:name="OLE_LINK1"/>
      <w:bookmarkStart w:id="1" w:name="OLE_LINK2"/>
      <w:r w:rsidRPr="002A7C30">
        <w:rPr>
          <w:b/>
          <w:sz w:val="24"/>
          <w:szCs w:val="24"/>
        </w:rPr>
        <w:t xml:space="preserve">Ministru kabineta </w:t>
      </w:r>
      <w:r w:rsidR="0007478E">
        <w:rPr>
          <w:b/>
          <w:sz w:val="24"/>
          <w:szCs w:val="24"/>
        </w:rPr>
        <w:t xml:space="preserve">rīkojuma </w:t>
      </w:r>
      <w:r>
        <w:rPr>
          <w:b/>
          <w:sz w:val="24"/>
          <w:szCs w:val="24"/>
        </w:rPr>
        <w:t>projekta “P</w:t>
      </w:r>
      <w:r w:rsidRPr="002A7C30">
        <w:rPr>
          <w:b/>
          <w:sz w:val="24"/>
          <w:szCs w:val="24"/>
        </w:rPr>
        <w:t>ar</w:t>
      </w:r>
      <w:r w:rsidRPr="0029644B">
        <w:rPr>
          <w:b/>
          <w:sz w:val="24"/>
          <w:szCs w:val="24"/>
        </w:rPr>
        <w:t xml:space="preserve"> Ministru kabine</w:t>
      </w:r>
      <w:r>
        <w:rPr>
          <w:b/>
          <w:sz w:val="24"/>
          <w:szCs w:val="24"/>
        </w:rPr>
        <w:t xml:space="preserve">ta </w:t>
      </w:r>
      <w:proofErr w:type="gramStart"/>
      <w:r>
        <w:rPr>
          <w:b/>
          <w:sz w:val="24"/>
          <w:szCs w:val="24"/>
        </w:rPr>
        <w:t>2013.gada</w:t>
      </w:r>
      <w:proofErr w:type="gramEnd"/>
      <w:r>
        <w:rPr>
          <w:b/>
          <w:sz w:val="24"/>
          <w:szCs w:val="24"/>
        </w:rPr>
        <w:t xml:space="preserve"> 2.decembra rīkojuma</w:t>
      </w:r>
      <w:r w:rsidRPr="0029644B">
        <w:rPr>
          <w:b/>
          <w:sz w:val="24"/>
          <w:szCs w:val="24"/>
        </w:rPr>
        <w:t xml:space="preserve"> Nr.584 “Par darba grupu sarunām par Latvijas Republikas pievienošanos Ekonomiskās sadarbības un attīstības organizācijai” </w:t>
      </w:r>
      <w:r w:rsidR="000C3A4B" w:rsidRPr="00787A9B">
        <w:rPr>
          <w:b/>
          <w:sz w:val="24"/>
          <w:szCs w:val="24"/>
        </w:rPr>
        <w:t>atzī</w:t>
      </w:r>
      <w:r w:rsidR="006C7C7B" w:rsidRPr="00787A9B">
        <w:rPr>
          <w:b/>
          <w:sz w:val="24"/>
          <w:szCs w:val="24"/>
        </w:rPr>
        <w:t>šanu</w:t>
      </w:r>
      <w:r w:rsidR="000C3A4B" w:rsidRPr="00787A9B">
        <w:rPr>
          <w:b/>
          <w:sz w:val="24"/>
          <w:szCs w:val="24"/>
        </w:rPr>
        <w:t xml:space="preserve"> </w:t>
      </w:r>
      <w:r w:rsidR="00360C17" w:rsidRPr="00787A9B">
        <w:rPr>
          <w:b/>
          <w:sz w:val="24"/>
          <w:szCs w:val="24"/>
        </w:rPr>
        <w:t>par spēku zaudējuš</w:t>
      </w:r>
      <w:r w:rsidR="00267916">
        <w:rPr>
          <w:b/>
          <w:sz w:val="24"/>
          <w:szCs w:val="24"/>
        </w:rPr>
        <w:t>u</w:t>
      </w:r>
      <w:r w:rsidR="004C5FD2" w:rsidRPr="00787A9B">
        <w:rPr>
          <w:b/>
          <w:sz w:val="24"/>
          <w:szCs w:val="24"/>
        </w:rPr>
        <w:t>”</w:t>
      </w:r>
      <w:r w:rsidR="006C3BE3" w:rsidRPr="00787A9B">
        <w:rPr>
          <w:b/>
          <w:sz w:val="24"/>
          <w:szCs w:val="24"/>
        </w:rPr>
        <w:t xml:space="preserve"> sākotnējās ietekmes novērtējuma ziņojums (anotācija)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816"/>
        <w:gridCol w:w="5917"/>
      </w:tblGrid>
      <w:tr w:rsidR="00085072" w:rsidRPr="007B308C" w:rsidTr="00D81B82">
        <w:tc>
          <w:tcPr>
            <w:tcW w:w="0" w:type="auto"/>
            <w:gridSpan w:val="3"/>
            <w:hideMark/>
          </w:tcPr>
          <w:p w:rsidR="00085072" w:rsidRPr="007B308C" w:rsidRDefault="00085072" w:rsidP="00D81B82">
            <w:pPr>
              <w:jc w:val="center"/>
            </w:pPr>
            <w:r w:rsidRPr="007B308C">
              <w:rPr>
                <w:b/>
                <w:bCs/>
              </w:rPr>
              <w:t>I. Tiesību akta projekta izstrādes nepieciešamība</w:t>
            </w:r>
          </w:p>
        </w:tc>
      </w:tr>
      <w:tr w:rsidR="00085072" w:rsidRPr="007B308C" w:rsidTr="00D81B82">
        <w:trPr>
          <w:trHeight w:val="630"/>
        </w:trPr>
        <w:tc>
          <w:tcPr>
            <w:tcW w:w="0" w:type="auto"/>
            <w:hideMark/>
          </w:tcPr>
          <w:p w:rsidR="00085072" w:rsidRPr="007B308C" w:rsidRDefault="00085072" w:rsidP="00D81B82">
            <w:r w:rsidRPr="007B308C">
              <w:t> 1.</w:t>
            </w:r>
          </w:p>
        </w:tc>
        <w:tc>
          <w:tcPr>
            <w:tcW w:w="0" w:type="auto"/>
            <w:hideMark/>
          </w:tcPr>
          <w:p w:rsidR="00085072" w:rsidRPr="007B308C" w:rsidRDefault="00085072" w:rsidP="00D81B82">
            <w:r w:rsidRPr="007B308C">
              <w:t>Pamatojums</w:t>
            </w:r>
          </w:p>
        </w:tc>
        <w:tc>
          <w:tcPr>
            <w:tcW w:w="0" w:type="auto"/>
            <w:hideMark/>
          </w:tcPr>
          <w:p w:rsidR="00FE0115" w:rsidRDefault="00FE0115" w:rsidP="00FE0115">
            <w:pPr>
              <w:spacing w:after="80"/>
              <w:jc w:val="both"/>
            </w:pPr>
            <w:proofErr w:type="gramStart"/>
            <w:r>
              <w:t>2016.gada</w:t>
            </w:r>
            <w:proofErr w:type="gramEnd"/>
            <w:r>
              <w:t xml:space="preserve"> 18.augusta Ministru kabineta sēdes </w:t>
            </w:r>
            <w:proofErr w:type="spellStart"/>
            <w:r>
              <w:t>protokollēmuma</w:t>
            </w:r>
            <w:proofErr w:type="spellEnd"/>
            <w:r>
              <w:t xml:space="preserve"> “Par sarunu noslēgšanu par Latvijas pievienošanos Ekonomiskās sadarbības un attīstības organizācijai”</w:t>
            </w:r>
            <w:r w:rsidR="00BD789F" w:rsidRPr="006D6A78">
              <w:rPr>
                <w:bCs/>
              </w:rPr>
              <w:t xml:space="preserve"> (prot. Nr. 41, 4</w:t>
            </w:r>
            <w:r w:rsidR="00BD789F">
              <w:rPr>
                <w:bCs/>
              </w:rPr>
              <w:t>.</w:t>
            </w:r>
            <w:r w:rsidR="00BD789F" w:rsidRPr="006D6A78">
              <w:rPr>
                <w:rFonts w:eastAsia="Times New Roman"/>
              </w:rPr>
              <w:t>§)</w:t>
            </w:r>
            <w:r w:rsidR="00BD789F" w:rsidRPr="006D6A78">
              <w:rPr>
                <w:bCs/>
              </w:rPr>
              <w:t xml:space="preserve"> )</w:t>
            </w:r>
            <w:r w:rsidR="00BD789F">
              <w:rPr>
                <w:bCs/>
              </w:rPr>
              <w:t xml:space="preserve"> </w:t>
            </w:r>
            <w:r>
              <w:t xml:space="preserve"> 4.</w:t>
            </w:r>
            <w:r w:rsidR="007F10D1">
              <w:t>2.</w:t>
            </w:r>
            <w:r>
              <w:t>punkt</w:t>
            </w:r>
            <w:r w:rsidR="004B42E5">
              <w:t>s</w:t>
            </w:r>
            <w:r>
              <w:t>.</w:t>
            </w:r>
          </w:p>
          <w:p w:rsidR="00085072" w:rsidRPr="007B308C" w:rsidRDefault="00EA2B8F" w:rsidP="00113293">
            <w:pPr>
              <w:spacing w:after="80"/>
              <w:jc w:val="both"/>
            </w:pPr>
            <w:r>
              <w:rPr>
                <w:i/>
                <w:iCs/>
              </w:rPr>
              <w:t xml:space="preserve"> </w:t>
            </w:r>
          </w:p>
        </w:tc>
      </w:tr>
      <w:tr w:rsidR="00085072" w:rsidRPr="007B308C" w:rsidTr="00D81B82">
        <w:trPr>
          <w:trHeight w:val="472"/>
        </w:trPr>
        <w:tc>
          <w:tcPr>
            <w:tcW w:w="0" w:type="auto"/>
            <w:hideMark/>
          </w:tcPr>
          <w:p w:rsidR="00085072" w:rsidRPr="007B308C" w:rsidRDefault="00085072" w:rsidP="00D81B82">
            <w:r w:rsidRPr="007B308C">
              <w:t> 2.</w:t>
            </w:r>
          </w:p>
        </w:tc>
        <w:tc>
          <w:tcPr>
            <w:tcW w:w="0" w:type="auto"/>
            <w:hideMark/>
          </w:tcPr>
          <w:p w:rsidR="00085072" w:rsidRPr="007B308C" w:rsidRDefault="00085072" w:rsidP="00D81B82">
            <w:r w:rsidRPr="007B308C">
              <w:t>Pašreizējā situācija un problēmas, kuru risināšanai tiesību akta projekts izstrādāts, tiesiskā regulējuma mērķis un būtība</w:t>
            </w:r>
          </w:p>
        </w:tc>
        <w:tc>
          <w:tcPr>
            <w:tcW w:w="0" w:type="auto"/>
            <w:hideMark/>
          </w:tcPr>
          <w:p w:rsidR="00A501B0" w:rsidRPr="001311FA" w:rsidRDefault="00D21BA0" w:rsidP="00427CA1">
            <w:pPr>
              <w:jc w:val="both"/>
            </w:pPr>
            <w:proofErr w:type="gramStart"/>
            <w:r w:rsidRPr="001311FA">
              <w:rPr>
                <w:rFonts w:eastAsia="Times New Roman"/>
              </w:rPr>
              <w:t>2013.gada</w:t>
            </w:r>
            <w:proofErr w:type="gramEnd"/>
            <w:r w:rsidRPr="001311FA">
              <w:rPr>
                <w:rFonts w:eastAsia="Times New Roman"/>
              </w:rPr>
              <w:t xml:space="preserve"> 29.maijā </w:t>
            </w:r>
            <w:r w:rsidR="005E5563" w:rsidRPr="005E5563">
              <w:t>Ekonomiskās sadarbības un attīstības organizācija</w:t>
            </w:r>
            <w:r w:rsidR="005E5563">
              <w:t xml:space="preserve"> (turpmāk – </w:t>
            </w:r>
            <w:r w:rsidRPr="001311FA">
              <w:rPr>
                <w:rFonts w:eastAsia="Times New Roman"/>
              </w:rPr>
              <w:t>OECD</w:t>
            </w:r>
            <w:r w:rsidR="005E5563">
              <w:rPr>
                <w:rFonts w:eastAsia="Times New Roman"/>
              </w:rPr>
              <w:t>)</w:t>
            </w:r>
            <w:r w:rsidRPr="001311FA">
              <w:rPr>
                <w:rFonts w:eastAsia="Times New Roman"/>
              </w:rPr>
              <w:t xml:space="preserve"> ministru Padomes laikā</w:t>
            </w:r>
            <w:r w:rsidRPr="001311FA">
              <w:t xml:space="preserve"> </w:t>
            </w:r>
            <w:r w:rsidRPr="001311FA">
              <w:rPr>
                <w:rFonts w:eastAsia="Times New Roman"/>
              </w:rPr>
              <w:t>Latvija tika uzaicināta uzsākt sarunas par pievienošanos OECD</w:t>
            </w:r>
            <w:r w:rsidR="003676FE" w:rsidRPr="001311FA">
              <w:rPr>
                <w:rFonts w:eastAsia="Times New Roman"/>
              </w:rPr>
              <w:t xml:space="preserve"> un </w:t>
            </w:r>
            <w:r w:rsidRPr="001311FA">
              <w:t xml:space="preserve">  2013. gada 9.decembrī tika uzsāktas oficiālās </w:t>
            </w:r>
            <w:r w:rsidR="003676FE" w:rsidRPr="001311FA">
              <w:t xml:space="preserve">pievienošanās </w:t>
            </w:r>
            <w:r w:rsidRPr="001311FA">
              <w:t>sarunas.</w:t>
            </w:r>
            <w:r w:rsidR="00197A6E" w:rsidRPr="001311FA">
              <w:t xml:space="preserve"> </w:t>
            </w:r>
          </w:p>
          <w:p w:rsidR="009478F2" w:rsidRPr="001311FA" w:rsidRDefault="00854F02" w:rsidP="00427CA1">
            <w:pPr>
              <w:jc w:val="both"/>
            </w:pPr>
            <w:r w:rsidRPr="001311FA">
              <w:t xml:space="preserve">Ar </w:t>
            </w:r>
            <w:r w:rsidR="005618F5" w:rsidRPr="001311FA">
              <w:t xml:space="preserve">Ministru kabineta </w:t>
            </w:r>
            <w:proofErr w:type="gramStart"/>
            <w:r w:rsidRPr="001311FA">
              <w:t>2013.gada</w:t>
            </w:r>
            <w:proofErr w:type="gramEnd"/>
            <w:r w:rsidRPr="001311FA">
              <w:t xml:space="preserve"> 2.decembra rīkojumu Nr.584 </w:t>
            </w:r>
            <w:r w:rsidR="00BA0CEA" w:rsidRPr="001311FA">
              <w:t xml:space="preserve">tika </w:t>
            </w:r>
            <w:r w:rsidR="00D21BA0" w:rsidRPr="001311FA">
              <w:t>izveidot</w:t>
            </w:r>
            <w:r w:rsidR="00BA0CEA" w:rsidRPr="001311FA">
              <w:t xml:space="preserve">a </w:t>
            </w:r>
            <w:r w:rsidR="006B5032">
              <w:t>darba grupa</w:t>
            </w:r>
            <w:r w:rsidR="005E5563" w:rsidRPr="005E5563">
              <w:t xml:space="preserve"> sarunām par Latvijas Republikas pievienošanos </w:t>
            </w:r>
            <w:r w:rsidR="005E5563">
              <w:t>OECD</w:t>
            </w:r>
            <w:r w:rsidR="005F31FE">
              <w:t>,</w:t>
            </w:r>
            <w:r w:rsidR="005E5563">
              <w:t xml:space="preserve"> </w:t>
            </w:r>
            <w:r w:rsidRPr="001311FA">
              <w:t>lai pilnvērtīgi pārstāvētu Latvijas intereses OECD  pievienošanās sarunās, tai skaitā sagatavotu sākotnējo Memorandu</w:t>
            </w:r>
            <w:r w:rsidR="00DA6C54" w:rsidRPr="001311FA">
              <w:t xml:space="preserve"> un Noslēguma paziņojumu, </w:t>
            </w:r>
            <w:r w:rsidRPr="001311FA">
              <w:t>organizētu pārstāvību un noteiktu atbildību par Latvijas pozīcijas izstrādi OECD komitejās un darba grupās.</w:t>
            </w:r>
          </w:p>
          <w:p w:rsidR="006E0724" w:rsidRPr="001311FA" w:rsidRDefault="00427CA1" w:rsidP="001311FA">
            <w:proofErr w:type="gramStart"/>
            <w:r w:rsidRPr="001311FA">
              <w:t>2016.gada</w:t>
            </w:r>
            <w:proofErr w:type="gramEnd"/>
            <w:r w:rsidRPr="001311FA">
              <w:t xml:space="preserve"> 1.jūlijā Latvija kļuva par </w:t>
            </w:r>
            <w:r w:rsidR="00B73F6F" w:rsidRPr="001311FA">
              <w:t xml:space="preserve">OECD </w:t>
            </w:r>
            <w:r w:rsidRPr="001311FA">
              <w:t>dalībvalsti, noslēdzot 3 gadu ilgu iestāšanās sarunu procesu.</w:t>
            </w:r>
            <w:r w:rsidR="005B1E4E" w:rsidRPr="001311FA">
              <w:t xml:space="preserve"> </w:t>
            </w:r>
          </w:p>
          <w:p w:rsidR="00125110" w:rsidRPr="001311FA" w:rsidRDefault="00125110" w:rsidP="00FD0C8F">
            <w:pPr>
              <w:jc w:val="both"/>
            </w:pPr>
          </w:p>
          <w:p w:rsidR="00125110" w:rsidRPr="008C1F22" w:rsidRDefault="00125110" w:rsidP="008C1F22">
            <w:pPr>
              <w:jc w:val="both"/>
            </w:pPr>
            <w:r w:rsidRPr="008C1F22">
              <w:t>Pēc dalībvalsts statusa saņemšanas Ārlietu ministrija sadarbībā ar iesaistītajām valsts pārvaldes iestādēm ir sagatavojusi informatīvo ziņojumu “Par sarunu noslēgšanu par Latvijas pievienošanos Ekonomiskās sadarbības un attīstības organizācijai”, kas tika apstiprināts Ministru kabinetā š.g.</w:t>
            </w:r>
            <w:proofErr w:type="gramStart"/>
            <w:r w:rsidRPr="008C1F22">
              <w:t>18.augustā</w:t>
            </w:r>
            <w:proofErr w:type="gramEnd"/>
            <w:r w:rsidRPr="008C1F22">
              <w:t xml:space="preserve">. Vienlaikus Ministru kabineta </w:t>
            </w:r>
            <w:proofErr w:type="spellStart"/>
            <w:r w:rsidRPr="008C1F22">
              <w:t>protokollēmumā</w:t>
            </w:r>
            <w:proofErr w:type="spellEnd"/>
            <w:r w:rsidRPr="008C1F22">
              <w:t xml:space="preserve"> Ārlietu ministrijai tika uzdots līdz </w:t>
            </w:r>
            <w:proofErr w:type="gramStart"/>
            <w:r w:rsidRPr="008C1F22">
              <w:t>2016.gada</w:t>
            </w:r>
            <w:proofErr w:type="gramEnd"/>
            <w:r w:rsidRPr="008C1F22">
              <w:t xml:space="preserve"> 31. decembrim sagatavot un noteiktā kārtībā iesniegt Ministru kabinetā tiesību akta projektu ar kuru atzīt par spēku zaudējušu Ministru kabineta 2013.gada 2.decembra rīkojumu Nr.584 “Par darba grupu sarunām par Latvijas Republikas pievienošanos Ekonomiskās sadarbības un attīstības organizācijai” (Latvijas Vēstnesis, 2013, 236. nr.).</w:t>
            </w:r>
          </w:p>
          <w:p w:rsidR="00125110" w:rsidRPr="001311FA" w:rsidRDefault="00125110" w:rsidP="00FD0C8F">
            <w:pPr>
              <w:jc w:val="both"/>
            </w:pPr>
          </w:p>
          <w:p w:rsidR="00427CA1" w:rsidRPr="001311FA" w:rsidRDefault="00125110" w:rsidP="00FD0C8F">
            <w:pPr>
              <w:jc w:val="both"/>
              <w:rPr>
                <w:rFonts w:eastAsia="Times New Roman"/>
                <w:b/>
                <w:color w:val="1B1D1F"/>
              </w:rPr>
            </w:pPr>
            <w:r w:rsidRPr="00C5328A">
              <w:t xml:space="preserve">Ar sagatavoto Ministru kabineta rīkojuma projektu Ministru kabineta 2013.gada 2.decembra rīkojums Nr.584 “Par darba grupu sarunām par Latvijas Republikas pievienošanos Ekonomiskās sadarbības un attīstības organizācijai” </w:t>
            </w:r>
            <w:r w:rsidR="00427CA1" w:rsidRPr="00C5328A">
              <w:t>tiks atzīt</w:t>
            </w:r>
            <w:r w:rsidR="00D55590" w:rsidRPr="00C5328A">
              <w:t>s</w:t>
            </w:r>
            <w:r w:rsidR="00427CA1" w:rsidRPr="00C5328A">
              <w:t xml:space="preserve"> par spēku zaudējuš</w:t>
            </w:r>
            <w:r w:rsidR="00C95BF0" w:rsidRPr="00C5328A">
              <w:t>u</w:t>
            </w:r>
            <w:r w:rsidR="00427CA1" w:rsidRPr="00C5328A">
              <w:t>.</w:t>
            </w:r>
          </w:p>
          <w:p w:rsidR="00085072" w:rsidRPr="002A50E5" w:rsidRDefault="00085072" w:rsidP="00B42B90">
            <w:pPr>
              <w:jc w:val="both"/>
              <w:rPr>
                <w:b/>
                <w:color w:val="000000"/>
              </w:rPr>
            </w:pPr>
          </w:p>
        </w:tc>
      </w:tr>
      <w:tr w:rsidR="00085072" w:rsidRPr="007B308C" w:rsidTr="00D81B82">
        <w:trPr>
          <w:trHeight w:val="289"/>
        </w:trPr>
        <w:tc>
          <w:tcPr>
            <w:tcW w:w="0" w:type="auto"/>
            <w:hideMark/>
          </w:tcPr>
          <w:p w:rsidR="00085072" w:rsidRPr="007B308C" w:rsidRDefault="00085072" w:rsidP="00D81B82">
            <w:r w:rsidRPr="007B308C">
              <w:t> 3.</w:t>
            </w:r>
          </w:p>
        </w:tc>
        <w:tc>
          <w:tcPr>
            <w:tcW w:w="0" w:type="auto"/>
            <w:hideMark/>
          </w:tcPr>
          <w:p w:rsidR="00085072" w:rsidRPr="007B308C" w:rsidRDefault="00085072" w:rsidP="00D81B82">
            <w:r w:rsidRPr="007B308C">
              <w:t xml:space="preserve">Projekta izstrādē iesaistītās </w:t>
            </w:r>
            <w:r w:rsidRPr="007B308C">
              <w:lastRenderedPageBreak/>
              <w:t>institūcijas</w:t>
            </w:r>
          </w:p>
        </w:tc>
        <w:tc>
          <w:tcPr>
            <w:tcW w:w="0" w:type="auto"/>
            <w:hideMark/>
          </w:tcPr>
          <w:p w:rsidR="00085072" w:rsidRPr="007B308C" w:rsidRDefault="00085072" w:rsidP="00D81B82">
            <w:r w:rsidRPr="007B308C">
              <w:lastRenderedPageBreak/>
              <w:t>Ārlietu ministrija</w:t>
            </w:r>
          </w:p>
        </w:tc>
      </w:tr>
      <w:tr w:rsidR="00085072" w:rsidRPr="007B308C" w:rsidTr="00D81B82">
        <w:tc>
          <w:tcPr>
            <w:tcW w:w="0" w:type="auto"/>
            <w:hideMark/>
          </w:tcPr>
          <w:p w:rsidR="00085072" w:rsidRPr="007B308C" w:rsidRDefault="00085072" w:rsidP="00D81B82">
            <w:r w:rsidRPr="007B308C">
              <w:lastRenderedPageBreak/>
              <w:t> 4.</w:t>
            </w:r>
          </w:p>
        </w:tc>
        <w:tc>
          <w:tcPr>
            <w:tcW w:w="0" w:type="auto"/>
            <w:hideMark/>
          </w:tcPr>
          <w:p w:rsidR="00085072" w:rsidRPr="007B308C" w:rsidRDefault="00085072" w:rsidP="00D81B82">
            <w:r w:rsidRPr="007B308C">
              <w:t>Cita informācija</w:t>
            </w:r>
          </w:p>
        </w:tc>
        <w:tc>
          <w:tcPr>
            <w:tcW w:w="0" w:type="auto"/>
            <w:hideMark/>
          </w:tcPr>
          <w:p w:rsidR="00085072" w:rsidRPr="007B308C" w:rsidRDefault="00621C88" w:rsidP="00D81B82">
            <w:r w:rsidRPr="007B308C">
              <w:t>Nav</w:t>
            </w:r>
          </w:p>
        </w:tc>
      </w:tr>
    </w:tbl>
    <w:p w:rsidR="00085072" w:rsidRPr="007B308C" w:rsidRDefault="00085072" w:rsidP="00085072"/>
    <w:p w:rsidR="00085072" w:rsidRPr="007B308C" w:rsidRDefault="00085072" w:rsidP="0008507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6557"/>
        <w:gridCol w:w="2176"/>
      </w:tblGrid>
      <w:tr w:rsidR="00085072" w:rsidRPr="007B308C" w:rsidTr="00D81B82">
        <w:tc>
          <w:tcPr>
            <w:tcW w:w="0" w:type="auto"/>
            <w:gridSpan w:val="3"/>
            <w:hideMark/>
          </w:tcPr>
          <w:p w:rsidR="00085072" w:rsidRPr="007B308C" w:rsidRDefault="00085072" w:rsidP="00D81B82">
            <w:pPr>
              <w:jc w:val="center"/>
              <w:rPr>
                <w:b/>
              </w:rPr>
            </w:pPr>
            <w:r w:rsidRPr="007B308C">
              <w:t> </w:t>
            </w:r>
            <w:r w:rsidRPr="007B308C">
              <w:rPr>
                <w:b/>
              </w:rPr>
              <w:t xml:space="preserve">II. Tiesību akta projekta ietekme uz sabiedrību, </w:t>
            </w:r>
            <w:r w:rsidRPr="007B308C">
              <w:rPr>
                <w:b/>
                <w:bCs/>
              </w:rPr>
              <w:t>tautsaimniecības attīstību un administratīvo slogu</w:t>
            </w:r>
          </w:p>
        </w:tc>
      </w:tr>
      <w:tr w:rsidR="000E53FC" w:rsidRPr="007B308C" w:rsidTr="00D81B82">
        <w:trPr>
          <w:trHeight w:val="467"/>
        </w:trPr>
        <w:tc>
          <w:tcPr>
            <w:tcW w:w="0" w:type="auto"/>
            <w:hideMark/>
          </w:tcPr>
          <w:p w:rsidR="00085072" w:rsidRPr="007B308C" w:rsidRDefault="00085072" w:rsidP="00D81B82">
            <w:r w:rsidRPr="007B308C">
              <w:t> 1.</w:t>
            </w:r>
          </w:p>
        </w:tc>
        <w:tc>
          <w:tcPr>
            <w:tcW w:w="0" w:type="auto"/>
            <w:hideMark/>
          </w:tcPr>
          <w:p w:rsidR="00085072" w:rsidRPr="007B308C" w:rsidRDefault="00085072" w:rsidP="00D81B82">
            <w:r w:rsidRPr="007B308C">
              <w:t>Sabiedrības mērķgrupas, kuras tiesiskais regulējums ietekmē vai varētu ietekmēt</w:t>
            </w:r>
          </w:p>
        </w:tc>
        <w:tc>
          <w:tcPr>
            <w:tcW w:w="0" w:type="auto"/>
            <w:hideMark/>
          </w:tcPr>
          <w:p w:rsidR="00085072" w:rsidRPr="007B308C" w:rsidRDefault="005618F5" w:rsidP="00AD4973">
            <w:r w:rsidRPr="007B308C">
              <w:t>Projekts šo jomu neskar</w:t>
            </w:r>
          </w:p>
        </w:tc>
      </w:tr>
      <w:tr w:rsidR="000E53FC" w:rsidRPr="007B308C" w:rsidTr="00D81B82">
        <w:trPr>
          <w:trHeight w:val="467"/>
        </w:trPr>
        <w:tc>
          <w:tcPr>
            <w:tcW w:w="0" w:type="auto"/>
          </w:tcPr>
          <w:p w:rsidR="00085072" w:rsidRPr="007B308C" w:rsidRDefault="00085072" w:rsidP="00D81B82">
            <w:r w:rsidRPr="007B308C">
              <w:t>2.</w:t>
            </w:r>
          </w:p>
        </w:tc>
        <w:tc>
          <w:tcPr>
            <w:tcW w:w="0" w:type="auto"/>
          </w:tcPr>
          <w:p w:rsidR="00085072" w:rsidRPr="007B308C" w:rsidRDefault="00085072" w:rsidP="00D81B82">
            <w:r w:rsidRPr="007B308C">
              <w:t>Tiesiskā regulējuma ietekme uz tautsaimniecību un administratīvo slogu</w:t>
            </w:r>
          </w:p>
        </w:tc>
        <w:tc>
          <w:tcPr>
            <w:tcW w:w="0" w:type="auto"/>
          </w:tcPr>
          <w:p w:rsidR="00085072" w:rsidRPr="007B308C" w:rsidRDefault="003E51AF" w:rsidP="00E74911">
            <w:pPr>
              <w:jc w:val="both"/>
            </w:pPr>
            <w:r w:rsidRPr="007B308C">
              <w:t>Projekts šo jomu neskar</w:t>
            </w:r>
          </w:p>
        </w:tc>
      </w:tr>
      <w:tr w:rsidR="000E53FC" w:rsidRPr="007B308C" w:rsidTr="00D81B82">
        <w:trPr>
          <w:trHeight w:val="531"/>
        </w:trPr>
        <w:tc>
          <w:tcPr>
            <w:tcW w:w="0" w:type="auto"/>
            <w:hideMark/>
          </w:tcPr>
          <w:p w:rsidR="00085072" w:rsidRPr="007B308C" w:rsidRDefault="00085072" w:rsidP="00D81B82">
            <w:r w:rsidRPr="007B308C">
              <w:t> 3.</w:t>
            </w:r>
          </w:p>
        </w:tc>
        <w:tc>
          <w:tcPr>
            <w:tcW w:w="0" w:type="auto"/>
          </w:tcPr>
          <w:p w:rsidR="00085072" w:rsidRPr="007B308C" w:rsidRDefault="00085072" w:rsidP="00D81B82">
            <w:r w:rsidRPr="007B308C">
              <w:t>Administratīvo izmaksu monetārs novērtējums</w:t>
            </w:r>
          </w:p>
        </w:tc>
        <w:tc>
          <w:tcPr>
            <w:tcW w:w="0" w:type="auto"/>
            <w:hideMark/>
          </w:tcPr>
          <w:p w:rsidR="00085072" w:rsidRPr="007B308C" w:rsidRDefault="00085072" w:rsidP="00D81B82">
            <w:pPr>
              <w:jc w:val="both"/>
            </w:pPr>
            <w:r w:rsidRPr="007B308C">
              <w:t>Projekts šo jomu neskar</w:t>
            </w:r>
          </w:p>
        </w:tc>
      </w:tr>
      <w:tr w:rsidR="000E53FC" w:rsidRPr="007B308C" w:rsidTr="00D81B82">
        <w:trPr>
          <w:trHeight w:val="70"/>
        </w:trPr>
        <w:tc>
          <w:tcPr>
            <w:tcW w:w="0" w:type="auto"/>
            <w:hideMark/>
          </w:tcPr>
          <w:p w:rsidR="00085072" w:rsidRPr="007B308C" w:rsidRDefault="00085072" w:rsidP="00D81B82">
            <w:r w:rsidRPr="007B308C">
              <w:t> 4.</w:t>
            </w:r>
          </w:p>
        </w:tc>
        <w:tc>
          <w:tcPr>
            <w:tcW w:w="0" w:type="auto"/>
            <w:hideMark/>
          </w:tcPr>
          <w:p w:rsidR="00085072" w:rsidRPr="007B308C" w:rsidRDefault="00085072" w:rsidP="00D81B82">
            <w:r w:rsidRPr="007B308C">
              <w:t> Cita informācija</w:t>
            </w:r>
          </w:p>
        </w:tc>
        <w:tc>
          <w:tcPr>
            <w:tcW w:w="0" w:type="auto"/>
            <w:hideMark/>
          </w:tcPr>
          <w:p w:rsidR="00085072" w:rsidRPr="007B308C" w:rsidRDefault="00085072" w:rsidP="00D81B82">
            <w:r w:rsidRPr="007B308C">
              <w:t>Nav</w:t>
            </w:r>
          </w:p>
        </w:tc>
      </w:tr>
    </w:tbl>
    <w:p w:rsidR="00085072" w:rsidRPr="007B308C" w:rsidRDefault="00085072" w:rsidP="00085072"/>
    <w:p w:rsidR="00085072" w:rsidRPr="007B308C" w:rsidRDefault="00085072" w:rsidP="00085072"/>
    <w:tbl>
      <w:tblPr>
        <w:tblW w:w="9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9"/>
      </w:tblGrid>
      <w:tr w:rsidR="00085072" w:rsidRPr="007B308C" w:rsidTr="00D81B82">
        <w:trPr>
          <w:trHeight w:val="70"/>
        </w:trPr>
        <w:tc>
          <w:tcPr>
            <w:tcW w:w="8144" w:type="dxa"/>
            <w:hideMark/>
          </w:tcPr>
          <w:p w:rsidR="00085072" w:rsidRPr="007B308C" w:rsidRDefault="00085072" w:rsidP="00D81B82">
            <w:pPr>
              <w:jc w:val="center"/>
            </w:pPr>
            <w:r w:rsidRPr="007B308C">
              <w:rPr>
                <w:b/>
              </w:rPr>
              <w:t>III. Tiesību akta projekta ietekme uz valsts budžetu un pašvaldību budžetiem</w:t>
            </w:r>
          </w:p>
        </w:tc>
      </w:tr>
      <w:tr w:rsidR="00085072" w:rsidRPr="007B308C" w:rsidTr="00D81B82">
        <w:trPr>
          <w:trHeight w:val="70"/>
        </w:trPr>
        <w:tc>
          <w:tcPr>
            <w:tcW w:w="8144" w:type="dxa"/>
            <w:hideMark/>
          </w:tcPr>
          <w:p w:rsidR="00085072" w:rsidRPr="007B308C" w:rsidRDefault="00085072" w:rsidP="00D81B82">
            <w:pPr>
              <w:jc w:val="center"/>
              <w:rPr>
                <w:b/>
              </w:rPr>
            </w:pPr>
            <w:r w:rsidRPr="007B308C">
              <w:t>Projekts šo jomu neskar</w:t>
            </w:r>
          </w:p>
        </w:tc>
      </w:tr>
    </w:tbl>
    <w:p w:rsidR="00085072" w:rsidRPr="007B308C" w:rsidRDefault="00085072" w:rsidP="00085072"/>
    <w:p w:rsidR="00085072" w:rsidRPr="007B308C" w:rsidRDefault="00085072" w:rsidP="00085072"/>
    <w:tbl>
      <w:tblPr>
        <w:tblW w:w="9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9"/>
      </w:tblGrid>
      <w:tr w:rsidR="00085072" w:rsidRPr="007B308C" w:rsidTr="00D81B82">
        <w:tc>
          <w:tcPr>
            <w:tcW w:w="9299" w:type="dxa"/>
            <w:hideMark/>
          </w:tcPr>
          <w:p w:rsidR="00085072" w:rsidRPr="007B308C" w:rsidRDefault="00085072" w:rsidP="00D81B82">
            <w:pPr>
              <w:jc w:val="center"/>
              <w:rPr>
                <w:b/>
              </w:rPr>
            </w:pPr>
            <w:r w:rsidRPr="007B308C">
              <w:rPr>
                <w:b/>
              </w:rPr>
              <w:t>IV. Tiesību akta projekta ietekme uz spēkā esošo tiesību normu sistēmu</w:t>
            </w:r>
          </w:p>
        </w:tc>
      </w:tr>
      <w:tr w:rsidR="00085072" w:rsidRPr="007B308C" w:rsidTr="00D81B82">
        <w:trPr>
          <w:trHeight w:val="248"/>
        </w:trPr>
        <w:tc>
          <w:tcPr>
            <w:tcW w:w="9299" w:type="dxa"/>
          </w:tcPr>
          <w:p w:rsidR="00085072" w:rsidRPr="007B308C" w:rsidRDefault="00085072" w:rsidP="00D81B82">
            <w:pPr>
              <w:jc w:val="center"/>
            </w:pPr>
            <w:r w:rsidRPr="007B308C">
              <w:t>Projekts šo jomu neskar</w:t>
            </w:r>
          </w:p>
        </w:tc>
      </w:tr>
    </w:tbl>
    <w:p w:rsidR="00085072" w:rsidRPr="007B308C" w:rsidRDefault="00085072" w:rsidP="00085072"/>
    <w:p w:rsidR="00085072" w:rsidRPr="007B308C" w:rsidRDefault="00085072" w:rsidP="00085072"/>
    <w:tbl>
      <w:tblPr>
        <w:tblW w:w="9291"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1"/>
      </w:tblGrid>
      <w:tr w:rsidR="00085072" w:rsidRPr="007B308C" w:rsidTr="00D81B82">
        <w:tc>
          <w:tcPr>
            <w:tcW w:w="9291" w:type="dxa"/>
            <w:hideMark/>
          </w:tcPr>
          <w:p w:rsidR="00085072" w:rsidRPr="007B308C" w:rsidRDefault="00085072" w:rsidP="00D81B82">
            <w:pPr>
              <w:jc w:val="center"/>
              <w:rPr>
                <w:b/>
              </w:rPr>
            </w:pPr>
            <w:r w:rsidRPr="007B308C">
              <w:t> </w:t>
            </w:r>
            <w:r w:rsidRPr="007B308C">
              <w:rPr>
                <w:b/>
              </w:rPr>
              <w:t>V. Tiesību akta projekta atbilstība Latvijas Republikas starptautiskajām saistībām</w:t>
            </w:r>
          </w:p>
        </w:tc>
      </w:tr>
      <w:tr w:rsidR="00085072" w:rsidRPr="007B308C" w:rsidTr="00D81B82">
        <w:tc>
          <w:tcPr>
            <w:tcW w:w="9291" w:type="dxa"/>
          </w:tcPr>
          <w:p w:rsidR="00085072" w:rsidRPr="007B308C" w:rsidRDefault="00085072" w:rsidP="00D81B82">
            <w:pPr>
              <w:jc w:val="center"/>
            </w:pPr>
            <w:r w:rsidRPr="007B308C">
              <w:t>Projekts šo jomu neskar</w:t>
            </w:r>
          </w:p>
        </w:tc>
      </w:tr>
    </w:tbl>
    <w:p w:rsidR="00085072" w:rsidRPr="007B308C" w:rsidRDefault="00085072" w:rsidP="00085072"/>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87"/>
      </w:tblGrid>
      <w:tr w:rsidR="00085072" w:rsidRPr="007B308C" w:rsidTr="00D81B82">
        <w:tc>
          <w:tcPr>
            <w:tcW w:w="9287" w:type="dxa"/>
            <w:hideMark/>
          </w:tcPr>
          <w:p w:rsidR="00085072" w:rsidRPr="007B308C" w:rsidRDefault="00085072" w:rsidP="00D81B82">
            <w:pPr>
              <w:jc w:val="center"/>
            </w:pPr>
            <w:r w:rsidRPr="007B308C">
              <w:rPr>
                <w:b/>
                <w:bCs/>
              </w:rPr>
              <w:t>VI. Sabiedrības līdzdalība un komunikācijas aktivitātes</w:t>
            </w:r>
          </w:p>
        </w:tc>
      </w:tr>
      <w:tr w:rsidR="00F53F2F" w:rsidRPr="007B308C" w:rsidTr="00D81B82">
        <w:tc>
          <w:tcPr>
            <w:tcW w:w="9287" w:type="dxa"/>
          </w:tcPr>
          <w:p w:rsidR="00F53F2F" w:rsidRPr="007B308C" w:rsidRDefault="00F53F2F" w:rsidP="00D81B82">
            <w:pPr>
              <w:jc w:val="center"/>
              <w:rPr>
                <w:b/>
                <w:bCs/>
              </w:rPr>
            </w:pPr>
            <w:r w:rsidRPr="007B308C">
              <w:t>Projekts šo jomu neskar</w:t>
            </w:r>
          </w:p>
        </w:tc>
      </w:tr>
    </w:tbl>
    <w:p w:rsidR="00085072" w:rsidRPr="007B308C" w:rsidRDefault="00085072" w:rsidP="00085072"/>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4104"/>
        <w:gridCol w:w="4645"/>
      </w:tblGrid>
      <w:tr w:rsidR="00085072" w:rsidRPr="007B308C" w:rsidTr="00D81B82">
        <w:tc>
          <w:tcPr>
            <w:tcW w:w="9287" w:type="dxa"/>
            <w:gridSpan w:val="3"/>
            <w:hideMark/>
          </w:tcPr>
          <w:p w:rsidR="00085072" w:rsidRPr="007B308C" w:rsidRDefault="00085072" w:rsidP="00D81B82">
            <w:pPr>
              <w:jc w:val="center"/>
            </w:pPr>
            <w:r w:rsidRPr="007B308C">
              <w:t> </w:t>
            </w:r>
            <w:r w:rsidRPr="007B308C">
              <w:rPr>
                <w:b/>
                <w:bCs/>
              </w:rPr>
              <w:t>VII. Tiesību akta projekta izpildes nodrošināšana un tās ietekme uz institūcijām</w:t>
            </w:r>
          </w:p>
        </w:tc>
      </w:tr>
      <w:tr w:rsidR="00085072" w:rsidRPr="007B308C" w:rsidTr="00D81B82">
        <w:trPr>
          <w:trHeight w:val="427"/>
        </w:trPr>
        <w:tc>
          <w:tcPr>
            <w:tcW w:w="538" w:type="dxa"/>
            <w:hideMark/>
          </w:tcPr>
          <w:p w:rsidR="00085072" w:rsidRPr="007B308C" w:rsidRDefault="00085072" w:rsidP="00D81B82">
            <w:r w:rsidRPr="007B308C">
              <w:t> 1.</w:t>
            </w:r>
          </w:p>
        </w:tc>
        <w:tc>
          <w:tcPr>
            <w:tcW w:w="4104" w:type="dxa"/>
            <w:hideMark/>
          </w:tcPr>
          <w:p w:rsidR="00085072" w:rsidRPr="007B308C" w:rsidRDefault="00085072" w:rsidP="00D81B82">
            <w:r w:rsidRPr="007B308C">
              <w:t> Projekta izpildē iesaistītās institūcijas</w:t>
            </w:r>
          </w:p>
        </w:tc>
        <w:tc>
          <w:tcPr>
            <w:tcW w:w="4645" w:type="dxa"/>
            <w:hideMark/>
          </w:tcPr>
          <w:p w:rsidR="00085072" w:rsidRPr="00265F4E" w:rsidRDefault="00F53F2F" w:rsidP="004D02F9">
            <w:pPr>
              <w:jc w:val="both"/>
              <w:rPr>
                <w:highlight w:val="green"/>
              </w:rPr>
            </w:pPr>
            <w:r w:rsidRPr="00265F4E">
              <w:t>Ārlietu ministrija</w:t>
            </w:r>
          </w:p>
        </w:tc>
      </w:tr>
      <w:tr w:rsidR="00085072" w:rsidRPr="007B308C" w:rsidTr="00D81B82">
        <w:trPr>
          <w:trHeight w:val="463"/>
        </w:trPr>
        <w:tc>
          <w:tcPr>
            <w:tcW w:w="538" w:type="dxa"/>
            <w:hideMark/>
          </w:tcPr>
          <w:p w:rsidR="00085072" w:rsidRPr="007B308C" w:rsidRDefault="00085072" w:rsidP="00D81B82">
            <w:r w:rsidRPr="007B308C">
              <w:t> 2.</w:t>
            </w:r>
          </w:p>
        </w:tc>
        <w:tc>
          <w:tcPr>
            <w:tcW w:w="4104" w:type="dxa"/>
            <w:hideMark/>
          </w:tcPr>
          <w:p w:rsidR="00085072" w:rsidRPr="007B308C" w:rsidRDefault="00085072" w:rsidP="00D81B82">
            <w:pPr>
              <w:jc w:val="both"/>
            </w:pPr>
            <w:r w:rsidRPr="007B308C">
              <w:t> Projekta izpildes ietekme uz pārvaldes funkcijām un institucionālo struktūru.</w:t>
            </w:r>
          </w:p>
          <w:p w:rsidR="00085072" w:rsidRPr="007B308C" w:rsidRDefault="00085072" w:rsidP="00D81B82">
            <w:pPr>
              <w:jc w:val="both"/>
            </w:pPr>
            <w:r w:rsidRPr="007B308C">
              <w:t>Jaunu institūciju izveide, esošu institūciju likvidācija vai reorganizācija, to ietekme uz institūcijas cilvēkresursiem</w:t>
            </w:r>
          </w:p>
        </w:tc>
        <w:tc>
          <w:tcPr>
            <w:tcW w:w="4645" w:type="dxa"/>
            <w:hideMark/>
          </w:tcPr>
          <w:p w:rsidR="00085072" w:rsidRPr="00265F4E" w:rsidRDefault="00E8663E" w:rsidP="00752D84">
            <w:pPr>
              <w:jc w:val="both"/>
              <w:rPr>
                <w:highlight w:val="green"/>
              </w:rPr>
            </w:pPr>
            <w:r w:rsidRPr="00C8337F">
              <w:t xml:space="preserve">Tiks </w:t>
            </w:r>
            <w:r w:rsidR="001C4171" w:rsidRPr="00C8337F">
              <w:t>likvid</w:t>
            </w:r>
            <w:r w:rsidR="00C8337F" w:rsidRPr="00C8337F">
              <w:t>ēta</w:t>
            </w:r>
            <w:r w:rsidR="001C4171" w:rsidRPr="00C8337F">
              <w:t xml:space="preserve"> </w:t>
            </w:r>
            <w:r w:rsidR="00752D84" w:rsidRPr="00A501B0">
              <w:t xml:space="preserve">Latvijas pievienošanās sarunu </w:t>
            </w:r>
            <w:r w:rsidR="00752D84">
              <w:t>OECD darba grupa</w:t>
            </w:r>
            <w:r w:rsidR="00C8337F">
              <w:t>,</w:t>
            </w:r>
            <w:r w:rsidR="00766B45" w:rsidRPr="00C8337F">
              <w:t xml:space="preserve"> </w:t>
            </w:r>
            <w:r w:rsidR="006C1732" w:rsidRPr="00C8337F">
              <w:t>k</w:t>
            </w:r>
            <w:r w:rsidR="001C4171" w:rsidRPr="00C8337F">
              <w:t>as</w:t>
            </w:r>
            <w:r w:rsidR="006C1732" w:rsidRPr="00C8337F">
              <w:t xml:space="preserve"> neietekmēs </w:t>
            </w:r>
            <w:r w:rsidR="001B4D49" w:rsidRPr="00C8337F">
              <w:t xml:space="preserve">iesaistīto institūciju cilvēkresursus. </w:t>
            </w:r>
          </w:p>
        </w:tc>
      </w:tr>
      <w:tr w:rsidR="00085072" w:rsidRPr="007B308C" w:rsidTr="00D81B82">
        <w:trPr>
          <w:trHeight w:val="70"/>
        </w:trPr>
        <w:tc>
          <w:tcPr>
            <w:tcW w:w="538" w:type="dxa"/>
            <w:hideMark/>
          </w:tcPr>
          <w:p w:rsidR="00085072" w:rsidRPr="007B308C" w:rsidRDefault="00085072" w:rsidP="00D81B82">
            <w:r w:rsidRPr="007B308C">
              <w:t> 3.</w:t>
            </w:r>
          </w:p>
        </w:tc>
        <w:tc>
          <w:tcPr>
            <w:tcW w:w="4104" w:type="dxa"/>
            <w:hideMark/>
          </w:tcPr>
          <w:p w:rsidR="00085072" w:rsidRPr="007B308C" w:rsidRDefault="00085072" w:rsidP="00D81B82">
            <w:r w:rsidRPr="007B308C">
              <w:t> Cita informācija</w:t>
            </w:r>
          </w:p>
        </w:tc>
        <w:tc>
          <w:tcPr>
            <w:tcW w:w="4645" w:type="dxa"/>
            <w:hideMark/>
          </w:tcPr>
          <w:p w:rsidR="00085072" w:rsidRPr="007B308C" w:rsidRDefault="00085072" w:rsidP="00D81B82">
            <w:r w:rsidRPr="007B308C">
              <w:t> Nav</w:t>
            </w:r>
          </w:p>
        </w:tc>
      </w:tr>
    </w:tbl>
    <w:p w:rsidR="00085072" w:rsidRPr="007B308C" w:rsidRDefault="00085072" w:rsidP="00085072">
      <w:pPr>
        <w:tabs>
          <w:tab w:val="left" w:pos="6804"/>
          <w:tab w:val="left" w:pos="7088"/>
          <w:tab w:val="left" w:pos="7371"/>
        </w:tabs>
      </w:pPr>
    </w:p>
    <w:p w:rsidR="00085072" w:rsidRPr="007B308C" w:rsidRDefault="00085072" w:rsidP="00085072">
      <w:pPr>
        <w:tabs>
          <w:tab w:val="left" w:pos="709"/>
          <w:tab w:val="left" w:pos="7088"/>
          <w:tab w:val="left" w:pos="7371"/>
        </w:tabs>
      </w:pPr>
    </w:p>
    <w:p w:rsidR="00CA6DD9" w:rsidRPr="00B916B8" w:rsidRDefault="00CA6DD9" w:rsidP="00CA6DD9">
      <w:pPr>
        <w:tabs>
          <w:tab w:val="left" w:pos="6946"/>
        </w:tabs>
        <w:jc w:val="both"/>
      </w:pPr>
      <w:r>
        <w:t>Ā</w:t>
      </w:r>
      <w:r w:rsidRPr="00B916B8">
        <w:t>rlietu ministr</w:t>
      </w:r>
      <w:r w:rsidR="00F1141C">
        <w:t>s</w:t>
      </w:r>
      <w:r w:rsidR="00F1141C">
        <w:tab/>
      </w:r>
      <w:r w:rsidR="00F1141C">
        <w:tab/>
      </w:r>
      <w:proofErr w:type="spellStart"/>
      <w:r w:rsidR="00F1141C">
        <w:t>E.Rinkēvičs</w:t>
      </w:r>
      <w:proofErr w:type="spellEnd"/>
      <w:r w:rsidRPr="00B916B8">
        <w:tab/>
      </w:r>
      <w:proofErr w:type="gramStart"/>
      <w:r w:rsidR="006C1530">
        <w:t xml:space="preserve">     </w:t>
      </w:r>
      <w:proofErr w:type="gramEnd"/>
    </w:p>
    <w:bookmarkEnd w:id="0"/>
    <w:bookmarkEnd w:id="1"/>
    <w:p w:rsidR="008809DC" w:rsidRPr="007B308C" w:rsidRDefault="008809DC" w:rsidP="002D7F58"/>
    <w:p w:rsidR="00F83037" w:rsidRPr="007B308C" w:rsidRDefault="00F83037" w:rsidP="002D7F58"/>
    <w:p w:rsidR="004C5FD2" w:rsidRPr="007B308C" w:rsidRDefault="004C5FD2" w:rsidP="002D7F58">
      <w:r w:rsidRPr="007B308C">
        <w:t xml:space="preserve">Vīza: </w:t>
      </w:r>
      <w:r w:rsidR="00DD7BF6" w:rsidRPr="007B308C">
        <w:t>v</w:t>
      </w:r>
      <w:r w:rsidRPr="007B308C">
        <w:t xml:space="preserve">alsts </w:t>
      </w:r>
      <w:r w:rsidR="005F31FE" w:rsidRPr="007B308C">
        <w:t>sekretār</w:t>
      </w:r>
      <w:r w:rsidR="005F31FE">
        <w:t xml:space="preserve">a </w:t>
      </w:r>
      <w:proofErr w:type="spellStart"/>
      <w:r w:rsidR="005F31FE">
        <w:t>p.i</w:t>
      </w:r>
      <w:proofErr w:type="spellEnd"/>
      <w:r w:rsidR="005F31FE">
        <w:t>.</w:t>
      </w:r>
      <w:r w:rsidRPr="007B308C">
        <w:tab/>
      </w:r>
      <w:r w:rsidRPr="007B308C">
        <w:tab/>
      </w:r>
      <w:r w:rsidRPr="007B308C">
        <w:tab/>
      </w:r>
      <w:r w:rsidRPr="007B308C">
        <w:tab/>
      </w:r>
      <w:r w:rsidRPr="007B308C">
        <w:tab/>
      </w:r>
      <w:proofErr w:type="gramStart"/>
      <w:r w:rsidRPr="007B308C">
        <w:t xml:space="preserve">       </w:t>
      </w:r>
      <w:proofErr w:type="gramEnd"/>
      <w:r w:rsidR="00F53F2F" w:rsidRPr="007B308C">
        <w:tab/>
      </w:r>
      <w:r w:rsidRPr="007B308C">
        <w:t xml:space="preserve">     </w:t>
      </w:r>
      <w:r w:rsidR="00D518C9">
        <w:tab/>
      </w:r>
      <w:r w:rsidR="00D518C9">
        <w:tab/>
      </w:r>
      <w:r w:rsidR="005F31FE">
        <w:t>I.Skujiņa</w:t>
      </w:r>
    </w:p>
    <w:p w:rsidR="00A261F9" w:rsidRDefault="00A261F9" w:rsidP="002D7F58"/>
    <w:p w:rsidR="00981CF6" w:rsidRDefault="005F31FE" w:rsidP="00A261F9">
      <w:pPr>
        <w:pStyle w:val="BodyText"/>
        <w:tabs>
          <w:tab w:val="left" w:pos="284"/>
        </w:tabs>
        <w:jc w:val="both"/>
        <w:rPr>
          <w:sz w:val="16"/>
          <w:szCs w:val="16"/>
        </w:rPr>
      </w:pPr>
      <w:bookmarkStart w:id="2" w:name="_GoBack"/>
      <w:r>
        <w:rPr>
          <w:sz w:val="16"/>
          <w:szCs w:val="16"/>
        </w:rPr>
        <w:t>02.12.2016</w:t>
      </w:r>
      <w:bookmarkEnd w:id="2"/>
      <w:r w:rsidR="00A261F9">
        <w:rPr>
          <w:sz w:val="16"/>
          <w:szCs w:val="16"/>
        </w:rPr>
        <w:t xml:space="preserve"> </w:t>
      </w:r>
      <w:r w:rsidR="00DA6908">
        <w:rPr>
          <w:sz w:val="16"/>
          <w:szCs w:val="16"/>
        </w:rPr>
        <w:t>10</w:t>
      </w:r>
      <w:r w:rsidR="00A261F9" w:rsidRPr="00033965">
        <w:rPr>
          <w:sz w:val="16"/>
          <w:szCs w:val="16"/>
        </w:rPr>
        <w:t>:</w:t>
      </w:r>
      <w:r w:rsidR="00DA6908">
        <w:rPr>
          <w:sz w:val="16"/>
          <w:szCs w:val="16"/>
        </w:rPr>
        <w:t>00</w:t>
      </w:r>
    </w:p>
    <w:p w:rsidR="00536BBA" w:rsidRDefault="006B5032" w:rsidP="00A261F9">
      <w:pPr>
        <w:pStyle w:val="BodyText"/>
        <w:tabs>
          <w:tab w:val="left" w:pos="284"/>
        </w:tabs>
        <w:jc w:val="both"/>
        <w:rPr>
          <w:sz w:val="16"/>
          <w:szCs w:val="16"/>
        </w:rPr>
      </w:pPr>
      <w:r>
        <w:rPr>
          <w:sz w:val="16"/>
          <w:szCs w:val="16"/>
        </w:rPr>
        <w:t>489</w:t>
      </w:r>
    </w:p>
    <w:p w:rsidR="00A261F9" w:rsidRPr="00033965" w:rsidRDefault="00A261F9" w:rsidP="00A261F9">
      <w:pPr>
        <w:pStyle w:val="BodyText"/>
        <w:tabs>
          <w:tab w:val="left" w:pos="284"/>
        </w:tabs>
        <w:jc w:val="both"/>
        <w:rPr>
          <w:sz w:val="16"/>
          <w:szCs w:val="16"/>
        </w:rPr>
      </w:pPr>
      <w:r w:rsidRPr="00033965">
        <w:rPr>
          <w:sz w:val="16"/>
          <w:szCs w:val="16"/>
        </w:rPr>
        <w:t>Diāna Putniņa</w:t>
      </w:r>
    </w:p>
    <w:p w:rsidR="00A261F9" w:rsidRPr="00033965" w:rsidRDefault="00A261F9" w:rsidP="00A261F9">
      <w:pPr>
        <w:pStyle w:val="BodyText"/>
        <w:tabs>
          <w:tab w:val="left" w:pos="284"/>
        </w:tabs>
        <w:jc w:val="both"/>
        <w:rPr>
          <w:sz w:val="16"/>
          <w:szCs w:val="16"/>
        </w:rPr>
      </w:pPr>
      <w:r w:rsidRPr="00033965">
        <w:rPr>
          <w:sz w:val="16"/>
          <w:szCs w:val="16"/>
        </w:rPr>
        <w:t xml:space="preserve">Ekonomisko attiecību un attīstības sadarbības politikas departamenta </w:t>
      </w:r>
    </w:p>
    <w:p w:rsidR="00A261F9" w:rsidRPr="00033965" w:rsidRDefault="00A261F9" w:rsidP="00A261F9">
      <w:pPr>
        <w:pStyle w:val="BodyText"/>
        <w:tabs>
          <w:tab w:val="left" w:pos="284"/>
        </w:tabs>
        <w:jc w:val="both"/>
        <w:rPr>
          <w:sz w:val="16"/>
          <w:szCs w:val="16"/>
        </w:rPr>
      </w:pPr>
      <w:r w:rsidRPr="00033965">
        <w:rPr>
          <w:sz w:val="16"/>
          <w:szCs w:val="16"/>
        </w:rPr>
        <w:t>OECD un ekonomiskās sadarbības nodaļas padomniece</w:t>
      </w:r>
    </w:p>
    <w:p w:rsidR="00A261F9" w:rsidRPr="007B308C" w:rsidRDefault="00A261F9" w:rsidP="005F31FE">
      <w:pPr>
        <w:pStyle w:val="BodyText"/>
        <w:tabs>
          <w:tab w:val="left" w:pos="284"/>
        </w:tabs>
        <w:jc w:val="both"/>
      </w:pPr>
      <w:r w:rsidRPr="00033965">
        <w:rPr>
          <w:sz w:val="16"/>
          <w:szCs w:val="16"/>
        </w:rPr>
        <w:t>Tālr.: 67016418, e-pasts: diana.putnina@mfa.gov.lv</w:t>
      </w:r>
    </w:p>
    <w:sectPr w:rsidR="00A261F9" w:rsidRPr="007B308C" w:rsidSect="005F296B">
      <w:footerReference w:type="default" r:id="rId9"/>
      <w:footerReference w:type="first" r:id="rId10"/>
      <w:pgSz w:w="11906" w:h="16838"/>
      <w:pgMar w:top="1276" w:right="1133" w:bottom="851" w:left="1800" w:header="68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8C5" w:rsidRDefault="00A318C5" w:rsidP="002D7F58">
      <w:r>
        <w:separator/>
      </w:r>
    </w:p>
  </w:endnote>
  <w:endnote w:type="continuationSeparator" w:id="0">
    <w:p w:rsidR="00A318C5" w:rsidRDefault="00A318C5" w:rsidP="002D7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62" w:rsidRPr="006E3462" w:rsidRDefault="006E3462" w:rsidP="006E3462">
    <w:pPr>
      <w:rPr>
        <w:sz w:val="18"/>
      </w:rPr>
    </w:pPr>
    <w:r>
      <w:rPr>
        <w:sz w:val="18"/>
      </w:rPr>
      <w:t>AManot_</w:t>
    </w:r>
    <w:r w:rsidR="005F31FE">
      <w:rPr>
        <w:sz w:val="18"/>
      </w:rPr>
      <w:t>0212</w:t>
    </w:r>
    <w:r>
      <w:rPr>
        <w:sz w:val="18"/>
      </w:rPr>
      <w:t>20</w:t>
    </w:r>
    <w:r w:rsidR="00F53F2F">
      <w:rPr>
        <w:sz w:val="18"/>
      </w:rPr>
      <w:t>16</w:t>
    </w:r>
    <w:r w:rsidR="00734733">
      <w:rPr>
        <w:sz w:val="18"/>
      </w:rPr>
      <w:t>_DarbaGrupa_OECD</w:t>
    </w:r>
    <w:r w:rsidR="00F53F2F">
      <w:rPr>
        <w:sz w:val="18"/>
      </w:rPr>
      <w:t xml:space="preserve">; </w:t>
    </w:r>
    <w:r w:rsidR="00DF477F" w:rsidRPr="00DF477F">
      <w:rPr>
        <w:sz w:val="18"/>
      </w:rPr>
      <w:t xml:space="preserve">Ministru kabineta </w:t>
    </w:r>
    <w:r w:rsidR="008C01CC">
      <w:rPr>
        <w:sz w:val="18"/>
      </w:rPr>
      <w:t>rīkojuma</w:t>
    </w:r>
    <w:r w:rsidR="00DF477F" w:rsidRPr="00DF477F">
      <w:rPr>
        <w:sz w:val="18"/>
      </w:rPr>
      <w:t xml:space="preserve"> “Par Ministru kabineta </w:t>
    </w:r>
    <w:proofErr w:type="gramStart"/>
    <w:r w:rsidR="00DF477F" w:rsidRPr="00DF477F">
      <w:rPr>
        <w:sz w:val="18"/>
      </w:rPr>
      <w:t>2013.gada</w:t>
    </w:r>
    <w:proofErr w:type="gramEnd"/>
    <w:r w:rsidR="00DF477F" w:rsidRPr="00DF477F">
      <w:rPr>
        <w:sz w:val="18"/>
      </w:rPr>
      <w:t xml:space="preserve"> 2.decembra rīkojuma Nr.584 “Par darba grupu sarunām par Latvijas Republikas pievienošanos Ekonomiskās sadarbības un attīstības organizācijai” atzīšanu par spēku zaudējuš</w:t>
    </w:r>
    <w:r w:rsidR="00034885">
      <w:rPr>
        <w:sz w:val="18"/>
      </w:rPr>
      <w:t>u</w:t>
    </w:r>
    <w:r w:rsidR="00DF477F" w:rsidRPr="00DF477F">
      <w:rPr>
        <w:sz w:val="18"/>
      </w:rPr>
      <w:t>” sākotnējās ietekmes novērtējuma ziņojums (anotācija)</w:t>
    </w:r>
  </w:p>
  <w:p w:rsidR="007B1413" w:rsidRPr="00F53F2F" w:rsidRDefault="00835E3E" w:rsidP="00835E3E">
    <w:pPr>
      <w:pStyle w:val="Footer"/>
      <w:jc w:val="right"/>
    </w:pPr>
    <w:r>
      <w:rPr>
        <w:sz w:val="18"/>
      </w:rPr>
      <w:fldChar w:fldCharType="begin"/>
    </w:r>
    <w:r>
      <w:rPr>
        <w:sz w:val="18"/>
      </w:rPr>
      <w:instrText xml:space="preserve"> PAGE   \* MERGEFORMAT </w:instrText>
    </w:r>
    <w:r>
      <w:rPr>
        <w:sz w:val="18"/>
      </w:rPr>
      <w:fldChar w:fldCharType="separate"/>
    </w:r>
    <w:r w:rsidR="004130C4">
      <w:rPr>
        <w:noProof/>
        <w:sz w:val="18"/>
      </w:rPr>
      <w:t>2</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22" w:rsidRPr="006E3462" w:rsidRDefault="004130C4" w:rsidP="00E81022">
    <w:pPr>
      <w:rPr>
        <w:sz w:val="18"/>
      </w:rPr>
    </w:pPr>
    <w:r>
      <w:rPr>
        <w:sz w:val="18"/>
      </w:rPr>
      <w:t>AManot_0212</w:t>
    </w:r>
    <w:r w:rsidR="00E81022">
      <w:rPr>
        <w:sz w:val="18"/>
      </w:rPr>
      <w:t>2016</w:t>
    </w:r>
    <w:r w:rsidR="005D1B72">
      <w:rPr>
        <w:sz w:val="18"/>
      </w:rPr>
      <w:t>_DarbaGrupa_OECD</w:t>
    </w:r>
    <w:r w:rsidR="00E81022">
      <w:rPr>
        <w:sz w:val="18"/>
      </w:rPr>
      <w:t xml:space="preserve">; </w:t>
    </w:r>
    <w:r w:rsidR="00EA2AD3" w:rsidRPr="00EA2AD3">
      <w:rPr>
        <w:sz w:val="18"/>
      </w:rPr>
      <w:t xml:space="preserve">Ministru kabineta </w:t>
    </w:r>
    <w:r w:rsidR="008C01CC">
      <w:rPr>
        <w:sz w:val="18"/>
      </w:rPr>
      <w:t>rīkojuma</w:t>
    </w:r>
    <w:r w:rsidR="00EA2AD3" w:rsidRPr="00EA2AD3">
      <w:rPr>
        <w:sz w:val="18"/>
      </w:rPr>
      <w:t xml:space="preserve"> “Par Ministru kabineta </w:t>
    </w:r>
    <w:proofErr w:type="gramStart"/>
    <w:r w:rsidR="00EA2AD3" w:rsidRPr="00EA2AD3">
      <w:rPr>
        <w:sz w:val="18"/>
      </w:rPr>
      <w:t>2013.gada</w:t>
    </w:r>
    <w:proofErr w:type="gramEnd"/>
    <w:r w:rsidR="00EA2AD3" w:rsidRPr="00EA2AD3">
      <w:rPr>
        <w:sz w:val="18"/>
      </w:rPr>
      <w:t xml:space="preserve"> 2.decembra rīkojuma Nr.584 “Par darba grupu sarunām par Latvijas Republikas pievienošanos Ekonomiskās sadarbības un attīstības organizācijai” atzīšanu par spēku zaudējuš</w:t>
    </w:r>
    <w:r w:rsidR="00034885">
      <w:rPr>
        <w:sz w:val="18"/>
      </w:rPr>
      <w:t>u</w:t>
    </w:r>
    <w:r w:rsidR="00EA2AD3" w:rsidRPr="00EA2AD3">
      <w:rPr>
        <w:sz w:val="18"/>
      </w:rPr>
      <w:t>” sākotnējās ietekmes novērtējuma ziņojums (anotācija)</w:t>
    </w:r>
  </w:p>
  <w:p w:rsidR="007B1413" w:rsidRPr="00835E3E" w:rsidRDefault="00835E3E" w:rsidP="00835E3E">
    <w:pPr>
      <w:pStyle w:val="Footer"/>
      <w:jc w:val="right"/>
      <w:rPr>
        <w:sz w:val="20"/>
      </w:rPr>
    </w:pPr>
    <w:r w:rsidRPr="00835E3E">
      <w:rPr>
        <w:sz w:val="20"/>
      </w:rPr>
      <w:fldChar w:fldCharType="begin"/>
    </w:r>
    <w:r w:rsidRPr="00835E3E">
      <w:rPr>
        <w:sz w:val="20"/>
      </w:rPr>
      <w:instrText xml:space="preserve"> PAGE   \* MERGEFORMAT </w:instrText>
    </w:r>
    <w:r w:rsidRPr="00835E3E">
      <w:rPr>
        <w:sz w:val="20"/>
      </w:rPr>
      <w:fldChar w:fldCharType="separate"/>
    </w:r>
    <w:r w:rsidR="004130C4">
      <w:rPr>
        <w:noProof/>
        <w:sz w:val="20"/>
      </w:rPr>
      <w:t>1</w:t>
    </w:r>
    <w:r w:rsidRPr="00835E3E">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8C5" w:rsidRDefault="00A318C5" w:rsidP="002D7F58">
      <w:r>
        <w:separator/>
      </w:r>
    </w:p>
  </w:footnote>
  <w:footnote w:type="continuationSeparator" w:id="0">
    <w:p w:rsidR="00A318C5" w:rsidRDefault="00A318C5" w:rsidP="002D7F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B1703"/>
    <w:multiLevelType w:val="hybridMultilevel"/>
    <w:tmpl w:val="568476B6"/>
    <w:lvl w:ilvl="0" w:tplc="1ADEFD5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2540D7E"/>
    <w:multiLevelType w:val="hybridMultilevel"/>
    <w:tmpl w:val="6D08528A"/>
    <w:lvl w:ilvl="0" w:tplc="1ADEFD56">
      <w:numFmt w:val="bullet"/>
      <w:lvlText w:val="-"/>
      <w:lvlJc w:val="left"/>
      <w:pPr>
        <w:tabs>
          <w:tab w:val="num" w:pos="1620"/>
        </w:tabs>
        <w:ind w:left="1620" w:hanging="900"/>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
    <w:nsid w:val="3B197D2E"/>
    <w:multiLevelType w:val="hybridMultilevel"/>
    <w:tmpl w:val="511298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58"/>
    <w:rsid w:val="00011433"/>
    <w:rsid w:val="0001529B"/>
    <w:rsid w:val="00021548"/>
    <w:rsid w:val="000308A2"/>
    <w:rsid w:val="00034885"/>
    <w:rsid w:val="000405BF"/>
    <w:rsid w:val="000424D3"/>
    <w:rsid w:val="00054C85"/>
    <w:rsid w:val="00056B8D"/>
    <w:rsid w:val="0007478E"/>
    <w:rsid w:val="00076376"/>
    <w:rsid w:val="000810BF"/>
    <w:rsid w:val="00082E5F"/>
    <w:rsid w:val="00085072"/>
    <w:rsid w:val="000911E3"/>
    <w:rsid w:val="000927DD"/>
    <w:rsid w:val="000A57AA"/>
    <w:rsid w:val="000A584F"/>
    <w:rsid w:val="000B4DB9"/>
    <w:rsid w:val="000B5008"/>
    <w:rsid w:val="000C21DE"/>
    <w:rsid w:val="000C3A4B"/>
    <w:rsid w:val="000D0563"/>
    <w:rsid w:val="000D064E"/>
    <w:rsid w:val="000D3154"/>
    <w:rsid w:val="000E53FC"/>
    <w:rsid w:val="000E7781"/>
    <w:rsid w:val="000F6181"/>
    <w:rsid w:val="00104EB3"/>
    <w:rsid w:val="00110AF9"/>
    <w:rsid w:val="00113293"/>
    <w:rsid w:val="00114D30"/>
    <w:rsid w:val="00125110"/>
    <w:rsid w:val="001311FA"/>
    <w:rsid w:val="0013299C"/>
    <w:rsid w:val="0013505B"/>
    <w:rsid w:val="0013542F"/>
    <w:rsid w:val="00145075"/>
    <w:rsid w:val="00146BA9"/>
    <w:rsid w:val="00160FA0"/>
    <w:rsid w:val="00163298"/>
    <w:rsid w:val="00174354"/>
    <w:rsid w:val="001839E2"/>
    <w:rsid w:val="00197A6E"/>
    <w:rsid w:val="001A092B"/>
    <w:rsid w:val="001A1088"/>
    <w:rsid w:val="001A6692"/>
    <w:rsid w:val="001B0377"/>
    <w:rsid w:val="001B4D49"/>
    <w:rsid w:val="001C4171"/>
    <w:rsid w:val="001D1933"/>
    <w:rsid w:val="001E60DE"/>
    <w:rsid w:val="001F0600"/>
    <w:rsid w:val="00200F1A"/>
    <w:rsid w:val="0020422B"/>
    <w:rsid w:val="0022782B"/>
    <w:rsid w:val="0023211A"/>
    <w:rsid w:val="00233E89"/>
    <w:rsid w:val="00244E35"/>
    <w:rsid w:val="00265F4E"/>
    <w:rsid w:val="00267916"/>
    <w:rsid w:val="00282179"/>
    <w:rsid w:val="0028224E"/>
    <w:rsid w:val="00283996"/>
    <w:rsid w:val="00285950"/>
    <w:rsid w:val="00290398"/>
    <w:rsid w:val="00290DE1"/>
    <w:rsid w:val="00294CF9"/>
    <w:rsid w:val="0029644B"/>
    <w:rsid w:val="002A00E1"/>
    <w:rsid w:val="002A50E5"/>
    <w:rsid w:val="002A7C30"/>
    <w:rsid w:val="002C6DCD"/>
    <w:rsid w:val="002D1646"/>
    <w:rsid w:val="002D7F58"/>
    <w:rsid w:val="002F2EB7"/>
    <w:rsid w:val="00305F8B"/>
    <w:rsid w:val="0032450E"/>
    <w:rsid w:val="0033234F"/>
    <w:rsid w:val="00336D7E"/>
    <w:rsid w:val="00360C17"/>
    <w:rsid w:val="003676FE"/>
    <w:rsid w:val="003679BB"/>
    <w:rsid w:val="003852FF"/>
    <w:rsid w:val="003A321D"/>
    <w:rsid w:val="003A4DF2"/>
    <w:rsid w:val="003B17A1"/>
    <w:rsid w:val="003C1477"/>
    <w:rsid w:val="003C487F"/>
    <w:rsid w:val="003D0A44"/>
    <w:rsid w:val="003E267A"/>
    <w:rsid w:val="003E51AF"/>
    <w:rsid w:val="003F2038"/>
    <w:rsid w:val="004130C4"/>
    <w:rsid w:val="00427CA1"/>
    <w:rsid w:val="00431D1C"/>
    <w:rsid w:val="00434423"/>
    <w:rsid w:val="004506C4"/>
    <w:rsid w:val="004523FB"/>
    <w:rsid w:val="0045245A"/>
    <w:rsid w:val="00456EFC"/>
    <w:rsid w:val="00465D2E"/>
    <w:rsid w:val="0047202B"/>
    <w:rsid w:val="00476B55"/>
    <w:rsid w:val="004804AA"/>
    <w:rsid w:val="0048110F"/>
    <w:rsid w:val="00486EDE"/>
    <w:rsid w:val="00487BF5"/>
    <w:rsid w:val="00495486"/>
    <w:rsid w:val="004A0477"/>
    <w:rsid w:val="004A7E6C"/>
    <w:rsid w:val="004B42E5"/>
    <w:rsid w:val="004B78C4"/>
    <w:rsid w:val="004C37D3"/>
    <w:rsid w:val="004C5FD2"/>
    <w:rsid w:val="004D02F9"/>
    <w:rsid w:val="004D75E2"/>
    <w:rsid w:val="004E1B3D"/>
    <w:rsid w:val="004F2D34"/>
    <w:rsid w:val="004F7743"/>
    <w:rsid w:val="005035EE"/>
    <w:rsid w:val="0050607D"/>
    <w:rsid w:val="00507B6B"/>
    <w:rsid w:val="00512BB1"/>
    <w:rsid w:val="00513807"/>
    <w:rsid w:val="005141E6"/>
    <w:rsid w:val="00536BBA"/>
    <w:rsid w:val="00544929"/>
    <w:rsid w:val="005618F5"/>
    <w:rsid w:val="00564624"/>
    <w:rsid w:val="00582C71"/>
    <w:rsid w:val="005867A2"/>
    <w:rsid w:val="00596C49"/>
    <w:rsid w:val="005A102B"/>
    <w:rsid w:val="005B0441"/>
    <w:rsid w:val="005B1E4E"/>
    <w:rsid w:val="005B3FBF"/>
    <w:rsid w:val="005B6805"/>
    <w:rsid w:val="005D1B72"/>
    <w:rsid w:val="005E0D96"/>
    <w:rsid w:val="005E4F63"/>
    <w:rsid w:val="005E5563"/>
    <w:rsid w:val="005F296B"/>
    <w:rsid w:val="005F31FE"/>
    <w:rsid w:val="005F4453"/>
    <w:rsid w:val="006048CD"/>
    <w:rsid w:val="00610703"/>
    <w:rsid w:val="006179E4"/>
    <w:rsid w:val="0062129E"/>
    <w:rsid w:val="00621C88"/>
    <w:rsid w:val="00631CFB"/>
    <w:rsid w:val="006335B3"/>
    <w:rsid w:val="00637071"/>
    <w:rsid w:val="006440C6"/>
    <w:rsid w:val="006605B5"/>
    <w:rsid w:val="00665367"/>
    <w:rsid w:val="00671947"/>
    <w:rsid w:val="00675236"/>
    <w:rsid w:val="00692E8A"/>
    <w:rsid w:val="006976CB"/>
    <w:rsid w:val="006B258B"/>
    <w:rsid w:val="006B5032"/>
    <w:rsid w:val="006B5B02"/>
    <w:rsid w:val="006C04CB"/>
    <w:rsid w:val="006C1530"/>
    <w:rsid w:val="006C1732"/>
    <w:rsid w:val="006C241B"/>
    <w:rsid w:val="006C3BE3"/>
    <w:rsid w:val="006C7C7B"/>
    <w:rsid w:val="006D3295"/>
    <w:rsid w:val="006D44B3"/>
    <w:rsid w:val="006E01C5"/>
    <w:rsid w:val="006E0724"/>
    <w:rsid w:val="006E3462"/>
    <w:rsid w:val="006F173B"/>
    <w:rsid w:val="006F4C5A"/>
    <w:rsid w:val="0070791C"/>
    <w:rsid w:val="00723EB3"/>
    <w:rsid w:val="00725B10"/>
    <w:rsid w:val="00734733"/>
    <w:rsid w:val="00734F87"/>
    <w:rsid w:val="00736BD4"/>
    <w:rsid w:val="007419E8"/>
    <w:rsid w:val="00751687"/>
    <w:rsid w:val="00752D84"/>
    <w:rsid w:val="00766B45"/>
    <w:rsid w:val="00766C55"/>
    <w:rsid w:val="00767D20"/>
    <w:rsid w:val="0078228B"/>
    <w:rsid w:val="00787A9B"/>
    <w:rsid w:val="00787E8A"/>
    <w:rsid w:val="007A37A5"/>
    <w:rsid w:val="007A42B2"/>
    <w:rsid w:val="007B1413"/>
    <w:rsid w:val="007B308C"/>
    <w:rsid w:val="007C3BB1"/>
    <w:rsid w:val="007D5E05"/>
    <w:rsid w:val="007E1F1E"/>
    <w:rsid w:val="007F10D1"/>
    <w:rsid w:val="00810BF4"/>
    <w:rsid w:val="008169AF"/>
    <w:rsid w:val="00822E8E"/>
    <w:rsid w:val="00831323"/>
    <w:rsid w:val="00835E3E"/>
    <w:rsid w:val="0084056E"/>
    <w:rsid w:val="00844E89"/>
    <w:rsid w:val="00854F02"/>
    <w:rsid w:val="008809DC"/>
    <w:rsid w:val="00881BD9"/>
    <w:rsid w:val="00885C3B"/>
    <w:rsid w:val="008A3802"/>
    <w:rsid w:val="008A3AC3"/>
    <w:rsid w:val="008B0CB6"/>
    <w:rsid w:val="008B5A76"/>
    <w:rsid w:val="008B606D"/>
    <w:rsid w:val="008C01CC"/>
    <w:rsid w:val="008C1F22"/>
    <w:rsid w:val="008C3944"/>
    <w:rsid w:val="008C791D"/>
    <w:rsid w:val="008F587D"/>
    <w:rsid w:val="009002BA"/>
    <w:rsid w:val="00902448"/>
    <w:rsid w:val="00917070"/>
    <w:rsid w:val="0093799E"/>
    <w:rsid w:val="009440C4"/>
    <w:rsid w:val="00945706"/>
    <w:rsid w:val="009478F2"/>
    <w:rsid w:val="00964332"/>
    <w:rsid w:val="00973897"/>
    <w:rsid w:val="009807FA"/>
    <w:rsid w:val="00981CF6"/>
    <w:rsid w:val="00990078"/>
    <w:rsid w:val="0099129F"/>
    <w:rsid w:val="00992D9E"/>
    <w:rsid w:val="009A0BA1"/>
    <w:rsid w:val="009B1A6C"/>
    <w:rsid w:val="009C2796"/>
    <w:rsid w:val="009D22C3"/>
    <w:rsid w:val="009E4B0E"/>
    <w:rsid w:val="009E4E29"/>
    <w:rsid w:val="00A03414"/>
    <w:rsid w:val="00A05CB9"/>
    <w:rsid w:val="00A157C4"/>
    <w:rsid w:val="00A250ED"/>
    <w:rsid w:val="00A261F9"/>
    <w:rsid w:val="00A3139C"/>
    <w:rsid w:val="00A318C5"/>
    <w:rsid w:val="00A45624"/>
    <w:rsid w:val="00A501B0"/>
    <w:rsid w:val="00A539EA"/>
    <w:rsid w:val="00A707D1"/>
    <w:rsid w:val="00A72DF2"/>
    <w:rsid w:val="00A73A92"/>
    <w:rsid w:val="00A81F34"/>
    <w:rsid w:val="00AA7853"/>
    <w:rsid w:val="00AA792F"/>
    <w:rsid w:val="00AB14FB"/>
    <w:rsid w:val="00AB7581"/>
    <w:rsid w:val="00AC4341"/>
    <w:rsid w:val="00AD1645"/>
    <w:rsid w:val="00AD4973"/>
    <w:rsid w:val="00AF421B"/>
    <w:rsid w:val="00B00B05"/>
    <w:rsid w:val="00B01329"/>
    <w:rsid w:val="00B2006E"/>
    <w:rsid w:val="00B22175"/>
    <w:rsid w:val="00B2425B"/>
    <w:rsid w:val="00B2774B"/>
    <w:rsid w:val="00B42623"/>
    <w:rsid w:val="00B42B90"/>
    <w:rsid w:val="00B45BAE"/>
    <w:rsid w:val="00B6065B"/>
    <w:rsid w:val="00B666F2"/>
    <w:rsid w:val="00B73F6F"/>
    <w:rsid w:val="00B7724F"/>
    <w:rsid w:val="00B92511"/>
    <w:rsid w:val="00BA0CEA"/>
    <w:rsid w:val="00BB2EBD"/>
    <w:rsid w:val="00BB4FCA"/>
    <w:rsid w:val="00BB57F5"/>
    <w:rsid w:val="00BB6BFF"/>
    <w:rsid w:val="00BC0444"/>
    <w:rsid w:val="00BC3340"/>
    <w:rsid w:val="00BD789F"/>
    <w:rsid w:val="00BF7E5D"/>
    <w:rsid w:val="00C03E1F"/>
    <w:rsid w:val="00C14335"/>
    <w:rsid w:val="00C27E18"/>
    <w:rsid w:val="00C30286"/>
    <w:rsid w:val="00C47775"/>
    <w:rsid w:val="00C5328A"/>
    <w:rsid w:val="00C5409A"/>
    <w:rsid w:val="00C56A58"/>
    <w:rsid w:val="00C70A4C"/>
    <w:rsid w:val="00C7324A"/>
    <w:rsid w:val="00C80331"/>
    <w:rsid w:val="00C8337F"/>
    <w:rsid w:val="00C8510C"/>
    <w:rsid w:val="00C91062"/>
    <w:rsid w:val="00C95BF0"/>
    <w:rsid w:val="00C96F22"/>
    <w:rsid w:val="00C97444"/>
    <w:rsid w:val="00C9759B"/>
    <w:rsid w:val="00CA309D"/>
    <w:rsid w:val="00CA4A80"/>
    <w:rsid w:val="00CA6DD9"/>
    <w:rsid w:val="00CB218E"/>
    <w:rsid w:val="00CB26E7"/>
    <w:rsid w:val="00CD756B"/>
    <w:rsid w:val="00CE7A1C"/>
    <w:rsid w:val="00CF30A8"/>
    <w:rsid w:val="00D0055A"/>
    <w:rsid w:val="00D066D8"/>
    <w:rsid w:val="00D07C85"/>
    <w:rsid w:val="00D16467"/>
    <w:rsid w:val="00D21BA0"/>
    <w:rsid w:val="00D22A2A"/>
    <w:rsid w:val="00D23D2D"/>
    <w:rsid w:val="00D417E9"/>
    <w:rsid w:val="00D518C9"/>
    <w:rsid w:val="00D55590"/>
    <w:rsid w:val="00D6063F"/>
    <w:rsid w:val="00D671FC"/>
    <w:rsid w:val="00D94302"/>
    <w:rsid w:val="00DA5472"/>
    <w:rsid w:val="00DA6908"/>
    <w:rsid w:val="00DA6C54"/>
    <w:rsid w:val="00DA75B8"/>
    <w:rsid w:val="00DB6B8E"/>
    <w:rsid w:val="00DC502A"/>
    <w:rsid w:val="00DC61A5"/>
    <w:rsid w:val="00DD7BF6"/>
    <w:rsid w:val="00DF477F"/>
    <w:rsid w:val="00E01EFE"/>
    <w:rsid w:val="00E36876"/>
    <w:rsid w:val="00E43166"/>
    <w:rsid w:val="00E45970"/>
    <w:rsid w:val="00E60057"/>
    <w:rsid w:val="00E6240E"/>
    <w:rsid w:val="00E7242A"/>
    <w:rsid w:val="00E74911"/>
    <w:rsid w:val="00E81022"/>
    <w:rsid w:val="00E8663E"/>
    <w:rsid w:val="00E9262A"/>
    <w:rsid w:val="00E94ECE"/>
    <w:rsid w:val="00EA2AD3"/>
    <w:rsid w:val="00EA2B8F"/>
    <w:rsid w:val="00EA2DA2"/>
    <w:rsid w:val="00EC058C"/>
    <w:rsid w:val="00ED05FF"/>
    <w:rsid w:val="00EE2D21"/>
    <w:rsid w:val="00EF4AC1"/>
    <w:rsid w:val="00F07C68"/>
    <w:rsid w:val="00F1141C"/>
    <w:rsid w:val="00F2315C"/>
    <w:rsid w:val="00F367C1"/>
    <w:rsid w:val="00F45060"/>
    <w:rsid w:val="00F47543"/>
    <w:rsid w:val="00F53F2F"/>
    <w:rsid w:val="00F577BA"/>
    <w:rsid w:val="00F651FA"/>
    <w:rsid w:val="00F673D2"/>
    <w:rsid w:val="00F71CA3"/>
    <w:rsid w:val="00F76F30"/>
    <w:rsid w:val="00F81712"/>
    <w:rsid w:val="00F81C16"/>
    <w:rsid w:val="00F83037"/>
    <w:rsid w:val="00F83336"/>
    <w:rsid w:val="00F95322"/>
    <w:rsid w:val="00FA00D4"/>
    <w:rsid w:val="00FA1AEF"/>
    <w:rsid w:val="00FA44CB"/>
    <w:rsid w:val="00FA506B"/>
    <w:rsid w:val="00FA71AC"/>
    <w:rsid w:val="00FC110E"/>
    <w:rsid w:val="00FC3AD2"/>
    <w:rsid w:val="00FC3F13"/>
    <w:rsid w:val="00FD092A"/>
    <w:rsid w:val="00FD0C8F"/>
    <w:rsid w:val="00FD5587"/>
    <w:rsid w:val="00FE01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58"/>
    <w:rPr>
      <w:rFonts w:ascii="Times New Roman" w:hAnsi="Times New Roman"/>
      <w:sz w:val="24"/>
      <w:szCs w:val="24"/>
    </w:rPr>
  </w:style>
  <w:style w:type="paragraph" w:styleId="Heading3">
    <w:name w:val="heading 3"/>
    <w:basedOn w:val="Normal"/>
    <w:next w:val="Normal"/>
    <w:link w:val="Heading3Char"/>
    <w:uiPriority w:val="99"/>
    <w:qFormat/>
    <w:locked/>
    <w:rsid w:val="006F4C5A"/>
    <w:pPr>
      <w:keepNext/>
      <w:jc w:val="center"/>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45245A"/>
    <w:rPr>
      <w:rFonts w:ascii="Cambria" w:hAnsi="Cambria" w:cs="Times New Roman"/>
      <w:b/>
      <w:bCs/>
      <w:sz w:val="26"/>
      <w:szCs w:val="26"/>
    </w:rPr>
  </w:style>
  <w:style w:type="paragraph" w:customStyle="1" w:styleId="naisf">
    <w:name w:val="naisf"/>
    <w:basedOn w:val="Normal"/>
    <w:rsid w:val="002D7F58"/>
    <w:pPr>
      <w:spacing w:before="75" w:after="75"/>
      <w:ind w:firstLine="375"/>
      <w:jc w:val="both"/>
    </w:pPr>
  </w:style>
  <w:style w:type="paragraph" w:customStyle="1" w:styleId="naisnod">
    <w:name w:val="naisnod"/>
    <w:basedOn w:val="Normal"/>
    <w:rsid w:val="002D7F58"/>
    <w:pPr>
      <w:spacing w:before="150" w:after="150"/>
      <w:jc w:val="center"/>
    </w:pPr>
    <w:rPr>
      <w:b/>
      <w:bCs/>
    </w:rPr>
  </w:style>
  <w:style w:type="paragraph" w:customStyle="1" w:styleId="naislab">
    <w:name w:val="naislab"/>
    <w:basedOn w:val="Normal"/>
    <w:uiPriority w:val="99"/>
    <w:rsid w:val="002D7F58"/>
    <w:pPr>
      <w:spacing w:before="75" w:after="75"/>
      <w:jc w:val="right"/>
    </w:pPr>
  </w:style>
  <w:style w:type="paragraph" w:customStyle="1" w:styleId="naiskr">
    <w:name w:val="naiskr"/>
    <w:basedOn w:val="Normal"/>
    <w:rsid w:val="002D7F58"/>
    <w:pPr>
      <w:spacing w:before="75" w:after="75"/>
    </w:pPr>
  </w:style>
  <w:style w:type="paragraph" w:customStyle="1" w:styleId="naisc">
    <w:name w:val="naisc"/>
    <w:basedOn w:val="Normal"/>
    <w:uiPriority w:val="99"/>
    <w:rsid w:val="002D7F58"/>
    <w:pPr>
      <w:spacing w:before="75" w:after="75"/>
      <w:jc w:val="center"/>
    </w:pPr>
  </w:style>
  <w:style w:type="paragraph" w:styleId="BodyText">
    <w:name w:val="Body Text"/>
    <w:basedOn w:val="Normal"/>
    <w:link w:val="BodyTextChar"/>
    <w:uiPriority w:val="99"/>
    <w:rsid w:val="002D7F58"/>
    <w:pPr>
      <w:jc w:val="center"/>
    </w:pPr>
    <w:rPr>
      <w:sz w:val="20"/>
      <w:szCs w:val="20"/>
    </w:rPr>
  </w:style>
  <w:style w:type="character" w:customStyle="1" w:styleId="BodyTextChar">
    <w:name w:val="Body Text Char"/>
    <w:link w:val="BodyText"/>
    <w:uiPriority w:val="99"/>
    <w:locked/>
    <w:rsid w:val="002D7F58"/>
    <w:rPr>
      <w:rFonts w:ascii="Times New Roman" w:hAnsi="Times New Roman" w:cs="Times New Roman"/>
      <w:sz w:val="20"/>
      <w:szCs w:val="20"/>
    </w:rPr>
  </w:style>
  <w:style w:type="paragraph" w:styleId="Header">
    <w:name w:val="header"/>
    <w:basedOn w:val="Normal"/>
    <w:link w:val="HeaderChar"/>
    <w:uiPriority w:val="99"/>
    <w:rsid w:val="002D7F58"/>
    <w:pPr>
      <w:tabs>
        <w:tab w:val="center" w:pos="4320"/>
        <w:tab w:val="right" w:pos="8640"/>
      </w:tabs>
    </w:pPr>
  </w:style>
  <w:style w:type="character" w:customStyle="1" w:styleId="HeaderChar">
    <w:name w:val="Header Char"/>
    <w:link w:val="Header"/>
    <w:uiPriority w:val="99"/>
    <w:locked/>
    <w:rsid w:val="002D7F58"/>
    <w:rPr>
      <w:rFonts w:ascii="Times New Roman" w:hAnsi="Times New Roman" w:cs="Times New Roman"/>
      <w:sz w:val="24"/>
      <w:szCs w:val="24"/>
      <w:lang w:eastAsia="lv-LV"/>
    </w:rPr>
  </w:style>
  <w:style w:type="character" w:styleId="Hyperlink">
    <w:name w:val="Hyperlink"/>
    <w:uiPriority w:val="99"/>
    <w:rsid w:val="002D7F58"/>
    <w:rPr>
      <w:rFonts w:cs="Times New Roman"/>
      <w:color w:val="0000FF"/>
      <w:u w:val="single"/>
    </w:rPr>
  </w:style>
  <w:style w:type="paragraph" w:styleId="Footer">
    <w:name w:val="footer"/>
    <w:basedOn w:val="Normal"/>
    <w:link w:val="FooterChar"/>
    <w:uiPriority w:val="99"/>
    <w:rsid w:val="002D7F58"/>
    <w:pPr>
      <w:tabs>
        <w:tab w:val="center" w:pos="4153"/>
        <w:tab w:val="right" w:pos="8306"/>
      </w:tabs>
    </w:pPr>
  </w:style>
  <w:style w:type="character" w:customStyle="1" w:styleId="FooterChar">
    <w:name w:val="Footer Char"/>
    <w:link w:val="Footer"/>
    <w:uiPriority w:val="99"/>
    <w:locked/>
    <w:rsid w:val="002D7F58"/>
    <w:rPr>
      <w:rFonts w:ascii="Times New Roman" w:hAnsi="Times New Roman" w:cs="Times New Roman"/>
      <w:sz w:val="24"/>
      <w:szCs w:val="24"/>
      <w:lang w:eastAsia="lv-LV"/>
    </w:rPr>
  </w:style>
  <w:style w:type="paragraph" w:styleId="NormalWeb">
    <w:name w:val="Normal (Web)"/>
    <w:basedOn w:val="Normal"/>
    <w:uiPriority w:val="99"/>
    <w:semiHidden/>
    <w:rsid w:val="00EF4AC1"/>
    <w:pPr>
      <w:spacing w:before="68" w:after="68"/>
    </w:pPr>
    <w:rPr>
      <w:rFonts w:eastAsia="Times New Roman"/>
    </w:rPr>
  </w:style>
  <w:style w:type="character" w:styleId="FollowedHyperlink">
    <w:name w:val="FollowedHyperlink"/>
    <w:uiPriority w:val="99"/>
    <w:semiHidden/>
    <w:rsid w:val="001A092B"/>
    <w:rPr>
      <w:rFonts w:cs="Times New Roman"/>
      <w:color w:val="800080"/>
      <w:u w:val="single"/>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F81C16"/>
    <w:pPr>
      <w:ind w:left="720"/>
      <w:contextualSpacing/>
    </w:pPr>
  </w:style>
  <w:style w:type="paragraph" w:styleId="BalloonText">
    <w:name w:val="Balloon Text"/>
    <w:basedOn w:val="Normal"/>
    <w:link w:val="BalloonTextChar"/>
    <w:uiPriority w:val="99"/>
    <w:semiHidden/>
    <w:rsid w:val="00285950"/>
    <w:rPr>
      <w:rFonts w:ascii="Tahoma" w:hAnsi="Tahoma"/>
      <w:sz w:val="16"/>
      <w:szCs w:val="16"/>
    </w:rPr>
  </w:style>
  <w:style w:type="character" w:customStyle="1" w:styleId="BalloonTextChar">
    <w:name w:val="Balloon Text Char"/>
    <w:link w:val="BalloonText"/>
    <w:uiPriority w:val="99"/>
    <w:semiHidden/>
    <w:locked/>
    <w:rsid w:val="00285950"/>
    <w:rPr>
      <w:rFonts w:ascii="Tahoma" w:hAnsi="Tahoma" w:cs="Tahoma"/>
      <w:sz w:val="16"/>
      <w:szCs w:val="16"/>
      <w:lang w:eastAsia="lv-LV"/>
    </w:rPr>
  </w:style>
  <w:style w:type="paragraph" w:styleId="FootnoteText">
    <w:name w:val="footnote text"/>
    <w:basedOn w:val="Normal"/>
    <w:link w:val="FootnoteTextChar"/>
    <w:uiPriority w:val="99"/>
    <w:semiHidden/>
    <w:unhideWhenUsed/>
    <w:rsid w:val="007B308C"/>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7B308C"/>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7B308C"/>
    <w:rPr>
      <w:vertAlign w:val="superscript"/>
    </w:rPr>
  </w:style>
  <w:style w:type="character" w:styleId="Strong">
    <w:name w:val="Strong"/>
    <w:basedOn w:val="DefaultParagraphFont"/>
    <w:uiPriority w:val="22"/>
    <w:qFormat/>
    <w:locked/>
    <w:rsid w:val="00513807"/>
    <w:rPr>
      <w:b/>
      <w:bC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FD0C8F"/>
    <w:rPr>
      <w:rFonts w:ascii="Times New Roman" w:hAnsi="Times New Roman"/>
      <w:sz w:val="24"/>
      <w:szCs w:val="24"/>
    </w:rPr>
  </w:style>
  <w:style w:type="character" w:styleId="CommentReference">
    <w:name w:val="annotation reference"/>
    <w:basedOn w:val="DefaultParagraphFont"/>
    <w:uiPriority w:val="99"/>
    <w:semiHidden/>
    <w:unhideWhenUsed/>
    <w:rsid w:val="005618F5"/>
    <w:rPr>
      <w:sz w:val="16"/>
      <w:szCs w:val="16"/>
    </w:rPr>
  </w:style>
  <w:style w:type="paragraph" w:styleId="CommentText">
    <w:name w:val="annotation text"/>
    <w:basedOn w:val="Normal"/>
    <w:link w:val="CommentTextChar"/>
    <w:uiPriority w:val="99"/>
    <w:semiHidden/>
    <w:unhideWhenUsed/>
    <w:rsid w:val="005618F5"/>
    <w:rPr>
      <w:sz w:val="20"/>
      <w:szCs w:val="20"/>
    </w:rPr>
  </w:style>
  <w:style w:type="character" w:customStyle="1" w:styleId="CommentTextChar">
    <w:name w:val="Comment Text Char"/>
    <w:basedOn w:val="DefaultParagraphFont"/>
    <w:link w:val="CommentText"/>
    <w:uiPriority w:val="99"/>
    <w:semiHidden/>
    <w:rsid w:val="005618F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618F5"/>
    <w:rPr>
      <w:b/>
      <w:bCs/>
    </w:rPr>
  </w:style>
  <w:style w:type="character" w:customStyle="1" w:styleId="CommentSubjectChar">
    <w:name w:val="Comment Subject Char"/>
    <w:basedOn w:val="CommentTextChar"/>
    <w:link w:val="CommentSubject"/>
    <w:uiPriority w:val="99"/>
    <w:semiHidden/>
    <w:rsid w:val="005618F5"/>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58"/>
    <w:rPr>
      <w:rFonts w:ascii="Times New Roman" w:hAnsi="Times New Roman"/>
      <w:sz w:val="24"/>
      <w:szCs w:val="24"/>
    </w:rPr>
  </w:style>
  <w:style w:type="paragraph" w:styleId="Heading3">
    <w:name w:val="heading 3"/>
    <w:basedOn w:val="Normal"/>
    <w:next w:val="Normal"/>
    <w:link w:val="Heading3Char"/>
    <w:uiPriority w:val="99"/>
    <w:qFormat/>
    <w:locked/>
    <w:rsid w:val="006F4C5A"/>
    <w:pPr>
      <w:keepNext/>
      <w:jc w:val="center"/>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45245A"/>
    <w:rPr>
      <w:rFonts w:ascii="Cambria" w:hAnsi="Cambria" w:cs="Times New Roman"/>
      <w:b/>
      <w:bCs/>
      <w:sz w:val="26"/>
      <w:szCs w:val="26"/>
    </w:rPr>
  </w:style>
  <w:style w:type="paragraph" w:customStyle="1" w:styleId="naisf">
    <w:name w:val="naisf"/>
    <w:basedOn w:val="Normal"/>
    <w:rsid w:val="002D7F58"/>
    <w:pPr>
      <w:spacing w:before="75" w:after="75"/>
      <w:ind w:firstLine="375"/>
      <w:jc w:val="both"/>
    </w:pPr>
  </w:style>
  <w:style w:type="paragraph" w:customStyle="1" w:styleId="naisnod">
    <w:name w:val="naisnod"/>
    <w:basedOn w:val="Normal"/>
    <w:rsid w:val="002D7F58"/>
    <w:pPr>
      <w:spacing w:before="150" w:after="150"/>
      <w:jc w:val="center"/>
    </w:pPr>
    <w:rPr>
      <w:b/>
      <w:bCs/>
    </w:rPr>
  </w:style>
  <w:style w:type="paragraph" w:customStyle="1" w:styleId="naislab">
    <w:name w:val="naislab"/>
    <w:basedOn w:val="Normal"/>
    <w:uiPriority w:val="99"/>
    <w:rsid w:val="002D7F58"/>
    <w:pPr>
      <w:spacing w:before="75" w:after="75"/>
      <w:jc w:val="right"/>
    </w:pPr>
  </w:style>
  <w:style w:type="paragraph" w:customStyle="1" w:styleId="naiskr">
    <w:name w:val="naiskr"/>
    <w:basedOn w:val="Normal"/>
    <w:rsid w:val="002D7F58"/>
    <w:pPr>
      <w:spacing w:before="75" w:after="75"/>
    </w:pPr>
  </w:style>
  <w:style w:type="paragraph" w:customStyle="1" w:styleId="naisc">
    <w:name w:val="naisc"/>
    <w:basedOn w:val="Normal"/>
    <w:uiPriority w:val="99"/>
    <w:rsid w:val="002D7F58"/>
    <w:pPr>
      <w:spacing w:before="75" w:after="75"/>
      <w:jc w:val="center"/>
    </w:pPr>
  </w:style>
  <w:style w:type="paragraph" w:styleId="BodyText">
    <w:name w:val="Body Text"/>
    <w:basedOn w:val="Normal"/>
    <w:link w:val="BodyTextChar"/>
    <w:uiPriority w:val="99"/>
    <w:rsid w:val="002D7F58"/>
    <w:pPr>
      <w:jc w:val="center"/>
    </w:pPr>
    <w:rPr>
      <w:sz w:val="20"/>
      <w:szCs w:val="20"/>
    </w:rPr>
  </w:style>
  <w:style w:type="character" w:customStyle="1" w:styleId="BodyTextChar">
    <w:name w:val="Body Text Char"/>
    <w:link w:val="BodyText"/>
    <w:uiPriority w:val="99"/>
    <w:locked/>
    <w:rsid w:val="002D7F58"/>
    <w:rPr>
      <w:rFonts w:ascii="Times New Roman" w:hAnsi="Times New Roman" w:cs="Times New Roman"/>
      <w:sz w:val="20"/>
      <w:szCs w:val="20"/>
    </w:rPr>
  </w:style>
  <w:style w:type="paragraph" w:styleId="Header">
    <w:name w:val="header"/>
    <w:basedOn w:val="Normal"/>
    <w:link w:val="HeaderChar"/>
    <w:uiPriority w:val="99"/>
    <w:rsid w:val="002D7F58"/>
    <w:pPr>
      <w:tabs>
        <w:tab w:val="center" w:pos="4320"/>
        <w:tab w:val="right" w:pos="8640"/>
      </w:tabs>
    </w:pPr>
  </w:style>
  <w:style w:type="character" w:customStyle="1" w:styleId="HeaderChar">
    <w:name w:val="Header Char"/>
    <w:link w:val="Header"/>
    <w:uiPriority w:val="99"/>
    <w:locked/>
    <w:rsid w:val="002D7F58"/>
    <w:rPr>
      <w:rFonts w:ascii="Times New Roman" w:hAnsi="Times New Roman" w:cs="Times New Roman"/>
      <w:sz w:val="24"/>
      <w:szCs w:val="24"/>
      <w:lang w:eastAsia="lv-LV"/>
    </w:rPr>
  </w:style>
  <w:style w:type="character" w:styleId="Hyperlink">
    <w:name w:val="Hyperlink"/>
    <w:uiPriority w:val="99"/>
    <w:rsid w:val="002D7F58"/>
    <w:rPr>
      <w:rFonts w:cs="Times New Roman"/>
      <w:color w:val="0000FF"/>
      <w:u w:val="single"/>
    </w:rPr>
  </w:style>
  <w:style w:type="paragraph" w:styleId="Footer">
    <w:name w:val="footer"/>
    <w:basedOn w:val="Normal"/>
    <w:link w:val="FooterChar"/>
    <w:uiPriority w:val="99"/>
    <w:rsid w:val="002D7F58"/>
    <w:pPr>
      <w:tabs>
        <w:tab w:val="center" w:pos="4153"/>
        <w:tab w:val="right" w:pos="8306"/>
      </w:tabs>
    </w:pPr>
  </w:style>
  <w:style w:type="character" w:customStyle="1" w:styleId="FooterChar">
    <w:name w:val="Footer Char"/>
    <w:link w:val="Footer"/>
    <w:uiPriority w:val="99"/>
    <w:locked/>
    <w:rsid w:val="002D7F58"/>
    <w:rPr>
      <w:rFonts w:ascii="Times New Roman" w:hAnsi="Times New Roman" w:cs="Times New Roman"/>
      <w:sz w:val="24"/>
      <w:szCs w:val="24"/>
      <w:lang w:eastAsia="lv-LV"/>
    </w:rPr>
  </w:style>
  <w:style w:type="paragraph" w:styleId="NormalWeb">
    <w:name w:val="Normal (Web)"/>
    <w:basedOn w:val="Normal"/>
    <w:uiPriority w:val="99"/>
    <w:semiHidden/>
    <w:rsid w:val="00EF4AC1"/>
    <w:pPr>
      <w:spacing w:before="68" w:after="68"/>
    </w:pPr>
    <w:rPr>
      <w:rFonts w:eastAsia="Times New Roman"/>
    </w:rPr>
  </w:style>
  <w:style w:type="character" w:styleId="FollowedHyperlink">
    <w:name w:val="FollowedHyperlink"/>
    <w:uiPriority w:val="99"/>
    <w:semiHidden/>
    <w:rsid w:val="001A092B"/>
    <w:rPr>
      <w:rFonts w:cs="Times New Roman"/>
      <w:color w:val="800080"/>
      <w:u w:val="single"/>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F81C16"/>
    <w:pPr>
      <w:ind w:left="720"/>
      <w:contextualSpacing/>
    </w:pPr>
  </w:style>
  <w:style w:type="paragraph" w:styleId="BalloonText">
    <w:name w:val="Balloon Text"/>
    <w:basedOn w:val="Normal"/>
    <w:link w:val="BalloonTextChar"/>
    <w:uiPriority w:val="99"/>
    <w:semiHidden/>
    <w:rsid w:val="00285950"/>
    <w:rPr>
      <w:rFonts w:ascii="Tahoma" w:hAnsi="Tahoma"/>
      <w:sz w:val="16"/>
      <w:szCs w:val="16"/>
    </w:rPr>
  </w:style>
  <w:style w:type="character" w:customStyle="1" w:styleId="BalloonTextChar">
    <w:name w:val="Balloon Text Char"/>
    <w:link w:val="BalloonText"/>
    <w:uiPriority w:val="99"/>
    <w:semiHidden/>
    <w:locked/>
    <w:rsid w:val="00285950"/>
    <w:rPr>
      <w:rFonts w:ascii="Tahoma" w:hAnsi="Tahoma" w:cs="Tahoma"/>
      <w:sz w:val="16"/>
      <w:szCs w:val="16"/>
      <w:lang w:eastAsia="lv-LV"/>
    </w:rPr>
  </w:style>
  <w:style w:type="paragraph" w:styleId="FootnoteText">
    <w:name w:val="footnote text"/>
    <w:basedOn w:val="Normal"/>
    <w:link w:val="FootnoteTextChar"/>
    <w:uiPriority w:val="99"/>
    <w:semiHidden/>
    <w:unhideWhenUsed/>
    <w:rsid w:val="007B308C"/>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7B308C"/>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7B308C"/>
    <w:rPr>
      <w:vertAlign w:val="superscript"/>
    </w:rPr>
  </w:style>
  <w:style w:type="character" w:styleId="Strong">
    <w:name w:val="Strong"/>
    <w:basedOn w:val="DefaultParagraphFont"/>
    <w:uiPriority w:val="22"/>
    <w:qFormat/>
    <w:locked/>
    <w:rsid w:val="00513807"/>
    <w:rPr>
      <w:b/>
      <w:bC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FD0C8F"/>
    <w:rPr>
      <w:rFonts w:ascii="Times New Roman" w:hAnsi="Times New Roman"/>
      <w:sz w:val="24"/>
      <w:szCs w:val="24"/>
    </w:rPr>
  </w:style>
  <w:style w:type="character" w:styleId="CommentReference">
    <w:name w:val="annotation reference"/>
    <w:basedOn w:val="DefaultParagraphFont"/>
    <w:uiPriority w:val="99"/>
    <w:semiHidden/>
    <w:unhideWhenUsed/>
    <w:rsid w:val="005618F5"/>
    <w:rPr>
      <w:sz w:val="16"/>
      <w:szCs w:val="16"/>
    </w:rPr>
  </w:style>
  <w:style w:type="paragraph" w:styleId="CommentText">
    <w:name w:val="annotation text"/>
    <w:basedOn w:val="Normal"/>
    <w:link w:val="CommentTextChar"/>
    <w:uiPriority w:val="99"/>
    <w:semiHidden/>
    <w:unhideWhenUsed/>
    <w:rsid w:val="005618F5"/>
    <w:rPr>
      <w:sz w:val="20"/>
      <w:szCs w:val="20"/>
    </w:rPr>
  </w:style>
  <w:style w:type="character" w:customStyle="1" w:styleId="CommentTextChar">
    <w:name w:val="Comment Text Char"/>
    <w:basedOn w:val="DefaultParagraphFont"/>
    <w:link w:val="CommentText"/>
    <w:uiPriority w:val="99"/>
    <w:semiHidden/>
    <w:rsid w:val="005618F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618F5"/>
    <w:rPr>
      <w:b/>
      <w:bCs/>
    </w:rPr>
  </w:style>
  <w:style w:type="character" w:customStyle="1" w:styleId="CommentSubjectChar">
    <w:name w:val="Comment Subject Char"/>
    <w:basedOn w:val="CommentTextChar"/>
    <w:link w:val="CommentSubject"/>
    <w:uiPriority w:val="99"/>
    <w:semiHidden/>
    <w:rsid w:val="005618F5"/>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032">
      <w:bodyDiv w:val="1"/>
      <w:marLeft w:val="0"/>
      <w:marRight w:val="0"/>
      <w:marTop w:val="0"/>
      <w:marBottom w:val="0"/>
      <w:divBdr>
        <w:top w:val="none" w:sz="0" w:space="0" w:color="auto"/>
        <w:left w:val="none" w:sz="0" w:space="0" w:color="auto"/>
        <w:bottom w:val="none" w:sz="0" w:space="0" w:color="auto"/>
        <w:right w:val="none" w:sz="0" w:space="0" w:color="auto"/>
      </w:divBdr>
    </w:div>
    <w:div w:id="689918560">
      <w:bodyDiv w:val="1"/>
      <w:marLeft w:val="0"/>
      <w:marRight w:val="0"/>
      <w:marTop w:val="0"/>
      <w:marBottom w:val="0"/>
      <w:divBdr>
        <w:top w:val="none" w:sz="0" w:space="0" w:color="auto"/>
        <w:left w:val="none" w:sz="0" w:space="0" w:color="auto"/>
        <w:bottom w:val="none" w:sz="0" w:space="0" w:color="auto"/>
        <w:right w:val="none" w:sz="0" w:space="0" w:color="auto"/>
      </w:divBdr>
    </w:div>
    <w:div w:id="1385956342">
      <w:bodyDiv w:val="1"/>
      <w:marLeft w:val="0"/>
      <w:marRight w:val="0"/>
      <w:marTop w:val="0"/>
      <w:marBottom w:val="0"/>
      <w:divBdr>
        <w:top w:val="none" w:sz="0" w:space="0" w:color="auto"/>
        <w:left w:val="none" w:sz="0" w:space="0" w:color="auto"/>
        <w:bottom w:val="none" w:sz="0" w:space="0" w:color="auto"/>
        <w:right w:val="none" w:sz="0" w:space="0" w:color="auto"/>
      </w:divBdr>
    </w:div>
    <w:div w:id="1685856829">
      <w:bodyDiv w:val="1"/>
      <w:marLeft w:val="0"/>
      <w:marRight w:val="0"/>
      <w:marTop w:val="0"/>
      <w:marBottom w:val="0"/>
      <w:divBdr>
        <w:top w:val="none" w:sz="0" w:space="0" w:color="auto"/>
        <w:left w:val="none" w:sz="0" w:space="0" w:color="auto"/>
        <w:bottom w:val="none" w:sz="0" w:space="0" w:color="auto"/>
        <w:right w:val="none" w:sz="0" w:space="0" w:color="auto"/>
      </w:divBdr>
    </w:div>
    <w:div w:id="172865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55FF6-0FCA-4A64-BACD-4B716174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2624</Words>
  <Characters>1496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KMAnot_060111</vt:lpstr>
    </vt:vector>
  </TitlesOfParts>
  <Company>LR Kultūras Ministrija</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KMAnot_060111</dc:title>
  <dc:subject>ANOTĀCIJA MK rīkojuma projektaM par grozījumiem LNB UP sastāvā</dc:subject>
  <dc:creator>Indriķis Builis</dc:creator>
  <dc:description>67330282;indrikis.builis@km.gov.lv</dc:description>
  <cp:lastModifiedBy>Diana Putnina</cp:lastModifiedBy>
  <cp:revision>3</cp:revision>
  <cp:lastPrinted>2016-10-24T11:58:00Z</cp:lastPrinted>
  <dcterms:created xsi:type="dcterms:W3CDTF">2016-12-05T09:00:00Z</dcterms:created>
  <dcterms:modified xsi:type="dcterms:W3CDTF">2016-12-05T09:01:00Z</dcterms:modified>
</cp:coreProperties>
</file>