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D6C99" w14:textId="77777777" w:rsidR="00C94F20" w:rsidRPr="00881DCF" w:rsidRDefault="00C94F20" w:rsidP="003D0921">
      <w:pPr>
        <w:spacing w:after="0" w:line="240" w:lineRule="auto"/>
        <w:jc w:val="center"/>
        <w:rPr>
          <w:rFonts w:ascii="Times New Roman" w:eastAsia="Times New Roman" w:hAnsi="Times New Roman" w:cs="Times New Roman"/>
          <w:b/>
          <w:sz w:val="28"/>
          <w:szCs w:val="28"/>
          <w:lang w:eastAsia="lv-LV"/>
        </w:rPr>
      </w:pPr>
      <w:bookmarkStart w:id="0" w:name="OLE_LINK4"/>
      <w:bookmarkStart w:id="1" w:name="OLE_LINK3"/>
      <w:bookmarkStart w:id="2" w:name="OLE_LINK2"/>
      <w:bookmarkStart w:id="3" w:name="OLE_LINK1"/>
      <w:r w:rsidRPr="00881DCF">
        <w:rPr>
          <w:rFonts w:ascii="Times New Roman" w:eastAsia="Times New Roman" w:hAnsi="Times New Roman" w:cs="Times New Roman"/>
          <w:b/>
          <w:sz w:val="28"/>
          <w:szCs w:val="28"/>
          <w:lang w:eastAsia="lv-LV"/>
        </w:rPr>
        <w:t>Noteikumu projekts „</w:t>
      </w:r>
      <w:r w:rsidR="001C2AC7" w:rsidRPr="00881DCF">
        <w:rPr>
          <w:rFonts w:ascii="Times New Roman" w:hAnsi="Times New Roman" w:cs="Times New Roman"/>
          <w:b/>
          <w:sz w:val="28"/>
          <w:szCs w:val="28"/>
        </w:rPr>
        <w:t xml:space="preserve"> Kredīta starpnieku un kredīta starpnieku pārstāvju reģistrācijas </w:t>
      </w:r>
      <w:r w:rsidR="001C2AC7" w:rsidRPr="00881DCF">
        <w:rPr>
          <w:rFonts w:ascii="Times New Roman" w:eastAsia="Times New Roman" w:hAnsi="Times New Roman" w:cs="Times New Roman"/>
          <w:b/>
          <w:sz w:val="28"/>
          <w:szCs w:val="28"/>
          <w:lang w:eastAsia="lv-LV"/>
        </w:rPr>
        <w:t>noteikumi</w:t>
      </w:r>
      <w:r w:rsidRPr="00881DCF">
        <w:rPr>
          <w:rFonts w:ascii="Times New Roman" w:eastAsia="Times New Roman" w:hAnsi="Times New Roman" w:cs="Times New Roman"/>
          <w:b/>
          <w:sz w:val="28"/>
          <w:szCs w:val="28"/>
          <w:lang w:eastAsia="lv-LV"/>
        </w:rPr>
        <w:t xml:space="preserve">” </w:t>
      </w:r>
      <w:bookmarkEnd w:id="0"/>
      <w:bookmarkEnd w:id="1"/>
      <w:r w:rsidRPr="00881DCF">
        <w:rPr>
          <w:rFonts w:ascii="Times New Roman" w:eastAsia="Times New Roman" w:hAnsi="Times New Roman" w:cs="Times New Roman"/>
          <w:b/>
          <w:sz w:val="28"/>
          <w:szCs w:val="28"/>
          <w:lang w:eastAsia="lv-LV"/>
        </w:rPr>
        <w:t>sākotnējās ietekmes novērtējuma ziņojums</w:t>
      </w:r>
      <w:bookmarkEnd w:id="2"/>
      <w:bookmarkEnd w:id="3"/>
    </w:p>
    <w:p w14:paraId="1D1C219F" w14:textId="77777777" w:rsidR="00C94F20" w:rsidRPr="00881DCF" w:rsidRDefault="00C94F20" w:rsidP="003D0921">
      <w:pPr>
        <w:spacing w:after="0" w:line="240" w:lineRule="auto"/>
        <w:jc w:val="center"/>
        <w:outlineLvl w:val="0"/>
        <w:rPr>
          <w:rFonts w:ascii="Times New Roman" w:eastAsia="Times New Roman" w:hAnsi="Times New Roman" w:cs="Times New Roman"/>
          <w:b/>
          <w:sz w:val="28"/>
          <w:szCs w:val="28"/>
          <w:lang w:eastAsia="lv-LV"/>
        </w:rPr>
      </w:pPr>
      <w:r w:rsidRPr="00881DCF">
        <w:rPr>
          <w:rFonts w:ascii="Times New Roman" w:eastAsia="Times New Roman" w:hAnsi="Times New Roman" w:cs="Times New Roman"/>
          <w:b/>
          <w:sz w:val="28"/>
          <w:szCs w:val="28"/>
          <w:lang w:eastAsia="lv-LV"/>
        </w:rPr>
        <w:t>(anotācija)</w:t>
      </w:r>
    </w:p>
    <w:p w14:paraId="5B4283C9" w14:textId="77777777" w:rsidR="00C94F20" w:rsidRPr="00881DCF" w:rsidRDefault="00C94F20" w:rsidP="003D0921">
      <w:pPr>
        <w:spacing w:after="0" w:line="240" w:lineRule="auto"/>
        <w:jc w:val="center"/>
        <w:outlineLvl w:val="0"/>
        <w:rPr>
          <w:rFonts w:ascii="Times New Roman" w:eastAsia="Times New Roman" w:hAnsi="Times New Roman" w:cs="Times New Roman"/>
          <w:b/>
          <w:sz w:val="28"/>
          <w:szCs w:val="28"/>
          <w:lang w:eastAsia="lv-LV"/>
        </w:rPr>
      </w:pPr>
    </w:p>
    <w:tbl>
      <w:tblPr>
        <w:tblW w:w="5144"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559"/>
        <w:gridCol w:w="1560"/>
        <w:gridCol w:w="7197"/>
      </w:tblGrid>
      <w:tr w:rsidR="00C94F20" w:rsidRPr="00881DCF" w14:paraId="5D8BEE6C" w14:textId="77777777" w:rsidTr="002167A8">
        <w:trPr>
          <w:trHeight w:val="324"/>
          <w:tblCellSpacing w:w="15" w:type="dxa"/>
        </w:trPr>
        <w:tc>
          <w:tcPr>
            <w:tcW w:w="9256" w:type="dxa"/>
            <w:gridSpan w:val="3"/>
            <w:tcBorders>
              <w:top w:val="outset" w:sz="6" w:space="0" w:color="auto"/>
              <w:left w:val="outset" w:sz="6" w:space="0" w:color="auto"/>
              <w:bottom w:val="outset" w:sz="6" w:space="0" w:color="auto"/>
              <w:right w:val="outset" w:sz="6" w:space="0" w:color="auto"/>
            </w:tcBorders>
            <w:vAlign w:val="center"/>
            <w:hideMark/>
          </w:tcPr>
          <w:p w14:paraId="21C6AA9C" w14:textId="77777777" w:rsidR="00C94F20" w:rsidRPr="00881DCF" w:rsidRDefault="00C94F20" w:rsidP="003D0921">
            <w:pPr>
              <w:spacing w:after="0" w:line="240" w:lineRule="auto"/>
              <w:jc w:val="center"/>
              <w:rPr>
                <w:rFonts w:ascii="Times New Roman" w:eastAsia="Times New Roman" w:hAnsi="Times New Roman" w:cs="Times New Roman"/>
                <w:b/>
                <w:bCs/>
                <w:sz w:val="28"/>
                <w:szCs w:val="28"/>
                <w:lang w:eastAsia="lv-LV"/>
              </w:rPr>
            </w:pPr>
            <w:r w:rsidRPr="00881DCF">
              <w:rPr>
                <w:rFonts w:ascii="Times New Roman" w:eastAsia="Times New Roman" w:hAnsi="Times New Roman" w:cs="Times New Roman"/>
                <w:b/>
                <w:bCs/>
                <w:sz w:val="28"/>
                <w:szCs w:val="28"/>
                <w:lang w:eastAsia="lv-LV"/>
              </w:rPr>
              <w:t>I. Tiesību akta projekta izstrādes nepieciešamība</w:t>
            </w:r>
          </w:p>
        </w:tc>
      </w:tr>
      <w:tr w:rsidR="00C94F20" w:rsidRPr="00881DCF" w14:paraId="565553AF" w14:textId="77777777" w:rsidTr="002167A8">
        <w:trPr>
          <w:trHeight w:val="324"/>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C469793" w14:textId="77777777" w:rsidR="00C94F20" w:rsidRPr="00881DCF" w:rsidRDefault="00C94F20" w:rsidP="003D0921">
            <w:pPr>
              <w:spacing w:after="0" w:line="240" w:lineRule="auto"/>
              <w:jc w:val="center"/>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1.</w:t>
            </w:r>
          </w:p>
        </w:tc>
        <w:tc>
          <w:tcPr>
            <w:tcW w:w="1530" w:type="dxa"/>
            <w:tcBorders>
              <w:top w:val="outset" w:sz="6" w:space="0" w:color="auto"/>
              <w:left w:val="outset" w:sz="6" w:space="0" w:color="auto"/>
              <w:bottom w:val="outset" w:sz="6" w:space="0" w:color="auto"/>
              <w:right w:val="outset" w:sz="6" w:space="0" w:color="auto"/>
            </w:tcBorders>
            <w:hideMark/>
          </w:tcPr>
          <w:p w14:paraId="1B31C34A"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Pamatojums</w:t>
            </w:r>
          </w:p>
        </w:tc>
        <w:tc>
          <w:tcPr>
            <w:tcW w:w="7152" w:type="dxa"/>
            <w:tcBorders>
              <w:top w:val="outset" w:sz="6" w:space="0" w:color="auto"/>
              <w:left w:val="outset" w:sz="6" w:space="0" w:color="auto"/>
              <w:bottom w:val="outset" w:sz="6" w:space="0" w:color="auto"/>
              <w:right w:val="outset" w:sz="6" w:space="0" w:color="auto"/>
            </w:tcBorders>
            <w:hideMark/>
          </w:tcPr>
          <w:p w14:paraId="5F1D9C09" w14:textId="77777777" w:rsidR="002167A8" w:rsidRPr="00881DCF" w:rsidRDefault="0092612B" w:rsidP="003D0921">
            <w:pPr>
              <w:spacing w:after="0" w:line="240" w:lineRule="auto"/>
              <w:ind w:firstLine="425"/>
              <w:jc w:val="both"/>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 xml:space="preserve">Noteikumu </w:t>
            </w:r>
            <w:r w:rsidR="00C94F20" w:rsidRPr="00881DCF">
              <w:rPr>
                <w:rFonts w:ascii="Times New Roman" w:eastAsia="Times New Roman" w:hAnsi="Times New Roman" w:cs="Times New Roman"/>
                <w:sz w:val="28"/>
                <w:szCs w:val="28"/>
                <w:lang w:eastAsia="lv-LV"/>
              </w:rPr>
              <w:t xml:space="preserve">projekts </w:t>
            </w:r>
            <w:r w:rsidR="00C94F20" w:rsidRPr="00881DCF">
              <w:rPr>
                <w:rFonts w:ascii="Times New Roman" w:eastAsia="Times New Roman" w:hAnsi="Times New Roman" w:cs="Times New Roman"/>
                <w:color w:val="000000" w:themeColor="text1"/>
                <w:sz w:val="28"/>
                <w:szCs w:val="28"/>
                <w:lang w:eastAsia="lv-LV"/>
              </w:rPr>
              <w:t>„</w:t>
            </w:r>
            <w:r w:rsidR="001C2AC7" w:rsidRPr="00881DCF">
              <w:rPr>
                <w:rFonts w:ascii="Times New Roman" w:hAnsi="Times New Roman" w:cs="Times New Roman"/>
                <w:color w:val="000000" w:themeColor="text1"/>
                <w:sz w:val="28"/>
                <w:szCs w:val="28"/>
              </w:rPr>
              <w:t xml:space="preserve">Kredīta starpnieku un kredīta starpnieku pārstāvju reģistrācijas </w:t>
            </w:r>
            <w:r w:rsidR="001C2AC7" w:rsidRPr="00881DCF">
              <w:rPr>
                <w:rFonts w:ascii="Times New Roman" w:eastAsia="Times New Roman" w:hAnsi="Times New Roman" w:cs="Times New Roman"/>
                <w:color w:val="000000" w:themeColor="text1"/>
                <w:sz w:val="28"/>
                <w:szCs w:val="28"/>
                <w:lang w:eastAsia="lv-LV"/>
              </w:rPr>
              <w:t>noteikumi</w:t>
            </w:r>
            <w:r w:rsidR="00C94F20" w:rsidRPr="00881DCF">
              <w:rPr>
                <w:rFonts w:ascii="Times New Roman" w:eastAsia="Times New Roman" w:hAnsi="Times New Roman" w:cs="Times New Roman"/>
                <w:color w:val="000000" w:themeColor="text1"/>
                <w:sz w:val="28"/>
                <w:szCs w:val="28"/>
                <w:lang w:eastAsia="lv-LV"/>
              </w:rPr>
              <w:t>”</w:t>
            </w:r>
            <w:r w:rsidR="00C94F20" w:rsidRPr="00881DCF">
              <w:rPr>
                <w:rFonts w:ascii="Times New Roman" w:eastAsia="Times New Roman" w:hAnsi="Times New Roman" w:cs="Times New Roman"/>
                <w:sz w:val="28"/>
                <w:szCs w:val="28"/>
                <w:lang w:eastAsia="lv-LV"/>
              </w:rPr>
              <w:t xml:space="preserve"> (turpmāk –</w:t>
            </w:r>
            <w:r w:rsidR="001C2AC7" w:rsidRPr="00881DCF">
              <w:rPr>
                <w:rFonts w:ascii="Times New Roman" w:eastAsia="Times New Roman" w:hAnsi="Times New Roman" w:cs="Times New Roman"/>
                <w:sz w:val="28"/>
                <w:szCs w:val="28"/>
                <w:lang w:eastAsia="lv-LV"/>
              </w:rPr>
              <w:t xml:space="preserve"> Noteikumu projekts) izstrādāts, lai</w:t>
            </w:r>
            <w:r w:rsidR="002167A8" w:rsidRPr="00881DCF">
              <w:rPr>
                <w:rFonts w:ascii="Times New Roman" w:eastAsia="Times New Roman" w:hAnsi="Times New Roman" w:cs="Times New Roman"/>
                <w:sz w:val="28"/>
                <w:szCs w:val="28"/>
                <w:lang w:eastAsia="lv-LV"/>
              </w:rPr>
              <w:t>:</w:t>
            </w:r>
          </w:p>
          <w:p w14:paraId="0DF80147" w14:textId="77777777" w:rsidR="002167A8" w:rsidRPr="00881DCF" w:rsidRDefault="002167A8" w:rsidP="003D0921">
            <w:pPr>
              <w:spacing w:after="0" w:line="240" w:lineRule="auto"/>
              <w:ind w:firstLine="425"/>
              <w:jc w:val="both"/>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 izpildītu Patērētāju tiesību aizsardzības likuma 8.</w:t>
            </w:r>
            <w:r w:rsidRPr="00881DCF">
              <w:rPr>
                <w:rFonts w:ascii="Times New Roman" w:eastAsia="Times New Roman" w:hAnsi="Times New Roman" w:cs="Times New Roman"/>
                <w:sz w:val="28"/>
                <w:szCs w:val="28"/>
                <w:vertAlign w:val="superscript"/>
                <w:lang w:eastAsia="lv-LV"/>
              </w:rPr>
              <w:t>2</w:t>
            </w:r>
            <w:r w:rsidRPr="00881DCF">
              <w:rPr>
                <w:rFonts w:ascii="Times New Roman" w:eastAsia="Times New Roman" w:hAnsi="Times New Roman" w:cs="Times New Roman"/>
                <w:sz w:val="28"/>
                <w:szCs w:val="28"/>
                <w:lang w:eastAsia="lv-LV"/>
              </w:rPr>
              <w:t xml:space="preserve"> panta trešajā daļā iekļauto deleģējumu;</w:t>
            </w:r>
          </w:p>
          <w:p w14:paraId="7E55CBDE" w14:textId="77777777" w:rsidR="00C94F20" w:rsidRPr="00881DCF" w:rsidRDefault="002167A8" w:rsidP="003D0921">
            <w:pPr>
              <w:spacing w:after="0" w:line="240" w:lineRule="auto"/>
              <w:ind w:firstLine="425"/>
              <w:jc w:val="both"/>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w:t>
            </w:r>
            <w:r w:rsidR="001C2AC7" w:rsidRPr="00881DCF">
              <w:rPr>
                <w:rFonts w:ascii="Times New Roman" w:eastAsia="Times New Roman" w:hAnsi="Times New Roman" w:cs="Times New Roman"/>
                <w:sz w:val="28"/>
                <w:szCs w:val="28"/>
                <w:lang w:eastAsia="lv-LV"/>
              </w:rPr>
              <w:t xml:space="preserve"> </w:t>
            </w:r>
            <w:r w:rsidR="00C94F20" w:rsidRPr="00881DCF">
              <w:rPr>
                <w:rFonts w:ascii="Times New Roman" w:eastAsia="Times New Roman" w:hAnsi="Times New Roman" w:cs="Times New Roman"/>
                <w:sz w:val="28"/>
                <w:szCs w:val="28"/>
                <w:lang w:eastAsia="lv-LV"/>
              </w:rPr>
              <w:t xml:space="preserve">ieviestu Latvijas tiesību aktos </w:t>
            </w:r>
            <w:r w:rsidR="00C94F20" w:rsidRPr="00881DCF">
              <w:rPr>
                <w:rFonts w:ascii="Times New Roman" w:eastAsia="Calibri" w:hAnsi="Times New Roman" w:cs="Times New Roman"/>
                <w:sz w:val="28"/>
                <w:szCs w:val="28"/>
              </w:rPr>
              <w:t xml:space="preserve"> </w:t>
            </w:r>
            <w:r w:rsidR="00C94F20" w:rsidRPr="00881DCF">
              <w:rPr>
                <w:rFonts w:ascii="Times New Roman" w:eastAsia="Times New Roman" w:hAnsi="Times New Roman" w:cs="Times New Roman"/>
                <w:sz w:val="28"/>
                <w:szCs w:val="28"/>
                <w:lang w:eastAsia="lv-LV"/>
              </w:rPr>
              <w:t>Eiropas Parlamenta un Padomes 2014.gada 4.februāra direktīv</w:t>
            </w:r>
            <w:r w:rsidR="001C2AC7" w:rsidRPr="00881DCF">
              <w:rPr>
                <w:rFonts w:ascii="Times New Roman" w:eastAsia="Times New Roman" w:hAnsi="Times New Roman" w:cs="Times New Roman"/>
                <w:sz w:val="28"/>
                <w:szCs w:val="28"/>
                <w:lang w:eastAsia="lv-LV"/>
              </w:rPr>
              <w:t>as</w:t>
            </w:r>
            <w:r w:rsidR="00C94F20" w:rsidRPr="00881DCF">
              <w:rPr>
                <w:rFonts w:ascii="Times New Roman" w:eastAsia="Times New Roman" w:hAnsi="Times New Roman" w:cs="Times New Roman"/>
                <w:sz w:val="28"/>
                <w:szCs w:val="28"/>
                <w:lang w:eastAsia="lv-LV"/>
              </w:rPr>
              <w:t xml:space="preserve"> 2014/17/ES  </w:t>
            </w:r>
            <w:r w:rsidR="00C94F20" w:rsidRPr="00881DCF">
              <w:rPr>
                <w:rFonts w:ascii="Times New Roman" w:hAnsi="Times New Roman" w:cs="Times New Roman"/>
                <w:i/>
                <w:sz w:val="28"/>
                <w:szCs w:val="28"/>
              </w:rPr>
              <w:t>par patērētāju kredītlīgumiem saistībā ar mājokļa nekustamo īpašumu un ar ko groza Direktīvas 2008/48/EK un 2013/36/ES un Regulu (ES) Nr. 1093/2010</w:t>
            </w:r>
            <w:r w:rsidR="00C94F20" w:rsidRPr="00881DCF">
              <w:rPr>
                <w:rFonts w:ascii="Times New Roman" w:eastAsia="Times New Roman" w:hAnsi="Times New Roman" w:cs="Times New Roman"/>
                <w:sz w:val="28"/>
                <w:szCs w:val="28"/>
                <w:lang w:eastAsia="lv-LV"/>
              </w:rPr>
              <w:t xml:space="preserve"> (turpmāk – Direktīva 2014/17/ES)</w:t>
            </w:r>
            <w:r w:rsidR="001C2AC7" w:rsidRPr="00881DCF">
              <w:rPr>
                <w:rFonts w:ascii="Times New Roman" w:eastAsia="Times New Roman" w:hAnsi="Times New Roman" w:cs="Times New Roman"/>
                <w:sz w:val="28"/>
                <w:szCs w:val="28"/>
                <w:lang w:eastAsia="lv-LV"/>
              </w:rPr>
              <w:t xml:space="preserve"> prasības.</w:t>
            </w:r>
          </w:p>
          <w:p w14:paraId="3C7B0400" w14:textId="77777777" w:rsidR="00C94F20" w:rsidRPr="00881DCF" w:rsidRDefault="00C94F20" w:rsidP="003D0921">
            <w:pPr>
              <w:spacing w:after="0" w:line="240" w:lineRule="auto"/>
              <w:ind w:firstLine="425"/>
              <w:jc w:val="both"/>
              <w:rPr>
                <w:rFonts w:ascii="Times New Roman" w:eastAsia="Times New Roman" w:hAnsi="Times New Roman" w:cs="Times New Roman"/>
                <w:sz w:val="28"/>
                <w:szCs w:val="28"/>
                <w:lang w:eastAsia="lv-LV"/>
              </w:rPr>
            </w:pPr>
          </w:p>
        </w:tc>
      </w:tr>
      <w:tr w:rsidR="00C94F20" w:rsidRPr="00881DCF" w14:paraId="0A188EAC" w14:textId="77777777" w:rsidTr="002167A8">
        <w:trPr>
          <w:trHeight w:val="372"/>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27838B1" w14:textId="77777777" w:rsidR="00C94F20" w:rsidRPr="00881DCF" w:rsidRDefault="00C94F20" w:rsidP="003D0921">
            <w:pPr>
              <w:spacing w:after="0" w:line="240" w:lineRule="auto"/>
              <w:jc w:val="center"/>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2.</w:t>
            </w:r>
          </w:p>
        </w:tc>
        <w:tc>
          <w:tcPr>
            <w:tcW w:w="1530" w:type="dxa"/>
            <w:tcBorders>
              <w:top w:val="outset" w:sz="6" w:space="0" w:color="auto"/>
              <w:left w:val="outset" w:sz="6" w:space="0" w:color="auto"/>
              <w:bottom w:val="outset" w:sz="6" w:space="0" w:color="auto"/>
              <w:right w:val="outset" w:sz="6" w:space="0" w:color="auto"/>
            </w:tcBorders>
            <w:hideMark/>
          </w:tcPr>
          <w:p w14:paraId="7923A927"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681D289D"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p>
          <w:p w14:paraId="41ABFB28"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p>
        </w:tc>
        <w:tc>
          <w:tcPr>
            <w:tcW w:w="7152" w:type="dxa"/>
            <w:tcBorders>
              <w:top w:val="outset" w:sz="6" w:space="0" w:color="auto"/>
              <w:left w:val="outset" w:sz="6" w:space="0" w:color="auto"/>
              <w:bottom w:val="outset" w:sz="6" w:space="0" w:color="auto"/>
              <w:right w:val="outset" w:sz="6" w:space="0" w:color="auto"/>
            </w:tcBorders>
            <w:hideMark/>
          </w:tcPr>
          <w:p w14:paraId="7DCF0B7D" w14:textId="77777777" w:rsidR="00C94F20" w:rsidRPr="00881DCF" w:rsidRDefault="00C94F20" w:rsidP="003D0921">
            <w:pPr>
              <w:spacing w:after="0" w:line="240" w:lineRule="auto"/>
              <w:ind w:left="70" w:right="115" w:firstLine="425"/>
              <w:jc w:val="both"/>
              <w:rPr>
                <w:rFonts w:ascii="Times New Roman" w:eastAsia="Times New Roman" w:hAnsi="Times New Roman" w:cs="Times New Roman"/>
                <w:bCs/>
                <w:sz w:val="28"/>
                <w:szCs w:val="28"/>
                <w:lang w:eastAsia="lv-LV"/>
              </w:rPr>
            </w:pPr>
            <w:r w:rsidRPr="00881DCF">
              <w:rPr>
                <w:rFonts w:ascii="Times New Roman" w:eastAsia="Times New Roman" w:hAnsi="Times New Roman" w:cs="Times New Roman"/>
                <w:bCs/>
                <w:sz w:val="28"/>
                <w:szCs w:val="28"/>
                <w:lang w:eastAsia="lv-LV"/>
              </w:rPr>
              <w:t xml:space="preserve">2014.gada 4.februārī tika pieņemta Direktīva 2014/17/ES, lai nodrošinātu pārredzamāku un efektīvāku mājokļu kredītu tirgu ES dalībvalstīs. Latvijai kā ES dalībvalstij jānodrošina Direktīvā  2014/17/ES noteikto prasību pārņemšana nacionālajos tiesību aktos līdz 2016.gada 21.martam. </w:t>
            </w:r>
          </w:p>
          <w:p w14:paraId="0AF8B213" w14:textId="77777777" w:rsidR="00C94F20" w:rsidRPr="00881DCF" w:rsidRDefault="00C94F20" w:rsidP="003D0921">
            <w:pPr>
              <w:spacing w:after="0" w:line="240" w:lineRule="auto"/>
              <w:ind w:right="115" w:firstLine="425"/>
              <w:jc w:val="both"/>
              <w:rPr>
                <w:rFonts w:ascii="Times New Roman" w:eastAsia="Times New Roman" w:hAnsi="Times New Roman" w:cs="Times New Roman"/>
                <w:sz w:val="28"/>
                <w:szCs w:val="28"/>
                <w:lang w:eastAsia="lv-LV"/>
              </w:rPr>
            </w:pPr>
            <w:r w:rsidRPr="00881DCF">
              <w:rPr>
                <w:rFonts w:ascii="Times New Roman" w:eastAsia="Times New Roman" w:hAnsi="Times New Roman" w:cs="Times New Roman"/>
                <w:bCs/>
                <w:sz w:val="28"/>
                <w:szCs w:val="28"/>
                <w:lang w:eastAsia="lv-LV"/>
              </w:rPr>
              <w:t xml:space="preserve">Saskaņā ar Direktīvas 2014/17/ES 3.pantu tajā noteiktās prasības ir attiecināmas uz </w:t>
            </w:r>
            <w:r w:rsidR="002167A8" w:rsidRPr="00881DCF">
              <w:rPr>
                <w:rFonts w:ascii="Times New Roman" w:eastAsia="Times New Roman" w:hAnsi="Times New Roman" w:cs="Times New Roman"/>
                <w:sz w:val="28"/>
                <w:szCs w:val="28"/>
                <w:lang w:eastAsia="lv-LV"/>
              </w:rPr>
              <w:t>kredi</w:t>
            </w:r>
            <w:r w:rsidRPr="00881DCF">
              <w:rPr>
                <w:rFonts w:ascii="Times New Roman" w:eastAsia="Times New Roman" w:hAnsi="Times New Roman" w:cs="Times New Roman"/>
                <w:sz w:val="28"/>
                <w:szCs w:val="28"/>
                <w:lang w:eastAsia="lv-LV"/>
              </w:rPr>
              <w:t>t</w:t>
            </w:r>
            <w:r w:rsidR="002167A8" w:rsidRPr="00881DCF">
              <w:rPr>
                <w:rFonts w:ascii="Times New Roman" w:eastAsia="Times New Roman" w:hAnsi="Times New Roman" w:cs="Times New Roman"/>
                <w:sz w:val="28"/>
                <w:szCs w:val="28"/>
                <w:lang w:eastAsia="lv-LV"/>
              </w:rPr>
              <w:t xml:space="preserve">ēšanas </w:t>
            </w:r>
            <w:r w:rsidRPr="00881DCF">
              <w:rPr>
                <w:rFonts w:ascii="Times New Roman" w:eastAsia="Times New Roman" w:hAnsi="Times New Roman" w:cs="Times New Roman"/>
                <w:sz w:val="28"/>
                <w:szCs w:val="28"/>
                <w:lang w:eastAsia="lv-LV"/>
              </w:rPr>
              <w:t>līgumiem, kas ir nodrošināti ar hipotēku vai citu salīdzināmu nodrošinājumu, ko parasti izmanto dalībvalstī attiecībā uz mājokļa nekustamo īpašumu, vai kas ir nodrošināti ar tiesībām, kuras saistītas ar mājokļa nekustamo īpašumu un kredītlīgumiem, kuru mērķis ir iegūt vai saglabāt īpašumtiesības uz zemi vai esošu vai plānotu ēku. Šī direktīva neliedz dalībvalstīm saglabāt vai ieviest stingrākus noteikumus, lai aizsargātu patērētāju tiesības.</w:t>
            </w:r>
          </w:p>
          <w:p w14:paraId="01D43987" w14:textId="7E56AF40" w:rsidR="0074028F" w:rsidRPr="00881DCF" w:rsidRDefault="0074028F" w:rsidP="003D0921">
            <w:pPr>
              <w:spacing w:after="0" w:line="240" w:lineRule="auto"/>
              <w:ind w:right="115" w:firstLine="425"/>
              <w:jc w:val="both"/>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 xml:space="preserve">Cita starpā Direktīva 2014/17/ES paredz noteikt regulējumu </w:t>
            </w:r>
            <w:r w:rsidR="006B38D2" w:rsidRPr="00881DCF">
              <w:rPr>
                <w:rFonts w:ascii="Times New Roman" w:eastAsia="Times New Roman" w:hAnsi="Times New Roman" w:cs="Times New Roman"/>
                <w:sz w:val="28"/>
                <w:szCs w:val="28"/>
                <w:lang w:eastAsia="lv-LV"/>
              </w:rPr>
              <w:t>kredīt</w:t>
            </w:r>
            <w:r w:rsidR="006B38D2">
              <w:rPr>
                <w:rFonts w:ascii="Times New Roman" w:eastAsia="Times New Roman" w:hAnsi="Times New Roman" w:cs="Times New Roman"/>
                <w:sz w:val="28"/>
                <w:szCs w:val="28"/>
                <w:lang w:eastAsia="lv-LV"/>
              </w:rPr>
              <w:t>a</w:t>
            </w:r>
            <w:r w:rsidRPr="00881DCF">
              <w:rPr>
                <w:rFonts w:ascii="Times New Roman" w:eastAsia="Times New Roman" w:hAnsi="Times New Roman" w:cs="Times New Roman"/>
                <w:sz w:val="28"/>
                <w:szCs w:val="28"/>
                <w:lang w:eastAsia="lv-LV"/>
              </w:rPr>
              <w:t xml:space="preserve"> starpniekiem un </w:t>
            </w:r>
            <w:r w:rsidR="006B38D2">
              <w:rPr>
                <w:rFonts w:ascii="Times New Roman" w:eastAsia="Times New Roman" w:hAnsi="Times New Roman" w:cs="Times New Roman"/>
                <w:sz w:val="28"/>
                <w:szCs w:val="28"/>
                <w:lang w:eastAsia="lv-LV"/>
              </w:rPr>
              <w:t>kredīta starpnieku</w:t>
            </w:r>
            <w:r w:rsidRPr="00881DCF">
              <w:rPr>
                <w:rFonts w:ascii="Times New Roman" w:eastAsia="Times New Roman" w:hAnsi="Times New Roman" w:cs="Times New Roman"/>
                <w:sz w:val="28"/>
                <w:szCs w:val="28"/>
                <w:lang w:eastAsia="lv-LV"/>
              </w:rPr>
              <w:t xml:space="preserve"> pārstāvjiem</w:t>
            </w:r>
            <w:r w:rsidR="007A491D" w:rsidRPr="00881DCF">
              <w:rPr>
                <w:rFonts w:ascii="Times New Roman" w:eastAsia="Times New Roman" w:hAnsi="Times New Roman" w:cs="Times New Roman"/>
                <w:sz w:val="28"/>
                <w:szCs w:val="28"/>
                <w:lang w:eastAsia="lv-LV"/>
              </w:rPr>
              <w:t xml:space="preserve">, paredzot ieviest </w:t>
            </w:r>
            <w:r w:rsidR="00BE6D8B">
              <w:rPr>
                <w:rFonts w:ascii="Times New Roman" w:eastAsia="Times New Roman" w:hAnsi="Times New Roman" w:cs="Times New Roman"/>
                <w:sz w:val="28"/>
                <w:szCs w:val="28"/>
                <w:lang w:eastAsia="lv-LV"/>
              </w:rPr>
              <w:t xml:space="preserve">kredīta </w:t>
            </w:r>
            <w:r w:rsidR="007A491D" w:rsidRPr="00881DCF">
              <w:rPr>
                <w:rFonts w:ascii="Times New Roman" w:eastAsia="Times New Roman" w:hAnsi="Times New Roman" w:cs="Times New Roman"/>
                <w:sz w:val="28"/>
                <w:szCs w:val="28"/>
                <w:lang w:eastAsia="lv-LV"/>
              </w:rPr>
              <w:t xml:space="preserve">starpnieku </w:t>
            </w:r>
            <w:r w:rsidR="00BE6D8B">
              <w:rPr>
                <w:rFonts w:ascii="Times New Roman" w:eastAsia="Times New Roman" w:hAnsi="Times New Roman" w:cs="Times New Roman"/>
                <w:sz w:val="28"/>
                <w:szCs w:val="28"/>
                <w:lang w:eastAsia="lv-LV"/>
              </w:rPr>
              <w:t xml:space="preserve">un kredīta starpnieku pārstāvju </w:t>
            </w:r>
            <w:r w:rsidR="007A491D" w:rsidRPr="00881DCF">
              <w:rPr>
                <w:rFonts w:ascii="Times New Roman" w:eastAsia="Times New Roman" w:hAnsi="Times New Roman" w:cs="Times New Roman"/>
                <w:sz w:val="28"/>
                <w:szCs w:val="28"/>
                <w:lang w:eastAsia="lv-LV"/>
              </w:rPr>
              <w:t xml:space="preserve">reģistrēšanas sistēmu, kas nodrošinātu Eiropas pasu režīmu un atzīšanu ES dalībvalstīs reģistrētiem starpniekiem. Tāpat paredzēti papildus </w:t>
            </w:r>
            <w:r w:rsidR="00F9654A">
              <w:rPr>
                <w:rFonts w:ascii="Times New Roman" w:eastAsia="Times New Roman" w:hAnsi="Times New Roman" w:cs="Times New Roman"/>
                <w:sz w:val="28"/>
                <w:szCs w:val="28"/>
                <w:lang w:eastAsia="lv-LV"/>
              </w:rPr>
              <w:t xml:space="preserve">kredīta </w:t>
            </w:r>
            <w:r w:rsidR="007A491D" w:rsidRPr="00881DCF">
              <w:rPr>
                <w:rFonts w:ascii="Times New Roman" w:eastAsia="Times New Roman" w:hAnsi="Times New Roman" w:cs="Times New Roman"/>
                <w:sz w:val="28"/>
                <w:szCs w:val="28"/>
                <w:lang w:eastAsia="lv-LV"/>
              </w:rPr>
              <w:t xml:space="preserve">starpnieku </w:t>
            </w:r>
            <w:r w:rsidR="00F9654A">
              <w:rPr>
                <w:rFonts w:ascii="Times New Roman" w:eastAsia="Times New Roman" w:hAnsi="Times New Roman" w:cs="Times New Roman"/>
                <w:sz w:val="28"/>
                <w:szCs w:val="28"/>
                <w:lang w:eastAsia="lv-LV"/>
              </w:rPr>
              <w:t xml:space="preserve">un kredīta starpnieku pārstāvju </w:t>
            </w:r>
            <w:r w:rsidR="007A491D" w:rsidRPr="00881DCF">
              <w:rPr>
                <w:rFonts w:ascii="Times New Roman" w:eastAsia="Times New Roman" w:hAnsi="Times New Roman" w:cs="Times New Roman"/>
                <w:sz w:val="28"/>
                <w:szCs w:val="28"/>
                <w:lang w:eastAsia="lv-LV"/>
              </w:rPr>
              <w:t>pienākumi patērētāju informēšanā un uzraudzības iestāžu sadarbības mehānisms.</w:t>
            </w:r>
          </w:p>
          <w:p w14:paraId="45AFB37A" w14:textId="4973CE42" w:rsidR="00963007" w:rsidRPr="00881DCF" w:rsidRDefault="00157F21" w:rsidP="003D0921">
            <w:pPr>
              <w:pStyle w:val="NormalWeb"/>
              <w:shd w:val="clear" w:color="auto" w:fill="FFFFFF"/>
              <w:spacing w:before="0" w:beforeAutospacing="0" w:after="0" w:afterAutospacing="0"/>
              <w:ind w:firstLine="513"/>
              <w:jc w:val="both"/>
              <w:rPr>
                <w:sz w:val="28"/>
                <w:szCs w:val="28"/>
              </w:rPr>
            </w:pPr>
            <w:r>
              <w:rPr>
                <w:sz w:val="28"/>
                <w:szCs w:val="28"/>
              </w:rPr>
              <w:t>Kredīta s</w:t>
            </w:r>
            <w:r w:rsidR="00963007" w:rsidRPr="00881DCF">
              <w:rPr>
                <w:sz w:val="28"/>
                <w:szCs w:val="28"/>
              </w:rPr>
              <w:t>tarpniek</w:t>
            </w:r>
            <w:r>
              <w:rPr>
                <w:sz w:val="28"/>
                <w:szCs w:val="28"/>
              </w:rPr>
              <w:t>iem un kredīta starpnieku pārstāvjiem</w:t>
            </w:r>
            <w:r w:rsidR="00963007" w:rsidRPr="00881DCF">
              <w:rPr>
                <w:sz w:val="28"/>
                <w:szCs w:val="28"/>
              </w:rPr>
              <w:t xml:space="preserve"> ir liela nozīme hipotekārajā kreditēšanā. Tieši </w:t>
            </w:r>
            <w:r>
              <w:rPr>
                <w:sz w:val="28"/>
                <w:szCs w:val="28"/>
              </w:rPr>
              <w:t xml:space="preserve">kredīta </w:t>
            </w:r>
            <w:r w:rsidR="00963007" w:rsidRPr="00881DCF">
              <w:rPr>
                <w:sz w:val="28"/>
                <w:szCs w:val="28"/>
              </w:rPr>
              <w:t>starpnieks</w:t>
            </w:r>
            <w:r>
              <w:rPr>
                <w:sz w:val="28"/>
                <w:szCs w:val="28"/>
              </w:rPr>
              <w:t xml:space="preserve"> un kredīta starpnieka pārstāvis</w:t>
            </w:r>
            <w:r w:rsidR="00963007" w:rsidRPr="00881DCF">
              <w:rPr>
                <w:sz w:val="28"/>
                <w:szCs w:val="28"/>
              </w:rPr>
              <w:t xml:space="preserve"> konsultē patērētāju, sameklē </w:t>
            </w:r>
            <w:r w:rsidR="00963007" w:rsidRPr="00881DCF">
              <w:rPr>
                <w:sz w:val="28"/>
                <w:szCs w:val="28"/>
              </w:rPr>
              <w:lastRenderedPageBreak/>
              <w:t>potenciālo kredīt</w:t>
            </w:r>
            <w:r w:rsidR="00E368D8" w:rsidRPr="00881DCF">
              <w:rPr>
                <w:sz w:val="28"/>
                <w:szCs w:val="28"/>
              </w:rPr>
              <w:t xml:space="preserve">a </w:t>
            </w:r>
            <w:r w:rsidR="00963007" w:rsidRPr="00881DCF">
              <w:rPr>
                <w:sz w:val="28"/>
                <w:szCs w:val="28"/>
              </w:rPr>
              <w:t xml:space="preserve">devēju un piedāvā viņa vārdā sagatavot un noslēgt līgumu. </w:t>
            </w:r>
            <w:r>
              <w:rPr>
                <w:sz w:val="28"/>
                <w:szCs w:val="28"/>
              </w:rPr>
              <w:t xml:space="preserve">Kredīta starpnieku un kredīta starpnieku pārstāvju </w:t>
            </w:r>
            <w:r w:rsidR="00963007" w:rsidRPr="00881DCF">
              <w:rPr>
                <w:sz w:val="28"/>
                <w:szCs w:val="28"/>
              </w:rPr>
              <w:t>loks ir plašs - tie var būt gan finanšu brokeri, gan mākleri, gan privātpersonas, kas attiecīgi vienojušās ar kredīta devēju par hipotekāro kredītu piedāvāšanu patērētājiem.</w:t>
            </w:r>
          </w:p>
          <w:p w14:paraId="00853B73" w14:textId="7B6FBFD0" w:rsidR="00963007" w:rsidRPr="00881DCF" w:rsidRDefault="00963007" w:rsidP="003D0921">
            <w:pPr>
              <w:pStyle w:val="NormalWeb"/>
              <w:shd w:val="clear" w:color="auto" w:fill="FFFFFF"/>
              <w:spacing w:before="0" w:beforeAutospacing="0" w:after="0" w:afterAutospacing="0"/>
              <w:ind w:firstLine="513"/>
              <w:jc w:val="both"/>
              <w:rPr>
                <w:sz w:val="28"/>
                <w:szCs w:val="28"/>
              </w:rPr>
            </w:pPr>
            <w:r w:rsidRPr="00881DCF">
              <w:rPr>
                <w:sz w:val="28"/>
                <w:szCs w:val="28"/>
              </w:rPr>
              <w:t xml:space="preserve">Jau šobrīd normatīvie akti izvirza atsevišķas prasības </w:t>
            </w:r>
            <w:r w:rsidR="00B75E53" w:rsidRPr="00881DCF">
              <w:rPr>
                <w:sz w:val="28"/>
                <w:szCs w:val="28"/>
              </w:rPr>
              <w:t>kredīt</w:t>
            </w:r>
            <w:r w:rsidR="00B75E53">
              <w:rPr>
                <w:sz w:val="28"/>
                <w:szCs w:val="28"/>
              </w:rPr>
              <w:t>ā</w:t>
            </w:r>
            <w:r w:rsidRPr="00881DCF">
              <w:rPr>
                <w:sz w:val="28"/>
                <w:szCs w:val="28"/>
              </w:rPr>
              <w:t xml:space="preserve"> starpniekiem, piemēram, pienākumu sniegt informāciju par sevi un kredīta devēju, ko pārstāv, pienākums izskaidrot patērētājam līguma nosacījumus. Tomēr regulējums ir nepietiekams, tāpēc Direktīva 2014/17/ES nodrošina patērētājam papildu aizsardzību.</w:t>
            </w:r>
          </w:p>
          <w:p w14:paraId="12465304" w14:textId="6FAD3AEC" w:rsidR="007A491D" w:rsidRPr="00881DCF" w:rsidRDefault="007A491D" w:rsidP="003D0921">
            <w:pPr>
              <w:spacing w:after="0" w:line="240" w:lineRule="auto"/>
              <w:ind w:right="115" w:firstLine="425"/>
              <w:jc w:val="both"/>
              <w:rPr>
                <w:rFonts w:ascii="Times New Roman" w:hAnsi="Times New Roman" w:cs="Times New Roman"/>
                <w:sz w:val="28"/>
                <w:szCs w:val="28"/>
                <w:shd w:val="clear" w:color="auto" w:fill="FFFFFF"/>
              </w:rPr>
            </w:pPr>
            <w:r w:rsidRPr="00881DCF">
              <w:rPr>
                <w:rFonts w:ascii="Times New Roman" w:eastAsia="Times New Roman" w:hAnsi="Times New Roman" w:cs="Times New Roman"/>
                <w:sz w:val="28"/>
                <w:szCs w:val="28"/>
                <w:lang w:eastAsia="lv-LV"/>
              </w:rPr>
              <w:t xml:space="preserve">2016.gada </w:t>
            </w:r>
            <w:r w:rsidR="00C07F7A" w:rsidRPr="00881DCF">
              <w:rPr>
                <w:rFonts w:ascii="Times New Roman" w:eastAsia="Times New Roman" w:hAnsi="Times New Roman" w:cs="Times New Roman"/>
                <w:sz w:val="28"/>
                <w:szCs w:val="28"/>
                <w:lang w:eastAsia="lv-LV"/>
              </w:rPr>
              <w:t>9.jūnijā Saeima apstiprināja grozījumus Patērētāju tiesību aizsardzības likumā, kas nosaka kredīta starpnieka un kredīta starpnieka pārstāvja</w:t>
            </w:r>
            <w:r w:rsidR="00B75E53">
              <w:rPr>
                <w:rFonts w:ascii="Times New Roman" w:eastAsia="Times New Roman" w:hAnsi="Times New Roman" w:cs="Times New Roman"/>
                <w:sz w:val="28"/>
                <w:szCs w:val="28"/>
                <w:lang w:eastAsia="lv-LV"/>
              </w:rPr>
              <w:t xml:space="preserve"> termina skaidrojumu, pienākumu</w:t>
            </w:r>
            <w:r w:rsidR="00C07F7A" w:rsidRPr="00881DCF">
              <w:rPr>
                <w:rStyle w:val="apple-converted-space"/>
                <w:rFonts w:ascii="Times New Roman" w:hAnsi="Times New Roman" w:cs="Times New Roman"/>
                <w:sz w:val="28"/>
                <w:szCs w:val="28"/>
                <w:shd w:val="clear" w:color="auto" w:fill="FFFFFF"/>
              </w:rPr>
              <w:t xml:space="preserve"> </w:t>
            </w:r>
            <w:r w:rsidR="00C07F7A" w:rsidRPr="00881DCF">
              <w:rPr>
                <w:rFonts w:ascii="Times New Roman" w:hAnsi="Times New Roman" w:cs="Times New Roman"/>
                <w:sz w:val="28"/>
                <w:szCs w:val="28"/>
                <w:shd w:val="clear" w:color="auto" w:fill="FFFFFF"/>
              </w:rPr>
              <w:t>rīkoties godīgi, taisnīgi, pārredzami un profesionāli, ņemot vērā patērētāja tiesības un intereses, atalgojuma politikas veidošanu hipotekārās kreditēšanas jomā,</w:t>
            </w:r>
            <w:r w:rsidR="00C07F7A" w:rsidRPr="00881DCF">
              <w:rPr>
                <w:rStyle w:val="apple-converted-space"/>
                <w:rFonts w:ascii="Times New Roman" w:hAnsi="Times New Roman" w:cs="Times New Roman"/>
                <w:sz w:val="28"/>
                <w:szCs w:val="28"/>
                <w:shd w:val="clear" w:color="auto" w:fill="FFFFFF"/>
              </w:rPr>
              <w:t xml:space="preserve"> nosaka minimālās zināšanu un kompetences prasības, pienākumu </w:t>
            </w:r>
            <w:r w:rsidR="00B75E53">
              <w:rPr>
                <w:rStyle w:val="apple-converted-space"/>
                <w:rFonts w:ascii="Times New Roman" w:hAnsi="Times New Roman" w:cs="Times New Roman"/>
                <w:sz w:val="28"/>
                <w:szCs w:val="28"/>
                <w:shd w:val="clear" w:color="auto" w:fill="FFFFFF"/>
              </w:rPr>
              <w:t xml:space="preserve">kredīta </w:t>
            </w:r>
            <w:r w:rsidR="00C07F7A" w:rsidRPr="00881DCF">
              <w:rPr>
                <w:rStyle w:val="apple-converted-space"/>
                <w:rFonts w:ascii="Times New Roman" w:hAnsi="Times New Roman" w:cs="Times New Roman"/>
                <w:sz w:val="28"/>
                <w:szCs w:val="28"/>
                <w:shd w:val="clear" w:color="auto" w:fill="FFFFFF"/>
              </w:rPr>
              <w:t xml:space="preserve">starpniekiem </w:t>
            </w:r>
            <w:r w:rsidR="00B75E53">
              <w:rPr>
                <w:rStyle w:val="apple-converted-space"/>
                <w:rFonts w:ascii="Times New Roman" w:hAnsi="Times New Roman" w:cs="Times New Roman"/>
                <w:sz w:val="28"/>
                <w:szCs w:val="28"/>
                <w:shd w:val="clear" w:color="auto" w:fill="FFFFFF"/>
              </w:rPr>
              <w:t xml:space="preserve">un kredīta starpnieku pārstāvjiem </w:t>
            </w:r>
            <w:r w:rsidR="00C07F7A" w:rsidRPr="00881DCF">
              <w:rPr>
                <w:rStyle w:val="apple-converted-space"/>
                <w:rFonts w:ascii="Times New Roman" w:hAnsi="Times New Roman" w:cs="Times New Roman"/>
                <w:sz w:val="28"/>
                <w:szCs w:val="28"/>
                <w:shd w:val="clear" w:color="auto" w:fill="FFFFFF"/>
              </w:rPr>
              <w:t xml:space="preserve">reģistrēties Patērētāju tiesību aizsardzības centrā. </w:t>
            </w:r>
            <w:r w:rsidR="00C07F7A" w:rsidRPr="00881DCF">
              <w:rPr>
                <w:rFonts w:ascii="Times New Roman" w:hAnsi="Times New Roman" w:cs="Times New Roman"/>
                <w:sz w:val="28"/>
                <w:szCs w:val="28"/>
                <w:shd w:val="clear" w:color="auto" w:fill="FFFFFF"/>
              </w:rPr>
              <w:t>Lai izstrādātu detalizētu kārtību kredīta starpnieku un kredīta starpnieku pārstāvju reģistrācijai, atzīšanai un atsaukšanai likuma 8.</w:t>
            </w:r>
            <w:r w:rsidR="00C07F7A" w:rsidRPr="00881DCF">
              <w:rPr>
                <w:rFonts w:ascii="Times New Roman" w:hAnsi="Times New Roman" w:cs="Times New Roman"/>
                <w:sz w:val="28"/>
                <w:szCs w:val="28"/>
                <w:shd w:val="clear" w:color="auto" w:fill="FFFFFF"/>
                <w:vertAlign w:val="superscript"/>
              </w:rPr>
              <w:t>2</w:t>
            </w:r>
            <w:r w:rsidR="00C07F7A" w:rsidRPr="00881DCF">
              <w:rPr>
                <w:rFonts w:ascii="Times New Roman" w:hAnsi="Times New Roman" w:cs="Times New Roman"/>
                <w:sz w:val="28"/>
                <w:szCs w:val="28"/>
                <w:shd w:val="clear" w:color="auto" w:fill="FFFFFF"/>
              </w:rPr>
              <w:t xml:space="preserve"> panta trešajā daļā paredzēts deleģējums Ministru kabinetam izdot attiecīgus Ministru kabineta noteikumus.</w:t>
            </w:r>
          </w:p>
          <w:p w14:paraId="2EEB88B0" w14:textId="77777777" w:rsidR="00E368D8" w:rsidRPr="00881DCF" w:rsidRDefault="00EE000F" w:rsidP="003D0921">
            <w:pPr>
              <w:pStyle w:val="NormalWeb"/>
              <w:shd w:val="clear" w:color="auto" w:fill="FFFFFF"/>
              <w:spacing w:before="0" w:beforeAutospacing="0" w:after="0" w:afterAutospacing="0"/>
              <w:ind w:firstLine="513"/>
              <w:jc w:val="both"/>
              <w:rPr>
                <w:sz w:val="28"/>
                <w:szCs w:val="28"/>
              </w:rPr>
            </w:pPr>
            <w:r w:rsidRPr="00881DCF">
              <w:rPr>
                <w:sz w:val="28"/>
                <w:szCs w:val="28"/>
              </w:rPr>
              <w:t>Atbilstoši minētajiem grozījumiem Patērētāju tiesību aizsardzības likumā kreditēšanas</w:t>
            </w:r>
            <w:r w:rsidR="00E368D8" w:rsidRPr="00881DCF">
              <w:rPr>
                <w:sz w:val="28"/>
                <w:szCs w:val="28"/>
              </w:rPr>
              <w:t xml:space="preserve"> starpnieks, ir fiziska vai juridiska persona, kas nedarbojas kā kredīta devējs un savas saimnieciskās vai profesionālās darbības ietvaros par maksu (kas saskaņā ar noslēgto vienošanos var būt naudas veidā vai jebkādā citā finansiālas atlīdzības veidā) veic kādu no šādām darbībām:</w:t>
            </w:r>
          </w:p>
          <w:p w14:paraId="1CE78AD0" w14:textId="77777777" w:rsidR="00E368D8" w:rsidRPr="00881DCF" w:rsidRDefault="00EE000F" w:rsidP="003D0921">
            <w:pPr>
              <w:shd w:val="clear" w:color="auto" w:fill="FFFFFF"/>
              <w:spacing w:after="0" w:line="240" w:lineRule="auto"/>
              <w:ind w:left="618"/>
              <w:jc w:val="both"/>
              <w:rPr>
                <w:rFonts w:ascii="Times New Roman" w:hAnsi="Times New Roman" w:cs="Times New Roman"/>
                <w:sz w:val="28"/>
                <w:szCs w:val="28"/>
              </w:rPr>
            </w:pPr>
            <w:r w:rsidRPr="00881DCF">
              <w:rPr>
                <w:rFonts w:ascii="Times New Roman" w:hAnsi="Times New Roman" w:cs="Times New Roman"/>
                <w:sz w:val="28"/>
                <w:szCs w:val="28"/>
              </w:rPr>
              <w:t xml:space="preserve">1) </w:t>
            </w:r>
            <w:r w:rsidR="00E368D8" w:rsidRPr="00881DCF">
              <w:rPr>
                <w:rFonts w:ascii="Times New Roman" w:hAnsi="Times New Roman" w:cs="Times New Roman"/>
                <w:sz w:val="28"/>
                <w:szCs w:val="28"/>
              </w:rPr>
              <w:t>piedāvā kreditēšanas līgumus patērētājiem vai iepazīstina ar tiem;</w:t>
            </w:r>
          </w:p>
          <w:p w14:paraId="79C5189A" w14:textId="77777777" w:rsidR="00E368D8" w:rsidRPr="00881DCF" w:rsidRDefault="00EE000F" w:rsidP="003D0921">
            <w:pPr>
              <w:shd w:val="clear" w:color="auto" w:fill="FFFFFF"/>
              <w:spacing w:after="0" w:line="240" w:lineRule="auto"/>
              <w:ind w:left="618"/>
              <w:jc w:val="both"/>
              <w:rPr>
                <w:rFonts w:ascii="Times New Roman" w:hAnsi="Times New Roman" w:cs="Times New Roman"/>
                <w:sz w:val="28"/>
                <w:szCs w:val="28"/>
              </w:rPr>
            </w:pPr>
            <w:r w:rsidRPr="00881DCF">
              <w:rPr>
                <w:rFonts w:ascii="Times New Roman" w:hAnsi="Times New Roman" w:cs="Times New Roman"/>
                <w:sz w:val="28"/>
                <w:szCs w:val="28"/>
              </w:rPr>
              <w:t xml:space="preserve">2) </w:t>
            </w:r>
            <w:r w:rsidR="00E368D8" w:rsidRPr="00881DCF">
              <w:rPr>
                <w:rFonts w:ascii="Times New Roman" w:hAnsi="Times New Roman" w:cs="Times New Roman"/>
                <w:sz w:val="28"/>
                <w:szCs w:val="28"/>
              </w:rPr>
              <w:t>kredīta devēja vārdā slēdz kreditēšanas līgumus ar patērētājiem;</w:t>
            </w:r>
          </w:p>
          <w:p w14:paraId="194DB5A2" w14:textId="77777777" w:rsidR="00E368D8" w:rsidRPr="00881DCF" w:rsidRDefault="00EE000F" w:rsidP="003D0921">
            <w:pPr>
              <w:shd w:val="clear" w:color="auto" w:fill="FFFFFF"/>
              <w:spacing w:after="0" w:line="240" w:lineRule="auto"/>
              <w:ind w:left="618"/>
              <w:jc w:val="both"/>
              <w:rPr>
                <w:rFonts w:ascii="Times New Roman" w:hAnsi="Times New Roman" w:cs="Times New Roman"/>
                <w:sz w:val="28"/>
                <w:szCs w:val="28"/>
              </w:rPr>
            </w:pPr>
            <w:r w:rsidRPr="00881DCF">
              <w:rPr>
                <w:rFonts w:ascii="Times New Roman" w:hAnsi="Times New Roman" w:cs="Times New Roman"/>
                <w:sz w:val="28"/>
                <w:szCs w:val="28"/>
              </w:rPr>
              <w:t xml:space="preserve">3) </w:t>
            </w:r>
            <w:r w:rsidR="00E368D8" w:rsidRPr="00881DCF">
              <w:rPr>
                <w:rFonts w:ascii="Times New Roman" w:hAnsi="Times New Roman" w:cs="Times New Roman"/>
                <w:sz w:val="28"/>
                <w:szCs w:val="28"/>
              </w:rPr>
              <w:t>sniedz palīdzību patērētājiem, veicot ar kreditēšanas līgumiem saistītus sagatavošanas darbus (kredīta, kura atmaksa nodrošināta ar nekustamo īpašumu, gadījumā arī citus pirmslīguma administratīvus darbus).</w:t>
            </w:r>
          </w:p>
          <w:p w14:paraId="553DD673" w14:textId="38B31D01" w:rsidR="00E368D8" w:rsidRPr="00881DCF" w:rsidRDefault="00E368D8" w:rsidP="003D0921">
            <w:pPr>
              <w:pStyle w:val="NormalWeb"/>
              <w:shd w:val="clear" w:color="auto" w:fill="FFFFFF"/>
              <w:spacing w:before="0" w:beforeAutospacing="0" w:after="0" w:afterAutospacing="0"/>
              <w:ind w:firstLine="513"/>
              <w:jc w:val="both"/>
              <w:rPr>
                <w:sz w:val="28"/>
                <w:szCs w:val="28"/>
              </w:rPr>
            </w:pPr>
            <w:r w:rsidRPr="00881DCF">
              <w:rPr>
                <w:sz w:val="28"/>
                <w:szCs w:val="28"/>
              </w:rPr>
              <w:t xml:space="preserve">Savukārt </w:t>
            </w:r>
            <w:r w:rsidR="00EB5595">
              <w:rPr>
                <w:sz w:val="28"/>
                <w:szCs w:val="28"/>
              </w:rPr>
              <w:t xml:space="preserve">kredīta </w:t>
            </w:r>
            <w:r w:rsidRPr="00881DCF">
              <w:rPr>
                <w:sz w:val="28"/>
                <w:szCs w:val="28"/>
              </w:rPr>
              <w:t>starpnieka pārstāvis ir fiziska vai juridiska persona, kas veic kredīta starpnieka pienākumus un rīkojas tikai viena kredīta starpnieka vārdā, un par to uzņemas pilnu atbildību.</w:t>
            </w:r>
          </w:p>
          <w:p w14:paraId="4058E85F" w14:textId="77777777" w:rsidR="00E368D8" w:rsidRPr="00881DCF" w:rsidRDefault="00E368D8" w:rsidP="003D0921">
            <w:pPr>
              <w:spacing w:after="0" w:line="240" w:lineRule="auto"/>
              <w:ind w:right="115" w:firstLine="513"/>
              <w:jc w:val="both"/>
              <w:rPr>
                <w:rFonts w:ascii="Times New Roman" w:eastAsia="Times New Roman" w:hAnsi="Times New Roman" w:cs="Times New Roman"/>
                <w:bCs/>
                <w:sz w:val="28"/>
                <w:szCs w:val="28"/>
                <w:lang w:eastAsia="lv-LV"/>
              </w:rPr>
            </w:pPr>
          </w:p>
          <w:p w14:paraId="2DD76240" w14:textId="77777777" w:rsidR="00C94F20" w:rsidRPr="00881DCF" w:rsidRDefault="00C94F20" w:rsidP="003D0921">
            <w:pPr>
              <w:spacing w:after="0" w:line="240" w:lineRule="auto"/>
              <w:ind w:firstLine="425"/>
              <w:jc w:val="both"/>
              <w:rPr>
                <w:rFonts w:ascii="Times New Roman" w:eastAsia="Times New Roman" w:hAnsi="Times New Roman" w:cs="Times New Roman"/>
                <w:vanish/>
                <w:sz w:val="28"/>
                <w:szCs w:val="28"/>
                <w:lang w:eastAsia="lv-LV"/>
              </w:rPr>
            </w:pPr>
          </w:p>
          <w:p w14:paraId="3AE0EDA5" w14:textId="7BEDD19F" w:rsidR="0081341C" w:rsidRPr="00881DCF" w:rsidRDefault="00C94F20" w:rsidP="003D0921">
            <w:pPr>
              <w:spacing w:after="0" w:line="240" w:lineRule="auto"/>
              <w:ind w:firstLine="425"/>
              <w:jc w:val="both"/>
              <w:rPr>
                <w:rFonts w:ascii="Times New Roman" w:hAnsi="Times New Roman" w:cs="Times New Roman"/>
                <w:sz w:val="28"/>
                <w:szCs w:val="28"/>
              </w:rPr>
            </w:pPr>
            <w:r w:rsidRPr="00881DCF">
              <w:rPr>
                <w:rFonts w:ascii="Times New Roman" w:hAnsi="Times New Roman" w:cs="Times New Roman"/>
                <w:sz w:val="28"/>
                <w:szCs w:val="28"/>
                <w:lang w:eastAsia="lv-LV"/>
              </w:rPr>
              <w:t xml:space="preserve"> </w:t>
            </w:r>
            <w:r w:rsidR="00C07F7A" w:rsidRPr="00881DCF">
              <w:rPr>
                <w:rFonts w:ascii="Times New Roman" w:hAnsi="Times New Roman" w:cs="Times New Roman"/>
                <w:sz w:val="28"/>
                <w:szCs w:val="28"/>
                <w:lang w:eastAsia="lv-LV"/>
              </w:rPr>
              <w:t>Lai pilnībā pārņemtu Direktīvas 2014/17/ES</w:t>
            </w:r>
            <w:r w:rsidR="001D65EF" w:rsidRPr="00881DCF">
              <w:rPr>
                <w:rFonts w:ascii="Times New Roman" w:hAnsi="Times New Roman" w:cs="Times New Roman"/>
                <w:sz w:val="28"/>
                <w:szCs w:val="28"/>
                <w:lang w:eastAsia="lv-LV"/>
              </w:rPr>
              <w:t xml:space="preserve"> prasības attiecībā uz </w:t>
            </w:r>
            <w:r w:rsidR="00930794" w:rsidRPr="00881DCF">
              <w:rPr>
                <w:rFonts w:ascii="Times New Roman" w:hAnsi="Times New Roman" w:cs="Times New Roman"/>
                <w:sz w:val="28"/>
                <w:szCs w:val="28"/>
                <w:lang w:eastAsia="lv-LV"/>
              </w:rPr>
              <w:t>kredīt</w:t>
            </w:r>
            <w:r w:rsidR="00930794">
              <w:rPr>
                <w:rFonts w:ascii="Times New Roman" w:hAnsi="Times New Roman" w:cs="Times New Roman"/>
                <w:sz w:val="28"/>
                <w:szCs w:val="28"/>
                <w:lang w:eastAsia="lv-LV"/>
              </w:rPr>
              <w:t>ā</w:t>
            </w:r>
            <w:r w:rsidR="001D65EF" w:rsidRPr="00881DCF">
              <w:rPr>
                <w:rFonts w:ascii="Times New Roman" w:hAnsi="Times New Roman" w:cs="Times New Roman"/>
                <w:sz w:val="28"/>
                <w:szCs w:val="28"/>
                <w:lang w:eastAsia="lv-LV"/>
              </w:rPr>
              <w:t xml:space="preserve"> starpniek</w:t>
            </w:r>
            <w:r w:rsidR="00930794">
              <w:rPr>
                <w:rFonts w:ascii="Times New Roman" w:hAnsi="Times New Roman" w:cs="Times New Roman"/>
                <w:sz w:val="28"/>
                <w:szCs w:val="28"/>
                <w:lang w:eastAsia="lv-LV"/>
              </w:rPr>
              <w:t>a</w:t>
            </w:r>
            <w:r w:rsidR="007641DF" w:rsidRPr="00881DCF">
              <w:rPr>
                <w:rFonts w:ascii="Times New Roman" w:hAnsi="Times New Roman" w:cs="Times New Roman"/>
                <w:sz w:val="28"/>
                <w:szCs w:val="28"/>
                <w:lang w:eastAsia="lv-LV"/>
              </w:rPr>
              <w:t xml:space="preserve"> un </w:t>
            </w:r>
            <w:r w:rsidR="00930794">
              <w:rPr>
                <w:rFonts w:ascii="Times New Roman" w:hAnsi="Times New Roman" w:cs="Times New Roman"/>
                <w:sz w:val="28"/>
                <w:szCs w:val="28"/>
                <w:lang w:eastAsia="lv-LV"/>
              </w:rPr>
              <w:t>kredīta starpnieku</w:t>
            </w:r>
            <w:r w:rsidR="007641DF" w:rsidRPr="00881DCF">
              <w:rPr>
                <w:rFonts w:ascii="Times New Roman" w:hAnsi="Times New Roman" w:cs="Times New Roman"/>
                <w:sz w:val="28"/>
                <w:szCs w:val="28"/>
                <w:lang w:eastAsia="lv-LV"/>
              </w:rPr>
              <w:t xml:space="preserve"> pārstāvjiem, izstrādāts N</w:t>
            </w:r>
            <w:r w:rsidR="001D65EF" w:rsidRPr="00881DCF">
              <w:rPr>
                <w:rFonts w:ascii="Times New Roman" w:hAnsi="Times New Roman" w:cs="Times New Roman"/>
                <w:sz w:val="28"/>
                <w:szCs w:val="28"/>
                <w:lang w:eastAsia="lv-LV"/>
              </w:rPr>
              <w:t xml:space="preserve">oteikumu projekts, kas paredz noteikt </w:t>
            </w:r>
            <w:r w:rsidR="007641DF" w:rsidRPr="00881DCF">
              <w:rPr>
                <w:rFonts w:ascii="Times New Roman" w:hAnsi="Times New Roman" w:cs="Times New Roman"/>
                <w:sz w:val="28"/>
                <w:szCs w:val="28"/>
              </w:rPr>
              <w:t xml:space="preserve">kārtību, kādā kredīta starpnieki un kredīta starpnieku pārstāvji tiek reģistrēti reģistrā un izslēgti no reģistra, reģistrā iekļaujamo ziņu apjomu un to aktualizēšanas kārtību, profesionālās darbības civiltiesiskās atbildības apdrošināšanas nosacījumus, reģistrācijas valsts nodevas un ikgadējās uzraudzības valsts nodevas apmēru un tās samaksas kārtību, kārtību, kādā notiek sadarbība ar citu Eiropas Savienības dalībvalstu kompetentajām iestādēm, kā arī prasības kredīta starpniekiem un kredīta starpnieku pārstāvjiem. </w:t>
            </w:r>
          </w:p>
          <w:p w14:paraId="620995DA" w14:textId="55C3053B" w:rsidR="00EE000F" w:rsidRPr="00881DCF" w:rsidRDefault="00EE000F" w:rsidP="003D0921">
            <w:pPr>
              <w:spacing w:after="0" w:line="240" w:lineRule="auto"/>
              <w:ind w:firstLine="425"/>
              <w:jc w:val="both"/>
              <w:rPr>
                <w:rFonts w:ascii="Times New Roman" w:eastAsia="Times New Roman" w:hAnsi="Times New Roman" w:cs="Times New Roman"/>
                <w:color w:val="000000" w:themeColor="text1"/>
                <w:sz w:val="28"/>
                <w:szCs w:val="28"/>
                <w:lang w:eastAsia="lv-LV"/>
              </w:rPr>
            </w:pPr>
            <w:r w:rsidRPr="00881DCF">
              <w:rPr>
                <w:rFonts w:ascii="Times New Roman" w:hAnsi="Times New Roman" w:cs="Times New Roman"/>
                <w:sz w:val="28"/>
                <w:szCs w:val="28"/>
              </w:rPr>
              <w:t xml:space="preserve">Noteikumu projekts paredz, ka </w:t>
            </w:r>
            <w:r w:rsidRPr="00881DCF">
              <w:rPr>
                <w:rFonts w:ascii="Times New Roman" w:eastAsia="Times New Roman" w:hAnsi="Times New Roman" w:cs="Times New Roman"/>
                <w:color w:val="000000" w:themeColor="text1"/>
                <w:sz w:val="28"/>
                <w:szCs w:val="28"/>
                <w:lang w:eastAsia="lv-LV"/>
              </w:rPr>
              <w:t>k</w:t>
            </w:r>
            <w:r w:rsidRPr="00881DCF">
              <w:rPr>
                <w:rFonts w:ascii="Times New Roman" w:hAnsi="Times New Roman" w:cs="Times New Roman"/>
                <w:color w:val="000000" w:themeColor="text1"/>
                <w:sz w:val="28"/>
                <w:szCs w:val="28"/>
              </w:rPr>
              <w:t>redīta starpnieku un kredīta starpnieku pārstāvju</w:t>
            </w:r>
            <w:r w:rsidRPr="00881DCF">
              <w:rPr>
                <w:rFonts w:ascii="Times New Roman" w:eastAsia="Times New Roman" w:hAnsi="Times New Roman" w:cs="Times New Roman"/>
                <w:color w:val="000000" w:themeColor="text1"/>
                <w:sz w:val="28"/>
                <w:szCs w:val="28"/>
                <w:lang w:eastAsia="lv-LV"/>
              </w:rPr>
              <w:t xml:space="preserve"> reģistrāciju reģistrā, izslēgšanu no reģistra un reģistrā iekļautās informācijas aktualizēšanu veic Patērētāju tiesību aizsardzības centrs, kam ir tiesības arī sniegt norādījumus </w:t>
            </w:r>
            <w:r w:rsidR="00D1545F">
              <w:rPr>
                <w:rFonts w:ascii="Times New Roman" w:eastAsia="Times New Roman" w:hAnsi="Times New Roman" w:cs="Times New Roman"/>
                <w:color w:val="000000" w:themeColor="text1"/>
                <w:sz w:val="28"/>
                <w:szCs w:val="28"/>
                <w:lang w:eastAsia="lv-LV"/>
              </w:rPr>
              <w:t xml:space="preserve">kredīta </w:t>
            </w:r>
            <w:r w:rsidRPr="00881DCF">
              <w:rPr>
                <w:rFonts w:ascii="Times New Roman" w:eastAsia="Times New Roman" w:hAnsi="Times New Roman" w:cs="Times New Roman"/>
                <w:color w:val="000000" w:themeColor="text1"/>
                <w:sz w:val="28"/>
                <w:szCs w:val="28"/>
                <w:lang w:eastAsia="lv-LV"/>
              </w:rPr>
              <w:t xml:space="preserve">starpniekiem </w:t>
            </w:r>
            <w:r w:rsidR="00D1545F">
              <w:rPr>
                <w:rFonts w:ascii="Times New Roman" w:eastAsia="Times New Roman" w:hAnsi="Times New Roman" w:cs="Times New Roman"/>
                <w:color w:val="000000" w:themeColor="text1"/>
                <w:sz w:val="28"/>
                <w:szCs w:val="28"/>
                <w:lang w:eastAsia="lv-LV"/>
              </w:rPr>
              <w:t xml:space="preserve">un kredīta starpnieku pārstāvjiem </w:t>
            </w:r>
            <w:r w:rsidRPr="00881DCF">
              <w:rPr>
                <w:rFonts w:ascii="Times New Roman" w:eastAsia="Times New Roman" w:hAnsi="Times New Roman" w:cs="Times New Roman"/>
                <w:color w:val="000000" w:themeColor="text1"/>
                <w:sz w:val="28"/>
                <w:szCs w:val="28"/>
                <w:lang w:eastAsia="lv-LV"/>
              </w:rPr>
              <w:t>par darbībām, kas jāveic, lai nodrošinātu darbības atbilstību normatīvo aktu prasībām.</w:t>
            </w:r>
          </w:p>
          <w:p w14:paraId="5A0670F6" w14:textId="77777777" w:rsidR="00A240DB" w:rsidRPr="003C63E8" w:rsidRDefault="00EE000F" w:rsidP="003D0921">
            <w:pPr>
              <w:spacing w:after="0" w:line="240" w:lineRule="auto"/>
              <w:ind w:firstLine="425"/>
              <w:jc w:val="both"/>
              <w:rPr>
                <w:rFonts w:ascii="Times New Roman" w:eastAsia="Times New Roman" w:hAnsi="Times New Roman" w:cs="Times New Roman"/>
                <w:color w:val="000000" w:themeColor="text1"/>
                <w:sz w:val="28"/>
                <w:szCs w:val="28"/>
                <w:lang w:eastAsia="lv-LV"/>
              </w:rPr>
            </w:pPr>
            <w:r w:rsidRPr="00881DCF">
              <w:rPr>
                <w:rFonts w:ascii="Times New Roman" w:eastAsia="Times New Roman" w:hAnsi="Times New Roman" w:cs="Times New Roman"/>
                <w:color w:val="000000" w:themeColor="text1"/>
                <w:sz w:val="28"/>
                <w:szCs w:val="28"/>
                <w:lang w:eastAsia="lv-LV"/>
              </w:rPr>
              <w:t>Noteikumu projekta II.</w:t>
            </w:r>
            <w:r w:rsidR="00C4695C" w:rsidRPr="00881DCF">
              <w:rPr>
                <w:rFonts w:ascii="Times New Roman" w:eastAsia="Times New Roman" w:hAnsi="Times New Roman" w:cs="Times New Roman"/>
                <w:color w:val="000000" w:themeColor="text1"/>
                <w:sz w:val="28"/>
                <w:szCs w:val="28"/>
                <w:lang w:eastAsia="lv-LV"/>
              </w:rPr>
              <w:t xml:space="preserve"> </w:t>
            </w:r>
            <w:r w:rsidRPr="00881DCF">
              <w:rPr>
                <w:rFonts w:ascii="Times New Roman" w:eastAsia="Times New Roman" w:hAnsi="Times New Roman" w:cs="Times New Roman"/>
                <w:color w:val="000000" w:themeColor="text1"/>
                <w:sz w:val="28"/>
                <w:szCs w:val="28"/>
                <w:lang w:eastAsia="lv-LV"/>
              </w:rPr>
              <w:t xml:space="preserve">nodaļa paredz noteikt prasības, kādām jāatbilst kredīta starpniekam </w:t>
            </w:r>
            <w:r w:rsidR="0020457E">
              <w:rPr>
                <w:rFonts w:ascii="Times New Roman" w:eastAsia="Times New Roman" w:hAnsi="Times New Roman" w:cs="Times New Roman"/>
                <w:color w:val="000000" w:themeColor="text1"/>
                <w:sz w:val="28"/>
                <w:szCs w:val="28"/>
                <w:lang w:eastAsia="lv-LV"/>
              </w:rPr>
              <w:t>un kredīta starpnieka pārstāvim</w:t>
            </w:r>
            <w:r w:rsidRPr="00881DCF">
              <w:rPr>
                <w:rFonts w:ascii="Times New Roman" w:eastAsia="Times New Roman" w:hAnsi="Times New Roman" w:cs="Times New Roman"/>
                <w:color w:val="000000" w:themeColor="text1"/>
                <w:sz w:val="28"/>
                <w:szCs w:val="28"/>
                <w:lang w:eastAsia="lv-LV"/>
              </w:rPr>
              <w:t xml:space="preserve">, lai to varētu iekļaut reģistrā, piemēram, atbilstību </w:t>
            </w:r>
            <w:r w:rsidRPr="00881DCF">
              <w:rPr>
                <w:rFonts w:ascii="Times New Roman" w:hAnsi="Times New Roman" w:cs="Times New Roman"/>
                <w:sz w:val="28"/>
                <w:szCs w:val="28"/>
              </w:rPr>
              <w:t>Patērētāju tiesību aizsardzības likumā noteiktajām minimālajām zināšanu un kompetences prasībām, atbilstību datu apstrādes prasībām, atalgojuma sistēmas atbilstība, atbilstību labas reputācijas u.c. prasībām</w:t>
            </w:r>
            <w:r w:rsidRPr="003C63E8">
              <w:rPr>
                <w:rFonts w:ascii="Times New Roman" w:eastAsia="Times New Roman" w:hAnsi="Times New Roman" w:cs="Times New Roman"/>
                <w:color w:val="000000" w:themeColor="text1"/>
                <w:sz w:val="28"/>
                <w:szCs w:val="28"/>
                <w:lang w:eastAsia="lv-LV"/>
              </w:rPr>
              <w:t xml:space="preserve">. </w:t>
            </w:r>
            <w:r w:rsidR="009E2727" w:rsidRPr="003C63E8">
              <w:rPr>
                <w:rFonts w:ascii="Times New Roman" w:eastAsia="Times New Roman" w:hAnsi="Times New Roman" w:cs="Times New Roman"/>
                <w:color w:val="000000" w:themeColor="text1"/>
                <w:sz w:val="28"/>
                <w:szCs w:val="28"/>
                <w:lang w:eastAsia="lv-LV"/>
              </w:rPr>
              <w:t>K</w:t>
            </w:r>
            <w:r w:rsidR="00BE5480" w:rsidRPr="003C63E8">
              <w:rPr>
                <w:rFonts w:ascii="Times New Roman" w:eastAsia="Times New Roman" w:hAnsi="Times New Roman" w:cs="Times New Roman"/>
                <w:color w:val="000000" w:themeColor="text1"/>
                <w:sz w:val="28"/>
                <w:szCs w:val="28"/>
                <w:lang w:eastAsia="lv-LV"/>
              </w:rPr>
              <w:t>redīta starpnieku un kredīta starpnieka pārstāvi nevar iekļaut reģistrā, ja kredīta starpnieks vai kredīta starpnieka pārstāvis pēdējo triju gadu laikā ir bijis izslēgts no reģistra par būtiskiem vai sistemātiskiem pārkāpumiem patērētāju tiesību aizsardzības jomā. P</w:t>
            </w:r>
            <w:r w:rsidR="00B326C1" w:rsidRPr="003C63E8">
              <w:rPr>
                <w:rFonts w:ascii="Times New Roman" w:eastAsia="Times New Roman" w:hAnsi="Times New Roman" w:cs="Times New Roman"/>
                <w:color w:val="000000" w:themeColor="text1"/>
                <w:sz w:val="28"/>
                <w:szCs w:val="28"/>
                <w:lang w:eastAsia="lv-LV"/>
              </w:rPr>
              <w:t>a</w:t>
            </w:r>
            <w:r w:rsidR="00BE5480" w:rsidRPr="003C63E8">
              <w:rPr>
                <w:rFonts w:ascii="Times New Roman" w:eastAsia="Times New Roman" w:hAnsi="Times New Roman" w:cs="Times New Roman"/>
                <w:color w:val="000000" w:themeColor="text1"/>
                <w:sz w:val="28"/>
                <w:szCs w:val="28"/>
                <w:lang w:eastAsia="lv-LV"/>
              </w:rPr>
              <w:t>r būtiskiem uzskatāmi tādi pārkāpumi, kas ir ietekmējuši plašu</w:t>
            </w:r>
            <w:r w:rsidR="00B326C1" w:rsidRPr="003C63E8">
              <w:rPr>
                <w:rFonts w:ascii="Times New Roman" w:eastAsia="Times New Roman" w:hAnsi="Times New Roman" w:cs="Times New Roman"/>
                <w:color w:val="000000" w:themeColor="text1"/>
                <w:sz w:val="28"/>
                <w:szCs w:val="28"/>
                <w:lang w:eastAsia="lv-LV"/>
              </w:rPr>
              <w:t xml:space="preserve"> patērētāju loku </w:t>
            </w:r>
            <w:r w:rsidR="007D3510" w:rsidRPr="003C63E8">
              <w:rPr>
                <w:rFonts w:ascii="Times New Roman" w:eastAsia="Times New Roman" w:hAnsi="Times New Roman" w:cs="Times New Roman"/>
                <w:color w:val="000000" w:themeColor="text1"/>
                <w:sz w:val="28"/>
                <w:szCs w:val="28"/>
                <w:lang w:eastAsia="lv-LV"/>
              </w:rPr>
              <w:t>vai radījušas ievērojamu, kaitējumu patērētāju</w:t>
            </w:r>
            <w:r w:rsidR="00B326C1" w:rsidRPr="003C63E8">
              <w:rPr>
                <w:rFonts w:ascii="Times New Roman" w:eastAsia="Times New Roman" w:hAnsi="Times New Roman" w:cs="Times New Roman"/>
                <w:color w:val="000000" w:themeColor="text1"/>
                <w:sz w:val="28"/>
                <w:szCs w:val="28"/>
                <w:lang w:eastAsia="lv-LV"/>
              </w:rPr>
              <w:t xml:space="preserve"> ekonomisk</w:t>
            </w:r>
            <w:r w:rsidR="007D3510" w:rsidRPr="003C63E8">
              <w:rPr>
                <w:rFonts w:ascii="Times New Roman" w:eastAsia="Times New Roman" w:hAnsi="Times New Roman" w:cs="Times New Roman"/>
                <w:color w:val="000000" w:themeColor="text1"/>
                <w:sz w:val="28"/>
                <w:szCs w:val="28"/>
                <w:lang w:eastAsia="lv-LV"/>
              </w:rPr>
              <w:t>ajām</w:t>
            </w:r>
            <w:r w:rsidR="00B326C1" w:rsidRPr="003C63E8">
              <w:rPr>
                <w:rFonts w:ascii="Times New Roman" w:eastAsia="Times New Roman" w:hAnsi="Times New Roman" w:cs="Times New Roman"/>
                <w:color w:val="000000" w:themeColor="text1"/>
                <w:sz w:val="28"/>
                <w:szCs w:val="28"/>
                <w:lang w:eastAsia="lv-LV"/>
              </w:rPr>
              <w:t xml:space="preserve"> interes</w:t>
            </w:r>
            <w:r w:rsidR="007D3510" w:rsidRPr="003C63E8">
              <w:rPr>
                <w:rFonts w:ascii="Times New Roman" w:eastAsia="Times New Roman" w:hAnsi="Times New Roman" w:cs="Times New Roman"/>
                <w:color w:val="000000" w:themeColor="text1"/>
                <w:sz w:val="28"/>
                <w:szCs w:val="28"/>
                <w:lang w:eastAsia="lv-LV"/>
              </w:rPr>
              <w:t>ēm</w:t>
            </w:r>
            <w:r w:rsidR="00B326C1" w:rsidRPr="003C63E8">
              <w:rPr>
                <w:rFonts w:ascii="Times New Roman" w:eastAsia="Times New Roman" w:hAnsi="Times New Roman" w:cs="Times New Roman"/>
                <w:color w:val="000000" w:themeColor="text1"/>
                <w:sz w:val="28"/>
                <w:szCs w:val="28"/>
                <w:lang w:eastAsia="lv-LV"/>
              </w:rPr>
              <w:t>. Ar sistemātiskiem pārkāpumiem saprotam pārkāpumi, kas ietekmējuši patērētāju ekonomiskās intereses garākā laika posmā vai veikti atkāroti par to pašu.</w:t>
            </w:r>
            <w:r w:rsidR="00BE5480" w:rsidRPr="003C63E8">
              <w:rPr>
                <w:rFonts w:ascii="Times New Roman" w:eastAsia="Times New Roman" w:hAnsi="Times New Roman" w:cs="Times New Roman"/>
                <w:color w:val="000000" w:themeColor="text1"/>
                <w:sz w:val="28"/>
                <w:szCs w:val="28"/>
                <w:lang w:eastAsia="lv-LV"/>
              </w:rPr>
              <w:t xml:space="preserve"> </w:t>
            </w:r>
          </w:p>
          <w:p w14:paraId="504B61C5" w14:textId="53DCA956" w:rsidR="008B1801" w:rsidRPr="003C63E8" w:rsidRDefault="008B1801" w:rsidP="003D0921">
            <w:pPr>
              <w:spacing w:after="0" w:line="240" w:lineRule="auto"/>
              <w:ind w:firstLine="425"/>
              <w:jc w:val="both"/>
              <w:rPr>
                <w:rFonts w:ascii="Times New Roman" w:eastAsia="Times New Roman" w:hAnsi="Times New Roman" w:cs="Times New Roman"/>
                <w:color w:val="000000" w:themeColor="text1"/>
                <w:sz w:val="28"/>
                <w:szCs w:val="28"/>
                <w:lang w:eastAsia="lv-LV"/>
              </w:rPr>
            </w:pPr>
            <w:r w:rsidRPr="003C63E8">
              <w:rPr>
                <w:rFonts w:ascii="Times New Roman" w:eastAsia="Times New Roman" w:hAnsi="Times New Roman" w:cs="Times New Roman"/>
                <w:color w:val="000000" w:themeColor="text1"/>
                <w:sz w:val="28"/>
                <w:szCs w:val="28"/>
              </w:rPr>
              <w:t xml:space="preserve">Iekšlietu ministrijas Informācijas centrs saskaņā ar projekta 7.3.apakšpunktu sniegs valsts informācijas sistēmā esošās projekta 5.2. un 5.4.apakšpunktā noteiktās ziņas (par personas saukšanu pie administratīvās atbildības, kas minētas Latvijas Administratīvo pārkāpumu kodeksa </w:t>
            </w:r>
            <w:r w:rsidRPr="003C63E8">
              <w:rPr>
                <w:rFonts w:ascii="Times New Roman" w:eastAsia="Times New Roman" w:hAnsi="Times New Roman" w:cs="Times New Roman"/>
                <w:color w:val="000000" w:themeColor="text1"/>
                <w:sz w:val="28"/>
                <w:szCs w:val="28"/>
                <w:shd w:val="clear" w:color="auto" w:fill="FFFFFF"/>
              </w:rPr>
              <w:t>divpadsmitajā nodaļa, divpadsmita "a" nodaļā,</w:t>
            </w:r>
            <w:r w:rsidRPr="003C63E8">
              <w:rPr>
                <w:rStyle w:val="apple-converted-space"/>
                <w:rFonts w:ascii="Times New Roman" w:eastAsia="Times New Roman" w:hAnsi="Times New Roman" w:cs="Times New Roman"/>
                <w:color w:val="000000" w:themeColor="text1"/>
                <w:sz w:val="28"/>
                <w:szCs w:val="28"/>
                <w:shd w:val="clear" w:color="auto" w:fill="FFFFFF"/>
              </w:rPr>
              <w:t> </w:t>
            </w:r>
            <w:r w:rsidRPr="003C63E8">
              <w:rPr>
                <w:rFonts w:ascii="Times New Roman" w:eastAsia="Times New Roman" w:hAnsi="Times New Roman" w:cs="Times New Roman"/>
                <w:color w:val="000000" w:themeColor="text1"/>
                <w:sz w:val="28"/>
                <w:szCs w:val="28"/>
                <w:shd w:val="clear" w:color="auto" w:fill="FFFFFF"/>
              </w:rPr>
              <w:t xml:space="preserve">divpadsmit "c" nodaļā un divpadsmit "d" nodaļā </w:t>
            </w:r>
            <w:r w:rsidRPr="003C63E8">
              <w:rPr>
                <w:rFonts w:ascii="Times New Roman" w:eastAsia="Times New Roman" w:hAnsi="Times New Roman" w:cs="Times New Roman"/>
                <w:bCs/>
                <w:color w:val="000000" w:themeColor="text1"/>
                <w:sz w:val="28"/>
                <w:szCs w:val="28"/>
                <w:shd w:val="clear" w:color="auto" w:fill="FFFFFF"/>
              </w:rPr>
              <w:t xml:space="preserve">un par personām, </w:t>
            </w:r>
            <w:r w:rsidR="006115F9" w:rsidRPr="003C63E8">
              <w:rPr>
                <w:rFonts w:ascii="Times New Roman" w:hAnsi="Times New Roman"/>
                <w:sz w:val="28"/>
                <w:szCs w:val="24"/>
              </w:rPr>
              <w:t xml:space="preserve">kuras notiesātas par </w:t>
            </w:r>
            <w:r w:rsidR="006115F9" w:rsidRPr="003C63E8">
              <w:rPr>
                <w:rFonts w:ascii="Times New Roman" w:hAnsi="Times New Roman"/>
                <w:sz w:val="28"/>
                <w:szCs w:val="24"/>
              </w:rPr>
              <w:lastRenderedPageBreak/>
              <w:t>Krimināllikuma XIX, XXII un XXIV nodaļā paredzēto noziedzīgo nodarījumu izdarīšanu un kurām sodāmība nav dzēsta.</w:t>
            </w:r>
            <w:r w:rsidRPr="003C63E8">
              <w:rPr>
                <w:rFonts w:ascii="Times New Roman" w:eastAsia="Times New Roman" w:hAnsi="Times New Roman" w:cs="Times New Roman"/>
                <w:bCs/>
                <w:color w:val="000000" w:themeColor="text1"/>
                <w:sz w:val="28"/>
                <w:szCs w:val="28"/>
                <w:shd w:val="clear" w:color="auto" w:fill="FFFFFF"/>
              </w:rPr>
              <w:t>)</w:t>
            </w:r>
            <w:r w:rsidRPr="003C63E8">
              <w:rPr>
                <w:rFonts w:ascii="Times New Roman" w:eastAsia="Times New Roman" w:hAnsi="Times New Roman" w:cs="Times New Roman"/>
                <w:color w:val="000000" w:themeColor="text1"/>
                <w:sz w:val="28"/>
                <w:szCs w:val="28"/>
                <w:lang w:eastAsia="lv-LV"/>
              </w:rPr>
              <w:t xml:space="preserve"> </w:t>
            </w:r>
          </w:p>
          <w:p w14:paraId="39D4190F" w14:textId="76F2B2E2" w:rsidR="00BE5480" w:rsidRPr="003C63E8" w:rsidRDefault="00A240DB" w:rsidP="003D0921">
            <w:pPr>
              <w:spacing w:after="0" w:line="240" w:lineRule="auto"/>
              <w:ind w:firstLine="425"/>
              <w:jc w:val="both"/>
              <w:rPr>
                <w:rFonts w:ascii="Times New Roman" w:eastAsia="Times New Roman" w:hAnsi="Times New Roman" w:cs="Times New Roman"/>
                <w:color w:val="000000" w:themeColor="text1"/>
                <w:sz w:val="28"/>
                <w:szCs w:val="28"/>
                <w:lang w:eastAsia="lv-LV"/>
              </w:rPr>
            </w:pPr>
            <w:r w:rsidRPr="003C63E8">
              <w:rPr>
                <w:rFonts w:ascii="Times New Roman" w:eastAsia="Times New Roman" w:hAnsi="Times New Roman" w:cs="Times New Roman"/>
                <w:color w:val="000000" w:themeColor="text1"/>
                <w:sz w:val="28"/>
                <w:szCs w:val="28"/>
                <w:lang w:eastAsia="lv-LV"/>
              </w:rPr>
              <w:t>Līdz šim informāciju par personas sodāmību no</w:t>
            </w:r>
            <w:r w:rsidR="00BE5480" w:rsidRPr="003C63E8">
              <w:rPr>
                <w:rFonts w:ascii="Times New Roman" w:eastAsia="Times New Roman" w:hAnsi="Times New Roman" w:cs="Times New Roman"/>
                <w:color w:val="000000" w:themeColor="text1"/>
                <w:sz w:val="28"/>
                <w:szCs w:val="28"/>
                <w:lang w:eastAsia="lv-LV"/>
              </w:rPr>
              <w:t xml:space="preserve"> </w:t>
            </w:r>
            <w:r w:rsidRPr="003C63E8">
              <w:rPr>
                <w:rFonts w:ascii="Times New Roman" w:hAnsi="Times New Roman" w:cs="Times New Roman"/>
                <w:color w:val="000000" w:themeColor="text1"/>
                <w:sz w:val="28"/>
                <w:szCs w:val="28"/>
              </w:rPr>
              <w:t xml:space="preserve">Iekšlietu ministrijas Informācijas centra uzturētā sodu reģistra Patērētāju tiesību aizsardzības centrs iegūst pamatojoties uz 2013.gada 22.aprīļa starpresoru vienošanos </w:t>
            </w:r>
            <w:r w:rsidRPr="003C63E8">
              <w:rPr>
                <w:rFonts w:ascii="Times New Roman" w:hAnsi="Times New Roman" w:cs="Times New Roman"/>
                <w:iCs/>
                <w:color w:val="000000" w:themeColor="text1"/>
                <w:sz w:val="28"/>
                <w:szCs w:val="28"/>
              </w:rPr>
              <w:t>Nr.</w:t>
            </w:r>
            <w:r w:rsidRPr="003C63E8">
              <w:rPr>
                <w:rFonts w:ascii="Times New Roman" w:hAnsi="Times New Roman" w:cs="Times New Roman"/>
                <w:color w:val="000000" w:themeColor="text1"/>
                <w:sz w:val="28"/>
                <w:szCs w:val="28"/>
              </w:rPr>
              <w:t> SV-2013/150 “</w:t>
            </w:r>
            <w:r w:rsidRPr="003C63E8">
              <w:rPr>
                <w:rFonts w:ascii="Times New Roman" w:hAnsi="Times New Roman" w:cs="Times New Roman"/>
                <w:bCs/>
                <w:color w:val="000000" w:themeColor="text1"/>
                <w:sz w:val="28"/>
                <w:szCs w:val="28"/>
              </w:rPr>
              <w:t>Starpresoru vienošanās</w:t>
            </w:r>
            <w:r w:rsidRPr="003C63E8">
              <w:rPr>
                <w:rFonts w:ascii="Times New Roman" w:hAnsi="Times New Roman" w:cs="Times New Roman"/>
                <w:bCs/>
                <w:color w:val="000000" w:themeColor="text1"/>
                <w:sz w:val="28"/>
                <w:szCs w:val="28"/>
                <w:lang w:val="x-none"/>
              </w:rPr>
              <w:t xml:space="preserve"> </w:t>
            </w:r>
            <w:r w:rsidRPr="003C63E8">
              <w:rPr>
                <w:rFonts w:ascii="Times New Roman" w:hAnsi="Times New Roman" w:cs="Times New Roman"/>
                <w:bCs/>
                <w:color w:val="000000" w:themeColor="text1"/>
                <w:sz w:val="28"/>
                <w:szCs w:val="28"/>
              </w:rPr>
              <w:t xml:space="preserve">par valsts informācijas sistēmas “Sodu reģistrs” lietošanu”. Tā kā minētā vienošanās neparedz informācijas apriti par personām, kas veic kredīta starpnieka vai kredīta starpnieka pakalpojumus, pēc Noteikumu projekta spēkā stāšanas būs nepieciešams veikt precizējumus starpresoru vienošanās, lai paredzētu </w:t>
            </w:r>
            <w:r w:rsidR="00A92B58" w:rsidRPr="003C63E8">
              <w:rPr>
                <w:rFonts w:ascii="Times New Roman" w:hAnsi="Times New Roman" w:cs="Times New Roman"/>
                <w:bCs/>
                <w:color w:val="000000" w:themeColor="text1"/>
                <w:sz w:val="28"/>
                <w:szCs w:val="28"/>
              </w:rPr>
              <w:t xml:space="preserve">iespēju </w:t>
            </w:r>
            <w:r w:rsidRPr="003C63E8">
              <w:rPr>
                <w:rFonts w:ascii="Times New Roman" w:hAnsi="Times New Roman" w:cs="Times New Roman"/>
                <w:bCs/>
                <w:color w:val="000000" w:themeColor="text1"/>
                <w:sz w:val="28"/>
                <w:szCs w:val="28"/>
              </w:rPr>
              <w:t>šādas informācij</w:t>
            </w:r>
            <w:r w:rsidR="00A92B58" w:rsidRPr="003C63E8">
              <w:rPr>
                <w:rFonts w:ascii="Times New Roman" w:hAnsi="Times New Roman" w:cs="Times New Roman"/>
                <w:bCs/>
                <w:color w:val="000000" w:themeColor="text1"/>
                <w:sz w:val="28"/>
                <w:szCs w:val="28"/>
              </w:rPr>
              <w:t>u saņemt.</w:t>
            </w:r>
            <w:r w:rsidRPr="003C63E8">
              <w:rPr>
                <w:rFonts w:ascii="Times New Roman" w:hAnsi="Times New Roman" w:cs="Times New Roman"/>
                <w:bCs/>
                <w:color w:val="000000" w:themeColor="text1"/>
                <w:sz w:val="28"/>
                <w:szCs w:val="28"/>
              </w:rPr>
              <w:t xml:space="preserve">    </w:t>
            </w:r>
          </w:p>
          <w:p w14:paraId="29E9B850" w14:textId="76E302F1" w:rsidR="009E2727" w:rsidRPr="003C63E8" w:rsidRDefault="00EE000F" w:rsidP="00316C9D">
            <w:pPr>
              <w:spacing w:after="0" w:line="240" w:lineRule="auto"/>
              <w:ind w:firstLine="513"/>
              <w:jc w:val="both"/>
              <w:rPr>
                <w:rFonts w:ascii="Times New Roman" w:eastAsia="Times New Roman" w:hAnsi="Times New Roman" w:cs="Times New Roman"/>
                <w:color w:val="000000" w:themeColor="text1"/>
                <w:sz w:val="28"/>
                <w:szCs w:val="28"/>
                <w:lang w:eastAsia="lv-LV"/>
              </w:rPr>
            </w:pPr>
            <w:r w:rsidRPr="003C63E8">
              <w:rPr>
                <w:rFonts w:ascii="Times New Roman" w:eastAsia="Times New Roman" w:hAnsi="Times New Roman" w:cs="Times New Roman"/>
                <w:color w:val="000000" w:themeColor="text1"/>
                <w:sz w:val="28"/>
                <w:szCs w:val="28"/>
                <w:lang w:eastAsia="lv-LV"/>
              </w:rPr>
              <w:t>Noteikumu projekta III.</w:t>
            </w:r>
            <w:r w:rsidR="00C4695C" w:rsidRPr="003C63E8">
              <w:rPr>
                <w:rFonts w:ascii="Times New Roman" w:eastAsia="Times New Roman" w:hAnsi="Times New Roman" w:cs="Times New Roman"/>
                <w:color w:val="000000" w:themeColor="text1"/>
                <w:sz w:val="28"/>
                <w:szCs w:val="28"/>
                <w:lang w:eastAsia="lv-LV"/>
              </w:rPr>
              <w:t xml:space="preserve"> </w:t>
            </w:r>
            <w:r w:rsidRPr="003C63E8">
              <w:rPr>
                <w:rFonts w:ascii="Times New Roman" w:eastAsia="Times New Roman" w:hAnsi="Times New Roman" w:cs="Times New Roman"/>
                <w:color w:val="000000" w:themeColor="text1"/>
                <w:sz w:val="28"/>
                <w:szCs w:val="28"/>
                <w:lang w:eastAsia="lv-LV"/>
              </w:rPr>
              <w:t xml:space="preserve">nodaļa nosaka kredīta starpnieku un </w:t>
            </w:r>
            <w:r w:rsidR="004231C5" w:rsidRPr="003C63E8">
              <w:rPr>
                <w:rFonts w:ascii="Times New Roman" w:eastAsia="Times New Roman" w:hAnsi="Times New Roman" w:cs="Times New Roman"/>
                <w:color w:val="000000" w:themeColor="text1"/>
                <w:sz w:val="28"/>
                <w:szCs w:val="28"/>
                <w:lang w:eastAsia="lv-LV"/>
              </w:rPr>
              <w:t>kredīta starpnieku</w:t>
            </w:r>
            <w:r w:rsidRPr="003C63E8">
              <w:rPr>
                <w:rFonts w:ascii="Times New Roman" w:eastAsia="Times New Roman" w:hAnsi="Times New Roman" w:cs="Times New Roman"/>
                <w:color w:val="000000" w:themeColor="text1"/>
                <w:sz w:val="28"/>
                <w:szCs w:val="28"/>
                <w:lang w:eastAsia="lv-LV"/>
              </w:rPr>
              <w:t xml:space="preserve"> pārstāvju reģistrācijas kārtību</w:t>
            </w:r>
            <w:r w:rsidRPr="00881DCF">
              <w:rPr>
                <w:rFonts w:ascii="Times New Roman" w:eastAsia="Times New Roman" w:hAnsi="Times New Roman" w:cs="Times New Roman"/>
                <w:color w:val="000000" w:themeColor="text1"/>
                <w:sz w:val="28"/>
                <w:szCs w:val="28"/>
                <w:lang w:eastAsia="lv-LV"/>
              </w:rPr>
              <w:t xml:space="preserve"> – procedūru, kādā tiek iesniegti un izskatīti iesniegumi par reģistrāciju, tai </w:t>
            </w:r>
            <w:r w:rsidRPr="003C63E8">
              <w:rPr>
                <w:rFonts w:ascii="Times New Roman" w:eastAsia="Times New Roman" w:hAnsi="Times New Roman" w:cs="Times New Roman"/>
                <w:color w:val="000000" w:themeColor="text1"/>
                <w:sz w:val="28"/>
                <w:szCs w:val="28"/>
                <w:lang w:eastAsia="lv-LV"/>
              </w:rPr>
              <w:t>nepieciešamie dokumenti, to izskatīšanas un lēmumu pieņemšanas process</w:t>
            </w:r>
            <w:r w:rsidR="00D2204B" w:rsidRPr="003C63E8">
              <w:rPr>
                <w:rFonts w:ascii="Times New Roman" w:eastAsia="Times New Roman" w:hAnsi="Times New Roman" w:cs="Times New Roman"/>
                <w:color w:val="000000" w:themeColor="text1"/>
                <w:sz w:val="28"/>
                <w:szCs w:val="28"/>
                <w:lang w:eastAsia="lv-LV"/>
              </w:rPr>
              <w:t>.</w:t>
            </w:r>
            <w:r w:rsidR="008E1090" w:rsidRPr="003C63E8">
              <w:rPr>
                <w:rFonts w:ascii="Times New Roman" w:eastAsia="Times New Roman" w:hAnsi="Times New Roman" w:cs="Times New Roman"/>
                <w:color w:val="000000" w:themeColor="text1"/>
                <w:sz w:val="28"/>
                <w:szCs w:val="28"/>
                <w:lang w:eastAsia="lv-LV"/>
              </w:rPr>
              <w:t xml:space="preserve"> Lēmums </w:t>
            </w:r>
            <w:r w:rsidR="00F016EB" w:rsidRPr="003C63E8">
              <w:rPr>
                <w:rFonts w:ascii="Times New Roman" w:eastAsia="Times New Roman" w:hAnsi="Times New Roman" w:cs="Times New Roman"/>
                <w:color w:val="000000" w:themeColor="text1"/>
                <w:sz w:val="28"/>
                <w:szCs w:val="28"/>
                <w:lang w:eastAsia="lv-LV"/>
              </w:rPr>
              <w:t>par kredīta starpniek</w:t>
            </w:r>
            <w:r w:rsidR="00C87BB1">
              <w:rPr>
                <w:rFonts w:ascii="Times New Roman" w:eastAsia="Times New Roman" w:hAnsi="Times New Roman" w:cs="Times New Roman"/>
                <w:color w:val="000000" w:themeColor="text1"/>
                <w:sz w:val="28"/>
                <w:szCs w:val="28"/>
                <w:lang w:eastAsia="lv-LV"/>
              </w:rPr>
              <w:t>a</w:t>
            </w:r>
            <w:r w:rsidR="00F016EB" w:rsidRPr="003C63E8">
              <w:rPr>
                <w:rFonts w:ascii="Times New Roman" w:eastAsia="Times New Roman" w:hAnsi="Times New Roman" w:cs="Times New Roman"/>
                <w:color w:val="000000" w:themeColor="text1"/>
                <w:sz w:val="28"/>
                <w:szCs w:val="28"/>
                <w:lang w:eastAsia="lv-LV"/>
              </w:rPr>
              <w:t xml:space="preserve"> vai kredīta starpnieka pārstāvja iekļaušanu vai atteikumu iekļaut reģistrā </w:t>
            </w:r>
            <w:r w:rsidR="008E1090" w:rsidRPr="003C63E8">
              <w:rPr>
                <w:rFonts w:ascii="Times New Roman" w:eastAsia="Times New Roman" w:hAnsi="Times New Roman" w:cs="Times New Roman"/>
                <w:color w:val="000000" w:themeColor="text1"/>
                <w:sz w:val="28"/>
                <w:szCs w:val="28"/>
                <w:lang w:eastAsia="lv-LV"/>
              </w:rPr>
              <w:t>tiek pieņemts un paziņots adresātam Administratīv</w:t>
            </w:r>
            <w:r w:rsidR="002F26B3" w:rsidRPr="003C63E8">
              <w:rPr>
                <w:rFonts w:ascii="Times New Roman" w:eastAsia="Times New Roman" w:hAnsi="Times New Roman" w:cs="Times New Roman"/>
                <w:color w:val="000000" w:themeColor="text1"/>
                <w:sz w:val="28"/>
                <w:szCs w:val="28"/>
                <w:lang w:eastAsia="lv-LV"/>
              </w:rPr>
              <w:t>ā procesa likumā</w:t>
            </w:r>
            <w:r w:rsidR="008E1090" w:rsidRPr="003C63E8">
              <w:rPr>
                <w:rFonts w:ascii="Times New Roman" w:eastAsia="Times New Roman" w:hAnsi="Times New Roman" w:cs="Times New Roman"/>
                <w:color w:val="000000" w:themeColor="text1"/>
                <w:sz w:val="28"/>
                <w:szCs w:val="28"/>
                <w:lang w:eastAsia="lv-LV"/>
              </w:rPr>
              <w:t xml:space="preserve"> un Paziņo</w:t>
            </w:r>
            <w:r w:rsidR="002F26B3" w:rsidRPr="003C63E8">
              <w:rPr>
                <w:rFonts w:ascii="Times New Roman" w:eastAsia="Times New Roman" w:hAnsi="Times New Roman" w:cs="Times New Roman"/>
                <w:color w:val="000000" w:themeColor="text1"/>
                <w:sz w:val="28"/>
                <w:szCs w:val="28"/>
                <w:lang w:eastAsia="lv-LV"/>
              </w:rPr>
              <w:t>šanas likumā</w:t>
            </w:r>
            <w:r w:rsidR="008E1090" w:rsidRPr="003C63E8">
              <w:rPr>
                <w:rFonts w:ascii="Times New Roman" w:eastAsia="Times New Roman" w:hAnsi="Times New Roman" w:cs="Times New Roman"/>
                <w:color w:val="000000" w:themeColor="text1"/>
                <w:sz w:val="28"/>
                <w:szCs w:val="28"/>
                <w:lang w:eastAsia="lv-LV"/>
              </w:rPr>
              <w:t xml:space="preserve"> noteiktajā kārtībā. </w:t>
            </w:r>
          </w:p>
          <w:p w14:paraId="26F9FD76" w14:textId="427C3065" w:rsidR="00C4695C" w:rsidRPr="00881DCF" w:rsidRDefault="00C4695C" w:rsidP="003D0921">
            <w:pPr>
              <w:spacing w:after="0" w:line="240" w:lineRule="auto"/>
              <w:ind w:firstLine="425"/>
              <w:jc w:val="both"/>
              <w:rPr>
                <w:rFonts w:ascii="Times New Roman" w:eastAsia="Times New Roman" w:hAnsi="Times New Roman" w:cs="Times New Roman"/>
                <w:color w:val="000000" w:themeColor="text1"/>
                <w:sz w:val="28"/>
                <w:szCs w:val="28"/>
                <w:lang w:eastAsia="lv-LV"/>
              </w:rPr>
            </w:pPr>
            <w:r w:rsidRPr="00881DCF">
              <w:rPr>
                <w:rFonts w:ascii="Times New Roman" w:eastAsia="Times New Roman" w:hAnsi="Times New Roman" w:cs="Times New Roman"/>
                <w:color w:val="000000" w:themeColor="text1"/>
                <w:sz w:val="28"/>
                <w:szCs w:val="28"/>
                <w:lang w:eastAsia="lv-LV"/>
              </w:rPr>
              <w:t>Noteikumu projekta IV.nodaļa nosaka reģistrā iekļaujamās ziņas par kre</w:t>
            </w:r>
            <w:r w:rsidR="0014622A" w:rsidRPr="00881DCF">
              <w:rPr>
                <w:rFonts w:ascii="Times New Roman" w:eastAsia="Times New Roman" w:hAnsi="Times New Roman" w:cs="Times New Roman"/>
                <w:color w:val="000000" w:themeColor="text1"/>
                <w:sz w:val="28"/>
                <w:szCs w:val="28"/>
                <w:lang w:eastAsia="lv-LV"/>
              </w:rPr>
              <w:t xml:space="preserve">dītu starpniekiem un </w:t>
            </w:r>
            <w:r w:rsidR="004231C5">
              <w:rPr>
                <w:rFonts w:ascii="Times New Roman" w:eastAsia="Times New Roman" w:hAnsi="Times New Roman" w:cs="Times New Roman"/>
                <w:color w:val="000000" w:themeColor="text1"/>
                <w:sz w:val="28"/>
                <w:szCs w:val="28"/>
                <w:lang w:eastAsia="lv-LV"/>
              </w:rPr>
              <w:t>kredīta starpnieku pārstāvjiem</w:t>
            </w:r>
            <w:r w:rsidRPr="00881DCF">
              <w:rPr>
                <w:rFonts w:ascii="Times New Roman" w:eastAsia="Times New Roman" w:hAnsi="Times New Roman" w:cs="Times New Roman"/>
                <w:color w:val="000000" w:themeColor="text1"/>
                <w:sz w:val="28"/>
                <w:szCs w:val="28"/>
                <w:lang w:eastAsia="lv-LV"/>
              </w:rPr>
              <w:t>.</w:t>
            </w:r>
            <w:r w:rsidR="0014622A" w:rsidRPr="00881DCF">
              <w:rPr>
                <w:rFonts w:ascii="Times New Roman" w:eastAsia="Times New Roman" w:hAnsi="Times New Roman" w:cs="Times New Roman"/>
                <w:color w:val="000000" w:themeColor="text1"/>
                <w:sz w:val="28"/>
                <w:szCs w:val="28"/>
                <w:lang w:eastAsia="lv-LV"/>
              </w:rPr>
              <w:t xml:space="preserve"> Regulējuma mērķis ir nodrošināt, ka patērētājiem ir iespēja noskaidrot</w:t>
            </w:r>
            <w:r w:rsidR="003D0921">
              <w:rPr>
                <w:rFonts w:ascii="Times New Roman" w:eastAsia="Times New Roman" w:hAnsi="Times New Roman" w:cs="Times New Roman"/>
                <w:color w:val="000000" w:themeColor="text1"/>
                <w:sz w:val="28"/>
                <w:szCs w:val="28"/>
                <w:lang w:eastAsia="lv-LV"/>
              </w:rPr>
              <w:t>,</w:t>
            </w:r>
            <w:r w:rsidR="0014622A" w:rsidRPr="00881DCF">
              <w:rPr>
                <w:rFonts w:ascii="Times New Roman" w:eastAsia="Times New Roman" w:hAnsi="Times New Roman" w:cs="Times New Roman"/>
                <w:color w:val="000000" w:themeColor="text1"/>
                <w:sz w:val="28"/>
                <w:szCs w:val="28"/>
                <w:lang w:eastAsia="lv-LV"/>
              </w:rPr>
              <w:t xml:space="preserve"> vai attiecīgais kredīta starpnieks vai kredīta starpnieka pārstāvis atbilst normatīvajos aktos noteiktajām kvalitātes prasībām, kā arī vai attiecīgais kredīta starpnieks vai pārstāvis ir tiesīgs nodarboties ar kredīta starpniecības pakalpojumiem. Reģistrā iekļauj ne tikai ziņas par pašu kredīta starpnieku vai </w:t>
            </w:r>
            <w:r w:rsidR="004231C5">
              <w:rPr>
                <w:rFonts w:ascii="Times New Roman" w:eastAsia="Times New Roman" w:hAnsi="Times New Roman" w:cs="Times New Roman"/>
                <w:color w:val="000000" w:themeColor="text1"/>
                <w:sz w:val="28"/>
                <w:szCs w:val="28"/>
                <w:lang w:eastAsia="lv-LV"/>
              </w:rPr>
              <w:t>kredīta starpnieku pārstāvi</w:t>
            </w:r>
            <w:r w:rsidR="0014622A" w:rsidRPr="00881DCF">
              <w:rPr>
                <w:rFonts w:ascii="Times New Roman" w:eastAsia="Times New Roman" w:hAnsi="Times New Roman" w:cs="Times New Roman"/>
                <w:color w:val="000000" w:themeColor="text1"/>
                <w:sz w:val="28"/>
                <w:szCs w:val="28"/>
                <w:lang w:eastAsia="lv-LV"/>
              </w:rPr>
              <w:t>, bet arī par tā darbiniekiem, kas ir iesaistīti kredīta starpniecības pakalpojumu sniegšanā. Tāpat arī patērētājam būs iespēja noskaidrot, kādu</w:t>
            </w:r>
            <w:r w:rsidR="0037157D">
              <w:rPr>
                <w:rFonts w:ascii="Times New Roman" w:eastAsia="Times New Roman" w:hAnsi="Times New Roman" w:cs="Times New Roman"/>
                <w:color w:val="000000" w:themeColor="text1"/>
                <w:sz w:val="28"/>
                <w:szCs w:val="28"/>
                <w:lang w:eastAsia="lv-LV"/>
              </w:rPr>
              <w:t>s</w:t>
            </w:r>
            <w:r w:rsidR="0014622A" w:rsidRPr="00881DCF">
              <w:rPr>
                <w:rFonts w:ascii="Times New Roman" w:eastAsia="Times New Roman" w:hAnsi="Times New Roman" w:cs="Times New Roman"/>
                <w:color w:val="000000" w:themeColor="text1"/>
                <w:sz w:val="28"/>
                <w:szCs w:val="28"/>
                <w:lang w:eastAsia="lv-LV"/>
              </w:rPr>
              <w:t xml:space="preserve"> kredīta devējus kredīta starpnieks vai </w:t>
            </w:r>
            <w:r w:rsidR="004231C5">
              <w:rPr>
                <w:rFonts w:ascii="Times New Roman" w:eastAsia="Times New Roman" w:hAnsi="Times New Roman" w:cs="Times New Roman"/>
                <w:color w:val="000000" w:themeColor="text1"/>
                <w:sz w:val="28"/>
                <w:szCs w:val="28"/>
                <w:lang w:eastAsia="lv-LV"/>
              </w:rPr>
              <w:t>kredītu starpnieku pārstāvis</w:t>
            </w:r>
            <w:r w:rsidR="004231C5" w:rsidRPr="00881DCF">
              <w:rPr>
                <w:rFonts w:ascii="Times New Roman" w:eastAsia="Times New Roman" w:hAnsi="Times New Roman" w:cs="Times New Roman"/>
                <w:color w:val="000000" w:themeColor="text1"/>
                <w:sz w:val="28"/>
                <w:szCs w:val="28"/>
                <w:lang w:eastAsia="lv-LV"/>
              </w:rPr>
              <w:t xml:space="preserve"> </w:t>
            </w:r>
            <w:r w:rsidR="0014622A" w:rsidRPr="00881DCF">
              <w:rPr>
                <w:rFonts w:ascii="Times New Roman" w:eastAsia="Times New Roman" w:hAnsi="Times New Roman" w:cs="Times New Roman"/>
                <w:color w:val="000000" w:themeColor="text1"/>
                <w:sz w:val="28"/>
                <w:szCs w:val="28"/>
                <w:lang w:eastAsia="lv-LV"/>
              </w:rPr>
              <w:t xml:space="preserve">pārstāv, kā arī vai tas darbojas tikai Latvijas Republikas teritorijā vai arī citās ES dalībvalstīs. Atbilstoši izstrādātajam regulējumam kredīta starpniekam </w:t>
            </w:r>
            <w:r w:rsidR="004231C5">
              <w:rPr>
                <w:rFonts w:ascii="Times New Roman" w:eastAsia="Times New Roman" w:hAnsi="Times New Roman" w:cs="Times New Roman"/>
                <w:color w:val="000000" w:themeColor="text1"/>
                <w:sz w:val="28"/>
                <w:szCs w:val="28"/>
                <w:lang w:eastAsia="lv-LV"/>
              </w:rPr>
              <w:t xml:space="preserve">un kredīta starpnieku pārstāvim </w:t>
            </w:r>
            <w:r w:rsidR="0014622A" w:rsidRPr="00881DCF">
              <w:rPr>
                <w:rFonts w:ascii="Times New Roman" w:eastAsia="Times New Roman" w:hAnsi="Times New Roman" w:cs="Times New Roman"/>
                <w:color w:val="000000" w:themeColor="text1"/>
                <w:sz w:val="28"/>
                <w:szCs w:val="28"/>
                <w:lang w:eastAsia="lv-LV"/>
              </w:rPr>
              <w:t>ir pienākums sniegt reģistrā iestādei informāciju, ja ir notikušas izmaiņas reģistrā iekļautajās ziņās.</w:t>
            </w:r>
          </w:p>
          <w:p w14:paraId="45C73395" w14:textId="4ED6C6D9" w:rsidR="00881DCF" w:rsidRPr="00EB3952" w:rsidRDefault="00881DCF" w:rsidP="003D0921">
            <w:pPr>
              <w:spacing w:after="0" w:line="240" w:lineRule="auto"/>
              <w:ind w:firstLine="425"/>
              <w:jc w:val="both"/>
              <w:rPr>
                <w:rFonts w:ascii="Times New Roman" w:eastAsia="Times New Roman" w:hAnsi="Times New Roman" w:cs="Times New Roman"/>
                <w:color w:val="000000" w:themeColor="text1"/>
                <w:sz w:val="28"/>
                <w:szCs w:val="28"/>
                <w:lang w:eastAsia="lv-LV"/>
              </w:rPr>
            </w:pPr>
            <w:r w:rsidRPr="00EB3952">
              <w:rPr>
                <w:rFonts w:ascii="Times New Roman" w:eastAsia="Times New Roman" w:hAnsi="Times New Roman" w:cs="Times New Roman"/>
                <w:color w:val="000000" w:themeColor="text1"/>
                <w:sz w:val="28"/>
                <w:szCs w:val="28"/>
                <w:lang w:eastAsia="lv-LV"/>
              </w:rPr>
              <w:t>Noteikumu V.nodaļa nosaka pienākumu kredīta starpniekam</w:t>
            </w:r>
            <w:r w:rsidR="004231C5">
              <w:rPr>
                <w:rFonts w:ascii="Times New Roman" w:eastAsia="Times New Roman" w:hAnsi="Times New Roman" w:cs="Times New Roman"/>
                <w:color w:val="000000" w:themeColor="text1"/>
                <w:sz w:val="28"/>
                <w:szCs w:val="28"/>
                <w:lang w:eastAsia="lv-LV"/>
              </w:rPr>
              <w:t xml:space="preserve"> un kredītu starpnieku pārstāvim</w:t>
            </w:r>
            <w:r w:rsidRPr="00EB3952">
              <w:rPr>
                <w:rFonts w:ascii="Times New Roman" w:eastAsia="Times New Roman" w:hAnsi="Times New Roman" w:cs="Times New Roman"/>
                <w:color w:val="000000" w:themeColor="text1"/>
                <w:sz w:val="28"/>
                <w:szCs w:val="28"/>
                <w:lang w:eastAsia="lv-LV"/>
              </w:rPr>
              <w:t xml:space="preserve"> apdrošināt savu profesionālās darbības civiltiesisko atbildību. Atbilstoši </w:t>
            </w:r>
            <w:r w:rsidR="00EB3952" w:rsidRPr="00EB3952">
              <w:rPr>
                <w:rFonts w:ascii="Times New Roman" w:eastAsia="Times New Roman" w:hAnsi="Times New Roman" w:cs="Times New Roman"/>
                <w:color w:val="000000" w:themeColor="text1"/>
                <w:sz w:val="28"/>
                <w:szCs w:val="28"/>
                <w:lang w:eastAsia="lv-LV"/>
              </w:rPr>
              <w:t>Eiropas Komisijas deleģētās regulas Nr.1125/2014</w:t>
            </w:r>
            <w:r w:rsidR="005772A3">
              <w:rPr>
                <w:rFonts w:ascii="Times New Roman" w:eastAsia="Times New Roman" w:hAnsi="Times New Roman" w:cs="Times New Roman"/>
                <w:color w:val="000000" w:themeColor="text1"/>
                <w:sz w:val="28"/>
                <w:szCs w:val="28"/>
                <w:lang w:eastAsia="lv-LV"/>
              </w:rPr>
              <w:t>,</w:t>
            </w:r>
            <w:r w:rsidR="00EB3952" w:rsidRPr="00EB3952">
              <w:rPr>
                <w:rFonts w:ascii="Times New Roman" w:eastAsia="Times New Roman" w:hAnsi="Times New Roman" w:cs="Times New Roman"/>
                <w:color w:val="000000" w:themeColor="text1"/>
                <w:sz w:val="28"/>
                <w:szCs w:val="28"/>
                <w:lang w:eastAsia="lv-LV"/>
              </w:rPr>
              <w:t xml:space="preserve"> </w:t>
            </w:r>
            <w:r w:rsidR="00EB3952" w:rsidRPr="00EB3952">
              <w:rPr>
                <w:rFonts w:ascii="Times New Roman" w:hAnsi="Times New Roman" w:cs="Times New Roman"/>
                <w:bCs/>
                <w:color w:val="000000" w:themeColor="text1"/>
                <w:sz w:val="28"/>
                <w:szCs w:val="28"/>
                <w:shd w:val="clear" w:color="auto" w:fill="FFFFFF"/>
              </w:rPr>
              <w:t xml:space="preserve">ar ko papildina Eiropas Parlamenta un Padomes Direktīvu 2014/17/ES attiecībā </w:t>
            </w:r>
            <w:r w:rsidR="00EB3952" w:rsidRPr="00EB3952">
              <w:rPr>
                <w:rFonts w:ascii="Times New Roman" w:hAnsi="Times New Roman" w:cs="Times New Roman"/>
                <w:bCs/>
                <w:color w:val="000000" w:themeColor="text1"/>
                <w:sz w:val="28"/>
                <w:szCs w:val="28"/>
                <w:shd w:val="clear" w:color="auto" w:fill="FFFFFF"/>
              </w:rPr>
              <w:lastRenderedPageBreak/>
              <w:t>uz regulatīvajiem tehniskajiem standartiem par profesionālās darbības civiltiesiskās atbildības apdrošināšanas vai salīdzināmas garantijas, kādai jābūt kredīta starpniekiem, minimālo naudas summu</w:t>
            </w:r>
            <w:r w:rsidR="00EB3952">
              <w:rPr>
                <w:rFonts w:ascii="Times New Roman" w:hAnsi="Times New Roman" w:cs="Times New Roman"/>
                <w:bCs/>
                <w:color w:val="000000" w:themeColor="text1"/>
                <w:sz w:val="28"/>
                <w:szCs w:val="28"/>
                <w:shd w:val="clear" w:color="auto" w:fill="FFFFFF"/>
              </w:rPr>
              <w:t xml:space="preserve"> (tālāk tekstā - deleģētā regula)</w:t>
            </w:r>
            <w:r w:rsidR="005772A3">
              <w:rPr>
                <w:rFonts w:ascii="Times New Roman" w:hAnsi="Times New Roman" w:cs="Times New Roman"/>
                <w:bCs/>
                <w:color w:val="000000" w:themeColor="text1"/>
                <w:sz w:val="28"/>
                <w:szCs w:val="28"/>
                <w:shd w:val="clear" w:color="auto" w:fill="FFFFFF"/>
              </w:rPr>
              <w:t>,</w:t>
            </w:r>
            <w:r w:rsidR="00EB3952">
              <w:rPr>
                <w:rFonts w:ascii="Times New Roman" w:hAnsi="Times New Roman" w:cs="Times New Roman"/>
                <w:bCs/>
                <w:color w:val="000000" w:themeColor="text1"/>
                <w:sz w:val="28"/>
                <w:szCs w:val="28"/>
                <w:shd w:val="clear" w:color="auto" w:fill="FFFFFF"/>
              </w:rPr>
              <w:t xml:space="preserve"> prasībām profesionālās darbības civilties</w:t>
            </w:r>
            <w:r w:rsidR="005772A3">
              <w:rPr>
                <w:rFonts w:ascii="Times New Roman" w:hAnsi="Times New Roman" w:cs="Times New Roman"/>
                <w:bCs/>
                <w:color w:val="000000" w:themeColor="text1"/>
                <w:sz w:val="28"/>
                <w:szCs w:val="28"/>
                <w:shd w:val="clear" w:color="auto" w:fill="FFFFFF"/>
              </w:rPr>
              <w:t>iskās apdrošināšanas minimālajam</w:t>
            </w:r>
            <w:r w:rsidR="00EB3952">
              <w:rPr>
                <w:rFonts w:ascii="Times New Roman" w:hAnsi="Times New Roman" w:cs="Times New Roman"/>
                <w:bCs/>
                <w:color w:val="000000" w:themeColor="text1"/>
                <w:sz w:val="28"/>
                <w:szCs w:val="28"/>
                <w:shd w:val="clear" w:color="auto" w:fill="FFFFFF"/>
              </w:rPr>
              <w:t xml:space="preserve"> apdrošināšanas limitam ir jābūt ne mazākam par 460 000 </w:t>
            </w:r>
            <w:r w:rsidR="00EB3952" w:rsidRPr="00A16A12">
              <w:rPr>
                <w:rFonts w:ascii="Times New Roman" w:hAnsi="Times New Roman" w:cs="Times New Roman"/>
                <w:bCs/>
                <w:i/>
                <w:color w:val="000000" w:themeColor="text1"/>
                <w:sz w:val="28"/>
                <w:szCs w:val="28"/>
                <w:shd w:val="clear" w:color="auto" w:fill="FFFFFF"/>
              </w:rPr>
              <w:t>euro</w:t>
            </w:r>
            <w:r w:rsidR="00EB3952">
              <w:rPr>
                <w:rFonts w:ascii="Times New Roman" w:hAnsi="Times New Roman" w:cs="Times New Roman"/>
                <w:bCs/>
                <w:color w:val="000000" w:themeColor="text1"/>
                <w:sz w:val="28"/>
                <w:szCs w:val="28"/>
                <w:shd w:val="clear" w:color="auto" w:fill="FFFFFF"/>
              </w:rPr>
              <w:t xml:space="preserve"> par katru atsevišķu apdrošināšanas gadījumu un kopā ne mazākam par 750 000 </w:t>
            </w:r>
            <w:r w:rsidR="00EB3952" w:rsidRPr="00A16A12">
              <w:rPr>
                <w:rFonts w:ascii="Times New Roman" w:hAnsi="Times New Roman" w:cs="Times New Roman"/>
                <w:bCs/>
                <w:i/>
                <w:color w:val="000000" w:themeColor="text1"/>
                <w:sz w:val="28"/>
                <w:szCs w:val="28"/>
                <w:shd w:val="clear" w:color="auto" w:fill="FFFFFF"/>
              </w:rPr>
              <w:t>euro</w:t>
            </w:r>
            <w:r w:rsidR="00EB3952">
              <w:rPr>
                <w:rFonts w:ascii="Times New Roman" w:hAnsi="Times New Roman" w:cs="Times New Roman"/>
                <w:bCs/>
                <w:color w:val="000000" w:themeColor="text1"/>
                <w:sz w:val="28"/>
                <w:szCs w:val="28"/>
                <w:shd w:val="clear" w:color="auto" w:fill="FFFFFF"/>
              </w:rPr>
              <w:t xml:space="preserve"> par visām prasībām kalendārajā gadā.</w:t>
            </w:r>
            <w:r w:rsidR="00697F14">
              <w:rPr>
                <w:rFonts w:ascii="Times New Roman" w:hAnsi="Times New Roman" w:cs="Times New Roman"/>
                <w:bCs/>
                <w:color w:val="000000" w:themeColor="text1"/>
                <w:sz w:val="28"/>
                <w:szCs w:val="28"/>
                <w:shd w:val="clear" w:color="auto" w:fill="FFFFFF"/>
              </w:rPr>
              <w:t xml:space="preserve"> Lai arī </w:t>
            </w:r>
            <w:r w:rsidR="00697F14" w:rsidRPr="00881DCF">
              <w:rPr>
                <w:rFonts w:ascii="Times New Roman" w:eastAsia="Times New Roman" w:hAnsi="Times New Roman" w:cs="Times New Roman"/>
                <w:sz w:val="28"/>
                <w:szCs w:val="28"/>
                <w:lang w:eastAsia="lv-LV"/>
              </w:rPr>
              <w:t>Direktīva 2014/17/ES</w:t>
            </w:r>
            <w:r w:rsidR="00697F14">
              <w:rPr>
                <w:rFonts w:ascii="Times New Roman" w:hAnsi="Times New Roman" w:cs="Times New Roman"/>
                <w:bCs/>
                <w:color w:val="000000" w:themeColor="text1"/>
                <w:sz w:val="28"/>
                <w:szCs w:val="28"/>
                <w:shd w:val="clear" w:color="auto" w:fill="FFFFFF"/>
              </w:rPr>
              <w:t xml:space="preserve"> paļauj, ka profesionālās darb</w:t>
            </w:r>
            <w:r w:rsidR="00A61081">
              <w:rPr>
                <w:rFonts w:ascii="Times New Roman" w:hAnsi="Times New Roman" w:cs="Times New Roman"/>
                <w:bCs/>
                <w:color w:val="000000" w:themeColor="text1"/>
                <w:sz w:val="28"/>
                <w:szCs w:val="28"/>
                <w:shd w:val="clear" w:color="auto" w:fill="FFFFFF"/>
              </w:rPr>
              <w:t xml:space="preserve">ības civiltiesiskās atbildības </w:t>
            </w:r>
            <w:r w:rsidR="00697F14">
              <w:rPr>
                <w:rFonts w:ascii="Times New Roman" w:hAnsi="Times New Roman" w:cs="Times New Roman"/>
                <w:bCs/>
                <w:color w:val="000000" w:themeColor="text1"/>
                <w:sz w:val="28"/>
                <w:szCs w:val="28"/>
                <w:shd w:val="clear" w:color="auto" w:fill="FFFFFF"/>
              </w:rPr>
              <w:t>adrošināšanas vietā var tikt izmantots arī alternatīvs nodrošinājums, kā piemēram, banka</w:t>
            </w:r>
            <w:r w:rsidR="00186956">
              <w:rPr>
                <w:rFonts w:ascii="Times New Roman" w:hAnsi="Times New Roman" w:cs="Times New Roman"/>
                <w:bCs/>
                <w:color w:val="000000" w:themeColor="text1"/>
                <w:sz w:val="28"/>
                <w:szCs w:val="28"/>
                <w:shd w:val="clear" w:color="auto" w:fill="FFFFFF"/>
              </w:rPr>
              <w:t xml:space="preserve">s garantija, praksē nav iedomājama situācija, ka kāds kredīta starpnieks vai kredīta starpnieka pārstāvis spētu iesaldēt savu līdzekļus 750 000 </w:t>
            </w:r>
            <w:r w:rsidR="00186956" w:rsidRPr="00A16A12">
              <w:rPr>
                <w:rFonts w:ascii="Times New Roman" w:hAnsi="Times New Roman" w:cs="Times New Roman"/>
                <w:bCs/>
                <w:i/>
                <w:color w:val="000000" w:themeColor="text1"/>
                <w:sz w:val="28"/>
                <w:szCs w:val="28"/>
                <w:shd w:val="clear" w:color="auto" w:fill="FFFFFF"/>
              </w:rPr>
              <w:t>euro</w:t>
            </w:r>
            <w:r w:rsidR="00186956">
              <w:rPr>
                <w:rFonts w:ascii="Times New Roman" w:hAnsi="Times New Roman" w:cs="Times New Roman"/>
                <w:bCs/>
                <w:color w:val="000000" w:themeColor="text1"/>
                <w:sz w:val="28"/>
                <w:szCs w:val="28"/>
                <w:shd w:val="clear" w:color="auto" w:fill="FFFFFF"/>
              </w:rPr>
              <w:t xml:space="preserve"> apmērā. Noteikumu projekts paredz arī, ka profesionālas darbības civiltiesiskai apdrošināšana </w:t>
            </w:r>
            <w:r w:rsidR="001A65A5">
              <w:rPr>
                <w:rFonts w:ascii="Times New Roman" w:hAnsi="Times New Roman" w:cs="Times New Roman"/>
                <w:bCs/>
                <w:color w:val="000000" w:themeColor="text1"/>
                <w:sz w:val="28"/>
                <w:szCs w:val="28"/>
                <w:shd w:val="clear" w:color="auto" w:fill="FFFFFF"/>
              </w:rPr>
              <w:t>ir jābūt spēkā ne tikai Latvijas Republikas teritorijā, bet arī citās Eiropas Savienības valstīs, ja kredīta starpniecības pakalpojumi tiek sniegti citu Eiropas Savienības valstu patērētājiem. Noteikumi arī pieļauj, ka kredīta starpnieka vai kredīta starpnieka pārstāvja profesionālās darbības civiltiesisko apdrošināšanu var apdrošināt arī kredīta devējs vai kredīta starpnieks attiecībā uz kredīta starpnieka pārstāvi.</w:t>
            </w:r>
          </w:p>
          <w:p w14:paraId="4D35E466" w14:textId="77777777" w:rsidR="00EB5200" w:rsidRDefault="00C4695C" w:rsidP="00EB5200">
            <w:pPr>
              <w:spacing w:after="0" w:line="240" w:lineRule="auto"/>
              <w:jc w:val="both"/>
              <w:rPr>
                <w:rFonts w:ascii="Times New Roman" w:eastAsia="Times New Roman" w:hAnsi="Times New Roman" w:cs="Times New Roman"/>
                <w:color w:val="000000" w:themeColor="text1"/>
                <w:sz w:val="28"/>
                <w:szCs w:val="28"/>
                <w:lang w:eastAsia="lv-LV"/>
              </w:rPr>
            </w:pPr>
            <w:r w:rsidRPr="00881DCF">
              <w:rPr>
                <w:rFonts w:ascii="Times New Roman" w:hAnsi="Times New Roman" w:cs="Times New Roman"/>
                <w:sz w:val="28"/>
                <w:szCs w:val="28"/>
              </w:rPr>
              <w:t xml:space="preserve">Noteikumu projekta VI. nodaļa paredz noteikt nodevu apmēru un maksāšanas kārtību. </w:t>
            </w:r>
            <w:r w:rsidR="00E368D8" w:rsidRPr="00881DCF">
              <w:rPr>
                <w:rFonts w:ascii="Times New Roman" w:hAnsi="Times New Roman" w:cs="Times New Roman"/>
                <w:sz w:val="28"/>
                <w:szCs w:val="28"/>
              </w:rPr>
              <w:t>2016.gada 9.jūnijā pieņemtie grozījumi Patērētāju tiesību aizsardzības likumā paredz ieviest reģistrācijas un ikgadējo uzraudzības valsts nodevu kredīta starpniekiem</w:t>
            </w:r>
            <w:r w:rsidR="004231C5">
              <w:rPr>
                <w:rFonts w:ascii="Times New Roman" w:hAnsi="Times New Roman" w:cs="Times New Roman"/>
                <w:sz w:val="28"/>
                <w:szCs w:val="28"/>
              </w:rPr>
              <w:t xml:space="preserve"> un kredītu starpnieku pārstāvjiem</w:t>
            </w:r>
            <w:r w:rsidR="00E368D8" w:rsidRPr="00881DCF">
              <w:rPr>
                <w:rFonts w:ascii="Times New Roman" w:hAnsi="Times New Roman" w:cs="Times New Roman"/>
                <w:sz w:val="28"/>
                <w:szCs w:val="28"/>
              </w:rPr>
              <w:t xml:space="preserve">, kas piedāvā patērētājam kredītu, </w:t>
            </w:r>
            <w:r w:rsidR="00E368D8" w:rsidRPr="00881DCF">
              <w:rPr>
                <w:rFonts w:ascii="Times New Roman" w:hAnsi="Times New Roman" w:cs="Times New Roman"/>
                <w:bCs/>
                <w:sz w:val="28"/>
                <w:szCs w:val="28"/>
              </w:rPr>
              <w:t>kura atmaksa nodrošināta ar nekustamā īpašuma hipotēku vai kura mērķis ir iegūt vai saglabāt īpašumā tiesības uz nekustamo īpašumu.</w:t>
            </w:r>
            <w:r w:rsidR="00E368D8" w:rsidRPr="00881DCF">
              <w:rPr>
                <w:rFonts w:ascii="Times New Roman" w:hAnsi="Times New Roman" w:cs="Times New Roman"/>
                <w:sz w:val="28"/>
                <w:szCs w:val="28"/>
              </w:rPr>
              <w:t xml:space="preserve"> Plānotais reģistrācijas valsts nodevas apmērs juridiskajām personām ir 1000 </w:t>
            </w:r>
            <w:r w:rsidR="00E368D8" w:rsidRPr="00881DCF">
              <w:rPr>
                <w:rFonts w:ascii="Times New Roman" w:hAnsi="Times New Roman" w:cs="Times New Roman"/>
                <w:i/>
                <w:sz w:val="28"/>
                <w:szCs w:val="28"/>
              </w:rPr>
              <w:t>euro</w:t>
            </w:r>
            <w:r w:rsidR="00E368D8" w:rsidRPr="00881DCF">
              <w:rPr>
                <w:rFonts w:ascii="Times New Roman" w:hAnsi="Times New Roman" w:cs="Times New Roman"/>
                <w:sz w:val="28"/>
                <w:szCs w:val="28"/>
              </w:rPr>
              <w:t xml:space="preserve">, savukārt fiziskām personām 500 </w:t>
            </w:r>
            <w:r w:rsidR="00E368D8" w:rsidRPr="00881DCF">
              <w:rPr>
                <w:rFonts w:ascii="Times New Roman" w:hAnsi="Times New Roman" w:cs="Times New Roman"/>
                <w:i/>
                <w:sz w:val="28"/>
                <w:szCs w:val="28"/>
              </w:rPr>
              <w:t>euro</w:t>
            </w:r>
            <w:r w:rsidR="00E368D8" w:rsidRPr="00881DCF">
              <w:rPr>
                <w:rFonts w:ascii="Times New Roman" w:hAnsi="Times New Roman" w:cs="Times New Roman"/>
                <w:sz w:val="28"/>
                <w:szCs w:val="28"/>
              </w:rPr>
              <w:t xml:space="preserve">. Ikgadējās uzraudzības valsts nodevas apmērs juridiskajām personām plānots 500 </w:t>
            </w:r>
            <w:r w:rsidR="00E368D8" w:rsidRPr="00881DCF">
              <w:rPr>
                <w:rFonts w:ascii="Times New Roman" w:hAnsi="Times New Roman" w:cs="Times New Roman"/>
                <w:i/>
                <w:sz w:val="28"/>
                <w:szCs w:val="28"/>
              </w:rPr>
              <w:t>euro</w:t>
            </w:r>
            <w:r w:rsidR="00E368D8" w:rsidRPr="00881DCF">
              <w:rPr>
                <w:rFonts w:ascii="Times New Roman" w:hAnsi="Times New Roman" w:cs="Times New Roman"/>
                <w:sz w:val="28"/>
                <w:szCs w:val="28"/>
              </w:rPr>
              <w:t xml:space="preserve"> apmērā, fiziskām personām – 250 </w:t>
            </w:r>
            <w:r w:rsidR="00E368D8" w:rsidRPr="00881DCF">
              <w:rPr>
                <w:rFonts w:ascii="Times New Roman" w:hAnsi="Times New Roman" w:cs="Times New Roman"/>
                <w:i/>
                <w:sz w:val="28"/>
                <w:szCs w:val="28"/>
              </w:rPr>
              <w:t>euro</w:t>
            </w:r>
            <w:r w:rsidR="00E368D8" w:rsidRPr="00881DCF">
              <w:rPr>
                <w:rFonts w:ascii="Times New Roman" w:hAnsi="Times New Roman" w:cs="Times New Roman"/>
                <w:sz w:val="28"/>
                <w:szCs w:val="28"/>
              </w:rPr>
              <w:t xml:space="preserve"> apmērā. Ieņēmumi no valsts nodevas par kredīta starpnieku</w:t>
            </w:r>
            <w:r w:rsidR="004231C5">
              <w:rPr>
                <w:rFonts w:ascii="Times New Roman" w:hAnsi="Times New Roman" w:cs="Times New Roman"/>
                <w:sz w:val="28"/>
                <w:szCs w:val="28"/>
              </w:rPr>
              <w:t xml:space="preserve"> un kredīta starpnieku pārstāvju</w:t>
            </w:r>
            <w:r w:rsidR="00E368D8" w:rsidRPr="00881DCF">
              <w:rPr>
                <w:rFonts w:ascii="Times New Roman" w:hAnsi="Times New Roman" w:cs="Times New Roman"/>
                <w:sz w:val="28"/>
                <w:szCs w:val="28"/>
              </w:rPr>
              <w:t xml:space="preserve"> reģistrāciju plānoti pieņemot, ka reģistrācijai pieteiksies 10 juridiskas personas, attiecīgi veidojot ieņēmumus valsts  budžeta </w:t>
            </w:r>
            <w:r w:rsidR="00E368D8" w:rsidRPr="00881DCF">
              <w:rPr>
                <w:rFonts w:ascii="Times New Roman" w:hAnsi="Times New Roman" w:cs="Times New Roman"/>
                <w:i/>
                <w:sz w:val="28"/>
                <w:szCs w:val="28"/>
              </w:rPr>
              <w:t>10 000</w:t>
            </w:r>
            <w:r w:rsidR="00E368D8" w:rsidRPr="00881DCF">
              <w:rPr>
                <w:rFonts w:ascii="Times New Roman" w:hAnsi="Times New Roman" w:cs="Times New Roman"/>
                <w:sz w:val="28"/>
                <w:szCs w:val="28"/>
              </w:rPr>
              <w:t xml:space="preserve"> </w:t>
            </w:r>
            <w:r w:rsidR="00E368D8" w:rsidRPr="00A16A12">
              <w:rPr>
                <w:rFonts w:ascii="Times New Roman" w:hAnsi="Times New Roman" w:cs="Times New Roman"/>
                <w:i/>
                <w:sz w:val="28"/>
                <w:szCs w:val="28"/>
              </w:rPr>
              <w:t>euro</w:t>
            </w:r>
            <w:r w:rsidR="00E368D8" w:rsidRPr="00881DCF">
              <w:rPr>
                <w:rFonts w:ascii="Times New Roman" w:hAnsi="Times New Roman" w:cs="Times New Roman"/>
                <w:sz w:val="28"/>
                <w:szCs w:val="28"/>
              </w:rPr>
              <w:t xml:space="preserve"> apmērā,  un 20 fiziskas personas, attiecīgu veidojot ieņēmumus valsts budžeta </w:t>
            </w:r>
            <w:r w:rsidR="00E368D8" w:rsidRPr="00881DCF">
              <w:rPr>
                <w:rFonts w:ascii="Times New Roman" w:hAnsi="Times New Roman" w:cs="Times New Roman"/>
                <w:i/>
                <w:sz w:val="28"/>
                <w:szCs w:val="28"/>
              </w:rPr>
              <w:t>10 000</w:t>
            </w:r>
            <w:r w:rsidR="00E368D8" w:rsidRPr="00881DCF">
              <w:rPr>
                <w:rFonts w:ascii="Times New Roman" w:hAnsi="Times New Roman" w:cs="Times New Roman"/>
                <w:sz w:val="28"/>
                <w:szCs w:val="28"/>
              </w:rPr>
              <w:t xml:space="preserve"> </w:t>
            </w:r>
            <w:r w:rsidR="00E368D8" w:rsidRPr="00A16A12">
              <w:rPr>
                <w:rFonts w:ascii="Times New Roman" w:hAnsi="Times New Roman" w:cs="Times New Roman"/>
                <w:i/>
                <w:sz w:val="28"/>
                <w:szCs w:val="28"/>
              </w:rPr>
              <w:t>euro</w:t>
            </w:r>
            <w:r w:rsidR="00E368D8" w:rsidRPr="00881DCF">
              <w:rPr>
                <w:rFonts w:ascii="Times New Roman" w:hAnsi="Times New Roman" w:cs="Times New Roman"/>
                <w:sz w:val="28"/>
                <w:szCs w:val="28"/>
              </w:rPr>
              <w:t xml:space="preserve"> apmērā. Ieņēmumi no ikgadējās valsts nodevas par kredīta starpnieku</w:t>
            </w:r>
            <w:r w:rsidR="00E70217">
              <w:rPr>
                <w:rFonts w:ascii="Times New Roman" w:hAnsi="Times New Roman" w:cs="Times New Roman"/>
                <w:sz w:val="28"/>
                <w:szCs w:val="28"/>
              </w:rPr>
              <w:t xml:space="preserve"> un kredīta starpnieku pārstāvju</w:t>
            </w:r>
            <w:r w:rsidR="00E368D8" w:rsidRPr="00881DCF">
              <w:rPr>
                <w:rFonts w:ascii="Times New Roman" w:hAnsi="Times New Roman" w:cs="Times New Roman"/>
                <w:sz w:val="28"/>
                <w:szCs w:val="28"/>
              </w:rPr>
              <w:t xml:space="preserve"> uzraudzību plānoti </w:t>
            </w:r>
            <w:r w:rsidR="00E368D8" w:rsidRPr="00881DCF">
              <w:rPr>
                <w:rFonts w:ascii="Times New Roman" w:hAnsi="Times New Roman" w:cs="Times New Roman"/>
                <w:i/>
                <w:sz w:val="28"/>
                <w:szCs w:val="28"/>
              </w:rPr>
              <w:t>10 000</w:t>
            </w:r>
            <w:r w:rsidR="00E368D8" w:rsidRPr="00881DCF">
              <w:rPr>
                <w:rFonts w:ascii="Times New Roman" w:hAnsi="Times New Roman" w:cs="Times New Roman"/>
                <w:sz w:val="28"/>
                <w:szCs w:val="28"/>
              </w:rPr>
              <w:t xml:space="preserve"> </w:t>
            </w:r>
            <w:r w:rsidR="00E368D8" w:rsidRPr="00A16A12">
              <w:rPr>
                <w:rFonts w:ascii="Times New Roman" w:hAnsi="Times New Roman" w:cs="Times New Roman"/>
                <w:i/>
                <w:sz w:val="28"/>
                <w:szCs w:val="28"/>
              </w:rPr>
              <w:t xml:space="preserve">euro </w:t>
            </w:r>
            <w:r w:rsidR="00E368D8" w:rsidRPr="00881DCF">
              <w:rPr>
                <w:rFonts w:ascii="Times New Roman" w:hAnsi="Times New Roman" w:cs="Times New Roman"/>
                <w:sz w:val="28"/>
                <w:szCs w:val="28"/>
              </w:rPr>
              <w:t xml:space="preserve">apmērā, katru gadu. </w:t>
            </w:r>
          </w:p>
          <w:p w14:paraId="0F6FCDEA" w14:textId="21EADCE4" w:rsidR="009B5868" w:rsidRPr="003C63E8" w:rsidRDefault="00EB5200" w:rsidP="00871037">
            <w:pPr>
              <w:spacing w:after="0" w:line="240" w:lineRule="auto"/>
              <w:ind w:firstLine="371"/>
              <w:jc w:val="both"/>
              <w:rPr>
                <w:rFonts w:ascii="Times New Roman" w:hAnsi="Times New Roman" w:cs="Times New Roman"/>
                <w:sz w:val="28"/>
                <w:szCs w:val="28"/>
              </w:rPr>
            </w:pPr>
            <w:r w:rsidRPr="003C63E8">
              <w:rPr>
                <w:rFonts w:ascii="Times New Roman" w:eastAsia="Times New Roman" w:hAnsi="Times New Roman" w:cs="Times New Roman"/>
                <w:color w:val="000000" w:themeColor="text1"/>
                <w:sz w:val="28"/>
                <w:szCs w:val="28"/>
                <w:lang w:eastAsia="lv-LV"/>
              </w:rPr>
              <w:lastRenderedPageBreak/>
              <w:t>Noteikumu projekts paredz, j</w:t>
            </w:r>
            <w:r w:rsidR="00871037" w:rsidRPr="003C63E8">
              <w:rPr>
                <w:rFonts w:ascii="Times New Roman" w:eastAsia="Times New Roman" w:hAnsi="Times New Roman" w:cs="Times New Roman"/>
                <w:color w:val="000000" w:themeColor="text1"/>
                <w:sz w:val="28"/>
                <w:szCs w:val="28"/>
                <w:lang w:eastAsia="lv-LV"/>
              </w:rPr>
              <w:t xml:space="preserve">a </w:t>
            </w:r>
            <w:r w:rsidRPr="003C63E8">
              <w:rPr>
                <w:rFonts w:ascii="Times New Roman" w:eastAsia="Times New Roman" w:hAnsi="Times New Roman" w:cs="Times New Roman"/>
                <w:color w:val="000000" w:themeColor="text1"/>
                <w:sz w:val="28"/>
                <w:szCs w:val="28"/>
                <w:lang w:eastAsia="lv-LV"/>
              </w:rPr>
              <w:t>reģistrācija tiek atteikta vai kredīta starpnieks vai kredīta starpnieku pārstāvis tiek izslēgts no reģistra, tā samaksāto valsts nodevu par kredīta starpnieka vai kredīta starpnieka pārstāvja reģistrāciju vai kredīta starpnieka vai kredīta starpnieka pārstāvja ikgadējo uzraudzību neatmaksā.</w:t>
            </w:r>
            <w:r w:rsidR="00871037" w:rsidRPr="003C63E8">
              <w:rPr>
                <w:rFonts w:ascii="Times New Roman" w:eastAsia="Times New Roman" w:hAnsi="Times New Roman" w:cs="Times New Roman"/>
                <w:color w:val="000000" w:themeColor="text1"/>
                <w:sz w:val="28"/>
                <w:szCs w:val="28"/>
                <w:lang w:eastAsia="lv-LV"/>
              </w:rPr>
              <w:t xml:space="preserve"> </w:t>
            </w:r>
            <w:r w:rsidR="005E570D" w:rsidRPr="003C63E8">
              <w:rPr>
                <w:rFonts w:ascii="Times New Roman" w:hAnsi="Times New Roman" w:cs="Times New Roman"/>
                <w:sz w:val="28"/>
                <w:szCs w:val="28"/>
              </w:rPr>
              <w:t>Nodeva netiek atmaksāta ņemot vērā izmaksas, kas rodas</w:t>
            </w:r>
            <w:r w:rsidR="009B5868" w:rsidRPr="003C63E8">
              <w:rPr>
                <w:rFonts w:ascii="Times New Roman" w:hAnsi="Times New Roman" w:cs="Times New Roman"/>
                <w:sz w:val="28"/>
                <w:szCs w:val="28"/>
              </w:rPr>
              <w:t xml:space="preserve"> reģistra iestādei kredīta starpniek vai kredīta starpniekā pārstāvja reģistrācijai un uzraudz</w:t>
            </w:r>
            <w:r w:rsidR="005C730F" w:rsidRPr="003C63E8">
              <w:rPr>
                <w:rFonts w:ascii="Times New Roman" w:hAnsi="Times New Roman" w:cs="Times New Roman"/>
                <w:sz w:val="28"/>
                <w:szCs w:val="28"/>
              </w:rPr>
              <w:t>ībai</w:t>
            </w:r>
            <w:r w:rsidR="00CA0042" w:rsidRPr="003C63E8">
              <w:rPr>
                <w:rFonts w:ascii="Times New Roman" w:hAnsi="Times New Roman" w:cs="Times New Roman"/>
                <w:sz w:val="28"/>
                <w:szCs w:val="28"/>
              </w:rPr>
              <w:t xml:space="preserve"> (apt. </w:t>
            </w:r>
            <w:r w:rsidR="00CA0042" w:rsidRPr="003C63E8">
              <w:rPr>
                <w:rFonts w:ascii="Times New Roman" w:hAnsi="Times New Roman" w:cs="Times New Roman"/>
                <w:color w:val="000000"/>
                <w:sz w:val="28"/>
                <w:szCs w:val="28"/>
              </w:rPr>
              <w:t xml:space="preserve">49 775 </w:t>
            </w:r>
            <w:r w:rsidR="00CA0042" w:rsidRPr="003C63E8">
              <w:rPr>
                <w:rFonts w:ascii="Times New Roman" w:hAnsi="Times New Roman" w:cs="Times New Roman"/>
                <w:i/>
                <w:color w:val="000000"/>
                <w:sz w:val="28"/>
                <w:szCs w:val="28"/>
              </w:rPr>
              <w:t>euro</w:t>
            </w:r>
            <w:r w:rsidR="00CA0042" w:rsidRPr="003C63E8">
              <w:rPr>
                <w:rFonts w:ascii="Times New Roman" w:hAnsi="Times New Roman" w:cs="Times New Roman"/>
                <w:color w:val="000000"/>
                <w:sz w:val="28"/>
                <w:szCs w:val="28"/>
              </w:rPr>
              <w:t xml:space="preserve"> gadā)</w:t>
            </w:r>
            <w:r w:rsidR="005C730F" w:rsidRPr="003C63E8">
              <w:rPr>
                <w:rFonts w:ascii="Times New Roman" w:hAnsi="Times New Roman" w:cs="Times New Roman"/>
                <w:sz w:val="28"/>
                <w:szCs w:val="28"/>
              </w:rPr>
              <w:t>.</w:t>
            </w:r>
            <w:r w:rsidR="005A1005" w:rsidRPr="003C63E8">
              <w:rPr>
                <w:rFonts w:ascii="Times New Roman" w:hAnsi="Times New Roman" w:cs="Times New Roman"/>
                <w:sz w:val="28"/>
                <w:szCs w:val="28"/>
              </w:rPr>
              <w:t xml:space="preserve"> Precīzs izmaksu apmērs nav nosakāms, ņemot vērā, ka katra kredīta starpnieka vai kredīta starpnieka pārstāvja </w:t>
            </w:r>
            <w:r w:rsidR="00CA0042" w:rsidRPr="003C63E8">
              <w:rPr>
                <w:rFonts w:ascii="Times New Roman" w:hAnsi="Times New Roman" w:cs="Times New Roman"/>
                <w:sz w:val="28"/>
                <w:szCs w:val="28"/>
              </w:rPr>
              <w:t>uzraudzībā iesaistīto resursu apmērs ir atšķirīgs.</w:t>
            </w:r>
          </w:p>
          <w:p w14:paraId="5F7D6737" w14:textId="4F3B554F" w:rsidR="00E368D8" w:rsidRPr="003C63E8" w:rsidRDefault="009B5868" w:rsidP="00871037">
            <w:pPr>
              <w:spacing w:after="0" w:line="240" w:lineRule="auto"/>
              <w:ind w:firstLine="371"/>
              <w:jc w:val="both"/>
              <w:rPr>
                <w:rFonts w:ascii="Times New Roman" w:hAnsi="Times New Roman" w:cs="Times New Roman"/>
                <w:sz w:val="28"/>
                <w:szCs w:val="28"/>
              </w:rPr>
            </w:pPr>
            <w:r w:rsidRPr="003C63E8">
              <w:rPr>
                <w:rFonts w:ascii="Times New Roman" w:eastAsia="Times New Roman" w:hAnsi="Times New Roman" w:cs="Times New Roman"/>
                <w:color w:val="000000" w:themeColor="text1"/>
                <w:sz w:val="28"/>
                <w:szCs w:val="28"/>
                <w:lang w:eastAsia="lv-LV"/>
              </w:rPr>
              <w:t>J</w:t>
            </w:r>
            <w:r w:rsidR="00871037" w:rsidRPr="003C63E8">
              <w:rPr>
                <w:rFonts w:ascii="Times New Roman" w:eastAsia="Times New Roman" w:hAnsi="Times New Roman" w:cs="Times New Roman"/>
                <w:color w:val="000000" w:themeColor="text1"/>
                <w:sz w:val="28"/>
                <w:szCs w:val="28"/>
                <w:lang w:eastAsia="lv-LV"/>
              </w:rPr>
              <w:t>a kredīta starpnieks vai kredīta starpnieka pārstāvis pārmaksās vai nepareizi iemaksās valsts nodevas, tad atbilstoši likumam “Par nodokļiem un nodevām” 28.</w:t>
            </w:r>
            <w:r w:rsidR="00871037" w:rsidRPr="003C63E8">
              <w:rPr>
                <w:rFonts w:ascii="Times New Roman" w:eastAsia="Times New Roman" w:hAnsi="Times New Roman" w:cs="Times New Roman"/>
                <w:color w:val="000000" w:themeColor="text1"/>
                <w:sz w:val="28"/>
                <w:szCs w:val="28"/>
                <w:vertAlign w:val="superscript"/>
                <w:lang w:eastAsia="lv-LV"/>
              </w:rPr>
              <w:t>2</w:t>
            </w:r>
            <w:r w:rsidR="00871037" w:rsidRPr="003C63E8">
              <w:rPr>
                <w:rFonts w:ascii="Times New Roman" w:eastAsia="Times New Roman" w:hAnsi="Times New Roman" w:cs="Times New Roman"/>
                <w:color w:val="000000" w:themeColor="text1"/>
                <w:sz w:val="28"/>
                <w:szCs w:val="28"/>
                <w:lang w:eastAsia="lv-LV"/>
              </w:rPr>
              <w:t>pantam Valsts ieņēmumu dienests tās atmaksās.</w:t>
            </w:r>
            <w:r w:rsidR="00B319D8" w:rsidRPr="003C63E8">
              <w:rPr>
                <w:sz w:val="28"/>
                <w:szCs w:val="28"/>
              </w:rPr>
              <w:t xml:space="preserve"> </w:t>
            </w:r>
          </w:p>
          <w:p w14:paraId="1F5EA322" w14:textId="50135F02" w:rsidR="007D3510" w:rsidRPr="00AF2ACA" w:rsidRDefault="00CA0417" w:rsidP="00316C9D">
            <w:pPr>
              <w:spacing w:after="0" w:line="240" w:lineRule="auto"/>
              <w:ind w:firstLine="425"/>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bCs/>
                <w:sz w:val="28"/>
                <w:szCs w:val="28"/>
                <w:lang w:eastAsia="lv-LV"/>
              </w:rPr>
              <w:t xml:space="preserve">Noteikumu projekta </w:t>
            </w:r>
            <w:r w:rsidR="00C4695C" w:rsidRPr="00CA0417">
              <w:rPr>
                <w:rFonts w:ascii="Times New Roman" w:eastAsia="Times New Roman" w:hAnsi="Times New Roman" w:cs="Times New Roman"/>
                <w:bCs/>
                <w:sz w:val="28"/>
                <w:szCs w:val="28"/>
                <w:lang w:eastAsia="lv-LV"/>
              </w:rPr>
              <w:t>VII. nodaļa</w:t>
            </w:r>
            <w:r>
              <w:rPr>
                <w:rFonts w:ascii="Times New Roman" w:eastAsia="Times New Roman" w:hAnsi="Times New Roman" w:cs="Times New Roman"/>
                <w:bCs/>
                <w:sz w:val="28"/>
                <w:szCs w:val="28"/>
                <w:lang w:eastAsia="lv-LV"/>
              </w:rPr>
              <w:t xml:space="preserve"> paredz gadījumus</w:t>
            </w:r>
            <w:r w:rsidR="00DE2C6D">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 xml:space="preserve"> kuros kredīta starpnieks vai kredīta starpnieka pārstāvis var tikt izslēgts no reģistra. Kredīta starpnieku vai kredīta starpnieka pārstāvi var izslēgt no reģistra, pēc paša kredīta starpnieka vai kredīta starpnieka iniciatīvas</w:t>
            </w:r>
            <w:r w:rsidR="00DE2C6D">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 xml:space="preserve"> iesniedzot attiecīgu lūgumu reģistra iestādei, kā arī pēc reģistra iestādes iniciatīvas, ja ir konstatētas neatbilstības normatīvo aktu prasībām kredīta starpnieka vai kredīta starpnieka pārstāvja darbībā. </w:t>
            </w:r>
            <w:r w:rsidR="007D3510" w:rsidRPr="00AF2ACA">
              <w:rPr>
                <w:rFonts w:ascii="Times New Roman" w:eastAsia="Times New Roman" w:hAnsi="Times New Roman" w:cs="Times New Roman"/>
                <w:color w:val="000000" w:themeColor="text1"/>
                <w:sz w:val="28"/>
                <w:szCs w:val="28"/>
                <w:lang w:eastAsia="lv-LV"/>
              </w:rPr>
              <w:t xml:space="preserve">Kredīta starpnieku un kredīta starpnieka pārstāvi var izslēdz no reģistra arī par būtiskiem vai sistemātiskiem patērētāju tiesību aizsardzību vai fizisko personu datu aizsardzību regulējošo normatīvo aktu </w:t>
            </w:r>
            <w:r w:rsidR="00200743" w:rsidRPr="00AF2ACA">
              <w:rPr>
                <w:rFonts w:ascii="Times New Roman" w:eastAsia="Times New Roman" w:hAnsi="Times New Roman" w:cs="Times New Roman"/>
                <w:color w:val="000000" w:themeColor="text1"/>
                <w:sz w:val="28"/>
                <w:szCs w:val="28"/>
                <w:lang w:eastAsia="lv-LV"/>
              </w:rPr>
              <w:t xml:space="preserve">pārkāpumiem. </w:t>
            </w:r>
            <w:r w:rsidR="007D3510" w:rsidRPr="00AF2ACA">
              <w:rPr>
                <w:rFonts w:ascii="Times New Roman" w:eastAsia="Times New Roman" w:hAnsi="Times New Roman" w:cs="Times New Roman"/>
                <w:color w:val="000000" w:themeColor="text1"/>
                <w:sz w:val="28"/>
                <w:szCs w:val="28"/>
                <w:lang w:eastAsia="lv-LV"/>
              </w:rPr>
              <w:t>Par būtiskiem uzskatāmi tādi pārkāpumi, kas ir ietekmējuši plašu patērētāju loku</w:t>
            </w:r>
            <w:r w:rsidR="00200743" w:rsidRPr="00AF2ACA">
              <w:rPr>
                <w:rFonts w:ascii="Times New Roman" w:eastAsia="Times New Roman" w:hAnsi="Times New Roman" w:cs="Times New Roman"/>
                <w:color w:val="000000" w:themeColor="text1"/>
                <w:sz w:val="28"/>
                <w:szCs w:val="28"/>
                <w:lang w:eastAsia="lv-LV"/>
              </w:rPr>
              <w:t xml:space="preserve"> un</w:t>
            </w:r>
            <w:r w:rsidR="007D3510" w:rsidRPr="00AF2ACA">
              <w:rPr>
                <w:rFonts w:ascii="Times New Roman" w:eastAsia="Times New Roman" w:hAnsi="Times New Roman" w:cs="Times New Roman"/>
                <w:color w:val="000000" w:themeColor="text1"/>
                <w:sz w:val="28"/>
                <w:szCs w:val="28"/>
                <w:lang w:eastAsia="lv-LV"/>
              </w:rPr>
              <w:t xml:space="preserve"> </w:t>
            </w:r>
            <w:r w:rsidR="00200743" w:rsidRPr="00AF2ACA">
              <w:rPr>
                <w:rFonts w:ascii="Times New Roman" w:eastAsia="Times New Roman" w:hAnsi="Times New Roman" w:cs="Times New Roman"/>
                <w:color w:val="000000" w:themeColor="text1"/>
                <w:sz w:val="28"/>
                <w:szCs w:val="28"/>
                <w:lang w:eastAsia="lv-LV"/>
              </w:rPr>
              <w:t>radījušas ievērojamu</w:t>
            </w:r>
            <w:r w:rsidR="007D3510" w:rsidRPr="00AF2ACA">
              <w:rPr>
                <w:rFonts w:ascii="Times New Roman" w:eastAsia="Times New Roman" w:hAnsi="Times New Roman" w:cs="Times New Roman"/>
                <w:color w:val="000000" w:themeColor="text1"/>
                <w:sz w:val="28"/>
                <w:szCs w:val="28"/>
                <w:lang w:eastAsia="lv-LV"/>
              </w:rPr>
              <w:t xml:space="preserve"> kaitējumu patērētāju ekonomiskajām interesēm</w:t>
            </w:r>
            <w:r w:rsidR="00200743" w:rsidRPr="00AF2ACA">
              <w:rPr>
                <w:rFonts w:ascii="Times New Roman" w:eastAsia="Times New Roman" w:hAnsi="Times New Roman" w:cs="Times New Roman"/>
                <w:color w:val="000000" w:themeColor="text1"/>
                <w:sz w:val="28"/>
                <w:szCs w:val="28"/>
                <w:lang w:eastAsia="lv-LV"/>
              </w:rPr>
              <w:t xml:space="preserve"> vai būtiski skartas personas tiesības uz tās datu </w:t>
            </w:r>
            <w:r w:rsidR="00FB186A" w:rsidRPr="00AF2ACA">
              <w:rPr>
                <w:rFonts w:ascii="Times New Roman" w:eastAsia="Times New Roman" w:hAnsi="Times New Roman" w:cs="Times New Roman"/>
                <w:color w:val="000000" w:themeColor="text1"/>
                <w:sz w:val="28"/>
                <w:szCs w:val="28"/>
                <w:lang w:eastAsia="lv-LV"/>
              </w:rPr>
              <w:t>neaizskaramību</w:t>
            </w:r>
            <w:r w:rsidR="00200743" w:rsidRPr="00AF2ACA">
              <w:rPr>
                <w:rFonts w:ascii="Times New Roman" w:eastAsia="Times New Roman" w:hAnsi="Times New Roman" w:cs="Times New Roman"/>
                <w:color w:val="000000" w:themeColor="text1"/>
                <w:sz w:val="28"/>
                <w:szCs w:val="28"/>
                <w:lang w:eastAsia="lv-LV"/>
              </w:rPr>
              <w:t xml:space="preserve">.  </w:t>
            </w:r>
            <w:r w:rsidR="007D3510" w:rsidRPr="00AF2ACA">
              <w:rPr>
                <w:rFonts w:ascii="Times New Roman" w:eastAsia="Times New Roman" w:hAnsi="Times New Roman" w:cs="Times New Roman"/>
                <w:color w:val="000000" w:themeColor="text1"/>
                <w:sz w:val="28"/>
                <w:szCs w:val="28"/>
                <w:lang w:eastAsia="lv-LV"/>
              </w:rPr>
              <w:t xml:space="preserve">Ar sistemātiskiem pārkāpumiem saprotam pārkāpumi, kas ietekmējuši patērētāju ekonomiskās intereses garākā laika posmā vai veikti atkāroti par to pašu.  </w:t>
            </w:r>
          </w:p>
          <w:p w14:paraId="3AEF4347" w14:textId="7DF4C65E" w:rsidR="00CA0417" w:rsidRPr="00AF2ACA" w:rsidRDefault="00CA0417" w:rsidP="00316C9D">
            <w:pPr>
              <w:spacing w:after="0" w:line="240" w:lineRule="auto"/>
              <w:ind w:firstLine="425"/>
              <w:jc w:val="both"/>
              <w:rPr>
                <w:rFonts w:ascii="Times New Roman" w:eastAsia="Times New Roman" w:hAnsi="Times New Roman" w:cs="Times New Roman"/>
                <w:color w:val="000000" w:themeColor="text1"/>
                <w:sz w:val="28"/>
                <w:szCs w:val="28"/>
                <w:lang w:eastAsia="lv-LV"/>
              </w:rPr>
            </w:pPr>
            <w:r w:rsidRPr="00AF2ACA">
              <w:rPr>
                <w:rFonts w:ascii="Times New Roman" w:eastAsia="Times New Roman" w:hAnsi="Times New Roman" w:cs="Times New Roman"/>
                <w:bCs/>
                <w:sz w:val="28"/>
                <w:szCs w:val="28"/>
                <w:lang w:eastAsia="lv-LV"/>
              </w:rPr>
              <w:t xml:space="preserve">Kredīta starpnieks vai kredīta starpnieka pārstāvis tiek izslēgts no reģistra ar reģistra iestādes lēmumu. </w:t>
            </w:r>
            <w:r w:rsidR="00D33E5D" w:rsidRPr="00AF2ACA">
              <w:rPr>
                <w:rFonts w:ascii="Times New Roman" w:eastAsia="Times New Roman" w:hAnsi="Times New Roman" w:cs="Times New Roman"/>
                <w:color w:val="000000" w:themeColor="text1"/>
                <w:sz w:val="28"/>
                <w:szCs w:val="28"/>
                <w:lang w:eastAsia="lv-LV"/>
              </w:rPr>
              <w:t>Lēmums par kredīta starpniek</w:t>
            </w:r>
            <w:r w:rsidR="00C87BB1">
              <w:rPr>
                <w:rFonts w:ascii="Times New Roman" w:eastAsia="Times New Roman" w:hAnsi="Times New Roman" w:cs="Times New Roman"/>
                <w:color w:val="000000" w:themeColor="text1"/>
                <w:sz w:val="28"/>
                <w:szCs w:val="28"/>
                <w:lang w:eastAsia="lv-LV"/>
              </w:rPr>
              <w:t>a</w:t>
            </w:r>
            <w:r w:rsidR="00D33E5D" w:rsidRPr="00AF2ACA">
              <w:rPr>
                <w:rFonts w:ascii="Times New Roman" w:eastAsia="Times New Roman" w:hAnsi="Times New Roman" w:cs="Times New Roman"/>
                <w:color w:val="000000" w:themeColor="text1"/>
                <w:sz w:val="28"/>
                <w:szCs w:val="28"/>
                <w:lang w:eastAsia="lv-LV"/>
              </w:rPr>
              <w:t xml:space="preserve"> vai kredīta starpnieka pārstāvja izslēgšanu no reģistrā tiek pieņemts un paziņots adresātam Administratīvā procesa likumā un Paziņošanas likumā noteiktajā kārtībā. </w:t>
            </w:r>
            <w:r w:rsidR="001F4081" w:rsidRPr="00AF2ACA">
              <w:rPr>
                <w:rFonts w:ascii="Times New Roman" w:eastAsia="Times New Roman" w:hAnsi="Times New Roman" w:cs="Times New Roman"/>
                <w:bCs/>
                <w:sz w:val="28"/>
                <w:szCs w:val="28"/>
                <w:lang w:eastAsia="lv-LV"/>
              </w:rPr>
              <w:t xml:space="preserve">Saskaņā ar Administratīvā procesa likuma 185.panta ceturtās daļas 10.punktu </w:t>
            </w:r>
            <w:r w:rsidR="00D9540A" w:rsidRPr="00AF2ACA">
              <w:rPr>
                <w:rFonts w:ascii="Times New Roman" w:eastAsia="Times New Roman" w:hAnsi="Times New Roman" w:cs="Times New Roman"/>
                <w:bCs/>
                <w:sz w:val="28"/>
                <w:szCs w:val="28"/>
                <w:lang w:eastAsia="lv-LV"/>
              </w:rPr>
              <w:t xml:space="preserve">reģistra iestādes </w:t>
            </w:r>
            <w:r w:rsidR="001F4081" w:rsidRPr="00AF2ACA">
              <w:rPr>
                <w:rFonts w:ascii="Times New Roman" w:eastAsia="Times New Roman" w:hAnsi="Times New Roman" w:cs="Times New Roman"/>
                <w:bCs/>
                <w:sz w:val="28"/>
                <w:szCs w:val="28"/>
                <w:lang w:eastAsia="lv-LV"/>
              </w:rPr>
              <w:t>l</w:t>
            </w:r>
            <w:r w:rsidR="00FC5166" w:rsidRPr="00AF2ACA">
              <w:rPr>
                <w:rFonts w:ascii="Times New Roman" w:eastAsia="Times New Roman" w:hAnsi="Times New Roman" w:cs="Times New Roman"/>
                <w:bCs/>
                <w:sz w:val="28"/>
                <w:szCs w:val="28"/>
                <w:lang w:eastAsia="lv-LV"/>
              </w:rPr>
              <w:t xml:space="preserve">ēmuma </w:t>
            </w:r>
            <w:r w:rsidR="006A56E6" w:rsidRPr="00AF2ACA">
              <w:rPr>
                <w:rFonts w:ascii="Times New Roman" w:eastAsia="Times New Roman" w:hAnsi="Times New Roman" w:cs="Times New Roman"/>
                <w:bCs/>
                <w:sz w:val="28"/>
                <w:szCs w:val="28"/>
                <w:lang w:eastAsia="lv-LV"/>
              </w:rPr>
              <w:t xml:space="preserve">pārsūdzēšana </w:t>
            </w:r>
            <w:r w:rsidR="000707C9" w:rsidRPr="00AF2ACA">
              <w:rPr>
                <w:rFonts w:ascii="Times New Roman" w:eastAsia="Times New Roman" w:hAnsi="Times New Roman" w:cs="Times New Roman"/>
                <w:bCs/>
                <w:sz w:val="28"/>
                <w:szCs w:val="28"/>
                <w:lang w:eastAsia="lv-LV"/>
              </w:rPr>
              <w:t xml:space="preserve">neaptur </w:t>
            </w:r>
            <w:r w:rsidR="0097561A" w:rsidRPr="00AF2ACA">
              <w:rPr>
                <w:rFonts w:ascii="Times New Roman" w:eastAsia="Times New Roman" w:hAnsi="Times New Roman" w:cs="Times New Roman"/>
                <w:bCs/>
                <w:sz w:val="28"/>
                <w:szCs w:val="28"/>
                <w:lang w:eastAsia="lv-LV"/>
              </w:rPr>
              <w:t xml:space="preserve">tā izpildi, </w:t>
            </w:r>
            <w:r w:rsidR="006C64A7" w:rsidRPr="00AF2ACA">
              <w:rPr>
                <w:rFonts w:ascii="Times New Roman" w:eastAsia="Times New Roman" w:hAnsi="Times New Roman" w:cs="Times New Roman"/>
                <w:bCs/>
                <w:sz w:val="28"/>
                <w:szCs w:val="28"/>
                <w:lang w:eastAsia="lv-LV"/>
              </w:rPr>
              <w:t>ņemot vērā, ka</w:t>
            </w:r>
            <w:r w:rsidR="0097561A" w:rsidRPr="00AF2ACA">
              <w:rPr>
                <w:rFonts w:ascii="Times New Roman" w:eastAsia="Times New Roman" w:hAnsi="Times New Roman" w:cs="Times New Roman"/>
                <w:bCs/>
                <w:sz w:val="28"/>
                <w:szCs w:val="28"/>
                <w:lang w:eastAsia="lv-LV"/>
              </w:rPr>
              <w:t xml:space="preserve"> kredīta starpnie</w:t>
            </w:r>
            <w:r w:rsidR="006C64A7" w:rsidRPr="00AF2ACA">
              <w:rPr>
                <w:rFonts w:ascii="Times New Roman" w:eastAsia="Times New Roman" w:hAnsi="Times New Roman" w:cs="Times New Roman"/>
                <w:bCs/>
                <w:sz w:val="28"/>
                <w:szCs w:val="28"/>
                <w:lang w:eastAsia="lv-LV"/>
              </w:rPr>
              <w:t xml:space="preserve">cības pakalpojumu turpināšana pēc kredīta starpnieka vai kredīta starpnieka </w:t>
            </w:r>
            <w:r w:rsidR="006C64A7" w:rsidRPr="00AF2ACA">
              <w:rPr>
                <w:rFonts w:ascii="Times New Roman" w:eastAsia="Times New Roman" w:hAnsi="Times New Roman" w:cs="Times New Roman"/>
                <w:bCs/>
                <w:sz w:val="28"/>
                <w:szCs w:val="28"/>
                <w:lang w:eastAsia="lv-LV"/>
              </w:rPr>
              <w:lastRenderedPageBreak/>
              <w:t>pārstāvja izslēgšanas no reģistra var kaitēt kredīta starpniecības pakalpojumu saņēmēju interesēm.</w:t>
            </w:r>
          </w:p>
          <w:p w14:paraId="7CCE8C4A" w14:textId="1D9B9A28" w:rsidR="00C4695C" w:rsidRDefault="00CA0417" w:rsidP="003D0921">
            <w:pPr>
              <w:spacing w:after="0" w:line="240" w:lineRule="auto"/>
              <w:ind w:right="115" w:firstLine="425"/>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  </w:t>
            </w:r>
            <w:r w:rsidR="00FC5166">
              <w:rPr>
                <w:rFonts w:ascii="Times New Roman" w:eastAsia="Times New Roman" w:hAnsi="Times New Roman" w:cs="Times New Roman"/>
                <w:bCs/>
                <w:sz w:val="28"/>
                <w:szCs w:val="28"/>
                <w:lang w:eastAsia="lv-LV"/>
              </w:rPr>
              <w:t>Noteikumu projekta VIII.nodaļa nosāk</w:t>
            </w:r>
            <w:r w:rsidR="00DE2C6D">
              <w:rPr>
                <w:rFonts w:ascii="Times New Roman" w:eastAsia="Times New Roman" w:hAnsi="Times New Roman" w:cs="Times New Roman"/>
                <w:bCs/>
                <w:sz w:val="28"/>
                <w:szCs w:val="28"/>
                <w:lang w:eastAsia="lv-LV"/>
              </w:rPr>
              <w:t>a</w:t>
            </w:r>
            <w:r w:rsidR="00FC5166">
              <w:rPr>
                <w:rFonts w:ascii="Times New Roman" w:eastAsia="Times New Roman" w:hAnsi="Times New Roman" w:cs="Times New Roman"/>
                <w:bCs/>
                <w:sz w:val="28"/>
                <w:szCs w:val="28"/>
                <w:lang w:eastAsia="lv-LV"/>
              </w:rPr>
              <w:t xml:space="preserve"> pienākumu kredīta starpniekam uzraudzīt kredīta starpnieka pārstāvja darbību, kā arī divreiz gadā sniegt reģistra iestādei informāciju par noslēgto līgumu skaitu ar patērētājiem, par summām, kas tiek prasītas par starpniecības pakalpojumiem, informāciju par noslēgtajiem kreditēšanas līgumiem, kā arī citu informāciju, kura nepieciešama reģistra iestādei, lai veiktu pilnvērtīgu analīzi par kredīta starpniecības pakalpojumu tirgu. Informāciju par kredīta starpnieka pārstāvja veiktajām darbībām iesniedz kredīta starpnieks.</w:t>
            </w:r>
            <w:r w:rsidR="00F5004F">
              <w:rPr>
                <w:rFonts w:ascii="Times New Roman" w:eastAsia="Times New Roman" w:hAnsi="Times New Roman" w:cs="Times New Roman"/>
                <w:bCs/>
                <w:sz w:val="28"/>
                <w:szCs w:val="28"/>
                <w:lang w:eastAsia="lv-LV"/>
              </w:rPr>
              <w:t xml:space="preserve"> </w:t>
            </w:r>
          </w:p>
          <w:p w14:paraId="0C595F0F" w14:textId="33B45C0A" w:rsidR="00FC15DA" w:rsidRDefault="00B25D47" w:rsidP="003D0921">
            <w:pPr>
              <w:spacing w:after="0" w:line="240" w:lineRule="auto"/>
              <w:ind w:right="115" w:firstLine="425"/>
              <w:jc w:val="both"/>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lang w:eastAsia="lv-LV"/>
              </w:rPr>
              <w:t xml:space="preserve">Noteikumu IX.nodaļa nosaka, kārtību, kādā tiek </w:t>
            </w:r>
            <w:r w:rsidR="00DE2C6D">
              <w:rPr>
                <w:rFonts w:ascii="Times New Roman" w:eastAsia="Times New Roman" w:hAnsi="Times New Roman" w:cs="Times New Roman"/>
                <w:bCs/>
                <w:sz w:val="28"/>
                <w:szCs w:val="28"/>
                <w:lang w:eastAsia="lv-LV"/>
              </w:rPr>
              <w:t>veikta</w:t>
            </w:r>
            <w:r>
              <w:rPr>
                <w:rFonts w:ascii="Times New Roman" w:eastAsia="Times New Roman" w:hAnsi="Times New Roman" w:cs="Times New Roman"/>
                <w:bCs/>
                <w:sz w:val="28"/>
                <w:szCs w:val="28"/>
                <w:lang w:eastAsia="lv-LV"/>
              </w:rPr>
              <w:t xml:space="preserve"> kredītu starpnieku </w:t>
            </w:r>
            <w:r w:rsidR="00E70217">
              <w:rPr>
                <w:rFonts w:ascii="Times New Roman" w:eastAsia="Times New Roman" w:hAnsi="Times New Roman" w:cs="Times New Roman"/>
                <w:bCs/>
                <w:sz w:val="28"/>
                <w:szCs w:val="28"/>
                <w:lang w:eastAsia="lv-LV"/>
              </w:rPr>
              <w:t xml:space="preserve">un kredīta starpnieku pārstāvju </w:t>
            </w:r>
            <w:r>
              <w:rPr>
                <w:rFonts w:ascii="Times New Roman" w:eastAsia="Times New Roman" w:hAnsi="Times New Roman" w:cs="Times New Roman"/>
                <w:bCs/>
                <w:sz w:val="28"/>
                <w:szCs w:val="28"/>
                <w:lang w:eastAsia="lv-LV"/>
              </w:rPr>
              <w:t>darbība</w:t>
            </w:r>
            <w:r w:rsidR="00F5004F">
              <w:rPr>
                <w:rFonts w:ascii="Times New Roman" w:eastAsia="Times New Roman" w:hAnsi="Times New Roman" w:cs="Times New Roman"/>
                <w:bCs/>
                <w:sz w:val="28"/>
                <w:szCs w:val="28"/>
                <w:lang w:eastAsia="lv-LV"/>
              </w:rPr>
              <w:t>s uzraudzība. Ir izšķiramas divu veidu uzraudzības. To ko reģistra iestāde veic attiecībā uz kredīta s</w:t>
            </w:r>
            <w:r w:rsidR="00DE2C6D">
              <w:rPr>
                <w:rFonts w:ascii="Times New Roman" w:eastAsia="Times New Roman" w:hAnsi="Times New Roman" w:cs="Times New Roman"/>
                <w:bCs/>
                <w:sz w:val="28"/>
                <w:szCs w:val="28"/>
                <w:lang w:eastAsia="lv-LV"/>
              </w:rPr>
              <w:t>tarpnieku vai kredīta starpnieka pārstāvi</w:t>
            </w:r>
            <w:r w:rsidR="00F5004F">
              <w:rPr>
                <w:rFonts w:ascii="Times New Roman" w:eastAsia="Times New Roman" w:hAnsi="Times New Roman" w:cs="Times New Roman"/>
                <w:bCs/>
                <w:sz w:val="28"/>
                <w:szCs w:val="28"/>
                <w:lang w:eastAsia="lv-LV"/>
              </w:rPr>
              <w:t xml:space="preserve">, kurš reģistrēts reģistra iestādē </w:t>
            </w:r>
            <w:r>
              <w:rPr>
                <w:rFonts w:ascii="Times New Roman" w:eastAsia="Times New Roman" w:hAnsi="Times New Roman" w:cs="Times New Roman"/>
                <w:bCs/>
                <w:sz w:val="28"/>
                <w:szCs w:val="28"/>
                <w:lang w:eastAsia="lv-LV"/>
              </w:rPr>
              <w:t xml:space="preserve"> </w:t>
            </w:r>
            <w:r w:rsidR="00F5004F">
              <w:rPr>
                <w:rFonts w:ascii="Times New Roman" w:eastAsia="Times New Roman" w:hAnsi="Times New Roman" w:cs="Times New Roman"/>
                <w:bCs/>
                <w:sz w:val="28"/>
                <w:szCs w:val="28"/>
                <w:lang w:eastAsia="lv-LV"/>
              </w:rPr>
              <w:t>un kredīta starpnieku</w:t>
            </w:r>
            <w:r w:rsidR="00DE2C6D">
              <w:rPr>
                <w:rFonts w:ascii="Times New Roman" w:eastAsia="Times New Roman" w:hAnsi="Times New Roman" w:cs="Times New Roman"/>
                <w:bCs/>
                <w:sz w:val="28"/>
                <w:szCs w:val="28"/>
                <w:lang w:eastAsia="lv-LV"/>
              </w:rPr>
              <w:t xml:space="preserve"> vai kredīta starpnieka pārstāvi</w:t>
            </w:r>
            <w:r w:rsidR="00F5004F">
              <w:rPr>
                <w:rFonts w:ascii="Times New Roman" w:eastAsia="Times New Roman" w:hAnsi="Times New Roman" w:cs="Times New Roman"/>
                <w:bCs/>
                <w:sz w:val="28"/>
                <w:szCs w:val="28"/>
                <w:lang w:eastAsia="lv-LV"/>
              </w:rPr>
              <w:t xml:space="preserve">, kas reģistrēts citā ES dalībvalstī, bet savu darbību veic Latvijas Republikas teritorijā, ievērojot brīvu pakalpojumu sniegšanas brīvību. Latvijas Republikā reģistrēta kredīta starpnieka vai kredīta starpnieka darbības uzraudzību citās ES dalībvalstīs veic caur </w:t>
            </w:r>
            <w:r w:rsidR="00DE2C6D">
              <w:rPr>
                <w:rFonts w:ascii="Times New Roman" w:eastAsia="Times New Roman" w:hAnsi="Times New Roman" w:cs="Times New Roman"/>
                <w:bCs/>
                <w:sz w:val="28"/>
                <w:szCs w:val="28"/>
                <w:lang w:eastAsia="lv-LV"/>
              </w:rPr>
              <w:t>māte</w:t>
            </w:r>
            <w:r w:rsidR="00F5004F">
              <w:rPr>
                <w:rFonts w:ascii="Times New Roman" w:eastAsia="Times New Roman" w:hAnsi="Times New Roman" w:cs="Times New Roman"/>
                <w:bCs/>
                <w:sz w:val="28"/>
                <w:szCs w:val="28"/>
                <w:lang w:eastAsia="lv-LV"/>
              </w:rPr>
              <w:t>s kompāniju, kas atrodas Latvijas Republikā, kā arī saņemot citu ES dalībvalstu</w:t>
            </w:r>
            <w:r w:rsidR="00DE2C6D">
              <w:rPr>
                <w:rFonts w:ascii="Times New Roman" w:eastAsia="Times New Roman" w:hAnsi="Times New Roman" w:cs="Times New Roman"/>
                <w:bCs/>
                <w:sz w:val="28"/>
                <w:szCs w:val="28"/>
                <w:lang w:eastAsia="lv-LV"/>
              </w:rPr>
              <w:t xml:space="preserve"> kompetento iestāžu informāciju</w:t>
            </w:r>
            <w:r w:rsidR="00F5004F">
              <w:rPr>
                <w:rFonts w:ascii="Times New Roman" w:eastAsia="Times New Roman" w:hAnsi="Times New Roman" w:cs="Times New Roman"/>
                <w:bCs/>
                <w:sz w:val="28"/>
                <w:szCs w:val="28"/>
                <w:lang w:eastAsia="lv-LV"/>
              </w:rPr>
              <w:t xml:space="preserve"> par pārkāpumiem attiecīgajā ES dalībvalstī. Ja kredīta starpnieks vai kredīta starpnieka pārstāvis ir reģistrēts citā ES dalībvalstī, bet sniedz pakalpojums Latvijas Republikas teritorijā, tad par </w:t>
            </w:r>
            <w:r w:rsidR="00F5004F" w:rsidRPr="005543B0">
              <w:rPr>
                <w:rFonts w:ascii="Times New Roman" w:eastAsia="Times New Roman" w:hAnsi="Times New Roman" w:cs="Times New Roman"/>
                <w:color w:val="000000" w:themeColor="text1"/>
                <w:sz w:val="28"/>
                <w:szCs w:val="28"/>
                <w:lang w:eastAsia="lv-LV"/>
              </w:rPr>
              <w:t>patērētāju kreditēšanu regulējoš</w:t>
            </w:r>
            <w:r w:rsidR="00F5004F">
              <w:rPr>
                <w:rFonts w:ascii="Times New Roman" w:eastAsia="Times New Roman" w:hAnsi="Times New Roman" w:cs="Times New Roman"/>
                <w:color w:val="000000" w:themeColor="text1"/>
                <w:sz w:val="28"/>
                <w:szCs w:val="28"/>
                <w:lang w:eastAsia="lv-LV"/>
              </w:rPr>
              <w:t>o</w:t>
            </w:r>
            <w:r w:rsidR="00F5004F" w:rsidRPr="005543B0">
              <w:rPr>
                <w:rFonts w:ascii="Times New Roman" w:eastAsia="Times New Roman" w:hAnsi="Times New Roman" w:cs="Times New Roman"/>
                <w:color w:val="000000" w:themeColor="text1"/>
                <w:sz w:val="28"/>
                <w:szCs w:val="28"/>
                <w:lang w:eastAsia="lv-LV"/>
              </w:rPr>
              <w:t xml:space="preserve"> normatīv</w:t>
            </w:r>
            <w:r w:rsidR="00F5004F">
              <w:rPr>
                <w:rFonts w:ascii="Times New Roman" w:eastAsia="Times New Roman" w:hAnsi="Times New Roman" w:cs="Times New Roman"/>
                <w:color w:val="000000" w:themeColor="text1"/>
                <w:sz w:val="28"/>
                <w:szCs w:val="28"/>
                <w:lang w:eastAsia="lv-LV"/>
              </w:rPr>
              <w:t>o</w:t>
            </w:r>
            <w:r w:rsidR="00F5004F" w:rsidRPr="005543B0">
              <w:rPr>
                <w:rFonts w:ascii="Times New Roman" w:eastAsia="Times New Roman" w:hAnsi="Times New Roman" w:cs="Times New Roman"/>
                <w:color w:val="000000" w:themeColor="text1"/>
                <w:sz w:val="28"/>
                <w:szCs w:val="28"/>
                <w:lang w:eastAsia="lv-LV"/>
              </w:rPr>
              <w:t xml:space="preserve"> akt</w:t>
            </w:r>
            <w:r w:rsidR="00F5004F">
              <w:rPr>
                <w:rFonts w:ascii="Times New Roman" w:eastAsia="Times New Roman" w:hAnsi="Times New Roman" w:cs="Times New Roman"/>
                <w:color w:val="000000" w:themeColor="text1"/>
                <w:sz w:val="28"/>
                <w:szCs w:val="28"/>
                <w:lang w:eastAsia="lv-LV"/>
              </w:rPr>
              <w:t xml:space="preserve">u pārkāpumiem, </w:t>
            </w:r>
            <w:r w:rsidR="00F5004F" w:rsidRPr="005543B0">
              <w:rPr>
                <w:rFonts w:ascii="Times New Roman" w:eastAsia="Times New Roman" w:hAnsi="Times New Roman" w:cs="Times New Roman"/>
                <w:color w:val="000000" w:themeColor="text1"/>
                <w:sz w:val="28"/>
                <w:szCs w:val="28"/>
                <w:lang w:eastAsia="lv-LV"/>
              </w:rPr>
              <w:t xml:space="preserve">kas nosaka </w:t>
            </w:r>
            <w:r w:rsidR="00F5004F" w:rsidRPr="005543B0">
              <w:rPr>
                <w:rFonts w:ascii="Times New Roman" w:hAnsi="Times New Roman" w:cs="Times New Roman"/>
                <w:color w:val="000000" w:themeColor="text1"/>
                <w:sz w:val="28"/>
                <w:szCs w:val="28"/>
              </w:rPr>
              <w:t>profesionālās ētikas</w:t>
            </w:r>
            <w:r w:rsidR="00F5004F" w:rsidRPr="005543B0">
              <w:rPr>
                <w:rFonts w:ascii="Times New Roman" w:eastAsia="Times New Roman" w:hAnsi="Times New Roman" w:cs="Times New Roman"/>
                <w:color w:val="000000" w:themeColor="text1"/>
                <w:sz w:val="28"/>
                <w:szCs w:val="28"/>
                <w:lang w:eastAsia="lv-LV"/>
              </w:rPr>
              <w:t xml:space="preserve">, </w:t>
            </w:r>
            <w:r w:rsidR="00F5004F" w:rsidRPr="005543B0">
              <w:rPr>
                <w:rFonts w:ascii="Times New Roman" w:hAnsi="Times New Roman" w:cs="Times New Roman"/>
                <w:color w:val="000000" w:themeColor="text1"/>
                <w:sz w:val="28"/>
                <w:szCs w:val="28"/>
              </w:rPr>
              <w:t>zināšanas un kompetences prasības,</w:t>
            </w:r>
            <w:r w:rsidR="00F5004F" w:rsidRPr="005543B0">
              <w:rPr>
                <w:rFonts w:ascii="Times New Roman" w:eastAsia="Times New Roman" w:hAnsi="Times New Roman" w:cs="Times New Roman"/>
                <w:color w:val="000000" w:themeColor="text1"/>
                <w:sz w:val="28"/>
                <w:szCs w:val="28"/>
                <w:lang w:eastAsia="lv-LV"/>
              </w:rPr>
              <w:t xml:space="preserve"> </w:t>
            </w:r>
            <w:r w:rsidR="00F5004F" w:rsidRPr="005543B0">
              <w:rPr>
                <w:rFonts w:ascii="Times New Roman" w:hAnsi="Times New Roman" w:cs="Times New Roman"/>
                <w:color w:val="000000" w:themeColor="text1"/>
                <w:sz w:val="28"/>
                <w:szCs w:val="28"/>
              </w:rPr>
              <w:t>prasības reklāmai, informācijas sniegšanai patērētājam un gada procentu likmes aprēķināšanas prasības</w:t>
            </w:r>
            <w:r w:rsidR="00FC15DA">
              <w:rPr>
                <w:rFonts w:ascii="Times New Roman" w:hAnsi="Times New Roman" w:cs="Times New Roman"/>
                <w:color w:val="000000" w:themeColor="text1"/>
                <w:sz w:val="28"/>
                <w:szCs w:val="28"/>
              </w:rPr>
              <w:t>, uzraudzību veic reģistra iestāde vienlaikus informējot attiecīgās ES dalībvalsts kompetento uzraudzības iestādi. Savukārt, ja citā ES dalībvalstī reģistrēts kredīta starpnieks vai kredīta starpnieka pārstāvis, kas darbību veic Latvijas Republikas teritorijā</w:t>
            </w:r>
            <w:r w:rsidR="00C75065">
              <w:rPr>
                <w:rFonts w:ascii="Times New Roman" w:hAnsi="Times New Roman" w:cs="Times New Roman"/>
                <w:color w:val="000000" w:themeColor="text1"/>
                <w:sz w:val="28"/>
                <w:szCs w:val="28"/>
              </w:rPr>
              <w:t>,</w:t>
            </w:r>
            <w:r w:rsidR="00FC15DA">
              <w:rPr>
                <w:rFonts w:ascii="Times New Roman" w:hAnsi="Times New Roman" w:cs="Times New Roman"/>
                <w:color w:val="000000" w:themeColor="text1"/>
                <w:sz w:val="28"/>
                <w:szCs w:val="28"/>
              </w:rPr>
              <w:t xml:space="preserve"> </w:t>
            </w:r>
            <w:r w:rsidR="00FC15DA">
              <w:rPr>
                <w:rFonts w:ascii="Times New Roman" w:eastAsia="Times New Roman" w:hAnsi="Times New Roman" w:cs="Times New Roman"/>
                <w:bCs/>
                <w:sz w:val="28"/>
                <w:szCs w:val="28"/>
                <w:lang w:eastAsia="lv-LV"/>
              </w:rPr>
              <w:t xml:space="preserve">pārkāpj citas </w:t>
            </w:r>
            <w:r w:rsidR="00FC15DA" w:rsidRPr="005543B0">
              <w:rPr>
                <w:rFonts w:ascii="Times New Roman" w:eastAsia="Times New Roman" w:hAnsi="Times New Roman" w:cs="Times New Roman"/>
                <w:color w:val="000000" w:themeColor="text1"/>
                <w:sz w:val="28"/>
                <w:szCs w:val="28"/>
                <w:lang w:eastAsia="lv-LV"/>
              </w:rPr>
              <w:t>patērētāju kreditēšanu regulējoš</w:t>
            </w:r>
            <w:r w:rsidR="00FC15DA">
              <w:rPr>
                <w:rFonts w:ascii="Times New Roman" w:eastAsia="Times New Roman" w:hAnsi="Times New Roman" w:cs="Times New Roman"/>
                <w:color w:val="000000" w:themeColor="text1"/>
                <w:sz w:val="28"/>
                <w:szCs w:val="28"/>
                <w:lang w:eastAsia="lv-LV"/>
              </w:rPr>
              <w:t>o</w:t>
            </w:r>
            <w:r w:rsidR="00FC15DA" w:rsidRPr="005543B0">
              <w:rPr>
                <w:rFonts w:ascii="Times New Roman" w:eastAsia="Times New Roman" w:hAnsi="Times New Roman" w:cs="Times New Roman"/>
                <w:color w:val="000000" w:themeColor="text1"/>
                <w:sz w:val="28"/>
                <w:szCs w:val="28"/>
                <w:lang w:eastAsia="lv-LV"/>
              </w:rPr>
              <w:t xml:space="preserve"> normatīv</w:t>
            </w:r>
            <w:r w:rsidR="00FC15DA">
              <w:rPr>
                <w:rFonts w:ascii="Times New Roman" w:eastAsia="Times New Roman" w:hAnsi="Times New Roman" w:cs="Times New Roman"/>
                <w:color w:val="000000" w:themeColor="text1"/>
                <w:sz w:val="28"/>
                <w:szCs w:val="28"/>
                <w:lang w:eastAsia="lv-LV"/>
              </w:rPr>
              <w:t>o</w:t>
            </w:r>
            <w:r w:rsidR="00FC15DA" w:rsidRPr="005543B0">
              <w:rPr>
                <w:rFonts w:ascii="Times New Roman" w:eastAsia="Times New Roman" w:hAnsi="Times New Roman" w:cs="Times New Roman"/>
                <w:color w:val="000000" w:themeColor="text1"/>
                <w:sz w:val="28"/>
                <w:szCs w:val="28"/>
                <w:lang w:eastAsia="lv-LV"/>
              </w:rPr>
              <w:t xml:space="preserve"> akt</w:t>
            </w:r>
            <w:r w:rsidR="00FC15DA">
              <w:rPr>
                <w:rFonts w:ascii="Times New Roman" w:eastAsia="Times New Roman" w:hAnsi="Times New Roman" w:cs="Times New Roman"/>
                <w:color w:val="000000" w:themeColor="text1"/>
                <w:sz w:val="28"/>
                <w:szCs w:val="28"/>
                <w:lang w:eastAsia="lv-LV"/>
              </w:rPr>
              <w:t xml:space="preserve">u prasības, par to tiek informēta attiecīgās ES dalībvalsts kompetentā iestāde, kas veic visas nepieciešamās darbības, lai pārtrauktu kredīta starpnieka prettiesiskās darbības. Ja pēc attiecīgās ES dalībvalsts norādījumiem, kredīta starpnieks vai kredīta starpnieka pārstāvis nepārtrauc savu normatīvajiem aktiem </w:t>
            </w:r>
            <w:r w:rsidR="00FC15DA">
              <w:rPr>
                <w:rFonts w:ascii="Times New Roman" w:eastAsia="Times New Roman" w:hAnsi="Times New Roman" w:cs="Times New Roman"/>
                <w:color w:val="000000" w:themeColor="text1"/>
                <w:sz w:val="28"/>
                <w:szCs w:val="28"/>
                <w:lang w:eastAsia="lv-LV"/>
              </w:rPr>
              <w:lastRenderedPageBreak/>
              <w:t xml:space="preserve">neatbilstošo </w:t>
            </w:r>
            <w:r w:rsidR="00B33D19">
              <w:rPr>
                <w:rFonts w:ascii="Times New Roman" w:eastAsia="Times New Roman" w:hAnsi="Times New Roman" w:cs="Times New Roman"/>
                <w:color w:val="000000" w:themeColor="text1"/>
                <w:sz w:val="28"/>
                <w:szCs w:val="28"/>
                <w:lang w:eastAsia="lv-LV"/>
              </w:rPr>
              <w:t>komerc</w:t>
            </w:r>
            <w:r w:rsidR="00FC15DA">
              <w:rPr>
                <w:rFonts w:ascii="Times New Roman" w:eastAsia="Times New Roman" w:hAnsi="Times New Roman" w:cs="Times New Roman"/>
                <w:color w:val="000000" w:themeColor="text1"/>
                <w:sz w:val="28"/>
                <w:szCs w:val="28"/>
                <w:lang w:eastAsia="lv-LV"/>
              </w:rPr>
              <w:t xml:space="preserve">praksi, reģistra iestāde ir tiesīga </w:t>
            </w:r>
            <w:r w:rsidR="00B33D19">
              <w:rPr>
                <w:rFonts w:ascii="Times New Roman" w:eastAsia="Times New Roman" w:hAnsi="Times New Roman" w:cs="Times New Roman"/>
                <w:color w:val="000000" w:themeColor="text1"/>
                <w:sz w:val="28"/>
                <w:szCs w:val="28"/>
                <w:lang w:eastAsia="lv-LV"/>
              </w:rPr>
              <w:t>veikt nepieciešamās darbības, lai šādu komercpraksi pārtrauktu.</w:t>
            </w:r>
          </w:p>
          <w:p w14:paraId="1C4B8D3C" w14:textId="19D00476" w:rsidR="008F6272" w:rsidRDefault="00B47DFB" w:rsidP="003D0921">
            <w:pPr>
              <w:spacing w:after="0" w:line="240" w:lineRule="auto"/>
              <w:ind w:right="115"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Noteikumu X.nodaļa nosaka sadarbības kārtību starp reģistra iestādi un citu ES dalībvalstu kredītu starpnieku un kredīta starpnieku pārstāvju uzraudzības institūcijām. </w:t>
            </w:r>
            <w:r w:rsidR="008F6272">
              <w:rPr>
                <w:rFonts w:ascii="Times New Roman" w:hAnsi="Times New Roman" w:cs="Times New Roman"/>
                <w:color w:val="000000" w:themeColor="text1"/>
                <w:sz w:val="28"/>
                <w:szCs w:val="28"/>
              </w:rPr>
              <w:t xml:space="preserve">Reģistra iestāde </w:t>
            </w:r>
            <w:r w:rsidR="00766EC1">
              <w:rPr>
                <w:rFonts w:ascii="Times New Roman" w:hAnsi="Times New Roman" w:cs="Times New Roman"/>
                <w:color w:val="000000" w:themeColor="text1"/>
                <w:sz w:val="28"/>
                <w:szCs w:val="28"/>
              </w:rPr>
              <w:t>sniedz informāciju</w:t>
            </w:r>
            <w:r w:rsidR="008F6272">
              <w:rPr>
                <w:rFonts w:ascii="Times New Roman" w:hAnsi="Times New Roman" w:cs="Times New Roman"/>
                <w:color w:val="000000" w:themeColor="text1"/>
                <w:sz w:val="28"/>
                <w:szCs w:val="28"/>
              </w:rPr>
              <w:t xml:space="preserve"> citu ES dalībvalstu kredītu starpnieku vai kredītu starpnieku uzraudzības institūcijām par kredīta starpniekiem un kredītu starpnieku pārstāvjiem, kas reģistrēti Latvijas Republikā un </w:t>
            </w:r>
            <w:r w:rsidR="00C75065">
              <w:rPr>
                <w:rFonts w:ascii="Times New Roman" w:hAnsi="Times New Roman" w:cs="Times New Roman"/>
                <w:color w:val="000000" w:themeColor="text1"/>
                <w:sz w:val="28"/>
                <w:szCs w:val="28"/>
              </w:rPr>
              <w:t>plāno vai ir uzsākuši</w:t>
            </w:r>
            <w:r w:rsidR="00766EC1">
              <w:rPr>
                <w:rFonts w:ascii="Times New Roman" w:hAnsi="Times New Roman" w:cs="Times New Roman"/>
                <w:color w:val="000000" w:themeColor="text1"/>
                <w:sz w:val="28"/>
                <w:szCs w:val="28"/>
              </w:rPr>
              <w:t xml:space="preserve"> </w:t>
            </w:r>
            <w:r w:rsidR="008F6272">
              <w:rPr>
                <w:rFonts w:ascii="Times New Roman" w:hAnsi="Times New Roman" w:cs="Times New Roman"/>
                <w:color w:val="000000" w:themeColor="text1"/>
                <w:sz w:val="28"/>
                <w:szCs w:val="28"/>
              </w:rPr>
              <w:t>savu darbību citās ES dalībvalstīs. Savukārt citas ES dalībvalsts kredītu starpnieku vai kredītu starpnieku uzraudzības institūcija sniedz informāciju reģistra iestādei par citā ES dalībvalstī reģistrētiem kredītu starpnieku un kredīta starpnieku pārstāvjiem, kas savu darbību plāno vai uzsākuš</w:t>
            </w:r>
            <w:r w:rsidR="006D0676">
              <w:rPr>
                <w:rFonts w:ascii="Times New Roman" w:hAnsi="Times New Roman" w:cs="Times New Roman"/>
                <w:color w:val="000000" w:themeColor="text1"/>
                <w:sz w:val="28"/>
                <w:szCs w:val="28"/>
              </w:rPr>
              <w:t>i</w:t>
            </w:r>
            <w:r w:rsidR="008F6272">
              <w:rPr>
                <w:rFonts w:ascii="Times New Roman" w:hAnsi="Times New Roman" w:cs="Times New Roman"/>
                <w:color w:val="000000" w:themeColor="text1"/>
                <w:sz w:val="28"/>
                <w:szCs w:val="28"/>
              </w:rPr>
              <w:t xml:space="preserve"> Latvijas Republikas teritorijā.</w:t>
            </w:r>
            <w:r w:rsidR="00F33E47">
              <w:rPr>
                <w:rFonts w:ascii="Times New Roman" w:hAnsi="Times New Roman" w:cs="Times New Roman"/>
                <w:color w:val="000000" w:themeColor="text1"/>
                <w:sz w:val="28"/>
                <w:szCs w:val="28"/>
              </w:rPr>
              <w:t xml:space="preserve"> Tāpat arī X.nodaļa paredz, reģistra iestāde</w:t>
            </w:r>
            <w:r w:rsidR="008A617C">
              <w:rPr>
                <w:rFonts w:ascii="Times New Roman" w:hAnsi="Times New Roman" w:cs="Times New Roman"/>
                <w:color w:val="000000" w:themeColor="text1"/>
                <w:sz w:val="28"/>
                <w:szCs w:val="28"/>
              </w:rPr>
              <w:t>s</w:t>
            </w:r>
            <w:r w:rsidR="00F33E47">
              <w:rPr>
                <w:rFonts w:ascii="Times New Roman" w:hAnsi="Times New Roman" w:cs="Times New Roman"/>
                <w:color w:val="000000" w:themeColor="text1"/>
                <w:sz w:val="28"/>
                <w:szCs w:val="28"/>
              </w:rPr>
              <w:t xml:space="preserve"> sadarb</w:t>
            </w:r>
            <w:r w:rsidR="008A617C">
              <w:rPr>
                <w:rFonts w:ascii="Times New Roman" w:hAnsi="Times New Roman" w:cs="Times New Roman"/>
                <w:color w:val="000000" w:themeColor="text1"/>
                <w:sz w:val="28"/>
                <w:szCs w:val="28"/>
              </w:rPr>
              <w:t xml:space="preserve">ības kārtību </w:t>
            </w:r>
            <w:r w:rsidR="00F33E47">
              <w:rPr>
                <w:rFonts w:ascii="Times New Roman" w:hAnsi="Times New Roman" w:cs="Times New Roman"/>
                <w:color w:val="000000" w:themeColor="text1"/>
                <w:sz w:val="28"/>
                <w:szCs w:val="28"/>
              </w:rPr>
              <w:t>kredīta starpniecības pakalpojumu uzraudzībā.</w:t>
            </w:r>
          </w:p>
          <w:p w14:paraId="22DD2CF9" w14:textId="77777777" w:rsidR="00E70217" w:rsidRDefault="007641DF" w:rsidP="00E70217">
            <w:pPr>
              <w:spacing w:after="0" w:line="240" w:lineRule="auto"/>
              <w:ind w:right="115" w:firstLine="425"/>
              <w:jc w:val="both"/>
              <w:rPr>
                <w:rFonts w:ascii="Times New Roman" w:hAnsi="Times New Roman" w:cs="Times New Roman"/>
                <w:sz w:val="28"/>
                <w:szCs w:val="28"/>
              </w:rPr>
            </w:pPr>
            <w:r w:rsidRPr="00881DCF">
              <w:rPr>
                <w:rFonts w:ascii="Times New Roman" w:eastAsia="Times New Roman" w:hAnsi="Times New Roman" w:cs="Times New Roman"/>
                <w:bCs/>
                <w:sz w:val="28"/>
                <w:szCs w:val="28"/>
                <w:lang w:eastAsia="lv-LV"/>
              </w:rPr>
              <w:t xml:space="preserve">Atsevišķas prasības </w:t>
            </w:r>
            <w:r w:rsidR="00E70217">
              <w:rPr>
                <w:rFonts w:ascii="Times New Roman" w:eastAsia="Times New Roman" w:hAnsi="Times New Roman" w:cs="Times New Roman"/>
                <w:bCs/>
                <w:sz w:val="28"/>
                <w:szCs w:val="28"/>
                <w:lang w:eastAsia="lv-LV"/>
              </w:rPr>
              <w:t xml:space="preserve">kredīta </w:t>
            </w:r>
            <w:r w:rsidRPr="00881DCF">
              <w:rPr>
                <w:rFonts w:ascii="Times New Roman" w:eastAsia="Times New Roman" w:hAnsi="Times New Roman" w:cs="Times New Roman"/>
                <w:bCs/>
                <w:sz w:val="28"/>
                <w:szCs w:val="28"/>
                <w:lang w:eastAsia="lv-LV"/>
              </w:rPr>
              <w:t>starpniekiem</w:t>
            </w:r>
            <w:r w:rsidR="00E70217">
              <w:rPr>
                <w:rFonts w:ascii="Times New Roman" w:eastAsia="Times New Roman" w:hAnsi="Times New Roman" w:cs="Times New Roman"/>
                <w:bCs/>
                <w:sz w:val="28"/>
                <w:szCs w:val="28"/>
                <w:lang w:eastAsia="lv-LV"/>
              </w:rPr>
              <w:t xml:space="preserve"> un kredīta starpnieku pārstāvjiem</w:t>
            </w:r>
            <w:r w:rsidRPr="00881DCF">
              <w:rPr>
                <w:rFonts w:ascii="Times New Roman" w:eastAsia="Times New Roman" w:hAnsi="Times New Roman" w:cs="Times New Roman"/>
                <w:bCs/>
                <w:sz w:val="28"/>
                <w:szCs w:val="28"/>
                <w:lang w:eastAsia="lv-LV"/>
              </w:rPr>
              <w:t xml:space="preserve"> attiecībā uz informācijas sniegšanu patērētājam</w:t>
            </w:r>
            <w:r w:rsidR="00963007" w:rsidRPr="00881DCF">
              <w:rPr>
                <w:rFonts w:ascii="Times New Roman" w:eastAsia="Times New Roman" w:hAnsi="Times New Roman" w:cs="Times New Roman"/>
                <w:bCs/>
                <w:sz w:val="28"/>
                <w:szCs w:val="28"/>
                <w:lang w:eastAsia="lv-LV"/>
              </w:rPr>
              <w:t>, ko nosaka Direktīva 2014/17/ES,</w:t>
            </w:r>
            <w:r w:rsidRPr="00881DCF">
              <w:rPr>
                <w:rFonts w:ascii="Times New Roman" w:eastAsia="Times New Roman" w:hAnsi="Times New Roman" w:cs="Times New Roman"/>
                <w:bCs/>
                <w:sz w:val="28"/>
                <w:szCs w:val="28"/>
                <w:lang w:eastAsia="lv-LV"/>
              </w:rPr>
              <w:t xml:space="preserve"> </w:t>
            </w:r>
            <w:r w:rsidR="00963007" w:rsidRPr="00881DCF">
              <w:rPr>
                <w:rFonts w:ascii="Times New Roman" w:eastAsia="Times New Roman" w:hAnsi="Times New Roman" w:cs="Times New Roman"/>
                <w:bCs/>
                <w:sz w:val="28"/>
                <w:szCs w:val="28"/>
                <w:lang w:eastAsia="lv-LV"/>
              </w:rPr>
              <w:t xml:space="preserve">tiks </w:t>
            </w:r>
            <w:r w:rsidRPr="00881DCF">
              <w:rPr>
                <w:rFonts w:ascii="Times New Roman" w:eastAsia="Times New Roman" w:hAnsi="Times New Roman" w:cs="Times New Roman"/>
                <w:bCs/>
                <w:sz w:val="28"/>
                <w:szCs w:val="28"/>
                <w:lang w:eastAsia="lv-LV"/>
              </w:rPr>
              <w:t>noteik</w:t>
            </w:r>
            <w:r w:rsidR="00963007" w:rsidRPr="00881DCF">
              <w:rPr>
                <w:rFonts w:ascii="Times New Roman" w:eastAsia="Times New Roman" w:hAnsi="Times New Roman" w:cs="Times New Roman"/>
                <w:bCs/>
                <w:sz w:val="28"/>
                <w:szCs w:val="28"/>
                <w:lang w:eastAsia="lv-LV"/>
              </w:rPr>
              <w:t>ta</w:t>
            </w:r>
            <w:r w:rsidRPr="00881DCF">
              <w:rPr>
                <w:rFonts w:ascii="Times New Roman" w:eastAsia="Times New Roman" w:hAnsi="Times New Roman" w:cs="Times New Roman"/>
                <w:bCs/>
                <w:sz w:val="28"/>
                <w:szCs w:val="28"/>
                <w:lang w:eastAsia="lv-LV"/>
              </w:rPr>
              <w:t xml:space="preserve">s arī ministru kabineta noteikumu projektā “Noteikumi par patērētāja kreditēšanu” (VSS-697), kas aizstās </w:t>
            </w:r>
            <w:r w:rsidRPr="00881DCF">
              <w:rPr>
                <w:rFonts w:ascii="Times New Roman" w:hAnsi="Times New Roman" w:cs="Times New Roman"/>
                <w:sz w:val="28"/>
                <w:szCs w:val="28"/>
              </w:rPr>
              <w:t xml:space="preserve">Ministru kabineta 2010.gada 28.decembra noteikumos Nr.1219 “Noteikumi par patērētāju kreditēšanu”, kuros ir pārņemtas arī </w:t>
            </w:r>
            <w:r w:rsidR="00C94F20" w:rsidRPr="00881DCF">
              <w:rPr>
                <w:rFonts w:ascii="Times New Roman" w:eastAsia="Times New Roman" w:hAnsi="Times New Roman" w:cs="Times New Roman"/>
                <w:sz w:val="28"/>
                <w:szCs w:val="28"/>
                <w:lang w:eastAsia="lv-LV"/>
              </w:rPr>
              <w:t xml:space="preserve">Eiropas Parlamenta un Padomes Direktīvas 2008/48/EK </w:t>
            </w:r>
            <w:r w:rsidR="00C94F20" w:rsidRPr="00881DCF">
              <w:rPr>
                <w:rFonts w:ascii="Times New Roman" w:hAnsi="Times New Roman" w:cs="Times New Roman"/>
                <w:sz w:val="28"/>
                <w:szCs w:val="28"/>
              </w:rPr>
              <w:t xml:space="preserve">par patēriņa kredītlīgumiem un ar ko atceļ Direktīvu 87/102/EEK prasības. </w:t>
            </w:r>
          </w:p>
          <w:p w14:paraId="77A82ECE" w14:textId="485BF723" w:rsidR="001D0806" w:rsidRPr="006C2228" w:rsidRDefault="001D0806" w:rsidP="00B326C1">
            <w:pPr>
              <w:spacing w:after="0" w:line="240" w:lineRule="auto"/>
              <w:ind w:right="115" w:firstLine="425"/>
              <w:jc w:val="both"/>
              <w:rPr>
                <w:rFonts w:ascii="Times New Roman" w:eastAsia="Times New Roman" w:hAnsi="Times New Roman" w:cs="Times New Roman"/>
                <w:sz w:val="28"/>
                <w:szCs w:val="28"/>
                <w:lang w:eastAsia="lv-LV"/>
              </w:rPr>
            </w:pPr>
            <w:r w:rsidRPr="006C2228">
              <w:rPr>
                <w:rFonts w:ascii="Times New Roman" w:eastAsia="Times New Roman" w:hAnsi="Times New Roman" w:cs="Times New Roman"/>
                <w:sz w:val="28"/>
                <w:szCs w:val="28"/>
                <w:lang w:eastAsia="lv-LV"/>
              </w:rPr>
              <w:t>Saskaņā ar Patērētāju tiesību aizsardzības likuma pārejas noteikumu 33.punktu Noteikumu projektam ir jāstājas spēkā  vienlaikus ar attiecīgiem grozījumiem likumā "</w:t>
            </w:r>
            <w:hyperlink r:id="rId7" w:tgtFrame="_blank" w:history="1">
              <w:r w:rsidRPr="006C2228">
                <w:rPr>
                  <w:rFonts w:ascii="Times New Roman" w:eastAsia="Times New Roman" w:hAnsi="Times New Roman" w:cs="Times New Roman"/>
                  <w:sz w:val="28"/>
                  <w:szCs w:val="28"/>
                  <w:lang w:eastAsia="lv-LV"/>
                </w:rPr>
                <w:t>Par nodokļiem un nodevām</w:t>
              </w:r>
            </w:hyperlink>
            <w:r w:rsidRPr="006C2228">
              <w:rPr>
                <w:rFonts w:ascii="Times New Roman" w:eastAsia="Times New Roman" w:hAnsi="Times New Roman" w:cs="Times New Roman"/>
                <w:sz w:val="28"/>
                <w:szCs w:val="28"/>
                <w:lang w:eastAsia="lv-LV"/>
              </w:rPr>
              <w:t>", bet ne vēlāk kā 2017.gada 1.janvārī. Savukārt pienākums kredītu starpniekiem un kredītu starpnieku pārstāvjiem reģistrēties reģistrā, saskaņā ar Patērētāju tiesību aizsardzības likuma pārejas noteikumu 32.pantu stājas spēkā no 2017.gada 1.martā.</w:t>
            </w:r>
          </w:p>
        </w:tc>
      </w:tr>
      <w:tr w:rsidR="00C94F20" w:rsidRPr="00881DCF" w14:paraId="7A3792BB" w14:textId="77777777" w:rsidTr="002167A8">
        <w:trPr>
          <w:trHeight w:val="372"/>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B261D72" w14:textId="07F4C49A" w:rsidR="00C94F20" w:rsidRPr="00881DCF" w:rsidRDefault="00C94F20" w:rsidP="003D0921">
            <w:pPr>
              <w:spacing w:after="0" w:line="240" w:lineRule="auto"/>
              <w:jc w:val="center"/>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lastRenderedPageBreak/>
              <w:t>3.</w:t>
            </w:r>
          </w:p>
        </w:tc>
        <w:tc>
          <w:tcPr>
            <w:tcW w:w="1530" w:type="dxa"/>
            <w:tcBorders>
              <w:top w:val="outset" w:sz="6" w:space="0" w:color="auto"/>
              <w:left w:val="outset" w:sz="6" w:space="0" w:color="auto"/>
              <w:bottom w:val="outset" w:sz="6" w:space="0" w:color="auto"/>
              <w:right w:val="outset" w:sz="6" w:space="0" w:color="auto"/>
            </w:tcBorders>
            <w:hideMark/>
          </w:tcPr>
          <w:p w14:paraId="30448AC3"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Projekta izstrādē iesaistītās institūcijas</w:t>
            </w:r>
          </w:p>
        </w:tc>
        <w:tc>
          <w:tcPr>
            <w:tcW w:w="7152" w:type="dxa"/>
            <w:tcBorders>
              <w:top w:val="outset" w:sz="6" w:space="0" w:color="auto"/>
              <w:left w:val="outset" w:sz="6" w:space="0" w:color="auto"/>
              <w:bottom w:val="outset" w:sz="6" w:space="0" w:color="auto"/>
              <w:right w:val="outset" w:sz="6" w:space="0" w:color="auto"/>
            </w:tcBorders>
            <w:hideMark/>
          </w:tcPr>
          <w:p w14:paraId="508C277E" w14:textId="326AF6DD" w:rsidR="00C94F20" w:rsidRPr="00881DCF" w:rsidRDefault="00C94F20" w:rsidP="003D0921">
            <w:pPr>
              <w:widowControl w:val="0"/>
              <w:suppressAutoHyphens/>
              <w:autoSpaceDE w:val="0"/>
              <w:autoSpaceDN w:val="0"/>
              <w:adjustRightInd w:val="0"/>
              <w:spacing w:after="0" w:line="240" w:lineRule="auto"/>
              <w:ind w:firstLine="557"/>
              <w:jc w:val="both"/>
              <w:rPr>
                <w:rFonts w:ascii="Times New Roman" w:hAnsi="Times New Roman" w:cs="Times New Roman"/>
                <w:sz w:val="28"/>
                <w:szCs w:val="28"/>
                <w:lang w:eastAsia="lv-LV"/>
              </w:rPr>
            </w:pPr>
            <w:r w:rsidRPr="00881DCF">
              <w:rPr>
                <w:rFonts w:ascii="Times New Roman" w:eastAsia="Calibri" w:hAnsi="Times New Roman" w:cs="Times New Roman"/>
                <w:sz w:val="28"/>
                <w:szCs w:val="28"/>
              </w:rPr>
              <w:t xml:space="preserve">Pamatojoties uz </w:t>
            </w:r>
            <w:r w:rsidRPr="00881DCF">
              <w:rPr>
                <w:rFonts w:ascii="Times New Roman" w:eastAsia="Times New Roman" w:hAnsi="Times New Roman" w:cs="Times New Roman"/>
                <w:iCs/>
                <w:color w:val="000000"/>
                <w:sz w:val="28"/>
                <w:szCs w:val="28"/>
              </w:rPr>
              <w:t>Ekonomikas ministrijas 2014.gada 11.jūlija rīkojumu Nr.134 “</w:t>
            </w:r>
            <w:r w:rsidRPr="00881DCF">
              <w:rPr>
                <w:rFonts w:ascii="Times New Roman" w:hAnsi="Times New Roman" w:cs="Times New Roman"/>
                <w:i/>
                <w:color w:val="000000" w:themeColor="text1"/>
                <w:sz w:val="28"/>
                <w:szCs w:val="28"/>
              </w:rPr>
              <w:t>Par darba grupas izveidi Patērētāju kreditēšanas likumprojekta izstrādei</w:t>
            </w:r>
            <w:r w:rsidRPr="00881DCF">
              <w:rPr>
                <w:rFonts w:ascii="Times New Roman" w:eastAsia="Times New Roman" w:hAnsi="Times New Roman" w:cs="Times New Roman"/>
                <w:iCs/>
                <w:color w:val="000000"/>
                <w:sz w:val="28"/>
                <w:szCs w:val="28"/>
              </w:rPr>
              <w:t>”</w:t>
            </w:r>
            <w:r w:rsidR="00C87BB1">
              <w:rPr>
                <w:rFonts w:ascii="Times New Roman" w:eastAsia="Times New Roman" w:hAnsi="Times New Roman" w:cs="Times New Roman"/>
                <w:iCs/>
                <w:color w:val="000000"/>
                <w:sz w:val="28"/>
                <w:szCs w:val="28"/>
              </w:rPr>
              <w:t>,</w:t>
            </w:r>
            <w:r w:rsidRPr="00881DCF">
              <w:rPr>
                <w:rFonts w:ascii="Times New Roman" w:eastAsia="Times New Roman" w:hAnsi="Times New Roman" w:cs="Times New Roman"/>
                <w:iCs/>
                <w:color w:val="000000"/>
                <w:sz w:val="28"/>
                <w:szCs w:val="28"/>
              </w:rPr>
              <w:t xml:space="preserve"> Ekonomikas ministrija i</w:t>
            </w:r>
            <w:r w:rsidR="007641DF" w:rsidRPr="00881DCF">
              <w:rPr>
                <w:rFonts w:ascii="Times New Roman" w:eastAsia="Times New Roman" w:hAnsi="Times New Roman" w:cs="Times New Roman"/>
                <w:iCs/>
                <w:color w:val="000000"/>
                <w:sz w:val="28"/>
                <w:szCs w:val="28"/>
              </w:rPr>
              <w:t xml:space="preserve">zveidoja darba grupu Direktīvas </w:t>
            </w:r>
            <w:r w:rsidRPr="00881DCF">
              <w:rPr>
                <w:rFonts w:ascii="Times New Roman" w:eastAsia="Times New Roman" w:hAnsi="Times New Roman" w:cs="Times New Roman"/>
                <w:iCs/>
                <w:color w:val="000000"/>
                <w:sz w:val="28"/>
                <w:szCs w:val="28"/>
              </w:rPr>
              <w:t xml:space="preserve">2014/17/ES ieviešanai (tālāk tekstā - Darba grupa). </w:t>
            </w:r>
            <w:r w:rsidR="001C2AC7" w:rsidRPr="00881DCF">
              <w:rPr>
                <w:rFonts w:ascii="Times New Roman" w:eastAsia="Times New Roman" w:hAnsi="Times New Roman" w:cs="Times New Roman"/>
                <w:iCs/>
                <w:color w:val="000000"/>
                <w:sz w:val="28"/>
                <w:szCs w:val="28"/>
              </w:rPr>
              <w:t>Noteikumu projekts</w:t>
            </w:r>
            <w:r w:rsidRPr="00881DCF">
              <w:rPr>
                <w:rFonts w:ascii="Times New Roman" w:eastAsia="Times New Roman" w:hAnsi="Times New Roman" w:cs="Times New Roman"/>
                <w:iCs/>
                <w:color w:val="000000"/>
                <w:sz w:val="28"/>
                <w:szCs w:val="28"/>
              </w:rPr>
              <w:t xml:space="preserve"> izstrādāts darba grup</w:t>
            </w:r>
            <w:r w:rsidR="007641DF" w:rsidRPr="00881DCF">
              <w:rPr>
                <w:rFonts w:ascii="Times New Roman" w:eastAsia="Times New Roman" w:hAnsi="Times New Roman" w:cs="Times New Roman"/>
                <w:iCs/>
                <w:color w:val="000000"/>
                <w:sz w:val="28"/>
                <w:szCs w:val="28"/>
              </w:rPr>
              <w:t>ā</w:t>
            </w:r>
            <w:r w:rsidRPr="00881DCF">
              <w:rPr>
                <w:rFonts w:ascii="Times New Roman" w:eastAsia="Times New Roman" w:hAnsi="Times New Roman" w:cs="Times New Roman"/>
                <w:iCs/>
                <w:color w:val="000000"/>
                <w:sz w:val="28"/>
                <w:szCs w:val="28"/>
              </w:rPr>
              <w:t xml:space="preserve">, kurā iekļauti pārstāvji no Tieslietu ministrijas, Finanšu ministrijas, Patērētāju tiesību aizsardzības centra, Latvijas </w:t>
            </w:r>
            <w:r w:rsidRPr="00881DCF">
              <w:rPr>
                <w:rFonts w:ascii="Times New Roman" w:eastAsia="Times New Roman" w:hAnsi="Times New Roman" w:cs="Times New Roman"/>
                <w:iCs/>
                <w:color w:val="000000"/>
                <w:sz w:val="28"/>
                <w:szCs w:val="28"/>
              </w:rPr>
              <w:lastRenderedPageBreak/>
              <w:t xml:space="preserve">Bankas, Finanšu un kapitāla tirgus komisijas, Latvijas Komercbanku asociācijas, </w:t>
            </w:r>
            <w:r w:rsidRPr="00881DCF">
              <w:rPr>
                <w:rFonts w:ascii="Times New Roman" w:hAnsi="Times New Roman" w:cs="Times New Roman"/>
                <w:sz w:val="28"/>
                <w:szCs w:val="28"/>
                <w:lang w:eastAsia="lv-LV"/>
              </w:rPr>
              <w:t>Latvijas Darba devēju konfederācijas, Latvijas Tirdzniecības un rūpniecības kameras, Latvijas Nekustamo Īpašumu darījumu asociācijas, Latvijas Hipotekāro Nebanku Aizdevēju Asociācijas, Latvijas Lombardu asociācijas, Latvijas Nebanku kredītdevēju asociācijas (</w:t>
            </w:r>
            <w:r w:rsidRPr="00881DCF">
              <w:rPr>
                <w:rFonts w:ascii="Times New Roman" w:hAnsi="Times New Roman"/>
                <w:sz w:val="28"/>
              </w:rPr>
              <w:t>Latvijas Alternatīvo finanšu pakalpojumu asociācija)</w:t>
            </w:r>
            <w:r w:rsidRPr="00881DCF">
              <w:rPr>
                <w:rFonts w:ascii="Times New Roman" w:hAnsi="Times New Roman" w:cs="Times New Roman"/>
                <w:sz w:val="28"/>
                <w:szCs w:val="28"/>
                <w:lang w:eastAsia="lv-LV"/>
              </w:rPr>
              <w:t xml:space="preserve">, Latvijas Ķīlas kreditoru asociācijas, Latvijas Īpašumu vērtētāju asociācijas, Latvijas Kredītņēmēju asociācijas un Latvijas Patērētāju interešu aizstāvības asociācijas. </w:t>
            </w:r>
          </w:p>
          <w:p w14:paraId="2BD3DFA5" w14:textId="77777777" w:rsidR="00C94F20" w:rsidRPr="00881DCF" w:rsidRDefault="00C94F20" w:rsidP="003D0921">
            <w:pPr>
              <w:spacing w:after="0" w:line="240" w:lineRule="auto"/>
              <w:jc w:val="both"/>
              <w:rPr>
                <w:rFonts w:ascii="Times New Roman" w:eastAsia="Times New Roman" w:hAnsi="Times New Roman" w:cs="Times New Roman"/>
                <w:sz w:val="28"/>
                <w:szCs w:val="28"/>
                <w:lang w:eastAsia="lv-LV"/>
              </w:rPr>
            </w:pPr>
            <w:r w:rsidRPr="00881DCF">
              <w:rPr>
                <w:rFonts w:ascii="Times New Roman" w:eastAsia="Calibri" w:hAnsi="Times New Roman" w:cs="Times New Roman"/>
                <w:sz w:val="28"/>
                <w:szCs w:val="28"/>
              </w:rPr>
              <w:t xml:space="preserve"> </w:t>
            </w:r>
          </w:p>
        </w:tc>
      </w:tr>
      <w:tr w:rsidR="00C94F20" w:rsidRPr="00881DCF" w14:paraId="5C737234" w14:textId="77777777" w:rsidTr="002167A8">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1050F50" w14:textId="77777777" w:rsidR="00C94F20" w:rsidRPr="00881DCF" w:rsidRDefault="00C94F20" w:rsidP="003D0921">
            <w:pPr>
              <w:spacing w:after="0" w:line="240" w:lineRule="auto"/>
              <w:jc w:val="center"/>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lastRenderedPageBreak/>
              <w:t>4.</w:t>
            </w:r>
          </w:p>
        </w:tc>
        <w:tc>
          <w:tcPr>
            <w:tcW w:w="1530" w:type="dxa"/>
            <w:tcBorders>
              <w:top w:val="outset" w:sz="6" w:space="0" w:color="auto"/>
              <w:left w:val="outset" w:sz="6" w:space="0" w:color="auto"/>
              <w:bottom w:val="outset" w:sz="6" w:space="0" w:color="auto"/>
              <w:right w:val="outset" w:sz="6" w:space="0" w:color="auto"/>
            </w:tcBorders>
            <w:hideMark/>
          </w:tcPr>
          <w:p w14:paraId="7A2941CE"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Cita informācija</w:t>
            </w:r>
          </w:p>
        </w:tc>
        <w:tc>
          <w:tcPr>
            <w:tcW w:w="7152" w:type="dxa"/>
            <w:tcBorders>
              <w:top w:val="outset" w:sz="6" w:space="0" w:color="auto"/>
              <w:left w:val="outset" w:sz="6" w:space="0" w:color="auto"/>
              <w:bottom w:val="outset" w:sz="6" w:space="0" w:color="auto"/>
              <w:right w:val="outset" w:sz="6" w:space="0" w:color="auto"/>
            </w:tcBorders>
            <w:hideMark/>
          </w:tcPr>
          <w:p w14:paraId="1BCE828F"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Nav</w:t>
            </w:r>
          </w:p>
        </w:tc>
      </w:tr>
    </w:tbl>
    <w:p w14:paraId="53F10EF4"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2"/>
        <w:gridCol w:w="2800"/>
        <w:gridCol w:w="5763"/>
      </w:tblGrid>
      <w:tr w:rsidR="00C94F20" w:rsidRPr="00881DCF" w14:paraId="25516A5F" w14:textId="77777777" w:rsidTr="002167A8">
        <w:trPr>
          <w:trHeight w:val="44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D78D37" w14:textId="77777777" w:rsidR="00C94F20" w:rsidRPr="00881DCF" w:rsidRDefault="00C94F20" w:rsidP="003D0921">
            <w:pPr>
              <w:spacing w:after="0" w:line="240" w:lineRule="auto"/>
              <w:jc w:val="center"/>
              <w:rPr>
                <w:rFonts w:ascii="Times New Roman" w:eastAsia="Times New Roman" w:hAnsi="Times New Roman" w:cs="Times New Roman"/>
                <w:b/>
                <w:bCs/>
                <w:sz w:val="28"/>
                <w:szCs w:val="28"/>
                <w:lang w:eastAsia="lv-LV"/>
              </w:rPr>
            </w:pPr>
            <w:r w:rsidRPr="00881DCF">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C94F20" w:rsidRPr="00881DCF" w14:paraId="1875CB30" w14:textId="77777777" w:rsidTr="002167A8">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F6A8DDC"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75D11878"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71A4B4D8" w14:textId="77777777" w:rsidR="00C94F20" w:rsidRPr="00881DCF" w:rsidRDefault="000E44B6" w:rsidP="003D0921">
            <w:pPr>
              <w:spacing w:after="0" w:line="240" w:lineRule="auto"/>
              <w:jc w:val="both"/>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1</w:t>
            </w:r>
            <w:r w:rsidR="00C94F20" w:rsidRPr="00881DCF">
              <w:rPr>
                <w:rFonts w:ascii="Times New Roman" w:eastAsia="Times New Roman" w:hAnsi="Times New Roman" w:cs="Times New Roman"/>
                <w:sz w:val="28"/>
                <w:szCs w:val="28"/>
                <w:lang w:eastAsia="lv-LV"/>
              </w:rPr>
              <w:t xml:space="preserve">) </w:t>
            </w:r>
            <w:r w:rsidR="00C94F20" w:rsidRPr="00881DCF">
              <w:rPr>
                <w:rFonts w:ascii="Times New Roman" w:eastAsia="Times New Roman" w:hAnsi="Times New Roman" w:cs="Times New Roman"/>
                <w:sz w:val="28"/>
                <w:szCs w:val="28"/>
                <w:u w:val="single"/>
                <w:lang w:eastAsia="lv-LV"/>
              </w:rPr>
              <w:t>kredīta starpnieki un kredīta starpnieku pārstāvji</w:t>
            </w:r>
            <w:r w:rsidR="007641DF" w:rsidRPr="00881DCF">
              <w:rPr>
                <w:rFonts w:ascii="Times New Roman" w:eastAsia="Times New Roman" w:hAnsi="Times New Roman" w:cs="Times New Roman"/>
                <w:sz w:val="28"/>
                <w:szCs w:val="28"/>
                <w:lang w:eastAsia="lv-LV"/>
              </w:rPr>
              <w:t xml:space="preserve"> (piemēram, </w:t>
            </w:r>
            <w:r w:rsidR="007641DF" w:rsidRPr="00881DCF">
              <w:rPr>
                <w:rFonts w:ascii="Times New Roman" w:hAnsi="Times New Roman" w:cs="Times New Roman"/>
                <w:sz w:val="28"/>
                <w:szCs w:val="28"/>
                <w:shd w:val="clear" w:color="auto" w:fill="FFFFFF"/>
              </w:rPr>
              <w:t>finanšu brokeri, nekustamo īpašumu mākleri, privātpersonas, kas vienojušās ar kredīta devēju par hipotekāro kredītu piedāvāšanu patērētājiem, u.c.)</w:t>
            </w:r>
            <w:r w:rsidR="00C94F20" w:rsidRPr="00881DCF">
              <w:rPr>
                <w:rFonts w:ascii="Times New Roman" w:eastAsia="Times New Roman" w:hAnsi="Times New Roman" w:cs="Times New Roman"/>
                <w:sz w:val="28"/>
                <w:szCs w:val="28"/>
                <w:lang w:eastAsia="lv-LV"/>
              </w:rPr>
              <w:t>. Šobrīd nav zināms precīzs  privātpersonu skaits, kas ir iesaistītas kredīta starpniecības pakalpojumu sniegšanā hipotekārās kreditēšanas jomā, jo šādi dati netiek apkopoti</w:t>
            </w:r>
            <w:r w:rsidR="00963007" w:rsidRPr="00881DCF">
              <w:rPr>
                <w:rFonts w:ascii="Times New Roman" w:eastAsia="Times New Roman" w:hAnsi="Times New Roman" w:cs="Times New Roman"/>
                <w:sz w:val="28"/>
                <w:szCs w:val="28"/>
                <w:lang w:eastAsia="lv-LV"/>
              </w:rPr>
              <w:t>;</w:t>
            </w:r>
            <w:r w:rsidR="00C94F20" w:rsidRPr="00881DCF">
              <w:rPr>
                <w:rFonts w:ascii="Times New Roman" w:eastAsia="Times New Roman" w:hAnsi="Times New Roman" w:cs="Times New Roman"/>
                <w:sz w:val="28"/>
                <w:szCs w:val="28"/>
                <w:lang w:eastAsia="lv-LV"/>
              </w:rPr>
              <w:t xml:space="preserve"> </w:t>
            </w:r>
          </w:p>
          <w:p w14:paraId="56BAA90B" w14:textId="77777777" w:rsidR="00963007" w:rsidRPr="00881DCF" w:rsidRDefault="007641DF" w:rsidP="003D0921">
            <w:pPr>
              <w:spacing w:after="0" w:line="240" w:lineRule="auto"/>
              <w:jc w:val="both"/>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2</w:t>
            </w:r>
            <w:r w:rsidR="00C94F20" w:rsidRPr="00881DCF">
              <w:rPr>
                <w:rFonts w:ascii="Times New Roman" w:eastAsia="Times New Roman" w:hAnsi="Times New Roman" w:cs="Times New Roman"/>
                <w:sz w:val="28"/>
                <w:szCs w:val="28"/>
                <w:lang w:eastAsia="lv-LV"/>
              </w:rPr>
              <w:t xml:space="preserve">) </w:t>
            </w:r>
            <w:r w:rsidR="00963007" w:rsidRPr="00881DCF">
              <w:rPr>
                <w:rFonts w:ascii="Times New Roman" w:eastAsia="Calibri" w:hAnsi="Times New Roman" w:cs="Times New Roman"/>
                <w:sz w:val="28"/>
                <w:szCs w:val="28"/>
                <w:u w:val="single"/>
              </w:rPr>
              <w:t>patērētāji</w:t>
            </w:r>
            <w:r w:rsidR="00963007" w:rsidRPr="00881DCF">
              <w:rPr>
                <w:rFonts w:ascii="Times New Roman" w:eastAsia="Calibri" w:hAnsi="Times New Roman" w:cs="Times New Roman"/>
                <w:sz w:val="28"/>
                <w:szCs w:val="28"/>
              </w:rPr>
              <w:t xml:space="preserve"> (~ 1,5 miljoni Latvijas iedzīvotāju), kas ir potenciālie starpniecības pakalpojumu izmantotāji. Noteikumu projekts paredz stiprināt patērētāju aizsardzību, slēdzot patērētāju kreditēšanas līgumus ar starpnieka palīdzību.</w:t>
            </w:r>
          </w:p>
          <w:p w14:paraId="51F3FE76" w14:textId="77777777" w:rsidR="00C94F20" w:rsidRPr="00881DCF" w:rsidRDefault="00963007" w:rsidP="003D0921">
            <w:pPr>
              <w:spacing w:after="0" w:line="240" w:lineRule="auto"/>
              <w:jc w:val="both"/>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 xml:space="preserve">3) </w:t>
            </w:r>
            <w:r w:rsidR="00C94F20" w:rsidRPr="00881DCF">
              <w:rPr>
                <w:rFonts w:ascii="Times New Roman" w:eastAsia="Times New Roman" w:hAnsi="Times New Roman" w:cs="Times New Roman"/>
                <w:sz w:val="28"/>
                <w:szCs w:val="28"/>
                <w:u w:val="single"/>
                <w:lang w:eastAsia="lv-LV"/>
              </w:rPr>
              <w:t>PTAC darbinieki</w:t>
            </w:r>
            <w:r w:rsidR="00C94F20" w:rsidRPr="00881DCF">
              <w:rPr>
                <w:rFonts w:ascii="Times New Roman" w:eastAsia="Times New Roman" w:hAnsi="Times New Roman" w:cs="Times New Roman"/>
                <w:sz w:val="28"/>
                <w:szCs w:val="28"/>
                <w:lang w:eastAsia="lv-LV"/>
              </w:rPr>
              <w:t xml:space="preserve">, kuriem būs jāveic jaunas funkcijas saistībā ar kredīta starpnieku un kredīta starpnieku pārstāvju reģistrēšanu, kompetences un zināšanu prasību, </w:t>
            </w:r>
            <w:r w:rsidRPr="00881DCF">
              <w:rPr>
                <w:rFonts w:ascii="Times New Roman" w:eastAsia="Times New Roman" w:hAnsi="Times New Roman" w:cs="Times New Roman"/>
                <w:sz w:val="28"/>
                <w:szCs w:val="28"/>
                <w:lang w:eastAsia="lv-LV"/>
              </w:rPr>
              <w:t xml:space="preserve">patērētāju informēšanas prasību, </w:t>
            </w:r>
            <w:r w:rsidR="00C94F20" w:rsidRPr="00881DCF">
              <w:rPr>
                <w:rFonts w:ascii="Times New Roman" w:eastAsia="Times New Roman" w:hAnsi="Times New Roman" w:cs="Times New Roman"/>
                <w:sz w:val="28"/>
                <w:szCs w:val="28"/>
                <w:lang w:eastAsia="lv-LV"/>
              </w:rPr>
              <w:t>kā arī atalgojuma politikas izvērtēšanu.</w:t>
            </w:r>
          </w:p>
        </w:tc>
      </w:tr>
      <w:tr w:rsidR="00C94F20" w:rsidRPr="00881DCF" w14:paraId="5519A124" w14:textId="77777777" w:rsidTr="002167A8">
        <w:trPr>
          <w:trHeight w:val="408"/>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A00AD80"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070D0921"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1A23F3C2" w14:textId="65B7D516" w:rsidR="00C94F20" w:rsidRPr="00881DCF" w:rsidRDefault="00DB2F56" w:rsidP="003D0921">
            <w:pPr>
              <w:spacing w:after="0" w:line="240" w:lineRule="auto"/>
              <w:ind w:firstLine="39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Paredzams, ka Noteikumu </w:t>
            </w:r>
            <w:r w:rsidR="00C94F20" w:rsidRPr="00881DCF">
              <w:rPr>
                <w:rFonts w:ascii="Times New Roman" w:eastAsia="Times New Roman" w:hAnsi="Times New Roman" w:cs="Times New Roman"/>
                <w:sz w:val="28"/>
                <w:szCs w:val="28"/>
                <w:lang w:eastAsia="lv-LV"/>
              </w:rPr>
              <w:t>projektam būs pozitīva finansiālā ietekme uz patērētājiem, jo uzlabojoties kreditēšanas videi, uzlabosies arī saistību izpildes kvalitāte</w:t>
            </w:r>
            <w:r w:rsidR="00963007" w:rsidRPr="00881DCF">
              <w:rPr>
                <w:rFonts w:ascii="Times New Roman" w:eastAsia="Times New Roman" w:hAnsi="Times New Roman" w:cs="Times New Roman"/>
                <w:sz w:val="28"/>
                <w:szCs w:val="28"/>
                <w:lang w:eastAsia="lv-LV"/>
              </w:rPr>
              <w:t>, kā arī samazināsies to gadījumu skaits, kad patērētājs cieš finansiāl</w:t>
            </w:r>
            <w:r w:rsidR="00C87BB1">
              <w:rPr>
                <w:rFonts w:ascii="Times New Roman" w:eastAsia="Times New Roman" w:hAnsi="Times New Roman" w:cs="Times New Roman"/>
                <w:sz w:val="28"/>
                <w:szCs w:val="28"/>
                <w:lang w:eastAsia="lv-LV"/>
              </w:rPr>
              <w:t>us zaudējumus</w:t>
            </w:r>
            <w:r w:rsidR="00C94F20" w:rsidRPr="00881DCF">
              <w:rPr>
                <w:rFonts w:ascii="Times New Roman" w:eastAsia="Times New Roman" w:hAnsi="Times New Roman" w:cs="Times New Roman"/>
                <w:sz w:val="28"/>
                <w:szCs w:val="28"/>
                <w:lang w:eastAsia="lv-LV"/>
              </w:rPr>
              <w:t>.</w:t>
            </w:r>
          </w:p>
          <w:p w14:paraId="704B18DD" w14:textId="77777777" w:rsidR="00C94F20" w:rsidRPr="00881DCF" w:rsidRDefault="00963007" w:rsidP="003D0921">
            <w:pPr>
              <w:spacing w:after="0" w:line="240" w:lineRule="auto"/>
              <w:ind w:firstLine="395"/>
              <w:jc w:val="both"/>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lastRenderedPageBreak/>
              <w:t xml:space="preserve">Noteikumu </w:t>
            </w:r>
            <w:r w:rsidR="00C94F20" w:rsidRPr="00881DCF">
              <w:rPr>
                <w:rFonts w:ascii="Times New Roman" w:eastAsia="Times New Roman" w:hAnsi="Times New Roman" w:cs="Times New Roman"/>
                <w:sz w:val="28"/>
                <w:szCs w:val="28"/>
                <w:lang w:eastAsia="lv-LV"/>
              </w:rPr>
              <w:t>projekts paredz radīt kredīta starpnieku un kredīta starpnieku pārstāvju reģistrēšanas sistēmu, kas tādejādi palielinās administratīvo slogu tām privātpersonām, kas iesaistītas kredīta starpniecības pakalpojumu sniegšanā. Vienlaikus norādāms, ka, ņemot vērā patērētājam radīto risku no ilgtermiņa finansiālajām saistībām un to nepildīšanas sekām, šāds slogs ir samērojams ar potenciālajiem ieguvumiem patērētājam un tirgus sakārtošanas nepieciešamību.</w:t>
            </w:r>
          </w:p>
          <w:p w14:paraId="7D2A97A4" w14:textId="77777777" w:rsidR="0018126E" w:rsidRDefault="00963007" w:rsidP="0018126E">
            <w:pPr>
              <w:spacing w:after="0" w:line="240" w:lineRule="auto"/>
              <w:ind w:firstLine="354"/>
              <w:jc w:val="both"/>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 xml:space="preserve">Papildus jauna kompetence un funkcijas tiek uzliktas PTAC, kas veiks Latvijā reģistrēto </w:t>
            </w:r>
            <w:r w:rsidR="001C2DE9">
              <w:rPr>
                <w:rFonts w:ascii="Times New Roman" w:eastAsia="Times New Roman" w:hAnsi="Times New Roman" w:cs="Times New Roman"/>
                <w:sz w:val="28"/>
                <w:szCs w:val="28"/>
                <w:lang w:eastAsia="lv-LV"/>
              </w:rPr>
              <w:t xml:space="preserve">kredīta </w:t>
            </w:r>
            <w:r w:rsidRPr="00881DCF">
              <w:rPr>
                <w:rFonts w:ascii="Times New Roman" w:eastAsia="Times New Roman" w:hAnsi="Times New Roman" w:cs="Times New Roman"/>
                <w:sz w:val="28"/>
                <w:szCs w:val="28"/>
                <w:lang w:eastAsia="lv-LV"/>
              </w:rPr>
              <w:t>starpnieku</w:t>
            </w:r>
            <w:r w:rsidR="001C2DE9">
              <w:rPr>
                <w:rFonts w:ascii="Times New Roman" w:eastAsia="Times New Roman" w:hAnsi="Times New Roman" w:cs="Times New Roman"/>
                <w:sz w:val="28"/>
                <w:szCs w:val="28"/>
                <w:lang w:eastAsia="lv-LV"/>
              </w:rPr>
              <w:t xml:space="preserve"> un kredīta starpnieku pārstāvju</w:t>
            </w:r>
            <w:r w:rsidRPr="00881DCF">
              <w:rPr>
                <w:rFonts w:ascii="Times New Roman" w:eastAsia="Times New Roman" w:hAnsi="Times New Roman" w:cs="Times New Roman"/>
                <w:sz w:val="28"/>
                <w:szCs w:val="28"/>
                <w:lang w:eastAsia="lv-LV"/>
              </w:rPr>
              <w:t xml:space="preserve">, kā arī citās ES dalībvalstīs reģistrēto </w:t>
            </w:r>
            <w:r w:rsidR="001C2DE9">
              <w:rPr>
                <w:rFonts w:ascii="Times New Roman" w:eastAsia="Times New Roman" w:hAnsi="Times New Roman" w:cs="Times New Roman"/>
                <w:sz w:val="28"/>
                <w:szCs w:val="28"/>
                <w:lang w:eastAsia="lv-LV"/>
              </w:rPr>
              <w:t xml:space="preserve">kredīta </w:t>
            </w:r>
            <w:r w:rsidRPr="00881DCF">
              <w:rPr>
                <w:rFonts w:ascii="Times New Roman" w:eastAsia="Times New Roman" w:hAnsi="Times New Roman" w:cs="Times New Roman"/>
                <w:sz w:val="28"/>
                <w:szCs w:val="28"/>
                <w:lang w:eastAsia="lv-LV"/>
              </w:rPr>
              <w:t>starpnieku</w:t>
            </w:r>
            <w:r w:rsidR="001C2DE9">
              <w:rPr>
                <w:rFonts w:ascii="Times New Roman" w:eastAsia="Times New Roman" w:hAnsi="Times New Roman" w:cs="Times New Roman"/>
                <w:sz w:val="28"/>
                <w:szCs w:val="28"/>
                <w:lang w:eastAsia="lv-LV"/>
              </w:rPr>
              <w:t xml:space="preserve"> un kredīta starpnieku pārstāvju</w:t>
            </w:r>
            <w:r w:rsidRPr="00881DCF">
              <w:rPr>
                <w:rFonts w:ascii="Times New Roman" w:eastAsia="Times New Roman" w:hAnsi="Times New Roman" w:cs="Times New Roman"/>
                <w:sz w:val="28"/>
                <w:szCs w:val="28"/>
                <w:lang w:eastAsia="lv-LV"/>
              </w:rPr>
              <w:t xml:space="preserve"> uzraudzību, kas sniegs savus pakalpojumus Latvijas teritorijā.</w:t>
            </w:r>
          </w:p>
          <w:p w14:paraId="2A326692" w14:textId="66086AF5" w:rsidR="0018126E" w:rsidRDefault="0018126E" w:rsidP="0018126E">
            <w:pPr>
              <w:spacing w:after="0" w:line="240" w:lineRule="auto"/>
              <w:ind w:firstLine="354"/>
              <w:jc w:val="both"/>
              <w:rPr>
                <w:rFonts w:ascii="Times New Roman" w:eastAsia="Times New Roman" w:hAnsi="Times New Roman" w:cs="Times New Roman"/>
                <w:sz w:val="28"/>
                <w:szCs w:val="28"/>
                <w:lang w:eastAsia="lv-LV"/>
              </w:rPr>
            </w:pPr>
            <w:r w:rsidRPr="00881DCF">
              <w:rPr>
                <w:rFonts w:ascii="Times New Roman" w:hAnsi="Times New Roman" w:cs="Times New Roman"/>
                <w:sz w:val="28"/>
                <w:szCs w:val="28"/>
              </w:rPr>
              <w:t>2016.gada 9.jūnijā Saeimā pieņemtie grozījumi Patērētāju tiesību aizsardzības likumā paredz ieviest reģistrācijas un ikgadējo uzraudzības valsts nodevu kredīta starpniekiem</w:t>
            </w:r>
            <w:r>
              <w:rPr>
                <w:rFonts w:ascii="Times New Roman" w:hAnsi="Times New Roman" w:cs="Times New Roman"/>
                <w:sz w:val="28"/>
                <w:szCs w:val="28"/>
              </w:rPr>
              <w:t xml:space="preserve"> un kredīta starpnieku pārstāvjiem</w:t>
            </w:r>
            <w:r w:rsidRPr="00881DCF">
              <w:rPr>
                <w:rFonts w:ascii="Times New Roman" w:hAnsi="Times New Roman" w:cs="Times New Roman"/>
                <w:sz w:val="28"/>
                <w:szCs w:val="28"/>
              </w:rPr>
              <w:t xml:space="preserve">, kas piedāvā patērētājam kredītu, </w:t>
            </w:r>
            <w:r w:rsidRPr="00881DCF">
              <w:rPr>
                <w:rFonts w:ascii="Times New Roman" w:hAnsi="Times New Roman" w:cs="Times New Roman"/>
                <w:bCs/>
                <w:sz w:val="28"/>
                <w:szCs w:val="28"/>
              </w:rPr>
              <w:t>kura atmaksa nodrošināta ar nekustamā īpašuma hipotēku vai kura mērķis ir iegūt vai saglabāt īpašumā tiesības uz nekustamo īpašumu.</w:t>
            </w:r>
            <w:r w:rsidRPr="00881DCF">
              <w:rPr>
                <w:rFonts w:ascii="Times New Roman" w:hAnsi="Times New Roman" w:cs="Times New Roman"/>
                <w:sz w:val="28"/>
                <w:szCs w:val="28"/>
              </w:rPr>
              <w:t xml:space="preserve"> Plānotais reģistrācijas valsts nodevas apmērs juridiskajām personām ir 1000 </w:t>
            </w:r>
            <w:r w:rsidRPr="00DB2F56">
              <w:rPr>
                <w:rFonts w:ascii="Times New Roman" w:hAnsi="Times New Roman" w:cs="Times New Roman"/>
                <w:i/>
                <w:sz w:val="28"/>
                <w:szCs w:val="28"/>
              </w:rPr>
              <w:t>euro</w:t>
            </w:r>
            <w:r w:rsidRPr="00881DCF">
              <w:rPr>
                <w:rFonts w:ascii="Times New Roman" w:hAnsi="Times New Roman" w:cs="Times New Roman"/>
                <w:sz w:val="28"/>
                <w:szCs w:val="28"/>
              </w:rPr>
              <w:t xml:space="preserve">, savukārt fiziskām personām 500 </w:t>
            </w:r>
            <w:r w:rsidRPr="00DB2F56">
              <w:rPr>
                <w:rFonts w:ascii="Times New Roman" w:hAnsi="Times New Roman" w:cs="Times New Roman"/>
                <w:i/>
                <w:sz w:val="28"/>
                <w:szCs w:val="28"/>
              </w:rPr>
              <w:t>euro</w:t>
            </w:r>
            <w:r w:rsidRPr="00881DCF">
              <w:rPr>
                <w:rFonts w:ascii="Times New Roman" w:hAnsi="Times New Roman" w:cs="Times New Roman"/>
                <w:sz w:val="28"/>
                <w:szCs w:val="28"/>
              </w:rPr>
              <w:t xml:space="preserve">. Ikgadējās uzraudzības valsts nodevas apmērs juridiskajām personām plānots 500 </w:t>
            </w:r>
            <w:r w:rsidRPr="00DB2F56">
              <w:rPr>
                <w:rFonts w:ascii="Times New Roman" w:hAnsi="Times New Roman" w:cs="Times New Roman"/>
                <w:i/>
                <w:sz w:val="28"/>
                <w:szCs w:val="28"/>
              </w:rPr>
              <w:t>euro</w:t>
            </w:r>
            <w:r w:rsidRPr="00881DCF">
              <w:rPr>
                <w:rFonts w:ascii="Times New Roman" w:hAnsi="Times New Roman" w:cs="Times New Roman"/>
                <w:sz w:val="28"/>
                <w:szCs w:val="28"/>
              </w:rPr>
              <w:t xml:space="preserve"> apmērā, fiziskām personām – 250 </w:t>
            </w:r>
            <w:r w:rsidRPr="00DB2F56">
              <w:rPr>
                <w:rFonts w:ascii="Times New Roman" w:hAnsi="Times New Roman" w:cs="Times New Roman"/>
                <w:i/>
                <w:sz w:val="28"/>
                <w:szCs w:val="28"/>
              </w:rPr>
              <w:t>euro</w:t>
            </w:r>
            <w:r w:rsidRPr="00881DCF">
              <w:rPr>
                <w:rFonts w:ascii="Times New Roman" w:hAnsi="Times New Roman" w:cs="Times New Roman"/>
                <w:sz w:val="28"/>
                <w:szCs w:val="28"/>
              </w:rPr>
              <w:t xml:space="preserve"> apmērā. </w:t>
            </w:r>
            <w:r w:rsidRPr="001F3E13">
              <w:rPr>
                <w:rFonts w:ascii="Times New Roman" w:eastAsia="Times New Roman" w:hAnsi="Times New Roman" w:cs="Times New Roman"/>
                <w:sz w:val="28"/>
                <w:szCs w:val="28"/>
              </w:rPr>
              <w:t>Pēc nebanku kreditēšanas nozares sniegtās informācijas tirgū darbojas kopā ap 50 kredit</w:t>
            </w:r>
            <w:r>
              <w:rPr>
                <w:rFonts w:ascii="Times New Roman" w:eastAsia="Times New Roman" w:hAnsi="Times New Roman" w:cs="Times New Roman"/>
                <w:sz w:val="28"/>
                <w:szCs w:val="28"/>
              </w:rPr>
              <w:t>a</w:t>
            </w:r>
            <w:r w:rsidRPr="001F3E13">
              <w:rPr>
                <w:rFonts w:ascii="Times New Roman" w:eastAsia="Times New Roman" w:hAnsi="Times New Roman" w:cs="Times New Roman"/>
                <w:sz w:val="28"/>
                <w:szCs w:val="28"/>
              </w:rPr>
              <w:t xml:space="preserve"> starpnieku no kuriem, aptuveni 40 ir juridiskas personas un 10 fiziskas personas. Atbilstoši Finanšu ministrijas sniegtajai informācijai potenciālo kredīta starpnieku apgrozījums svārstās no 1000 </w:t>
            </w:r>
            <w:r w:rsidRPr="00A16A12">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w:t>
            </w:r>
            <w:r w:rsidRPr="001F3E13">
              <w:rPr>
                <w:rFonts w:ascii="Times New Roman" w:eastAsia="Times New Roman" w:hAnsi="Times New Roman" w:cs="Times New Roman"/>
                <w:sz w:val="28"/>
                <w:szCs w:val="28"/>
              </w:rPr>
              <w:t>līdz 300000</w:t>
            </w:r>
            <w:r>
              <w:rPr>
                <w:rFonts w:ascii="Times New Roman" w:eastAsia="Times New Roman" w:hAnsi="Times New Roman" w:cs="Times New Roman"/>
                <w:sz w:val="28"/>
                <w:szCs w:val="28"/>
              </w:rPr>
              <w:t xml:space="preserve"> </w:t>
            </w:r>
            <w:r w:rsidRPr="00A16A12">
              <w:rPr>
                <w:rFonts w:ascii="Times New Roman" w:eastAsia="Times New Roman" w:hAnsi="Times New Roman" w:cs="Times New Roman"/>
                <w:i/>
                <w:sz w:val="28"/>
                <w:szCs w:val="28"/>
              </w:rPr>
              <w:t>euro</w:t>
            </w:r>
            <w:r w:rsidRPr="001F3E13">
              <w:rPr>
                <w:rFonts w:ascii="Times New Roman" w:eastAsia="Times New Roman" w:hAnsi="Times New Roman" w:cs="Times New Roman"/>
                <w:sz w:val="28"/>
                <w:szCs w:val="28"/>
              </w:rPr>
              <w:t xml:space="preserve">. Tajā pašā laikā atsevišķu kompāniju nelielais apgrozījums rada pamatotas šaubas vai tiek iesniegti patiesi dati par to apgrozījumu. Pēc Ekonomikas ministrijas veiktajiem aprēķiniem vidējais apgrozījums ir aptuveni 40000 </w:t>
            </w:r>
            <w:r w:rsidRPr="00A16A12">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w:t>
            </w:r>
            <w:r w:rsidRPr="001F3E13">
              <w:rPr>
                <w:rFonts w:ascii="Times New Roman" w:eastAsia="Times New Roman" w:hAnsi="Times New Roman" w:cs="Times New Roman"/>
                <w:sz w:val="28"/>
                <w:szCs w:val="28"/>
              </w:rPr>
              <w:t>gadā.</w:t>
            </w:r>
          </w:p>
          <w:p w14:paraId="6A95B9F7" w14:textId="5AE7F3F5" w:rsidR="0018126E" w:rsidRPr="006C2228" w:rsidRDefault="0018126E" w:rsidP="0018126E">
            <w:pPr>
              <w:spacing w:after="0" w:line="240" w:lineRule="auto"/>
              <w:jc w:val="both"/>
              <w:rPr>
                <w:rFonts w:ascii="Times New Roman" w:hAnsi="Times New Roman" w:cs="Times New Roman"/>
                <w:sz w:val="28"/>
                <w:szCs w:val="28"/>
              </w:rPr>
            </w:pPr>
            <w:r w:rsidRPr="00B614D8">
              <w:rPr>
                <w:rFonts w:ascii="Times New Roman" w:hAnsi="Times New Roman" w:cs="Times New Roman"/>
                <w:sz w:val="28"/>
                <w:szCs w:val="28"/>
              </w:rPr>
              <w:lastRenderedPageBreak/>
              <w:t xml:space="preserve">Ieņēmumi no valsts nodevas par kredīta starpnieku reģistrāciju plānoti pieņemot, ka reģistrācijai pieteiksies 10 juridiskas personas, attiecīgi veidojot ieņēmumus valsts  budžeta 10 000 </w:t>
            </w:r>
            <w:r w:rsidRPr="00A16A12">
              <w:rPr>
                <w:rFonts w:ascii="Times New Roman" w:hAnsi="Times New Roman" w:cs="Times New Roman"/>
                <w:i/>
                <w:sz w:val="28"/>
                <w:szCs w:val="28"/>
              </w:rPr>
              <w:t>euro</w:t>
            </w:r>
            <w:r w:rsidRPr="00B614D8">
              <w:rPr>
                <w:rFonts w:ascii="Times New Roman" w:hAnsi="Times New Roman" w:cs="Times New Roman"/>
                <w:sz w:val="28"/>
                <w:szCs w:val="28"/>
              </w:rPr>
              <w:t xml:space="preserve"> apmērā,  un 20 fiziskas personas, attiecīgu veidojot ieņēmumus valsts budžeta 10 000 </w:t>
            </w:r>
            <w:r w:rsidRPr="00A16A12">
              <w:rPr>
                <w:rFonts w:ascii="Times New Roman" w:hAnsi="Times New Roman" w:cs="Times New Roman"/>
                <w:i/>
                <w:sz w:val="28"/>
                <w:szCs w:val="28"/>
              </w:rPr>
              <w:t>euro</w:t>
            </w:r>
            <w:r w:rsidRPr="00B614D8">
              <w:rPr>
                <w:rFonts w:ascii="Times New Roman" w:hAnsi="Times New Roman" w:cs="Times New Roman"/>
                <w:sz w:val="28"/>
                <w:szCs w:val="28"/>
              </w:rPr>
              <w:t xml:space="preserve"> apmērā. Ieņēmumi no ikgadējās valsts nodevas par kredīta starpnieku uzraudzību plānoti 10 000 </w:t>
            </w:r>
            <w:r w:rsidRPr="00A16A12">
              <w:rPr>
                <w:rFonts w:ascii="Times New Roman" w:hAnsi="Times New Roman" w:cs="Times New Roman"/>
                <w:i/>
                <w:sz w:val="28"/>
                <w:szCs w:val="28"/>
              </w:rPr>
              <w:t>euro</w:t>
            </w:r>
            <w:r w:rsidRPr="00B614D8">
              <w:rPr>
                <w:rFonts w:ascii="Times New Roman" w:hAnsi="Times New Roman" w:cs="Times New Roman"/>
                <w:sz w:val="28"/>
                <w:szCs w:val="28"/>
              </w:rPr>
              <w:t xml:space="preserve"> apmērā, katru gadu. </w:t>
            </w:r>
            <w:r w:rsidR="00E70D96" w:rsidRPr="006C2228">
              <w:rPr>
                <w:rFonts w:ascii="Times New Roman" w:hAnsi="Times New Roman" w:cs="Times New Roman"/>
                <w:sz w:val="28"/>
                <w:szCs w:val="28"/>
              </w:rPr>
              <w:t xml:space="preserve">Kredīta starpnieku un kredīta starpnieka pārstāvju skaita samazinājums no 50 uz 30 </w:t>
            </w:r>
            <w:r w:rsidR="00340E03" w:rsidRPr="006C2228">
              <w:rPr>
                <w:rFonts w:ascii="Times New Roman" w:hAnsi="Times New Roman" w:cs="Times New Roman"/>
                <w:sz w:val="28"/>
                <w:szCs w:val="28"/>
              </w:rPr>
              <w:t xml:space="preserve">ir </w:t>
            </w:r>
            <w:r w:rsidR="00E70D96" w:rsidRPr="006C2228">
              <w:rPr>
                <w:rFonts w:ascii="Times New Roman" w:hAnsi="Times New Roman" w:cs="Times New Roman"/>
                <w:sz w:val="28"/>
                <w:szCs w:val="28"/>
              </w:rPr>
              <w:t>balstīts uz pieņēmumu, ka ne visi kredīta starpnieki un kredīta starpnieku pārstāvji vēlēsies turpināt savu darbību pēc regulējuma spēkā stāšanās</w:t>
            </w:r>
            <w:r w:rsidR="00C87BB1">
              <w:rPr>
                <w:rFonts w:ascii="Times New Roman" w:hAnsi="Times New Roman" w:cs="Times New Roman"/>
                <w:sz w:val="28"/>
                <w:szCs w:val="28"/>
              </w:rPr>
              <w:t>,</w:t>
            </w:r>
            <w:r w:rsidR="00E70D96" w:rsidRPr="006C2228">
              <w:rPr>
                <w:rFonts w:ascii="Times New Roman" w:hAnsi="Times New Roman" w:cs="Times New Roman"/>
                <w:sz w:val="28"/>
                <w:szCs w:val="28"/>
              </w:rPr>
              <w:t xml:space="preserve"> ņemot vērā augstās izmaksas, kas sa</w:t>
            </w:r>
            <w:r w:rsidR="00C87BB1">
              <w:rPr>
                <w:rFonts w:ascii="Times New Roman" w:hAnsi="Times New Roman" w:cs="Times New Roman"/>
                <w:sz w:val="28"/>
                <w:szCs w:val="28"/>
              </w:rPr>
              <w:t>is</w:t>
            </w:r>
            <w:r w:rsidR="00E70D96" w:rsidRPr="006C2228">
              <w:rPr>
                <w:rFonts w:ascii="Times New Roman" w:hAnsi="Times New Roman" w:cs="Times New Roman"/>
                <w:sz w:val="28"/>
                <w:szCs w:val="28"/>
              </w:rPr>
              <w:t xml:space="preserve">tītas ar profesionālās darbības civiltiesiskās atbildības apdrošināšanu. </w:t>
            </w:r>
          </w:p>
          <w:p w14:paraId="1C707EFD" w14:textId="77777777" w:rsidR="00F5616E" w:rsidRPr="00B614D8" w:rsidRDefault="00F5616E" w:rsidP="0018126E">
            <w:pPr>
              <w:spacing w:after="0" w:line="240" w:lineRule="auto"/>
              <w:jc w:val="both"/>
              <w:rPr>
                <w:rFonts w:ascii="Times New Roman" w:hAnsi="Times New Roman" w:cs="Times New Roman"/>
                <w:sz w:val="28"/>
                <w:szCs w:val="28"/>
              </w:rPr>
            </w:pPr>
          </w:p>
          <w:p w14:paraId="0D0C2B26" w14:textId="77777777" w:rsidR="0018126E" w:rsidRPr="00B614D8" w:rsidRDefault="0018126E" w:rsidP="0018126E">
            <w:pPr>
              <w:spacing w:after="0" w:line="240" w:lineRule="auto"/>
              <w:ind w:firstLine="332"/>
              <w:jc w:val="both"/>
              <w:rPr>
                <w:rFonts w:ascii="Times New Roman" w:hAnsi="Times New Roman" w:cs="Times New Roman"/>
                <w:sz w:val="28"/>
                <w:szCs w:val="28"/>
              </w:rPr>
            </w:pPr>
            <w:r w:rsidRPr="00B614D8">
              <w:rPr>
                <w:rFonts w:ascii="Times New Roman" w:hAnsi="Times New Roman" w:cs="Times New Roman"/>
                <w:sz w:val="28"/>
                <w:szCs w:val="28"/>
              </w:rPr>
              <w:t xml:space="preserve">Citas administratīvās izmaksas, kas radīsies kredīta starpniekiem un </w:t>
            </w:r>
            <w:r>
              <w:rPr>
                <w:rFonts w:ascii="Times New Roman" w:hAnsi="Times New Roman" w:cs="Times New Roman"/>
                <w:sz w:val="28"/>
                <w:szCs w:val="28"/>
              </w:rPr>
              <w:t>kredīta starpnieku</w:t>
            </w:r>
            <w:r w:rsidRPr="00B614D8">
              <w:rPr>
                <w:rFonts w:ascii="Times New Roman" w:hAnsi="Times New Roman" w:cs="Times New Roman"/>
                <w:sz w:val="28"/>
                <w:szCs w:val="28"/>
              </w:rPr>
              <w:t xml:space="preserve"> pārstāvjiem saistībā ar noteikumu projektā paredzēto prasību ieviešanu nav precīzi novērtējamas.</w:t>
            </w:r>
          </w:p>
          <w:p w14:paraId="0C05C9C1" w14:textId="147DC547" w:rsidR="0018126E" w:rsidRPr="00881DCF" w:rsidRDefault="0018126E" w:rsidP="003D0921">
            <w:pPr>
              <w:spacing w:after="0" w:line="240" w:lineRule="auto"/>
              <w:ind w:firstLine="354"/>
              <w:jc w:val="both"/>
              <w:rPr>
                <w:rFonts w:ascii="Times New Roman" w:eastAsia="Times New Roman" w:hAnsi="Times New Roman" w:cs="Times New Roman"/>
                <w:sz w:val="28"/>
                <w:szCs w:val="28"/>
                <w:lang w:eastAsia="lv-LV"/>
              </w:rPr>
            </w:pPr>
          </w:p>
        </w:tc>
      </w:tr>
      <w:tr w:rsidR="00C94F20" w:rsidRPr="00881DCF" w14:paraId="09C743E4" w14:textId="77777777" w:rsidTr="002167A8">
        <w:trPr>
          <w:trHeight w:val="408"/>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347CC7A"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047C3B77"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4CC5863C" w14:textId="0BC8AFF5" w:rsidR="00867CC3" w:rsidRPr="009B0904" w:rsidRDefault="00867CC3" w:rsidP="0055407B">
            <w:pPr>
              <w:jc w:val="both"/>
              <w:rPr>
                <w:rFonts w:ascii="Times New Roman" w:hAnsi="Times New Roman" w:cs="Times New Roman"/>
                <w:b/>
                <w:sz w:val="28"/>
                <w:szCs w:val="28"/>
              </w:rPr>
            </w:pPr>
            <w:r w:rsidRPr="009B0904">
              <w:rPr>
                <w:rFonts w:ascii="Times New Roman" w:hAnsi="Times New Roman" w:cs="Times New Roman"/>
                <w:b/>
                <w:sz w:val="28"/>
                <w:szCs w:val="28"/>
              </w:rPr>
              <w:t xml:space="preserve">1. </w:t>
            </w:r>
            <w:r w:rsidR="0055407B" w:rsidRPr="009B0904">
              <w:rPr>
                <w:rFonts w:ascii="Times New Roman" w:hAnsi="Times New Roman" w:cs="Times New Roman"/>
                <w:b/>
                <w:sz w:val="28"/>
                <w:szCs w:val="28"/>
              </w:rPr>
              <w:t>Kredīta starpniekam vai kredīta starpnieka pārstāvja a</w:t>
            </w:r>
            <w:r w:rsidRPr="009B0904">
              <w:rPr>
                <w:rFonts w:ascii="Times New Roman" w:hAnsi="Times New Roman" w:cs="Times New Roman"/>
                <w:b/>
                <w:sz w:val="28"/>
                <w:szCs w:val="28"/>
              </w:rPr>
              <w:t>dministratīv</w:t>
            </w:r>
            <w:r w:rsidR="0055407B" w:rsidRPr="009B0904">
              <w:rPr>
                <w:rFonts w:ascii="Times New Roman" w:hAnsi="Times New Roman" w:cs="Times New Roman"/>
                <w:b/>
                <w:sz w:val="28"/>
                <w:szCs w:val="28"/>
              </w:rPr>
              <w:t xml:space="preserve">o izmaksu monetārs novērtējums </w:t>
            </w:r>
          </w:p>
          <w:p w14:paraId="50BB9CCA" w14:textId="77777777" w:rsidR="00867CC3" w:rsidRPr="009B0904" w:rsidRDefault="00867CC3" w:rsidP="00867CC3">
            <w:pPr>
              <w:rPr>
                <w:rFonts w:ascii="Times New Roman" w:hAnsi="Times New Roman" w:cs="Times New Roman"/>
                <w:i/>
                <w:sz w:val="28"/>
                <w:szCs w:val="28"/>
              </w:rPr>
            </w:pPr>
            <w:r w:rsidRPr="009B0904">
              <w:rPr>
                <w:rFonts w:ascii="Times New Roman" w:hAnsi="Times New Roman" w:cs="Times New Roman"/>
                <w:i/>
                <w:sz w:val="28"/>
                <w:szCs w:val="28"/>
              </w:rPr>
              <w:t>1.1. Reģistrācijas iesnieguma sagatavošana un iesniegšana (8.punkts)</w:t>
            </w:r>
          </w:p>
          <w:p w14:paraId="487AC7ED" w14:textId="77777777" w:rsidR="00867CC3" w:rsidRPr="009B0904" w:rsidRDefault="00867CC3" w:rsidP="00867CC3">
            <w:pPr>
              <w:pStyle w:val="naiskr"/>
              <w:tabs>
                <w:tab w:val="left" w:pos="255"/>
              </w:tabs>
              <w:spacing w:before="0" w:after="0"/>
              <w:ind w:right="119"/>
              <w:jc w:val="both"/>
              <w:rPr>
                <w:sz w:val="28"/>
                <w:szCs w:val="28"/>
              </w:rPr>
            </w:pPr>
          </w:p>
          <w:p w14:paraId="2954A112"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Aprēķinos izmantoti šādi pieņēmumi:</w:t>
            </w:r>
          </w:p>
          <w:p w14:paraId="2EB3FE71"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w:t>
            </w:r>
            <w:r w:rsidRPr="009B0904">
              <w:rPr>
                <w:sz w:val="28"/>
                <w:szCs w:val="28"/>
              </w:rPr>
              <w:tab/>
              <w:t>vidējā darba alga – 5,08 euro stundā (Centrālās statistikas pārvaldes dati: 2016.gada II.ceturksnī vidējā darba samaksa – 813 euro, 160 stundas/mēnesī);</w:t>
            </w:r>
          </w:p>
          <w:p w14:paraId="4A34F2CB"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w:t>
            </w:r>
            <w:r w:rsidRPr="009B0904">
              <w:rPr>
                <w:sz w:val="28"/>
                <w:szCs w:val="28"/>
              </w:rPr>
              <w:tab/>
              <w:t>patērētais laiks, kas nepieciešams reģistrācijas iesnieguma iesniegšanai –  2 h;</w:t>
            </w:r>
          </w:p>
          <w:p w14:paraId="6C5322FF" w14:textId="2DD958CD" w:rsidR="00867CC3" w:rsidRPr="009B0904" w:rsidRDefault="00867CC3" w:rsidP="00867CC3">
            <w:pPr>
              <w:pStyle w:val="naiskr"/>
              <w:tabs>
                <w:tab w:val="left" w:pos="255"/>
              </w:tabs>
              <w:spacing w:before="0" w:after="0"/>
              <w:ind w:right="119"/>
              <w:jc w:val="both"/>
              <w:rPr>
                <w:sz w:val="28"/>
                <w:szCs w:val="28"/>
              </w:rPr>
            </w:pPr>
            <w:r w:rsidRPr="009B0904">
              <w:rPr>
                <w:sz w:val="28"/>
                <w:szCs w:val="28"/>
              </w:rPr>
              <w:t>•</w:t>
            </w:r>
            <w:r w:rsidRPr="009B0904">
              <w:rPr>
                <w:sz w:val="28"/>
                <w:szCs w:val="28"/>
              </w:rPr>
              <w:tab/>
              <w:t>plānotais informācijas iesniedzēju skaits – 30</w:t>
            </w:r>
            <w:r w:rsidR="00085752">
              <w:rPr>
                <w:sz w:val="28"/>
                <w:szCs w:val="28"/>
              </w:rPr>
              <w:t xml:space="preserve"> kredīta starpnieki un/vai kredīta starpnieku pārstāvji)</w:t>
            </w:r>
            <w:r w:rsidRPr="009B0904">
              <w:rPr>
                <w:sz w:val="28"/>
                <w:szCs w:val="28"/>
              </w:rPr>
              <w:t>;</w:t>
            </w:r>
          </w:p>
          <w:p w14:paraId="4C7274E4"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w:t>
            </w:r>
            <w:r w:rsidRPr="009B0904">
              <w:rPr>
                <w:sz w:val="28"/>
                <w:szCs w:val="28"/>
              </w:rPr>
              <w:tab/>
              <w:t>informācijas sniegšanas biežums – 1;</w:t>
            </w:r>
          </w:p>
          <w:p w14:paraId="5DFB2A2A"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ab/>
            </w:r>
          </w:p>
          <w:p w14:paraId="078D7736"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lastRenderedPageBreak/>
              <w:t>Aprēķinam izmantota formula:</w:t>
            </w:r>
          </w:p>
          <w:p w14:paraId="5922FFF3"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C = (f x l) x (n x b), kur</w:t>
            </w:r>
          </w:p>
          <w:p w14:paraId="2EC1E2FF"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C – informāciju sniegšanas pienākumu radītās izmaksas jeb administratīvais slogs kredītu starpniekiem vai kredītu starpnieku pārstāvjiem;</w:t>
            </w:r>
          </w:p>
          <w:p w14:paraId="5F2E22AE"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f – finanšu līdzekļu apmērs, kas nepieciešams, lai nodrošinātu normatīvajā aktā paredzēto informācijas sniegšanas pienākumu izpildi (stundas samaksas likme);</w:t>
            </w:r>
          </w:p>
          <w:p w14:paraId="07F56972"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l – laika patēriņš, kas nepieciešams, lai sagatavotu un iesniegtu informāciju (informācijas aizpildīšana un nosūtīšana varētu aizņemt 2 h) ;</w:t>
            </w:r>
          </w:p>
          <w:p w14:paraId="6CDAF408" w14:textId="10B6CA38" w:rsidR="00867CC3" w:rsidRPr="009B0904" w:rsidRDefault="00867CC3" w:rsidP="00867CC3">
            <w:pPr>
              <w:pStyle w:val="naiskr"/>
              <w:tabs>
                <w:tab w:val="left" w:pos="255"/>
              </w:tabs>
              <w:spacing w:before="0" w:after="0"/>
              <w:ind w:right="119"/>
              <w:jc w:val="both"/>
              <w:rPr>
                <w:sz w:val="28"/>
                <w:szCs w:val="28"/>
              </w:rPr>
            </w:pPr>
            <w:r w:rsidRPr="009B0904">
              <w:rPr>
                <w:sz w:val="28"/>
                <w:szCs w:val="28"/>
              </w:rPr>
              <w:t>n – to kredīta starpnieku un kredīta starpnieku pārstāvju skaits, uz kuriem attieksies normatīvajā aktā paredzētie informācijas sniegšanas pasākumi</w:t>
            </w:r>
            <w:r w:rsidR="009B0904" w:rsidRPr="009B0904">
              <w:rPr>
                <w:sz w:val="28"/>
                <w:szCs w:val="28"/>
              </w:rPr>
              <w:t xml:space="preserve"> - 30</w:t>
            </w:r>
            <w:r w:rsidRPr="009B0904">
              <w:rPr>
                <w:sz w:val="28"/>
                <w:szCs w:val="28"/>
              </w:rPr>
              <w:t>;</w:t>
            </w:r>
          </w:p>
          <w:p w14:paraId="26D0CAE6"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b – cik bieži pavisam normatīvais akts paredz pienākumu sniegt informāciju;</w:t>
            </w:r>
          </w:p>
          <w:p w14:paraId="330493ED" w14:textId="77777777" w:rsidR="00867CC3" w:rsidRPr="009B0904" w:rsidRDefault="00867CC3" w:rsidP="00867CC3">
            <w:pPr>
              <w:pStyle w:val="naiskr"/>
              <w:tabs>
                <w:tab w:val="left" w:pos="255"/>
              </w:tabs>
              <w:spacing w:before="0" w:after="0"/>
              <w:ind w:right="119"/>
              <w:jc w:val="both"/>
              <w:rPr>
                <w:sz w:val="28"/>
                <w:szCs w:val="28"/>
              </w:rPr>
            </w:pPr>
          </w:p>
          <w:p w14:paraId="51ABB1AE"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Informācijas sniegšanas pienākumu radītās izmaksas (vidējais) jeb administratīvais slogs kredīta starpniekam vai kredīta starpnieka pārstāvim aprēķināms šādi:</w:t>
            </w:r>
          </w:p>
          <w:p w14:paraId="42CC3E19"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C = (5,08 x 2) x (30 x 1) = 304,8 euro</w:t>
            </w:r>
          </w:p>
          <w:p w14:paraId="30770F6A"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ab/>
            </w:r>
          </w:p>
          <w:p w14:paraId="6297102D"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 xml:space="preserve">Administratīvā sloga ietekme uz informācijas iesniedzējiem naudas izteiksmē, rēķinot pēc tautsaimniecībā nodarbināto vidējās algas, ir </w:t>
            </w:r>
            <w:r w:rsidRPr="009B0904">
              <w:rPr>
                <w:b/>
                <w:sz w:val="28"/>
                <w:szCs w:val="28"/>
              </w:rPr>
              <w:t>304,8 euro.</w:t>
            </w:r>
            <w:r w:rsidRPr="009B0904">
              <w:rPr>
                <w:sz w:val="28"/>
                <w:szCs w:val="28"/>
              </w:rPr>
              <w:t xml:space="preserve"> Administratīvais slogs kredīta starpniekiem un kredīta starpnieku pārstāvjiem ir minimāls.</w:t>
            </w:r>
          </w:p>
          <w:p w14:paraId="585470CD"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ab/>
            </w:r>
          </w:p>
          <w:p w14:paraId="3A785C3D" w14:textId="3AED6E9F" w:rsidR="00867CC3" w:rsidRPr="009B0904" w:rsidRDefault="00867CC3" w:rsidP="00867CC3">
            <w:pPr>
              <w:pStyle w:val="naiskr"/>
              <w:tabs>
                <w:tab w:val="left" w:pos="255"/>
              </w:tabs>
              <w:spacing w:before="0" w:after="0"/>
              <w:ind w:right="119"/>
              <w:jc w:val="both"/>
              <w:rPr>
                <w:i/>
                <w:sz w:val="28"/>
                <w:szCs w:val="28"/>
              </w:rPr>
            </w:pPr>
            <w:r w:rsidRPr="009B0904">
              <w:rPr>
                <w:i/>
                <w:sz w:val="28"/>
                <w:szCs w:val="28"/>
              </w:rPr>
              <w:t>1.2. Informēšana par izmaiņām reģistrā iekļautajā informācijā</w:t>
            </w:r>
            <w:r w:rsidR="004F7FB2">
              <w:rPr>
                <w:i/>
                <w:sz w:val="28"/>
                <w:szCs w:val="28"/>
              </w:rPr>
              <w:t xml:space="preserve"> (1</w:t>
            </w:r>
            <w:r w:rsidR="009E5373">
              <w:rPr>
                <w:i/>
                <w:sz w:val="28"/>
                <w:szCs w:val="28"/>
              </w:rPr>
              <w:t>4</w:t>
            </w:r>
            <w:r w:rsidR="004F7FB2">
              <w:rPr>
                <w:i/>
                <w:sz w:val="28"/>
                <w:szCs w:val="28"/>
              </w:rPr>
              <w:t>.punkts)</w:t>
            </w:r>
          </w:p>
          <w:p w14:paraId="36775BFD" w14:textId="77777777" w:rsidR="00867CC3" w:rsidRPr="009B0904" w:rsidRDefault="00867CC3" w:rsidP="00867CC3">
            <w:pPr>
              <w:pStyle w:val="naiskr"/>
              <w:tabs>
                <w:tab w:val="left" w:pos="255"/>
              </w:tabs>
              <w:spacing w:before="0" w:after="0"/>
              <w:ind w:right="119"/>
              <w:jc w:val="both"/>
              <w:rPr>
                <w:sz w:val="28"/>
                <w:szCs w:val="28"/>
              </w:rPr>
            </w:pPr>
          </w:p>
          <w:p w14:paraId="1C10CBDC"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Aprēķinos izmantoti šādi pieņēmumi:</w:t>
            </w:r>
          </w:p>
          <w:p w14:paraId="4B696D52"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w:t>
            </w:r>
            <w:r w:rsidRPr="009B0904">
              <w:rPr>
                <w:sz w:val="28"/>
                <w:szCs w:val="28"/>
              </w:rPr>
              <w:tab/>
              <w:t>vidējā darba alga – 5,08 euro stundā (Centrālās statistikas pārvaldes dati: 2016.gada II.ceturksnī vidējā darba samaksa – 813 euro, 160 stundas/mēnesī);</w:t>
            </w:r>
          </w:p>
          <w:p w14:paraId="2693B7AF"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w:t>
            </w:r>
            <w:r w:rsidRPr="009B0904">
              <w:rPr>
                <w:sz w:val="28"/>
                <w:szCs w:val="28"/>
              </w:rPr>
              <w:tab/>
              <w:t>patērētais laiks, kas informācijas sagatavošanai –  1 h;</w:t>
            </w:r>
          </w:p>
          <w:p w14:paraId="0BFA86B3" w14:textId="01FFE3CF" w:rsidR="00867CC3" w:rsidRPr="009B0904" w:rsidRDefault="00867CC3" w:rsidP="00867CC3">
            <w:pPr>
              <w:pStyle w:val="naiskr"/>
              <w:tabs>
                <w:tab w:val="left" w:pos="255"/>
              </w:tabs>
              <w:spacing w:before="0" w:after="0"/>
              <w:ind w:right="119"/>
              <w:jc w:val="both"/>
              <w:rPr>
                <w:sz w:val="28"/>
                <w:szCs w:val="28"/>
              </w:rPr>
            </w:pPr>
            <w:r w:rsidRPr="009B0904">
              <w:rPr>
                <w:sz w:val="28"/>
                <w:szCs w:val="28"/>
              </w:rPr>
              <w:lastRenderedPageBreak/>
              <w:t>•</w:t>
            </w:r>
            <w:r w:rsidRPr="009B0904">
              <w:rPr>
                <w:sz w:val="28"/>
                <w:szCs w:val="28"/>
              </w:rPr>
              <w:tab/>
              <w:t>plānotais informācijas iesniedzēju skaits – 30</w:t>
            </w:r>
            <w:r w:rsidR="00085752">
              <w:rPr>
                <w:sz w:val="28"/>
                <w:szCs w:val="28"/>
              </w:rPr>
              <w:t xml:space="preserve"> kredīta starpnieki un/vai kredīta starpnieku pārstāvji)</w:t>
            </w:r>
            <w:r w:rsidRPr="009B0904">
              <w:rPr>
                <w:sz w:val="28"/>
                <w:szCs w:val="28"/>
              </w:rPr>
              <w:t>;</w:t>
            </w:r>
          </w:p>
          <w:p w14:paraId="250E3781" w14:textId="177EF85A" w:rsidR="00867CC3" w:rsidRPr="009B0904" w:rsidRDefault="00867CC3" w:rsidP="00867CC3">
            <w:pPr>
              <w:pStyle w:val="naiskr"/>
              <w:tabs>
                <w:tab w:val="left" w:pos="255"/>
              </w:tabs>
              <w:spacing w:before="0" w:after="0"/>
              <w:ind w:right="119"/>
              <w:jc w:val="both"/>
              <w:rPr>
                <w:sz w:val="28"/>
                <w:szCs w:val="28"/>
              </w:rPr>
            </w:pPr>
            <w:r w:rsidRPr="009B0904">
              <w:rPr>
                <w:sz w:val="28"/>
                <w:szCs w:val="28"/>
              </w:rPr>
              <w:t>•</w:t>
            </w:r>
            <w:r w:rsidRPr="009B0904">
              <w:rPr>
                <w:sz w:val="28"/>
                <w:szCs w:val="28"/>
              </w:rPr>
              <w:tab/>
              <w:t>informācijas sniegšanas biežums – 4</w:t>
            </w:r>
            <w:r w:rsidR="009B0904">
              <w:rPr>
                <w:sz w:val="28"/>
                <w:szCs w:val="28"/>
              </w:rPr>
              <w:t xml:space="preserve"> reizes gadā</w:t>
            </w:r>
            <w:r w:rsidRPr="009B0904">
              <w:rPr>
                <w:sz w:val="28"/>
                <w:szCs w:val="28"/>
              </w:rPr>
              <w:t>;</w:t>
            </w:r>
          </w:p>
          <w:p w14:paraId="2D74055D"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ab/>
            </w:r>
          </w:p>
          <w:p w14:paraId="56FE8EC9"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Aprēķinam izmantota formula:</w:t>
            </w:r>
          </w:p>
          <w:p w14:paraId="7EB8923A"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C = (f x l) x (n x b), kur</w:t>
            </w:r>
          </w:p>
          <w:p w14:paraId="09CEB9C7"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C – informāciju sniegšanas pienākumu radītās izmaksas jeb administratīvais slogs kredītu starpniekiem vai kredītu starpnieku pārstāvjiem;</w:t>
            </w:r>
          </w:p>
          <w:p w14:paraId="5AB9C0C3"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f – finanšu līdzekļu apmērs, kas nepieciešams, lai nodrošinātu normatīvajā aktā paredzēto informācijas sniegšanas pienākumu izpildi (stundas samaksas likme);</w:t>
            </w:r>
          </w:p>
          <w:p w14:paraId="2324DEE5" w14:textId="65D138F6" w:rsidR="00867CC3" w:rsidRPr="009B0904" w:rsidRDefault="00867CC3" w:rsidP="00867CC3">
            <w:pPr>
              <w:pStyle w:val="naiskr"/>
              <w:tabs>
                <w:tab w:val="left" w:pos="255"/>
              </w:tabs>
              <w:spacing w:before="0" w:after="0"/>
              <w:ind w:right="119"/>
              <w:jc w:val="both"/>
              <w:rPr>
                <w:sz w:val="28"/>
                <w:szCs w:val="28"/>
              </w:rPr>
            </w:pPr>
            <w:r w:rsidRPr="009B0904">
              <w:rPr>
                <w:sz w:val="28"/>
                <w:szCs w:val="28"/>
              </w:rPr>
              <w:t xml:space="preserve">l – laika patēriņš, kas nepieciešams, lai sagatavotu un iesniegtu informāciju (informācijas aizpildīšana un nosūtīšana varētu aizņemt </w:t>
            </w:r>
            <w:r w:rsidR="009B0904" w:rsidRPr="009B0904">
              <w:rPr>
                <w:sz w:val="28"/>
                <w:szCs w:val="28"/>
              </w:rPr>
              <w:t>1</w:t>
            </w:r>
            <w:r w:rsidRPr="009B0904">
              <w:rPr>
                <w:sz w:val="28"/>
                <w:szCs w:val="28"/>
              </w:rPr>
              <w:t xml:space="preserve"> h) ;</w:t>
            </w:r>
          </w:p>
          <w:p w14:paraId="5887B9CD" w14:textId="26832889" w:rsidR="00867CC3" w:rsidRPr="009B0904" w:rsidRDefault="00867CC3" w:rsidP="00867CC3">
            <w:pPr>
              <w:pStyle w:val="naiskr"/>
              <w:tabs>
                <w:tab w:val="left" w:pos="255"/>
              </w:tabs>
              <w:spacing w:before="0" w:after="0"/>
              <w:ind w:right="119"/>
              <w:jc w:val="both"/>
              <w:rPr>
                <w:sz w:val="28"/>
                <w:szCs w:val="28"/>
              </w:rPr>
            </w:pPr>
            <w:r w:rsidRPr="009B0904">
              <w:rPr>
                <w:sz w:val="28"/>
                <w:szCs w:val="28"/>
              </w:rPr>
              <w:t>n – to kredīta starpnieku un kredīta starpnieku pārstāvju skaits, uz kuriem attieksies normatīvajā aktā paredzētie informācijas sniegšanas pasākumi</w:t>
            </w:r>
            <w:r w:rsidR="009B0904" w:rsidRPr="009B0904">
              <w:rPr>
                <w:sz w:val="28"/>
                <w:szCs w:val="28"/>
              </w:rPr>
              <w:t xml:space="preserve"> - 30</w:t>
            </w:r>
            <w:r w:rsidRPr="009B0904">
              <w:rPr>
                <w:sz w:val="28"/>
                <w:szCs w:val="28"/>
              </w:rPr>
              <w:t>;</w:t>
            </w:r>
          </w:p>
          <w:p w14:paraId="69EFD9AB" w14:textId="6BBC8A8F" w:rsidR="00867CC3" w:rsidRPr="009B0904" w:rsidRDefault="00867CC3" w:rsidP="00867CC3">
            <w:pPr>
              <w:pStyle w:val="naiskr"/>
              <w:tabs>
                <w:tab w:val="left" w:pos="255"/>
              </w:tabs>
              <w:spacing w:before="0" w:after="0"/>
              <w:ind w:right="119"/>
              <w:jc w:val="both"/>
              <w:rPr>
                <w:sz w:val="28"/>
                <w:szCs w:val="28"/>
              </w:rPr>
            </w:pPr>
            <w:r w:rsidRPr="009B0904">
              <w:rPr>
                <w:sz w:val="28"/>
                <w:szCs w:val="28"/>
              </w:rPr>
              <w:t>b – cik bieži pavisam normatīvais akts paredz pienākumu sniegt informāciju</w:t>
            </w:r>
            <w:r w:rsidR="009B0904">
              <w:rPr>
                <w:sz w:val="28"/>
                <w:szCs w:val="28"/>
              </w:rPr>
              <w:t xml:space="preserve"> – aptuveni 4 reizes gadā</w:t>
            </w:r>
            <w:r w:rsidRPr="009B0904">
              <w:rPr>
                <w:sz w:val="28"/>
                <w:szCs w:val="28"/>
              </w:rPr>
              <w:t>;</w:t>
            </w:r>
          </w:p>
          <w:p w14:paraId="1B82101E" w14:textId="77777777" w:rsidR="009B0904" w:rsidRDefault="009B0904" w:rsidP="009B0904">
            <w:pPr>
              <w:pStyle w:val="naiskr"/>
              <w:tabs>
                <w:tab w:val="left" w:pos="255"/>
              </w:tabs>
              <w:spacing w:before="0" w:after="0"/>
              <w:ind w:right="119"/>
              <w:jc w:val="both"/>
              <w:rPr>
                <w:sz w:val="28"/>
                <w:szCs w:val="28"/>
              </w:rPr>
            </w:pPr>
          </w:p>
          <w:p w14:paraId="6921F568" w14:textId="77777777" w:rsidR="009B0904" w:rsidRPr="009B0904" w:rsidRDefault="009B0904" w:rsidP="009B0904">
            <w:pPr>
              <w:pStyle w:val="naiskr"/>
              <w:tabs>
                <w:tab w:val="left" w:pos="255"/>
              </w:tabs>
              <w:spacing w:before="0" w:after="0"/>
              <w:ind w:right="119"/>
              <w:jc w:val="both"/>
              <w:rPr>
                <w:sz w:val="28"/>
                <w:szCs w:val="28"/>
              </w:rPr>
            </w:pPr>
            <w:r w:rsidRPr="009B0904">
              <w:rPr>
                <w:sz w:val="28"/>
                <w:szCs w:val="28"/>
              </w:rPr>
              <w:t>Informācijas sniegšanas pienākumu radītās izmaksas (vidējais) jeb administratīvais slogs kredīta starpniekam vai kredīta starpnieka pārstāvim aprēķināms šādi:</w:t>
            </w:r>
          </w:p>
          <w:p w14:paraId="56D098C8" w14:textId="06866AED" w:rsidR="009B0904" w:rsidRPr="009B0904" w:rsidRDefault="009B0904" w:rsidP="009B0904">
            <w:pPr>
              <w:pStyle w:val="naiskr"/>
              <w:tabs>
                <w:tab w:val="left" w:pos="255"/>
              </w:tabs>
              <w:spacing w:before="0" w:after="0"/>
              <w:ind w:right="119"/>
              <w:jc w:val="both"/>
              <w:rPr>
                <w:sz w:val="28"/>
                <w:szCs w:val="28"/>
              </w:rPr>
            </w:pPr>
            <w:r w:rsidRPr="009B0904">
              <w:rPr>
                <w:sz w:val="28"/>
                <w:szCs w:val="28"/>
              </w:rPr>
              <w:t xml:space="preserve">C = (5,08 x </w:t>
            </w:r>
            <w:r>
              <w:rPr>
                <w:sz w:val="28"/>
                <w:szCs w:val="28"/>
              </w:rPr>
              <w:t>1</w:t>
            </w:r>
            <w:r w:rsidRPr="009B0904">
              <w:rPr>
                <w:sz w:val="28"/>
                <w:szCs w:val="28"/>
              </w:rPr>
              <w:t xml:space="preserve">) x (30 x </w:t>
            </w:r>
            <w:r>
              <w:rPr>
                <w:sz w:val="28"/>
                <w:szCs w:val="28"/>
              </w:rPr>
              <w:t>4</w:t>
            </w:r>
            <w:r w:rsidRPr="009B0904">
              <w:rPr>
                <w:sz w:val="28"/>
                <w:szCs w:val="28"/>
              </w:rPr>
              <w:t xml:space="preserve">) = </w:t>
            </w:r>
            <w:r>
              <w:rPr>
                <w:sz w:val="28"/>
                <w:szCs w:val="28"/>
              </w:rPr>
              <w:t>609</w:t>
            </w:r>
            <w:r w:rsidRPr="009B0904">
              <w:rPr>
                <w:sz w:val="28"/>
                <w:szCs w:val="28"/>
              </w:rPr>
              <w:t>,</w:t>
            </w:r>
            <w:r>
              <w:rPr>
                <w:sz w:val="28"/>
                <w:szCs w:val="28"/>
              </w:rPr>
              <w:t>6</w:t>
            </w:r>
            <w:r w:rsidRPr="009B0904">
              <w:rPr>
                <w:sz w:val="28"/>
                <w:szCs w:val="28"/>
              </w:rPr>
              <w:t xml:space="preserve"> euro</w:t>
            </w:r>
          </w:p>
          <w:p w14:paraId="56AC7794" w14:textId="77777777" w:rsidR="00624C94" w:rsidRDefault="00624C94" w:rsidP="00624C94">
            <w:pPr>
              <w:pStyle w:val="naiskr"/>
              <w:tabs>
                <w:tab w:val="left" w:pos="255"/>
              </w:tabs>
              <w:spacing w:before="0" w:after="0"/>
              <w:ind w:right="119"/>
              <w:jc w:val="both"/>
              <w:rPr>
                <w:sz w:val="28"/>
                <w:szCs w:val="28"/>
              </w:rPr>
            </w:pPr>
          </w:p>
          <w:p w14:paraId="5CD0F0A3" w14:textId="5482421A" w:rsidR="00624C94" w:rsidRPr="009B0904" w:rsidRDefault="00624C94" w:rsidP="00624C94">
            <w:pPr>
              <w:pStyle w:val="naiskr"/>
              <w:tabs>
                <w:tab w:val="left" w:pos="255"/>
              </w:tabs>
              <w:spacing w:before="0" w:after="0"/>
              <w:ind w:right="119"/>
              <w:jc w:val="both"/>
              <w:rPr>
                <w:sz w:val="28"/>
                <w:szCs w:val="28"/>
              </w:rPr>
            </w:pPr>
            <w:r w:rsidRPr="009B0904">
              <w:rPr>
                <w:sz w:val="28"/>
                <w:szCs w:val="28"/>
              </w:rPr>
              <w:t xml:space="preserve">Administratīvā sloga ietekme uz informācijas iesniedzējiem naudas izteiksmē, rēķinot pēc tautsaimniecībā nodarbināto vidējās algas, ir </w:t>
            </w:r>
            <w:r>
              <w:rPr>
                <w:b/>
                <w:sz w:val="28"/>
                <w:szCs w:val="28"/>
              </w:rPr>
              <w:t>609,6</w:t>
            </w:r>
            <w:r w:rsidRPr="009B0904">
              <w:rPr>
                <w:b/>
                <w:sz w:val="28"/>
                <w:szCs w:val="28"/>
              </w:rPr>
              <w:t xml:space="preserve"> euro.</w:t>
            </w:r>
            <w:r w:rsidRPr="009B0904">
              <w:rPr>
                <w:sz w:val="28"/>
                <w:szCs w:val="28"/>
              </w:rPr>
              <w:t xml:space="preserve"> Administratīvais slogs kredīta starpniekiem un kredīta starpnieku pārstāvjiem ir minimāls.</w:t>
            </w:r>
          </w:p>
          <w:p w14:paraId="54A51985" w14:textId="77777777" w:rsidR="00624C94" w:rsidRDefault="00624C94" w:rsidP="00867CC3">
            <w:pPr>
              <w:pStyle w:val="naiskr"/>
              <w:tabs>
                <w:tab w:val="left" w:pos="255"/>
              </w:tabs>
              <w:spacing w:before="0" w:after="0"/>
              <w:ind w:right="119"/>
              <w:jc w:val="both"/>
              <w:rPr>
                <w:sz w:val="28"/>
                <w:szCs w:val="28"/>
              </w:rPr>
            </w:pPr>
          </w:p>
          <w:p w14:paraId="12771CB7" w14:textId="0BA34727" w:rsidR="001B7DD4" w:rsidRPr="00624C94" w:rsidRDefault="001B7DD4" w:rsidP="00867CC3">
            <w:pPr>
              <w:pStyle w:val="naiskr"/>
              <w:tabs>
                <w:tab w:val="left" w:pos="255"/>
              </w:tabs>
              <w:spacing w:before="0" w:after="0"/>
              <w:ind w:right="119"/>
              <w:jc w:val="both"/>
              <w:rPr>
                <w:i/>
                <w:sz w:val="28"/>
                <w:szCs w:val="28"/>
              </w:rPr>
            </w:pPr>
            <w:r w:rsidRPr="00624C94">
              <w:rPr>
                <w:i/>
                <w:sz w:val="28"/>
                <w:szCs w:val="28"/>
              </w:rPr>
              <w:t xml:space="preserve">1.3. </w:t>
            </w:r>
            <w:r w:rsidR="00624C94" w:rsidRPr="00624C94">
              <w:rPr>
                <w:i/>
                <w:sz w:val="28"/>
                <w:szCs w:val="28"/>
              </w:rPr>
              <w:t>Kredīta starpnieku un kredīta starpnieku tirgus pārskata informācijas sagatavošana</w:t>
            </w:r>
            <w:r w:rsidR="00C3233D">
              <w:rPr>
                <w:i/>
                <w:sz w:val="28"/>
                <w:szCs w:val="28"/>
              </w:rPr>
              <w:t xml:space="preserve"> (3</w:t>
            </w:r>
            <w:r w:rsidR="009E5373">
              <w:rPr>
                <w:i/>
                <w:sz w:val="28"/>
                <w:szCs w:val="28"/>
              </w:rPr>
              <w:t>2</w:t>
            </w:r>
            <w:r w:rsidR="00C3233D">
              <w:rPr>
                <w:i/>
                <w:sz w:val="28"/>
                <w:szCs w:val="28"/>
              </w:rPr>
              <w:t>.punkts)</w:t>
            </w:r>
          </w:p>
          <w:p w14:paraId="6E030CCD" w14:textId="77777777" w:rsidR="00C3233D" w:rsidRDefault="00C3233D" w:rsidP="00C3233D">
            <w:pPr>
              <w:pStyle w:val="naiskr"/>
              <w:tabs>
                <w:tab w:val="left" w:pos="255"/>
              </w:tabs>
              <w:spacing w:before="0" w:after="0"/>
              <w:ind w:right="119"/>
              <w:jc w:val="both"/>
              <w:rPr>
                <w:sz w:val="28"/>
                <w:szCs w:val="28"/>
              </w:rPr>
            </w:pPr>
          </w:p>
          <w:p w14:paraId="57F06436" w14:textId="77777777" w:rsidR="00C3233D" w:rsidRPr="009B0904" w:rsidRDefault="00C3233D" w:rsidP="00C3233D">
            <w:pPr>
              <w:pStyle w:val="naiskr"/>
              <w:tabs>
                <w:tab w:val="left" w:pos="255"/>
              </w:tabs>
              <w:spacing w:before="0" w:after="0"/>
              <w:ind w:right="119"/>
              <w:jc w:val="both"/>
              <w:rPr>
                <w:sz w:val="28"/>
                <w:szCs w:val="28"/>
              </w:rPr>
            </w:pPr>
            <w:r w:rsidRPr="009B0904">
              <w:rPr>
                <w:sz w:val="28"/>
                <w:szCs w:val="28"/>
              </w:rPr>
              <w:lastRenderedPageBreak/>
              <w:t>Aprēķinos izmantoti šādi pieņēmumi:</w:t>
            </w:r>
          </w:p>
          <w:p w14:paraId="3C414DC6" w14:textId="77777777" w:rsidR="00C3233D" w:rsidRPr="009B0904" w:rsidRDefault="00C3233D" w:rsidP="00C3233D">
            <w:pPr>
              <w:pStyle w:val="naiskr"/>
              <w:tabs>
                <w:tab w:val="left" w:pos="255"/>
              </w:tabs>
              <w:spacing w:before="0" w:after="0"/>
              <w:ind w:right="119"/>
              <w:jc w:val="both"/>
              <w:rPr>
                <w:sz w:val="28"/>
                <w:szCs w:val="28"/>
              </w:rPr>
            </w:pPr>
            <w:r w:rsidRPr="009B0904">
              <w:rPr>
                <w:sz w:val="28"/>
                <w:szCs w:val="28"/>
              </w:rPr>
              <w:t>•</w:t>
            </w:r>
            <w:r w:rsidRPr="009B0904">
              <w:rPr>
                <w:sz w:val="28"/>
                <w:szCs w:val="28"/>
              </w:rPr>
              <w:tab/>
              <w:t>vidējā darba alga – 5,08 euro stundā (Centrālās statistikas pārvaldes dati: 2016.gada II.ceturksnī vidējā darba samaksa – 813 euro, 160 stundas/mēnesī);</w:t>
            </w:r>
          </w:p>
          <w:p w14:paraId="30517CD2" w14:textId="77777777" w:rsidR="00C3233D" w:rsidRPr="009B0904" w:rsidRDefault="00C3233D" w:rsidP="00C3233D">
            <w:pPr>
              <w:pStyle w:val="naiskr"/>
              <w:tabs>
                <w:tab w:val="left" w:pos="255"/>
              </w:tabs>
              <w:spacing w:before="0" w:after="0"/>
              <w:ind w:right="119"/>
              <w:jc w:val="both"/>
              <w:rPr>
                <w:sz w:val="28"/>
                <w:szCs w:val="28"/>
              </w:rPr>
            </w:pPr>
            <w:r w:rsidRPr="009B0904">
              <w:rPr>
                <w:sz w:val="28"/>
                <w:szCs w:val="28"/>
              </w:rPr>
              <w:t>•</w:t>
            </w:r>
            <w:r w:rsidRPr="009B0904">
              <w:rPr>
                <w:sz w:val="28"/>
                <w:szCs w:val="28"/>
              </w:rPr>
              <w:tab/>
              <w:t>patērētais laiks, kas informācijas sagatavošanai –  1 h;</w:t>
            </w:r>
          </w:p>
          <w:p w14:paraId="412E609A" w14:textId="6A4990C4" w:rsidR="00C3233D" w:rsidRPr="009B0904" w:rsidRDefault="00C3233D" w:rsidP="00C3233D">
            <w:pPr>
              <w:pStyle w:val="naiskr"/>
              <w:tabs>
                <w:tab w:val="left" w:pos="255"/>
              </w:tabs>
              <w:spacing w:before="0" w:after="0"/>
              <w:ind w:right="119"/>
              <w:jc w:val="both"/>
              <w:rPr>
                <w:sz w:val="28"/>
                <w:szCs w:val="28"/>
              </w:rPr>
            </w:pPr>
            <w:r w:rsidRPr="009B0904">
              <w:rPr>
                <w:sz w:val="28"/>
                <w:szCs w:val="28"/>
              </w:rPr>
              <w:t>•</w:t>
            </w:r>
            <w:r w:rsidRPr="009B0904">
              <w:rPr>
                <w:sz w:val="28"/>
                <w:szCs w:val="28"/>
              </w:rPr>
              <w:tab/>
              <w:t>plānotais informācijas iesniedzēju skaits – 30</w:t>
            </w:r>
            <w:r w:rsidR="00085752">
              <w:rPr>
                <w:sz w:val="28"/>
                <w:szCs w:val="28"/>
              </w:rPr>
              <w:t xml:space="preserve"> kredīta starpnieki un/vai kredīta starpnieku pārstāvji)</w:t>
            </w:r>
            <w:r w:rsidRPr="009B0904">
              <w:rPr>
                <w:sz w:val="28"/>
                <w:szCs w:val="28"/>
              </w:rPr>
              <w:t>;</w:t>
            </w:r>
          </w:p>
          <w:p w14:paraId="2B3CC565" w14:textId="07773231" w:rsidR="00C3233D" w:rsidRPr="009B0904" w:rsidRDefault="00C3233D" w:rsidP="00C3233D">
            <w:pPr>
              <w:pStyle w:val="naiskr"/>
              <w:tabs>
                <w:tab w:val="left" w:pos="255"/>
              </w:tabs>
              <w:spacing w:before="0" w:after="0"/>
              <w:ind w:right="119"/>
              <w:jc w:val="both"/>
              <w:rPr>
                <w:sz w:val="28"/>
                <w:szCs w:val="28"/>
              </w:rPr>
            </w:pPr>
            <w:r w:rsidRPr="009B0904">
              <w:rPr>
                <w:sz w:val="28"/>
                <w:szCs w:val="28"/>
              </w:rPr>
              <w:t>•</w:t>
            </w:r>
            <w:r w:rsidRPr="009B0904">
              <w:rPr>
                <w:sz w:val="28"/>
                <w:szCs w:val="28"/>
              </w:rPr>
              <w:tab/>
              <w:t xml:space="preserve">informācijas sniegšanas biežums – </w:t>
            </w:r>
            <w:r>
              <w:rPr>
                <w:sz w:val="28"/>
                <w:szCs w:val="28"/>
              </w:rPr>
              <w:t>2 reizes gadā</w:t>
            </w:r>
            <w:r w:rsidRPr="009B0904">
              <w:rPr>
                <w:sz w:val="28"/>
                <w:szCs w:val="28"/>
              </w:rPr>
              <w:t>;</w:t>
            </w:r>
          </w:p>
          <w:p w14:paraId="556D782D" w14:textId="77777777" w:rsidR="00C3233D" w:rsidRPr="009B0904" w:rsidRDefault="00C3233D" w:rsidP="00C3233D">
            <w:pPr>
              <w:pStyle w:val="naiskr"/>
              <w:tabs>
                <w:tab w:val="left" w:pos="255"/>
              </w:tabs>
              <w:spacing w:before="0" w:after="0"/>
              <w:ind w:right="119"/>
              <w:jc w:val="both"/>
              <w:rPr>
                <w:sz w:val="28"/>
                <w:szCs w:val="28"/>
              </w:rPr>
            </w:pPr>
            <w:r w:rsidRPr="009B0904">
              <w:rPr>
                <w:sz w:val="28"/>
                <w:szCs w:val="28"/>
              </w:rPr>
              <w:tab/>
            </w:r>
          </w:p>
          <w:p w14:paraId="63A830EF" w14:textId="77777777" w:rsidR="00C3233D" w:rsidRPr="009B0904" w:rsidRDefault="00C3233D" w:rsidP="00C3233D">
            <w:pPr>
              <w:pStyle w:val="naiskr"/>
              <w:tabs>
                <w:tab w:val="left" w:pos="255"/>
              </w:tabs>
              <w:spacing w:before="0" w:after="0"/>
              <w:ind w:right="119"/>
              <w:jc w:val="both"/>
              <w:rPr>
                <w:sz w:val="28"/>
                <w:szCs w:val="28"/>
              </w:rPr>
            </w:pPr>
            <w:r w:rsidRPr="009B0904">
              <w:rPr>
                <w:sz w:val="28"/>
                <w:szCs w:val="28"/>
              </w:rPr>
              <w:t>Aprēķinam izmantota formula:</w:t>
            </w:r>
          </w:p>
          <w:p w14:paraId="466A31D1" w14:textId="77777777" w:rsidR="00C3233D" w:rsidRPr="009B0904" w:rsidRDefault="00C3233D" w:rsidP="00C3233D">
            <w:pPr>
              <w:pStyle w:val="naiskr"/>
              <w:tabs>
                <w:tab w:val="left" w:pos="255"/>
              </w:tabs>
              <w:spacing w:before="0" w:after="0"/>
              <w:ind w:right="119"/>
              <w:jc w:val="both"/>
              <w:rPr>
                <w:sz w:val="28"/>
                <w:szCs w:val="28"/>
              </w:rPr>
            </w:pPr>
            <w:r w:rsidRPr="009B0904">
              <w:rPr>
                <w:sz w:val="28"/>
                <w:szCs w:val="28"/>
              </w:rPr>
              <w:t>C = (f x l) x (n x b), kur</w:t>
            </w:r>
          </w:p>
          <w:p w14:paraId="7305F577" w14:textId="77777777" w:rsidR="00C3233D" w:rsidRPr="009B0904" w:rsidRDefault="00C3233D" w:rsidP="00C3233D">
            <w:pPr>
              <w:pStyle w:val="naiskr"/>
              <w:tabs>
                <w:tab w:val="left" w:pos="255"/>
              </w:tabs>
              <w:spacing w:before="0" w:after="0"/>
              <w:ind w:right="119"/>
              <w:jc w:val="both"/>
              <w:rPr>
                <w:sz w:val="28"/>
                <w:szCs w:val="28"/>
              </w:rPr>
            </w:pPr>
            <w:r w:rsidRPr="009B0904">
              <w:rPr>
                <w:sz w:val="28"/>
                <w:szCs w:val="28"/>
              </w:rPr>
              <w:t>C – informāciju sniegšanas pienākumu radītās izmaksas jeb administratīvais slogs kredītu starpniekiem vai kredītu starpnieku pārstāvjiem;</w:t>
            </w:r>
          </w:p>
          <w:p w14:paraId="46A6CE91" w14:textId="77777777" w:rsidR="00C3233D" w:rsidRPr="009B0904" w:rsidRDefault="00C3233D" w:rsidP="00C3233D">
            <w:pPr>
              <w:pStyle w:val="naiskr"/>
              <w:tabs>
                <w:tab w:val="left" w:pos="255"/>
              </w:tabs>
              <w:spacing w:before="0" w:after="0"/>
              <w:ind w:right="119"/>
              <w:jc w:val="both"/>
              <w:rPr>
                <w:sz w:val="28"/>
                <w:szCs w:val="28"/>
              </w:rPr>
            </w:pPr>
            <w:r w:rsidRPr="009B0904">
              <w:rPr>
                <w:sz w:val="28"/>
                <w:szCs w:val="28"/>
              </w:rPr>
              <w:t>f – finanšu līdzekļu apmērs, kas nepieciešams, lai nodrošinātu normatīvajā aktā paredzēto informācijas sniegšanas pienākumu izpildi (stundas samaksas likme);</w:t>
            </w:r>
          </w:p>
          <w:p w14:paraId="084F5FBB" w14:textId="13C9EA41" w:rsidR="00C3233D" w:rsidRPr="009B0904" w:rsidRDefault="00C3233D" w:rsidP="00C3233D">
            <w:pPr>
              <w:pStyle w:val="naiskr"/>
              <w:tabs>
                <w:tab w:val="left" w:pos="255"/>
              </w:tabs>
              <w:spacing w:before="0" w:after="0"/>
              <w:ind w:right="119"/>
              <w:jc w:val="both"/>
              <w:rPr>
                <w:sz w:val="28"/>
                <w:szCs w:val="28"/>
              </w:rPr>
            </w:pPr>
            <w:r w:rsidRPr="009B0904">
              <w:rPr>
                <w:sz w:val="28"/>
                <w:szCs w:val="28"/>
              </w:rPr>
              <w:t xml:space="preserve">l – laika patēriņš, kas nepieciešams, lai sagatavotu un iesniegtu informāciju (informācijas aizpildīšana un nosūtīšana varētu aizņemt </w:t>
            </w:r>
            <w:r>
              <w:rPr>
                <w:sz w:val="28"/>
                <w:szCs w:val="28"/>
              </w:rPr>
              <w:t>8</w:t>
            </w:r>
            <w:r w:rsidRPr="009B0904">
              <w:rPr>
                <w:sz w:val="28"/>
                <w:szCs w:val="28"/>
              </w:rPr>
              <w:t xml:space="preserve"> h) ;</w:t>
            </w:r>
          </w:p>
          <w:p w14:paraId="68182E3F" w14:textId="77777777" w:rsidR="00C3233D" w:rsidRPr="009B0904" w:rsidRDefault="00C3233D" w:rsidP="00C3233D">
            <w:pPr>
              <w:pStyle w:val="naiskr"/>
              <w:tabs>
                <w:tab w:val="left" w:pos="255"/>
              </w:tabs>
              <w:spacing w:before="0" w:after="0"/>
              <w:ind w:right="119"/>
              <w:jc w:val="both"/>
              <w:rPr>
                <w:sz w:val="28"/>
                <w:szCs w:val="28"/>
              </w:rPr>
            </w:pPr>
            <w:r w:rsidRPr="009B0904">
              <w:rPr>
                <w:sz w:val="28"/>
                <w:szCs w:val="28"/>
              </w:rPr>
              <w:t>n – to kredīta starpnieku un kredīta starpnieku pārstāvju skaits, uz kuriem attieksies normatīvajā aktā paredzētie informācijas sniegšanas pasākumi - 30;</w:t>
            </w:r>
          </w:p>
          <w:p w14:paraId="02B31243" w14:textId="542A22BE" w:rsidR="00C3233D" w:rsidRPr="009B0904" w:rsidRDefault="00C3233D" w:rsidP="00C3233D">
            <w:pPr>
              <w:pStyle w:val="naiskr"/>
              <w:tabs>
                <w:tab w:val="left" w:pos="255"/>
              </w:tabs>
              <w:spacing w:before="0" w:after="0"/>
              <w:ind w:right="119"/>
              <w:jc w:val="both"/>
              <w:rPr>
                <w:sz w:val="28"/>
                <w:szCs w:val="28"/>
              </w:rPr>
            </w:pPr>
            <w:r w:rsidRPr="009B0904">
              <w:rPr>
                <w:sz w:val="28"/>
                <w:szCs w:val="28"/>
              </w:rPr>
              <w:t>b – cik bieži pavisam normatīvais akts paredz pienākumu sniegt informāciju</w:t>
            </w:r>
            <w:r>
              <w:rPr>
                <w:sz w:val="28"/>
                <w:szCs w:val="28"/>
              </w:rPr>
              <w:t xml:space="preserve"> (aptuveni 2 reizes gadā)</w:t>
            </w:r>
            <w:r w:rsidRPr="009B0904">
              <w:rPr>
                <w:sz w:val="28"/>
                <w:szCs w:val="28"/>
              </w:rPr>
              <w:t>;</w:t>
            </w:r>
          </w:p>
          <w:p w14:paraId="2AD052FB" w14:textId="77777777" w:rsidR="00C3233D" w:rsidRDefault="00C3233D" w:rsidP="00C3233D">
            <w:pPr>
              <w:pStyle w:val="naiskr"/>
              <w:tabs>
                <w:tab w:val="left" w:pos="255"/>
              </w:tabs>
              <w:spacing w:before="0" w:after="0"/>
              <w:ind w:right="119"/>
              <w:jc w:val="both"/>
              <w:rPr>
                <w:sz w:val="28"/>
                <w:szCs w:val="28"/>
              </w:rPr>
            </w:pPr>
          </w:p>
          <w:p w14:paraId="150C3B55" w14:textId="77777777" w:rsidR="00C3233D" w:rsidRPr="009B0904" w:rsidRDefault="00C3233D" w:rsidP="00C3233D">
            <w:pPr>
              <w:pStyle w:val="naiskr"/>
              <w:tabs>
                <w:tab w:val="left" w:pos="255"/>
              </w:tabs>
              <w:spacing w:before="0" w:after="0"/>
              <w:ind w:right="119"/>
              <w:jc w:val="both"/>
              <w:rPr>
                <w:sz w:val="28"/>
                <w:szCs w:val="28"/>
              </w:rPr>
            </w:pPr>
            <w:r w:rsidRPr="009B0904">
              <w:rPr>
                <w:sz w:val="28"/>
                <w:szCs w:val="28"/>
              </w:rPr>
              <w:t>Informācijas sniegšanas pienākumu radītās izmaksas (vidējais) jeb administratīvais slogs kredīta starpniekam vai kredīta starpnieka pārstāvim aprēķināms šādi:</w:t>
            </w:r>
          </w:p>
          <w:p w14:paraId="114CF5B0" w14:textId="044F634A" w:rsidR="00C3233D" w:rsidRPr="009B0904" w:rsidRDefault="00C3233D" w:rsidP="00C3233D">
            <w:pPr>
              <w:pStyle w:val="naiskr"/>
              <w:tabs>
                <w:tab w:val="left" w:pos="255"/>
              </w:tabs>
              <w:spacing w:before="0" w:after="0"/>
              <w:ind w:right="119"/>
              <w:jc w:val="both"/>
              <w:rPr>
                <w:sz w:val="28"/>
                <w:szCs w:val="28"/>
              </w:rPr>
            </w:pPr>
            <w:r w:rsidRPr="009B0904">
              <w:rPr>
                <w:sz w:val="28"/>
                <w:szCs w:val="28"/>
              </w:rPr>
              <w:t xml:space="preserve">C = (5,08 x </w:t>
            </w:r>
            <w:r>
              <w:rPr>
                <w:sz w:val="28"/>
                <w:szCs w:val="28"/>
              </w:rPr>
              <w:t>8</w:t>
            </w:r>
            <w:r w:rsidRPr="009B0904">
              <w:rPr>
                <w:sz w:val="28"/>
                <w:szCs w:val="28"/>
              </w:rPr>
              <w:t xml:space="preserve">) x (30 x </w:t>
            </w:r>
            <w:r>
              <w:rPr>
                <w:sz w:val="28"/>
                <w:szCs w:val="28"/>
              </w:rPr>
              <w:t>2</w:t>
            </w:r>
            <w:r w:rsidRPr="009B0904">
              <w:rPr>
                <w:sz w:val="28"/>
                <w:szCs w:val="28"/>
              </w:rPr>
              <w:t xml:space="preserve">) = </w:t>
            </w:r>
            <w:r>
              <w:rPr>
                <w:sz w:val="28"/>
                <w:szCs w:val="28"/>
              </w:rPr>
              <w:t xml:space="preserve">2438,4 </w:t>
            </w:r>
            <w:r w:rsidRPr="009B0904">
              <w:rPr>
                <w:sz w:val="28"/>
                <w:szCs w:val="28"/>
              </w:rPr>
              <w:t>euro</w:t>
            </w:r>
          </w:p>
          <w:p w14:paraId="507A1131" w14:textId="77777777" w:rsidR="00C3233D" w:rsidRDefault="00C3233D" w:rsidP="00C3233D">
            <w:pPr>
              <w:pStyle w:val="naiskr"/>
              <w:tabs>
                <w:tab w:val="left" w:pos="255"/>
              </w:tabs>
              <w:spacing w:before="0" w:after="0"/>
              <w:ind w:right="119"/>
              <w:jc w:val="both"/>
              <w:rPr>
                <w:sz w:val="28"/>
                <w:szCs w:val="28"/>
              </w:rPr>
            </w:pPr>
          </w:p>
          <w:p w14:paraId="75F25DBD" w14:textId="58E9D847" w:rsidR="00C3233D" w:rsidRDefault="00C3233D" w:rsidP="00C3233D">
            <w:pPr>
              <w:pStyle w:val="naiskr"/>
              <w:tabs>
                <w:tab w:val="left" w:pos="255"/>
              </w:tabs>
              <w:spacing w:before="0" w:after="0"/>
              <w:ind w:right="119"/>
              <w:jc w:val="both"/>
              <w:rPr>
                <w:sz w:val="28"/>
                <w:szCs w:val="28"/>
              </w:rPr>
            </w:pPr>
            <w:r w:rsidRPr="009B0904">
              <w:rPr>
                <w:sz w:val="28"/>
                <w:szCs w:val="28"/>
              </w:rPr>
              <w:t xml:space="preserve">Administratīvā sloga ietekme uz informācijas iesniedzējiem naudas izteiksmē, rēķinot pēc tautsaimniecībā nodarbināto vidējās algas, ir </w:t>
            </w:r>
            <w:r>
              <w:rPr>
                <w:b/>
                <w:sz w:val="28"/>
                <w:szCs w:val="28"/>
              </w:rPr>
              <w:t>2438,4</w:t>
            </w:r>
            <w:r w:rsidRPr="009B0904">
              <w:rPr>
                <w:b/>
                <w:sz w:val="28"/>
                <w:szCs w:val="28"/>
              </w:rPr>
              <w:t xml:space="preserve"> euro.</w:t>
            </w:r>
            <w:r w:rsidRPr="009B0904">
              <w:rPr>
                <w:sz w:val="28"/>
                <w:szCs w:val="28"/>
              </w:rPr>
              <w:t xml:space="preserve"> Administratīvais slogs kredīta </w:t>
            </w:r>
            <w:r w:rsidRPr="009B0904">
              <w:rPr>
                <w:sz w:val="28"/>
                <w:szCs w:val="28"/>
              </w:rPr>
              <w:lastRenderedPageBreak/>
              <w:t>starpniekiem un kredīta starpnieku pārstāvjiem ir minimāls.</w:t>
            </w:r>
          </w:p>
          <w:p w14:paraId="5895DB8C" w14:textId="77777777" w:rsidR="00DB308A" w:rsidRDefault="00DB308A" w:rsidP="00C3233D">
            <w:pPr>
              <w:pStyle w:val="naiskr"/>
              <w:tabs>
                <w:tab w:val="left" w:pos="255"/>
              </w:tabs>
              <w:spacing w:before="0" w:after="0"/>
              <w:ind w:right="119"/>
              <w:jc w:val="both"/>
              <w:rPr>
                <w:sz w:val="28"/>
                <w:szCs w:val="28"/>
              </w:rPr>
            </w:pPr>
          </w:p>
          <w:p w14:paraId="08147516" w14:textId="5433C6D8" w:rsidR="00DB308A" w:rsidRPr="009B0904" w:rsidRDefault="00DB308A" w:rsidP="00C3233D">
            <w:pPr>
              <w:pStyle w:val="naiskr"/>
              <w:tabs>
                <w:tab w:val="left" w:pos="255"/>
              </w:tabs>
              <w:spacing w:before="0" w:after="0"/>
              <w:ind w:right="119"/>
              <w:jc w:val="both"/>
              <w:rPr>
                <w:sz w:val="28"/>
                <w:szCs w:val="28"/>
              </w:rPr>
            </w:pPr>
            <w:r>
              <w:rPr>
                <w:b/>
                <w:sz w:val="28"/>
                <w:szCs w:val="28"/>
              </w:rPr>
              <w:t>Kopējās kredīta starpnieka</w:t>
            </w:r>
            <w:r w:rsidRPr="009B0904">
              <w:rPr>
                <w:b/>
                <w:sz w:val="28"/>
                <w:szCs w:val="28"/>
              </w:rPr>
              <w:t xml:space="preserve"> vai kredīta</w:t>
            </w:r>
            <w:r>
              <w:rPr>
                <w:b/>
                <w:sz w:val="28"/>
                <w:szCs w:val="28"/>
              </w:rPr>
              <w:t xml:space="preserve"> starpnieka pārstāvja izmaksas </w:t>
            </w:r>
            <w:r w:rsidR="00B57EE9">
              <w:rPr>
                <w:b/>
                <w:sz w:val="28"/>
                <w:szCs w:val="28"/>
              </w:rPr>
              <w:t>ir 3352,8 euro.</w:t>
            </w:r>
            <w:r>
              <w:rPr>
                <w:b/>
                <w:sz w:val="28"/>
                <w:szCs w:val="28"/>
              </w:rPr>
              <w:t xml:space="preserve"> </w:t>
            </w:r>
          </w:p>
          <w:p w14:paraId="575171E6" w14:textId="77777777" w:rsidR="00867CC3" w:rsidRPr="009B0904" w:rsidRDefault="00867CC3" w:rsidP="00867CC3">
            <w:pPr>
              <w:pStyle w:val="naiskr"/>
              <w:tabs>
                <w:tab w:val="left" w:pos="255"/>
              </w:tabs>
              <w:spacing w:before="0" w:after="0"/>
              <w:ind w:right="119"/>
              <w:jc w:val="both"/>
              <w:rPr>
                <w:sz w:val="28"/>
                <w:szCs w:val="28"/>
              </w:rPr>
            </w:pPr>
          </w:p>
          <w:p w14:paraId="5E1D68FE" w14:textId="0D68FE83" w:rsidR="0091330A" w:rsidRDefault="0091330A" w:rsidP="00867CC3">
            <w:pPr>
              <w:pStyle w:val="naiskr"/>
              <w:tabs>
                <w:tab w:val="left" w:pos="255"/>
              </w:tabs>
              <w:spacing w:before="0" w:after="0"/>
              <w:ind w:right="119"/>
              <w:jc w:val="both"/>
              <w:rPr>
                <w:sz w:val="28"/>
                <w:szCs w:val="28"/>
              </w:rPr>
            </w:pPr>
            <w:r>
              <w:rPr>
                <w:b/>
                <w:sz w:val="28"/>
                <w:szCs w:val="28"/>
              </w:rPr>
              <w:t>2. Reģistra iestādes</w:t>
            </w:r>
            <w:r w:rsidRPr="009B0904">
              <w:rPr>
                <w:b/>
                <w:sz w:val="28"/>
                <w:szCs w:val="28"/>
              </w:rPr>
              <w:t xml:space="preserve"> administratīvo izmaksu monetārs novērtējums</w:t>
            </w:r>
          </w:p>
          <w:p w14:paraId="2951B616" w14:textId="77777777" w:rsidR="0091330A" w:rsidRDefault="0091330A" w:rsidP="00867CC3">
            <w:pPr>
              <w:pStyle w:val="naiskr"/>
              <w:tabs>
                <w:tab w:val="left" w:pos="255"/>
              </w:tabs>
              <w:spacing w:before="0" w:after="0"/>
              <w:ind w:right="119"/>
              <w:jc w:val="both"/>
              <w:rPr>
                <w:sz w:val="28"/>
                <w:szCs w:val="28"/>
              </w:rPr>
            </w:pPr>
          </w:p>
          <w:p w14:paraId="6A8B61D7" w14:textId="71903764" w:rsidR="00867CC3" w:rsidRPr="0091330A" w:rsidRDefault="00867CC3" w:rsidP="00867CC3">
            <w:pPr>
              <w:pStyle w:val="naiskr"/>
              <w:tabs>
                <w:tab w:val="left" w:pos="255"/>
              </w:tabs>
              <w:spacing w:before="0" w:after="0"/>
              <w:ind w:right="119"/>
              <w:jc w:val="both"/>
              <w:rPr>
                <w:i/>
                <w:sz w:val="28"/>
                <w:szCs w:val="28"/>
              </w:rPr>
            </w:pPr>
            <w:r w:rsidRPr="0091330A">
              <w:rPr>
                <w:i/>
                <w:sz w:val="28"/>
                <w:szCs w:val="28"/>
              </w:rPr>
              <w:t xml:space="preserve">Informācijas ievietošana </w:t>
            </w:r>
            <w:r w:rsidR="00D36AE4">
              <w:rPr>
                <w:i/>
                <w:sz w:val="28"/>
                <w:szCs w:val="28"/>
              </w:rPr>
              <w:t>reģistra iestādes</w:t>
            </w:r>
            <w:r w:rsidRPr="0091330A">
              <w:rPr>
                <w:i/>
                <w:sz w:val="28"/>
                <w:szCs w:val="28"/>
              </w:rPr>
              <w:t xml:space="preserve"> tīmekļa vietnē (</w:t>
            </w:r>
            <w:r w:rsidR="0091330A" w:rsidRPr="0091330A">
              <w:rPr>
                <w:i/>
                <w:sz w:val="28"/>
                <w:szCs w:val="28"/>
              </w:rPr>
              <w:t>1</w:t>
            </w:r>
            <w:r w:rsidR="00404958">
              <w:rPr>
                <w:i/>
                <w:sz w:val="28"/>
                <w:szCs w:val="28"/>
              </w:rPr>
              <w:t>1</w:t>
            </w:r>
            <w:r w:rsidR="0091330A" w:rsidRPr="0091330A">
              <w:rPr>
                <w:i/>
                <w:sz w:val="28"/>
                <w:szCs w:val="28"/>
              </w:rPr>
              <w:t>.</w:t>
            </w:r>
            <w:r w:rsidR="00404958">
              <w:rPr>
                <w:i/>
                <w:sz w:val="28"/>
                <w:szCs w:val="28"/>
              </w:rPr>
              <w:t xml:space="preserve">, </w:t>
            </w:r>
            <w:r w:rsidR="0090095B">
              <w:rPr>
                <w:i/>
                <w:sz w:val="28"/>
                <w:szCs w:val="28"/>
              </w:rPr>
              <w:t>15. un 29.</w:t>
            </w:r>
            <w:r w:rsidR="0091330A" w:rsidRPr="0091330A">
              <w:rPr>
                <w:i/>
                <w:sz w:val="28"/>
                <w:szCs w:val="28"/>
              </w:rPr>
              <w:t>punkts)</w:t>
            </w:r>
          </w:p>
          <w:p w14:paraId="0035546B" w14:textId="77777777" w:rsidR="00867CC3" w:rsidRPr="009B0904" w:rsidRDefault="00867CC3" w:rsidP="00867CC3">
            <w:pPr>
              <w:pStyle w:val="naiskr"/>
              <w:tabs>
                <w:tab w:val="left" w:pos="255"/>
              </w:tabs>
              <w:spacing w:before="0" w:after="0"/>
              <w:ind w:right="119"/>
              <w:jc w:val="both"/>
              <w:rPr>
                <w:sz w:val="28"/>
                <w:szCs w:val="28"/>
              </w:rPr>
            </w:pPr>
          </w:p>
          <w:p w14:paraId="18F44226" w14:textId="77777777" w:rsidR="00867CC3" w:rsidRPr="009B0904" w:rsidRDefault="00867CC3" w:rsidP="00867CC3">
            <w:pPr>
              <w:pStyle w:val="naiskr"/>
              <w:tabs>
                <w:tab w:val="left" w:pos="255"/>
              </w:tabs>
              <w:spacing w:before="0" w:after="0"/>
              <w:ind w:right="119"/>
              <w:jc w:val="both"/>
              <w:rPr>
                <w:sz w:val="28"/>
                <w:szCs w:val="28"/>
              </w:rPr>
            </w:pPr>
            <w:r w:rsidRPr="009B0904">
              <w:rPr>
                <w:sz w:val="28"/>
                <w:szCs w:val="28"/>
              </w:rPr>
              <w:t>Aprēķinos izmantoti šādi pieņēmumi:</w:t>
            </w:r>
          </w:p>
          <w:p w14:paraId="6D9A64E6" w14:textId="77777777" w:rsidR="00867CC3" w:rsidRPr="009B0904" w:rsidRDefault="00867CC3" w:rsidP="00867CC3">
            <w:pPr>
              <w:pStyle w:val="naiskr"/>
              <w:numPr>
                <w:ilvl w:val="0"/>
                <w:numId w:val="14"/>
              </w:numPr>
              <w:tabs>
                <w:tab w:val="left" w:pos="255"/>
              </w:tabs>
              <w:spacing w:before="0" w:after="0"/>
              <w:ind w:right="119"/>
              <w:jc w:val="both"/>
              <w:rPr>
                <w:sz w:val="28"/>
                <w:szCs w:val="28"/>
              </w:rPr>
            </w:pPr>
            <w:r w:rsidRPr="009B0904">
              <w:rPr>
                <w:color w:val="000000"/>
                <w:sz w:val="28"/>
                <w:szCs w:val="28"/>
              </w:rPr>
              <w:t xml:space="preserve">PTAC darbinieka atalgojums – 8,04 euro stundā (26.3.saime, IIIB līmenis, 10.mēnešalgu grupa (1 amata vieta) </w:t>
            </w:r>
            <w:r w:rsidRPr="009B0904">
              <w:rPr>
                <w:sz w:val="28"/>
                <w:szCs w:val="28"/>
              </w:rPr>
              <w:t>1287 euro mēnesī, 160 stundas/mēnesī);</w:t>
            </w:r>
          </w:p>
          <w:p w14:paraId="571DC37F" w14:textId="11B5F67B" w:rsidR="00867CC3" w:rsidRPr="009B0904" w:rsidRDefault="00867CC3" w:rsidP="00867CC3">
            <w:pPr>
              <w:pStyle w:val="naiskr"/>
              <w:numPr>
                <w:ilvl w:val="0"/>
                <w:numId w:val="14"/>
              </w:numPr>
              <w:tabs>
                <w:tab w:val="left" w:pos="255"/>
              </w:tabs>
              <w:spacing w:before="0" w:after="0"/>
              <w:ind w:right="119"/>
              <w:jc w:val="both"/>
              <w:rPr>
                <w:sz w:val="28"/>
                <w:szCs w:val="28"/>
              </w:rPr>
            </w:pPr>
            <w:r w:rsidRPr="009B0904">
              <w:rPr>
                <w:sz w:val="28"/>
                <w:szCs w:val="28"/>
              </w:rPr>
              <w:t xml:space="preserve">patērētais laiks, kas informācijas publicēšanai PTAC tīmekļa vietnē –  </w:t>
            </w:r>
            <w:r w:rsidR="00250688">
              <w:rPr>
                <w:sz w:val="28"/>
                <w:szCs w:val="28"/>
              </w:rPr>
              <w:t>1</w:t>
            </w:r>
            <w:r w:rsidRPr="009B0904">
              <w:rPr>
                <w:sz w:val="28"/>
                <w:szCs w:val="28"/>
              </w:rPr>
              <w:t xml:space="preserve"> h;</w:t>
            </w:r>
          </w:p>
          <w:p w14:paraId="2BE1B96D" w14:textId="77777777" w:rsidR="00867CC3" w:rsidRPr="009B0904" w:rsidRDefault="00867CC3" w:rsidP="00867CC3">
            <w:pPr>
              <w:pStyle w:val="naiskr"/>
              <w:numPr>
                <w:ilvl w:val="0"/>
                <w:numId w:val="14"/>
              </w:numPr>
              <w:tabs>
                <w:tab w:val="left" w:pos="255"/>
              </w:tabs>
              <w:spacing w:before="0" w:after="0"/>
              <w:ind w:right="119"/>
              <w:jc w:val="both"/>
              <w:rPr>
                <w:sz w:val="28"/>
                <w:szCs w:val="28"/>
              </w:rPr>
            </w:pPr>
            <w:r w:rsidRPr="009B0904">
              <w:rPr>
                <w:sz w:val="28"/>
                <w:szCs w:val="28"/>
              </w:rPr>
              <w:t>plānotais informācijas iesniedzēju skaits – 30;</w:t>
            </w:r>
          </w:p>
          <w:p w14:paraId="0D935FB8" w14:textId="018A6744" w:rsidR="00867CC3" w:rsidRPr="009B0904" w:rsidRDefault="00867CC3" w:rsidP="00867CC3">
            <w:pPr>
              <w:pStyle w:val="naiskr"/>
              <w:numPr>
                <w:ilvl w:val="0"/>
                <w:numId w:val="14"/>
              </w:numPr>
              <w:tabs>
                <w:tab w:val="left" w:pos="255"/>
              </w:tabs>
              <w:spacing w:before="0" w:after="0"/>
              <w:ind w:right="119"/>
              <w:jc w:val="both"/>
              <w:rPr>
                <w:sz w:val="28"/>
                <w:szCs w:val="28"/>
              </w:rPr>
            </w:pPr>
            <w:r w:rsidRPr="009B0904">
              <w:rPr>
                <w:sz w:val="28"/>
                <w:szCs w:val="28"/>
              </w:rPr>
              <w:t xml:space="preserve">informācijas sniegšanas biežums – </w:t>
            </w:r>
            <w:r w:rsidR="00250688">
              <w:rPr>
                <w:sz w:val="28"/>
                <w:szCs w:val="28"/>
              </w:rPr>
              <w:t>5</w:t>
            </w:r>
            <w:r w:rsidRPr="009B0904">
              <w:rPr>
                <w:sz w:val="28"/>
                <w:szCs w:val="28"/>
              </w:rPr>
              <w:t>;</w:t>
            </w:r>
          </w:p>
          <w:p w14:paraId="69CBD681" w14:textId="77777777" w:rsidR="00867CC3" w:rsidRPr="009B0904" w:rsidRDefault="00867CC3" w:rsidP="00867CC3">
            <w:pPr>
              <w:pStyle w:val="naiskr"/>
              <w:tabs>
                <w:tab w:val="left" w:pos="255"/>
              </w:tabs>
              <w:spacing w:before="0" w:after="0"/>
              <w:ind w:right="119"/>
              <w:jc w:val="both"/>
              <w:rPr>
                <w:sz w:val="28"/>
                <w:szCs w:val="28"/>
              </w:rPr>
            </w:pPr>
          </w:p>
          <w:p w14:paraId="163CEB94" w14:textId="77777777" w:rsidR="00250688" w:rsidRPr="009B0904" w:rsidRDefault="00250688" w:rsidP="00250688">
            <w:pPr>
              <w:pStyle w:val="naiskr"/>
              <w:tabs>
                <w:tab w:val="left" w:pos="255"/>
              </w:tabs>
              <w:spacing w:before="0" w:after="0"/>
              <w:ind w:right="119"/>
              <w:jc w:val="both"/>
              <w:rPr>
                <w:sz w:val="28"/>
                <w:szCs w:val="28"/>
              </w:rPr>
            </w:pPr>
            <w:r w:rsidRPr="009B0904">
              <w:rPr>
                <w:sz w:val="28"/>
                <w:szCs w:val="28"/>
              </w:rPr>
              <w:t>Aprēķinam izmantota formula:</w:t>
            </w:r>
          </w:p>
          <w:p w14:paraId="3A265AEB" w14:textId="77777777" w:rsidR="00250688" w:rsidRPr="009B0904" w:rsidRDefault="00250688" w:rsidP="00250688">
            <w:pPr>
              <w:pStyle w:val="naiskr"/>
              <w:tabs>
                <w:tab w:val="left" w:pos="255"/>
              </w:tabs>
              <w:spacing w:before="0" w:after="0"/>
              <w:ind w:right="119"/>
              <w:jc w:val="both"/>
              <w:rPr>
                <w:sz w:val="28"/>
                <w:szCs w:val="28"/>
              </w:rPr>
            </w:pPr>
            <w:r w:rsidRPr="009B0904">
              <w:rPr>
                <w:sz w:val="28"/>
                <w:szCs w:val="28"/>
              </w:rPr>
              <w:t>C = (f x l) x (n x b), kur</w:t>
            </w:r>
          </w:p>
          <w:p w14:paraId="6C7AAE27" w14:textId="7C43320C" w:rsidR="00250688" w:rsidRPr="009B0904" w:rsidRDefault="00250688" w:rsidP="00250688">
            <w:pPr>
              <w:pStyle w:val="naiskr"/>
              <w:tabs>
                <w:tab w:val="left" w:pos="255"/>
              </w:tabs>
              <w:spacing w:before="0" w:after="0"/>
              <w:ind w:right="119"/>
              <w:jc w:val="both"/>
              <w:rPr>
                <w:sz w:val="28"/>
                <w:szCs w:val="28"/>
              </w:rPr>
            </w:pPr>
            <w:r w:rsidRPr="009B0904">
              <w:rPr>
                <w:sz w:val="28"/>
                <w:szCs w:val="28"/>
              </w:rPr>
              <w:t xml:space="preserve">C – informāciju sniegšanas pienākumu radītās izmaksas jeb administratīvais slogs </w:t>
            </w:r>
            <w:r w:rsidR="00D36AE4">
              <w:rPr>
                <w:sz w:val="28"/>
                <w:szCs w:val="28"/>
              </w:rPr>
              <w:t>reģistra iestādei</w:t>
            </w:r>
            <w:r w:rsidRPr="009B0904">
              <w:rPr>
                <w:sz w:val="28"/>
                <w:szCs w:val="28"/>
              </w:rPr>
              <w:t>;</w:t>
            </w:r>
          </w:p>
          <w:p w14:paraId="397804A1" w14:textId="77777777" w:rsidR="00250688" w:rsidRPr="009B0904" w:rsidRDefault="00250688" w:rsidP="00250688">
            <w:pPr>
              <w:pStyle w:val="naiskr"/>
              <w:tabs>
                <w:tab w:val="left" w:pos="255"/>
              </w:tabs>
              <w:spacing w:before="0" w:after="0"/>
              <w:ind w:right="119"/>
              <w:jc w:val="both"/>
              <w:rPr>
                <w:sz w:val="28"/>
                <w:szCs w:val="28"/>
              </w:rPr>
            </w:pPr>
            <w:r w:rsidRPr="009B0904">
              <w:rPr>
                <w:sz w:val="28"/>
                <w:szCs w:val="28"/>
              </w:rPr>
              <w:t>f – finanšu līdzekļu apmērs, kas nepieciešams, lai nodrošinātu normatīvajā aktā paredzēto informācijas sniegšanas pienākumu izpildi (stundas samaksas likme);</w:t>
            </w:r>
          </w:p>
          <w:p w14:paraId="4C567512" w14:textId="71A28CA0" w:rsidR="00250688" w:rsidRPr="009B0904" w:rsidRDefault="00250688" w:rsidP="00250688">
            <w:pPr>
              <w:pStyle w:val="naiskr"/>
              <w:tabs>
                <w:tab w:val="left" w:pos="255"/>
              </w:tabs>
              <w:spacing w:before="0" w:after="0"/>
              <w:ind w:right="119"/>
              <w:jc w:val="both"/>
              <w:rPr>
                <w:sz w:val="28"/>
                <w:szCs w:val="28"/>
              </w:rPr>
            </w:pPr>
            <w:r w:rsidRPr="009B0904">
              <w:rPr>
                <w:sz w:val="28"/>
                <w:szCs w:val="28"/>
              </w:rPr>
              <w:t xml:space="preserve">l – laika patēriņš, kas nepieciešams, lai </w:t>
            </w:r>
            <w:r w:rsidR="00D36AE4">
              <w:rPr>
                <w:sz w:val="28"/>
                <w:szCs w:val="28"/>
              </w:rPr>
              <w:t>ievietotu informāciju</w:t>
            </w:r>
            <w:r w:rsidRPr="009B0904">
              <w:rPr>
                <w:sz w:val="28"/>
                <w:szCs w:val="28"/>
              </w:rPr>
              <w:t xml:space="preserve"> </w:t>
            </w:r>
            <w:r>
              <w:rPr>
                <w:sz w:val="28"/>
                <w:szCs w:val="28"/>
              </w:rPr>
              <w:t>tīmekļa vietnē</w:t>
            </w:r>
            <w:r w:rsidR="00D36AE4">
              <w:rPr>
                <w:sz w:val="28"/>
                <w:szCs w:val="28"/>
              </w:rPr>
              <w:t xml:space="preserve"> (aptuveni 1 </w:t>
            </w:r>
            <w:r w:rsidRPr="009B0904">
              <w:rPr>
                <w:sz w:val="28"/>
                <w:szCs w:val="28"/>
              </w:rPr>
              <w:t>h</w:t>
            </w:r>
            <w:r w:rsidR="00D36AE4">
              <w:rPr>
                <w:sz w:val="28"/>
                <w:szCs w:val="28"/>
              </w:rPr>
              <w:t>)</w:t>
            </w:r>
            <w:r w:rsidRPr="009B0904">
              <w:rPr>
                <w:sz w:val="28"/>
                <w:szCs w:val="28"/>
              </w:rPr>
              <w:t>;</w:t>
            </w:r>
          </w:p>
          <w:p w14:paraId="2BD6128D" w14:textId="56D7C2F4" w:rsidR="00250688" w:rsidRPr="009B0904" w:rsidRDefault="00250688" w:rsidP="00250688">
            <w:pPr>
              <w:pStyle w:val="naiskr"/>
              <w:tabs>
                <w:tab w:val="left" w:pos="255"/>
              </w:tabs>
              <w:spacing w:before="0" w:after="0"/>
              <w:ind w:right="119"/>
              <w:jc w:val="both"/>
              <w:rPr>
                <w:sz w:val="28"/>
                <w:szCs w:val="28"/>
              </w:rPr>
            </w:pPr>
            <w:r w:rsidRPr="009B0904">
              <w:rPr>
                <w:sz w:val="28"/>
                <w:szCs w:val="28"/>
              </w:rPr>
              <w:t xml:space="preserve">n – to kredīta starpnieku un kredīta starpnieku pārstāvju skaits, kuri </w:t>
            </w:r>
            <w:r w:rsidR="00D36AE4">
              <w:rPr>
                <w:sz w:val="28"/>
                <w:szCs w:val="28"/>
              </w:rPr>
              <w:t>iesniegs informāciju</w:t>
            </w:r>
            <w:r w:rsidRPr="009B0904">
              <w:rPr>
                <w:sz w:val="28"/>
                <w:szCs w:val="28"/>
              </w:rPr>
              <w:t xml:space="preserve"> - 30;</w:t>
            </w:r>
          </w:p>
          <w:p w14:paraId="4E926AFC" w14:textId="33171FCA" w:rsidR="00250688" w:rsidRPr="009B0904" w:rsidRDefault="00250688" w:rsidP="00250688">
            <w:pPr>
              <w:pStyle w:val="naiskr"/>
              <w:tabs>
                <w:tab w:val="left" w:pos="255"/>
              </w:tabs>
              <w:spacing w:before="0" w:after="0"/>
              <w:ind w:right="119"/>
              <w:jc w:val="both"/>
              <w:rPr>
                <w:sz w:val="28"/>
                <w:szCs w:val="28"/>
              </w:rPr>
            </w:pPr>
            <w:r w:rsidRPr="009B0904">
              <w:rPr>
                <w:sz w:val="28"/>
                <w:szCs w:val="28"/>
              </w:rPr>
              <w:t xml:space="preserve">b – cik bieži pavisam normatīvais akts paredz pienākumu </w:t>
            </w:r>
            <w:r w:rsidR="00D36AE4">
              <w:rPr>
                <w:sz w:val="28"/>
                <w:szCs w:val="28"/>
              </w:rPr>
              <w:t>aktualizēt informāciju</w:t>
            </w:r>
            <w:r>
              <w:rPr>
                <w:sz w:val="28"/>
                <w:szCs w:val="28"/>
              </w:rPr>
              <w:t xml:space="preserve"> (aptuveni </w:t>
            </w:r>
            <w:r w:rsidR="00D36AE4">
              <w:rPr>
                <w:sz w:val="28"/>
                <w:szCs w:val="28"/>
              </w:rPr>
              <w:t>5</w:t>
            </w:r>
            <w:r>
              <w:rPr>
                <w:sz w:val="28"/>
                <w:szCs w:val="28"/>
              </w:rPr>
              <w:t xml:space="preserve"> reizes gadā)</w:t>
            </w:r>
            <w:r w:rsidRPr="009B0904">
              <w:rPr>
                <w:sz w:val="28"/>
                <w:szCs w:val="28"/>
              </w:rPr>
              <w:t>;</w:t>
            </w:r>
          </w:p>
          <w:p w14:paraId="621F357D" w14:textId="77777777" w:rsidR="00250688" w:rsidRDefault="00250688" w:rsidP="00250688">
            <w:pPr>
              <w:pStyle w:val="naiskr"/>
              <w:tabs>
                <w:tab w:val="left" w:pos="255"/>
              </w:tabs>
              <w:spacing w:before="0" w:after="0"/>
              <w:ind w:right="119"/>
              <w:jc w:val="both"/>
              <w:rPr>
                <w:sz w:val="28"/>
                <w:szCs w:val="28"/>
              </w:rPr>
            </w:pPr>
          </w:p>
          <w:p w14:paraId="6253E47C" w14:textId="77777777" w:rsidR="00250688" w:rsidRPr="009B0904" w:rsidRDefault="00250688" w:rsidP="00250688">
            <w:pPr>
              <w:pStyle w:val="naiskr"/>
              <w:tabs>
                <w:tab w:val="left" w:pos="255"/>
              </w:tabs>
              <w:spacing w:before="0" w:after="0"/>
              <w:ind w:right="119"/>
              <w:jc w:val="both"/>
              <w:rPr>
                <w:sz w:val="28"/>
                <w:szCs w:val="28"/>
              </w:rPr>
            </w:pPr>
            <w:r w:rsidRPr="009B0904">
              <w:rPr>
                <w:sz w:val="28"/>
                <w:szCs w:val="28"/>
              </w:rPr>
              <w:t xml:space="preserve">Informācijas sniegšanas pienākumu radītās izmaksas (vidējais) jeb administratīvais slogs </w:t>
            </w:r>
            <w:r w:rsidRPr="009B0904">
              <w:rPr>
                <w:sz w:val="28"/>
                <w:szCs w:val="28"/>
              </w:rPr>
              <w:lastRenderedPageBreak/>
              <w:t>kredīta starpniekam vai kredīta starpnieka pārstāvim aprēķināms šādi:</w:t>
            </w:r>
          </w:p>
          <w:p w14:paraId="47714E5A" w14:textId="3DD6CF64" w:rsidR="00250688" w:rsidRPr="009B0904" w:rsidRDefault="00250688" w:rsidP="00250688">
            <w:pPr>
              <w:pStyle w:val="naiskr"/>
              <w:tabs>
                <w:tab w:val="left" w:pos="255"/>
              </w:tabs>
              <w:spacing w:before="0" w:after="0"/>
              <w:ind w:right="119"/>
              <w:jc w:val="both"/>
              <w:rPr>
                <w:sz w:val="28"/>
                <w:szCs w:val="28"/>
              </w:rPr>
            </w:pPr>
            <w:r w:rsidRPr="009B0904">
              <w:rPr>
                <w:sz w:val="28"/>
                <w:szCs w:val="28"/>
              </w:rPr>
              <w:t>C = (</w:t>
            </w:r>
            <w:r w:rsidR="00D36AE4">
              <w:rPr>
                <w:sz w:val="28"/>
                <w:szCs w:val="28"/>
              </w:rPr>
              <w:t>8,04</w:t>
            </w:r>
            <w:r w:rsidRPr="009B0904">
              <w:rPr>
                <w:sz w:val="28"/>
                <w:szCs w:val="28"/>
              </w:rPr>
              <w:t xml:space="preserve"> x </w:t>
            </w:r>
            <w:r w:rsidR="00D36AE4">
              <w:rPr>
                <w:sz w:val="28"/>
                <w:szCs w:val="28"/>
              </w:rPr>
              <w:t>1</w:t>
            </w:r>
            <w:r w:rsidRPr="009B0904">
              <w:rPr>
                <w:sz w:val="28"/>
                <w:szCs w:val="28"/>
              </w:rPr>
              <w:t xml:space="preserve">) x (30 x </w:t>
            </w:r>
            <w:r w:rsidR="00D36AE4">
              <w:rPr>
                <w:sz w:val="28"/>
                <w:szCs w:val="28"/>
              </w:rPr>
              <w:t>5</w:t>
            </w:r>
            <w:r w:rsidRPr="009B0904">
              <w:rPr>
                <w:sz w:val="28"/>
                <w:szCs w:val="28"/>
              </w:rPr>
              <w:t xml:space="preserve">) = </w:t>
            </w:r>
            <w:r w:rsidR="00D36AE4">
              <w:rPr>
                <w:sz w:val="28"/>
                <w:szCs w:val="28"/>
              </w:rPr>
              <w:t>1206</w:t>
            </w:r>
            <w:r>
              <w:rPr>
                <w:sz w:val="28"/>
                <w:szCs w:val="28"/>
              </w:rPr>
              <w:t xml:space="preserve"> </w:t>
            </w:r>
            <w:r w:rsidRPr="009B0904">
              <w:rPr>
                <w:sz w:val="28"/>
                <w:szCs w:val="28"/>
              </w:rPr>
              <w:t>euro</w:t>
            </w:r>
          </w:p>
          <w:p w14:paraId="60D79C59" w14:textId="77777777" w:rsidR="00250688" w:rsidRDefault="00250688" w:rsidP="00250688">
            <w:pPr>
              <w:pStyle w:val="naiskr"/>
              <w:tabs>
                <w:tab w:val="left" w:pos="255"/>
              </w:tabs>
              <w:spacing w:before="0" w:after="0"/>
              <w:ind w:right="119"/>
              <w:jc w:val="both"/>
              <w:rPr>
                <w:sz w:val="28"/>
                <w:szCs w:val="28"/>
              </w:rPr>
            </w:pPr>
          </w:p>
          <w:p w14:paraId="4A95F160" w14:textId="0732A3E3" w:rsidR="00250688" w:rsidRDefault="00250688" w:rsidP="00250688">
            <w:pPr>
              <w:pStyle w:val="naiskr"/>
              <w:tabs>
                <w:tab w:val="left" w:pos="255"/>
              </w:tabs>
              <w:spacing w:before="0" w:after="0"/>
              <w:ind w:right="119"/>
              <w:jc w:val="both"/>
              <w:rPr>
                <w:sz w:val="28"/>
                <w:szCs w:val="28"/>
              </w:rPr>
            </w:pPr>
            <w:r w:rsidRPr="009B0904">
              <w:rPr>
                <w:sz w:val="28"/>
                <w:szCs w:val="28"/>
              </w:rPr>
              <w:t xml:space="preserve">Administratīvā sloga ietekme uz </w:t>
            </w:r>
            <w:r w:rsidR="00D36AE4">
              <w:rPr>
                <w:sz w:val="28"/>
                <w:szCs w:val="28"/>
              </w:rPr>
              <w:t>reģistra iestādi</w:t>
            </w:r>
            <w:r w:rsidRPr="009B0904">
              <w:rPr>
                <w:sz w:val="28"/>
                <w:szCs w:val="28"/>
              </w:rPr>
              <w:t xml:space="preserve"> naudas izteiksmē, ir </w:t>
            </w:r>
            <w:r w:rsidR="00D36AE4">
              <w:rPr>
                <w:b/>
                <w:sz w:val="28"/>
                <w:szCs w:val="28"/>
              </w:rPr>
              <w:t>1206</w:t>
            </w:r>
            <w:r w:rsidRPr="009B0904">
              <w:rPr>
                <w:b/>
                <w:sz w:val="28"/>
                <w:szCs w:val="28"/>
              </w:rPr>
              <w:t xml:space="preserve"> euro.</w:t>
            </w:r>
            <w:r w:rsidRPr="009B0904">
              <w:rPr>
                <w:sz w:val="28"/>
                <w:szCs w:val="28"/>
              </w:rPr>
              <w:t xml:space="preserve"> Administratīvais slogs </w:t>
            </w:r>
            <w:r w:rsidR="00D36AE4">
              <w:rPr>
                <w:sz w:val="28"/>
                <w:szCs w:val="28"/>
              </w:rPr>
              <w:t>reģistra iestādei</w:t>
            </w:r>
            <w:r w:rsidRPr="009B0904">
              <w:rPr>
                <w:sz w:val="28"/>
                <w:szCs w:val="28"/>
              </w:rPr>
              <w:t xml:space="preserve"> ir minimāls.</w:t>
            </w:r>
          </w:p>
          <w:p w14:paraId="2E3A331A" w14:textId="111FC658" w:rsidR="003B306E" w:rsidRPr="009B0904" w:rsidRDefault="003B306E" w:rsidP="0018126E">
            <w:pPr>
              <w:spacing w:after="0" w:line="240" w:lineRule="auto"/>
              <w:ind w:firstLine="332"/>
              <w:jc w:val="both"/>
              <w:rPr>
                <w:rFonts w:ascii="Times New Roman" w:eastAsia="Times New Roman" w:hAnsi="Times New Roman" w:cs="Times New Roman"/>
                <w:sz w:val="28"/>
                <w:szCs w:val="28"/>
                <w:lang w:eastAsia="lv-LV"/>
              </w:rPr>
            </w:pPr>
          </w:p>
        </w:tc>
      </w:tr>
      <w:tr w:rsidR="00C94F20" w:rsidRPr="00881DCF" w14:paraId="3AD1237D" w14:textId="77777777" w:rsidTr="002167A8">
        <w:trPr>
          <w:trHeight w:val="276"/>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C843455"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14:paraId="36D864B1"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269B9C8A"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Nav</w:t>
            </w:r>
          </w:p>
        </w:tc>
      </w:tr>
    </w:tbl>
    <w:p w14:paraId="044B4596"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p>
    <w:tbl>
      <w:tblPr>
        <w:tblpPr w:leftFromText="180" w:rightFromText="180" w:vertAnchor="text" w:tblpY="1"/>
        <w:tblOverlap w:val="never"/>
        <w:tblW w:w="5044" w:type="pct"/>
        <w:tblCellSpacing w:w="20" w:type="dxa"/>
        <w:tblBorders>
          <w:top w:val="inset" w:sz="6" w:space="0" w:color="000000" w:themeColor="text1"/>
          <w:left w:val="inset" w:sz="6" w:space="0" w:color="000000" w:themeColor="text1"/>
          <w:bottom w:val="inset" w:sz="6" w:space="0" w:color="000000" w:themeColor="text1"/>
          <w:right w:val="inset" w:sz="6" w:space="0" w:color="000000" w:themeColor="text1"/>
          <w:insideH w:val="inset" w:sz="6" w:space="0" w:color="000000" w:themeColor="text1"/>
          <w:insideV w:val="inset" w:sz="6" w:space="0" w:color="000000" w:themeColor="text1"/>
        </w:tblBorders>
        <w:tblCellMar>
          <w:top w:w="30" w:type="dxa"/>
          <w:left w:w="30" w:type="dxa"/>
          <w:bottom w:w="30" w:type="dxa"/>
          <w:right w:w="30" w:type="dxa"/>
        </w:tblCellMar>
        <w:tblLook w:val="04A0" w:firstRow="1" w:lastRow="0" w:firstColumn="1" w:lastColumn="0" w:noHBand="0" w:noVBand="1"/>
      </w:tblPr>
      <w:tblGrid>
        <w:gridCol w:w="2254"/>
        <w:gridCol w:w="1189"/>
        <w:gridCol w:w="1757"/>
        <w:gridCol w:w="1305"/>
        <w:gridCol w:w="1305"/>
        <w:gridCol w:w="1325"/>
      </w:tblGrid>
      <w:tr w:rsidR="00C94F20" w:rsidRPr="00881DCF" w14:paraId="1983DADC" w14:textId="77777777" w:rsidTr="00447303">
        <w:trPr>
          <w:tblCellSpacing w:w="20" w:type="dxa"/>
        </w:trPr>
        <w:tc>
          <w:tcPr>
            <w:tcW w:w="5000" w:type="pct"/>
            <w:gridSpan w:val="6"/>
            <w:shd w:val="clear" w:color="auto" w:fill="auto"/>
            <w:hideMark/>
          </w:tcPr>
          <w:p w14:paraId="56B9306E" w14:textId="77777777" w:rsidR="00C94F20" w:rsidRPr="00447303" w:rsidRDefault="00C94F20" w:rsidP="003D0921">
            <w:pPr>
              <w:spacing w:after="0" w:line="240" w:lineRule="auto"/>
              <w:jc w:val="center"/>
              <w:rPr>
                <w:rFonts w:ascii="Times New Roman" w:eastAsia="Times New Roman" w:hAnsi="Times New Roman" w:cs="Times New Roman"/>
                <w:b/>
                <w:bCs/>
                <w:sz w:val="28"/>
                <w:szCs w:val="28"/>
                <w:lang w:eastAsia="lv-LV"/>
              </w:rPr>
            </w:pPr>
            <w:r w:rsidRPr="00447303">
              <w:rPr>
                <w:rFonts w:ascii="Times New Roman" w:eastAsia="Times New Roman" w:hAnsi="Times New Roman" w:cs="Times New Roman"/>
                <w:b/>
                <w:bCs/>
                <w:sz w:val="28"/>
                <w:szCs w:val="28"/>
                <w:lang w:eastAsia="lv-LV"/>
              </w:rPr>
              <w:t>III. Tiesību akta projekta ietekme uz valsts budžetu un pašvaldību budžetiem</w:t>
            </w:r>
          </w:p>
        </w:tc>
      </w:tr>
      <w:tr w:rsidR="00C94F20" w:rsidRPr="00881DCF" w14:paraId="18306C7E" w14:textId="77777777" w:rsidTr="00447303">
        <w:trPr>
          <w:tblCellSpacing w:w="20" w:type="dxa"/>
        </w:trPr>
        <w:tc>
          <w:tcPr>
            <w:tcW w:w="1347" w:type="pct"/>
            <w:vMerge w:val="restart"/>
            <w:vAlign w:val="center"/>
            <w:hideMark/>
          </w:tcPr>
          <w:p w14:paraId="726FD6CD" w14:textId="77777777" w:rsidR="00C94F20" w:rsidRPr="00447303" w:rsidRDefault="00C94F20" w:rsidP="003D0921">
            <w:pPr>
              <w:spacing w:after="0" w:line="240" w:lineRule="auto"/>
              <w:jc w:val="center"/>
              <w:rPr>
                <w:rFonts w:ascii="Times New Roman" w:eastAsia="Times New Roman" w:hAnsi="Times New Roman" w:cs="Times New Roman"/>
                <w:b/>
                <w:bCs/>
                <w:sz w:val="28"/>
                <w:szCs w:val="28"/>
                <w:lang w:eastAsia="lv-LV"/>
              </w:rPr>
            </w:pPr>
            <w:r w:rsidRPr="00447303">
              <w:rPr>
                <w:rFonts w:ascii="Times New Roman" w:eastAsia="Times New Roman" w:hAnsi="Times New Roman" w:cs="Times New Roman"/>
                <w:b/>
                <w:bCs/>
                <w:sz w:val="28"/>
                <w:szCs w:val="28"/>
                <w:lang w:eastAsia="lv-LV"/>
              </w:rPr>
              <w:t>Rādītāji</w:t>
            </w:r>
          </w:p>
        </w:tc>
        <w:tc>
          <w:tcPr>
            <w:tcW w:w="0" w:type="auto"/>
            <w:gridSpan w:val="2"/>
            <w:vMerge w:val="restart"/>
            <w:shd w:val="clear" w:color="auto" w:fill="auto"/>
            <w:vAlign w:val="center"/>
            <w:hideMark/>
          </w:tcPr>
          <w:p w14:paraId="47906F1B" w14:textId="77777777" w:rsidR="00C94F20" w:rsidRPr="00447303" w:rsidRDefault="00C94F20" w:rsidP="003D0921">
            <w:pPr>
              <w:spacing w:after="0" w:line="240" w:lineRule="auto"/>
              <w:jc w:val="center"/>
              <w:rPr>
                <w:rFonts w:ascii="Times New Roman" w:eastAsia="Times New Roman" w:hAnsi="Times New Roman" w:cs="Times New Roman"/>
                <w:b/>
                <w:bCs/>
                <w:sz w:val="28"/>
                <w:szCs w:val="28"/>
                <w:lang w:eastAsia="lv-LV"/>
              </w:rPr>
            </w:pPr>
            <w:r w:rsidRPr="00447303">
              <w:rPr>
                <w:rFonts w:ascii="Times New Roman" w:eastAsia="Times New Roman" w:hAnsi="Times New Roman" w:cs="Times New Roman"/>
                <w:b/>
                <w:bCs/>
                <w:sz w:val="28"/>
                <w:szCs w:val="28"/>
                <w:lang w:eastAsia="lv-LV"/>
              </w:rPr>
              <w:t>2016.</w:t>
            </w:r>
          </w:p>
        </w:tc>
        <w:tc>
          <w:tcPr>
            <w:tcW w:w="0" w:type="auto"/>
            <w:gridSpan w:val="3"/>
            <w:shd w:val="clear" w:color="auto" w:fill="auto"/>
            <w:vAlign w:val="center"/>
            <w:hideMark/>
          </w:tcPr>
          <w:p w14:paraId="0B0349BC" w14:textId="77777777" w:rsidR="00C94F20" w:rsidRPr="00447303" w:rsidRDefault="00C94F20" w:rsidP="003D0921">
            <w:pPr>
              <w:spacing w:after="0" w:line="240" w:lineRule="auto"/>
              <w:jc w:val="center"/>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Turpmākie trīs gadi (</w:t>
            </w:r>
            <w:r w:rsidRPr="00447303">
              <w:rPr>
                <w:rFonts w:ascii="Times New Roman" w:eastAsia="Times New Roman" w:hAnsi="Times New Roman" w:cs="Times New Roman"/>
                <w:i/>
                <w:sz w:val="28"/>
                <w:szCs w:val="28"/>
                <w:lang w:eastAsia="lv-LV"/>
              </w:rPr>
              <w:t>euro</w:t>
            </w:r>
            <w:r w:rsidRPr="00447303">
              <w:rPr>
                <w:rFonts w:ascii="Times New Roman" w:eastAsia="Times New Roman" w:hAnsi="Times New Roman" w:cs="Times New Roman"/>
                <w:sz w:val="28"/>
                <w:szCs w:val="28"/>
                <w:lang w:eastAsia="lv-LV"/>
              </w:rPr>
              <w:t>)</w:t>
            </w:r>
          </w:p>
        </w:tc>
      </w:tr>
      <w:tr w:rsidR="00C94F20" w:rsidRPr="00881DCF" w14:paraId="70EB7961" w14:textId="77777777" w:rsidTr="00447303">
        <w:trPr>
          <w:tblCellSpacing w:w="20" w:type="dxa"/>
        </w:trPr>
        <w:tc>
          <w:tcPr>
            <w:tcW w:w="0" w:type="auto"/>
            <w:vMerge/>
            <w:vAlign w:val="center"/>
            <w:hideMark/>
          </w:tcPr>
          <w:p w14:paraId="14BEE449" w14:textId="77777777" w:rsidR="00C94F20" w:rsidRPr="00447303" w:rsidRDefault="00C94F20" w:rsidP="003D0921">
            <w:pPr>
              <w:spacing w:after="0" w:line="240" w:lineRule="auto"/>
              <w:rPr>
                <w:rFonts w:ascii="Times New Roman" w:eastAsia="Times New Roman" w:hAnsi="Times New Roman" w:cs="Times New Roman"/>
                <w:b/>
                <w:bCs/>
                <w:sz w:val="28"/>
                <w:szCs w:val="28"/>
                <w:lang w:eastAsia="lv-LV"/>
              </w:rPr>
            </w:pPr>
          </w:p>
        </w:tc>
        <w:tc>
          <w:tcPr>
            <w:tcW w:w="0" w:type="auto"/>
            <w:gridSpan w:val="2"/>
            <w:vMerge/>
            <w:shd w:val="clear" w:color="auto" w:fill="auto"/>
            <w:vAlign w:val="center"/>
            <w:hideMark/>
          </w:tcPr>
          <w:p w14:paraId="7A487512" w14:textId="77777777" w:rsidR="00C94F20" w:rsidRPr="00447303" w:rsidRDefault="00C94F20" w:rsidP="003D0921">
            <w:pPr>
              <w:spacing w:after="0" w:line="240" w:lineRule="auto"/>
              <w:rPr>
                <w:rFonts w:ascii="Times New Roman" w:eastAsia="Times New Roman" w:hAnsi="Times New Roman" w:cs="Times New Roman"/>
                <w:b/>
                <w:bCs/>
                <w:sz w:val="28"/>
                <w:szCs w:val="28"/>
                <w:lang w:eastAsia="lv-LV"/>
              </w:rPr>
            </w:pPr>
          </w:p>
        </w:tc>
        <w:tc>
          <w:tcPr>
            <w:tcW w:w="0" w:type="auto"/>
            <w:shd w:val="clear" w:color="auto" w:fill="auto"/>
            <w:vAlign w:val="center"/>
            <w:hideMark/>
          </w:tcPr>
          <w:p w14:paraId="48C0285A" w14:textId="77777777" w:rsidR="00C94F20" w:rsidRPr="00447303" w:rsidRDefault="00C94F20" w:rsidP="003D0921">
            <w:pPr>
              <w:spacing w:after="0" w:line="240" w:lineRule="auto"/>
              <w:jc w:val="center"/>
              <w:rPr>
                <w:rFonts w:ascii="Times New Roman" w:eastAsia="Times New Roman" w:hAnsi="Times New Roman" w:cs="Times New Roman"/>
                <w:b/>
                <w:bCs/>
                <w:sz w:val="28"/>
                <w:szCs w:val="28"/>
                <w:lang w:eastAsia="lv-LV"/>
              </w:rPr>
            </w:pPr>
            <w:r w:rsidRPr="00447303">
              <w:rPr>
                <w:rFonts w:ascii="Times New Roman" w:eastAsia="Times New Roman" w:hAnsi="Times New Roman" w:cs="Times New Roman"/>
                <w:b/>
                <w:bCs/>
                <w:sz w:val="28"/>
                <w:szCs w:val="28"/>
                <w:lang w:eastAsia="lv-LV"/>
              </w:rPr>
              <w:t>2017.</w:t>
            </w:r>
          </w:p>
        </w:tc>
        <w:tc>
          <w:tcPr>
            <w:tcW w:w="0" w:type="auto"/>
            <w:shd w:val="clear" w:color="auto" w:fill="auto"/>
            <w:vAlign w:val="center"/>
            <w:hideMark/>
          </w:tcPr>
          <w:p w14:paraId="0ED8E56E" w14:textId="77777777" w:rsidR="00C94F20" w:rsidRPr="00447303" w:rsidRDefault="00C94F20" w:rsidP="003D0921">
            <w:pPr>
              <w:spacing w:after="0" w:line="240" w:lineRule="auto"/>
              <w:jc w:val="center"/>
              <w:rPr>
                <w:rFonts w:ascii="Times New Roman" w:eastAsia="Times New Roman" w:hAnsi="Times New Roman" w:cs="Times New Roman"/>
                <w:b/>
                <w:bCs/>
                <w:sz w:val="28"/>
                <w:szCs w:val="28"/>
                <w:lang w:eastAsia="lv-LV"/>
              </w:rPr>
            </w:pPr>
            <w:r w:rsidRPr="00447303">
              <w:rPr>
                <w:rFonts w:ascii="Times New Roman" w:eastAsia="Times New Roman" w:hAnsi="Times New Roman" w:cs="Times New Roman"/>
                <w:b/>
                <w:bCs/>
                <w:sz w:val="28"/>
                <w:szCs w:val="28"/>
                <w:lang w:eastAsia="lv-LV"/>
              </w:rPr>
              <w:t>2018.</w:t>
            </w:r>
          </w:p>
        </w:tc>
        <w:tc>
          <w:tcPr>
            <w:tcW w:w="0" w:type="auto"/>
            <w:shd w:val="clear" w:color="auto" w:fill="auto"/>
            <w:vAlign w:val="center"/>
            <w:hideMark/>
          </w:tcPr>
          <w:p w14:paraId="31E6738B" w14:textId="77777777" w:rsidR="00C94F20" w:rsidRPr="00447303" w:rsidRDefault="00C94F20" w:rsidP="003D0921">
            <w:pPr>
              <w:spacing w:after="0" w:line="240" w:lineRule="auto"/>
              <w:jc w:val="center"/>
              <w:rPr>
                <w:rFonts w:ascii="Times New Roman" w:eastAsia="Times New Roman" w:hAnsi="Times New Roman" w:cs="Times New Roman"/>
                <w:b/>
                <w:bCs/>
                <w:sz w:val="28"/>
                <w:szCs w:val="28"/>
                <w:lang w:eastAsia="lv-LV"/>
              </w:rPr>
            </w:pPr>
            <w:r w:rsidRPr="00447303">
              <w:rPr>
                <w:rFonts w:ascii="Times New Roman" w:eastAsia="Times New Roman" w:hAnsi="Times New Roman" w:cs="Times New Roman"/>
                <w:b/>
                <w:bCs/>
                <w:sz w:val="28"/>
                <w:szCs w:val="28"/>
                <w:lang w:eastAsia="lv-LV"/>
              </w:rPr>
              <w:t>2019.</w:t>
            </w:r>
          </w:p>
        </w:tc>
      </w:tr>
      <w:tr w:rsidR="00C94F20" w:rsidRPr="00881DCF" w14:paraId="7B0B3B32" w14:textId="77777777" w:rsidTr="00447303">
        <w:trPr>
          <w:tblCellSpacing w:w="20" w:type="dxa"/>
        </w:trPr>
        <w:tc>
          <w:tcPr>
            <w:tcW w:w="0" w:type="auto"/>
            <w:vMerge/>
            <w:vAlign w:val="center"/>
            <w:hideMark/>
          </w:tcPr>
          <w:p w14:paraId="149C6EEF" w14:textId="77777777" w:rsidR="00C94F20" w:rsidRPr="00447303" w:rsidRDefault="00C94F20" w:rsidP="003D0921">
            <w:pPr>
              <w:spacing w:after="0" w:line="240" w:lineRule="auto"/>
              <w:rPr>
                <w:rFonts w:ascii="Times New Roman" w:eastAsia="Times New Roman" w:hAnsi="Times New Roman" w:cs="Times New Roman"/>
                <w:b/>
                <w:bCs/>
                <w:sz w:val="28"/>
                <w:szCs w:val="28"/>
                <w:lang w:eastAsia="lv-LV"/>
              </w:rPr>
            </w:pPr>
          </w:p>
        </w:tc>
        <w:tc>
          <w:tcPr>
            <w:tcW w:w="0" w:type="auto"/>
            <w:shd w:val="clear" w:color="auto" w:fill="auto"/>
            <w:vAlign w:val="center"/>
            <w:hideMark/>
          </w:tcPr>
          <w:p w14:paraId="5058817E" w14:textId="77777777" w:rsidR="00C94F20" w:rsidRPr="00447303" w:rsidRDefault="00C94F20" w:rsidP="003D0921">
            <w:pPr>
              <w:spacing w:after="0" w:line="240" w:lineRule="auto"/>
              <w:jc w:val="center"/>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Saskaņā ar valsts budžetu kārtējam gadam</w:t>
            </w:r>
          </w:p>
        </w:tc>
        <w:tc>
          <w:tcPr>
            <w:tcW w:w="0" w:type="auto"/>
            <w:shd w:val="clear" w:color="auto" w:fill="auto"/>
            <w:vAlign w:val="center"/>
            <w:hideMark/>
          </w:tcPr>
          <w:p w14:paraId="6E6CA13A" w14:textId="77777777" w:rsidR="00C94F20" w:rsidRPr="00447303" w:rsidRDefault="00C94F20" w:rsidP="003D0921">
            <w:pPr>
              <w:spacing w:after="0" w:line="240" w:lineRule="auto"/>
              <w:jc w:val="center"/>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Izmaiņas kārtējā gadā, salīdzinot ar budžetu kārtējam gadam</w:t>
            </w:r>
          </w:p>
        </w:tc>
        <w:tc>
          <w:tcPr>
            <w:tcW w:w="0" w:type="auto"/>
            <w:shd w:val="clear" w:color="auto" w:fill="auto"/>
            <w:vAlign w:val="center"/>
            <w:hideMark/>
          </w:tcPr>
          <w:p w14:paraId="587221D5" w14:textId="77777777" w:rsidR="00C94F20" w:rsidRPr="00447303" w:rsidRDefault="00C94F20" w:rsidP="003D0921">
            <w:pPr>
              <w:spacing w:after="0" w:line="240" w:lineRule="auto"/>
              <w:jc w:val="center"/>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Izmaiņas, salīdzinot ar 2016.gadu</w:t>
            </w:r>
          </w:p>
        </w:tc>
        <w:tc>
          <w:tcPr>
            <w:tcW w:w="0" w:type="auto"/>
            <w:shd w:val="clear" w:color="auto" w:fill="auto"/>
            <w:vAlign w:val="center"/>
            <w:hideMark/>
          </w:tcPr>
          <w:p w14:paraId="2D88DAA5" w14:textId="77777777" w:rsidR="00C94F20" w:rsidRPr="00447303" w:rsidRDefault="00C94F20" w:rsidP="003D0921">
            <w:pPr>
              <w:spacing w:after="0" w:line="240" w:lineRule="auto"/>
              <w:jc w:val="center"/>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Izmaiņas, salīdzinot ar 2016.gadu</w:t>
            </w:r>
          </w:p>
        </w:tc>
        <w:tc>
          <w:tcPr>
            <w:tcW w:w="0" w:type="auto"/>
            <w:shd w:val="clear" w:color="auto" w:fill="auto"/>
            <w:vAlign w:val="center"/>
            <w:hideMark/>
          </w:tcPr>
          <w:p w14:paraId="7638C5DA" w14:textId="77777777" w:rsidR="00C94F20" w:rsidRPr="00447303" w:rsidRDefault="00C94F20" w:rsidP="003D0921">
            <w:pPr>
              <w:spacing w:after="0" w:line="240" w:lineRule="auto"/>
              <w:jc w:val="center"/>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Izmaiņas, salīdzinot ar 2016.gadu</w:t>
            </w:r>
          </w:p>
        </w:tc>
      </w:tr>
      <w:tr w:rsidR="00C94F20" w:rsidRPr="00881DCF" w14:paraId="0BA38762" w14:textId="77777777" w:rsidTr="00447303">
        <w:trPr>
          <w:tblCellSpacing w:w="20" w:type="dxa"/>
        </w:trPr>
        <w:tc>
          <w:tcPr>
            <w:tcW w:w="1347" w:type="pct"/>
            <w:vAlign w:val="center"/>
            <w:hideMark/>
          </w:tcPr>
          <w:p w14:paraId="78EAE8DE" w14:textId="77777777" w:rsidR="00C94F20" w:rsidRPr="00447303" w:rsidRDefault="00C94F20" w:rsidP="003D0921">
            <w:pPr>
              <w:spacing w:after="0" w:line="240" w:lineRule="auto"/>
              <w:jc w:val="center"/>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1</w:t>
            </w:r>
          </w:p>
        </w:tc>
        <w:tc>
          <w:tcPr>
            <w:tcW w:w="0" w:type="auto"/>
            <w:shd w:val="clear" w:color="auto" w:fill="auto"/>
            <w:vAlign w:val="center"/>
            <w:hideMark/>
          </w:tcPr>
          <w:p w14:paraId="66F488A7" w14:textId="77777777" w:rsidR="00C94F20" w:rsidRPr="00447303" w:rsidRDefault="00C94F20" w:rsidP="003D0921">
            <w:pPr>
              <w:spacing w:after="0" w:line="240" w:lineRule="auto"/>
              <w:jc w:val="center"/>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2</w:t>
            </w:r>
          </w:p>
        </w:tc>
        <w:tc>
          <w:tcPr>
            <w:tcW w:w="0" w:type="auto"/>
            <w:shd w:val="clear" w:color="auto" w:fill="auto"/>
            <w:vAlign w:val="center"/>
            <w:hideMark/>
          </w:tcPr>
          <w:p w14:paraId="4E2B602F" w14:textId="77777777" w:rsidR="00C94F20" w:rsidRPr="00447303" w:rsidRDefault="00C94F20" w:rsidP="003D0921">
            <w:pPr>
              <w:spacing w:after="0" w:line="240" w:lineRule="auto"/>
              <w:jc w:val="center"/>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3</w:t>
            </w:r>
          </w:p>
        </w:tc>
        <w:tc>
          <w:tcPr>
            <w:tcW w:w="0" w:type="auto"/>
            <w:shd w:val="clear" w:color="auto" w:fill="auto"/>
            <w:vAlign w:val="center"/>
            <w:hideMark/>
          </w:tcPr>
          <w:p w14:paraId="7115CC07" w14:textId="77777777" w:rsidR="00C94F20" w:rsidRPr="00447303" w:rsidRDefault="00C94F20" w:rsidP="003D0921">
            <w:pPr>
              <w:spacing w:after="0" w:line="240" w:lineRule="auto"/>
              <w:jc w:val="center"/>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4</w:t>
            </w:r>
          </w:p>
        </w:tc>
        <w:tc>
          <w:tcPr>
            <w:tcW w:w="0" w:type="auto"/>
            <w:shd w:val="clear" w:color="auto" w:fill="auto"/>
            <w:vAlign w:val="center"/>
            <w:hideMark/>
          </w:tcPr>
          <w:p w14:paraId="6C412A64" w14:textId="77777777" w:rsidR="00C94F20" w:rsidRPr="00447303" w:rsidRDefault="00C94F20" w:rsidP="003D0921">
            <w:pPr>
              <w:spacing w:after="0" w:line="240" w:lineRule="auto"/>
              <w:jc w:val="center"/>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5</w:t>
            </w:r>
          </w:p>
        </w:tc>
        <w:tc>
          <w:tcPr>
            <w:tcW w:w="0" w:type="auto"/>
            <w:shd w:val="clear" w:color="auto" w:fill="auto"/>
            <w:vAlign w:val="center"/>
            <w:hideMark/>
          </w:tcPr>
          <w:p w14:paraId="1B04364A" w14:textId="77777777" w:rsidR="00C94F20" w:rsidRPr="00447303" w:rsidRDefault="00C94F20" w:rsidP="003D0921">
            <w:pPr>
              <w:spacing w:after="0" w:line="240" w:lineRule="auto"/>
              <w:jc w:val="center"/>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6</w:t>
            </w:r>
          </w:p>
        </w:tc>
      </w:tr>
      <w:tr w:rsidR="00C94F20" w:rsidRPr="00881DCF" w14:paraId="08E5C71F" w14:textId="77777777" w:rsidTr="00447303">
        <w:trPr>
          <w:tblCellSpacing w:w="20" w:type="dxa"/>
        </w:trPr>
        <w:tc>
          <w:tcPr>
            <w:tcW w:w="1347" w:type="pct"/>
            <w:hideMark/>
          </w:tcPr>
          <w:p w14:paraId="1B8D6D8E"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1. Budžeta ieņēmumi:</w:t>
            </w:r>
          </w:p>
        </w:tc>
        <w:tc>
          <w:tcPr>
            <w:tcW w:w="0" w:type="auto"/>
            <w:shd w:val="clear" w:color="auto" w:fill="auto"/>
            <w:hideMark/>
          </w:tcPr>
          <w:p w14:paraId="1BB0A7D8" w14:textId="77777777" w:rsidR="00C94F20" w:rsidRPr="00447303" w:rsidRDefault="00C94F20" w:rsidP="003D0921">
            <w:pPr>
              <w:spacing w:after="0" w:line="240" w:lineRule="auto"/>
              <w:jc w:val="center"/>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0</w:t>
            </w:r>
          </w:p>
        </w:tc>
        <w:tc>
          <w:tcPr>
            <w:tcW w:w="0" w:type="auto"/>
            <w:shd w:val="clear" w:color="auto" w:fill="auto"/>
            <w:hideMark/>
          </w:tcPr>
          <w:p w14:paraId="6323D957" w14:textId="77777777" w:rsidR="00C94F20" w:rsidRPr="00447303" w:rsidRDefault="00C94F20" w:rsidP="003D0921">
            <w:pPr>
              <w:spacing w:after="0" w:line="240" w:lineRule="auto"/>
              <w:jc w:val="center"/>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0</w:t>
            </w:r>
          </w:p>
        </w:tc>
        <w:tc>
          <w:tcPr>
            <w:tcW w:w="0" w:type="auto"/>
            <w:shd w:val="clear" w:color="auto" w:fill="auto"/>
            <w:hideMark/>
          </w:tcPr>
          <w:p w14:paraId="7155D092" w14:textId="517700D5" w:rsidR="00C94F20" w:rsidRPr="00447303" w:rsidRDefault="0038484A"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2038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000</w:t>
            </w:r>
          </w:p>
        </w:tc>
        <w:tc>
          <w:tcPr>
            <w:tcW w:w="0" w:type="auto"/>
            <w:shd w:val="clear" w:color="auto" w:fill="auto"/>
            <w:hideMark/>
          </w:tcPr>
          <w:p w14:paraId="042F5572" w14:textId="001E41C1" w:rsidR="00C94F20" w:rsidRPr="00447303" w:rsidRDefault="0038484A"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2038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000</w:t>
            </w:r>
          </w:p>
        </w:tc>
        <w:tc>
          <w:tcPr>
            <w:tcW w:w="0" w:type="auto"/>
            <w:shd w:val="clear" w:color="auto" w:fill="auto"/>
            <w:hideMark/>
          </w:tcPr>
          <w:p w14:paraId="26EDB92D" w14:textId="78B26C06" w:rsidR="00C94F20" w:rsidRPr="00447303" w:rsidRDefault="0038484A"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2038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00</w:t>
            </w:r>
            <w:r w:rsidR="00C94F20" w:rsidRPr="00447303">
              <w:rPr>
                <w:rFonts w:ascii="Times New Roman" w:eastAsia="Times New Roman" w:hAnsi="Times New Roman" w:cs="Times New Roman"/>
                <w:sz w:val="28"/>
                <w:szCs w:val="28"/>
                <w:lang w:eastAsia="lv-LV"/>
              </w:rPr>
              <w:t>0</w:t>
            </w:r>
          </w:p>
        </w:tc>
      </w:tr>
      <w:tr w:rsidR="00C94F20" w:rsidRPr="00881DCF" w14:paraId="0728FB72" w14:textId="77777777" w:rsidTr="00447303">
        <w:trPr>
          <w:trHeight w:val="1138"/>
          <w:tblCellSpacing w:w="20" w:type="dxa"/>
        </w:trPr>
        <w:tc>
          <w:tcPr>
            <w:tcW w:w="1347" w:type="pct"/>
            <w:hideMark/>
          </w:tcPr>
          <w:p w14:paraId="7214A695"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1.1. valsts pamatbudžets, tai skaitā ieņēmumi no maksas pakalpojumiem un citi pašu ieņēmumi</w:t>
            </w:r>
          </w:p>
        </w:tc>
        <w:tc>
          <w:tcPr>
            <w:tcW w:w="0" w:type="auto"/>
            <w:shd w:val="clear" w:color="auto" w:fill="auto"/>
          </w:tcPr>
          <w:p w14:paraId="1D47966C" w14:textId="4985617E"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shd w:val="clear" w:color="auto" w:fill="auto"/>
          </w:tcPr>
          <w:p w14:paraId="5E625D1D" w14:textId="0362A766"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shd w:val="clear" w:color="auto" w:fill="auto"/>
          </w:tcPr>
          <w:p w14:paraId="7E9AFDFE" w14:textId="39742418" w:rsidR="00C94F20" w:rsidRPr="00447303" w:rsidRDefault="0038484A"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2038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000</w:t>
            </w:r>
          </w:p>
        </w:tc>
        <w:tc>
          <w:tcPr>
            <w:tcW w:w="0" w:type="auto"/>
            <w:shd w:val="clear" w:color="auto" w:fill="auto"/>
          </w:tcPr>
          <w:p w14:paraId="1B0EFF06" w14:textId="4227004F" w:rsidR="00C94F20" w:rsidRPr="00447303" w:rsidRDefault="0038484A"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2038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000</w:t>
            </w:r>
          </w:p>
        </w:tc>
        <w:tc>
          <w:tcPr>
            <w:tcW w:w="0" w:type="auto"/>
            <w:shd w:val="clear" w:color="auto" w:fill="auto"/>
          </w:tcPr>
          <w:p w14:paraId="295A4580" w14:textId="1FE81BB9" w:rsidR="00C94F20" w:rsidRPr="00447303" w:rsidRDefault="0038484A"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2038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000</w:t>
            </w:r>
          </w:p>
        </w:tc>
      </w:tr>
      <w:tr w:rsidR="00C94F20" w:rsidRPr="00881DCF" w14:paraId="3C32963A" w14:textId="77777777" w:rsidTr="002167A8">
        <w:trPr>
          <w:tblCellSpacing w:w="20" w:type="dxa"/>
        </w:trPr>
        <w:tc>
          <w:tcPr>
            <w:tcW w:w="1347" w:type="pct"/>
            <w:hideMark/>
          </w:tcPr>
          <w:p w14:paraId="4A4303E1"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1.3. pašvaldību budžets</w:t>
            </w:r>
          </w:p>
        </w:tc>
        <w:tc>
          <w:tcPr>
            <w:tcW w:w="0" w:type="auto"/>
          </w:tcPr>
          <w:p w14:paraId="07F8A2D0" w14:textId="09A43BF5"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688AB165" w14:textId="0AD6AB31"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2BC4537F" w14:textId="0ED771F8"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25C406E1" w14:textId="3EE350D9"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6C48B41C" w14:textId="3939FF5A"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C94F20" w:rsidRPr="00881DCF" w14:paraId="5B738996" w14:textId="77777777" w:rsidTr="00447303">
        <w:trPr>
          <w:tblCellSpacing w:w="20" w:type="dxa"/>
        </w:trPr>
        <w:tc>
          <w:tcPr>
            <w:tcW w:w="1347" w:type="pct"/>
            <w:hideMark/>
          </w:tcPr>
          <w:p w14:paraId="7BB9F2E1"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2. Budžeta izdevumi:</w:t>
            </w:r>
          </w:p>
        </w:tc>
        <w:tc>
          <w:tcPr>
            <w:tcW w:w="0" w:type="auto"/>
          </w:tcPr>
          <w:p w14:paraId="27A78A57" w14:textId="7BA59959"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6172F4F5" w14:textId="304194D2"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122C548A" w14:textId="38D22728"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49B3FD6F" w14:textId="50465C04"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190E7A39" w14:textId="012AB0B2"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C94F20" w:rsidRPr="00881DCF" w14:paraId="5BA6E865" w14:textId="77777777" w:rsidTr="00447303">
        <w:trPr>
          <w:tblCellSpacing w:w="20" w:type="dxa"/>
        </w:trPr>
        <w:tc>
          <w:tcPr>
            <w:tcW w:w="1347" w:type="pct"/>
            <w:hideMark/>
          </w:tcPr>
          <w:p w14:paraId="7A723820"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2.1. valsts pamatbudžets</w:t>
            </w:r>
          </w:p>
        </w:tc>
        <w:tc>
          <w:tcPr>
            <w:tcW w:w="0" w:type="auto"/>
          </w:tcPr>
          <w:p w14:paraId="0AE00E67" w14:textId="43867A5F"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509532C0" w14:textId="2FDB55DF"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06C8C579" w14:textId="48AE69B6"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5F4C5EA3" w14:textId="626D817D"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0FD78F73" w14:textId="5DAA3C29"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C94F20" w:rsidRPr="00881DCF" w14:paraId="72F82F6E" w14:textId="77777777" w:rsidTr="002167A8">
        <w:trPr>
          <w:tblCellSpacing w:w="20" w:type="dxa"/>
        </w:trPr>
        <w:tc>
          <w:tcPr>
            <w:tcW w:w="1347" w:type="pct"/>
            <w:hideMark/>
          </w:tcPr>
          <w:p w14:paraId="2D2E5EAF"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2.2. valsts speciālais budžets</w:t>
            </w:r>
          </w:p>
        </w:tc>
        <w:tc>
          <w:tcPr>
            <w:tcW w:w="0" w:type="auto"/>
          </w:tcPr>
          <w:p w14:paraId="66F319F1" w14:textId="47B5D214"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17371F80" w14:textId="60121F34"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38C02906" w14:textId="05EE63DE"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3EF29582" w14:textId="1ADAE04F"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7B5E7D41" w14:textId="788745A5"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C94F20" w:rsidRPr="00881DCF" w14:paraId="34604CEC" w14:textId="77777777" w:rsidTr="002167A8">
        <w:trPr>
          <w:tblCellSpacing w:w="20" w:type="dxa"/>
        </w:trPr>
        <w:tc>
          <w:tcPr>
            <w:tcW w:w="1347" w:type="pct"/>
            <w:hideMark/>
          </w:tcPr>
          <w:p w14:paraId="364082E0"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lastRenderedPageBreak/>
              <w:t>2.3. pašvaldību budžets</w:t>
            </w:r>
          </w:p>
        </w:tc>
        <w:tc>
          <w:tcPr>
            <w:tcW w:w="0" w:type="auto"/>
          </w:tcPr>
          <w:p w14:paraId="63E9A536" w14:textId="489DFECE"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157400A8" w14:textId="5033E1FC"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1E49E00F" w14:textId="1D0D7898"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13256DAD" w14:textId="07E68B50"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1DED519A" w14:textId="5DF67EDA"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C94F20" w:rsidRPr="00881DCF" w14:paraId="3AC53C13" w14:textId="77777777" w:rsidTr="00447303">
        <w:trPr>
          <w:trHeight w:val="363"/>
          <w:tblCellSpacing w:w="20" w:type="dxa"/>
        </w:trPr>
        <w:tc>
          <w:tcPr>
            <w:tcW w:w="1347" w:type="pct"/>
            <w:hideMark/>
          </w:tcPr>
          <w:p w14:paraId="6D73DA9D"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3. Finansiālā ietekme:</w:t>
            </w:r>
          </w:p>
        </w:tc>
        <w:tc>
          <w:tcPr>
            <w:tcW w:w="0" w:type="auto"/>
          </w:tcPr>
          <w:p w14:paraId="1096B3EC" w14:textId="461905F6" w:rsidR="00C94F20" w:rsidRPr="00447303" w:rsidRDefault="00F20383" w:rsidP="003D092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0" w:type="auto"/>
          </w:tcPr>
          <w:p w14:paraId="00811405" w14:textId="56E9A9DF"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72E9A887" w14:textId="3E4FCF2A" w:rsidR="00C94F20" w:rsidRPr="00447303" w:rsidRDefault="0038484A"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2038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000</w:t>
            </w:r>
          </w:p>
        </w:tc>
        <w:tc>
          <w:tcPr>
            <w:tcW w:w="0" w:type="auto"/>
          </w:tcPr>
          <w:p w14:paraId="08F34366" w14:textId="2396D39B" w:rsidR="00C94F20" w:rsidRPr="00447303" w:rsidRDefault="0038484A"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2038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000</w:t>
            </w:r>
          </w:p>
        </w:tc>
        <w:tc>
          <w:tcPr>
            <w:tcW w:w="0" w:type="auto"/>
          </w:tcPr>
          <w:p w14:paraId="776D64E9" w14:textId="73C94079" w:rsidR="00C94F20" w:rsidRPr="00447303" w:rsidRDefault="0038484A"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2038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000</w:t>
            </w:r>
          </w:p>
        </w:tc>
      </w:tr>
      <w:tr w:rsidR="00C94F20" w:rsidRPr="00881DCF" w14:paraId="54E8CE5C" w14:textId="77777777" w:rsidTr="00447303">
        <w:trPr>
          <w:tblCellSpacing w:w="20" w:type="dxa"/>
        </w:trPr>
        <w:tc>
          <w:tcPr>
            <w:tcW w:w="1347" w:type="pct"/>
            <w:hideMark/>
          </w:tcPr>
          <w:p w14:paraId="3B9E8170"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3.1. valsts pamatbudžets</w:t>
            </w:r>
          </w:p>
        </w:tc>
        <w:tc>
          <w:tcPr>
            <w:tcW w:w="0" w:type="auto"/>
          </w:tcPr>
          <w:p w14:paraId="4AD88C0A" w14:textId="7F52CE31"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70813A1D" w14:textId="031A3335"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289F6C9D" w14:textId="7BA851CD" w:rsidR="00C94F20" w:rsidRPr="00447303" w:rsidRDefault="0038484A"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2038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000</w:t>
            </w:r>
          </w:p>
        </w:tc>
        <w:tc>
          <w:tcPr>
            <w:tcW w:w="0" w:type="auto"/>
          </w:tcPr>
          <w:p w14:paraId="0716831A" w14:textId="23110DAC" w:rsidR="00C94F20" w:rsidRPr="00447303" w:rsidRDefault="0038484A"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2038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000</w:t>
            </w:r>
          </w:p>
        </w:tc>
        <w:tc>
          <w:tcPr>
            <w:tcW w:w="0" w:type="auto"/>
          </w:tcPr>
          <w:p w14:paraId="05B03B8A" w14:textId="7867E8E7" w:rsidR="00C94F20" w:rsidRPr="00447303" w:rsidRDefault="0038484A"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2038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000</w:t>
            </w:r>
          </w:p>
        </w:tc>
      </w:tr>
      <w:tr w:rsidR="00C94F20" w:rsidRPr="00881DCF" w14:paraId="1C1758C3" w14:textId="77777777" w:rsidTr="002167A8">
        <w:trPr>
          <w:tblCellSpacing w:w="20" w:type="dxa"/>
        </w:trPr>
        <w:tc>
          <w:tcPr>
            <w:tcW w:w="1347" w:type="pct"/>
            <w:hideMark/>
          </w:tcPr>
          <w:p w14:paraId="0241863A"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3.2. speciālais budžets</w:t>
            </w:r>
          </w:p>
        </w:tc>
        <w:tc>
          <w:tcPr>
            <w:tcW w:w="0" w:type="auto"/>
          </w:tcPr>
          <w:p w14:paraId="26C71AA4" w14:textId="2A693ADE"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3F55C891" w14:textId="0420F34B"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58FC3BFD" w14:textId="1EB95DB5"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5F964687" w14:textId="54FEEE7C"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231C9F48" w14:textId="0CC1000E"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C94F20" w:rsidRPr="00881DCF" w14:paraId="0181F9F0" w14:textId="77777777" w:rsidTr="002167A8">
        <w:trPr>
          <w:tblCellSpacing w:w="20" w:type="dxa"/>
        </w:trPr>
        <w:tc>
          <w:tcPr>
            <w:tcW w:w="1347" w:type="pct"/>
            <w:hideMark/>
          </w:tcPr>
          <w:p w14:paraId="46B4EEE1"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3.3. pašvaldību budžets</w:t>
            </w:r>
          </w:p>
        </w:tc>
        <w:tc>
          <w:tcPr>
            <w:tcW w:w="0" w:type="auto"/>
          </w:tcPr>
          <w:p w14:paraId="263D16DD" w14:textId="42A87A35"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10A2F00F" w14:textId="3C3F188C"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55E025C5" w14:textId="53C039FE"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1315EADC" w14:textId="0C48EA38"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4ADFA9CD" w14:textId="431FD0CC"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C94F20" w:rsidRPr="00881DCF" w14:paraId="4CD15A1A" w14:textId="77777777" w:rsidTr="00447303">
        <w:trPr>
          <w:tblCellSpacing w:w="20" w:type="dxa"/>
        </w:trPr>
        <w:tc>
          <w:tcPr>
            <w:tcW w:w="1347" w:type="pct"/>
            <w:hideMark/>
          </w:tcPr>
          <w:p w14:paraId="725E2535"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4. Finanšu līdzekļi papildu izdevumu finansēšanai</w:t>
            </w:r>
          </w:p>
        </w:tc>
        <w:tc>
          <w:tcPr>
            <w:tcW w:w="0" w:type="auto"/>
          </w:tcPr>
          <w:p w14:paraId="20C644DD" w14:textId="453BE054" w:rsidR="00C94F20" w:rsidRPr="00447303" w:rsidRDefault="00F20383" w:rsidP="003D092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0" w:type="auto"/>
          </w:tcPr>
          <w:p w14:paraId="714C92CC" w14:textId="12F47250" w:rsidR="00C94F20" w:rsidRPr="00447303" w:rsidRDefault="00F20383" w:rsidP="003D092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0" w:type="auto"/>
          </w:tcPr>
          <w:p w14:paraId="21A88503" w14:textId="00AF3B2D" w:rsidR="00C94F20" w:rsidRPr="00447303" w:rsidRDefault="00F20383" w:rsidP="003D092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0" w:type="auto"/>
          </w:tcPr>
          <w:p w14:paraId="590382F4" w14:textId="62BADC5C" w:rsidR="00C94F20" w:rsidRPr="00447303" w:rsidRDefault="00F20383" w:rsidP="003D092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0" w:type="auto"/>
          </w:tcPr>
          <w:p w14:paraId="76C3B3B0" w14:textId="47C4E25A" w:rsidR="00C94F20" w:rsidRPr="00447303" w:rsidRDefault="00F20383" w:rsidP="003D092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C94F20" w:rsidRPr="00881DCF" w14:paraId="15B106D7" w14:textId="77777777" w:rsidTr="00447303">
        <w:trPr>
          <w:tblCellSpacing w:w="20" w:type="dxa"/>
        </w:trPr>
        <w:tc>
          <w:tcPr>
            <w:tcW w:w="1347" w:type="pct"/>
            <w:hideMark/>
          </w:tcPr>
          <w:p w14:paraId="167A7855"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5. Precizēta finansiālā ietekme:</w:t>
            </w:r>
          </w:p>
        </w:tc>
        <w:tc>
          <w:tcPr>
            <w:tcW w:w="0" w:type="auto"/>
          </w:tcPr>
          <w:p w14:paraId="73670308" w14:textId="650CA5A9"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51EC45E9" w14:textId="2F47560F"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7042ED29" w14:textId="2334CF39"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52911EDA" w14:textId="612B4282"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24596CD6" w14:textId="7E9B29DB"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C94F20" w:rsidRPr="00881DCF" w14:paraId="526D43BC" w14:textId="77777777" w:rsidTr="002167A8">
        <w:trPr>
          <w:tblCellSpacing w:w="20" w:type="dxa"/>
        </w:trPr>
        <w:tc>
          <w:tcPr>
            <w:tcW w:w="1347" w:type="pct"/>
            <w:hideMark/>
          </w:tcPr>
          <w:p w14:paraId="43602951"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5.1. valsts pamatbudžets</w:t>
            </w:r>
          </w:p>
        </w:tc>
        <w:tc>
          <w:tcPr>
            <w:tcW w:w="0" w:type="auto"/>
            <w:vAlign w:val="center"/>
          </w:tcPr>
          <w:p w14:paraId="5B1DDFA4" w14:textId="1A21D55C" w:rsidR="00C94F20" w:rsidRPr="00447303" w:rsidRDefault="00F20383" w:rsidP="00F20383">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241980E7" w14:textId="26C00C89"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0172EE18" w14:textId="4DD32411"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3124CFD5" w14:textId="44BC8E66"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6C45F24C" w14:textId="27D53850"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C94F20" w:rsidRPr="00881DCF" w14:paraId="1C19D5BF" w14:textId="77777777" w:rsidTr="002167A8">
        <w:trPr>
          <w:tblCellSpacing w:w="20" w:type="dxa"/>
        </w:trPr>
        <w:tc>
          <w:tcPr>
            <w:tcW w:w="1347" w:type="pct"/>
            <w:hideMark/>
          </w:tcPr>
          <w:p w14:paraId="44CC57BE"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5.2. speciālais budžets</w:t>
            </w:r>
          </w:p>
        </w:tc>
        <w:tc>
          <w:tcPr>
            <w:tcW w:w="0" w:type="auto"/>
            <w:vAlign w:val="center"/>
          </w:tcPr>
          <w:p w14:paraId="6E4EE2B2" w14:textId="0B849D00" w:rsidR="00C94F20" w:rsidRPr="00447303" w:rsidRDefault="00F20383" w:rsidP="00F20383">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635BBC3A" w14:textId="20619DCA"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5150D6C2" w14:textId="30A2FD5A"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254BBA94" w14:textId="535DAD40"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65417B08" w14:textId="71932F51"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C94F20" w:rsidRPr="00881DCF" w14:paraId="4DBBE964" w14:textId="77777777" w:rsidTr="002167A8">
        <w:trPr>
          <w:tblCellSpacing w:w="20" w:type="dxa"/>
        </w:trPr>
        <w:tc>
          <w:tcPr>
            <w:tcW w:w="1347" w:type="pct"/>
            <w:hideMark/>
          </w:tcPr>
          <w:p w14:paraId="2629D32F"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5.3. pašvaldību budžets</w:t>
            </w:r>
          </w:p>
        </w:tc>
        <w:tc>
          <w:tcPr>
            <w:tcW w:w="0" w:type="auto"/>
            <w:vAlign w:val="center"/>
          </w:tcPr>
          <w:p w14:paraId="2D9780E6" w14:textId="014F5C8E" w:rsidR="00C94F20" w:rsidRPr="00447303" w:rsidRDefault="00F20383" w:rsidP="00F20383">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2838D4B1" w14:textId="3FAE77A1"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27445BAD" w14:textId="78B434DD"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047DB95E" w14:textId="7B8595C4"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tcPr>
          <w:p w14:paraId="663D037E" w14:textId="54E6B5EC" w:rsidR="00C94F20" w:rsidRPr="00447303" w:rsidRDefault="00F20383" w:rsidP="003D092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C94F20" w:rsidRPr="00881DCF" w14:paraId="7EAA3E9A" w14:textId="77777777" w:rsidTr="002167A8">
        <w:trPr>
          <w:tblCellSpacing w:w="20" w:type="dxa"/>
        </w:trPr>
        <w:tc>
          <w:tcPr>
            <w:tcW w:w="1347" w:type="pct"/>
            <w:hideMark/>
          </w:tcPr>
          <w:p w14:paraId="3CF57B64"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6. Detalizēts ieņēmumu un izdevu</w:t>
            </w:r>
            <w:r w:rsidRPr="00447303">
              <w:rPr>
                <w:rFonts w:ascii="Times New Roman" w:eastAsia="Times New Roman" w:hAnsi="Times New Roman" w:cs="Times New Roman"/>
                <w:sz w:val="28"/>
                <w:szCs w:val="28"/>
                <w:lang w:eastAsia="lv-LV"/>
              </w:rPr>
              <w:softHyphen/>
              <w:t>mu aprēķins:</w:t>
            </w:r>
          </w:p>
        </w:tc>
        <w:tc>
          <w:tcPr>
            <w:tcW w:w="0" w:type="auto"/>
            <w:gridSpan w:val="5"/>
            <w:vMerge w:val="restart"/>
          </w:tcPr>
          <w:p w14:paraId="3F88D042" w14:textId="798B9FAA" w:rsidR="00447303" w:rsidRPr="00447303" w:rsidRDefault="00447303" w:rsidP="003D0921">
            <w:pPr>
              <w:spacing w:after="0" w:line="240" w:lineRule="auto"/>
              <w:contextualSpacing/>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1. </w:t>
            </w:r>
            <w:r w:rsidRPr="00447303">
              <w:rPr>
                <w:rFonts w:ascii="Times New Roman" w:eastAsia="Times New Roman" w:hAnsi="Times New Roman" w:cs="Times New Roman"/>
                <w:b/>
                <w:sz w:val="28"/>
                <w:szCs w:val="28"/>
              </w:rPr>
              <w:t>Ieņēmumi no kredītu starpnieku un kredītu starpnieku pārstāvju reģistrācijas valsts nodevas</w:t>
            </w:r>
          </w:p>
          <w:p w14:paraId="237A39AF" w14:textId="77777777" w:rsidR="00C94F20" w:rsidRPr="00447303" w:rsidRDefault="00447303" w:rsidP="003D0921">
            <w:pPr>
              <w:spacing w:after="0" w:line="240" w:lineRule="auto"/>
              <w:rPr>
                <w:rFonts w:ascii="Times New Roman" w:hAnsi="Times New Roman" w:cs="Times New Roman"/>
                <w:sz w:val="28"/>
                <w:szCs w:val="28"/>
              </w:rPr>
            </w:pPr>
            <w:r w:rsidRPr="00447303">
              <w:rPr>
                <w:rFonts w:ascii="Times New Roman" w:hAnsi="Times New Roman" w:cs="Times New Roman"/>
                <w:sz w:val="28"/>
                <w:szCs w:val="28"/>
              </w:rPr>
              <w:t>Juridiskas personas:</w:t>
            </w:r>
          </w:p>
          <w:p w14:paraId="1BD363BE" w14:textId="16770BAF" w:rsidR="00447303" w:rsidRDefault="00B614D8" w:rsidP="003D0921">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447303">
              <w:rPr>
                <w:rFonts w:ascii="Times New Roman" w:hAnsi="Times New Roman" w:cs="Times New Roman"/>
                <w:sz w:val="28"/>
                <w:szCs w:val="28"/>
              </w:rPr>
              <w:t xml:space="preserve"> x 1</w:t>
            </w:r>
            <w:r w:rsidR="00F20383">
              <w:rPr>
                <w:rFonts w:ascii="Times New Roman" w:hAnsi="Times New Roman" w:cs="Times New Roman"/>
                <w:sz w:val="28"/>
                <w:szCs w:val="28"/>
              </w:rPr>
              <w:t xml:space="preserve"> </w:t>
            </w:r>
            <w:r w:rsidR="00447303">
              <w:rPr>
                <w:rFonts w:ascii="Times New Roman" w:hAnsi="Times New Roman" w:cs="Times New Roman"/>
                <w:sz w:val="28"/>
                <w:szCs w:val="28"/>
              </w:rPr>
              <w:t xml:space="preserve">000 </w:t>
            </w:r>
            <w:r w:rsidR="00447303" w:rsidRPr="00A16A12">
              <w:rPr>
                <w:rFonts w:ascii="Times New Roman" w:hAnsi="Times New Roman" w:cs="Times New Roman"/>
                <w:i/>
                <w:sz w:val="28"/>
                <w:szCs w:val="28"/>
              </w:rPr>
              <w:t>euro</w:t>
            </w:r>
            <w:r w:rsidR="00447303">
              <w:rPr>
                <w:rFonts w:ascii="Times New Roman" w:hAnsi="Times New Roman" w:cs="Times New Roman"/>
                <w:sz w:val="28"/>
                <w:szCs w:val="28"/>
              </w:rPr>
              <w:t xml:space="preserve"> = </w:t>
            </w:r>
            <w:r>
              <w:rPr>
                <w:rFonts w:ascii="Times New Roman" w:hAnsi="Times New Roman" w:cs="Times New Roman"/>
                <w:sz w:val="28"/>
                <w:szCs w:val="28"/>
              </w:rPr>
              <w:t>1</w:t>
            </w:r>
            <w:r w:rsidR="00447303">
              <w:rPr>
                <w:rFonts w:ascii="Times New Roman" w:hAnsi="Times New Roman" w:cs="Times New Roman"/>
                <w:sz w:val="28"/>
                <w:szCs w:val="28"/>
              </w:rPr>
              <w:t>0</w:t>
            </w:r>
            <w:r w:rsidR="00F20383">
              <w:rPr>
                <w:rFonts w:ascii="Times New Roman" w:hAnsi="Times New Roman" w:cs="Times New Roman"/>
                <w:sz w:val="28"/>
                <w:szCs w:val="28"/>
              </w:rPr>
              <w:t xml:space="preserve"> </w:t>
            </w:r>
            <w:r w:rsidR="00447303">
              <w:rPr>
                <w:rFonts w:ascii="Times New Roman" w:hAnsi="Times New Roman" w:cs="Times New Roman"/>
                <w:sz w:val="28"/>
                <w:szCs w:val="28"/>
              </w:rPr>
              <w:t xml:space="preserve">000 </w:t>
            </w:r>
            <w:r w:rsidR="00447303" w:rsidRPr="00A16A12">
              <w:rPr>
                <w:rFonts w:ascii="Times New Roman" w:hAnsi="Times New Roman" w:cs="Times New Roman"/>
                <w:i/>
                <w:sz w:val="28"/>
                <w:szCs w:val="28"/>
              </w:rPr>
              <w:t>euro</w:t>
            </w:r>
          </w:p>
          <w:p w14:paraId="46F831E3" w14:textId="56063740" w:rsidR="00447303" w:rsidRPr="00447303" w:rsidRDefault="00447303" w:rsidP="003D0921">
            <w:pPr>
              <w:spacing w:after="0" w:line="240" w:lineRule="auto"/>
              <w:rPr>
                <w:rFonts w:ascii="Times New Roman" w:hAnsi="Times New Roman" w:cs="Times New Roman"/>
                <w:sz w:val="28"/>
                <w:szCs w:val="28"/>
              </w:rPr>
            </w:pPr>
            <w:r w:rsidRPr="00447303">
              <w:rPr>
                <w:rFonts w:ascii="Times New Roman" w:hAnsi="Times New Roman" w:cs="Times New Roman"/>
                <w:sz w:val="28"/>
                <w:szCs w:val="28"/>
              </w:rPr>
              <w:t>Fiziskas personas</w:t>
            </w:r>
            <w:r>
              <w:rPr>
                <w:rFonts w:ascii="Times New Roman" w:hAnsi="Times New Roman" w:cs="Times New Roman"/>
                <w:sz w:val="28"/>
                <w:szCs w:val="28"/>
              </w:rPr>
              <w:t xml:space="preserve">: </w:t>
            </w:r>
          </w:p>
          <w:p w14:paraId="1406D21D" w14:textId="350865F9" w:rsidR="00447303" w:rsidRDefault="00B614D8" w:rsidP="003D0921">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447303">
              <w:rPr>
                <w:rFonts w:ascii="Times New Roman" w:hAnsi="Times New Roman" w:cs="Times New Roman"/>
                <w:sz w:val="28"/>
                <w:szCs w:val="28"/>
              </w:rPr>
              <w:t xml:space="preserve"> x 500 </w:t>
            </w:r>
            <w:r w:rsidR="00447303" w:rsidRPr="00A16A12">
              <w:rPr>
                <w:rFonts w:ascii="Times New Roman" w:hAnsi="Times New Roman" w:cs="Times New Roman"/>
                <w:i/>
                <w:sz w:val="28"/>
                <w:szCs w:val="28"/>
              </w:rPr>
              <w:t>euro</w:t>
            </w:r>
            <w:r w:rsidR="00447303">
              <w:rPr>
                <w:rFonts w:ascii="Times New Roman" w:hAnsi="Times New Roman" w:cs="Times New Roman"/>
                <w:sz w:val="28"/>
                <w:szCs w:val="28"/>
              </w:rPr>
              <w:t xml:space="preserve"> = </w:t>
            </w:r>
            <w:r>
              <w:rPr>
                <w:rFonts w:ascii="Times New Roman" w:hAnsi="Times New Roman" w:cs="Times New Roman"/>
                <w:sz w:val="28"/>
                <w:szCs w:val="28"/>
              </w:rPr>
              <w:t>10</w:t>
            </w:r>
            <w:r w:rsidR="00F20383">
              <w:rPr>
                <w:rFonts w:ascii="Times New Roman" w:hAnsi="Times New Roman" w:cs="Times New Roman"/>
                <w:sz w:val="28"/>
                <w:szCs w:val="28"/>
              </w:rPr>
              <w:t xml:space="preserve"> </w:t>
            </w:r>
            <w:r>
              <w:rPr>
                <w:rFonts w:ascii="Times New Roman" w:hAnsi="Times New Roman" w:cs="Times New Roman"/>
                <w:sz w:val="28"/>
                <w:szCs w:val="28"/>
              </w:rPr>
              <w:t>000</w:t>
            </w:r>
            <w:r w:rsidR="00447303">
              <w:rPr>
                <w:rFonts w:ascii="Times New Roman" w:hAnsi="Times New Roman" w:cs="Times New Roman"/>
                <w:sz w:val="28"/>
                <w:szCs w:val="28"/>
              </w:rPr>
              <w:t xml:space="preserve"> </w:t>
            </w:r>
            <w:r w:rsidR="00447303" w:rsidRPr="00A16A12">
              <w:rPr>
                <w:rFonts w:ascii="Times New Roman" w:hAnsi="Times New Roman" w:cs="Times New Roman"/>
                <w:i/>
                <w:sz w:val="28"/>
                <w:szCs w:val="28"/>
              </w:rPr>
              <w:t>euro</w:t>
            </w:r>
          </w:p>
          <w:p w14:paraId="005E6B09" w14:textId="71754BE6" w:rsidR="00447303" w:rsidRDefault="00447303" w:rsidP="003D0921">
            <w:pPr>
              <w:spacing w:after="0" w:line="240" w:lineRule="auto"/>
              <w:rPr>
                <w:rFonts w:ascii="Times New Roman" w:hAnsi="Times New Roman" w:cs="Times New Roman"/>
                <w:b/>
                <w:sz w:val="28"/>
                <w:szCs w:val="28"/>
              </w:rPr>
            </w:pPr>
            <w:r w:rsidRPr="00447303">
              <w:rPr>
                <w:rFonts w:ascii="Times New Roman" w:hAnsi="Times New Roman" w:cs="Times New Roman"/>
                <w:b/>
                <w:sz w:val="28"/>
                <w:szCs w:val="28"/>
              </w:rPr>
              <w:t xml:space="preserve">Kopā: </w:t>
            </w:r>
            <w:r w:rsidR="00B614D8">
              <w:rPr>
                <w:rFonts w:ascii="Times New Roman" w:hAnsi="Times New Roman" w:cs="Times New Roman"/>
                <w:b/>
                <w:sz w:val="28"/>
                <w:szCs w:val="28"/>
              </w:rPr>
              <w:t>20 000</w:t>
            </w:r>
            <w:r w:rsidRPr="00447303">
              <w:rPr>
                <w:rFonts w:ascii="Times New Roman" w:hAnsi="Times New Roman" w:cs="Times New Roman"/>
                <w:b/>
                <w:sz w:val="28"/>
                <w:szCs w:val="28"/>
              </w:rPr>
              <w:t xml:space="preserve"> </w:t>
            </w:r>
            <w:r w:rsidRPr="00A16A12">
              <w:rPr>
                <w:rFonts w:ascii="Times New Roman" w:hAnsi="Times New Roman" w:cs="Times New Roman"/>
                <w:b/>
                <w:i/>
                <w:sz w:val="28"/>
                <w:szCs w:val="28"/>
              </w:rPr>
              <w:t>euro</w:t>
            </w:r>
          </w:p>
          <w:p w14:paraId="73D40BCA" w14:textId="77777777" w:rsidR="00447303" w:rsidRDefault="00447303" w:rsidP="003D092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447303">
              <w:rPr>
                <w:rFonts w:ascii="Times New Roman" w:eastAsia="Times New Roman" w:hAnsi="Times New Roman" w:cs="Times New Roman"/>
                <w:b/>
                <w:sz w:val="28"/>
                <w:szCs w:val="28"/>
              </w:rPr>
              <w:t xml:space="preserve">Ieņēmumi no kredītu starpnieku un kredītu starpnieku pārstāvju </w:t>
            </w:r>
            <w:r>
              <w:rPr>
                <w:rFonts w:ascii="Times New Roman" w:eastAsia="Times New Roman" w:hAnsi="Times New Roman" w:cs="Times New Roman"/>
                <w:b/>
                <w:sz w:val="28"/>
                <w:szCs w:val="28"/>
              </w:rPr>
              <w:t>ikgadējās uzraudzības valsts nodevas</w:t>
            </w:r>
          </w:p>
          <w:p w14:paraId="0BF422CC" w14:textId="77777777" w:rsidR="005A707B" w:rsidRPr="00447303" w:rsidRDefault="005A707B" w:rsidP="003D0921">
            <w:pPr>
              <w:spacing w:after="0" w:line="240" w:lineRule="auto"/>
              <w:rPr>
                <w:rFonts w:ascii="Times New Roman" w:hAnsi="Times New Roman" w:cs="Times New Roman"/>
                <w:sz w:val="28"/>
                <w:szCs w:val="28"/>
              </w:rPr>
            </w:pPr>
            <w:r w:rsidRPr="00447303">
              <w:rPr>
                <w:rFonts w:ascii="Times New Roman" w:hAnsi="Times New Roman" w:cs="Times New Roman"/>
                <w:sz w:val="28"/>
                <w:szCs w:val="28"/>
              </w:rPr>
              <w:t>Juridiskas personas:</w:t>
            </w:r>
          </w:p>
          <w:p w14:paraId="2FE7A31C" w14:textId="2C895251" w:rsidR="005A707B" w:rsidRDefault="00B614D8" w:rsidP="003D0921">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5A707B">
              <w:rPr>
                <w:rFonts w:ascii="Times New Roman" w:hAnsi="Times New Roman" w:cs="Times New Roman"/>
                <w:sz w:val="28"/>
                <w:szCs w:val="28"/>
              </w:rPr>
              <w:t xml:space="preserve"> x </w:t>
            </w:r>
            <w:r>
              <w:rPr>
                <w:rFonts w:ascii="Times New Roman" w:hAnsi="Times New Roman" w:cs="Times New Roman"/>
                <w:sz w:val="28"/>
                <w:szCs w:val="28"/>
              </w:rPr>
              <w:t>500</w:t>
            </w:r>
            <w:r w:rsidR="005A707B">
              <w:rPr>
                <w:rFonts w:ascii="Times New Roman" w:hAnsi="Times New Roman" w:cs="Times New Roman"/>
                <w:sz w:val="28"/>
                <w:szCs w:val="28"/>
              </w:rPr>
              <w:t xml:space="preserve"> </w:t>
            </w:r>
            <w:r w:rsidR="005A707B" w:rsidRPr="00A16A12">
              <w:rPr>
                <w:rFonts w:ascii="Times New Roman" w:hAnsi="Times New Roman" w:cs="Times New Roman"/>
                <w:i/>
                <w:sz w:val="28"/>
                <w:szCs w:val="28"/>
              </w:rPr>
              <w:t>euro</w:t>
            </w:r>
            <w:r w:rsidR="005A707B">
              <w:rPr>
                <w:rFonts w:ascii="Times New Roman" w:hAnsi="Times New Roman" w:cs="Times New Roman"/>
                <w:sz w:val="28"/>
                <w:szCs w:val="28"/>
              </w:rPr>
              <w:t xml:space="preserve"> = </w:t>
            </w:r>
            <w:r>
              <w:rPr>
                <w:rFonts w:ascii="Times New Roman" w:hAnsi="Times New Roman" w:cs="Times New Roman"/>
                <w:sz w:val="28"/>
                <w:szCs w:val="28"/>
              </w:rPr>
              <w:t>5</w:t>
            </w:r>
            <w:r w:rsidR="00F20383">
              <w:rPr>
                <w:rFonts w:ascii="Times New Roman" w:hAnsi="Times New Roman" w:cs="Times New Roman"/>
                <w:sz w:val="28"/>
                <w:szCs w:val="28"/>
              </w:rPr>
              <w:t xml:space="preserve"> </w:t>
            </w:r>
            <w:r>
              <w:rPr>
                <w:rFonts w:ascii="Times New Roman" w:hAnsi="Times New Roman" w:cs="Times New Roman"/>
                <w:sz w:val="28"/>
                <w:szCs w:val="28"/>
              </w:rPr>
              <w:t>000</w:t>
            </w:r>
            <w:r w:rsidR="005A707B">
              <w:rPr>
                <w:rFonts w:ascii="Times New Roman" w:hAnsi="Times New Roman" w:cs="Times New Roman"/>
                <w:sz w:val="28"/>
                <w:szCs w:val="28"/>
              </w:rPr>
              <w:t xml:space="preserve"> </w:t>
            </w:r>
            <w:r w:rsidR="005A707B" w:rsidRPr="00A16A12">
              <w:rPr>
                <w:rFonts w:ascii="Times New Roman" w:hAnsi="Times New Roman" w:cs="Times New Roman"/>
                <w:i/>
                <w:sz w:val="28"/>
                <w:szCs w:val="28"/>
              </w:rPr>
              <w:t>euro</w:t>
            </w:r>
          </w:p>
          <w:p w14:paraId="64692915" w14:textId="77777777" w:rsidR="005A707B" w:rsidRPr="00447303" w:rsidRDefault="005A707B" w:rsidP="003D0921">
            <w:pPr>
              <w:spacing w:after="0" w:line="240" w:lineRule="auto"/>
              <w:rPr>
                <w:rFonts w:ascii="Times New Roman" w:hAnsi="Times New Roman" w:cs="Times New Roman"/>
                <w:sz w:val="28"/>
                <w:szCs w:val="28"/>
              </w:rPr>
            </w:pPr>
            <w:r w:rsidRPr="00447303">
              <w:rPr>
                <w:rFonts w:ascii="Times New Roman" w:hAnsi="Times New Roman" w:cs="Times New Roman"/>
                <w:sz w:val="28"/>
                <w:szCs w:val="28"/>
              </w:rPr>
              <w:t>Fiziskas personas</w:t>
            </w:r>
            <w:r>
              <w:rPr>
                <w:rFonts w:ascii="Times New Roman" w:hAnsi="Times New Roman" w:cs="Times New Roman"/>
                <w:sz w:val="28"/>
                <w:szCs w:val="28"/>
              </w:rPr>
              <w:t xml:space="preserve">: </w:t>
            </w:r>
          </w:p>
          <w:p w14:paraId="315A0882" w14:textId="2033D58E" w:rsidR="005A707B" w:rsidRDefault="00B614D8" w:rsidP="003D0921">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5A707B">
              <w:rPr>
                <w:rFonts w:ascii="Times New Roman" w:hAnsi="Times New Roman" w:cs="Times New Roman"/>
                <w:sz w:val="28"/>
                <w:szCs w:val="28"/>
              </w:rPr>
              <w:t xml:space="preserve"> x </w:t>
            </w:r>
            <w:r>
              <w:rPr>
                <w:rFonts w:ascii="Times New Roman" w:hAnsi="Times New Roman" w:cs="Times New Roman"/>
                <w:sz w:val="28"/>
                <w:szCs w:val="28"/>
              </w:rPr>
              <w:t>250</w:t>
            </w:r>
            <w:r w:rsidR="005A707B">
              <w:rPr>
                <w:rFonts w:ascii="Times New Roman" w:hAnsi="Times New Roman" w:cs="Times New Roman"/>
                <w:sz w:val="28"/>
                <w:szCs w:val="28"/>
              </w:rPr>
              <w:t xml:space="preserve"> </w:t>
            </w:r>
            <w:r w:rsidR="005A707B" w:rsidRPr="00A16A12">
              <w:rPr>
                <w:rFonts w:ascii="Times New Roman" w:hAnsi="Times New Roman" w:cs="Times New Roman"/>
                <w:i/>
                <w:sz w:val="28"/>
                <w:szCs w:val="28"/>
              </w:rPr>
              <w:t>euro</w:t>
            </w:r>
            <w:r w:rsidR="005A707B">
              <w:rPr>
                <w:rFonts w:ascii="Times New Roman" w:hAnsi="Times New Roman" w:cs="Times New Roman"/>
                <w:sz w:val="28"/>
                <w:szCs w:val="28"/>
              </w:rPr>
              <w:t xml:space="preserve"> = 5</w:t>
            </w:r>
            <w:r w:rsidR="00F20383">
              <w:rPr>
                <w:rFonts w:ascii="Times New Roman" w:hAnsi="Times New Roman" w:cs="Times New Roman"/>
                <w:sz w:val="28"/>
                <w:szCs w:val="28"/>
              </w:rPr>
              <w:t xml:space="preserve"> </w:t>
            </w:r>
            <w:r w:rsidR="005A707B">
              <w:rPr>
                <w:rFonts w:ascii="Times New Roman" w:hAnsi="Times New Roman" w:cs="Times New Roman"/>
                <w:sz w:val="28"/>
                <w:szCs w:val="28"/>
              </w:rPr>
              <w:t xml:space="preserve">000 </w:t>
            </w:r>
            <w:r w:rsidR="005A707B" w:rsidRPr="00A16A12">
              <w:rPr>
                <w:rFonts w:ascii="Times New Roman" w:hAnsi="Times New Roman" w:cs="Times New Roman"/>
                <w:i/>
                <w:sz w:val="28"/>
                <w:szCs w:val="28"/>
              </w:rPr>
              <w:t>euro</w:t>
            </w:r>
          </w:p>
          <w:p w14:paraId="4DD5B405" w14:textId="25D18CF5" w:rsidR="00B614D8" w:rsidRPr="00447303" w:rsidRDefault="00B614D8" w:rsidP="003D092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Kopā:10 000 </w:t>
            </w:r>
            <w:r w:rsidRPr="00A16A12">
              <w:rPr>
                <w:rFonts w:ascii="Times New Roman" w:hAnsi="Times New Roman" w:cs="Times New Roman"/>
                <w:b/>
                <w:i/>
                <w:sz w:val="28"/>
                <w:szCs w:val="28"/>
              </w:rPr>
              <w:t>euro</w:t>
            </w:r>
          </w:p>
        </w:tc>
      </w:tr>
      <w:tr w:rsidR="00C94F20" w:rsidRPr="00881DCF" w14:paraId="2E0E4F65" w14:textId="77777777" w:rsidTr="002167A8">
        <w:trPr>
          <w:tblCellSpacing w:w="20" w:type="dxa"/>
        </w:trPr>
        <w:tc>
          <w:tcPr>
            <w:tcW w:w="1347" w:type="pct"/>
            <w:hideMark/>
          </w:tcPr>
          <w:p w14:paraId="643096D9" w14:textId="64B76119"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6.1. detalizēts ieņēmumu aprēķins</w:t>
            </w:r>
          </w:p>
        </w:tc>
        <w:tc>
          <w:tcPr>
            <w:tcW w:w="0" w:type="auto"/>
            <w:gridSpan w:val="5"/>
            <w:vMerge/>
            <w:vAlign w:val="center"/>
            <w:hideMark/>
          </w:tcPr>
          <w:p w14:paraId="3717FB3E" w14:textId="77777777" w:rsidR="00C94F20" w:rsidRPr="00447303" w:rsidRDefault="00C94F20" w:rsidP="003D0921">
            <w:pPr>
              <w:spacing w:after="0" w:line="240" w:lineRule="auto"/>
              <w:rPr>
                <w:rFonts w:ascii="Times New Roman" w:eastAsia="Times New Roman" w:hAnsi="Times New Roman" w:cs="Times New Roman"/>
                <w:b/>
                <w:bCs/>
                <w:sz w:val="28"/>
                <w:szCs w:val="28"/>
                <w:lang w:eastAsia="lv-LV"/>
              </w:rPr>
            </w:pPr>
          </w:p>
        </w:tc>
      </w:tr>
      <w:tr w:rsidR="00C94F20" w:rsidRPr="00881DCF" w14:paraId="506FE9AB" w14:textId="77777777" w:rsidTr="002167A8">
        <w:trPr>
          <w:tblCellSpacing w:w="20" w:type="dxa"/>
        </w:trPr>
        <w:tc>
          <w:tcPr>
            <w:tcW w:w="1347" w:type="pct"/>
            <w:hideMark/>
          </w:tcPr>
          <w:p w14:paraId="76088F4F"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t>6.2. detalizēts izdevumu aprēķins</w:t>
            </w:r>
          </w:p>
        </w:tc>
        <w:tc>
          <w:tcPr>
            <w:tcW w:w="0" w:type="auto"/>
            <w:gridSpan w:val="5"/>
            <w:vMerge/>
            <w:vAlign w:val="center"/>
            <w:hideMark/>
          </w:tcPr>
          <w:p w14:paraId="416EBDB0" w14:textId="77777777" w:rsidR="00C94F20" w:rsidRPr="00447303" w:rsidRDefault="00C94F20" w:rsidP="003D0921">
            <w:pPr>
              <w:spacing w:after="0" w:line="240" w:lineRule="auto"/>
              <w:rPr>
                <w:rFonts w:ascii="Times New Roman" w:eastAsia="Times New Roman" w:hAnsi="Times New Roman" w:cs="Times New Roman"/>
                <w:b/>
                <w:bCs/>
                <w:sz w:val="28"/>
                <w:szCs w:val="28"/>
                <w:lang w:eastAsia="lv-LV"/>
              </w:rPr>
            </w:pPr>
          </w:p>
        </w:tc>
      </w:tr>
      <w:tr w:rsidR="00C94F20" w:rsidRPr="00881DCF" w14:paraId="3EF9F437" w14:textId="77777777" w:rsidTr="002167A8">
        <w:trPr>
          <w:tblCellSpacing w:w="20" w:type="dxa"/>
        </w:trPr>
        <w:tc>
          <w:tcPr>
            <w:tcW w:w="1347" w:type="pct"/>
            <w:hideMark/>
          </w:tcPr>
          <w:p w14:paraId="70643210" w14:textId="77777777" w:rsidR="00C94F20" w:rsidRPr="00447303" w:rsidRDefault="00C94F20" w:rsidP="003D0921">
            <w:pPr>
              <w:spacing w:after="0" w:line="240" w:lineRule="auto"/>
              <w:rPr>
                <w:rFonts w:ascii="Times New Roman" w:eastAsia="Times New Roman" w:hAnsi="Times New Roman" w:cs="Times New Roman"/>
                <w:sz w:val="28"/>
                <w:szCs w:val="28"/>
                <w:lang w:eastAsia="lv-LV"/>
              </w:rPr>
            </w:pPr>
            <w:r w:rsidRPr="00447303">
              <w:rPr>
                <w:rFonts w:ascii="Times New Roman" w:eastAsia="Times New Roman" w:hAnsi="Times New Roman" w:cs="Times New Roman"/>
                <w:sz w:val="28"/>
                <w:szCs w:val="28"/>
                <w:lang w:eastAsia="lv-LV"/>
              </w:rPr>
              <w:lastRenderedPageBreak/>
              <w:t>7. Cita informācija</w:t>
            </w:r>
          </w:p>
        </w:tc>
        <w:tc>
          <w:tcPr>
            <w:tcW w:w="0" w:type="auto"/>
            <w:gridSpan w:val="5"/>
            <w:hideMark/>
          </w:tcPr>
          <w:p w14:paraId="4EE1940F" w14:textId="185C073C" w:rsidR="00C94F20" w:rsidRPr="00166152" w:rsidRDefault="00166152" w:rsidP="004E65C0">
            <w:pPr>
              <w:spacing w:after="0" w:line="240" w:lineRule="auto"/>
              <w:jc w:val="both"/>
              <w:rPr>
                <w:rFonts w:ascii="Times New Roman" w:eastAsia="Times New Roman" w:hAnsi="Times New Roman" w:cs="Times New Roman"/>
                <w:sz w:val="28"/>
                <w:szCs w:val="28"/>
                <w:lang w:eastAsia="lv-LV"/>
              </w:rPr>
            </w:pPr>
            <w:r w:rsidRPr="00DA19BB">
              <w:rPr>
                <w:rFonts w:ascii="Times New Roman" w:eastAsia="Times New Roman" w:hAnsi="Times New Roman" w:cs="Times New Roman"/>
                <w:sz w:val="28"/>
                <w:szCs w:val="28"/>
                <w:lang w:eastAsia="lv-LV"/>
              </w:rPr>
              <w:t>Patērētāju tiesību aizsardzības centrs noteikumu projektā ietvertās funkcijas īstenos piešķirto valsts budžeta līdzekļu ietvaros.</w:t>
            </w:r>
            <w:r w:rsidR="00DA19BB">
              <w:rPr>
                <w:rFonts w:ascii="Times New Roman" w:eastAsia="Times New Roman" w:hAnsi="Times New Roman" w:cs="Times New Roman"/>
                <w:sz w:val="28"/>
                <w:szCs w:val="28"/>
                <w:lang w:eastAsia="lv-LV"/>
              </w:rPr>
              <w:t xml:space="preserve"> </w:t>
            </w:r>
          </w:p>
        </w:tc>
      </w:tr>
    </w:tbl>
    <w:p w14:paraId="161AC9FC"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2"/>
        <w:gridCol w:w="2621"/>
        <w:gridCol w:w="5942"/>
      </w:tblGrid>
      <w:tr w:rsidR="00C94F20" w:rsidRPr="00881DCF" w14:paraId="13263C18" w14:textId="77777777" w:rsidTr="002167A8">
        <w:trPr>
          <w:trHeight w:val="36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C38085" w14:textId="77777777" w:rsidR="00C94F20" w:rsidRPr="00881DCF" w:rsidRDefault="00C94F20" w:rsidP="003D0921">
            <w:pPr>
              <w:spacing w:after="0" w:line="240" w:lineRule="auto"/>
              <w:jc w:val="center"/>
              <w:rPr>
                <w:rFonts w:ascii="Times New Roman" w:eastAsia="Times New Roman" w:hAnsi="Times New Roman" w:cs="Times New Roman"/>
                <w:b/>
                <w:bCs/>
                <w:sz w:val="28"/>
                <w:szCs w:val="28"/>
                <w:lang w:eastAsia="lv-LV"/>
              </w:rPr>
            </w:pPr>
            <w:r w:rsidRPr="00881DCF">
              <w:rPr>
                <w:rFonts w:ascii="Times New Roman" w:eastAsia="Times New Roman" w:hAnsi="Times New Roman" w:cs="Times New Roman"/>
                <w:b/>
                <w:bCs/>
                <w:sz w:val="28"/>
                <w:szCs w:val="28"/>
                <w:lang w:eastAsia="lv-LV"/>
              </w:rPr>
              <w:t>IV. Tiesību akta projekta ietekme uz spēkā esošo tiesību normu sistēmu</w:t>
            </w:r>
          </w:p>
        </w:tc>
      </w:tr>
      <w:tr w:rsidR="00C94F20" w:rsidRPr="00881DCF" w14:paraId="19EBBB49" w14:textId="77777777" w:rsidTr="002167A8">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CDC2D06"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14:paraId="65B823E2"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14:paraId="25676EEA" w14:textId="4460BC24" w:rsidR="00C94F20" w:rsidRPr="006C2228" w:rsidRDefault="00C94F20" w:rsidP="006271FB">
            <w:pPr>
              <w:spacing w:after="0" w:line="240" w:lineRule="auto"/>
              <w:ind w:right="115"/>
              <w:jc w:val="both"/>
              <w:rPr>
                <w:rFonts w:ascii="Times New Roman" w:hAnsi="Times New Roman" w:cs="Times New Roman"/>
                <w:sz w:val="28"/>
                <w:szCs w:val="28"/>
              </w:rPr>
            </w:pPr>
            <w:r w:rsidRPr="006C2228">
              <w:rPr>
                <w:rFonts w:ascii="Times New Roman" w:eastAsia="Times New Roman" w:hAnsi="Times New Roman" w:cs="Times New Roman"/>
                <w:sz w:val="28"/>
                <w:szCs w:val="28"/>
                <w:lang w:eastAsia="lv-LV"/>
              </w:rPr>
              <w:t xml:space="preserve">Lai </w:t>
            </w:r>
            <w:r w:rsidR="00C87BB1">
              <w:rPr>
                <w:rFonts w:ascii="Times New Roman" w:eastAsia="Times New Roman" w:hAnsi="Times New Roman" w:cs="Times New Roman"/>
                <w:bCs/>
                <w:sz w:val="28"/>
                <w:szCs w:val="28"/>
                <w:lang w:eastAsia="lv-LV"/>
              </w:rPr>
              <w:t>nodrošinātu D</w:t>
            </w:r>
            <w:r w:rsidRPr="006C2228">
              <w:rPr>
                <w:rFonts w:ascii="Times New Roman" w:eastAsia="Times New Roman" w:hAnsi="Times New Roman" w:cs="Times New Roman"/>
                <w:bCs/>
                <w:sz w:val="28"/>
                <w:szCs w:val="28"/>
                <w:lang w:eastAsia="lv-LV"/>
              </w:rPr>
              <w:t xml:space="preserve">irektīvas 2014/17/ES prasību pārņemšanu nacionālajos normatīvajos aktos, </w:t>
            </w:r>
            <w:r w:rsidR="003B306E" w:rsidRPr="006C2228">
              <w:rPr>
                <w:rFonts w:ascii="Times New Roman" w:eastAsia="Times New Roman" w:hAnsi="Times New Roman" w:cs="Times New Roman"/>
                <w:bCs/>
                <w:sz w:val="28"/>
                <w:szCs w:val="28"/>
                <w:lang w:eastAsia="lv-LV"/>
              </w:rPr>
              <w:t xml:space="preserve">papildus noteikumu </w:t>
            </w:r>
            <w:r w:rsidRPr="006C2228">
              <w:rPr>
                <w:rFonts w:ascii="Times New Roman" w:eastAsia="Times New Roman" w:hAnsi="Times New Roman" w:cs="Times New Roman"/>
                <w:bCs/>
                <w:sz w:val="28"/>
                <w:szCs w:val="28"/>
                <w:lang w:eastAsia="lv-LV"/>
              </w:rPr>
              <w:t xml:space="preserve">projektam </w:t>
            </w:r>
            <w:r w:rsidR="00BA048F" w:rsidRPr="006C2228">
              <w:rPr>
                <w:rFonts w:ascii="Times New Roman" w:eastAsia="Times New Roman" w:hAnsi="Times New Roman" w:cs="Times New Roman"/>
                <w:bCs/>
                <w:sz w:val="28"/>
                <w:szCs w:val="28"/>
                <w:lang w:eastAsia="lv-LV"/>
              </w:rPr>
              <w:t>ir izstrādāts</w:t>
            </w:r>
            <w:r w:rsidR="00BA048F" w:rsidRPr="006C2228">
              <w:rPr>
                <w:rFonts w:ascii="Times New Roman" w:hAnsi="Times New Roman" w:cs="Times New Roman"/>
                <w:sz w:val="28"/>
                <w:szCs w:val="28"/>
              </w:rPr>
              <w:t xml:space="preserve"> “Noteikumi par patērētāju kreditēšanu”, kas aizstās </w:t>
            </w:r>
            <w:r w:rsidRPr="006C2228">
              <w:rPr>
                <w:rFonts w:ascii="Times New Roman" w:hAnsi="Times New Roman" w:cs="Times New Roman"/>
                <w:sz w:val="28"/>
                <w:szCs w:val="28"/>
              </w:rPr>
              <w:t>Ministru kabineta 2010.gada 28.decembra noteikum</w:t>
            </w:r>
            <w:r w:rsidR="00BA048F" w:rsidRPr="006C2228">
              <w:rPr>
                <w:rFonts w:ascii="Times New Roman" w:hAnsi="Times New Roman" w:cs="Times New Roman"/>
                <w:sz w:val="28"/>
                <w:szCs w:val="28"/>
              </w:rPr>
              <w:t>us</w:t>
            </w:r>
            <w:r w:rsidRPr="006C2228">
              <w:rPr>
                <w:rFonts w:ascii="Times New Roman" w:hAnsi="Times New Roman" w:cs="Times New Roman"/>
                <w:sz w:val="28"/>
                <w:szCs w:val="28"/>
              </w:rPr>
              <w:t xml:space="preserve"> Nr.1219 “Noteik</w:t>
            </w:r>
            <w:r w:rsidR="00BA048F" w:rsidRPr="006C2228">
              <w:rPr>
                <w:rFonts w:ascii="Times New Roman" w:hAnsi="Times New Roman" w:cs="Times New Roman"/>
                <w:sz w:val="28"/>
                <w:szCs w:val="28"/>
              </w:rPr>
              <w:t>umi par patērētāju kreditēšanu”.</w:t>
            </w:r>
            <w:r w:rsidRPr="006C2228">
              <w:rPr>
                <w:rFonts w:ascii="Times New Roman" w:hAnsi="Times New Roman" w:cs="Times New Roman"/>
                <w:sz w:val="28"/>
                <w:szCs w:val="28"/>
              </w:rPr>
              <w:t xml:space="preserve"> </w:t>
            </w:r>
            <w:r w:rsidR="00BA048F" w:rsidRPr="006C2228">
              <w:rPr>
                <w:rFonts w:ascii="Times New Roman" w:hAnsi="Times New Roman" w:cs="Times New Roman"/>
                <w:sz w:val="28"/>
                <w:szCs w:val="28"/>
              </w:rPr>
              <w:t>Daļa direktīvas normu ir</w:t>
            </w:r>
            <w:r w:rsidRPr="006C2228">
              <w:rPr>
                <w:rFonts w:ascii="Times New Roman" w:hAnsi="Times New Roman" w:cs="Times New Roman"/>
                <w:sz w:val="28"/>
                <w:szCs w:val="28"/>
              </w:rPr>
              <w:t xml:space="preserve"> iekļautas </w:t>
            </w:r>
            <w:r w:rsidR="003B306E" w:rsidRPr="006C2228">
              <w:rPr>
                <w:rFonts w:ascii="Times New Roman" w:hAnsi="Times New Roman" w:cs="Times New Roman"/>
                <w:sz w:val="28"/>
                <w:szCs w:val="28"/>
              </w:rPr>
              <w:t xml:space="preserve">09.06.2016. </w:t>
            </w:r>
            <w:r w:rsidR="00BA048F" w:rsidRPr="006C2228">
              <w:rPr>
                <w:rFonts w:ascii="Times New Roman" w:hAnsi="Times New Roman" w:cs="Times New Roman"/>
                <w:sz w:val="28"/>
                <w:szCs w:val="28"/>
              </w:rPr>
              <w:t xml:space="preserve">pieņemtajā likumā </w:t>
            </w:r>
            <w:r w:rsidR="003B306E" w:rsidRPr="006C2228">
              <w:rPr>
                <w:rFonts w:ascii="Times New Roman" w:hAnsi="Times New Roman" w:cs="Times New Roman"/>
                <w:sz w:val="28"/>
                <w:szCs w:val="28"/>
              </w:rPr>
              <w:t xml:space="preserve">“Grozījumi Patērētāju tiesību aizsardzības likumā”. Noteikumu projekts </w:t>
            </w:r>
            <w:r w:rsidR="00BA048F" w:rsidRPr="006C2228">
              <w:rPr>
                <w:rFonts w:ascii="Times New Roman" w:hAnsi="Times New Roman" w:cs="Times New Roman"/>
                <w:sz w:val="28"/>
                <w:szCs w:val="28"/>
              </w:rPr>
              <w:t xml:space="preserve">“Noteikumi par patērētāju kreditēšanu” </w:t>
            </w:r>
            <w:r w:rsidR="003B306E" w:rsidRPr="006C2228">
              <w:rPr>
                <w:rFonts w:ascii="Times New Roman" w:hAnsi="Times New Roman" w:cs="Times New Roman"/>
                <w:sz w:val="28"/>
                <w:szCs w:val="28"/>
              </w:rPr>
              <w:t>ir izstrādāts un izsludināts VSS 21.jūlijā (VSS-697).</w:t>
            </w:r>
            <w:r w:rsidRPr="006C2228">
              <w:rPr>
                <w:rFonts w:ascii="Times New Roman" w:eastAsia="Times New Roman" w:hAnsi="Times New Roman" w:cs="Times New Roman"/>
                <w:sz w:val="28"/>
                <w:szCs w:val="28"/>
                <w:lang w:eastAsia="lv-LV"/>
              </w:rPr>
              <w:t xml:space="preserve">  </w:t>
            </w:r>
          </w:p>
          <w:p w14:paraId="4CF31915" w14:textId="77777777" w:rsidR="006271FB" w:rsidRPr="006C2228" w:rsidRDefault="006271FB" w:rsidP="006271FB">
            <w:pPr>
              <w:spacing w:after="0" w:line="240" w:lineRule="auto"/>
              <w:ind w:right="113"/>
              <w:contextualSpacing/>
              <w:jc w:val="both"/>
              <w:rPr>
                <w:rFonts w:ascii="Times New Roman" w:hAnsi="Times New Roman" w:cs="Times New Roman"/>
                <w:sz w:val="28"/>
                <w:szCs w:val="28"/>
              </w:rPr>
            </w:pPr>
          </w:p>
          <w:p w14:paraId="0BC2FC61" w14:textId="26F59208" w:rsidR="006271FB" w:rsidRPr="006C2228" w:rsidRDefault="006271FB" w:rsidP="006271FB">
            <w:pPr>
              <w:spacing w:after="0" w:line="240" w:lineRule="auto"/>
              <w:ind w:right="113"/>
              <w:contextualSpacing/>
              <w:jc w:val="both"/>
              <w:rPr>
                <w:rFonts w:ascii="Times New Roman" w:eastAsia="Times New Roman" w:hAnsi="Times New Roman" w:cs="Times New Roman"/>
                <w:bCs/>
                <w:sz w:val="28"/>
                <w:szCs w:val="28"/>
                <w:lang w:eastAsia="lv-LV"/>
              </w:rPr>
            </w:pPr>
            <w:r w:rsidRPr="006C2228">
              <w:rPr>
                <w:rFonts w:ascii="Times New Roman" w:hAnsi="Times New Roman" w:cs="Times New Roman"/>
                <w:sz w:val="28"/>
                <w:szCs w:val="28"/>
              </w:rPr>
              <w:t xml:space="preserve">Lai noteiktu jaunu valsts nodevas objektu </w:t>
            </w:r>
            <w:r w:rsidRPr="006C2228">
              <w:rPr>
                <w:rFonts w:ascii="Times New Roman" w:eastAsia="Times New Roman" w:hAnsi="Times New Roman" w:cs="Times New Roman"/>
                <w:bCs/>
                <w:sz w:val="28"/>
                <w:szCs w:val="28"/>
                <w:lang w:eastAsia="lv-LV"/>
              </w:rPr>
              <w:t xml:space="preserve">būs nepieciešams izdarīt </w:t>
            </w:r>
            <w:r w:rsidRPr="006C2228">
              <w:rPr>
                <w:rFonts w:ascii="Times New Roman" w:hAnsi="Times New Roman" w:cs="Times New Roman"/>
                <w:sz w:val="28"/>
                <w:szCs w:val="28"/>
              </w:rPr>
              <w:t>grozījumus likumā “Par nodokļiem un nodevām”, paredzot noteikt reģistrācijas un ikgadējo uzraudzības valsts nodevu kredīta starpniekiem un kredīta starpnieku pārstāvjiem</w:t>
            </w:r>
            <w:r w:rsidRPr="006C2228">
              <w:rPr>
                <w:rFonts w:ascii="Times New Roman" w:eastAsia="Times New Roman" w:hAnsi="Times New Roman" w:cs="Times New Roman"/>
                <w:bCs/>
                <w:sz w:val="28"/>
                <w:szCs w:val="28"/>
                <w:lang w:eastAsia="lv-LV"/>
              </w:rPr>
              <w:t>.</w:t>
            </w:r>
          </w:p>
          <w:p w14:paraId="1365F57C" w14:textId="77777777" w:rsidR="00BA048F" w:rsidRPr="006C2228" w:rsidRDefault="00BA048F" w:rsidP="006271FB">
            <w:pPr>
              <w:spacing w:after="0" w:line="240" w:lineRule="auto"/>
              <w:ind w:right="113"/>
              <w:contextualSpacing/>
              <w:jc w:val="both"/>
              <w:rPr>
                <w:rFonts w:ascii="Times New Roman" w:eastAsia="Times New Roman" w:hAnsi="Times New Roman" w:cs="Times New Roman"/>
                <w:bCs/>
                <w:sz w:val="28"/>
                <w:szCs w:val="28"/>
                <w:lang w:eastAsia="lv-LV"/>
              </w:rPr>
            </w:pPr>
          </w:p>
          <w:p w14:paraId="5FAA0E19" w14:textId="77777777" w:rsidR="006271FB" w:rsidRPr="00881DCF" w:rsidRDefault="006271FB" w:rsidP="006271FB">
            <w:pPr>
              <w:spacing w:after="0" w:line="240" w:lineRule="auto"/>
              <w:ind w:right="113"/>
              <w:contextualSpacing/>
              <w:jc w:val="both"/>
              <w:rPr>
                <w:rFonts w:ascii="Times New Roman" w:hAnsi="Times New Roman" w:cs="Times New Roman"/>
                <w:sz w:val="28"/>
                <w:szCs w:val="28"/>
              </w:rPr>
            </w:pPr>
          </w:p>
        </w:tc>
      </w:tr>
      <w:tr w:rsidR="00C94F20" w:rsidRPr="00881DCF" w14:paraId="5649E141" w14:textId="77777777" w:rsidTr="002167A8">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037CB012" w14:textId="54D867FC"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14:paraId="617B6021"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14:paraId="5523B7AA"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Ekonomikas ministrija</w:t>
            </w:r>
          </w:p>
        </w:tc>
      </w:tr>
      <w:tr w:rsidR="00C94F20" w:rsidRPr="00881DCF" w14:paraId="2ECCC34E" w14:textId="77777777" w:rsidTr="002167A8">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B53550D"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14:paraId="76F2B6C6"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585ACF3A"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Nav</w:t>
            </w:r>
          </w:p>
        </w:tc>
      </w:tr>
    </w:tbl>
    <w:p w14:paraId="006D5C02"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p>
    <w:tbl>
      <w:tblPr>
        <w:tblW w:w="927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16"/>
        <w:gridCol w:w="3613"/>
        <w:gridCol w:w="5142"/>
      </w:tblGrid>
      <w:tr w:rsidR="00C94F20" w:rsidRPr="00881DCF" w14:paraId="150C87C1" w14:textId="77777777" w:rsidTr="002167A8">
        <w:trPr>
          <w:tblCellSpacing w:w="20" w:type="dxa"/>
          <w:jc w:val="center"/>
        </w:trPr>
        <w:tc>
          <w:tcPr>
            <w:tcW w:w="9271" w:type="dxa"/>
            <w:gridSpan w:val="3"/>
            <w:hideMark/>
          </w:tcPr>
          <w:p w14:paraId="7E6F75F1" w14:textId="77777777" w:rsidR="00C94F20" w:rsidRPr="00881DCF" w:rsidRDefault="00C94F20" w:rsidP="003D0921">
            <w:pPr>
              <w:spacing w:after="0" w:line="240" w:lineRule="auto"/>
              <w:jc w:val="both"/>
              <w:rPr>
                <w:rFonts w:ascii="Times New Roman" w:eastAsia="Times New Roman" w:hAnsi="Times New Roman" w:cs="Times New Roman"/>
                <w:b/>
                <w:bCs/>
                <w:sz w:val="28"/>
                <w:szCs w:val="28"/>
                <w:lang w:eastAsia="lv-LV"/>
              </w:rPr>
            </w:pPr>
            <w:r w:rsidRPr="00881DCF">
              <w:rPr>
                <w:rFonts w:ascii="Times New Roman" w:eastAsia="Times New Roman" w:hAnsi="Times New Roman" w:cs="Times New Roman"/>
                <w:b/>
                <w:bCs/>
                <w:sz w:val="28"/>
                <w:szCs w:val="28"/>
                <w:lang w:eastAsia="lv-LV"/>
              </w:rPr>
              <w:t>V. Tiesību akta projekta atbilstība Latvijas Republikas starptautiskajām saistībām</w:t>
            </w:r>
          </w:p>
        </w:tc>
      </w:tr>
      <w:tr w:rsidR="00C94F20" w:rsidRPr="00881DCF" w14:paraId="3D278A36" w14:textId="77777777" w:rsidTr="002167A8">
        <w:trPr>
          <w:tblCellSpacing w:w="20" w:type="dxa"/>
          <w:jc w:val="center"/>
        </w:trPr>
        <w:tc>
          <w:tcPr>
            <w:tcW w:w="426" w:type="dxa"/>
            <w:hideMark/>
          </w:tcPr>
          <w:p w14:paraId="1CC0B708" w14:textId="77777777" w:rsidR="00C94F20" w:rsidRPr="00881DCF" w:rsidRDefault="00C94F20" w:rsidP="003D0921">
            <w:pPr>
              <w:tabs>
                <w:tab w:val="left" w:pos="2628"/>
              </w:tabs>
              <w:spacing w:after="0" w:line="240" w:lineRule="auto"/>
              <w:jc w:val="both"/>
              <w:rPr>
                <w:rFonts w:ascii="Times New Roman" w:eastAsia="Times New Roman" w:hAnsi="Times New Roman" w:cs="Times New Roman"/>
                <w:iCs/>
                <w:sz w:val="28"/>
                <w:szCs w:val="28"/>
                <w:lang w:eastAsia="lv-LV"/>
              </w:rPr>
            </w:pPr>
            <w:r w:rsidRPr="00881DCF">
              <w:rPr>
                <w:rFonts w:ascii="Times New Roman" w:eastAsia="Times New Roman" w:hAnsi="Times New Roman" w:cs="Times New Roman"/>
                <w:iCs/>
                <w:sz w:val="28"/>
                <w:szCs w:val="28"/>
                <w:lang w:eastAsia="lv-LV"/>
              </w:rPr>
              <w:t>1.</w:t>
            </w:r>
          </w:p>
        </w:tc>
        <w:tc>
          <w:tcPr>
            <w:tcW w:w="3643" w:type="dxa"/>
            <w:hideMark/>
          </w:tcPr>
          <w:p w14:paraId="283A5F10" w14:textId="77777777" w:rsidR="00C94F20" w:rsidRPr="00881DCF" w:rsidRDefault="00C94F20" w:rsidP="003D0921">
            <w:pPr>
              <w:tabs>
                <w:tab w:val="left" w:pos="2628"/>
              </w:tabs>
              <w:spacing w:after="0" w:line="240" w:lineRule="auto"/>
              <w:jc w:val="both"/>
              <w:rPr>
                <w:rFonts w:ascii="Times New Roman" w:eastAsia="Times New Roman" w:hAnsi="Times New Roman" w:cs="Times New Roman"/>
                <w:iCs/>
                <w:sz w:val="28"/>
                <w:szCs w:val="28"/>
                <w:lang w:eastAsia="lv-LV"/>
              </w:rPr>
            </w:pPr>
            <w:r w:rsidRPr="00881DCF">
              <w:rPr>
                <w:rFonts w:ascii="Times New Roman" w:eastAsia="Times New Roman" w:hAnsi="Times New Roman" w:cs="Times New Roman"/>
                <w:sz w:val="28"/>
                <w:szCs w:val="28"/>
                <w:lang w:eastAsia="lv-LV"/>
              </w:rPr>
              <w:t>Saistības pret Eiropas Savienību</w:t>
            </w:r>
          </w:p>
        </w:tc>
        <w:tc>
          <w:tcPr>
            <w:tcW w:w="5202" w:type="dxa"/>
          </w:tcPr>
          <w:p w14:paraId="625DA248" w14:textId="77777777" w:rsidR="00C94F20" w:rsidRPr="00881DCF" w:rsidRDefault="00C94F20" w:rsidP="003D0921">
            <w:pPr>
              <w:spacing w:after="0" w:line="240" w:lineRule="auto"/>
              <w:ind w:right="34"/>
              <w:jc w:val="both"/>
              <w:rPr>
                <w:rFonts w:ascii="Times New Roman" w:eastAsia="Times New Roman" w:hAnsi="Times New Roman" w:cs="Times New Roman"/>
                <w:bCs/>
                <w:color w:val="000000"/>
                <w:sz w:val="28"/>
                <w:szCs w:val="28"/>
                <w:lang w:eastAsia="lv-LV"/>
              </w:rPr>
            </w:pPr>
            <w:r w:rsidRPr="00881DCF">
              <w:rPr>
                <w:rFonts w:ascii="Times New Roman" w:eastAsia="Times New Roman" w:hAnsi="Times New Roman" w:cs="Times New Roman"/>
                <w:sz w:val="28"/>
                <w:szCs w:val="28"/>
                <w:lang w:eastAsia="lv-LV"/>
              </w:rPr>
              <w:t xml:space="preserve">Eiropas Parlamenta un Padomes 2014.gada 4.februāra direktīva 2014/17/ES  </w:t>
            </w:r>
            <w:r w:rsidRPr="00881DCF">
              <w:rPr>
                <w:rFonts w:ascii="Times New Roman" w:hAnsi="Times New Roman" w:cs="Times New Roman"/>
                <w:i/>
                <w:sz w:val="28"/>
                <w:szCs w:val="28"/>
              </w:rPr>
              <w:t>par patērētāju kredītlīgumiem saistībā ar mājokļa nekustamo īpašumu un ar ko groza Direktīvas 2008/48/EK un 2013/36/ES un Regulu (ES) Nr. 1093/2010</w:t>
            </w:r>
            <w:r w:rsidRPr="00881DCF">
              <w:rPr>
                <w:rFonts w:ascii="Times New Roman" w:eastAsia="Times New Roman" w:hAnsi="Times New Roman" w:cs="Times New Roman"/>
                <w:sz w:val="28"/>
                <w:szCs w:val="28"/>
                <w:lang w:eastAsia="lv-LV"/>
              </w:rPr>
              <w:t xml:space="preserve"> </w:t>
            </w:r>
          </w:p>
        </w:tc>
      </w:tr>
      <w:tr w:rsidR="00C94F20" w:rsidRPr="00881DCF" w14:paraId="510CE607" w14:textId="77777777" w:rsidTr="002167A8">
        <w:trPr>
          <w:tblCellSpacing w:w="20" w:type="dxa"/>
          <w:jc w:val="center"/>
        </w:trPr>
        <w:tc>
          <w:tcPr>
            <w:tcW w:w="426" w:type="dxa"/>
            <w:hideMark/>
          </w:tcPr>
          <w:p w14:paraId="30EDFC3B" w14:textId="77777777" w:rsidR="00C94F20" w:rsidRPr="00881DCF" w:rsidRDefault="00C94F20" w:rsidP="003D0921">
            <w:pPr>
              <w:tabs>
                <w:tab w:val="left" w:pos="2628"/>
              </w:tabs>
              <w:spacing w:after="0" w:line="240" w:lineRule="auto"/>
              <w:jc w:val="both"/>
              <w:rPr>
                <w:rFonts w:ascii="Times New Roman" w:eastAsia="Times New Roman" w:hAnsi="Times New Roman" w:cs="Times New Roman"/>
                <w:iCs/>
                <w:sz w:val="28"/>
                <w:szCs w:val="28"/>
                <w:lang w:eastAsia="lv-LV"/>
              </w:rPr>
            </w:pPr>
            <w:r w:rsidRPr="00881DCF">
              <w:rPr>
                <w:rFonts w:ascii="Times New Roman" w:eastAsia="Times New Roman" w:hAnsi="Times New Roman" w:cs="Times New Roman"/>
                <w:iCs/>
                <w:sz w:val="28"/>
                <w:szCs w:val="28"/>
                <w:lang w:eastAsia="lv-LV"/>
              </w:rPr>
              <w:t>2.</w:t>
            </w:r>
          </w:p>
        </w:tc>
        <w:tc>
          <w:tcPr>
            <w:tcW w:w="3643" w:type="dxa"/>
            <w:hideMark/>
          </w:tcPr>
          <w:p w14:paraId="34F22945" w14:textId="77777777" w:rsidR="00C94F20" w:rsidRPr="00881DCF" w:rsidRDefault="00C94F20" w:rsidP="003D0921">
            <w:pPr>
              <w:tabs>
                <w:tab w:val="left" w:pos="2628"/>
              </w:tabs>
              <w:spacing w:after="0" w:line="240" w:lineRule="auto"/>
              <w:jc w:val="both"/>
              <w:rPr>
                <w:rFonts w:ascii="Times New Roman" w:eastAsia="Times New Roman" w:hAnsi="Times New Roman" w:cs="Times New Roman"/>
                <w:iCs/>
                <w:sz w:val="28"/>
                <w:szCs w:val="28"/>
                <w:lang w:eastAsia="lv-LV"/>
              </w:rPr>
            </w:pPr>
            <w:r w:rsidRPr="00881DCF">
              <w:rPr>
                <w:rFonts w:ascii="Times New Roman" w:eastAsia="Times New Roman" w:hAnsi="Times New Roman" w:cs="Times New Roman"/>
                <w:sz w:val="28"/>
                <w:szCs w:val="28"/>
                <w:lang w:eastAsia="lv-LV"/>
              </w:rPr>
              <w:t>Citas starptautiskās saistības</w:t>
            </w:r>
          </w:p>
        </w:tc>
        <w:tc>
          <w:tcPr>
            <w:tcW w:w="5202" w:type="dxa"/>
            <w:hideMark/>
          </w:tcPr>
          <w:p w14:paraId="4925FAA2" w14:textId="77777777" w:rsidR="00C94F20" w:rsidRPr="00881DCF" w:rsidRDefault="00C94F20" w:rsidP="003D0921">
            <w:pPr>
              <w:tabs>
                <w:tab w:val="left" w:pos="2628"/>
              </w:tabs>
              <w:spacing w:after="0" w:line="240" w:lineRule="auto"/>
              <w:jc w:val="both"/>
              <w:rPr>
                <w:rFonts w:ascii="Times New Roman" w:eastAsia="Times New Roman" w:hAnsi="Times New Roman" w:cs="Times New Roman"/>
                <w:iCs/>
                <w:sz w:val="28"/>
                <w:szCs w:val="28"/>
                <w:lang w:eastAsia="lv-LV"/>
              </w:rPr>
            </w:pPr>
            <w:r w:rsidRPr="00881DCF">
              <w:rPr>
                <w:rFonts w:ascii="Times New Roman" w:eastAsia="Times New Roman" w:hAnsi="Times New Roman" w:cs="Times New Roman"/>
                <w:iCs/>
                <w:sz w:val="28"/>
                <w:szCs w:val="28"/>
                <w:lang w:eastAsia="lv-LV"/>
              </w:rPr>
              <w:t>Projekts šo jomu neskar</w:t>
            </w:r>
          </w:p>
        </w:tc>
      </w:tr>
      <w:tr w:rsidR="00C94F20" w:rsidRPr="00881DCF" w14:paraId="67FD7AD7" w14:textId="77777777" w:rsidTr="002167A8">
        <w:trPr>
          <w:tblCellSpacing w:w="20" w:type="dxa"/>
          <w:jc w:val="center"/>
        </w:trPr>
        <w:tc>
          <w:tcPr>
            <w:tcW w:w="426" w:type="dxa"/>
            <w:hideMark/>
          </w:tcPr>
          <w:p w14:paraId="76E177D3" w14:textId="77777777" w:rsidR="00C94F20" w:rsidRPr="00881DCF" w:rsidRDefault="00C94F20" w:rsidP="003D0921">
            <w:pPr>
              <w:tabs>
                <w:tab w:val="left" w:pos="2628"/>
              </w:tabs>
              <w:spacing w:after="0" w:line="240" w:lineRule="auto"/>
              <w:jc w:val="both"/>
              <w:rPr>
                <w:rFonts w:ascii="Times New Roman" w:eastAsia="Times New Roman" w:hAnsi="Times New Roman" w:cs="Times New Roman"/>
                <w:iCs/>
                <w:sz w:val="28"/>
                <w:szCs w:val="28"/>
                <w:lang w:eastAsia="lv-LV"/>
              </w:rPr>
            </w:pPr>
            <w:r w:rsidRPr="00881DCF">
              <w:rPr>
                <w:rFonts w:ascii="Times New Roman" w:eastAsia="Times New Roman" w:hAnsi="Times New Roman" w:cs="Times New Roman"/>
                <w:iCs/>
                <w:sz w:val="28"/>
                <w:szCs w:val="28"/>
                <w:lang w:eastAsia="lv-LV"/>
              </w:rPr>
              <w:t>3.</w:t>
            </w:r>
          </w:p>
        </w:tc>
        <w:tc>
          <w:tcPr>
            <w:tcW w:w="3643" w:type="dxa"/>
            <w:hideMark/>
          </w:tcPr>
          <w:p w14:paraId="42BEDF53" w14:textId="77777777" w:rsidR="00C94F20" w:rsidRPr="00881DCF" w:rsidRDefault="00C94F20" w:rsidP="003D0921">
            <w:pPr>
              <w:tabs>
                <w:tab w:val="left" w:pos="2628"/>
              </w:tabs>
              <w:spacing w:after="0" w:line="240" w:lineRule="auto"/>
              <w:jc w:val="both"/>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Cita informācija</w:t>
            </w:r>
          </w:p>
        </w:tc>
        <w:tc>
          <w:tcPr>
            <w:tcW w:w="5202" w:type="dxa"/>
            <w:hideMark/>
          </w:tcPr>
          <w:p w14:paraId="2F8A4ECA" w14:textId="77777777" w:rsidR="00C94F20" w:rsidRPr="00881DCF" w:rsidRDefault="00C94F20" w:rsidP="003D0921">
            <w:pPr>
              <w:tabs>
                <w:tab w:val="left" w:pos="2628"/>
              </w:tabs>
              <w:spacing w:after="0" w:line="240" w:lineRule="auto"/>
              <w:jc w:val="both"/>
              <w:rPr>
                <w:rFonts w:ascii="Times New Roman" w:eastAsia="Times New Roman" w:hAnsi="Times New Roman" w:cs="Times New Roman"/>
                <w:iCs/>
                <w:sz w:val="28"/>
                <w:szCs w:val="28"/>
                <w:lang w:eastAsia="lv-LV"/>
              </w:rPr>
            </w:pPr>
            <w:r w:rsidRPr="00881DCF">
              <w:rPr>
                <w:rFonts w:ascii="Times New Roman" w:eastAsia="Times New Roman" w:hAnsi="Times New Roman" w:cs="Times New Roman"/>
                <w:iCs/>
                <w:sz w:val="28"/>
                <w:szCs w:val="28"/>
                <w:lang w:eastAsia="lv-LV"/>
              </w:rPr>
              <w:t>Nav</w:t>
            </w:r>
          </w:p>
        </w:tc>
      </w:tr>
    </w:tbl>
    <w:p w14:paraId="025E73AF"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p>
    <w:tbl>
      <w:tblPr>
        <w:tblW w:w="94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firstRow="1" w:lastRow="0" w:firstColumn="1" w:lastColumn="0" w:noHBand="0" w:noVBand="1"/>
      </w:tblPr>
      <w:tblGrid>
        <w:gridCol w:w="2697"/>
        <w:gridCol w:w="2701"/>
        <w:gridCol w:w="1473"/>
        <w:gridCol w:w="2554"/>
      </w:tblGrid>
      <w:tr w:rsidR="00C94F20" w:rsidRPr="00881DCF" w14:paraId="0D2A20EA" w14:textId="77777777" w:rsidTr="002167A8">
        <w:trPr>
          <w:trHeight w:val="523"/>
          <w:tblCellSpacing w:w="20" w:type="dxa"/>
          <w:jc w:val="center"/>
        </w:trPr>
        <w:tc>
          <w:tcPr>
            <w:tcW w:w="9345" w:type="dxa"/>
            <w:gridSpan w:val="4"/>
            <w:vAlign w:val="center"/>
            <w:hideMark/>
          </w:tcPr>
          <w:p w14:paraId="7C88B16D" w14:textId="77777777" w:rsidR="00C94F20" w:rsidRPr="002134E9" w:rsidRDefault="00C94F20" w:rsidP="003D0921">
            <w:pPr>
              <w:spacing w:after="0" w:line="240" w:lineRule="auto"/>
              <w:jc w:val="center"/>
              <w:rPr>
                <w:rFonts w:ascii="Times New Roman" w:eastAsia="Times New Roman" w:hAnsi="Times New Roman" w:cs="Times New Roman"/>
                <w:b/>
                <w:bCs/>
                <w:sz w:val="28"/>
                <w:szCs w:val="28"/>
                <w:lang w:eastAsia="lv-LV"/>
              </w:rPr>
            </w:pPr>
            <w:r w:rsidRPr="002134E9">
              <w:rPr>
                <w:rFonts w:ascii="Times New Roman" w:eastAsia="Times New Roman" w:hAnsi="Times New Roman" w:cs="Times New Roman"/>
                <w:b/>
                <w:bCs/>
                <w:sz w:val="28"/>
                <w:szCs w:val="28"/>
                <w:lang w:eastAsia="lv-LV"/>
              </w:rPr>
              <w:lastRenderedPageBreak/>
              <w:t xml:space="preserve">1.tabula </w:t>
            </w:r>
          </w:p>
          <w:p w14:paraId="230B8CED" w14:textId="77777777" w:rsidR="00C94F20" w:rsidRPr="002134E9" w:rsidRDefault="00C94F20" w:rsidP="003D0921">
            <w:pPr>
              <w:spacing w:after="0" w:line="240" w:lineRule="auto"/>
              <w:jc w:val="center"/>
              <w:rPr>
                <w:rFonts w:ascii="Times New Roman" w:eastAsia="Times New Roman" w:hAnsi="Times New Roman" w:cs="Times New Roman"/>
                <w:b/>
                <w:bCs/>
                <w:i/>
                <w:sz w:val="28"/>
                <w:szCs w:val="28"/>
                <w:lang w:eastAsia="lv-LV"/>
              </w:rPr>
            </w:pPr>
            <w:r w:rsidRPr="002134E9">
              <w:rPr>
                <w:rFonts w:ascii="Times New Roman" w:eastAsia="Times New Roman" w:hAnsi="Times New Roman" w:cs="Times New Roman"/>
                <w:b/>
                <w:bCs/>
                <w:sz w:val="28"/>
                <w:szCs w:val="28"/>
                <w:lang w:eastAsia="lv-LV"/>
              </w:rPr>
              <w:t>Tiesību akta projekta atbilstība ES tiesību aktiem</w:t>
            </w:r>
          </w:p>
        </w:tc>
      </w:tr>
      <w:tr w:rsidR="00C94F20" w:rsidRPr="00881DCF" w14:paraId="62F412D4" w14:textId="77777777" w:rsidTr="002167A8">
        <w:trPr>
          <w:trHeight w:val="163"/>
          <w:tblCellSpacing w:w="20" w:type="dxa"/>
          <w:jc w:val="center"/>
        </w:trPr>
        <w:tc>
          <w:tcPr>
            <w:tcW w:w="9345" w:type="dxa"/>
            <w:gridSpan w:val="4"/>
            <w:vAlign w:val="center"/>
          </w:tcPr>
          <w:p w14:paraId="243D690E" w14:textId="77777777" w:rsidR="00C94F20" w:rsidRPr="002134E9" w:rsidRDefault="00C94F20" w:rsidP="003D0921">
            <w:pPr>
              <w:spacing w:after="0" w:line="240" w:lineRule="auto"/>
              <w:rPr>
                <w:rFonts w:ascii="Times New Roman" w:eastAsia="Times New Roman" w:hAnsi="Times New Roman" w:cs="Times New Roman"/>
                <w:i/>
                <w:sz w:val="28"/>
                <w:szCs w:val="28"/>
                <w:lang w:eastAsia="lv-LV"/>
              </w:rPr>
            </w:pPr>
          </w:p>
        </w:tc>
      </w:tr>
      <w:tr w:rsidR="00C94F20" w:rsidRPr="00881DCF" w14:paraId="6FD461D9" w14:textId="77777777" w:rsidTr="002167A8">
        <w:trPr>
          <w:trHeight w:val="165"/>
          <w:tblCellSpacing w:w="20" w:type="dxa"/>
          <w:jc w:val="center"/>
        </w:trPr>
        <w:tc>
          <w:tcPr>
            <w:tcW w:w="2637" w:type="dxa"/>
            <w:vAlign w:val="center"/>
            <w:hideMark/>
          </w:tcPr>
          <w:p w14:paraId="48833990" w14:textId="77777777" w:rsidR="00C94F20" w:rsidRPr="002134E9" w:rsidRDefault="00C94F20" w:rsidP="003D0921">
            <w:pPr>
              <w:spacing w:after="0" w:line="240" w:lineRule="auto"/>
              <w:jc w:val="center"/>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A</w:t>
            </w:r>
          </w:p>
        </w:tc>
        <w:tc>
          <w:tcPr>
            <w:tcW w:w="2661" w:type="dxa"/>
            <w:vAlign w:val="center"/>
            <w:hideMark/>
          </w:tcPr>
          <w:p w14:paraId="6D442E63" w14:textId="77777777" w:rsidR="00C94F20" w:rsidRPr="002134E9" w:rsidRDefault="00C94F20" w:rsidP="003D0921">
            <w:pPr>
              <w:spacing w:after="0" w:line="240" w:lineRule="auto"/>
              <w:jc w:val="center"/>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B</w:t>
            </w:r>
          </w:p>
        </w:tc>
        <w:tc>
          <w:tcPr>
            <w:tcW w:w="1433" w:type="dxa"/>
            <w:vAlign w:val="center"/>
            <w:hideMark/>
          </w:tcPr>
          <w:p w14:paraId="6BB48D70" w14:textId="77777777" w:rsidR="00C94F20" w:rsidRPr="002134E9" w:rsidRDefault="00C94F20" w:rsidP="003D0921">
            <w:pPr>
              <w:spacing w:after="0" w:line="240" w:lineRule="auto"/>
              <w:jc w:val="center"/>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C</w:t>
            </w:r>
          </w:p>
        </w:tc>
        <w:tc>
          <w:tcPr>
            <w:tcW w:w="2494" w:type="dxa"/>
            <w:vAlign w:val="center"/>
            <w:hideMark/>
          </w:tcPr>
          <w:p w14:paraId="08A2FD19" w14:textId="77777777" w:rsidR="00C94F20" w:rsidRPr="002134E9" w:rsidRDefault="00C94F20" w:rsidP="003D0921">
            <w:pPr>
              <w:spacing w:after="0" w:line="240" w:lineRule="auto"/>
              <w:jc w:val="center"/>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D</w:t>
            </w:r>
          </w:p>
        </w:tc>
      </w:tr>
      <w:tr w:rsidR="00C94F20" w:rsidRPr="00881DCF" w14:paraId="174FE4ED" w14:textId="77777777" w:rsidTr="002167A8">
        <w:trPr>
          <w:trHeight w:val="552"/>
          <w:tblCellSpacing w:w="20" w:type="dxa"/>
          <w:jc w:val="center"/>
        </w:trPr>
        <w:tc>
          <w:tcPr>
            <w:tcW w:w="2637" w:type="dxa"/>
          </w:tcPr>
          <w:p w14:paraId="511A7CAC" w14:textId="77777777" w:rsidR="00C94F20" w:rsidRDefault="002134E9"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41BAC3C2" w14:textId="0A0E9DAE" w:rsidR="002134E9" w:rsidRPr="002134E9" w:rsidRDefault="002134E9"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29.panta 1.punkts</w:t>
            </w:r>
            <w:r w:rsidR="00010F8A">
              <w:rPr>
                <w:rFonts w:ascii="Times New Roman" w:eastAsia="Times New Roman" w:hAnsi="Times New Roman" w:cs="Times New Roman"/>
                <w:sz w:val="28"/>
                <w:szCs w:val="28"/>
                <w:lang w:eastAsia="lv-LV"/>
              </w:rPr>
              <w:t xml:space="preserve">; </w:t>
            </w:r>
          </w:p>
        </w:tc>
        <w:tc>
          <w:tcPr>
            <w:tcW w:w="2661" w:type="dxa"/>
          </w:tcPr>
          <w:p w14:paraId="34F4C21E" w14:textId="6FA3EA8C" w:rsidR="00C94F20" w:rsidRPr="002134E9" w:rsidRDefault="002134E9"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1.punkts</w:t>
            </w:r>
          </w:p>
        </w:tc>
        <w:tc>
          <w:tcPr>
            <w:tcW w:w="1433" w:type="dxa"/>
          </w:tcPr>
          <w:p w14:paraId="2CC7CE2B" w14:textId="77777777" w:rsidR="00C94F20" w:rsidRPr="002134E9" w:rsidRDefault="00C94F20"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083D1639" w14:textId="77777777" w:rsidR="00C94F20" w:rsidRPr="002134E9" w:rsidRDefault="00C94F20" w:rsidP="003D0921">
            <w:pPr>
              <w:spacing w:after="0" w:line="240" w:lineRule="auto"/>
              <w:rPr>
                <w:rFonts w:ascii="Times New Roman" w:eastAsia="Times New Roman" w:hAnsi="Times New Roman" w:cs="Times New Roman"/>
                <w:sz w:val="28"/>
                <w:szCs w:val="28"/>
                <w:lang w:eastAsia="lv-LV"/>
              </w:rPr>
            </w:pPr>
          </w:p>
        </w:tc>
        <w:tc>
          <w:tcPr>
            <w:tcW w:w="2494" w:type="dxa"/>
          </w:tcPr>
          <w:p w14:paraId="2A8A50F1" w14:textId="77777777" w:rsidR="00C94F20" w:rsidRPr="002134E9" w:rsidRDefault="00C94F20"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C94F20" w:rsidRPr="00881DCF" w14:paraId="599C0A3D" w14:textId="77777777" w:rsidTr="002167A8">
        <w:trPr>
          <w:trHeight w:val="552"/>
          <w:tblCellSpacing w:w="20" w:type="dxa"/>
          <w:jc w:val="center"/>
        </w:trPr>
        <w:tc>
          <w:tcPr>
            <w:tcW w:w="2637" w:type="dxa"/>
          </w:tcPr>
          <w:p w14:paraId="2C7AD9AB" w14:textId="77777777" w:rsidR="002134E9" w:rsidRDefault="002134E9"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6F0E147D" w14:textId="6BCB1729" w:rsidR="00C94F20" w:rsidRPr="002134E9" w:rsidRDefault="002134E9"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29.panta 1., 4. un 6.punkts; 31.panta 4.punkts</w:t>
            </w:r>
          </w:p>
        </w:tc>
        <w:tc>
          <w:tcPr>
            <w:tcW w:w="2661" w:type="dxa"/>
          </w:tcPr>
          <w:p w14:paraId="0A34E8B0" w14:textId="69447F32" w:rsidR="00C94F20" w:rsidRPr="002134E9" w:rsidRDefault="002134E9"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2.punkts</w:t>
            </w:r>
          </w:p>
        </w:tc>
        <w:tc>
          <w:tcPr>
            <w:tcW w:w="1433" w:type="dxa"/>
          </w:tcPr>
          <w:p w14:paraId="2ACF635B" w14:textId="77777777" w:rsidR="00C94F20" w:rsidRPr="002134E9" w:rsidRDefault="00C94F20"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71237578" w14:textId="77777777" w:rsidR="00C94F20" w:rsidRPr="002134E9" w:rsidRDefault="00C94F20" w:rsidP="003D0921">
            <w:pPr>
              <w:spacing w:after="0" w:line="240" w:lineRule="auto"/>
              <w:rPr>
                <w:rFonts w:ascii="Times New Roman" w:eastAsia="Times New Roman" w:hAnsi="Times New Roman" w:cs="Times New Roman"/>
                <w:sz w:val="28"/>
                <w:szCs w:val="28"/>
                <w:lang w:eastAsia="lv-LV"/>
              </w:rPr>
            </w:pPr>
          </w:p>
        </w:tc>
        <w:tc>
          <w:tcPr>
            <w:tcW w:w="2494" w:type="dxa"/>
          </w:tcPr>
          <w:p w14:paraId="785E6D82" w14:textId="77777777" w:rsidR="00C94F20" w:rsidRPr="002134E9" w:rsidRDefault="00C94F20"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C94F20" w:rsidRPr="00881DCF" w14:paraId="673094E3" w14:textId="77777777" w:rsidTr="002167A8">
        <w:trPr>
          <w:trHeight w:val="552"/>
          <w:tblCellSpacing w:w="20" w:type="dxa"/>
          <w:jc w:val="center"/>
        </w:trPr>
        <w:tc>
          <w:tcPr>
            <w:tcW w:w="2637" w:type="dxa"/>
          </w:tcPr>
          <w:p w14:paraId="3C2D29F5" w14:textId="77777777" w:rsidR="002134E9" w:rsidRDefault="002134E9"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5241A34C" w14:textId="6DC3D035" w:rsidR="00C94F20" w:rsidRPr="002134E9" w:rsidRDefault="002134E9"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29.panta 4.punkts</w:t>
            </w:r>
            <w:r w:rsidR="00010F8A">
              <w:rPr>
                <w:rFonts w:ascii="Times New Roman" w:eastAsia="Times New Roman" w:hAnsi="Times New Roman" w:cs="Times New Roman"/>
                <w:sz w:val="28"/>
                <w:szCs w:val="28"/>
                <w:lang w:eastAsia="lv-LV"/>
              </w:rPr>
              <w:t>; 31.panta 4.punkts</w:t>
            </w:r>
          </w:p>
        </w:tc>
        <w:tc>
          <w:tcPr>
            <w:tcW w:w="2661" w:type="dxa"/>
          </w:tcPr>
          <w:p w14:paraId="3B226BFB" w14:textId="0E1A338E" w:rsidR="00C94F20" w:rsidRPr="002134E9" w:rsidRDefault="002134E9"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3.punkts</w:t>
            </w:r>
          </w:p>
        </w:tc>
        <w:tc>
          <w:tcPr>
            <w:tcW w:w="1433" w:type="dxa"/>
          </w:tcPr>
          <w:p w14:paraId="32956010" w14:textId="77777777" w:rsidR="00C94F20" w:rsidRPr="002134E9" w:rsidRDefault="00C94F20"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27932486" w14:textId="77777777" w:rsidR="00C94F20" w:rsidRPr="002134E9" w:rsidRDefault="00C94F20" w:rsidP="003D0921">
            <w:pPr>
              <w:spacing w:after="0" w:line="240" w:lineRule="auto"/>
              <w:rPr>
                <w:rFonts w:ascii="Times New Roman" w:eastAsia="Times New Roman" w:hAnsi="Times New Roman" w:cs="Times New Roman"/>
                <w:sz w:val="28"/>
                <w:szCs w:val="28"/>
                <w:lang w:eastAsia="lv-LV"/>
              </w:rPr>
            </w:pPr>
          </w:p>
        </w:tc>
        <w:tc>
          <w:tcPr>
            <w:tcW w:w="2494" w:type="dxa"/>
          </w:tcPr>
          <w:p w14:paraId="52ECF2EF" w14:textId="77777777" w:rsidR="00C94F20" w:rsidRPr="002134E9" w:rsidRDefault="00C94F20"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C94F20" w:rsidRPr="00881DCF" w14:paraId="5DEBED4F" w14:textId="77777777" w:rsidTr="002167A8">
        <w:trPr>
          <w:trHeight w:val="552"/>
          <w:tblCellSpacing w:w="20" w:type="dxa"/>
          <w:jc w:val="center"/>
        </w:trPr>
        <w:tc>
          <w:tcPr>
            <w:tcW w:w="2637" w:type="dxa"/>
          </w:tcPr>
          <w:p w14:paraId="2D797146" w14:textId="77777777" w:rsidR="00925650" w:rsidRDefault="00925650"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4DCCAF0B" w14:textId="02FE830F" w:rsidR="00C94F20" w:rsidRPr="002134E9" w:rsidRDefault="00925650"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29.panta 2., 4. un 5.punkts</w:t>
            </w:r>
          </w:p>
        </w:tc>
        <w:tc>
          <w:tcPr>
            <w:tcW w:w="2661" w:type="dxa"/>
          </w:tcPr>
          <w:p w14:paraId="40640606" w14:textId="2F1415AD" w:rsidR="00C94F20" w:rsidRPr="002134E9" w:rsidRDefault="00925650"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5.punkts</w:t>
            </w:r>
          </w:p>
        </w:tc>
        <w:tc>
          <w:tcPr>
            <w:tcW w:w="1433" w:type="dxa"/>
          </w:tcPr>
          <w:p w14:paraId="5847E387" w14:textId="77777777" w:rsidR="00C94F20" w:rsidRPr="002134E9" w:rsidRDefault="00C94F20"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58F09998" w14:textId="77777777" w:rsidR="00C94F20" w:rsidRPr="002134E9" w:rsidRDefault="00C94F20" w:rsidP="003D0921">
            <w:pPr>
              <w:spacing w:after="0" w:line="240" w:lineRule="auto"/>
              <w:rPr>
                <w:rFonts w:ascii="Times New Roman" w:eastAsia="Times New Roman" w:hAnsi="Times New Roman" w:cs="Times New Roman"/>
                <w:sz w:val="28"/>
                <w:szCs w:val="28"/>
                <w:lang w:eastAsia="lv-LV"/>
              </w:rPr>
            </w:pPr>
          </w:p>
        </w:tc>
        <w:tc>
          <w:tcPr>
            <w:tcW w:w="2494" w:type="dxa"/>
          </w:tcPr>
          <w:p w14:paraId="2141371C" w14:textId="77777777" w:rsidR="00C94F20" w:rsidRPr="002134E9" w:rsidRDefault="00C94F20"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C94F20" w:rsidRPr="00881DCF" w14:paraId="3D53B28F" w14:textId="77777777" w:rsidTr="002167A8">
        <w:trPr>
          <w:trHeight w:val="552"/>
          <w:tblCellSpacing w:w="20" w:type="dxa"/>
          <w:jc w:val="center"/>
        </w:trPr>
        <w:tc>
          <w:tcPr>
            <w:tcW w:w="2637" w:type="dxa"/>
          </w:tcPr>
          <w:p w14:paraId="3090558E" w14:textId="31ECF0F8" w:rsidR="00925650" w:rsidRDefault="00925650"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2182CC86" w14:textId="77777777" w:rsidR="00C94F20" w:rsidRDefault="00925650"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29.panta 4.punkts;</w:t>
            </w:r>
          </w:p>
          <w:p w14:paraId="3EFBDC1F" w14:textId="24B73F0B" w:rsidR="00925650" w:rsidRPr="002134E9" w:rsidRDefault="00925650" w:rsidP="003D0921">
            <w:pPr>
              <w:spacing w:after="0" w:line="240" w:lineRule="auto"/>
              <w:rPr>
                <w:rFonts w:ascii="Times New Roman" w:eastAsia="Times New Roman" w:hAnsi="Times New Roman" w:cs="Times New Roman"/>
                <w:sz w:val="28"/>
                <w:szCs w:val="28"/>
                <w:lang w:eastAsia="lv-LV"/>
              </w:rPr>
            </w:pPr>
          </w:p>
        </w:tc>
        <w:tc>
          <w:tcPr>
            <w:tcW w:w="2661" w:type="dxa"/>
          </w:tcPr>
          <w:p w14:paraId="5F3864BB" w14:textId="0B24DB80" w:rsidR="00C94F20" w:rsidRPr="002134E9" w:rsidRDefault="00AB49C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CC5BAF">
              <w:rPr>
                <w:rFonts w:ascii="Times New Roman" w:eastAsia="Times New Roman" w:hAnsi="Times New Roman" w:cs="Times New Roman"/>
                <w:sz w:val="28"/>
                <w:szCs w:val="28"/>
                <w:lang w:eastAsia="lv-LV"/>
              </w:rPr>
              <w:t>.</w:t>
            </w:r>
            <w:r w:rsidR="00925650">
              <w:rPr>
                <w:rFonts w:ascii="Times New Roman" w:eastAsia="Times New Roman" w:hAnsi="Times New Roman" w:cs="Times New Roman"/>
                <w:sz w:val="28"/>
                <w:szCs w:val="28"/>
                <w:lang w:eastAsia="lv-LV"/>
              </w:rPr>
              <w:t>punkts</w:t>
            </w:r>
          </w:p>
        </w:tc>
        <w:tc>
          <w:tcPr>
            <w:tcW w:w="1433" w:type="dxa"/>
          </w:tcPr>
          <w:p w14:paraId="117D411D" w14:textId="77777777" w:rsidR="00C94F20" w:rsidRPr="002134E9" w:rsidRDefault="00C94F20"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0D37AD96" w14:textId="77777777" w:rsidR="00C94F20" w:rsidRPr="002134E9" w:rsidRDefault="00C94F20" w:rsidP="003D0921">
            <w:pPr>
              <w:spacing w:after="0" w:line="240" w:lineRule="auto"/>
              <w:rPr>
                <w:rFonts w:ascii="Times New Roman" w:eastAsia="Times New Roman" w:hAnsi="Times New Roman" w:cs="Times New Roman"/>
                <w:sz w:val="28"/>
                <w:szCs w:val="28"/>
                <w:lang w:eastAsia="lv-LV"/>
              </w:rPr>
            </w:pPr>
          </w:p>
        </w:tc>
        <w:tc>
          <w:tcPr>
            <w:tcW w:w="2494" w:type="dxa"/>
          </w:tcPr>
          <w:p w14:paraId="2C0B01E0" w14:textId="77777777" w:rsidR="00C94F20" w:rsidRPr="002134E9" w:rsidRDefault="00C94F20"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C94F20" w:rsidRPr="00881DCF" w14:paraId="21D458FB" w14:textId="77777777" w:rsidTr="002167A8">
        <w:trPr>
          <w:trHeight w:val="552"/>
          <w:tblCellSpacing w:w="20" w:type="dxa"/>
          <w:jc w:val="center"/>
        </w:trPr>
        <w:tc>
          <w:tcPr>
            <w:tcW w:w="2637" w:type="dxa"/>
          </w:tcPr>
          <w:p w14:paraId="2FB236D6" w14:textId="77777777" w:rsidR="00925650" w:rsidRDefault="00925650"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4EF5FD07" w14:textId="0313DEEA" w:rsidR="00C94F20" w:rsidRPr="002134E9" w:rsidRDefault="00925650"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29.panta </w:t>
            </w:r>
            <w:r w:rsidR="00003F72">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.punkts</w:t>
            </w:r>
          </w:p>
        </w:tc>
        <w:tc>
          <w:tcPr>
            <w:tcW w:w="2661" w:type="dxa"/>
          </w:tcPr>
          <w:p w14:paraId="4DF8D0A8" w14:textId="0C0855C8" w:rsidR="00C94F20" w:rsidRPr="002134E9" w:rsidRDefault="00AB49C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003F72">
              <w:rPr>
                <w:rFonts w:ascii="Times New Roman" w:eastAsia="Times New Roman" w:hAnsi="Times New Roman" w:cs="Times New Roman"/>
                <w:sz w:val="28"/>
                <w:szCs w:val="28"/>
                <w:lang w:eastAsia="lv-LV"/>
              </w:rPr>
              <w:t>.punkts</w:t>
            </w:r>
          </w:p>
        </w:tc>
        <w:tc>
          <w:tcPr>
            <w:tcW w:w="1433" w:type="dxa"/>
          </w:tcPr>
          <w:p w14:paraId="5D699213" w14:textId="77777777" w:rsidR="00C94F20" w:rsidRPr="002134E9" w:rsidRDefault="00C94F20"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3615C2F6" w14:textId="77777777" w:rsidR="00C94F20" w:rsidRPr="002134E9" w:rsidRDefault="00C94F20" w:rsidP="003D0921">
            <w:pPr>
              <w:spacing w:after="0" w:line="240" w:lineRule="auto"/>
              <w:rPr>
                <w:rFonts w:ascii="Times New Roman" w:eastAsia="Times New Roman" w:hAnsi="Times New Roman" w:cs="Times New Roman"/>
                <w:sz w:val="28"/>
                <w:szCs w:val="28"/>
                <w:lang w:eastAsia="lv-LV"/>
              </w:rPr>
            </w:pPr>
          </w:p>
        </w:tc>
        <w:tc>
          <w:tcPr>
            <w:tcW w:w="2494" w:type="dxa"/>
          </w:tcPr>
          <w:p w14:paraId="7BE52BF5" w14:textId="77777777" w:rsidR="00C94F20" w:rsidRPr="002134E9" w:rsidRDefault="00C94F20"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C94F20" w:rsidRPr="00881DCF" w14:paraId="3D69B307" w14:textId="77777777" w:rsidTr="002167A8">
        <w:trPr>
          <w:trHeight w:val="552"/>
          <w:tblCellSpacing w:w="20" w:type="dxa"/>
          <w:jc w:val="center"/>
        </w:trPr>
        <w:tc>
          <w:tcPr>
            <w:tcW w:w="2637" w:type="dxa"/>
          </w:tcPr>
          <w:p w14:paraId="38A91F71" w14:textId="77777777" w:rsidR="00003F72" w:rsidRPr="00003F72" w:rsidRDefault="00003F72" w:rsidP="003D0921">
            <w:pPr>
              <w:spacing w:after="0" w:line="240" w:lineRule="auto"/>
              <w:rPr>
                <w:rFonts w:ascii="Times New Roman" w:eastAsia="Times New Roman" w:hAnsi="Times New Roman" w:cs="Times New Roman"/>
                <w:sz w:val="28"/>
                <w:szCs w:val="28"/>
                <w:lang w:eastAsia="lv-LV"/>
              </w:rPr>
            </w:pPr>
            <w:r w:rsidRPr="00003F72">
              <w:rPr>
                <w:rFonts w:ascii="Times New Roman" w:eastAsia="Times New Roman" w:hAnsi="Times New Roman" w:cs="Times New Roman"/>
                <w:sz w:val="28"/>
                <w:szCs w:val="28"/>
                <w:lang w:eastAsia="lv-LV"/>
              </w:rPr>
              <w:t>Direktīva 2014/17/ES</w:t>
            </w:r>
          </w:p>
          <w:p w14:paraId="6A665C23" w14:textId="0A82F8AD" w:rsidR="00C94F20" w:rsidRPr="00003F72" w:rsidRDefault="00003F72" w:rsidP="003D0921">
            <w:pPr>
              <w:spacing w:after="0" w:line="240" w:lineRule="auto"/>
              <w:rPr>
                <w:rFonts w:ascii="Times New Roman" w:eastAsia="Times New Roman" w:hAnsi="Times New Roman" w:cs="Times New Roman"/>
                <w:sz w:val="28"/>
                <w:szCs w:val="28"/>
                <w:lang w:eastAsia="lv-LV"/>
              </w:rPr>
            </w:pPr>
            <w:r w:rsidRPr="00003F72">
              <w:rPr>
                <w:rFonts w:ascii="Times New Roman" w:eastAsia="Times New Roman" w:hAnsi="Times New Roman" w:cs="Times New Roman"/>
                <w:sz w:val="28"/>
                <w:szCs w:val="28"/>
                <w:lang w:eastAsia="lv-LV"/>
              </w:rPr>
              <w:t>32.panta 3.punkts</w:t>
            </w:r>
          </w:p>
        </w:tc>
        <w:tc>
          <w:tcPr>
            <w:tcW w:w="2661" w:type="dxa"/>
          </w:tcPr>
          <w:p w14:paraId="73E9AB70" w14:textId="36CF82DE" w:rsidR="00C94F20" w:rsidRPr="00CC5BAF" w:rsidRDefault="00003F72" w:rsidP="00CC5BAF">
            <w:pPr>
              <w:spacing w:after="0" w:line="240" w:lineRule="auto"/>
              <w:rPr>
                <w:rFonts w:ascii="Times New Roman" w:eastAsia="Times New Roman" w:hAnsi="Times New Roman" w:cs="Times New Roman"/>
                <w:sz w:val="40"/>
                <w:szCs w:val="40"/>
                <w:vertAlign w:val="superscript"/>
                <w:lang w:eastAsia="lv-LV"/>
              </w:rPr>
            </w:pPr>
            <w:r w:rsidRPr="00CC5BAF">
              <w:rPr>
                <w:rFonts w:ascii="Times New Roman" w:eastAsia="Times New Roman" w:hAnsi="Times New Roman" w:cs="Times New Roman"/>
                <w:sz w:val="40"/>
                <w:szCs w:val="40"/>
                <w:vertAlign w:val="superscript"/>
                <w:lang w:eastAsia="lv-LV"/>
              </w:rPr>
              <w:t>1</w:t>
            </w:r>
            <w:r w:rsidR="00AB49CE">
              <w:rPr>
                <w:rFonts w:ascii="Times New Roman" w:eastAsia="Times New Roman" w:hAnsi="Times New Roman" w:cs="Times New Roman"/>
                <w:sz w:val="40"/>
                <w:szCs w:val="40"/>
                <w:vertAlign w:val="superscript"/>
                <w:lang w:eastAsia="lv-LV"/>
              </w:rPr>
              <w:t>5</w:t>
            </w:r>
            <w:r w:rsidRPr="00CC5BAF">
              <w:rPr>
                <w:rFonts w:ascii="Times New Roman" w:eastAsia="Times New Roman" w:hAnsi="Times New Roman" w:cs="Times New Roman"/>
                <w:sz w:val="40"/>
                <w:szCs w:val="40"/>
                <w:vertAlign w:val="superscript"/>
                <w:lang w:eastAsia="lv-LV"/>
              </w:rPr>
              <w:t>.punkts</w:t>
            </w:r>
          </w:p>
        </w:tc>
        <w:tc>
          <w:tcPr>
            <w:tcW w:w="1433" w:type="dxa"/>
          </w:tcPr>
          <w:p w14:paraId="6662EA23" w14:textId="77777777" w:rsidR="00C94F20" w:rsidRPr="002134E9" w:rsidRDefault="00C94F20"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7BBD23B1" w14:textId="77777777" w:rsidR="00C94F20" w:rsidRPr="002134E9" w:rsidRDefault="00C94F20" w:rsidP="003D0921">
            <w:pPr>
              <w:spacing w:after="0" w:line="240" w:lineRule="auto"/>
              <w:rPr>
                <w:rFonts w:ascii="Times New Roman" w:eastAsia="Times New Roman" w:hAnsi="Times New Roman" w:cs="Times New Roman"/>
                <w:sz w:val="28"/>
                <w:szCs w:val="28"/>
                <w:lang w:eastAsia="lv-LV"/>
              </w:rPr>
            </w:pPr>
          </w:p>
        </w:tc>
        <w:tc>
          <w:tcPr>
            <w:tcW w:w="2494" w:type="dxa"/>
          </w:tcPr>
          <w:p w14:paraId="220F3B7B" w14:textId="77777777" w:rsidR="00C94F20" w:rsidRPr="002134E9" w:rsidRDefault="00C94F20"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003F72" w:rsidRPr="00881DCF" w14:paraId="261D95AD" w14:textId="77777777" w:rsidTr="002167A8">
        <w:trPr>
          <w:trHeight w:val="552"/>
          <w:tblCellSpacing w:w="20" w:type="dxa"/>
          <w:jc w:val="center"/>
        </w:trPr>
        <w:tc>
          <w:tcPr>
            <w:tcW w:w="2637" w:type="dxa"/>
          </w:tcPr>
          <w:p w14:paraId="6D17690C" w14:textId="77777777" w:rsidR="00003F72" w:rsidRDefault="00003F72"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1B05E91D" w14:textId="3625DCA8" w:rsidR="00003F72" w:rsidRPr="002134E9" w:rsidRDefault="00003F72"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29.panta 2.punkts</w:t>
            </w:r>
          </w:p>
        </w:tc>
        <w:tc>
          <w:tcPr>
            <w:tcW w:w="2661" w:type="dxa"/>
          </w:tcPr>
          <w:p w14:paraId="4CCCC1A5" w14:textId="51DC54BE" w:rsidR="00003F72" w:rsidRPr="002134E9" w:rsidRDefault="00AB49C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003F72">
              <w:rPr>
                <w:rFonts w:ascii="Times New Roman" w:eastAsia="Times New Roman" w:hAnsi="Times New Roman" w:cs="Times New Roman"/>
                <w:sz w:val="28"/>
                <w:szCs w:val="28"/>
                <w:lang w:eastAsia="lv-LV"/>
              </w:rPr>
              <w:t>.punkts</w:t>
            </w:r>
          </w:p>
        </w:tc>
        <w:tc>
          <w:tcPr>
            <w:tcW w:w="1433" w:type="dxa"/>
          </w:tcPr>
          <w:p w14:paraId="662DB50D"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tc>
        <w:tc>
          <w:tcPr>
            <w:tcW w:w="2494" w:type="dxa"/>
          </w:tcPr>
          <w:p w14:paraId="028792F6" w14:textId="77777777" w:rsidR="00003F72" w:rsidRPr="002134E9" w:rsidRDefault="00003F72"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C96372" w:rsidRPr="00881DCF" w14:paraId="595A211E" w14:textId="77777777" w:rsidTr="002167A8">
        <w:trPr>
          <w:trHeight w:val="552"/>
          <w:tblCellSpacing w:w="20" w:type="dxa"/>
          <w:jc w:val="center"/>
        </w:trPr>
        <w:tc>
          <w:tcPr>
            <w:tcW w:w="2637" w:type="dxa"/>
          </w:tcPr>
          <w:p w14:paraId="6D56F36E" w14:textId="77777777" w:rsidR="00C96372" w:rsidRPr="006C2228" w:rsidRDefault="00C96372" w:rsidP="00C96372">
            <w:pPr>
              <w:spacing w:after="0" w:line="240" w:lineRule="auto"/>
              <w:rPr>
                <w:rFonts w:ascii="Times New Roman" w:eastAsia="Times New Roman" w:hAnsi="Times New Roman" w:cs="Times New Roman"/>
                <w:sz w:val="28"/>
                <w:szCs w:val="28"/>
                <w:lang w:eastAsia="lv-LV"/>
              </w:rPr>
            </w:pPr>
            <w:r w:rsidRPr="006C2228">
              <w:rPr>
                <w:rFonts w:ascii="Times New Roman" w:eastAsia="Times New Roman" w:hAnsi="Times New Roman" w:cs="Times New Roman"/>
                <w:sz w:val="28"/>
                <w:szCs w:val="28"/>
                <w:lang w:eastAsia="lv-LV"/>
              </w:rPr>
              <w:t>Direktīva 2014/17/ES</w:t>
            </w:r>
          </w:p>
          <w:p w14:paraId="084451CB" w14:textId="7AEC7795" w:rsidR="00C96372" w:rsidRPr="006C2228" w:rsidRDefault="00C96372" w:rsidP="00C96372">
            <w:pPr>
              <w:spacing w:after="0" w:line="240" w:lineRule="auto"/>
              <w:rPr>
                <w:rFonts w:ascii="Times New Roman" w:eastAsia="Times New Roman" w:hAnsi="Times New Roman" w:cs="Times New Roman"/>
                <w:sz w:val="28"/>
                <w:szCs w:val="28"/>
                <w:lang w:eastAsia="lv-LV"/>
              </w:rPr>
            </w:pPr>
            <w:r w:rsidRPr="006C2228">
              <w:rPr>
                <w:rFonts w:ascii="Times New Roman" w:eastAsia="Times New Roman" w:hAnsi="Times New Roman" w:cs="Times New Roman"/>
                <w:sz w:val="28"/>
                <w:szCs w:val="28"/>
                <w:lang w:eastAsia="lv-LV"/>
              </w:rPr>
              <w:t>31.panta 2.punkts</w:t>
            </w:r>
          </w:p>
        </w:tc>
        <w:tc>
          <w:tcPr>
            <w:tcW w:w="2661" w:type="dxa"/>
          </w:tcPr>
          <w:p w14:paraId="40028C5F" w14:textId="3B2583A0" w:rsidR="00C96372" w:rsidRPr="006C2228" w:rsidRDefault="00AB49CE" w:rsidP="003D0921">
            <w:pPr>
              <w:spacing w:after="0" w:line="240" w:lineRule="auto"/>
              <w:rPr>
                <w:rFonts w:ascii="Times New Roman" w:eastAsia="Times New Roman" w:hAnsi="Times New Roman" w:cs="Times New Roman"/>
                <w:sz w:val="28"/>
                <w:szCs w:val="28"/>
                <w:lang w:eastAsia="lv-LV"/>
              </w:rPr>
            </w:pPr>
            <w:r w:rsidRPr="006C2228">
              <w:rPr>
                <w:rFonts w:ascii="Times New Roman" w:eastAsia="Times New Roman" w:hAnsi="Times New Roman" w:cs="Times New Roman"/>
                <w:sz w:val="28"/>
                <w:szCs w:val="28"/>
                <w:lang w:eastAsia="lv-LV"/>
              </w:rPr>
              <w:t>18</w:t>
            </w:r>
            <w:r w:rsidR="00C96372" w:rsidRPr="006C2228">
              <w:rPr>
                <w:rFonts w:ascii="Times New Roman" w:eastAsia="Times New Roman" w:hAnsi="Times New Roman" w:cs="Times New Roman"/>
                <w:sz w:val="28"/>
                <w:szCs w:val="28"/>
                <w:lang w:eastAsia="lv-LV"/>
              </w:rPr>
              <w:t>.punkts</w:t>
            </w:r>
          </w:p>
        </w:tc>
        <w:tc>
          <w:tcPr>
            <w:tcW w:w="1433" w:type="dxa"/>
          </w:tcPr>
          <w:p w14:paraId="3CCFF81F" w14:textId="370A9EEE" w:rsidR="00C96372" w:rsidRPr="006C2228" w:rsidRDefault="00C96372" w:rsidP="003D0921">
            <w:pPr>
              <w:spacing w:after="0" w:line="240" w:lineRule="auto"/>
              <w:rPr>
                <w:rFonts w:ascii="Times New Roman" w:eastAsia="Times New Roman" w:hAnsi="Times New Roman" w:cs="Times New Roman"/>
                <w:sz w:val="28"/>
                <w:szCs w:val="28"/>
                <w:lang w:eastAsia="lv-LV"/>
              </w:rPr>
            </w:pPr>
            <w:r w:rsidRPr="006C2228">
              <w:rPr>
                <w:rFonts w:ascii="Times New Roman" w:eastAsia="Times New Roman" w:hAnsi="Times New Roman" w:cs="Times New Roman"/>
                <w:sz w:val="28"/>
                <w:szCs w:val="28"/>
                <w:lang w:eastAsia="lv-LV"/>
              </w:rPr>
              <w:t>Ieviests pilnībā.</w:t>
            </w:r>
          </w:p>
        </w:tc>
        <w:tc>
          <w:tcPr>
            <w:tcW w:w="2494" w:type="dxa"/>
          </w:tcPr>
          <w:p w14:paraId="116E8E6A" w14:textId="692BFDA3" w:rsidR="00C96372" w:rsidRPr="006C2228" w:rsidRDefault="00C96372" w:rsidP="003D0921">
            <w:pPr>
              <w:spacing w:after="0" w:line="240" w:lineRule="auto"/>
              <w:jc w:val="both"/>
              <w:rPr>
                <w:rFonts w:ascii="Times New Roman" w:eastAsia="Times New Roman" w:hAnsi="Times New Roman" w:cs="Times New Roman"/>
                <w:sz w:val="28"/>
                <w:szCs w:val="28"/>
                <w:lang w:eastAsia="lv-LV"/>
              </w:rPr>
            </w:pPr>
            <w:r w:rsidRPr="006C2228">
              <w:rPr>
                <w:rFonts w:ascii="Times New Roman" w:eastAsia="Times New Roman" w:hAnsi="Times New Roman" w:cs="Times New Roman"/>
                <w:sz w:val="28"/>
                <w:szCs w:val="28"/>
                <w:lang w:eastAsia="lv-LV"/>
              </w:rPr>
              <w:t>Stingrākas prasības nav paredzētas.</w:t>
            </w:r>
          </w:p>
        </w:tc>
      </w:tr>
      <w:tr w:rsidR="00003F72" w:rsidRPr="00881DCF" w14:paraId="6C3F14AD" w14:textId="77777777" w:rsidTr="002167A8">
        <w:trPr>
          <w:trHeight w:val="552"/>
          <w:tblCellSpacing w:w="20" w:type="dxa"/>
          <w:jc w:val="center"/>
        </w:trPr>
        <w:tc>
          <w:tcPr>
            <w:tcW w:w="2637" w:type="dxa"/>
          </w:tcPr>
          <w:p w14:paraId="371AFF74" w14:textId="77777777" w:rsidR="00010F8A" w:rsidRDefault="00010F8A"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5803CB11" w14:textId="076F3A58" w:rsidR="00003F72" w:rsidRPr="002134E9" w:rsidRDefault="00010F8A"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33.panta 1.punkts</w:t>
            </w:r>
          </w:p>
        </w:tc>
        <w:tc>
          <w:tcPr>
            <w:tcW w:w="2661" w:type="dxa"/>
          </w:tcPr>
          <w:p w14:paraId="24922504" w14:textId="0CABCB8D" w:rsidR="00003F72" w:rsidRPr="002134E9" w:rsidRDefault="00AB49C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010F8A">
              <w:rPr>
                <w:rFonts w:ascii="Times New Roman" w:eastAsia="Times New Roman" w:hAnsi="Times New Roman" w:cs="Times New Roman"/>
                <w:sz w:val="28"/>
                <w:szCs w:val="28"/>
                <w:lang w:eastAsia="lv-LV"/>
              </w:rPr>
              <w:t>.punkts</w:t>
            </w:r>
          </w:p>
        </w:tc>
        <w:tc>
          <w:tcPr>
            <w:tcW w:w="1433" w:type="dxa"/>
          </w:tcPr>
          <w:p w14:paraId="15A2DC21"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tc>
        <w:tc>
          <w:tcPr>
            <w:tcW w:w="2494" w:type="dxa"/>
          </w:tcPr>
          <w:p w14:paraId="23E39104" w14:textId="77777777" w:rsidR="00003F72" w:rsidRPr="002134E9" w:rsidRDefault="00003F72"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003F72" w:rsidRPr="00881DCF" w14:paraId="1ADFBC25" w14:textId="77777777" w:rsidTr="002167A8">
        <w:trPr>
          <w:trHeight w:val="552"/>
          <w:tblCellSpacing w:w="20" w:type="dxa"/>
          <w:jc w:val="center"/>
        </w:trPr>
        <w:tc>
          <w:tcPr>
            <w:tcW w:w="2637" w:type="dxa"/>
          </w:tcPr>
          <w:p w14:paraId="0646BD9D" w14:textId="77777777" w:rsidR="00010F8A" w:rsidRDefault="00010F8A"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4B0922F7" w14:textId="242F12F8" w:rsidR="00003F72" w:rsidRPr="002134E9" w:rsidRDefault="00010F8A"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33.panta 2.un 3.punkts</w:t>
            </w:r>
          </w:p>
        </w:tc>
        <w:tc>
          <w:tcPr>
            <w:tcW w:w="2661" w:type="dxa"/>
          </w:tcPr>
          <w:p w14:paraId="388F29C9" w14:textId="3ABBF3E7" w:rsidR="00003F72" w:rsidRPr="002134E9" w:rsidRDefault="00AB49C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sidR="00010F8A">
              <w:rPr>
                <w:rFonts w:ascii="Times New Roman" w:eastAsia="Times New Roman" w:hAnsi="Times New Roman" w:cs="Times New Roman"/>
                <w:sz w:val="28"/>
                <w:szCs w:val="28"/>
                <w:lang w:eastAsia="lv-LV"/>
              </w:rPr>
              <w:t>.punkts</w:t>
            </w:r>
          </w:p>
        </w:tc>
        <w:tc>
          <w:tcPr>
            <w:tcW w:w="1433" w:type="dxa"/>
          </w:tcPr>
          <w:p w14:paraId="6742C581"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tc>
        <w:tc>
          <w:tcPr>
            <w:tcW w:w="2494" w:type="dxa"/>
          </w:tcPr>
          <w:p w14:paraId="079FDCA1" w14:textId="77777777" w:rsidR="00003F72" w:rsidRPr="002134E9" w:rsidRDefault="00003F72"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003F72" w:rsidRPr="00881DCF" w14:paraId="53FCBC71" w14:textId="77777777" w:rsidTr="002167A8">
        <w:trPr>
          <w:trHeight w:val="552"/>
          <w:tblCellSpacing w:w="20" w:type="dxa"/>
          <w:jc w:val="center"/>
        </w:trPr>
        <w:tc>
          <w:tcPr>
            <w:tcW w:w="2637" w:type="dxa"/>
          </w:tcPr>
          <w:p w14:paraId="7B193487" w14:textId="77777777" w:rsidR="00010F8A" w:rsidRDefault="00010F8A"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14419F00" w14:textId="0C1783B5" w:rsidR="00003F72" w:rsidRPr="002134E9" w:rsidRDefault="00010F8A"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31.panta 2. un 3.punkts</w:t>
            </w:r>
          </w:p>
        </w:tc>
        <w:tc>
          <w:tcPr>
            <w:tcW w:w="2661" w:type="dxa"/>
          </w:tcPr>
          <w:p w14:paraId="347D8862" w14:textId="35529B68" w:rsidR="00003F72" w:rsidRPr="002134E9" w:rsidRDefault="00AB49CE" w:rsidP="00BF5269">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010F8A">
              <w:rPr>
                <w:rFonts w:ascii="Times New Roman" w:eastAsia="Times New Roman" w:hAnsi="Times New Roman" w:cs="Times New Roman"/>
                <w:sz w:val="28"/>
                <w:szCs w:val="28"/>
                <w:lang w:eastAsia="lv-LV"/>
              </w:rPr>
              <w:t>.punkts</w:t>
            </w:r>
          </w:p>
        </w:tc>
        <w:tc>
          <w:tcPr>
            <w:tcW w:w="1433" w:type="dxa"/>
          </w:tcPr>
          <w:p w14:paraId="4EE5F915"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tc>
        <w:tc>
          <w:tcPr>
            <w:tcW w:w="2494" w:type="dxa"/>
          </w:tcPr>
          <w:p w14:paraId="67918087" w14:textId="77777777" w:rsidR="00003F72" w:rsidRPr="002134E9" w:rsidRDefault="00003F72"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003F72" w:rsidRPr="00881DCF" w14:paraId="020DC0D6" w14:textId="77777777" w:rsidTr="002167A8">
        <w:trPr>
          <w:trHeight w:val="552"/>
          <w:tblCellSpacing w:w="20" w:type="dxa"/>
          <w:jc w:val="center"/>
        </w:trPr>
        <w:tc>
          <w:tcPr>
            <w:tcW w:w="2637" w:type="dxa"/>
          </w:tcPr>
          <w:p w14:paraId="7A6ADB53" w14:textId="77777777" w:rsidR="00010F8A" w:rsidRDefault="00010F8A"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D</w:t>
            </w:r>
            <w:r w:rsidRPr="00881DCF">
              <w:rPr>
                <w:rFonts w:ascii="Times New Roman" w:eastAsia="Times New Roman" w:hAnsi="Times New Roman" w:cs="Times New Roman"/>
                <w:sz w:val="28"/>
                <w:szCs w:val="28"/>
                <w:lang w:eastAsia="lv-LV"/>
              </w:rPr>
              <w:t>irektīva 2014/17/ES</w:t>
            </w:r>
          </w:p>
          <w:p w14:paraId="21D62F7E" w14:textId="7BDE0C67" w:rsidR="00003F72" w:rsidRPr="002134E9"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010F8A">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1</w:t>
            </w:r>
            <w:r w:rsidR="00010F8A">
              <w:rPr>
                <w:rFonts w:ascii="Times New Roman" w:eastAsia="Times New Roman" w:hAnsi="Times New Roman" w:cs="Times New Roman"/>
                <w:sz w:val="28"/>
                <w:szCs w:val="28"/>
                <w:lang w:eastAsia="lv-LV"/>
              </w:rPr>
              <w:t>.punkts</w:t>
            </w:r>
          </w:p>
        </w:tc>
        <w:tc>
          <w:tcPr>
            <w:tcW w:w="2661" w:type="dxa"/>
          </w:tcPr>
          <w:p w14:paraId="30E8B297" w14:textId="2AC23C82" w:rsidR="00003F72" w:rsidRPr="002134E9" w:rsidRDefault="00AB49C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EF3F24">
              <w:rPr>
                <w:rFonts w:ascii="Times New Roman" w:eastAsia="Times New Roman" w:hAnsi="Times New Roman" w:cs="Times New Roman"/>
                <w:sz w:val="28"/>
                <w:szCs w:val="28"/>
                <w:lang w:eastAsia="lv-LV"/>
              </w:rPr>
              <w:t>.punkts</w:t>
            </w:r>
          </w:p>
        </w:tc>
        <w:tc>
          <w:tcPr>
            <w:tcW w:w="1433" w:type="dxa"/>
          </w:tcPr>
          <w:p w14:paraId="6A181F13"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tc>
        <w:tc>
          <w:tcPr>
            <w:tcW w:w="2494" w:type="dxa"/>
          </w:tcPr>
          <w:p w14:paraId="3A6CFC09" w14:textId="77777777" w:rsidR="00003F72" w:rsidRPr="002134E9" w:rsidRDefault="00003F72"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003F72" w:rsidRPr="00881DCF" w14:paraId="1D177136" w14:textId="77777777" w:rsidTr="002167A8">
        <w:trPr>
          <w:trHeight w:val="552"/>
          <w:tblCellSpacing w:w="20" w:type="dxa"/>
          <w:jc w:val="center"/>
        </w:trPr>
        <w:tc>
          <w:tcPr>
            <w:tcW w:w="2637" w:type="dxa"/>
          </w:tcPr>
          <w:p w14:paraId="1E0FB0E2" w14:textId="77777777" w:rsidR="00EF3F24"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64AB83DE" w14:textId="36E7E1D5" w:rsidR="00003F72" w:rsidRPr="002134E9"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34.panta 2.punkts</w:t>
            </w:r>
          </w:p>
        </w:tc>
        <w:tc>
          <w:tcPr>
            <w:tcW w:w="2661" w:type="dxa"/>
          </w:tcPr>
          <w:p w14:paraId="22EEC959" w14:textId="7A70D1F0" w:rsidR="00003F72" w:rsidRPr="002134E9" w:rsidRDefault="00AB49C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EF3F24">
              <w:rPr>
                <w:rFonts w:ascii="Times New Roman" w:eastAsia="Times New Roman" w:hAnsi="Times New Roman" w:cs="Times New Roman"/>
                <w:sz w:val="28"/>
                <w:szCs w:val="28"/>
                <w:lang w:eastAsia="lv-LV"/>
              </w:rPr>
              <w:t>.punkts</w:t>
            </w:r>
          </w:p>
        </w:tc>
        <w:tc>
          <w:tcPr>
            <w:tcW w:w="1433" w:type="dxa"/>
          </w:tcPr>
          <w:p w14:paraId="3DAF22D0"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tc>
        <w:tc>
          <w:tcPr>
            <w:tcW w:w="2494" w:type="dxa"/>
          </w:tcPr>
          <w:p w14:paraId="02D76A58" w14:textId="77777777" w:rsidR="00003F72" w:rsidRPr="002134E9" w:rsidRDefault="00003F72"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003F72" w:rsidRPr="00881DCF" w14:paraId="3B3BCE1B" w14:textId="77777777" w:rsidTr="002167A8">
        <w:trPr>
          <w:trHeight w:val="552"/>
          <w:tblCellSpacing w:w="20" w:type="dxa"/>
          <w:jc w:val="center"/>
        </w:trPr>
        <w:tc>
          <w:tcPr>
            <w:tcW w:w="2637" w:type="dxa"/>
          </w:tcPr>
          <w:p w14:paraId="0B2E8BD4" w14:textId="77777777" w:rsidR="00EF3F24"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275EE3C9" w14:textId="13B6FC11" w:rsidR="00003F72" w:rsidRPr="002134E9"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34.panta 2.punkts</w:t>
            </w:r>
          </w:p>
        </w:tc>
        <w:tc>
          <w:tcPr>
            <w:tcW w:w="2661" w:type="dxa"/>
          </w:tcPr>
          <w:p w14:paraId="7E556537" w14:textId="1B00B2A2" w:rsidR="00003F72" w:rsidRPr="002134E9" w:rsidRDefault="00AB49C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EF3F24">
              <w:rPr>
                <w:rFonts w:ascii="Times New Roman" w:eastAsia="Times New Roman" w:hAnsi="Times New Roman" w:cs="Times New Roman"/>
                <w:sz w:val="28"/>
                <w:szCs w:val="28"/>
                <w:lang w:eastAsia="lv-LV"/>
              </w:rPr>
              <w:t>.punkts</w:t>
            </w:r>
          </w:p>
        </w:tc>
        <w:tc>
          <w:tcPr>
            <w:tcW w:w="1433" w:type="dxa"/>
          </w:tcPr>
          <w:p w14:paraId="2D18EEF6"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tc>
        <w:tc>
          <w:tcPr>
            <w:tcW w:w="2494" w:type="dxa"/>
          </w:tcPr>
          <w:p w14:paraId="30941023" w14:textId="77777777" w:rsidR="00003F72" w:rsidRPr="002134E9" w:rsidRDefault="00003F72"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003F72" w:rsidRPr="00881DCF" w14:paraId="7E442DA8" w14:textId="77777777" w:rsidTr="002167A8">
        <w:trPr>
          <w:trHeight w:val="552"/>
          <w:tblCellSpacing w:w="20" w:type="dxa"/>
          <w:jc w:val="center"/>
        </w:trPr>
        <w:tc>
          <w:tcPr>
            <w:tcW w:w="2637" w:type="dxa"/>
          </w:tcPr>
          <w:p w14:paraId="48FE2022" w14:textId="77777777" w:rsidR="00EF3F24"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005EAEEA" w14:textId="58239D94" w:rsidR="00003F72" w:rsidRPr="002134E9"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34.panta 2.punkts</w:t>
            </w:r>
          </w:p>
        </w:tc>
        <w:tc>
          <w:tcPr>
            <w:tcW w:w="2661" w:type="dxa"/>
          </w:tcPr>
          <w:p w14:paraId="4B68F6F6" w14:textId="7924217D" w:rsidR="00003F72" w:rsidRPr="002134E9" w:rsidRDefault="00AB49C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EF3F24">
              <w:rPr>
                <w:rFonts w:ascii="Times New Roman" w:eastAsia="Times New Roman" w:hAnsi="Times New Roman" w:cs="Times New Roman"/>
                <w:sz w:val="28"/>
                <w:szCs w:val="28"/>
                <w:lang w:eastAsia="lv-LV"/>
              </w:rPr>
              <w:t>.punkts</w:t>
            </w:r>
          </w:p>
        </w:tc>
        <w:tc>
          <w:tcPr>
            <w:tcW w:w="1433" w:type="dxa"/>
          </w:tcPr>
          <w:p w14:paraId="14D71ECD"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tc>
        <w:tc>
          <w:tcPr>
            <w:tcW w:w="2494" w:type="dxa"/>
          </w:tcPr>
          <w:p w14:paraId="1BC561C3" w14:textId="77777777" w:rsidR="00003F72" w:rsidRPr="002134E9" w:rsidRDefault="00003F72"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003F72" w:rsidRPr="00881DCF" w14:paraId="5E06D991" w14:textId="77777777" w:rsidTr="002167A8">
        <w:trPr>
          <w:trHeight w:val="552"/>
          <w:tblCellSpacing w:w="20" w:type="dxa"/>
          <w:jc w:val="center"/>
        </w:trPr>
        <w:tc>
          <w:tcPr>
            <w:tcW w:w="2637" w:type="dxa"/>
          </w:tcPr>
          <w:p w14:paraId="4E0E61BA" w14:textId="77777777" w:rsidR="00EF3F24"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18989299" w14:textId="18C7FD61" w:rsidR="00003F72" w:rsidRPr="002134E9"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34.panta 2.punkts</w:t>
            </w:r>
          </w:p>
        </w:tc>
        <w:tc>
          <w:tcPr>
            <w:tcW w:w="2661" w:type="dxa"/>
          </w:tcPr>
          <w:p w14:paraId="303CC822" w14:textId="7A25A14E" w:rsidR="00003F72" w:rsidRPr="002134E9" w:rsidRDefault="00AB49CE"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EF3F24">
              <w:rPr>
                <w:rFonts w:ascii="Times New Roman" w:eastAsia="Times New Roman" w:hAnsi="Times New Roman" w:cs="Times New Roman"/>
                <w:sz w:val="28"/>
                <w:szCs w:val="28"/>
                <w:lang w:eastAsia="lv-LV"/>
              </w:rPr>
              <w:t>.punkts</w:t>
            </w:r>
          </w:p>
        </w:tc>
        <w:tc>
          <w:tcPr>
            <w:tcW w:w="1433" w:type="dxa"/>
          </w:tcPr>
          <w:p w14:paraId="26D67DF2"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tc>
        <w:tc>
          <w:tcPr>
            <w:tcW w:w="2494" w:type="dxa"/>
          </w:tcPr>
          <w:p w14:paraId="0DAA6C3B" w14:textId="77777777" w:rsidR="00003F72" w:rsidRPr="002134E9" w:rsidRDefault="00003F72"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003F72" w:rsidRPr="00881DCF" w14:paraId="1655AB76" w14:textId="77777777" w:rsidTr="002167A8">
        <w:trPr>
          <w:trHeight w:val="552"/>
          <w:tblCellSpacing w:w="20" w:type="dxa"/>
          <w:jc w:val="center"/>
        </w:trPr>
        <w:tc>
          <w:tcPr>
            <w:tcW w:w="2637" w:type="dxa"/>
          </w:tcPr>
          <w:p w14:paraId="60AC0225" w14:textId="77777777" w:rsidR="00EF3F24"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47D56A1D" w14:textId="18F47E83" w:rsidR="00003F72" w:rsidRPr="002134E9"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34.panta 4.punkts</w:t>
            </w:r>
          </w:p>
        </w:tc>
        <w:tc>
          <w:tcPr>
            <w:tcW w:w="2661" w:type="dxa"/>
          </w:tcPr>
          <w:p w14:paraId="6154BD97" w14:textId="6D56C538" w:rsidR="00003F72" w:rsidRPr="002134E9" w:rsidRDefault="00AB49CE" w:rsidP="00BE28C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EF3F24">
              <w:rPr>
                <w:rFonts w:ascii="Times New Roman" w:eastAsia="Times New Roman" w:hAnsi="Times New Roman" w:cs="Times New Roman"/>
                <w:sz w:val="28"/>
                <w:szCs w:val="28"/>
                <w:lang w:eastAsia="lv-LV"/>
              </w:rPr>
              <w:t>.punkts</w:t>
            </w:r>
          </w:p>
        </w:tc>
        <w:tc>
          <w:tcPr>
            <w:tcW w:w="1433" w:type="dxa"/>
          </w:tcPr>
          <w:p w14:paraId="0AFA28A5"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39F5ECCD"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p>
        </w:tc>
        <w:tc>
          <w:tcPr>
            <w:tcW w:w="2494" w:type="dxa"/>
          </w:tcPr>
          <w:p w14:paraId="2A8A4A6B" w14:textId="77777777" w:rsidR="00003F72" w:rsidRPr="002134E9" w:rsidRDefault="00003F72"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003F72" w:rsidRPr="00881DCF" w14:paraId="3E4429F8" w14:textId="77777777" w:rsidTr="002167A8">
        <w:trPr>
          <w:trHeight w:val="552"/>
          <w:tblCellSpacing w:w="20" w:type="dxa"/>
          <w:jc w:val="center"/>
        </w:trPr>
        <w:tc>
          <w:tcPr>
            <w:tcW w:w="2637" w:type="dxa"/>
          </w:tcPr>
          <w:p w14:paraId="61939CDE" w14:textId="77777777" w:rsidR="00EF3F24"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6F9F975F" w14:textId="5ED2C65D" w:rsidR="00003F72" w:rsidRPr="002134E9"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34.panta 4.punkts</w:t>
            </w:r>
          </w:p>
        </w:tc>
        <w:tc>
          <w:tcPr>
            <w:tcW w:w="2661" w:type="dxa"/>
          </w:tcPr>
          <w:p w14:paraId="587EF89E" w14:textId="0167F829" w:rsidR="00003F72" w:rsidRPr="002134E9" w:rsidRDefault="00AB49CE" w:rsidP="00BE28C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EF3F24">
              <w:rPr>
                <w:rFonts w:ascii="Times New Roman" w:eastAsia="Times New Roman" w:hAnsi="Times New Roman" w:cs="Times New Roman"/>
                <w:sz w:val="28"/>
                <w:szCs w:val="28"/>
                <w:lang w:eastAsia="lv-LV"/>
              </w:rPr>
              <w:t>.punkts</w:t>
            </w:r>
          </w:p>
        </w:tc>
        <w:tc>
          <w:tcPr>
            <w:tcW w:w="1433" w:type="dxa"/>
          </w:tcPr>
          <w:p w14:paraId="1A14AED3"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26839DEF"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p>
        </w:tc>
        <w:tc>
          <w:tcPr>
            <w:tcW w:w="2494" w:type="dxa"/>
          </w:tcPr>
          <w:p w14:paraId="224EA607" w14:textId="77777777" w:rsidR="00003F72" w:rsidRPr="002134E9" w:rsidRDefault="00003F72"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003F72" w:rsidRPr="00881DCF" w14:paraId="25B17059" w14:textId="77777777" w:rsidTr="002167A8">
        <w:trPr>
          <w:trHeight w:val="552"/>
          <w:tblCellSpacing w:w="20" w:type="dxa"/>
          <w:jc w:val="center"/>
        </w:trPr>
        <w:tc>
          <w:tcPr>
            <w:tcW w:w="2637" w:type="dxa"/>
          </w:tcPr>
          <w:p w14:paraId="3991CD94" w14:textId="77777777" w:rsidR="00EF3F24"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580AD740" w14:textId="3F5FA547" w:rsidR="00003F72" w:rsidRPr="002134E9"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34.panta 5.punkts</w:t>
            </w:r>
          </w:p>
        </w:tc>
        <w:tc>
          <w:tcPr>
            <w:tcW w:w="2661" w:type="dxa"/>
          </w:tcPr>
          <w:p w14:paraId="32F08905" w14:textId="220ADAB2" w:rsidR="00003F72" w:rsidRPr="002134E9" w:rsidRDefault="00AB49C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EF3F24">
              <w:rPr>
                <w:rFonts w:ascii="Times New Roman" w:eastAsia="Times New Roman" w:hAnsi="Times New Roman" w:cs="Times New Roman"/>
                <w:sz w:val="28"/>
                <w:szCs w:val="28"/>
                <w:lang w:eastAsia="lv-LV"/>
              </w:rPr>
              <w:t>.punkts</w:t>
            </w:r>
          </w:p>
        </w:tc>
        <w:tc>
          <w:tcPr>
            <w:tcW w:w="1433" w:type="dxa"/>
          </w:tcPr>
          <w:p w14:paraId="50C54554"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3B01906A"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p>
        </w:tc>
        <w:tc>
          <w:tcPr>
            <w:tcW w:w="2494" w:type="dxa"/>
          </w:tcPr>
          <w:p w14:paraId="460E17BC" w14:textId="77777777" w:rsidR="00003F72" w:rsidRPr="002134E9" w:rsidRDefault="00003F72"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003F72" w:rsidRPr="00881DCF" w14:paraId="5BFE9DC7" w14:textId="77777777" w:rsidTr="002167A8">
        <w:trPr>
          <w:trHeight w:val="552"/>
          <w:tblCellSpacing w:w="20" w:type="dxa"/>
          <w:jc w:val="center"/>
        </w:trPr>
        <w:tc>
          <w:tcPr>
            <w:tcW w:w="2637" w:type="dxa"/>
          </w:tcPr>
          <w:p w14:paraId="689B14BB" w14:textId="77777777" w:rsidR="00EF3F24"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232FD323" w14:textId="673B6EA6" w:rsidR="00003F72" w:rsidRPr="002134E9"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36.panta 1.punkts</w:t>
            </w:r>
          </w:p>
        </w:tc>
        <w:tc>
          <w:tcPr>
            <w:tcW w:w="2661" w:type="dxa"/>
          </w:tcPr>
          <w:p w14:paraId="7CC3A028" w14:textId="3651D714" w:rsidR="00003F72" w:rsidRPr="002134E9" w:rsidRDefault="00AB49C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w:t>
            </w:r>
            <w:r w:rsidR="00EF3F24">
              <w:rPr>
                <w:rFonts w:ascii="Times New Roman" w:eastAsia="Times New Roman" w:hAnsi="Times New Roman" w:cs="Times New Roman"/>
                <w:sz w:val="28"/>
                <w:szCs w:val="28"/>
                <w:lang w:eastAsia="lv-LV"/>
              </w:rPr>
              <w:t>.punkts</w:t>
            </w:r>
          </w:p>
        </w:tc>
        <w:tc>
          <w:tcPr>
            <w:tcW w:w="1433" w:type="dxa"/>
          </w:tcPr>
          <w:p w14:paraId="77E41271"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03A47942"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p>
        </w:tc>
        <w:tc>
          <w:tcPr>
            <w:tcW w:w="2494" w:type="dxa"/>
          </w:tcPr>
          <w:p w14:paraId="57CC845C" w14:textId="77777777" w:rsidR="00003F72" w:rsidRPr="002134E9" w:rsidRDefault="00003F72"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003F72" w:rsidRPr="00881DCF" w14:paraId="50784AF8" w14:textId="77777777" w:rsidTr="002167A8">
        <w:trPr>
          <w:trHeight w:val="552"/>
          <w:tblCellSpacing w:w="20" w:type="dxa"/>
          <w:jc w:val="center"/>
        </w:trPr>
        <w:tc>
          <w:tcPr>
            <w:tcW w:w="2637" w:type="dxa"/>
          </w:tcPr>
          <w:p w14:paraId="0559E16E" w14:textId="77777777" w:rsidR="00EF3F24" w:rsidRDefault="00EF3F24" w:rsidP="003D092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51F7CBC2" w14:textId="7CABE048" w:rsidR="00003F72" w:rsidRPr="002134E9" w:rsidRDefault="00EF3F24" w:rsidP="00F5478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F5478E">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.panta 3.punkts</w:t>
            </w:r>
          </w:p>
        </w:tc>
        <w:tc>
          <w:tcPr>
            <w:tcW w:w="2661" w:type="dxa"/>
          </w:tcPr>
          <w:p w14:paraId="2A50C3F8" w14:textId="45F86684" w:rsidR="00003F72" w:rsidRPr="002134E9" w:rsidRDefault="00AB49C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EF3F24">
              <w:rPr>
                <w:rFonts w:ascii="Times New Roman" w:eastAsia="Times New Roman" w:hAnsi="Times New Roman" w:cs="Times New Roman"/>
                <w:sz w:val="28"/>
                <w:szCs w:val="28"/>
                <w:lang w:eastAsia="lv-LV"/>
              </w:rPr>
              <w:t>.punkts</w:t>
            </w:r>
          </w:p>
        </w:tc>
        <w:tc>
          <w:tcPr>
            <w:tcW w:w="1433" w:type="dxa"/>
          </w:tcPr>
          <w:p w14:paraId="777AC98C"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3C92F280"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p>
        </w:tc>
        <w:tc>
          <w:tcPr>
            <w:tcW w:w="2494" w:type="dxa"/>
          </w:tcPr>
          <w:p w14:paraId="6C6DEF0A" w14:textId="77777777" w:rsidR="00003F72" w:rsidRPr="002134E9" w:rsidRDefault="00003F72"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003F72" w:rsidRPr="00881DCF" w14:paraId="7158B4BC" w14:textId="77777777" w:rsidTr="002167A8">
        <w:trPr>
          <w:trHeight w:val="552"/>
          <w:tblCellSpacing w:w="20" w:type="dxa"/>
          <w:jc w:val="center"/>
        </w:trPr>
        <w:tc>
          <w:tcPr>
            <w:tcW w:w="2637" w:type="dxa"/>
          </w:tcPr>
          <w:p w14:paraId="77D89F97" w14:textId="77777777" w:rsidR="00F5478E" w:rsidRDefault="00F5478E" w:rsidP="00F5478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31E0DB25" w14:textId="4F052DBF" w:rsidR="00003F72" w:rsidRPr="002134E9" w:rsidRDefault="00F5478E" w:rsidP="00F5478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36.panta 3.punkts</w:t>
            </w:r>
          </w:p>
        </w:tc>
        <w:tc>
          <w:tcPr>
            <w:tcW w:w="2661" w:type="dxa"/>
          </w:tcPr>
          <w:p w14:paraId="1A43E61F" w14:textId="3A395C51" w:rsidR="00003F72" w:rsidRPr="002134E9" w:rsidRDefault="00AB49C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00F5478E">
              <w:rPr>
                <w:rFonts w:ascii="Times New Roman" w:eastAsia="Times New Roman" w:hAnsi="Times New Roman" w:cs="Times New Roman"/>
                <w:sz w:val="28"/>
                <w:szCs w:val="28"/>
                <w:lang w:eastAsia="lv-LV"/>
              </w:rPr>
              <w:t>.punkts</w:t>
            </w:r>
          </w:p>
        </w:tc>
        <w:tc>
          <w:tcPr>
            <w:tcW w:w="1433" w:type="dxa"/>
          </w:tcPr>
          <w:p w14:paraId="7067D413" w14:textId="77777777" w:rsidR="00F5478E" w:rsidRPr="002134E9" w:rsidRDefault="00F5478E" w:rsidP="00F5478E">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60445411" w14:textId="77777777" w:rsidR="00003F72" w:rsidRPr="002134E9" w:rsidRDefault="00003F72" w:rsidP="003D0921">
            <w:pPr>
              <w:spacing w:after="0" w:line="240" w:lineRule="auto"/>
              <w:rPr>
                <w:rFonts w:ascii="Times New Roman" w:eastAsia="Times New Roman" w:hAnsi="Times New Roman" w:cs="Times New Roman"/>
                <w:sz w:val="28"/>
                <w:szCs w:val="28"/>
                <w:lang w:eastAsia="lv-LV"/>
              </w:rPr>
            </w:pPr>
          </w:p>
        </w:tc>
        <w:tc>
          <w:tcPr>
            <w:tcW w:w="2494" w:type="dxa"/>
          </w:tcPr>
          <w:p w14:paraId="385A0AAF" w14:textId="5F852161" w:rsidR="00003F72" w:rsidRPr="002134E9" w:rsidRDefault="00F5478E" w:rsidP="003D0921">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F5478E" w:rsidRPr="00881DCF" w14:paraId="0AEE46E7" w14:textId="77777777" w:rsidTr="002167A8">
        <w:trPr>
          <w:trHeight w:val="552"/>
          <w:tblCellSpacing w:w="20" w:type="dxa"/>
          <w:jc w:val="center"/>
        </w:trPr>
        <w:tc>
          <w:tcPr>
            <w:tcW w:w="2637" w:type="dxa"/>
          </w:tcPr>
          <w:p w14:paraId="2AF10479" w14:textId="77777777" w:rsidR="00F5478E" w:rsidRDefault="00F5478E" w:rsidP="00F5478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0DF2EC4B" w14:textId="7B455BDD" w:rsidR="00F5478E" w:rsidRDefault="00F5478E" w:rsidP="00F5478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32.panta 3.punkts</w:t>
            </w:r>
          </w:p>
        </w:tc>
        <w:tc>
          <w:tcPr>
            <w:tcW w:w="2661" w:type="dxa"/>
          </w:tcPr>
          <w:p w14:paraId="3B5FB9E9" w14:textId="5BF06FE9" w:rsidR="00F5478E" w:rsidRDefault="00AB49C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F5478E">
              <w:rPr>
                <w:rFonts w:ascii="Times New Roman" w:eastAsia="Times New Roman" w:hAnsi="Times New Roman" w:cs="Times New Roman"/>
                <w:sz w:val="28"/>
                <w:szCs w:val="28"/>
                <w:lang w:eastAsia="lv-LV"/>
              </w:rPr>
              <w:t>.punkts</w:t>
            </w:r>
          </w:p>
        </w:tc>
        <w:tc>
          <w:tcPr>
            <w:tcW w:w="1433" w:type="dxa"/>
          </w:tcPr>
          <w:p w14:paraId="32ECE921" w14:textId="77777777" w:rsidR="00F5478E" w:rsidRPr="002134E9" w:rsidRDefault="00F5478E" w:rsidP="00F5478E">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626BF01E" w14:textId="77777777" w:rsidR="00F5478E" w:rsidRPr="002134E9" w:rsidRDefault="00F5478E" w:rsidP="00F5478E">
            <w:pPr>
              <w:spacing w:after="0" w:line="240" w:lineRule="auto"/>
              <w:rPr>
                <w:rFonts w:ascii="Times New Roman" w:eastAsia="Times New Roman" w:hAnsi="Times New Roman" w:cs="Times New Roman"/>
                <w:sz w:val="28"/>
                <w:szCs w:val="28"/>
                <w:lang w:eastAsia="lv-LV"/>
              </w:rPr>
            </w:pPr>
          </w:p>
        </w:tc>
        <w:tc>
          <w:tcPr>
            <w:tcW w:w="2494" w:type="dxa"/>
          </w:tcPr>
          <w:p w14:paraId="61E78BE2" w14:textId="45B874A6" w:rsidR="00F5478E" w:rsidRPr="002134E9" w:rsidRDefault="00F5478E" w:rsidP="00F5478E">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F5478E" w:rsidRPr="00881DCF" w14:paraId="3F2745C7" w14:textId="77777777" w:rsidTr="002167A8">
        <w:trPr>
          <w:trHeight w:val="552"/>
          <w:tblCellSpacing w:w="20" w:type="dxa"/>
          <w:jc w:val="center"/>
        </w:trPr>
        <w:tc>
          <w:tcPr>
            <w:tcW w:w="2637" w:type="dxa"/>
          </w:tcPr>
          <w:p w14:paraId="5A9E9542" w14:textId="77777777" w:rsidR="00F5478E" w:rsidRDefault="00F5478E" w:rsidP="00F5478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731A9657" w14:textId="51D8E6AF" w:rsidR="00F5478E" w:rsidRPr="002134E9" w:rsidRDefault="00F5478E" w:rsidP="00F5478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36.panta 4.punkts</w:t>
            </w:r>
          </w:p>
        </w:tc>
        <w:tc>
          <w:tcPr>
            <w:tcW w:w="2661" w:type="dxa"/>
          </w:tcPr>
          <w:p w14:paraId="5E068628" w14:textId="15BEBC8C" w:rsidR="00F5478E" w:rsidRPr="002134E9" w:rsidRDefault="00AB49C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00F5478E">
              <w:rPr>
                <w:rFonts w:ascii="Times New Roman" w:eastAsia="Times New Roman" w:hAnsi="Times New Roman" w:cs="Times New Roman"/>
                <w:sz w:val="28"/>
                <w:szCs w:val="28"/>
                <w:lang w:eastAsia="lv-LV"/>
              </w:rPr>
              <w:t>.punkts</w:t>
            </w:r>
          </w:p>
        </w:tc>
        <w:tc>
          <w:tcPr>
            <w:tcW w:w="1433" w:type="dxa"/>
          </w:tcPr>
          <w:p w14:paraId="3B55A4CB" w14:textId="77777777" w:rsidR="00F5478E" w:rsidRPr="002134E9" w:rsidRDefault="00F5478E" w:rsidP="00F5478E">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5F9FC7AD" w14:textId="77777777" w:rsidR="00F5478E" w:rsidRPr="002134E9" w:rsidRDefault="00F5478E" w:rsidP="00F5478E">
            <w:pPr>
              <w:spacing w:after="0" w:line="240" w:lineRule="auto"/>
              <w:rPr>
                <w:rFonts w:ascii="Times New Roman" w:eastAsia="Times New Roman" w:hAnsi="Times New Roman" w:cs="Times New Roman"/>
                <w:sz w:val="28"/>
                <w:szCs w:val="28"/>
                <w:lang w:eastAsia="lv-LV"/>
              </w:rPr>
            </w:pPr>
          </w:p>
        </w:tc>
        <w:tc>
          <w:tcPr>
            <w:tcW w:w="2494" w:type="dxa"/>
          </w:tcPr>
          <w:p w14:paraId="0FBC2014" w14:textId="77777777" w:rsidR="00F5478E" w:rsidRPr="002134E9" w:rsidRDefault="00F5478E" w:rsidP="00F5478E">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F5478E" w:rsidRPr="00881DCF" w14:paraId="0194A215" w14:textId="77777777" w:rsidTr="002167A8">
        <w:trPr>
          <w:trHeight w:val="552"/>
          <w:tblCellSpacing w:w="20" w:type="dxa"/>
          <w:jc w:val="center"/>
        </w:trPr>
        <w:tc>
          <w:tcPr>
            <w:tcW w:w="2637" w:type="dxa"/>
          </w:tcPr>
          <w:p w14:paraId="770359FC" w14:textId="77777777" w:rsidR="00F5478E" w:rsidRDefault="00F5478E" w:rsidP="00F5478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881DCF">
              <w:rPr>
                <w:rFonts w:ascii="Times New Roman" w:eastAsia="Times New Roman" w:hAnsi="Times New Roman" w:cs="Times New Roman"/>
                <w:sz w:val="28"/>
                <w:szCs w:val="28"/>
                <w:lang w:eastAsia="lv-LV"/>
              </w:rPr>
              <w:t>irektīva 2014/17/ES</w:t>
            </w:r>
          </w:p>
          <w:p w14:paraId="60ACCB11" w14:textId="56A01FDE" w:rsidR="00F5478E" w:rsidRPr="002134E9" w:rsidRDefault="00F5478E" w:rsidP="00F5478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36.panta 4.punkts</w:t>
            </w:r>
          </w:p>
        </w:tc>
        <w:tc>
          <w:tcPr>
            <w:tcW w:w="2661" w:type="dxa"/>
          </w:tcPr>
          <w:p w14:paraId="5FF73AF8" w14:textId="515414DC" w:rsidR="00F5478E" w:rsidRPr="002134E9" w:rsidRDefault="00AB49CE" w:rsidP="00F5478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47</w:t>
            </w:r>
            <w:r w:rsidR="00F5478E">
              <w:rPr>
                <w:rFonts w:ascii="Times New Roman" w:eastAsia="Times New Roman" w:hAnsi="Times New Roman" w:cs="Times New Roman"/>
                <w:sz w:val="28"/>
                <w:szCs w:val="28"/>
                <w:lang w:eastAsia="lv-LV"/>
              </w:rPr>
              <w:t>.punkts</w:t>
            </w:r>
          </w:p>
        </w:tc>
        <w:tc>
          <w:tcPr>
            <w:tcW w:w="1433" w:type="dxa"/>
          </w:tcPr>
          <w:p w14:paraId="2A9E163C" w14:textId="77777777" w:rsidR="00F5478E" w:rsidRPr="002134E9" w:rsidRDefault="00F5478E" w:rsidP="00F5478E">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0DC7C2FB" w14:textId="77777777" w:rsidR="00F5478E" w:rsidRPr="002134E9" w:rsidRDefault="00F5478E" w:rsidP="00F5478E">
            <w:pPr>
              <w:spacing w:after="0" w:line="240" w:lineRule="auto"/>
              <w:rPr>
                <w:rFonts w:ascii="Times New Roman" w:eastAsia="Times New Roman" w:hAnsi="Times New Roman" w:cs="Times New Roman"/>
                <w:sz w:val="28"/>
                <w:szCs w:val="28"/>
                <w:lang w:eastAsia="lv-LV"/>
              </w:rPr>
            </w:pPr>
          </w:p>
        </w:tc>
        <w:tc>
          <w:tcPr>
            <w:tcW w:w="2494" w:type="dxa"/>
          </w:tcPr>
          <w:p w14:paraId="438FE017" w14:textId="77777777" w:rsidR="00F5478E" w:rsidRPr="002134E9" w:rsidRDefault="00F5478E" w:rsidP="00F5478E">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7E56CD" w:rsidRPr="00881DCF" w14:paraId="7AC2A7D5" w14:textId="77777777" w:rsidTr="002167A8">
        <w:trPr>
          <w:trHeight w:val="552"/>
          <w:tblCellSpacing w:w="20" w:type="dxa"/>
          <w:jc w:val="center"/>
        </w:trPr>
        <w:tc>
          <w:tcPr>
            <w:tcW w:w="2637" w:type="dxa"/>
          </w:tcPr>
          <w:p w14:paraId="22880794" w14:textId="5E695C69" w:rsidR="007E56CD" w:rsidRDefault="007E56CD" w:rsidP="00F5478E">
            <w:pPr>
              <w:spacing w:after="0" w:line="240" w:lineRule="auto"/>
              <w:rPr>
                <w:rFonts w:ascii="Times New Roman" w:eastAsia="Times New Roman" w:hAnsi="Times New Roman" w:cs="Times New Roman"/>
                <w:sz w:val="28"/>
                <w:szCs w:val="28"/>
                <w:lang w:eastAsia="lv-LV"/>
              </w:rPr>
            </w:pPr>
            <w:r w:rsidRPr="00B326C1">
              <w:rPr>
                <w:rFonts w:ascii="Times New Roman" w:eastAsia="Times New Roman" w:hAnsi="Times New Roman" w:cs="Times New Roman"/>
                <w:color w:val="000000" w:themeColor="text1"/>
                <w:sz w:val="28"/>
                <w:szCs w:val="28"/>
                <w:lang w:eastAsia="lv-LV"/>
              </w:rPr>
              <w:lastRenderedPageBreak/>
              <w:t xml:space="preserve">Eiropas Parlamenta un Padomes </w:t>
            </w:r>
            <w:r w:rsidRPr="00316C9D">
              <w:rPr>
                <w:rFonts w:ascii="Times New Roman" w:eastAsia="Times New Roman" w:hAnsi="Times New Roman" w:cs="Times New Roman"/>
                <w:color w:val="000000" w:themeColor="text1"/>
                <w:sz w:val="28"/>
                <w:szCs w:val="28"/>
                <w:lang w:eastAsia="lv-LV"/>
              </w:rPr>
              <w:t>2010.gada 24.novembra</w:t>
            </w:r>
            <w:r w:rsidRPr="00B326C1">
              <w:rPr>
                <w:rFonts w:ascii="Times New Roman" w:eastAsia="Times New Roman" w:hAnsi="Times New Roman" w:cs="Times New Roman"/>
                <w:color w:val="000000" w:themeColor="text1"/>
                <w:sz w:val="28"/>
                <w:szCs w:val="28"/>
                <w:lang w:eastAsia="lv-LV"/>
              </w:rPr>
              <w:t xml:space="preserve"> regula</w:t>
            </w:r>
            <w:r w:rsidRPr="005543B0">
              <w:rPr>
                <w:rFonts w:ascii="Times New Roman" w:eastAsia="Times New Roman" w:hAnsi="Times New Roman" w:cs="Times New Roman"/>
                <w:color w:val="000000" w:themeColor="text1"/>
                <w:sz w:val="28"/>
                <w:szCs w:val="28"/>
                <w:lang w:eastAsia="lv-LV"/>
              </w:rPr>
              <w:t xml:space="preserve"> Nr.1093/2010 a</w:t>
            </w:r>
            <w:r w:rsidRPr="005543B0">
              <w:rPr>
                <w:rFonts w:ascii="Times New Roman" w:hAnsi="Times New Roman" w:cs="Times New Roman"/>
                <w:bCs/>
                <w:color w:val="000000" w:themeColor="text1"/>
                <w:sz w:val="28"/>
                <w:szCs w:val="28"/>
                <w:shd w:val="clear" w:color="auto" w:fill="FFFFFF"/>
              </w:rPr>
              <w:t xml:space="preserve">r ko izveido Eiropas Uzraudzības iestādi (Eiropas Banku iestādi), groza Lēmumu </w:t>
            </w:r>
            <w:r w:rsidRPr="00453A5E">
              <w:rPr>
                <w:rFonts w:ascii="Times New Roman" w:hAnsi="Times New Roman" w:cs="Times New Roman"/>
                <w:bCs/>
                <w:color w:val="000000" w:themeColor="text1"/>
                <w:sz w:val="28"/>
                <w:szCs w:val="28"/>
                <w:shd w:val="clear" w:color="auto" w:fill="FFFFFF"/>
              </w:rPr>
              <w:t>Nr. 716/2009/EK un atceļ Komisijas Lēmumu 2009/78/EK</w:t>
            </w:r>
          </w:p>
        </w:tc>
        <w:tc>
          <w:tcPr>
            <w:tcW w:w="2661" w:type="dxa"/>
          </w:tcPr>
          <w:p w14:paraId="57978963" w14:textId="3F8C85E2" w:rsidR="007E56CD" w:rsidRDefault="00AB49CE" w:rsidP="00F5478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EE7949">
              <w:rPr>
                <w:rFonts w:ascii="Times New Roman" w:eastAsia="Times New Roman" w:hAnsi="Times New Roman" w:cs="Times New Roman"/>
                <w:sz w:val="28"/>
                <w:szCs w:val="28"/>
                <w:lang w:eastAsia="lv-LV"/>
              </w:rPr>
              <w:t>.punkts</w:t>
            </w:r>
          </w:p>
        </w:tc>
        <w:tc>
          <w:tcPr>
            <w:tcW w:w="1433" w:type="dxa"/>
          </w:tcPr>
          <w:p w14:paraId="018532DD" w14:textId="77777777" w:rsidR="00EE7949" w:rsidRPr="002134E9" w:rsidRDefault="00EE7949" w:rsidP="00EE7949">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6B7E85E3" w14:textId="77777777" w:rsidR="007E56CD" w:rsidRPr="002134E9" w:rsidRDefault="007E56CD" w:rsidP="00F5478E">
            <w:pPr>
              <w:spacing w:after="0" w:line="240" w:lineRule="auto"/>
              <w:rPr>
                <w:rFonts w:ascii="Times New Roman" w:eastAsia="Times New Roman" w:hAnsi="Times New Roman" w:cs="Times New Roman"/>
                <w:sz w:val="28"/>
                <w:szCs w:val="28"/>
                <w:lang w:eastAsia="lv-LV"/>
              </w:rPr>
            </w:pPr>
          </w:p>
        </w:tc>
        <w:tc>
          <w:tcPr>
            <w:tcW w:w="2494" w:type="dxa"/>
          </w:tcPr>
          <w:p w14:paraId="6FE33705" w14:textId="7B45F35C" w:rsidR="007E56CD" w:rsidRPr="002134E9" w:rsidRDefault="00EE7949" w:rsidP="00F5478E">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EE7949" w:rsidRPr="00881DCF" w14:paraId="0121A056" w14:textId="77777777" w:rsidTr="002167A8">
        <w:trPr>
          <w:trHeight w:val="552"/>
          <w:tblCellSpacing w:w="20" w:type="dxa"/>
          <w:jc w:val="center"/>
        </w:trPr>
        <w:tc>
          <w:tcPr>
            <w:tcW w:w="2637" w:type="dxa"/>
          </w:tcPr>
          <w:p w14:paraId="0E284F7A" w14:textId="0210ADCE" w:rsidR="00EE7949" w:rsidRPr="00B326C1" w:rsidRDefault="00EE7949" w:rsidP="00F5478E">
            <w:pPr>
              <w:spacing w:after="0" w:line="240" w:lineRule="auto"/>
              <w:rPr>
                <w:rFonts w:ascii="Times New Roman" w:eastAsia="Times New Roman" w:hAnsi="Times New Roman" w:cs="Times New Roman"/>
                <w:color w:val="000000" w:themeColor="text1"/>
                <w:sz w:val="28"/>
                <w:szCs w:val="28"/>
                <w:lang w:eastAsia="lv-LV"/>
              </w:rPr>
            </w:pPr>
            <w:r w:rsidRPr="00585F29">
              <w:rPr>
                <w:rFonts w:ascii="Times New Roman" w:eastAsia="Times New Roman" w:hAnsi="Times New Roman" w:cs="Times New Roman"/>
                <w:color w:val="000000" w:themeColor="text1"/>
                <w:sz w:val="28"/>
                <w:szCs w:val="28"/>
                <w:lang w:eastAsia="lv-LV"/>
              </w:rPr>
              <w:t>Eiropas Parlamenta un Padomes 2010.gada 24.novembra regula</w:t>
            </w:r>
            <w:r w:rsidRPr="005543B0">
              <w:rPr>
                <w:rFonts w:ascii="Times New Roman" w:eastAsia="Times New Roman" w:hAnsi="Times New Roman" w:cs="Times New Roman"/>
                <w:color w:val="000000" w:themeColor="text1"/>
                <w:sz w:val="28"/>
                <w:szCs w:val="28"/>
                <w:lang w:eastAsia="lv-LV"/>
              </w:rPr>
              <w:t xml:space="preserve"> Nr.1093/2010 a</w:t>
            </w:r>
            <w:r w:rsidRPr="005543B0">
              <w:rPr>
                <w:rFonts w:ascii="Times New Roman" w:hAnsi="Times New Roman" w:cs="Times New Roman"/>
                <w:bCs/>
                <w:color w:val="000000" w:themeColor="text1"/>
                <w:sz w:val="28"/>
                <w:szCs w:val="28"/>
                <w:shd w:val="clear" w:color="auto" w:fill="FFFFFF"/>
              </w:rPr>
              <w:t xml:space="preserve">r ko izveido Eiropas Uzraudzības iestādi (Eiropas Banku iestādi), groza Lēmumu </w:t>
            </w:r>
            <w:r w:rsidRPr="00453A5E">
              <w:rPr>
                <w:rFonts w:ascii="Times New Roman" w:hAnsi="Times New Roman" w:cs="Times New Roman"/>
                <w:bCs/>
                <w:color w:val="000000" w:themeColor="text1"/>
                <w:sz w:val="28"/>
                <w:szCs w:val="28"/>
                <w:shd w:val="clear" w:color="auto" w:fill="FFFFFF"/>
              </w:rPr>
              <w:t>Nr. 716/2009/EK un atceļ Komisijas Lēmumu 2009/78/EK</w:t>
            </w:r>
          </w:p>
        </w:tc>
        <w:tc>
          <w:tcPr>
            <w:tcW w:w="2661" w:type="dxa"/>
          </w:tcPr>
          <w:p w14:paraId="3B7DB2C5" w14:textId="4A122920" w:rsidR="00EE7949" w:rsidRDefault="00AB49CE" w:rsidP="00F5478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EE7949">
              <w:rPr>
                <w:rFonts w:ascii="Times New Roman" w:eastAsia="Times New Roman" w:hAnsi="Times New Roman" w:cs="Times New Roman"/>
                <w:sz w:val="28"/>
                <w:szCs w:val="28"/>
                <w:lang w:eastAsia="lv-LV"/>
              </w:rPr>
              <w:t>.2.apakšpunkts</w:t>
            </w:r>
          </w:p>
        </w:tc>
        <w:tc>
          <w:tcPr>
            <w:tcW w:w="1433" w:type="dxa"/>
          </w:tcPr>
          <w:p w14:paraId="6DFCFE9B" w14:textId="77777777" w:rsidR="00EE7949" w:rsidRPr="002134E9" w:rsidRDefault="00EE7949" w:rsidP="00EE7949">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Ieviests pilnībā.</w:t>
            </w:r>
          </w:p>
          <w:p w14:paraId="603FF2ED" w14:textId="77777777" w:rsidR="00EE7949" w:rsidRPr="002134E9" w:rsidRDefault="00EE7949" w:rsidP="00F5478E">
            <w:pPr>
              <w:spacing w:after="0" w:line="240" w:lineRule="auto"/>
              <w:rPr>
                <w:rFonts w:ascii="Times New Roman" w:eastAsia="Times New Roman" w:hAnsi="Times New Roman" w:cs="Times New Roman"/>
                <w:sz w:val="28"/>
                <w:szCs w:val="28"/>
                <w:lang w:eastAsia="lv-LV"/>
              </w:rPr>
            </w:pPr>
          </w:p>
        </w:tc>
        <w:tc>
          <w:tcPr>
            <w:tcW w:w="2494" w:type="dxa"/>
          </w:tcPr>
          <w:p w14:paraId="10575341" w14:textId="45961233" w:rsidR="00EE7949" w:rsidRPr="002134E9" w:rsidRDefault="00EE7949" w:rsidP="00F5478E">
            <w:pPr>
              <w:spacing w:after="0" w:line="240" w:lineRule="auto"/>
              <w:jc w:val="both"/>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Stingrākas prasības nav paredzētas.</w:t>
            </w:r>
          </w:p>
        </w:tc>
      </w:tr>
      <w:tr w:rsidR="00F5478E" w:rsidRPr="00881DCF" w14:paraId="386573D6" w14:textId="77777777" w:rsidTr="002167A8">
        <w:trPr>
          <w:trHeight w:val="281"/>
          <w:tblCellSpacing w:w="20" w:type="dxa"/>
          <w:jc w:val="center"/>
        </w:trPr>
        <w:tc>
          <w:tcPr>
            <w:tcW w:w="2637" w:type="dxa"/>
            <w:hideMark/>
          </w:tcPr>
          <w:p w14:paraId="16CE5FE1" w14:textId="77777777" w:rsidR="00F5478E" w:rsidRPr="002134E9" w:rsidRDefault="00F5478E" w:rsidP="00F5478E">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Kā ir izmantota ES tiesību aktā paredzētā rīcības brīvība dalībvalstij pārņemt vai ieviest noteiktas ES tiesību akta normas.</w:t>
            </w:r>
          </w:p>
          <w:p w14:paraId="0640FD6E" w14:textId="77777777" w:rsidR="00F5478E" w:rsidRPr="002134E9" w:rsidRDefault="00F5478E" w:rsidP="00F5478E">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Kādēļ?</w:t>
            </w:r>
          </w:p>
        </w:tc>
        <w:tc>
          <w:tcPr>
            <w:tcW w:w="6668" w:type="dxa"/>
            <w:gridSpan w:val="3"/>
            <w:hideMark/>
          </w:tcPr>
          <w:p w14:paraId="5110E6C8" w14:textId="4CBA887C" w:rsidR="00F5478E" w:rsidRPr="006C2228" w:rsidRDefault="00F5478E" w:rsidP="00F5478E">
            <w:pPr>
              <w:spacing w:after="0" w:line="240" w:lineRule="auto"/>
              <w:jc w:val="both"/>
              <w:rPr>
                <w:rFonts w:ascii="Times New Roman" w:eastAsia="Times New Roman" w:hAnsi="Times New Roman" w:cs="Times New Roman"/>
                <w:sz w:val="28"/>
                <w:szCs w:val="28"/>
                <w:lang w:eastAsia="lv-LV"/>
              </w:rPr>
            </w:pPr>
            <w:r w:rsidRPr="006C2228">
              <w:rPr>
                <w:rFonts w:ascii="Times New Roman" w:eastAsia="Times New Roman" w:hAnsi="Times New Roman" w:cs="Times New Roman"/>
                <w:sz w:val="28"/>
                <w:szCs w:val="28"/>
                <w:lang w:eastAsia="lv-LV"/>
              </w:rPr>
              <w:t>Latvija nav izmantojusi Direktīvas 2</w:t>
            </w:r>
            <w:r w:rsidR="00C87BB1">
              <w:rPr>
                <w:rFonts w:ascii="Times New Roman" w:eastAsia="Times New Roman" w:hAnsi="Times New Roman" w:cs="Times New Roman"/>
                <w:sz w:val="28"/>
                <w:szCs w:val="28"/>
                <w:lang w:eastAsia="lv-LV"/>
              </w:rPr>
              <w:t>014/17/ES 30.panta 1.punktā doto</w:t>
            </w:r>
            <w:r w:rsidRPr="006C2228">
              <w:rPr>
                <w:rFonts w:ascii="Times New Roman" w:eastAsia="Times New Roman" w:hAnsi="Times New Roman" w:cs="Times New Roman"/>
                <w:sz w:val="28"/>
                <w:szCs w:val="28"/>
                <w:lang w:eastAsia="lv-LV"/>
              </w:rPr>
              <w:t xml:space="preserve"> izvēles iespēju un nav izdalījusi atsevišķi piesaistītos kredīta starpniekus, jo tādejādi tiktu sadrumstalots tiesiskais regulējums kredīta starpniecības pakalpojumu jomā. </w:t>
            </w:r>
            <w:r w:rsidR="00C87BB1" w:rsidRPr="006C2228">
              <w:rPr>
                <w:rFonts w:ascii="Times New Roman" w:eastAsia="Times New Roman" w:hAnsi="Times New Roman" w:cs="Times New Roman"/>
                <w:sz w:val="28"/>
                <w:szCs w:val="28"/>
                <w:lang w:eastAsia="lv-LV"/>
              </w:rPr>
              <w:t>Latvija</w:t>
            </w:r>
            <w:r w:rsidR="00C87BB1">
              <w:rPr>
                <w:rFonts w:ascii="Times New Roman" w:eastAsia="Times New Roman" w:hAnsi="Times New Roman" w:cs="Times New Roman"/>
                <w:sz w:val="28"/>
                <w:szCs w:val="28"/>
                <w:lang w:eastAsia="lv-LV"/>
              </w:rPr>
              <w:t>s</w:t>
            </w:r>
            <w:r w:rsidR="00C87BB1" w:rsidRPr="006C2228">
              <w:rPr>
                <w:rFonts w:ascii="Times New Roman" w:eastAsia="Times New Roman" w:hAnsi="Times New Roman" w:cs="Times New Roman"/>
                <w:sz w:val="28"/>
                <w:szCs w:val="28"/>
                <w:lang w:eastAsia="lv-LV"/>
              </w:rPr>
              <w:t xml:space="preserve"> </w:t>
            </w:r>
            <w:r w:rsidRPr="006C2228">
              <w:rPr>
                <w:rFonts w:ascii="Times New Roman" w:eastAsia="Times New Roman" w:hAnsi="Times New Roman" w:cs="Times New Roman"/>
                <w:sz w:val="28"/>
                <w:szCs w:val="28"/>
                <w:lang w:eastAsia="lv-LV"/>
              </w:rPr>
              <w:t>ieskatā nav būtiski nošķirt vai kredīta starpnieks vai kredīta starpnieka pārstāvis pārstāv atsevišķu kredītu devēju vai vairākus.  Izstrādātais regulējums vienlīdz attiecas gan uz piesaistīto kredītu starpnieku, tā arī uz nepiesaistīto</w:t>
            </w:r>
            <w:r w:rsidR="00C87BB1">
              <w:rPr>
                <w:rFonts w:ascii="Times New Roman" w:eastAsia="Times New Roman" w:hAnsi="Times New Roman" w:cs="Times New Roman"/>
                <w:sz w:val="28"/>
                <w:szCs w:val="28"/>
                <w:lang w:eastAsia="lv-LV"/>
              </w:rPr>
              <w:t xml:space="preserve"> kredītu starpnieku, kuri sniegs</w:t>
            </w:r>
            <w:r w:rsidRPr="006C2228">
              <w:rPr>
                <w:rFonts w:ascii="Times New Roman" w:eastAsia="Times New Roman" w:hAnsi="Times New Roman" w:cs="Times New Roman"/>
                <w:sz w:val="28"/>
                <w:szCs w:val="28"/>
                <w:lang w:eastAsia="lv-LV"/>
              </w:rPr>
              <w:t xml:space="preserve"> savu</w:t>
            </w:r>
            <w:r w:rsidR="00C87BB1">
              <w:rPr>
                <w:rFonts w:ascii="Times New Roman" w:eastAsia="Times New Roman" w:hAnsi="Times New Roman" w:cs="Times New Roman"/>
                <w:sz w:val="28"/>
                <w:szCs w:val="28"/>
                <w:lang w:eastAsia="lv-LV"/>
              </w:rPr>
              <w:t>s</w:t>
            </w:r>
            <w:r w:rsidRPr="006C2228">
              <w:rPr>
                <w:rFonts w:ascii="Times New Roman" w:eastAsia="Times New Roman" w:hAnsi="Times New Roman" w:cs="Times New Roman"/>
                <w:sz w:val="28"/>
                <w:szCs w:val="28"/>
                <w:lang w:eastAsia="lv-LV"/>
              </w:rPr>
              <w:t xml:space="preserve"> pakalpojumus </w:t>
            </w:r>
            <w:r w:rsidR="00C87BB1">
              <w:rPr>
                <w:rFonts w:ascii="Times New Roman" w:eastAsia="Times New Roman" w:hAnsi="Times New Roman" w:cs="Times New Roman"/>
                <w:sz w:val="28"/>
                <w:szCs w:val="28"/>
                <w:lang w:eastAsia="lv-LV"/>
              </w:rPr>
              <w:t>Latvijā</w:t>
            </w:r>
            <w:r w:rsidRPr="006C2228">
              <w:rPr>
                <w:rFonts w:ascii="Times New Roman" w:eastAsia="Times New Roman" w:hAnsi="Times New Roman" w:cs="Times New Roman"/>
                <w:sz w:val="28"/>
                <w:szCs w:val="28"/>
                <w:lang w:eastAsia="lv-LV"/>
              </w:rPr>
              <w:t xml:space="preserve">. </w:t>
            </w:r>
          </w:p>
          <w:p w14:paraId="41FC76E2" w14:textId="77777777" w:rsidR="00F5478E" w:rsidRPr="006C2228" w:rsidRDefault="00F5478E" w:rsidP="00F5478E">
            <w:pPr>
              <w:spacing w:after="0" w:line="240" w:lineRule="auto"/>
              <w:jc w:val="both"/>
              <w:rPr>
                <w:rFonts w:ascii="Times New Roman" w:eastAsia="Times New Roman" w:hAnsi="Times New Roman" w:cs="Times New Roman"/>
                <w:sz w:val="28"/>
                <w:szCs w:val="28"/>
                <w:lang w:eastAsia="lv-LV"/>
              </w:rPr>
            </w:pPr>
          </w:p>
          <w:p w14:paraId="06470B67" w14:textId="56B11CDC" w:rsidR="00F5478E" w:rsidRPr="006C2228" w:rsidRDefault="00C87BB1" w:rsidP="00F5478E">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Latvija</w:t>
            </w:r>
            <w:r w:rsidR="00F5478E" w:rsidRPr="006C2228">
              <w:rPr>
                <w:rFonts w:ascii="Times New Roman" w:eastAsia="Times New Roman" w:hAnsi="Times New Roman" w:cs="Times New Roman"/>
                <w:sz w:val="28"/>
                <w:szCs w:val="28"/>
                <w:lang w:eastAsia="lv-LV"/>
              </w:rPr>
              <w:t xml:space="preserve"> ir izmantojusi Direktīvas 2</w:t>
            </w:r>
            <w:r>
              <w:rPr>
                <w:rFonts w:ascii="Times New Roman" w:eastAsia="Times New Roman" w:hAnsi="Times New Roman" w:cs="Times New Roman"/>
                <w:sz w:val="28"/>
                <w:szCs w:val="28"/>
                <w:lang w:eastAsia="lv-LV"/>
              </w:rPr>
              <w:t>014/17/ES 31.panta 1.punktā doto</w:t>
            </w:r>
            <w:r w:rsidR="00F5478E" w:rsidRPr="006C2228">
              <w:rPr>
                <w:rFonts w:ascii="Times New Roman" w:eastAsia="Times New Roman" w:hAnsi="Times New Roman" w:cs="Times New Roman"/>
                <w:sz w:val="28"/>
                <w:szCs w:val="28"/>
                <w:lang w:eastAsia="lv-LV"/>
              </w:rPr>
              <w:t xml:space="preserve"> izvēles iespēju un ir atļāvusi kredīta starpniekiem norīkot pārstāvjus. </w:t>
            </w:r>
            <w:r w:rsidRPr="006C2228">
              <w:rPr>
                <w:rFonts w:ascii="Times New Roman" w:eastAsia="Times New Roman" w:hAnsi="Times New Roman" w:cs="Times New Roman"/>
                <w:sz w:val="28"/>
                <w:szCs w:val="28"/>
                <w:lang w:eastAsia="lv-LV"/>
              </w:rPr>
              <w:t>Latvija</w:t>
            </w:r>
            <w:r>
              <w:rPr>
                <w:rFonts w:ascii="Times New Roman" w:eastAsia="Times New Roman" w:hAnsi="Times New Roman" w:cs="Times New Roman"/>
                <w:sz w:val="28"/>
                <w:szCs w:val="28"/>
                <w:lang w:eastAsia="lv-LV"/>
              </w:rPr>
              <w:t>s</w:t>
            </w:r>
            <w:r w:rsidRPr="006C2228">
              <w:rPr>
                <w:rFonts w:ascii="Times New Roman" w:eastAsia="Times New Roman" w:hAnsi="Times New Roman" w:cs="Times New Roman"/>
                <w:sz w:val="28"/>
                <w:szCs w:val="28"/>
                <w:lang w:eastAsia="lv-LV"/>
              </w:rPr>
              <w:t xml:space="preserve"> </w:t>
            </w:r>
            <w:r w:rsidR="00F5478E" w:rsidRPr="006C2228">
              <w:rPr>
                <w:rFonts w:ascii="Times New Roman" w:eastAsia="Times New Roman" w:hAnsi="Times New Roman" w:cs="Times New Roman"/>
                <w:sz w:val="28"/>
                <w:szCs w:val="28"/>
                <w:lang w:eastAsia="lv-LV"/>
              </w:rPr>
              <w:t>ieskatā nav pamata ierobežot uzņēmējdarbības vidi, bet ļaut pēc iespējas lielākam subjektu lokam nodarboties ar kredīta starpniecības pakalpojumu sniegšanu.</w:t>
            </w:r>
          </w:p>
          <w:p w14:paraId="6E8D28DC" w14:textId="77777777" w:rsidR="00F5478E" w:rsidRPr="002134E9" w:rsidRDefault="00F5478E" w:rsidP="00F5478E">
            <w:pPr>
              <w:spacing w:after="0" w:line="240" w:lineRule="auto"/>
              <w:jc w:val="both"/>
              <w:rPr>
                <w:rFonts w:ascii="Times New Roman" w:eastAsia="Times New Roman" w:hAnsi="Times New Roman" w:cs="Times New Roman"/>
                <w:sz w:val="28"/>
                <w:szCs w:val="28"/>
                <w:lang w:eastAsia="lv-LV"/>
              </w:rPr>
            </w:pPr>
          </w:p>
        </w:tc>
      </w:tr>
      <w:tr w:rsidR="00F5478E" w:rsidRPr="00881DCF" w14:paraId="2804C4DD" w14:textId="77777777" w:rsidTr="002167A8">
        <w:trPr>
          <w:trHeight w:val="913"/>
          <w:tblCellSpacing w:w="20" w:type="dxa"/>
          <w:jc w:val="center"/>
        </w:trPr>
        <w:tc>
          <w:tcPr>
            <w:tcW w:w="2637" w:type="dxa"/>
            <w:vAlign w:val="center"/>
            <w:hideMark/>
          </w:tcPr>
          <w:p w14:paraId="2719B295" w14:textId="77777777" w:rsidR="00F5478E" w:rsidRPr="002134E9" w:rsidRDefault="00F5478E" w:rsidP="00F5478E">
            <w:pPr>
              <w:spacing w:after="0" w:line="240" w:lineRule="auto"/>
              <w:rPr>
                <w:rFonts w:ascii="Times New Roman" w:eastAsia="Times New Roman" w:hAnsi="Times New Roman" w:cs="Times New Roman"/>
                <w:i/>
                <w:sz w:val="28"/>
                <w:szCs w:val="28"/>
                <w:lang w:eastAsia="lv-LV"/>
              </w:rPr>
            </w:pPr>
            <w:r w:rsidRPr="002134E9">
              <w:rPr>
                <w:rFonts w:ascii="Times New Roman" w:eastAsia="Times New Roman" w:hAnsi="Times New Roman" w:cs="Times New Roman"/>
                <w:sz w:val="28"/>
                <w:szCs w:val="28"/>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68" w:type="dxa"/>
            <w:gridSpan w:val="3"/>
            <w:hideMark/>
          </w:tcPr>
          <w:p w14:paraId="1FE4CFCE" w14:textId="77777777" w:rsidR="00F5478E" w:rsidRPr="002134E9" w:rsidRDefault="00F5478E" w:rsidP="00F5478E">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iCs/>
                <w:sz w:val="28"/>
                <w:szCs w:val="28"/>
                <w:lang w:eastAsia="lv-LV"/>
              </w:rPr>
              <w:t>Projekts šo jomu neskar</w:t>
            </w:r>
          </w:p>
        </w:tc>
      </w:tr>
      <w:tr w:rsidR="00F5478E" w:rsidRPr="00881DCF" w14:paraId="2591B4F3" w14:textId="77777777" w:rsidTr="002167A8">
        <w:trPr>
          <w:trHeight w:val="382"/>
          <w:tblCellSpacing w:w="20" w:type="dxa"/>
          <w:jc w:val="center"/>
        </w:trPr>
        <w:tc>
          <w:tcPr>
            <w:tcW w:w="2637" w:type="dxa"/>
            <w:hideMark/>
          </w:tcPr>
          <w:p w14:paraId="5A012082" w14:textId="77777777" w:rsidR="00F5478E" w:rsidRPr="002134E9" w:rsidRDefault="00F5478E" w:rsidP="00F5478E">
            <w:pPr>
              <w:spacing w:after="0" w:line="240" w:lineRule="auto"/>
              <w:rPr>
                <w:rFonts w:ascii="Times New Roman" w:eastAsia="Times New Roman" w:hAnsi="Times New Roman" w:cs="Times New Roman"/>
                <w:sz w:val="28"/>
                <w:szCs w:val="28"/>
                <w:lang w:eastAsia="lv-LV"/>
              </w:rPr>
            </w:pPr>
            <w:r w:rsidRPr="002134E9">
              <w:rPr>
                <w:rFonts w:ascii="Times New Roman" w:eastAsia="Times New Roman" w:hAnsi="Times New Roman" w:cs="Times New Roman"/>
                <w:sz w:val="28"/>
                <w:szCs w:val="28"/>
                <w:lang w:eastAsia="lv-LV"/>
              </w:rPr>
              <w:t>Cita informācija</w:t>
            </w:r>
          </w:p>
        </w:tc>
        <w:tc>
          <w:tcPr>
            <w:tcW w:w="6668" w:type="dxa"/>
            <w:gridSpan w:val="3"/>
            <w:hideMark/>
          </w:tcPr>
          <w:p w14:paraId="14586483" w14:textId="0E152545" w:rsidR="00F5478E" w:rsidRDefault="00F5478E" w:rsidP="00F5478E">
            <w:pPr>
              <w:spacing w:after="0" w:line="240" w:lineRule="auto"/>
              <w:jc w:val="both"/>
              <w:rPr>
                <w:rFonts w:ascii="Times New Roman" w:eastAsia="Calibri" w:hAnsi="Times New Roman" w:cs="Times New Roman"/>
                <w:iCs/>
                <w:sz w:val="28"/>
                <w:szCs w:val="28"/>
              </w:rPr>
            </w:pPr>
            <w:r w:rsidRPr="002134E9">
              <w:rPr>
                <w:rFonts w:ascii="Times New Roman" w:eastAsia="Times New Roman" w:hAnsi="Times New Roman" w:cs="Times New Roman"/>
                <w:sz w:val="28"/>
                <w:szCs w:val="28"/>
                <w:lang w:eastAsia="lv-LV"/>
              </w:rPr>
              <w:t xml:space="preserve">  </w:t>
            </w:r>
            <w:r w:rsidR="00C87BB1">
              <w:rPr>
                <w:rFonts w:ascii="Times New Roman" w:eastAsia="Calibri" w:hAnsi="Times New Roman" w:cs="Times New Roman"/>
                <w:iCs/>
                <w:sz w:val="28"/>
                <w:szCs w:val="28"/>
              </w:rPr>
              <w:t xml:space="preserve">     Citas D</w:t>
            </w:r>
            <w:r w:rsidRPr="002134E9">
              <w:rPr>
                <w:rFonts w:ascii="Times New Roman" w:eastAsia="Calibri" w:hAnsi="Times New Roman" w:cs="Times New Roman"/>
                <w:iCs/>
                <w:sz w:val="28"/>
                <w:szCs w:val="28"/>
              </w:rPr>
              <w:t>irektīvas 2014/17/ES prasības ieviestas ar 09.06.2016. Saeimā apstiprinātajiem grozījumiem Patērētāju tiesību aizsardzības likumā un ministru kabineta noteikumu projektā “Noteikumi par patērētāja kreditēšanu”(VSS-697).</w:t>
            </w:r>
          </w:p>
          <w:p w14:paraId="1E14BD26" w14:textId="77777777" w:rsidR="00F5478E" w:rsidRDefault="00F5478E" w:rsidP="00F5478E">
            <w:pPr>
              <w:spacing w:after="0" w:line="240" w:lineRule="auto"/>
              <w:jc w:val="both"/>
              <w:rPr>
                <w:rFonts w:ascii="Times New Roman" w:eastAsia="Calibri" w:hAnsi="Times New Roman" w:cs="Times New Roman"/>
                <w:iCs/>
                <w:sz w:val="28"/>
                <w:szCs w:val="28"/>
              </w:rPr>
            </w:pPr>
          </w:p>
          <w:p w14:paraId="78490D57" w14:textId="062C0964" w:rsidR="00F5478E" w:rsidRPr="00BE6D8B" w:rsidRDefault="00F5478E" w:rsidP="00F5478E">
            <w:pPr>
              <w:spacing w:after="0" w:line="240" w:lineRule="auto"/>
              <w:jc w:val="both"/>
              <w:rPr>
                <w:rFonts w:ascii="Times New Roman" w:eastAsia="Times New Roman" w:hAnsi="Times New Roman" w:cs="Times New Roman"/>
                <w:iCs/>
                <w:sz w:val="24"/>
                <w:szCs w:val="24"/>
                <w:lang w:eastAsia="lv-LV"/>
              </w:rPr>
            </w:pPr>
          </w:p>
        </w:tc>
      </w:tr>
    </w:tbl>
    <w:p w14:paraId="61D788F2"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1"/>
        <w:gridCol w:w="2711"/>
        <w:gridCol w:w="5853"/>
      </w:tblGrid>
      <w:tr w:rsidR="00C94F20" w:rsidRPr="00881DCF" w14:paraId="313B9FEA" w14:textId="77777777" w:rsidTr="002167A8">
        <w:trPr>
          <w:trHeight w:val="336"/>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AD8E5F" w14:textId="77777777" w:rsidR="00C94F20" w:rsidRPr="00881DCF" w:rsidRDefault="00C94F20" w:rsidP="003D0921">
            <w:pPr>
              <w:spacing w:after="0" w:line="240" w:lineRule="auto"/>
              <w:jc w:val="center"/>
              <w:rPr>
                <w:rFonts w:ascii="Times New Roman" w:eastAsia="Times New Roman" w:hAnsi="Times New Roman" w:cs="Times New Roman"/>
                <w:b/>
                <w:bCs/>
                <w:sz w:val="28"/>
                <w:szCs w:val="28"/>
                <w:lang w:eastAsia="lv-LV"/>
              </w:rPr>
            </w:pPr>
            <w:r w:rsidRPr="00881DCF">
              <w:rPr>
                <w:rFonts w:ascii="Times New Roman" w:eastAsia="Times New Roman" w:hAnsi="Times New Roman" w:cs="Times New Roman"/>
                <w:b/>
                <w:bCs/>
                <w:sz w:val="28"/>
                <w:szCs w:val="28"/>
                <w:lang w:eastAsia="lv-LV"/>
              </w:rPr>
              <w:t>VI. Sabiedrības līdzdalība un komunikācijas aktivitātes</w:t>
            </w:r>
          </w:p>
        </w:tc>
      </w:tr>
      <w:tr w:rsidR="00C94F20" w:rsidRPr="00881DCF" w14:paraId="510939DB" w14:textId="77777777" w:rsidTr="002167A8">
        <w:trPr>
          <w:trHeight w:val="43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57729FD6"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14:paraId="636AA7B0"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14:paraId="0DAFE7B4" w14:textId="77777777" w:rsidR="00C94F20" w:rsidRPr="00881DCF" w:rsidRDefault="00C94F20" w:rsidP="003D0921">
            <w:pPr>
              <w:widowControl w:val="0"/>
              <w:suppressAutoHyphens/>
              <w:autoSpaceDE w:val="0"/>
              <w:autoSpaceDN w:val="0"/>
              <w:adjustRightInd w:val="0"/>
              <w:spacing w:after="0" w:line="240" w:lineRule="auto"/>
              <w:ind w:firstLine="564"/>
              <w:jc w:val="both"/>
              <w:rPr>
                <w:rFonts w:ascii="Times New Roman" w:hAnsi="Times New Roman" w:cs="Times New Roman"/>
                <w:sz w:val="28"/>
                <w:szCs w:val="28"/>
                <w:lang w:eastAsia="lv-LV"/>
              </w:rPr>
            </w:pPr>
            <w:r w:rsidRPr="00881DCF">
              <w:rPr>
                <w:rFonts w:ascii="Times New Roman" w:eastAsia="Calibri" w:hAnsi="Times New Roman" w:cs="Times New Roman"/>
                <w:sz w:val="28"/>
                <w:szCs w:val="28"/>
              </w:rPr>
              <w:t xml:space="preserve">Likumprojekta izstrādes procesā notikušas </w:t>
            </w:r>
            <w:r w:rsidRPr="00881DCF">
              <w:rPr>
                <w:rFonts w:ascii="Times New Roman" w:eastAsia="Times New Roman" w:hAnsi="Times New Roman" w:cs="Times New Roman"/>
                <w:iCs/>
                <w:color w:val="000000"/>
                <w:sz w:val="28"/>
                <w:szCs w:val="28"/>
              </w:rPr>
              <w:t xml:space="preserve">diskusijas ar </w:t>
            </w:r>
            <w:r w:rsidR="00E368D8" w:rsidRPr="00881DCF">
              <w:rPr>
                <w:rFonts w:ascii="Times New Roman" w:eastAsia="Times New Roman" w:hAnsi="Times New Roman" w:cs="Times New Roman"/>
                <w:iCs/>
                <w:color w:val="000000"/>
                <w:sz w:val="28"/>
                <w:szCs w:val="28"/>
              </w:rPr>
              <w:t>anotācijas I.sadaļas 3.punktā minētajā Darba grupā</w:t>
            </w:r>
            <w:r w:rsidRPr="00881DCF">
              <w:rPr>
                <w:rFonts w:ascii="Times New Roman" w:eastAsia="Times New Roman" w:hAnsi="Times New Roman" w:cs="Times New Roman"/>
                <w:iCs/>
                <w:color w:val="000000"/>
                <w:sz w:val="28"/>
                <w:szCs w:val="28"/>
              </w:rPr>
              <w:t xml:space="preserve"> iesaistīto iestāžu un biedrību pārstāvjiem.</w:t>
            </w:r>
            <w:bookmarkStart w:id="4" w:name="_GoBack"/>
            <w:bookmarkEnd w:id="4"/>
          </w:p>
          <w:p w14:paraId="305892EC" w14:textId="77777777" w:rsidR="00C94F20" w:rsidRPr="00881DCF" w:rsidRDefault="00C94F20" w:rsidP="003D0921">
            <w:pPr>
              <w:widowControl w:val="0"/>
              <w:suppressAutoHyphens/>
              <w:autoSpaceDE w:val="0"/>
              <w:autoSpaceDN w:val="0"/>
              <w:adjustRightInd w:val="0"/>
              <w:spacing w:after="0" w:line="240" w:lineRule="auto"/>
              <w:ind w:firstLine="564"/>
              <w:jc w:val="both"/>
              <w:rPr>
                <w:rFonts w:ascii="Times New Roman" w:hAnsi="Times New Roman" w:cs="Times New Roman"/>
                <w:sz w:val="28"/>
                <w:szCs w:val="28"/>
                <w:lang w:eastAsia="lv-LV"/>
              </w:rPr>
            </w:pPr>
          </w:p>
        </w:tc>
      </w:tr>
      <w:tr w:rsidR="00C94F20" w:rsidRPr="00881DCF" w14:paraId="1B6E55B5" w14:textId="77777777" w:rsidTr="002167A8">
        <w:trPr>
          <w:trHeight w:val="264"/>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9FD6364"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14:paraId="38DAF58E"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14:paraId="430B1696"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 xml:space="preserve">Projekts šo jomu neskar </w:t>
            </w:r>
          </w:p>
        </w:tc>
      </w:tr>
      <w:tr w:rsidR="00C94F20" w:rsidRPr="00881DCF" w14:paraId="7FF1546F" w14:textId="77777777" w:rsidTr="00E368D8">
        <w:trPr>
          <w:trHeight w:val="37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2DAB2BA"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14:paraId="4B078FB1"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tcPr>
          <w:p w14:paraId="7C205888" w14:textId="77777777" w:rsidR="00C94F20" w:rsidRPr="00881DCF" w:rsidRDefault="00E368D8" w:rsidP="003D0921">
            <w:pPr>
              <w:spacing w:after="0" w:line="240" w:lineRule="auto"/>
              <w:jc w:val="both"/>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Darba grupas viedoklis tika ņemts vērā, izstrādājot noteikumu projektu.</w:t>
            </w:r>
          </w:p>
        </w:tc>
      </w:tr>
      <w:tr w:rsidR="00C94F20" w:rsidRPr="00881DCF" w14:paraId="7C7138E4" w14:textId="77777777" w:rsidTr="002167A8">
        <w:trPr>
          <w:trHeight w:val="37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841306A"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14:paraId="27EB49B8"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14:paraId="0877F150"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Nav</w:t>
            </w:r>
          </w:p>
        </w:tc>
      </w:tr>
    </w:tbl>
    <w:p w14:paraId="1EA070D3"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 </w:t>
      </w:r>
    </w:p>
    <w:tbl>
      <w:tblPr>
        <w:tblW w:w="4986"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9"/>
        <w:gridCol w:w="448"/>
        <w:gridCol w:w="3124"/>
        <w:gridCol w:w="843"/>
        <w:gridCol w:w="4345"/>
        <w:gridCol w:w="211"/>
      </w:tblGrid>
      <w:tr w:rsidR="00C94F20" w:rsidRPr="00881DCF" w14:paraId="20B9D2BA" w14:textId="77777777" w:rsidTr="002167A8">
        <w:trPr>
          <w:gridBefore w:val="1"/>
          <w:gridAfter w:val="1"/>
          <w:wBefore w:w="8" w:type="pct"/>
          <w:wAfter w:w="76" w:type="pct"/>
          <w:trHeight w:val="300"/>
          <w:tblCellSpacing w:w="15" w:type="dxa"/>
          <w:jc w:val="center"/>
        </w:trPr>
        <w:tc>
          <w:tcPr>
            <w:tcW w:w="4850" w:type="pct"/>
            <w:gridSpan w:val="4"/>
            <w:tcBorders>
              <w:top w:val="outset" w:sz="6" w:space="0" w:color="auto"/>
              <w:left w:val="outset" w:sz="6" w:space="0" w:color="auto"/>
              <w:bottom w:val="outset" w:sz="6" w:space="0" w:color="auto"/>
              <w:right w:val="outset" w:sz="6" w:space="0" w:color="auto"/>
            </w:tcBorders>
            <w:vAlign w:val="center"/>
            <w:hideMark/>
          </w:tcPr>
          <w:p w14:paraId="0C151B02" w14:textId="77777777" w:rsidR="00C94F20" w:rsidRPr="00881DCF" w:rsidRDefault="00C94F20" w:rsidP="003D0921">
            <w:pPr>
              <w:spacing w:after="0" w:line="240" w:lineRule="auto"/>
              <w:jc w:val="center"/>
              <w:rPr>
                <w:rFonts w:ascii="Times New Roman" w:eastAsia="Times New Roman" w:hAnsi="Times New Roman" w:cs="Times New Roman"/>
                <w:b/>
                <w:bCs/>
                <w:sz w:val="28"/>
                <w:szCs w:val="28"/>
                <w:lang w:eastAsia="lv-LV"/>
              </w:rPr>
            </w:pPr>
            <w:r w:rsidRPr="00881DCF">
              <w:rPr>
                <w:rFonts w:ascii="Times New Roman" w:eastAsia="Times New Roman" w:hAnsi="Times New Roman" w:cs="Times New Roman"/>
                <w:b/>
                <w:bCs/>
                <w:sz w:val="28"/>
                <w:szCs w:val="28"/>
                <w:lang w:eastAsia="lv-LV"/>
              </w:rPr>
              <w:t>VII. Tiesību akta projekta izpildes nodrošināšana un tās ietekme uz institūcijām</w:t>
            </w:r>
          </w:p>
        </w:tc>
      </w:tr>
      <w:tr w:rsidR="00C94F20" w:rsidRPr="00881DCF" w14:paraId="326BEE7F" w14:textId="77777777" w:rsidTr="002167A8">
        <w:trPr>
          <w:gridBefore w:val="1"/>
          <w:gridAfter w:val="1"/>
          <w:wBefore w:w="8" w:type="pct"/>
          <w:wAfter w:w="76" w:type="pct"/>
          <w:trHeight w:val="336"/>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14:paraId="13D5E97D"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1.</w:t>
            </w:r>
          </w:p>
        </w:tc>
        <w:tc>
          <w:tcPr>
            <w:tcW w:w="1737" w:type="pct"/>
            <w:tcBorders>
              <w:top w:val="outset" w:sz="6" w:space="0" w:color="auto"/>
              <w:left w:val="outset" w:sz="6" w:space="0" w:color="auto"/>
              <w:bottom w:val="outset" w:sz="6" w:space="0" w:color="auto"/>
              <w:right w:val="outset" w:sz="6" w:space="0" w:color="auto"/>
            </w:tcBorders>
            <w:hideMark/>
          </w:tcPr>
          <w:p w14:paraId="106B1191"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Projekta izpildē iesaistītās institūcijas</w:t>
            </w:r>
          </w:p>
        </w:tc>
        <w:tc>
          <w:tcPr>
            <w:tcW w:w="2845" w:type="pct"/>
            <w:gridSpan w:val="2"/>
            <w:tcBorders>
              <w:top w:val="outset" w:sz="6" w:space="0" w:color="auto"/>
              <w:left w:val="outset" w:sz="6" w:space="0" w:color="auto"/>
              <w:bottom w:val="outset" w:sz="6" w:space="0" w:color="auto"/>
              <w:right w:val="outset" w:sz="6" w:space="0" w:color="auto"/>
            </w:tcBorders>
            <w:hideMark/>
          </w:tcPr>
          <w:p w14:paraId="768DA125"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bCs/>
                <w:sz w:val="28"/>
                <w:szCs w:val="28"/>
                <w:lang w:eastAsia="lv-LV"/>
              </w:rPr>
              <w:t>Projekta izpildi nodrošina Patērētāju tiesību aizsardzības centrs.</w:t>
            </w:r>
          </w:p>
        </w:tc>
      </w:tr>
      <w:tr w:rsidR="00C94F20" w:rsidRPr="00881DCF" w14:paraId="1E91129C" w14:textId="77777777" w:rsidTr="002167A8">
        <w:trPr>
          <w:gridBefore w:val="1"/>
          <w:gridAfter w:val="1"/>
          <w:wBefore w:w="8" w:type="pct"/>
          <w:wAfter w:w="76" w:type="pct"/>
          <w:trHeight w:val="36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14:paraId="71A940E5"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lastRenderedPageBreak/>
              <w:t>2.</w:t>
            </w:r>
          </w:p>
        </w:tc>
        <w:tc>
          <w:tcPr>
            <w:tcW w:w="1737" w:type="pct"/>
            <w:tcBorders>
              <w:top w:val="outset" w:sz="6" w:space="0" w:color="auto"/>
              <w:left w:val="outset" w:sz="6" w:space="0" w:color="auto"/>
              <w:bottom w:val="outset" w:sz="6" w:space="0" w:color="auto"/>
              <w:right w:val="outset" w:sz="6" w:space="0" w:color="auto"/>
            </w:tcBorders>
            <w:hideMark/>
          </w:tcPr>
          <w:p w14:paraId="052B8B54"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 xml:space="preserve">Projekta izpildes ietekme uz pārvaldes funkcijām un institucionālo struktūru. </w:t>
            </w:r>
          </w:p>
          <w:p w14:paraId="728CCBFC"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45" w:type="pct"/>
            <w:gridSpan w:val="2"/>
            <w:tcBorders>
              <w:top w:val="outset" w:sz="6" w:space="0" w:color="auto"/>
              <w:left w:val="outset" w:sz="6" w:space="0" w:color="auto"/>
              <w:bottom w:val="outset" w:sz="6" w:space="0" w:color="auto"/>
              <w:right w:val="outset" w:sz="6" w:space="0" w:color="auto"/>
            </w:tcBorders>
            <w:hideMark/>
          </w:tcPr>
          <w:p w14:paraId="1E7A84C6" w14:textId="77777777" w:rsidR="00C94F20" w:rsidRPr="00881DCF" w:rsidRDefault="00C94F20" w:rsidP="003D0921">
            <w:pPr>
              <w:spacing w:after="0" w:line="240" w:lineRule="auto"/>
              <w:jc w:val="both"/>
              <w:rPr>
                <w:rFonts w:ascii="Times New Roman" w:hAnsi="Times New Roman" w:cs="Times New Roman"/>
                <w:sz w:val="28"/>
                <w:szCs w:val="28"/>
              </w:rPr>
            </w:pPr>
            <w:r w:rsidRPr="00881DCF">
              <w:rPr>
                <w:rFonts w:ascii="Times New Roman" w:eastAsia="Times New Roman" w:hAnsi="Times New Roman" w:cs="Times New Roman"/>
                <w:bCs/>
                <w:sz w:val="28"/>
                <w:szCs w:val="28"/>
                <w:lang w:eastAsia="lv-LV"/>
              </w:rPr>
              <w:t xml:space="preserve">Atbilstoši Direktīvas 2014/17/ES prasībām </w:t>
            </w:r>
            <w:r w:rsidR="00E368D8" w:rsidRPr="00881DCF">
              <w:rPr>
                <w:rFonts w:ascii="Times New Roman" w:hAnsi="Times New Roman" w:cs="Times New Roman"/>
                <w:sz w:val="28"/>
                <w:szCs w:val="28"/>
              </w:rPr>
              <w:t xml:space="preserve">noteikumu </w:t>
            </w:r>
            <w:r w:rsidRPr="00881DCF">
              <w:rPr>
                <w:rFonts w:ascii="Times New Roman" w:hAnsi="Times New Roman" w:cs="Times New Roman"/>
                <w:sz w:val="28"/>
                <w:szCs w:val="28"/>
              </w:rPr>
              <w:t>projekts paredz, ka Patērētāju tiesību aizsardzības centrs veiks kredīta starpnieku un kredīta starpnieku pārstāvju reģistrāciju un darbības uzraudzību.</w:t>
            </w:r>
          </w:p>
          <w:p w14:paraId="5D446E14" w14:textId="77777777" w:rsidR="00C94F20" w:rsidRPr="00881DCF" w:rsidRDefault="00C94F20" w:rsidP="003D0921">
            <w:pPr>
              <w:spacing w:after="0" w:line="240" w:lineRule="auto"/>
              <w:jc w:val="both"/>
              <w:rPr>
                <w:rFonts w:ascii="Times New Roman" w:hAnsi="Times New Roman" w:cs="Times New Roman"/>
                <w:b/>
                <w:sz w:val="28"/>
                <w:szCs w:val="28"/>
              </w:rPr>
            </w:pPr>
          </w:p>
          <w:p w14:paraId="253FE06A" w14:textId="77777777" w:rsidR="00C94F20" w:rsidRPr="00881DCF" w:rsidRDefault="00C94F20" w:rsidP="003D0921">
            <w:pPr>
              <w:spacing w:after="0" w:line="240" w:lineRule="auto"/>
              <w:jc w:val="both"/>
              <w:rPr>
                <w:rFonts w:ascii="Times New Roman" w:eastAsia="Times New Roman" w:hAnsi="Times New Roman" w:cs="Times New Roman"/>
                <w:sz w:val="28"/>
                <w:szCs w:val="28"/>
                <w:lang w:eastAsia="lv-LV"/>
              </w:rPr>
            </w:pPr>
            <w:r w:rsidRPr="00881DCF">
              <w:rPr>
                <w:rFonts w:ascii="Times New Roman" w:eastAsia="Times New Roman" w:hAnsi="Times New Roman" w:cs="Times New Roman"/>
                <w:bCs/>
                <w:sz w:val="28"/>
                <w:szCs w:val="28"/>
                <w:lang w:eastAsia="lv-LV"/>
              </w:rPr>
              <w:t>Projekts neparedz veidot jaunas valsts institūcijas.</w:t>
            </w:r>
          </w:p>
        </w:tc>
      </w:tr>
      <w:tr w:rsidR="00C94F20" w:rsidRPr="00881DCF" w14:paraId="2926E464" w14:textId="77777777" w:rsidTr="002167A8">
        <w:trPr>
          <w:gridBefore w:val="1"/>
          <w:gridAfter w:val="1"/>
          <w:wBefore w:w="8" w:type="pct"/>
          <w:wAfter w:w="76" w:type="pct"/>
          <w:trHeight w:val="312"/>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14:paraId="3E83A4D1"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3.</w:t>
            </w:r>
          </w:p>
        </w:tc>
        <w:tc>
          <w:tcPr>
            <w:tcW w:w="1737" w:type="pct"/>
            <w:tcBorders>
              <w:top w:val="outset" w:sz="6" w:space="0" w:color="auto"/>
              <w:left w:val="outset" w:sz="6" w:space="0" w:color="auto"/>
              <w:bottom w:val="outset" w:sz="6" w:space="0" w:color="auto"/>
              <w:right w:val="outset" w:sz="6" w:space="0" w:color="auto"/>
            </w:tcBorders>
            <w:hideMark/>
          </w:tcPr>
          <w:p w14:paraId="5B56BDF7"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Cita informācija</w:t>
            </w:r>
          </w:p>
        </w:tc>
        <w:tc>
          <w:tcPr>
            <w:tcW w:w="2845" w:type="pct"/>
            <w:gridSpan w:val="2"/>
            <w:tcBorders>
              <w:top w:val="outset" w:sz="6" w:space="0" w:color="auto"/>
              <w:left w:val="outset" w:sz="6" w:space="0" w:color="auto"/>
              <w:bottom w:val="outset" w:sz="6" w:space="0" w:color="auto"/>
              <w:right w:val="outset" w:sz="6" w:space="0" w:color="auto"/>
            </w:tcBorders>
            <w:hideMark/>
          </w:tcPr>
          <w:p w14:paraId="29C296FB" w14:textId="77777777" w:rsidR="00C94F20" w:rsidRPr="00881DCF" w:rsidRDefault="00C94F20" w:rsidP="003D0921">
            <w:pPr>
              <w:spacing w:after="0" w:line="240" w:lineRule="auto"/>
              <w:rPr>
                <w:rFonts w:ascii="Times New Roman" w:eastAsia="Times New Roman" w:hAnsi="Times New Roman" w:cs="Times New Roman"/>
                <w:sz w:val="28"/>
                <w:szCs w:val="28"/>
                <w:lang w:eastAsia="lv-LV"/>
              </w:rPr>
            </w:pPr>
            <w:r w:rsidRPr="00881DCF">
              <w:rPr>
                <w:rFonts w:ascii="Times New Roman" w:eastAsia="Times New Roman" w:hAnsi="Times New Roman" w:cs="Times New Roman"/>
                <w:sz w:val="28"/>
                <w:szCs w:val="28"/>
                <w:lang w:eastAsia="lv-LV"/>
              </w:rPr>
              <w:t>Nav</w:t>
            </w:r>
          </w:p>
        </w:tc>
      </w:tr>
      <w:tr w:rsidR="00C94F20" w:rsidRPr="00881DCF" w14:paraId="732127B3" w14:textId="77777777" w:rsidTr="002167A8">
        <w:tblPrEx>
          <w:jc w:val="left"/>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2436" w:type="pct"/>
            <w:gridSpan w:val="4"/>
          </w:tcPr>
          <w:p w14:paraId="54149590" w14:textId="77777777" w:rsidR="00C94F20" w:rsidRPr="00881DCF" w:rsidRDefault="00C94F20" w:rsidP="003D0921">
            <w:pPr>
              <w:spacing w:after="0" w:line="240" w:lineRule="auto"/>
              <w:jc w:val="both"/>
              <w:rPr>
                <w:rFonts w:ascii="Times New Roman" w:eastAsia="Times New Roman" w:hAnsi="Times New Roman" w:cs="Times New Roman"/>
                <w:sz w:val="26"/>
                <w:szCs w:val="26"/>
                <w:lang w:eastAsia="lv-LV"/>
              </w:rPr>
            </w:pPr>
          </w:p>
        </w:tc>
        <w:tc>
          <w:tcPr>
            <w:tcW w:w="2515" w:type="pct"/>
            <w:gridSpan w:val="2"/>
          </w:tcPr>
          <w:p w14:paraId="34BA88DC" w14:textId="77777777" w:rsidR="00C94F20" w:rsidRPr="00881DCF" w:rsidRDefault="00C94F20" w:rsidP="003D0921">
            <w:pPr>
              <w:tabs>
                <w:tab w:val="left" w:pos="2086"/>
              </w:tabs>
              <w:spacing w:after="0" w:line="240" w:lineRule="auto"/>
              <w:jc w:val="right"/>
              <w:rPr>
                <w:rFonts w:ascii="Times New Roman" w:eastAsia="Times New Roman" w:hAnsi="Times New Roman" w:cs="Times New Roman"/>
                <w:sz w:val="26"/>
                <w:szCs w:val="26"/>
                <w:lang w:eastAsia="lv-LV"/>
              </w:rPr>
            </w:pPr>
          </w:p>
        </w:tc>
      </w:tr>
    </w:tbl>
    <w:p w14:paraId="47A18FEA" w14:textId="77777777" w:rsidR="00C94F20" w:rsidRPr="00881DCF" w:rsidRDefault="00C94F20" w:rsidP="003D0921">
      <w:pPr>
        <w:spacing w:after="0" w:line="240" w:lineRule="auto"/>
        <w:rPr>
          <w:rFonts w:ascii="Times New Roman" w:hAnsi="Times New Roman" w:cs="Times New Roman"/>
          <w:sz w:val="28"/>
          <w:szCs w:val="28"/>
        </w:rPr>
      </w:pPr>
    </w:p>
    <w:tbl>
      <w:tblPr>
        <w:tblW w:w="5013" w:type="pct"/>
        <w:tblLook w:val="04A0" w:firstRow="1" w:lastRow="0" w:firstColumn="1" w:lastColumn="0" w:noHBand="0" w:noVBand="1"/>
      </w:tblPr>
      <w:tblGrid>
        <w:gridCol w:w="4455"/>
        <w:gridCol w:w="4640"/>
      </w:tblGrid>
      <w:tr w:rsidR="00531B12" w:rsidRPr="00563BFE" w14:paraId="195EC97C" w14:textId="77777777" w:rsidTr="002B7F14">
        <w:tc>
          <w:tcPr>
            <w:tcW w:w="2426" w:type="pct"/>
          </w:tcPr>
          <w:p w14:paraId="28BB4222" w14:textId="77777777" w:rsidR="00531B12" w:rsidRDefault="00531B12" w:rsidP="003D0921">
            <w:pPr>
              <w:spacing w:after="0" w:line="240" w:lineRule="auto"/>
              <w:jc w:val="both"/>
              <w:rPr>
                <w:rFonts w:ascii="Times New Roman" w:eastAsia="Times New Roman" w:hAnsi="Times New Roman" w:cs="Times New Roman"/>
                <w:sz w:val="26"/>
                <w:szCs w:val="26"/>
                <w:lang w:eastAsia="lv-LV"/>
              </w:rPr>
            </w:pPr>
          </w:p>
          <w:p w14:paraId="32E4DF14" w14:textId="77777777" w:rsidR="00531B12" w:rsidRPr="00563BFE" w:rsidRDefault="00531B12" w:rsidP="003D0921">
            <w:pPr>
              <w:spacing w:after="0" w:line="240" w:lineRule="auto"/>
              <w:jc w:val="both"/>
              <w:rPr>
                <w:rFonts w:ascii="Times New Roman" w:eastAsia="Times New Roman" w:hAnsi="Times New Roman" w:cs="Times New Roman"/>
                <w:sz w:val="26"/>
                <w:szCs w:val="26"/>
                <w:lang w:eastAsia="lv-LV"/>
              </w:rPr>
            </w:pPr>
            <w:r w:rsidRPr="00563BFE">
              <w:rPr>
                <w:rFonts w:ascii="Times New Roman" w:eastAsia="Times New Roman" w:hAnsi="Times New Roman" w:cs="Times New Roman"/>
                <w:sz w:val="26"/>
                <w:szCs w:val="26"/>
                <w:lang w:eastAsia="lv-LV"/>
              </w:rPr>
              <w:t>Iesniedzējs:</w:t>
            </w:r>
          </w:p>
        </w:tc>
        <w:tc>
          <w:tcPr>
            <w:tcW w:w="2528" w:type="pct"/>
          </w:tcPr>
          <w:p w14:paraId="114EDC1C" w14:textId="77777777" w:rsidR="00531B12" w:rsidRPr="00563BFE" w:rsidRDefault="00531B12" w:rsidP="003D0921">
            <w:pPr>
              <w:spacing w:after="0" w:line="240" w:lineRule="auto"/>
              <w:jc w:val="right"/>
              <w:rPr>
                <w:rFonts w:ascii="Times New Roman" w:eastAsia="Times New Roman" w:hAnsi="Times New Roman" w:cs="Times New Roman"/>
                <w:sz w:val="26"/>
                <w:szCs w:val="26"/>
                <w:lang w:eastAsia="lv-LV"/>
              </w:rPr>
            </w:pPr>
          </w:p>
        </w:tc>
      </w:tr>
      <w:tr w:rsidR="00531B12" w:rsidRPr="00563BFE" w14:paraId="4D6656C1" w14:textId="77777777" w:rsidTr="002B7F14">
        <w:tc>
          <w:tcPr>
            <w:tcW w:w="2426" w:type="pct"/>
          </w:tcPr>
          <w:p w14:paraId="64644D12" w14:textId="77777777" w:rsidR="00531B12" w:rsidRDefault="00531B12" w:rsidP="003D0921">
            <w:pPr>
              <w:spacing w:after="0" w:line="240" w:lineRule="auto"/>
              <w:jc w:val="both"/>
              <w:rPr>
                <w:rFonts w:ascii="Times New Roman" w:eastAsia="Times New Roman" w:hAnsi="Times New Roman" w:cs="Times New Roman"/>
                <w:sz w:val="26"/>
                <w:szCs w:val="26"/>
                <w:lang w:eastAsia="lv-LV"/>
              </w:rPr>
            </w:pPr>
          </w:p>
          <w:p w14:paraId="76EDA020" w14:textId="77777777" w:rsidR="00531B12" w:rsidRPr="00563BFE" w:rsidRDefault="00531B12" w:rsidP="003D0921">
            <w:pPr>
              <w:spacing w:after="0" w:line="240" w:lineRule="auto"/>
              <w:jc w:val="both"/>
              <w:rPr>
                <w:rFonts w:ascii="Times New Roman" w:eastAsia="Times New Roman" w:hAnsi="Times New Roman" w:cs="Times New Roman"/>
                <w:sz w:val="26"/>
                <w:szCs w:val="26"/>
                <w:lang w:eastAsia="lv-LV"/>
              </w:rPr>
            </w:pPr>
            <w:r w:rsidRPr="00563BFE">
              <w:rPr>
                <w:rFonts w:ascii="Times New Roman" w:eastAsia="Times New Roman" w:hAnsi="Times New Roman" w:cs="Times New Roman"/>
                <w:sz w:val="26"/>
                <w:szCs w:val="26"/>
                <w:lang w:eastAsia="lv-LV"/>
              </w:rPr>
              <w:t>Ministru prezidenta biedrs, ekonomikas ministrs</w:t>
            </w:r>
          </w:p>
        </w:tc>
        <w:tc>
          <w:tcPr>
            <w:tcW w:w="2528" w:type="pct"/>
          </w:tcPr>
          <w:p w14:paraId="1524DDBE" w14:textId="77777777" w:rsidR="00531B12" w:rsidRPr="00563BFE" w:rsidRDefault="00531B12" w:rsidP="003D0921">
            <w:pPr>
              <w:tabs>
                <w:tab w:val="left" w:pos="2086"/>
              </w:tabs>
              <w:spacing w:after="0" w:line="240" w:lineRule="auto"/>
              <w:jc w:val="right"/>
              <w:rPr>
                <w:rFonts w:ascii="Times New Roman" w:eastAsia="Times New Roman" w:hAnsi="Times New Roman" w:cs="Times New Roman"/>
                <w:sz w:val="26"/>
                <w:szCs w:val="26"/>
                <w:lang w:eastAsia="lv-LV"/>
              </w:rPr>
            </w:pPr>
          </w:p>
          <w:p w14:paraId="425B8E13" w14:textId="77777777" w:rsidR="00531B12" w:rsidRPr="00563BFE" w:rsidRDefault="00531B12" w:rsidP="003D0921">
            <w:pPr>
              <w:tabs>
                <w:tab w:val="left" w:pos="2086"/>
              </w:tabs>
              <w:spacing w:after="0" w:line="240" w:lineRule="auto"/>
              <w:jc w:val="right"/>
              <w:rPr>
                <w:rFonts w:ascii="Times New Roman" w:eastAsia="Times New Roman" w:hAnsi="Times New Roman" w:cs="Times New Roman"/>
                <w:sz w:val="26"/>
                <w:szCs w:val="26"/>
                <w:lang w:eastAsia="lv-LV"/>
              </w:rPr>
            </w:pPr>
            <w:r w:rsidRPr="00563BFE">
              <w:rPr>
                <w:rFonts w:ascii="Times New Roman" w:eastAsia="Times New Roman" w:hAnsi="Times New Roman" w:cs="Times New Roman"/>
                <w:sz w:val="26"/>
                <w:szCs w:val="26"/>
                <w:lang w:eastAsia="lv-LV"/>
              </w:rPr>
              <w:t xml:space="preserve"> A.Ašeradens</w:t>
            </w:r>
          </w:p>
        </w:tc>
      </w:tr>
      <w:tr w:rsidR="00531B12" w:rsidRPr="00563BFE" w14:paraId="344FB469" w14:textId="77777777" w:rsidTr="002B7F14">
        <w:tc>
          <w:tcPr>
            <w:tcW w:w="2426" w:type="pct"/>
          </w:tcPr>
          <w:p w14:paraId="6A1AFA82" w14:textId="77777777" w:rsidR="00531B12" w:rsidRPr="00563BFE" w:rsidRDefault="00531B12" w:rsidP="003D0921">
            <w:pPr>
              <w:spacing w:after="0" w:line="240" w:lineRule="auto"/>
              <w:jc w:val="both"/>
              <w:rPr>
                <w:rFonts w:ascii="Times New Roman" w:eastAsia="Times New Roman" w:hAnsi="Times New Roman" w:cs="Times New Roman"/>
                <w:sz w:val="26"/>
                <w:szCs w:val="26"/>
                <w:lang w:eastAsia="lv-LV"/>
              </w:rPr>
            </w:pPr>
          </w:p>
          <w:p w14:paraId="2809499C" w14:textId="77777777" w:rsidR="00531B12" w:rsidRPr="00563BFE" w:rsidRDefault="00531B12" w:rsidP="003D0921">
            <w:pPr>
              <w:spacing w:after="0" w:line="240" w:lineRule="auto"/>
              <w:jc w:val="both"/>
              <w:rPr>
                <w:rFonts w:ascii="Times New Roman" w:eastAsia="Times New Roman" w:hAnsi="Times New Roman" w:cs="Times New Roman"/>
                <w:sz w:val="26"/>
                <w:szCs w:val="26"/>
                <w:lang w:eastAsia="lv-LV"/>
              </w:rPr>
            </w:pPr>
            <w:r w:rsidRPr="00563BFE">
              <w:rPr>
                <w:rFonts w:ascii="Times New Roman" w:eastAsia="Times New Roman" w:hAnsi="Times New Roman" w:cs="Times New Roman"/>
                <w:sz w:val="26"/>
                <w:szCs w:val="26"/>
                <w:lang w:eastAsia="lv-LV"/>
              </w:rPr>
              <w:t xml:space="preserve">Vīza: valsts sekretārs </w:t>
            </w:r>
          </w:p>
        </w:tc>
        <w:tc>
          <w:tcPr>
            <w:tcW w:w="2528" w:type="pct"/>
          </w:tcPr>
          <w:p w14:paraId="0759AD3B" w14:textId="77777777" w:rsidR="00531B12" w:rsidRPr="00563BFE" w:rsidRDefault="00531B12" w:rsidP="003D0921">
            <w:pPr>
              <w:spacing w:after="0" w:line="240" w:lineRule="auto"/>
              <w:jc w:val="both"/>
              <w:rPr>
                <w:rFonts w:ascii="Times New Roman" w:eastAsia="Times New Roman" w:hAnsi="Times New Roman" w:cs="Times New Roman"/>
                <w:sz w:val="26"/>
                <w:szCs w:val="26"/>
                <w:lang w:eastAsia="lv-LV"/>
              </w:rPr>
            </w:pPr>
          </w:p>
          <w:p w14:paraId="165775D2" w14:textId="77777777" w:rsidR="00531B12" w:rsidRPr="00563BFE" w:rsidRDefault="00531B12" w:rsidP="003D0921">
            <w:pPr>
              <w:spacing w:after="0" w:line="240" w:lineRule="auto"/>
              <w:jc w:val="right"/>
              <w:rPr>
                <w:rFonts w:ascii="Times New Roman" w:eastAsia="Times New Roman" w:hAnsi="Times New Roman" w:cs="Times New Roman"/>
                <w:sz w:val="26"/>
                <w:szCs w:val="26"/>
                <w:lang w:eastAsia="lv-LV"/>
              </w:rPr>
            </w:pPr>
            <w:r w:rsidRPr="00563BFE">
              <w:rPr>
                <w:rFonts w:ascii="Times New Roman" w:eastAsia="Times New Roman" w:hAnsi="Times New Roman" w:cs="Times New Roman"/>
                <w:sz w:val="26"/>
                <w:szCs w:val="26"/>
                <w:lang w:eastAsia="lv-LV"/>
              </w:rPr>
              <w:t>J.Stinka</w:t>
            </w:r>
          </w:p>
        </w:tc>
      </w:tr>
    </w:tbl>
    <w:p w14:paraId="70C8DFAE" w14:textId="77777777" w:rsidR="00531B12" w:rsidRDefault="00531B12" w:rsidP="003D0921">
      <w:pPr>
        <w:spacing w:after="0" w:line="240" w:lineRule="auto"/>
        <w:rPr>
          <w:rFonts w:ascii="Times New Roman" w:hAnsi="Times New Roman" w:cs="Times New Roman"/>
          <w:sz w:val="20"/>
          <w:szCs w:val="20"/>
        </w:rPr>
      </w:pPr>
    </w:p>
    <w:p w14:paraId="00A8B031" w14:textId="77777777" w:rsidR="00531B12" w:rsidRDefault="00531B12" w:rsidP="003D0921">
      <w:pPr>
        <w:spacing w:after="0" w:line="240" w:lineRule="auto"/>
        <w:rPr>
          <w:rFonts w:ascii="Times New Roman" w:hAnsi="Times New Roman" w:cs="Times New Roman"/>
          <w:sz w:val="20"/>
          <w:szCs w:val="20"/>
        </w:rPr>
      </w:pPr>
    </w:p>
    <w:p w14:paraId="627BE638" w14:textId="33DC7086" w:rsidR="00531B12" w:rsidRPr="00586567" w:rsidRDefault="00531B12" w:rsidP="003D0921">
      <w:pPr>
        <w:spacing w:after="0" w:line="240" w:lineRule="auto"/>
        <w:rPr>
          <w:rFonts w:ascii="Times New Roman" w:hAnsi="Times New Roman" w:cs="Times New Roman"/>
          <w:sz w:val="20"/>
          <w:szCs w:val="20"/>
        </w:rPr>
      </w:pPr>
      <w:r w:rsidRPr="00586567">
        <w:rPr>
          <w:rFonts w:ascii="Times New Roman" w:hAnsi="Times New Roman" w:cs="Times New Roman"/>
          <w:sz w:val="20"/>
          <w:szCs w:val="20"/>
        </w:rPr>
        <w:fldChar w:fldCharType="begin"/>
      </w:r>
      <w:r w:rsidRPr="00586567">
        <w:rPr>
          <w:rFonts w:ascii="Times New Roman" w:hAnsi="Times New Roman" w:cs="Times New Roman"/>
          <w:sz w:val="20"/>
          <w:szCs w:val="20"/>
        </w:rPr>
        <w:instrText xml:space="preserve"> DATE   \* MERGEFORMAT </w:instrText>
      </w:r>
      <w:r w:rsidRPr="00586567">
        <w:rPr>
          <w:rFonts w:ascii="Times New Roman" w:hAnsi="Times New Roman" w:cs="Times New Roman"/>
          <w:sz w:val="20"/>
          <w:szCs w:val="20"/>
        </w:rPr>
        <w:fldChar w:fldCharType="end"/>
      </w:r>
      <w:r w:rsidR="008F638D">
        <w:rPr>
          <w:rFonts w:ascii="Times New Roman" w:hAnsi="Times New Roman" w:cs="Times New Roman"/>
          <w:sz w:val="20"/>
          <w:szCs w:val="20"/>
        </w:rPr>
        <w:t xml:space="preserve"> </w:t>
      </w:r>
      <w:r w:rsidR="008F638D">
        <w:rPr>
          <w:rFonts w:ascii="Times New Roman" w:hAnsi="Times New Roman" w:cs="Times New Roman"/>
          <w:sz w:val="20"/>
          <w:szCs w:val="20"/>
        </w:rPr>
        <w:fldChar w:fldCharType="begin"/>
      </w:r>
      <w:r w:rsidR="008F638D">
        <w:rPr>
          <w:rFonts w:ascii="Times New Roman" w:hAnsi="Times New Roman" w:cs="Times New Roman"/>
          <w:sz w:val="20"/>
          <w:szCs w:val="20"/>
        </w:rPr>
        <w:instrText xml:space="preserve"> TIME  \@ "HH:mm"  \* MERGEFORMAT </w:instrText>
      </w:r>
      <w:r w:rsidR="008F638D">
        <w:rPr>
          <w:rFonts w:ascii="Times New Roman" w:hAnsi="Times New Roman" w:cs="Times New Roman"/>
          <w:sz w:val="20"/>
          <w:szCs w:val="20"/>
        </w:rPr>
        <w:fldChar w:fldCharType="end"/>
      </w:r>
    </w:p>
    <w:p w14:paraId="463BE8CE" w14:textId="221E05B2" w:rsidR="00531B12" w:rsidRPr="00586567" w:rsidRDefault="00531B12" w:rsidP="003D0921">
      <w:pPr>
        <w:spacing w:after="0" w:line="240" w:lineRule="auto"/>
        <w:rPr>
          <w:rFonts w:ascii="Times New Roman" w:hAnsi="Times New Roman" w:cs="Times New Roman"/>
          <w:sz w:val="20"/>
          <w:szCs w:val="20"/>
        </w:rPr>
      </w:pPr>
      <w:r w:rsidRPr="00586567">
        <w:rPr>
          <w:rFonts w:ascii="Times New Roman" w:hAnsi="Times New Roman" w:cs="Times New Roman"/>
          <w:sz w:val="20"/>
          <w:szCs w:val="20"/>
        </w:rPr>
        <w:fldChar w:fldCharType="begin"/>
      </w:r>
      <w:r w:rsidRPr="00586567">
        <w:rPr>
          <w:rFonts w:ascii="Times New Roman" w:hAnsi="Times New Roman" w:cs="Times New Roman"/>
          <w:sz w:val="20"/>
          <w:szCs w:val="20"/>
        </w:rPr>
        <w:instrText xml:space="preserve"> NUMWORDS   \* MERGEFORMAT </w:instrText>
      </w:r>
      <w:r w:rsidRPr="00586567">
        <w:rPr>
          <w:rFonts w:ascii="Times New Roman" w:hAnsi="Times New Roman" w:cs="Times New Roman"/>
          <w:sz w:val="20"/>
          <w:szCs w:val="20"/>
        </w:rPr>
        <w:fldChar w:fldCharType="separate"/>
      </w:r>
      <w:r w:rsidR="008F638D">
        <w:rPr>
          <w:rFonts w:ascii="Times New Roman" w:hAnsi="Times New Roman" w:cs="Times New Roman"/>
          <w:noProof/>
          <w:sz w:val="20"/>
          <w:szCs w:val="20"/>
        </w:rPr>
        <w:t>4969</w:t>
      </w:r>
      <w:r w:rsidRPr="00586567">
        <w:rPr>
          <w:rFonts w:ascii="Times New Roman" w:hAnsi="Times New Roman" w:cs="Times New Roman"/>
          <w:sz w:val="20"/>
          <w:szCs w:val="20"/>
        </w:rPr>
        <w:fldChar w:fldCharType="end"/>
      </w:r>
    </w:p>
    <w:p w14:paraId="2B5A803C" w14:textId="04AB9C9F" w:rsidR="00B6012F" w:rsidRPr="00881DCF" w:rsidRDefault="00531B12" w:rsidP="003D0921">
      <w:pPr>
        <w:spacing w:after="0" w:line="240" w:lineRule="auto"/>
      </w:pPr>
      <w:r>
        <w:rPr>
          <w:rFonts w:ascii="Times New Roman" w:hAnsi="Times New Roman" w:cs="Times New Roman"/>
          <w:sz w:val="20"/>
          <w:szCs w:val="20"/>
        </w:rPr>
        <w:t>D.Brūklītis</w:t>
      </w:r>
      <w:r w:rsidRPr="00586567">
        <w:rPr>
          <w:rFonts w:ascii="Times New Roman" w:hAnsi="Times New Roman" w:cs="Times New Roman"/>
          <w:sz w:val="20"/>
          <w:szCs w:val="20"/>
        </w:rPr>
        <w:t>, 67013</w:t>
      </w:r>
      <w:r>
        <w:rPr>
          <w:rFonts w:ascii="Times New Roman" w:hAnsi="Times New Roman" w:cs="Times New Roman"/>
          <w:sz w:val="20"/>
          <w:szCs w:val="20"/>
        </w:rPr>
        <w:t>274</w:t>
      </w:r>
      <w:r w:rsidRPr="00586567">
        <w:rPr>
          <w:rFonts w:ascii="Times New Roman" w:hAnsi="Times New Roman" w:cs="Times New Roman"/>
          <w:sz w:val="20"/>
          <w:szCs w:val="20"/>
        </w:rPr>
        <w:br/>
      </w:r>
      <w:r>
        <w:rPr>
          <w:rFonts w:ascii="Times New Roman" w:hAnsi="Times New Roman" w:cs="Times New Roman"/>
          <w:sz w:val="20"/>
          <w:szCs w:val="20"/>
        </w:rPr>
        <w:t>Didzis.Bruklitis</w:t>
      </w:r>
      <w:r w:rsidRPr="00586567">
        <w:rPr>
          <w:rFonts w:ascii="Times New Roman" w:hAnsi="Times New Roman" w:cs="Times New Roman"/>
          <w:sz w:val="20"/>
          <w:szCs w:val="20"/>
        </w:rPr>
        <w:t>@em.gov.lv</w:t>
      </w:r>
    </w:p>
    <w:sectPr w:rsidR="00B6012F" w:rsidRPr="00881DCF" w:rsidSect="003131D6">
      <w:headerReference w:type="default" r:id="rId8"/>
      <w:footerReference w:type="default" r:id="rId9"/>
      <w:footerReference w:type="first" r:id="rId10"/>
      <w:pgSz w:w="11906" w:h="16838" w:code="9"/>
      <w:pgMar w:top="1418" w:right="1134" w:bottom="1134" w:left="1701" w:header="709" w:footer="37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454DE" w14:textId="77777777" w:rsidR="00404958" w:rsidRDefault="00404958">
      <w:pPr>
        <w:spacing w:after="0" w:line="240" w:lineRule="auto"/>
      </w:pPr>
      <w:r>
        <w:separator/>
      </w:r>
    </w:p>
  </w:endnote>
  <w:endnote w:type="continuationSeparator" w:id="0">
    <w:p w14:paraId="64B73E82" w14:textId="77777777" w:rsidR="00404958" w:rsidRDefault="0040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highlight w:val="yellow"/>
      </w:rPr>
      <w:id w:val="968563995"/>
      <w:docPartObj>
        <w:docPartGallery w:val="Page Numbers (Bottom of Page)"/>
        <w:docPartUnique/>
      </w:docPartObj>
    </w:sdtPr>
    <w:sdtEndPr>
      <w:rPr>
        <w:noProof/>
        <w:sz w:val="20"/>
        <w:szCs w:val="20"/>
        <w:highlight w:val="none"/>
      </w:rPr>
    </w:sdtEndPr>
    <w:sdtContent>
      <w:p w14:paraId="3F2519FA" w14:textId="565F2110" w:rsidR="00404958" w:rsidRPr="00531B12" w:rsidRDefault="00404958" w:rsidP="002167A8">
        <w:pPr>
          <w:tabs>
            <w:tab w:val="center" w:pos="4153"/>
            <w:tab w:val="right" w:pos="8306"/>
          </w:tabs>
          <w:jc w:val="both"/>
          <w:rPr>
            <w:rFonts w:ascii="Times New Roman" w:eastAsia="Times New Roman" w:hAnsi="Times New Roman" w:cs="Times New Roman"/>
            <w:sz w:val="20"/>
            <w:szCs w:val="20"/>
          </w:rPr>
        </w:pPr>
        <w:r w:rsidRPr="00531B12">
          <w:rPr>
            <w:rFonts w:ascii="Times New Roman" w:hAnsi="Times New Roman" w:cs="Times New Roman"/>
            <w:sz w:val="20"/>
            <w:szCs w:val="20"/>
          </w:rPr>
          <w:fldChar w:fldCharType="begin"/>
        </w:r>
        <w:r w:rsidRPr="00531B12">
          <w:rPr>
            <w:rFonts w:ascii="Times New Roman" w:hAnsi="Times New Roman" w:cs="Times New Roman"/>
            <w:sz w:val="20"/>
            <w:szCs w:val="20"/>
          </w:rPr>
          <w:instrText xml:space="preserve"> FILENAME   \* MERGEFORMAT </w:instrText>
        </w:r>
        <w:r w:rsidRPr="00531B12">
          <w:rPr>
            <w:rFonts w:ascii="Times New Roman" w:hAnsi="Times New Roman" w:cs="Times New Roman"/>
            <w:sz w:val="20"/>
            <w:szCs w:val="20"/>
          </w:rPr>
          <w:fldChar w:fldCharType="separate"/>
        </w:r>
        <w:r w:rsidR="008F638D">
          <w:rPr>
            <w:rFonts w:ascii="Times New Roman" w:hAnsi="Times New Roman" w:cs="Times New Roman"/>
            <w:noProof/>
            <w:sz w:val="20"/>
            <w:szCs w:val="20"/>
          </w:rPr>
          <w:t>EMAnot_101116_Starpn.docx</w:t>
        </w:r>
        <w:r w:rsidRPr="00531B12">
          <w:rPr>
            <w:rFonts w:ascii="Times New Roman" w:hAnsi="Times New Roman" w:cs="Times New Roman"/>
            <w:noProof/>
            <w:sz w:val="20"/>
            <w:szCs w:val="20"/>
          </w:rPr>
          <w:fldChar w:fldCharType="end"/>
        </w:r>
        <w:r w:rsidRPr="00531B12">
          <w:rPr>
            <w:rFonts w:ascii="Times New Roman" w:hAnsi="Times New Roman" w:cs="Times New Roman"/>
            <w:sz w:val="20"/>
            <w:szCs w:val="20"/>
          </w:rPr>
          <w:t xml:space="preserve">; </w:t>
        </w:r>
        <w:r w:rsidRPr="00531B12">
          <w:rPr>
            <w:rFonts w:ascii="Times New Roman" w:eastAsia="Times New Roman" w:hAnsi="Times New Roman" w:cs="Times New Roman"/>
            <w:sz w:val="20"/>
            <w:szCs w:val="20"/>
          </w:rPr>
          <w:t>Noteikumu projekta „</w:t>
        </w:r>
        <w:r w:rsidRPr="00531B12">
          <w:rPr>
            <w:rFonts w:ascii="Times New Roman" w:hAnsi="Times New Roman" w:cs="Times New Roman"/>
            <w:color w:val="000000" w:themeColor="text1"/>
            <w:sz w:val="20"/>
            <w:szCs w:val="20"/>
          </w:rPr>
          <w:t xml:space="preserve">Kredīta starpnieku un kredīta starpnieku pārstāvju reģistrācijas </w:t>
        </w:r>
        <w:r w:rsidRPr="00531B12">
          <w:rPr>
            <w:rFonts w:ascii="Times New Roman" w:eastAsia="Times New Roman" w:hAnsi="Times New Roman" w:cs="Times New Roman"/>
            <w:color w:val="000000" w:themeColor="text1"/>
            <w:sz w:val="20"/>
            <w:szCs w:val="20"/>
            <w:lang w:eastAsia="lv-LV"/>
          </w:rPr>
          <w:t>noteikumi</w:t>
        </w:r>
        <w:r w:rsidRPr="00531B12">
          <w:rPr>
            <w:rFonts w:ascii="Times New Roman" w:eastAsia="Times New Roman" w:hAnsi="Times New Roman" w:cs="Times New Roman"/>
            <w:sz w:val="20"/>
            <w:szCs w:val="20"/>
          </w:rPr>
          <w:t>” sākotnējās ietekmes ziņojums (anotācija)</w:t>
        </w:r>
      </w:p>
    </w:sdtContent>
  </w:sdt>
  <w:p w14:paraId="0D625C72" w14:textId="77777777" w:rsidR="00404958" w:rsidRDefault="00404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64304" w14:textId="4392DE04" w:rsidR="00404958" w:rsidRPr="00E033A0" w:rsidRDefault="00404958">
    <w:pPr>
      <w:pStyle w:val="Footer"/>
      <w:rPr>
        <w:sz w:val="20"/>
        <w:szCs w:val="20"/>
      </w:rPr>
    </w:pPr>
    <w:r w:rsidRPr="00350522">
      <w:rPr>
        <w:sz w:val="20"/>
        <w:szCs w:val="20"/>
      </w:rPr>
      <w:fldChar w:fldCharType="begin"/>
    </w:r>
    <w:r w:rsidRPr="00350522">
      <w:rPr>
        <w:sz w:val="20"/>
        <w:szCs w:val="20"/>
      </w:rPr>
      <w:instrText xml:space="preserve"> FILENAME   \* MERGEFORMAT </w:instrText>
    </w:r>
    <w:r w:rsidRPr="00350522">
      <w:rPr>
        <w:sz w:val="20"/>
        <w:szCs w:val="20"/>
      </w:rPr>
      <w:fldChar w:fldCharType="separate"/>
    </w:r>
    <w:r w:rsidR="008F638D">
      <w:rPr>
        <w:noProof/>
        <w:sz w:val="20"/>
        <w:szCs w:val="20"/>
      </w:rPr>
      <w:t>EMAnot_101116_Starpn.docx</w:t>
    </w:r>
    <w:r w:rsidRPr="00350522">
      <w:rPr>
        <w:noProof/>
        <w:sz w:val="20"/>
        <w:szCs w:val="20"/>
      </w:rPr>
      <w:fldChar w:fldCharType="end"/>
    </w:r>
    <w:r w:rsidRPr="00350522">
      <w:rPr>
        <w:sz w:val="20"/>
        <w:szCs w:val="20"/>
      </w:rPr>
      <w:t xml:space="preserve">; </w:t>
    </w:r>
    <w:r w:rsidRPr="00E033A0">
      <w:rPr>
        <w:rFonts w:eastAsia="Times New Roman" w:cs="Times New Roman"/>
        <w:sz w:val="20"/>
        <w:szCs w:val="20"/>
      </w:rPr>
      <w:t>Likumprojekta „Grozījumi Patērētāju tiesību aizsardzības likumā” sākotnējās ietekmes ziņojums (anotācija)</w:t>
    </w:r>
    <w:r>
      <w:rPr>
        <w:rFonts w:eastAsia="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D1ADE" w14:textId="77777777" w:rsidR="00404958" w:rsidRDefault="00404958">
      <w:pPr>
        <w:spacing w:after="0" w:line="240" w:lineRule="auto"/>
      </w:pPr>
      <w:r>
        <w:separator/>
      </w:r>
    </w:p>
  </w:footnote>
  <w:footnote w:type="continuationSeparator" w:id="0">
    <w:p w14:paraId="4EB4C96D" w14:textId="77777777" w:rsidR="00404958" w:rsidRDefault="00404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690265"/>
      <w:docPartObj>
        <w:docPartGallery w:val="Page Numbers (Top of Page)"/>
        <w:docPartUnique/>
      </w:docPartObj>
    </w:sdtPr>
    <w:sdtEndPr>
      <w:rPr>
        <w:noProof/>
      </w:rPr>
    </w:sdtEndPr>
    <w:sdtContent>
      <w:p w14:paraId="2C315EE6" w14:textId="063A4C78" w:rsidR="00404958" w:rsidRDefault="00404958">
        <w:pPr>
          <w:pStyle w:val="Header"/>
          <w:jc w:val="center"/>
        </w:pPr>
        <w:r>
          <w:fldChar w:fldCharType="begin"/>
        </w:r>
        <w:r>
          <w:instrText xml:space="preserve"> PAGE   \* MERGEFORMAT </w:instrText>
        </w:r>
        <w:r>
          <w:fldChar w:fldCharType="separate"/>
        </w:r>
        <w:r w:rsidR="004A4AD5">
          <w:rPr>
            <w:noProof/>
          </w:rPr>
          <w:t>23</w:t>
        </w:r>
        <w:r>
          <w:rPr>
            <w:noProof/>
          </w:rPr>
          <w:fldChar w:fldCharType="end"/>
        </w:r>
      </w:p>
    </w:sdtContent>
  </w:sdt>
  <w:p w14:paraId="7D126722" w14:textId="77777777" w:rsidR="00404958" w:rsidRDefault="00404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5DC"/>
    <w:multiLevelType w:val="hybridMultilevel"/>
    <w:tmpl w:val="5EE25C62"/>
    <w:lvl w:ilvl="0" w:tplc="EE5CDBF0">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 w15:restartNumberingAfterBreak="0">
    <w:nsid w:val="06ED5E6C"/>
    <w:multiLevelType w:val="hybridMultilevel"/>
    <w:tmpl w:val="EC3C7696"/>
    <w:lvl w:ilvl="0" w:tplc="D950736E">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F8C201A"/>
    <w:multiLevelType w:val="hybridMultilevel"/>
    <w:tmpl w:val="66740702"/>
    <w:lvl w:ilvl="0" w:tplc="D20A64AA">
      <w:start w:val="1"/>
      <w:numFmt w:val="decimal"/>
      <w:lvlText w:val="%1)"/>
      <w:lvlJc w:val="left"/>
      <w:pPr>
        <w:ind w:left="948" w:hanging="58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1E291E"/>
    <w:multiLevelType w:val="hybridMultilevel"/>
    <w:tmpl w:val="2B723C0E"/>
    <w:lvl w:ilvl="0" w:tplc="161EF7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6F60A4"/>
    <w:multiLevelType w:val="hybridMultilevel"/>
    <w:tmpl w:val="948E9E0E"/>
    <w:lvl w:ilvl="0" w:tplc="04260011">
      <w:start w:val="1"/>
      <w:numFmt w:val="decimal"/>
      <w:lvlText w:val="%1)"/>
      <w:lvlJc w:val="left"/>
      <w:pPr>
        <w:ind w:left="789" w:hanging="360"/>
      </w:pPr>
    </w:lvl>
    <w:lvl w:ilvl="1" w:tplc="04260019" w:tentative="1">
      <w:start w:val="1"/>
      <w:numFmt w:val="lowerLetter"/>
      <w:lvlText w:val="%2."/>
      <w:lvlJc w:val="left"/>
      <w:pPr>
        <w:ind w:left="1509" w:hanging="360"/>
      </w:pPr>
    </w:lvl>
    <w:lvl w:ilvl="2" w:tplc="0426001B" w:tentative="1">
      <w:start w:val="1"/>
      <w:numFmt w:val="lowerRoman"/>
      <w:lvlText w:val="%3."/>
      <w:lvlJc w:val="right"/>
      <w:pPr>
        <w:ind w:left="2229" w:hanging="180"/>
      </w:pPr>
    </w:lvl>
    <w:lvl w:ilvl="3" w:tplc="0426000F" w:tentative="1">
      <w:start w:val="1"/>
      <w:numFmt w:val="decimal"/>
      <w:lvlText w:val="%4."/>
      <w:lvlJc w:val="left"/>
      <w:pPr>
        <w:ind w:left="2949" w:hanging="360"/>
      </w:pPr>
    </w:lvl>
    <w:lvl w:ilvl="4" w:tplc="04260019" w:tentative="1">
      <w:start w:val="1"/>
      <w:numFmt w:val="lowerLetter"/>
      <w:lvlText w:val="%5."/>
      <w:lvlJc w:val="left"/>
      <w:pPr>
        <w:ind w:left="3669" w:hanging="360"/>
      </w:pPr>
    </w:lvl>
    <w:lvl w:ilvl="5" w:tplc="0426001B" w:tentative="1">
      <w:start w:val="1"/>
      <w:numFmt w:val="lowerRoman"/>
      <w:lvlText w:val="%6."/>
      <w:lvlJc w:val="right"/>
      <w:pPr>
        <w:ind w:left="4389" w:hanging="180"/>
      </w:pPr>
    </w:lvl>
    <w:lvl w:ilvl="6" w:tplc="0426000F" w:tentative="1">
      <w:start w:val="1"/>
      <w:numFmt w:val="decimal"/>
      <w:lvlText w:val="%7."/>
      <w:lvlJc w:val="left"/>
      <w:pPr>
        <w:ind w:left="5109" w:hanging="360"/>
      </w:pPr>
    </w:lvl>
    <w:lvl w:ilvl="7" w:tplc="04260019" w:tentative="1">
      <w:start w:val="1"/>
      <w:numFmt w:val="lowerLetter"/>
      <w:lvlText w:val="%8."/>
      <w:lvlJc w:val="left"/>
      <w:pPr>
        <w:ind w:left="5829" w:hanging="360"/>
      </w:pPr>
    </w:lvl>
    <w:lvl w:ilvl="8" w:tplc="0426001B" w:tentative="1">
      <w:start w:val="1"/>
      <w:numFmt w:val="lowerRoman"/>
      <w:lvlText w:val="%9."/>
      <w:lvlJc w:val="right"/>
      <w:pPr>
        <w:ind w:left="6549" w:hanging="180"/>
      </w:pPr>
    </w:lvl>
  </w:abstractNum>
  <w:abstractNum w:abstractNumId="5" w15:restartNumberingAfterBreak="0">
    <w:nsid w:val="2499431A"/>
    <w:multiLevelType w:val="hybridMultilevel"/>
    <w:tmpl w:val="3D0A23AC"/>
    <w:lvl w:ilvl="0" w:tplc="161EF7F0">
      <w:numFmt w:val="bullet"/>
      <w:lvlText w:val="-"/>
      <w:lvlJc w:val="left"/>
      <w:pPr>
        <w:ind w:left="860" w:hanging="360"/>
      </w:pPr>
      <w:rPr>
        <w:rFonts w:ascii="Times New Roman" w:eastAsia="Times New Roman" w:hAnsi="Times New Roman" w:cs="Times New Roman" w:hint="default"/>
      </w:rPr>
    </w:lvl>
    <w:lvl w:ilvl="1" w:tplc="04260003">
      <w:start w:val="1"/>
      <w:numFmt w:val="bullet"/>
      <w:lvlText w:val="o"/>
      <w:lvlJc w:val="left"/>
      <w:pPr>
        <w:ind w:left="1580" w:hanging="360"/>
      </w:pPr>
      <w:rPr>
        <w:rFonts w:ascii="Courier New" w:hAnsi="Courier New" w:cs="Courier New" w:hint="default"/>
      </w:rPr>
    </w:lvl>
    <w:lvl w:ilvl="2" w:tplc="04260005">
      <w:start w:val="1"/>
      <w:numFmt w:val="bullet"/>
      <w:lvlText w:val=""/>
      <w:lvlJc w:val="left"/>
      <w:pPr>
        <w:ind w:left="2300" w:hanging="360"/>
      </w:pPr>
      <w:rPr>
        <w:rFonts w:ascii="Wingdings" w:hAnsi="Wingdings" w:hint="default"/>
      </w:rPr>
    </w:lvl>
    <w:lvl w:ilvl="3" w:tplc="04260001">
      <w:start w:val="1"/>
      <w:numFmt w:val="bullet"/>
      <w:lvlText w:val=""/>
      <w:lvlJc w:val="left"/>
      <w:pPr>
        <w:ind w:left="3020" w:hanging="360"/>
      </w:pPr>
      <w:rPr>
        <w:rFonts w:ascii="Symbol" w:hAnsi="Symbol" w:hint="default"/>
      </w:rPr>
    </w:lvl>
    <w:lvl w:ilvl="4" w:tplc="04260003">
      <w:start w:val="1"/>
      <w:numFmt w:val="bullet"/>
      <w:lvlText w:val="o"/>
      <w:lvlJc w:val="left"/>
      <w:pPr>
        <w:ind w:left="3740" w:hanging="360"/>
      </w:pPr>
      <w:rPr>
        <w:rFonts w:ascii="Courier New" w:hAnsi="Courier New" w:cs="Courier New" w:hint="default"/>
      </w:rPr>
    </w:lvl>
    <w:lvl w:ilvl="5" w:tplc="04260005">
      <w:start w:val="1"/>
      <w:numFmt w:val="bullet"/>
      <w:lvlText w:val=""/>
      <w:lvlJc w:val="left"/>
      <w:pPr>
        <w:ind w:left="4460" w:hanging="360"/>
      </w:pPr>
      <w:rPr>
        <w:rFonts w:ascii="Wingdings" w:hAnsi="Wingdings" w:hint="default"/>
      </w:rPr>
    </w:lvl>
    <w:lvl w:ilvl="6" w:tplc="04260001">
      <w:start w:val="1"/>
      <w:numFmt w:val="bullet"/>
      <w:lvlText w:val=""/>
      <w:lvlJc w:val="left"/>
      <w:pPr>
        <w:ind w:left="5180" w:hanging="360"/>
      </w:pPr>
      <w:rPr>
        <w:rFonts w:ascii="Symbol" w:hAnsi="Symbol" w:hint="default"/>
      </w:rPr>
    </w:lvl>
    <w:lvl w:ilvl="7" w:tplc="04260003">
      <w:start w:val="1"/>
      <w:numFmt w:val="bullet"/>
      <w:lvlText w:val="o"/>
      <w:lvlJc w:val="left"/>
      <w:pPr>
        <w:ind w:left="5900" w:hanging="360"/>
      </w:pPr>
      <w:rPr>
        <w:rFonts w:ascii="Courier New" w:hAnsi="Courier New" w:cs="Courier New" w:hint="default"/>
      </w:rPr>
    </w:lvl>
    <w:lvl w:ilvl="8" w:tplc="04260005">
      <w:start w:val="1"/>
      <w:numFmt w:val="bullet"/>
      <w:lvlText w:val=""/>
      <w:lvlJc w:val="left"/>
      <w:pPr>
        <w:ind w:left="6620" w:hanging="360"/>
      </w:pPr>
      <w:rPr>
        <w:rFonts w:ascii="Wingdings" w:hAnsi="Wingdings" w:hint="default"/>
      </w:rPr>
    </w:lvl>
  </w:abstractNum>
  <w:abstractNum w:abstractNumId="6" w15:restartNumberingAfterBreak="0">
    <w:nsid w:val="26D31B2F"/>
    <w:multiLevelType w:val="hybridMultilevel"/>
    <w:tmpl w:val="E7B49B74"/>
    <w:lvl w:ilvl="0" w:tplc="2F0E84EC">
      <w:start w:val="1"/>
      <w:numFmt w:val="decimal"/>
      <w:lvlText w:val="%1)"/>
      <w:lvlJc w:val="left"/>
      <w:pPr>
        <w:ind w:left="768" w:hanging="408"/>
      </w:pPr>
      <w:rPr>
        <w:rFonts w:cstheme="minorBid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ED621A"/>
    <w:multiLevelType w:val="multilevel"/>
    <w:tmpl w:val="A3B6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D3455"/>
    <w:multiLevelType w:val="hybridMultilevel"/>
    <w:tmpl w:val="F5EE35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7F4E3C"/>
    <w:multiLevelType w:val="hybridMultilevel"/>
    <w:tmpl w:val="CDBC2C4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CEB0FB0"/>
    <w:multiLevelType w:val="hybridMultilevel"/>
    <w:tmpl w:val="2C3425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E7F2BA5"/>
    <w:multiLevelType w:val="hybridMultilevel"/>
    <w:tmpl w:val="0DD866D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726A2E"/>
    <w:multiLevelType w:val="hybridMultilevel"/>
    <w:tmpl w:val="793EB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0832065"/>
    <w:multiLevelType w:val="hybridMultilevel"/>
    <w:tmpl w:val="7C1CD2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1"/>
  </w:num>
  <w:num w:numId="6">
    <w:abstractNumId w:val="4"/>
  </w:num>
  <w:num w:numId="7">
    <w:abstractNumId w:val="6"/>
  </w:num>
  <w:num w:numId="8">
    <w:abstractNumId w:val="0"/>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20"/>
    <w:rsid w:val="00000A8C"/>
    <w:rsid w:val="00003F72"/>
    <w:rsid w:val="0000500C"/>
    <w:rsid w:val="00010F8A"/>
    <w:rsid w:val="00025483"/>
    <w:rsid w:val="00026B21"/>
    <w:rsid w:val="00053D6A"/>
    <w:rsid w:val="00057947"/>
    <w:rsid w:val="000707C9"/>
    <w:rsid w:val="00085752"/>
    <w:rsid w:val="00090C53"/>
    <w:rsid w:val="00092848"/>
    <w:rsid w:val="000A181E"/>
    <w:rsid w:val="000C2435"/>
    <w:rsid w:val="000E2D84"/>
    <w:rsid w:val="000E44B6"/>
    <w:rsid w:val="000F4643"/>
    <w:rsid w:val="001034DC"/>
    <w:rsid w:val="00110A92"/>
    <w:rsid w:val="0014622A"/>
    <w:rsid w:val="0014779F"/>
    <w:rsid w:val="00157F21"/>
    <w:rsid w:val="00166152"/>
    <w:rsid w:val="001720FC"/>
    <w:rsid w:val="0018126E"/>
    <w:rsid w:val="00186956"/>
    <w:rsid w:val="001A65A5"/>
    <w:rsid w:val="001B65BB"/>
    <w:rsid w:val="001B6BED"/>
    <w:rsid w:val="001B7DD4"/>
    <w:rsid w:val="001C2AC7"/>
    <w:rsid w:val="001C2DE9"/>
    <w:rsid w:val="001C4A15"/>
    <w:rsid w:val="001D0806"/>
    <w:rsid w:val="001D65EF"/>
    <w:rsid w:val="001E7CA9"/>
    <w:rsid w:val="001F3E13"/>
    <w:rsid w:val="001F4081"/>
    <w:rsid w:val="00200743"/>
    <w:rsid w:val="0020457E"/>
    <w:rsid w:val="002134E9"/>
    <w:rsid w:val="002167A8"/>
    <w:rsid w:val="00227E07"/>
    <w:rsid w:val="00232618"/>
    <w:rsid w:val="0023261B"/>
    <w:rsid w:val="00250688"/>
    <w:rsid w:val="00255A3C"/>
    <w:rsid w:val="002950AF"/>
    <w:rsid w:val="002954F2"/>
    <w:rsid w:val="002A7A29"/>
    <w:rsid w:val="002B7F14"/>
    <w:rsid w:val="002C2086"/>
    <w:rsid w:val="002D045B"/>
    <w:rsid w:val="002E4D7F"/>
    <w:rsid w:val="002F26B3"/>
    <w:rsid w:val="002F5810"/>
    <w:rsid w:val="0030309E"/>
    <w:rsid w:val="00303F52"/>
    <w:rsid w:val="003131D6"/>
    <w:rsid w:val="00315960"/>
    <w:rsid w:val="00316C9D"/>
    <w:rsid w:val="0032681A"/>
    <w:rsid w:val="00330B7E"/>
    <w:rsid w:val="00340E03"/>
    <w:rsid w:val="00341E76"/>
    <w:rsid w:val="00350EB6"/>
    <w:rsid w:val="0037157D"/>
    <w:rsid w:val="00383D45"/>
    <w:rsid w:val="0038484A"/>
    <w:rsid w:val="00394251"/>
    <w:rsid w:val="003A0880"/>
    <w:rsid w:val="003A3FB9"/>
    <w:rsid w:val="003B306E"/>
    <w:rsid w:val="003C1AC5"/>
    <w:rsid w:val="003C340E"/>
    <w:rsid w:val="003C63E8"/>
    <w:rsid w:val="003D0921"/>
    <w:rsid w:val="003D4939"/>
    <w:rsid w:val="003E1138"/>
    <w:rsid w:val="003F3C91"/>
    <w:rsid w:val="00404720"/>
    <w:rsid w:val="00404958"/>
    <w:rsid w:val="004231C5"/>
    <w:rsid w:val="00427027"/>
    <w:rsid w:val="00434BEA"/>
    <w:rsid w:val="004463C0"/>
    <w:rsid w:val="00447303"/>
    <w:rsid w:val="00463C9D"/>
    <w:rsid w:val="00467B5C"/>
    <w:rsid w:val="00497126"/>
    <w:rsid w:val="004A4AD5"/>
    <w:rsid w:val="004C6635"/>
    <w:rsid w:val="004D6D17"/>
    <w:rsid w:val="004E65C0"/>
    <w:rsid w:val="004F47D4"/>
    <w:rsid w:val="004F7FB2"/>
    <w:rsid w:val="005109AE"/>
    <w:rsid w:val="00527689"/>
    <w:rsid w:val="00530124"/>
    <w:rsid w:val="00531B12"/>
    <w:rsid w:val="0055407B"/>
    <w:rsid w:val="005772A3"/>
    <w:rsid w:val="00585AD1"/>
    <w:rsid w:val="00586187"/>
    <w:rsid w:val="00592153"/>
    <w:rsid w:val="00593751"/>
    <w:rsid w:val="0059672C"/>
    <w:rsid w:val="00597FFB"/>
    <w:rsid w:val="005A1005"/>
    <w:rsid w:val="005A707B"/>
    <w:rsid w:val="005C730F"/>
    <w:rsid w:val="005D6EB9"/>
    <w:rsid w:val="005E570D"/>
    <w:rsid w:val="00600248"/>
    <w:rsid w:val="00610904"/>
    <w:rsid w:val="006115F9"/>
    <w:rsid w:val="00623D55"/>
    <w:rsid w:val="00624C94"/>
    <w:rsid w:val="006271FB"/>
    <w:rsid w:val="00630E07"/>
    <w:rsid w:val="006320E9"/>
    <w:rsid w:val="0064213B"/>
    <w:rsid w:val="00693643"/>
    <w:rsid w:val="00697F14"/>
    <w:rsid w:val="006A56E6"/>
    <w:rsid w:val="006B38D2"/>
    <w:rsid w:val="006C1D8C"/>
    <w:rsid w:val="006C2228"/>
    <w:rsid w:val="006C64A7"/>
    <w:rsid w:val="006D0676"/>
    <w:rsid w:val="006D0F6F"/>
    <w:rsid w:val="006E38AC"/>
    <w:rsid w:val="0070227C"/>
    <w:rsid w:val="007261D5"/>
    <w:rsid w:val="00737806"/>
    <w:rsid w:val="0074028F"/>
    <w:rsid w:val="00755176"/>
    <w:rsid w:val="007641DF"/>
    <w:rsid w:val="00766EC1"/>
    <w:rsid w:val="00774609"/>
    <w:rsid w:val="0078038A"/>
    <w:rsid w:val="00782FCA"/>
    <w:rsid w:val="007830F3"/>
    <w:rsid w:val="007A491D"/>
    <w:rsid w:val="007A596D"/>
    <w:rsid w:val="007B6DBF"/>
    <w:rsid w:val="007D3510"/>
    <w:rsid w:val="007E0A70"/>
    <w:rsid w:val="007E281B"/>
    <w:rsid w:val="007E56CD"/>
    <w:rsid w:val="007F0F0C"/>
    <w:rsid w:val="0080123D"/>
    <w:rsid w:val="00803D32"/>
    <w:rsid w:val="0080689E"/>
    <w:rsid w:val="0081341C"/>
    <w:rsid w:val="00817C45"/>
    <w:rsid w:val="00827BBE"/>
    <w:rsid w:val="00860913"/>
    <w:rsid w:val="00867CC3"/>
    <w:rsid w:val="00871037"/>
    <w:rsid w:val="00881DCF"/>
    <w:rsid w:val="008A447E"/>
    <w:rsid w:val="008A617C"/>
    <w:rsid w:val="008B0203"/>
    <w:rsid w:val="008B1801"/>
    <w:rsid w:val="008E1090"/>
    <w:rsid w:val="008E1B81"/>
    <w:rsid w:val="008F6272"/>
    <w:rsid w:val="008F638D"/>
    <w:rsid w:val="0090095B"/>
    <w:rsid w:val="00903A0B"/>
    <w:rsid w:val="0091330A"/>
    <w:rsid w:val="00925650"/>
    <w:rsid w:val="0092612B"/>
    <w:rsid w:val="00930794"/>
    <w:rsid w:val="009537B9"/>
    <w:rsid w:val="00963007"/>
    <w:rsid w:val="00964E58"/>
    <w:rsid w:val="00972FF0"/>
    <w:rsid w:val="00974B62"/>
    <w:rsid w:val="0097561A"/>
    <w:rsid w:val="00984B07"/>
    <w:rsid w:val="009B06A2"/>
    <w:rsid w:val="009B0904"/>
    <w:rsid w:val="009B313E"/>
    <w:rsid w:val="009B5868"/>
    <w:rsid w:val="009B5C11"/>
    <w:rsid w:val="009D0E95"/>
    <w:rsid w:val="009E2727"/>
    <w:rsid w:val="009E5373"/>
    <w:rsid w:val="009F40F0"/>
    <w:rsid w:val="00A05F8B"/>
    <w:rsid w:val="00A11168"/>
    <w:rsid w:val="00A16A12"/>
    <w:rsid w:val="00A240DB"/>
    <w:rsid w:val="00A349A6"/>
    <w:rsid w:val="00A363D0"/>
    <w:rsid w:val="00A3774A"/>
    <w:rsid w:val="00A46CFB"/>
    <w:rsid w:val="00A472E0"/>
    <w:rsid w:val="00A511A7"/>
    <w:rsid w:val="00A61081"/>
    <w:rsid w:val="00A92B58"/>
    <w:rsid w:val="00AB49CE"/>
    <w:rsid w:val="00AB732F"/>
    <w:rsid w:val="00AB748F"/>
    <w:rsid w:val="00AC1629"/>
    <w:rsid w:val="00AC7AB5"/>
    <w:rsid w:val="00AD2D0D"/>
    <w:rsid w:val="00AF2ACA"/>
    <w:rsid w:val="00AF4059"/>
    <w:rsid w:val="00AF7FBC"/>
    <w:rsid w:val="00B0030E"/>
    <w:rsid w:val="00B06E29"/>
    <w:rsid w:val="00B175CB"/>
    <w:rsid w:val="00B25D47"/>
    <w:rsid w:val="00B319D8"/>
    <w:rsid w:val="00B326C1"/>
    <w:rsid w:val="00B33D19"/>
    <w:rsid w:val="00B47DFB"/>
    <w:rsid w:val="00B57EE9"/>
    <w:rsid w:val="00B6012F"/>
    <w:rsid w:val="00B614D8"/>
    <w:rsid w:val="00B75E53"/>
    <w:rsid w:val="00B873A7"/>
    <w:rsid w:val="00BA048F"/>
    <w:rsid w:val="00BE28C4"/>
    <w:rsid w:val="00BE5480"/>
    <w:rsid w:val="00BE6D8B"/>
    <w:rsid w:val="00BF5269"/>
    <w:rsid w:val="00C03AA6"/>
    <w:rsid w:val="00C04F7D"/>
    <w:rsid w:val="00C07F7A"/>
    <w:rsid w:val="00C3233D"/>
    <w:rsid w:val="00C3571C"/>
    <w:rsid w:val="00C4695C"/>
    <w:rsid w:val="00C6513D"/>
    <w:rsid w:val="00C71C84"/>
    <w:rsid w:val="00C72A05"/>
    <w:rsid w:val="00C75065"/>
    <w:rsid w:val="00C87BB1"/>
    <w:rsid w:val="00C94F20"/>
    <w:rsid w:val="00C96372"/>
    <w:rsid w:val="00CA0042"/>
    <w:rsid w:val="00CA0417"/>
    <w:rsid w:val="00CA285B"/>
    <w:rsid w:val="00CC5BAF"/>
    <w:rsid w:val="00CD6416"/>
    <w:rsid w:val="00CE3E33"/>
    <w:rsid w:val="00CF258C"/>
    <w:rsid w:val="00CF4D05"/>
    <w:rsid w:val="00D01F08"/>
    <w:rsid w:val="00D106FB"/>
    <w:rsid w:val="00D1545F"/>
    <w:rsid w:val="00D2204B"/>
    <w:rsid w:val="00D3167B"/>
    <w:rsid w:val="00D31FF7"/>
    <w:rsid w:val="00D33E5D"/>
    <w:rsid w:val="00D36AE4"/>
    <w:rsid w:val="00D519BF"/>
    <w:rsid w:val="00D55C9A"/>
    <w:rsid w:val="00D656C0"/>
    <w:rsid w:val="00D7200B"/>
    <w:rsid w:val="00D9540A"/>
    <w:rsid w:val="00D96F89"/>
    <w:rsid w:val="00D9730B"/>
    <w:rsid w:val="00DA0EE6"/>
    <w:rsid w:val="00DA19BB"/>
    <w:rsid w:val="00DB1DC4"/>
    <w:rsid w:val="00DB2F56"/>
    <w:rsid w:val="00DB308A"/>
    <w:rsid w:val="00DB4213"/>
    <w:rsid w:val="00DB4844"/>
    <w:rsid w:val="00DB5E38"/>
    <w:rsid w:val="00DB7B43"/>
    <w:rsid w:val="00DE09B7"/>
    <w:rsid w:val="00DE2C6D"/>
    <w:rsid w:val="00E02D49"/>
    <w:rsid w:val="00E06F91"/>
    <w:rsid w:val="00E0795A"/>
    <w:rsid w:val="00E3486A"/>
    <w:rsid w:val="00E368D8"/>
    <w:rsid w:val="00E50EF1"/>
    <w:rsid w:val="00E70217"/>
    <w:rsid w:val="00E70D96"/>
    <w:rsid w:val="00EB3229"/>
    <w:rsid w:val="00EB3952"/>
    <w:rsid w:val="00EB5200"/>
    <w:rsid w:val="00EB5595"/>
    <w:rsid w:val="00ED669B"/>
    <w:rsid w:val="00EE000F"/>
    <w:rsid w:val="00EE7949"/>
    <w:rsid w:val="00EF1CE3"/>
    <w:rsid w:val="00EF3F24"/>
    <w:rsid w:val="00F00701"/>
    <w:rsid w:val="00F016EB"/>
    <w:rsid w:val="00F07826"/>
    <w:rsid w:val="00F12C1B"/>
    <w:rsid w:val="00F153A4"/>
    <w:rsid w:val="00F20383"/>
    <w:rsid w:val="00F2127F"/>
    <w:rsid w:val="00F33E47"/>
    <w:rsid w:val="00F5004F"/>
    <w:rsid w:val="00F53362"/>
    <w:rsid w:val="00F5478E"/>
    <w:rsid w:val="00F5616E"/>
    <w:rsid w:val="00F659CD"/>
    <w:rsid w:val="00F6784F"/>
    <w:rsid w:val="00F8623F"/>
    <w:rsid w:val="00F916D6"/>
    <w:rsid w:val="00F9654A"/>
    <w:rsid w:val="00FA375C"/>
    <w:rsid w:val="00FB186A"/>
    <w:rsid w:val="00FB6AFC"/>
    <w:rsid w:val="00FC15DA"/>
    <w:rsid w:val="00FC5166"/>
    <w:rsid w:val="00FF06BA"/>
    <w:rsid w:val="00FF51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207843"/>
  <w15:chartTrackingRefBased/>
  <w15:docId w15:val="{E526C0FC-E3C8-452E-B86C-DA18D029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94F20"/>
  </w:style>
  <w:style w:type="paragraph" w:styleId="ListParagraph">
    <w:name w:val="List Paragraph"/>
    <w:basedOn w:val="Normal"/>
    <w:uiPriority w:val="34"/>
    <w:qFormat/>
    <w:rsid w:val="00C94F20"/>
    <w:pPr>
      <w:spacing w:after="200" w:line="276" w:lineRule="auto"/>
      <w:ind w:left="720"/>
      <w:contextualSpacing/>
    </w:pPr>
  </w:style>
  <w:style w:type="paragraph" w:styleId="Header">
    <w:name w:val="header"/>
    <w:basedOn w:val="Normal"/>
    <w:link w:val="HeaderChar"/>
    <w:uiPriority w:val="99"/>
    <w:unhideWhenUsed/>
    <w:rsid w:val="00C94F20"/>
    <w:pPr>
      <w:tabs>
        <w:tab w:val="center" w:pos="4153"/>
        <w:tab w:val="right" w:pos="8306"/>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C94F20"/>
    <w:rPr>
      <w:rFonts w:ascii="Times New Roman" w:hAnsi="Times New Roman"/>
      <w:sz w:val="28"/>
    </w:rPr>
  </w:style>
  <w:style w:type="paragraph" w:styleId="Footer">
    <w:name w:val="footer"/>
    <w:basedOn w:val="Normal"/>
    <w:link w:val="FooterChar"/>
    <w:uiPriority w:val="99"/>
    <w:unhideWhenUsed/>
    <w:rsid w:val="00C94F20"/>
    <w:pPr>
      <w:tabs>
        <w:tab w:val="center" w:pos="4153"/>
        <w:tab w:val="right" w:pos="8306"/>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C94F20"/>
    <w:rPr>
      <w:rFonts w:ascii="Times New Roman" w:hAnsi="Times New Roman"/>
      <w:sz w:val="28"/>
    </w:rPr>
  </w:style>
  <w:style w:type="character" w:styleId="CommentReference">
    <w:name w:val="annotation reference"/>
    <w:basedOn w:val="DefaultParagraphFont"/>
    <w:uiPriority w:val="99"/>
    <w:semiHidden/>
    <w:unhideWhenUsed/>
    <w:rsid w:val="00C94F20"/>
    <w:rPr>
      <w:sz w:val="16"/>
      <w:szCs w:val="16"/>
    </w:rPr>
  </w:style>
  <w:style w:type="paragraph" w:styleId="CommentText">
    <w:name w:val="annotation text"/>
    <w:basedOn w:val="Normal"/>
    <w:link w:val="CommentTextChar"/>
    <w:uiPriority w:val="99"/>
    <w:semiHidden/>
    <w:unhideWhenUsed/>
    <w:rsid w:val="00C94F2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94F20"/>
    <w:rPr>
      <w:sz w:val="20"/>
      <w:szCs w:val="20"/>
    </w:rPr>
  </w:style>
  <w:style w:type="paragraph" w:styleId="BalloonText">
    <w:name w:val="Balloon Text"/>
    <w:basedOn w:val="Normal"/>
    <w:link w:val="BalloonTextChar"/>
    <w:uiPriority w:val="99"/>
    <w:semiHidden/>
    <w:unhideWhenUsed/>
    <w:rsid w:val="00C94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F20"/>
    <w:rPr>
      <w:rFonts w:ascii="Segoe UI" w:hAnsi="Segoe UI" w:cs="Segoe UI"/>
      <w:sz w:val="18"/>
      <w:szCs w:val="18"/>
    </w:rPr>
  </w:style>
  <w:style w:type="character" w:styleId="Hyperlink">
    <w:name w:val="Hyperlink"/>
    <w:basedOn w:val="DefaultParagraphFont"/>
    <w:uiPriority w:val="99"/>
    <w:semiHidden/>
    <w:unhideWhenUsed/>
    <w:rsid w:val="00C94F20"/>
    <w:rPr>
      <w:color w:val="0000FF"/>
      <w:u w:val="single"/>
    </w:rPr>
  </w:style>
  <w:style w:type="paragraph" w:styleId="CommentSubject">
    <w:name w:val="annotation subject"/>
    <w:basedOn w:val="CommentText"/>
    <w:next w:val="CommentText"/>
    <w:link w:val="CommentSubjectChar"/>
    <w:uiPriority w:val="99"/>
    <w:semiHidden/>
    <w:unhideWhenUsed/>
    <w:rsid w:val="00C94F20"/>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C94F20"/>
    <w:rPr>
      <w:rFonts w:ascii="Times New Roman" w:hAnsi="Times New Roman"/>
      <w:b/>
      <w:bCs/>
      <w:sz w:val="20"/>
      <w:szCs w:val="20"/>
    </w:rPr>
  </w:style>
  <w:style w:type="character" w:customStyle="1" w:styleId="apple-converted-space">
    <w:name w:val="apple-converted-space"/>
    <w:basedOn w:val="DefaultParagraphFont"/>
    <w:rsid w:val="00C94F20"/>
  </w:style>
  <w:style w:type="paragraph" w:styleId="FootnoteText">
    <w:name w:val="footnote text"/>
    <w:basedOn w:val="Normal"/>
    <w:link w:val="FootnoteTextChar"/>
    <w:uiPriority w:val="99"/>
    <w:semiHidden/>
    <w:unhideWhenUsed/>
    <w:rsid w:val="00C94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F20"/>
    <w:rPr>
      <w:sz w:val="20"/>
      <w:szCs w:val="20"/>
    </w:rPr>
  </w:style>
  <w:style w:type="character" w:styleId="FootnoteReference">
    <w:name w:val="footnote reference"/>
    <w:basedOn w:val="DefaultParagraphFont"/>
    <w:uiPriority w:val="99"/>
    <w:semiHidden/>
    <w:unhideWhenUsed/>
    <w:rsid w:val="00C94F20"/>
    <w:rPr>
      <w:vertAlign w:val="superscript"/>
    </w:rPr>
  </w:style>
  <w:style w:type="paragraph" w:customStyle="1" w:styleId="tv213">
    <w:name w:val="tv213"/>
    <w:basedOn w:val="Normal"/>
    <w:rsid w:val="00C94F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C94F2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9630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867CC3"/>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70450">
      <w:bodyDiv w:val="1"/>
      <w:marLeft w:val="0"/>
      <w:marRight w:val="0"/>
      <w:marTop w:val="0"/>
      <w:marBottom w:val="0"/>
      <w:divBdr>
        <w:top w:val="none" w:sz="0" w:space="0" w:color="auto"/>
        <w:left w:val="none" w:sz="0" w:space="0" w:color="auto"/>
        <w:bottom w:val="none" w:sz="0" w:space="0" w:color="auto"/>
        <w:right w:val="none" w:sz="0" w:space="0" w:color="auto"/>
      </w:divBdr>
    </w:div>
    <w:div w:id="20744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ta/id/33946-par-nodokliem-un-nodev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4966</Words>
  <Characters>35145</Characters>
  <Application>Microsoft Office Word</Application>
  <DocSecurity>0</DocSecurity>
  <Lines>1297</Lines>
  <Paragraphs>468</Paragraphs>
  <ScaleCrop>false</ScaleCrop>
  <HeadingPairs>
    <vt:vector size="2" baseType="variant">
      <vt:variant>
        <vt:lpstr>Title</vt:lpstr>
      </vt:variant>
      <vt:variant>
        <vt:i4>1</vt:i4>
      </vt:variant>
    </vt:vector>
  </HeadingPairs>
  <TitlesOfParts>
    <vt:vector size="1" baseType="lpstr">
      <vt:lpstr>Ministru kabineta noteikumu projekts "Kredīta starpnieku un kredīta starpnieku pārstāvju reģistrācijas noteikumi"</vt:lpstr>
    </vt:vector>
  </TitlesOfParts>
  <Company>LR Ekonomikas ministrija</Company>
  <LinksUpToDate>false</LinksUpToDate>
  <CharactersWithSpaces>39774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"Kredīta starpnieku un kredīta starpnieku pārstāvju reģistrācijas noteikumi"</dc:title>
  <dc:subject>Noteikumu projekts</dc:subject>
  <dc:creator>Didzis Brūklītis</dc:creator>
  <cp:keywords/>
  <dc:description>67013274; Didzis.Bruklitis@em.gov.lv</dc:description>
  <cp:lastModifiedBy>Gundega Jaunbērziņa-Beitika</cp:lastModifiedBy>
  <cp:revision>66</cp:revision>
  <dcterms:created xsi:type="dcterms:W3CDTF">2016-10-13T11:54:00Z</dcterms:created>
  <dcterms:modified xsi:type="dcterms:W3CDTF">2016-11-10T10:57:00Z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