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59ED" w:rsidRPr="00E915BB" w:rsidRDefault="00A5178B" w:rsidP="008F4E1C">
      <w:pPr>
        <w:spacing w:before="100" w:beforeAutospacing="1" w:after="100" w:afterAutospacing="1"/>
        <w:jc w:val="center"/>
        <w:rPr>
          <w:rFonts w:ascii="Times New Roman" w:eastAsia="Times New Roman" w:hAnsi="Times New Roman" w:cs="Times New Roman"/>
          <w:b/>
          <w:bCs/>
          <w:sz w:val="24"/>
          <w:szCs w:val="24"/>
          <w:lang w:eastAsia="lv-LV"/>
        </w:rPr>
      </w:pPr>
      <w:r w:rsidRPr="00E915BB">
        <w:rPr>
          <w:rFonts w:ascii="Times New Roman" w:eastAsia="Times New Roman" w:hAnsi="Times New Roman" w:cs="Times New Roman"/>
          <w:b/>
          <w:bCs/>
          <w:sz w:val="24"/>
          <w:szCs w:val="24"/>
          <w:lang w:eastAsia="lv-LV"/>
        </w:rPr>
        <w:t>Ministru kabineta no</w:t>
      </w:r>
      <w:r w:rsidR="002D22A4">
        <w:rPr>
          <w:rFonts w:ascii="Times New Roman" w:eastAsia="Times New Roman" w:hAnsi="Times New Roman" w:cs="Times New Roman"/>
          <w:b/>
          <w:bCs/>
          <w:sz w:val="24"/>
          <w:szCs w:val="24"/>
          <w:lang w:eastAsia="lv-LV"/>
        </w:rPr>
        <w:t>teikumu projekta „</w:t>
      </w:r>
      <w:r w:rsidR="00FA552D">
        <w:rPr>
          <w:rFonts w:ascii="Times New Roman" w:eastAsia="Times New Roman" w:hAnsi="Times New Roman" w:cs="Times New Roman"/>
          <w:b/>
          <w:bCs/>
          <w:sz w:val="24"/>
          <w:szCs w:val="24"/>
          <w:lang w:eastAsia="lv-LV"/>
        </w:rPr>
        <w:t>Oficiālās statistikas</w:t>
      </w:r>
      <w:r w:rsidR="002D22A4">
        <w:rPr>
          <w:rFonts w:ascii="Times New Roman" w:eastAsia="Times New Roman" w:hAnsi="Times New Roman" w:cs="Times New Roman"/>
          <w:b/>
          <w:bCs/>
          <w:sz w:val="24"/>
          <w:szCs w:val="24"/>
          <w:lang w:eastAsia="lv-LV"/>
        </w:rPr>
        <w:t xml:space="preserve"> programmas</w:t>
      </w:r>
      <w:r w:rsidRPr="00E915BB">
        <w:rPr>
          <w:rFonts w:ascii="Times New Roman" w:eastAsia="Times New Roman" w:hAnsi="Times New Roman" w:cs="Times New Roman"/>
          <w:b/>
          <w:bCs/>
          <w:sz w:val="24"/>
          <w:szCs w:val="24"/>
          <w:lang w:eastAsia="lv-LV"/>
        </w:rPr>
        <w:t xml:space="preserve"> </w:t>
      </w:r>
      <w:r w:rsidR="00FA552D">
        <w:rPr>
          <w:rFonts w:ascii="Times New Roman" w:eastAsia="Times New Roman" w:hAnsi="Times New Roman" w:cs="Times New Roman"/>
          <w:b/>
          <w:bCs/>
          <w:sz w:val="24"/>
          <w:szCs w:val="24"/>
          <w:lang w:eastAsia="lv-LV"/>
        </w:rPr>
        <w:t>2017</w:t>
      </w:r>
      <w:r w:rsidR="00FA552D" w:rsidRPr="00E915BB">
        <w:rPr>
          <w:rFonts w:ascii="Times New Roman" w:eastAsia="Times New Roman" w:hAnsi="Times New Roman" w:cs="Times New Roman"/>
          <w:b/>
          <w:bCs/>
          <w:sz w:val="24"/>
          <w:szCs w:val="24"/>
          <w:lang w:eastAsia="lv-LV"/>
        </w:rPr>
        <w:t>.</w:t>
      </w:r>
      <w:r w:rsidR="00FA552D">
        <w:rPr>
          <w:rFonts w:ascii="Times New Roman" w:eastAsia="Times New Roman" w:hAnsi="Times New Roman" w:cs="Times New Roman"/>
          <w:b/>
          <w:bCs/>
          <w:sz w:val="24"/>
          <w:szCs w:val="24"/>
          <w:lang w:eastAsia="lv-LV"/>
        </w:rPr>
        <w:t xml:space="preserve"> – 2019.</w:t>
      </w:r>
      <w:r w:rsidRPr="00E915BB">
        <w:rPr>
          <w:rFonts w:ascii="Times New Roman" w:eastAsia="Times New Roman" w:hAnsi="Times New Roman" w:cs="Times New Roman"/>
          <w:b/>
          <w:bCs/>
          <w:sz w:val="24"/>
          <w:szCs w:val="24"/>
          <w:lang w:eastAsia="lv-LV"/>
        </w:rPr>
        <w:t> gadam</w:t>
      </w:r>
      <w:r w:rsidR="002D22A4">
        <w:rPr>
          <w:rFonts w:ascii="Times New Roman" w:eastAsia="Times New Roman" w:hAnsi="Times New Roman" w:cs="Times New Roman"/>
          <w:b/>
          <w:bCs/>
          <w:sz w:val="24"/>
          <w:szCs w:val="24"/>
          <w:lang w:eastAsia="lv-LV"/>
        </w:rPr>
        <w:t xml:space="preserve"> noteikumi</w:t>
      </w:r>
      <w:r w:rsidRPr="00E915BB">
        <w:rPr>
          <w:rFonts w:ascii="Times New Roman" w:eastAsia="Times New Roman" w:hAnsi="Times New Roman" w:cs="Times New Roman"/>
          <w:b/>
          <w:bCs/>
          <w:sz w:val="24"/>
          <w:szCs w:val="24"/>
          <w:lang w:eastAsia="lv-LV"/>
        </w:rPr>
        <w:t>” sākotnējās ietekmes novērtējuma ziņojums (anotācija)</w:t>
      </w:r>
    </w:p>
    <w:tbl>
      <w:tblPr>
        <w:tblW w:w="5931" w:type="pct"/>
        <w:tblInd w:w="-821"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46"/>
        <w:gridCol w:w="1925"/>
        <w:gridCol w:w="7897"/>
      </w:tblGrid>
      <w:tr w:rsidR="00E915BB" w:rsidRPr="00E915BB" w:rsidTr="00CB4C5C">
        <w:trPr>
          <w:trHeight w:val="405"/>
        </w:trPr>
        <w:tc>
          <w:tcPr>
            <w:tcW w:w="5000" w:type="pct"/>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2C5318" w:rsidRPr="00E915BB" w:rsidRDefault="002C5318" w:rsidP="00EB363C">
            <w:pPr>
              <w:spacing w:before="100" w:beforeAutospacing="1" w:after="100" w:afterAutospacing="1"/>
              <w:jc w:val="center"/>
              <w:rPr>
                <w:rFonts w:ascii="Times New Roman" w:eastAsia="Times New Roman" w:hAnsi="Times New Roman" w:cs="Times New Roman"/>
                <w:sz w:val="24"/>
                <w:szCs w:val="24"/>
                <w:lang w:eastAsia="lv-LV"/>
              </w:rPr>
            </w:pPr>
            <w:r w:rsidRPr="00E915BB">
              <w:rPr>
                <w:rFonts w:ascii="Times New Roman" w:eastAsia="Times New Roman" w:hAnsi="Times New Roman" w:cs="Times New Roman"/>
                <w:b/>
                <w:bCs/>
                <w:sz w:val="24"/>
                <w:szCs w:val="24"/>
                <w:lang w:eastAsia="lv-LV"/>
              </w:rPr>
              <w:t>I. Tiesību akta projekta izstrādes nepieciešamība</w:t>
            </w:r>
          </w:p>
        </w:tc>
      </w:tr>
      <w:tr w:rsidR="00E915BB" w:rsidRPr="00E915BB" w:rsidTr="000325E3">
        <w:trPr>
          <w:trHeight w:val="405"/>
        </w:trPr>
        <w:tc>
          <w:tcPr>
            <w:tcW w:w="122" w:type="pct"/>
            <w:tcBorders>
              <w:top w:val="outset" w:sz="6" w:space="0" w:color="auto"/>
              <w:left w:val="outset" w:sz="6" w:space="0" w:color="auto"/>
              <w:bottom w:val="outset" w:sz="6" w:space="0" w:color="auto"/>
              <w:right w:val="outset" w:sz="6" w:space="0" w:color="auto"/>
            </w:tcBorders>
            <w:shd w:val="clear" w:color="auto" w:fill="auto"/>
            <w:hideMark/>
          </w:tcPr>
          <w:p w:rsidR="002C5318" w:rsidRPr="00E915BB" w:rsidRDefault="002C5318" w:rsidP="002C5318">
            <w:pPr>
              <w:spacing w:before="100" w:beforeAutospacing="1" w:after="100" w:afterAutospacing="1"/>
              <w:rPr>
                <w:rFonts w:ascii="Times New Roman" w:eastAsia="Times New Roman" w:hAnsi="Times New Roman" w:cs="Times New Roman"/>
                <w:sz w:val="24"/>
                <w:szCs w:val="24"/>
                <w:lang w:eastAsia="lv-LV"/>
              </w:rPr>
            </w:pPr>
            <w:r w:rsidRPr="00E915BB">
              <w:rPr>
                <w:rFonts w:ascii="Times New Roman" w:eastAsia="Times New Roman" w:hAnsi="Times New Roman" w:cs="Times New Roman"/>
                <w:sz w:val="24"/>
                <w:szCs w:val="24"/>
                <w:lang w:eastAsia="lv-LV"/>
              </w:rPr>
              <w:t>1.</w:t>
            </w:r>
          </w:p>
        </w:tc>
        <w:tc>
          <w:tcPr>
            <w:tcW w:w="956" w:type="pct"/>
            <w:tcBorders>
              <w:top w:val="outset" w:sz="6" w:space="0" w:color="auto"/>
              <w:left w:val="outset" w:sz="6" w:space="0" w:color="auto"/>
              <w:bottom w:val="outset" w:sz="6" w:space="0" w:color="auto"/>
              <w:right w:val="outset" w:sz="6" w:space="0" w:color="auto"/>
            </w:tcBorders>
            <w:shd w:val="clear" w:color="auto" w:fill="auto"/>
            <w:hideMark/>
          </w:tcPr>
          <w:p w:rsidR="002C5318" w:rsidRPr="00E915BB" w:rsidRDefault="002C5318" w:rsidP="002C5318">
            <w:pPr>
              <w:rPr>
                <w:rFonts w:ascii="Times New Roman" w:eastAsia="Times New Roman" w:hAnsi="Times New Roman" w:cs="Times New Roman"/>
                <w:sz w:val="24"/>
                <w:szCs w:val="24"/>
                <w:lang w:eastAsia="lv-LV"/>
              </w:rPr>
            </w:pPr>
            <w:r w:rsidRPr="00E915BB">
              <w:rPr>
                <w:rFonts w:ascii="Times New Roman" w:eastAsia="Times New Roman" w:hAnsi="Times New Roman" w:cs="Times New Roman"/>
                <w:sz w:val="24"/>
                <w:szCs w:val="24"/>
                <w:lang w:eastAsia="lv-LV"/>
              </w:rPr>
              <w:t>Pamatojums</w:t>
            </w:r>
          </w:p>
        </w:tc>
        <w:tc>
          <w:tcPr>
            <w:tcW w:w="3922" w:type="pct"/>
            <w:tcBorders>
              <w:top w:val="outset" w:sz="6" w:space="0" w:color="auto"/>
              <w:left w:val="outset" w:sz="6" w:space="0" w:color="auto"/>
              <w:bottom w:val="outset" w:sz="6" w:space="0" w:color="auto"/>
              <w:right w:val="outset" w:sz="6" w:space="0" w:color="auto"/>
            </w:tcBorders>
            <w:shd w:val="clear" w:color="auto" w:fill="auto"/>
            <w:hideMark/>
          </w:tcPr>
          <w:p w:rsidR="002C5318" w:rsidRPr="000325E3" w:rsidRDefault="00A5178B" w:rsidP="00FA552D">
            <w:pPr>
              <w:jc w:val="both"/>
              <w:rPr>
                <w:rFonts w:ascii="Times New Roman" w:eastAsia="Times New Roman" w:hAnsi="Times New Roman" w:cs="Times New Roman"/>
                <w:sz w:val="24"/>
                <w:szCs w:val="24"/>
                <w:lang w:eastAsia="lv-LV"/>
              </w:rPr>
            </w:pPr>
            <w:r w:rsidRPr="000325E3">
              <w:rPr>
                <w:rFonts w:ascii="Times New Roman" w:eastAsia="Times New Roman" w:hAnsi="Times New Roman" w:cs="Times New Roman"/>
                <w:color w:val="000000" w:themeColor="text1"/>
                <w:sz w:val="24"/>
                <w:szCs w:val="24"/>
                <w:lang w:eastAsia="lv-LV"/>
              </w:rPr>
              <w:t>Ministru kabineta no</w:t>
            </w:r>
            <w:r w:rsidR="002D22A4">
              <w:rPr>
                <w:rFonts w:ascii="Times New Roman" w:eastAsia="Times New Roman" w:hAnsi="Times New Roman" w:cs="Times New Roman"/>
                <w:color w:val="000000" w:themeColor="text1"/>
                <w:sz w:val="24"/>
                <w:szCs w:val="24"/>
                <w:lang w:eastAsia="lv-LV"/>
              </w:rPr>
              <w:t>teikumu projekts „</w:t>
            </w:r>
            <w:r w:rsidR="00FA552D" w:rsidRPr="000325E3">
              <w:rPr>
                <w:rFonts w:ascii="Times New Roman" w:eastAsia="Times New Roman" w:hAnsi="Times New Roman" w:cs="Times New Roman"/>
                <w:color w:val="000000" w:themeColor="text1"/>
                <w:sz w:val="24"/>
                <w:szCs w:val="24"/>
                <w:lang w:eastAsia="lv-LV"/>
              </w:rPr>
              <w:t>Oficiālās statistikas</w:t>
            </w:r>
            <w:r w:rsidR="002D22A4">
              <w:rPr>
                <w:rFonts w:ascii="Times New Roman" w:eastAsia="Times New Roman" w:hAnsi="Times New Roman" w:cs="Times New Roman"/>
                <w:color w:val="000000" w:themeColor="text1"/>
                <w:sz w:val="24"/>
                <w:szCs w:val="24"/>
                <w:lang w:eastAsia="lv-LV"/>
              </w:rPr>
              <w:t xml:space="preserve"> programmas</w:t>
            </w:r>
            <w:r w:rsidRPr="000325E3">
              <w:rPr>
                <w:rFonts w:ascii="Times New Roman" w:eastAsia="Times New Roman" w:hAnsi="Times New Roman" w:cs="Times New Roman"/>
                <w:color w:val="000000" w:themeColor="text1"/>
                <w:sz w:val="24"/>
                <w:szCs w:val="24"/>
                <w:lang w:eastAsia="lv-LV"/>
              </w:rPr>
              <w:t xml:space="preserve"> 201</w:t>
            </w:r>
            <w:r w:rsidR="00FA552D" w:rsidRPr="000325E3">
              <w:rPr>
                <w:rFonts w:ascii="Times New Roman" w:eastAsia="Times New Roman" w:hAnsi="Times New Roman" w:cs="Times New Roman"/>
                <w:color w:val="000000" w:themeColor="text1"/>
                <w:sz w:val="24"/>
                <w:szCs w:val="24"/>
                <w:lang w:eastAsia="lv-LV"/>
              </w:rPr>
              <w:t>7</w:t>
            </w:r>
            <w:r w:rsidRPr="000325E3">
              <w:rPr>
                <w:rFonts w:ascii="Times New Roman" w:eastAsia="Times New Roman" w:hAnsi="Times New Roman" w:cs="Times New Roman"/>
                <w:color w:val="000000" w:themeColor="text1"/>
                <w:sz w:val="24"/>
                <w:szCs w:val="24"/>
                <w:lang w:eastAsia="lv-LV"/>
              </w:rPr>
              <w:t>.</w:t>
            </w:r>
            <w:r w:rsidR="00FA552D" w:rsidRPr="000325E3">
              <w:rPr>
                <w:rFonts w:ascii="Times New Roman" w:eastAsia="Times New Roman" w:hAnsi="Times New Roman" w:cs="Times New Roman"/>
                <w:color w:val="000000" w:themeColor="text1"/>
                <w:sz w:val="24"/>
                <w:szCs w:val="24"/>
                <w:lang w:eastAsia="lv-LV"/>
              </w:rPr>
              <w:t xml:space="preserve"> – 2019.</w:t>
            </w:r>
            <w:r w:rsidRPr="000325E3">
              <w:rPr>
                <w:rFonts w:ascii="Times New Roman" w:eastAsia="Times New Roman" w:hAnsi="Times New Roman" w:cs="Times New Roman"/>
                <w:color w:val="000000" w:themeColor="text1"/>
                <w:sz w:val="24"/>
                <w:szCs w:val="24"/>
                <w:lang w:eastAsia="lv-LV"/>
              </w:rPr>
              <w:t> gadam</w:t>
            </w:r>
            <w:r w:rsidR="002D22A4">
              <w:rPr>
                <w:rFonts w:ascii="Times New Roman" w:eastAsia="Times New Roman" w:hAnsi="Times New Roman" w:cs="Times New Roman"/>
                <w:color w:val="000000" w:themeColor="text1"/>
                <w:sz w:val="24"/>
                <w:szCs w:val="24"/>
                <w:lang w:eastAsia="lv-LV"/>
              </w:rPr>
              <w:t xml:space="preserve"> noteikumi</w:t>
            </w:r>
            <w:r w:rsidRPr="000325E3">
              <w:rPr>
                <w:rFonts w:ascii="Times New Roman" w:eastAsia="Times New Roman" w:hAnsi="Times New Roman" w:cs="Times New Roman"/>
                <w:color w:val="000000" w:themeColor="text1"/>
                <w:sz w:val="24"/>
                <w:szCs w:val="24"/>
                <w:lang w:eastAsia="lv-LV"/>
              </w:rPr>
              <w:t xml:space="preserve">” (turpmāk – MK noteikumu projekts) ir izstrādāts saskaņā ar </w:t>
            </w:r>
            <w:r w:rsidR="00FA552D" w:rsidRPr="000325E3">
              <w:rPr>
                <w:rFonts w:ascii="Times New Roman" w:eastAsia="Times New Roman" w:hAnsi="Times New Roman" w:cs="Times New Roman"/>
                <w:color w:val="000000" w:themeColor="text1"/>
                <w:sz w:val="24"/>
                <w:szCs w:val="24"/>
                <w:lang w:eastAsia="lv-LV"/>
              </w:rPr>
              <w:t>Statistikas likuma 6. pantu.</w:t>
            </w:r>
          </w:p>
        </w:tc>
      </w:tr>
      <w:tr w:rsidR="00E915BB" w:rsidRPr="00E915BB" w:rsidTr="000325E3">
        <w:trPr>
          <w:trHeight w:val="465"/>
        </w:trPr>
        <w:tc>
          <w:tcPr>
            <w:tcW w:w="122" w:type="pct"/>
            <w:tcBorders>
              <w:top w:val="outset" w:sz="6" w:space="0" w:color="auto"/>
              <w:left w:val="outset" w:sz="6" w:space="0" w:color="auto"/>
              <w:bottom w:val="outset" w:sz="6" w:space="0" w:color="auto"/>
              <w:right w:val="outset" w:sz="6" w:space="0" w:color="auto"/>
            </w:tcBorders>
            <w:shd w:val="clear" w:color="auto" w:fill="auto"/>
            <w:hideMark/>
          </w:tcPr>
          <w:p w:rsidR="002C5318" w:rsidRPr="00E915BB" w:rsidRDefault="002C5318" w:rsidP="002C5318">
            <w:pPr>
              <w:spacing w:before="100" w:beforeAutospacing="1" w:after="100" w:afterAutospacing="1"/>
              <w:rPr>
                <w:rFonts w:ascii="Times New Roman" w:eastAsia="Times New Roman" w:hAnsi="Times New Roman" w:cs="Times New Roman"/>
                <w:sz w:val="24"/>
                <w:szCs w:val="24"/>
                <w:lang w:eastAsia="lv-LV"/>
              </w:rPr>
            </w:pPr>
            <w:r w:rsidRPr="00E915BB">
              <w:rPr>
                <w:rFonts w:ascii="Times New Roman" w:eastAsia="Times New Roman" w:hAnsi="Times New Roman" w:cs="Times New Roman"/>
                <w:sz w:val="24"/>
                <w:szCs w:val="24"/>
                <w:lang w:eastAsia="lv-LV"/>
              </w:rPr>
              <w:t>2.</w:t>
            </w:r>
          </w:p>
        </w:tc>
        <w:tc>
          <w:tcPr>
            <w:tcW w:w="956" w:type="pct"/>
            <w:tcBorders>
              <w:top w:val="outset" w:sz="6" w:space="0" w:color="auto"/>
              <w:left w:val="outset" w:sz="6" w:space="0" w:color="auto"/>
              <w:bottom w:val="outset" w:sz="6" w:space="0" w:color="auto"/>
              <w:right w:val="outset" w:sz="6" w:space="0" w:color="auto"/>
            </w:tcBorders>
            <w:shd w:val="clear" w:color="auto" w:fill="auto"/>
            <w:hideMark/>
          </w:tcPr>
          <w:p w:rsidR="00CB5254" w:rsidRDefault="002C5318" w:rsidP="002C5318">
            <w:pPr>
              <w:rPr>
                <w:rFonts w:ascii="Times New Roman" w:eastAsia="Times New Roman" w:hAnsi="Times New Roman" w:cs="Times New Roman"/>
                <w:sz w:val="24"/>
                <w:szCs w:val="24"/>
                <w:lang w:eastAsia="lv-LV"/>
              </w:rPr>
            </w:pPr>
            <w:r w:rsidRPr="00E915BB">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p w:rsidR="00CB5254" w:rsidRPr="00CB5254" w:rsidRDefault="00CB5254" w:rsidP="00CB5254">
            <w:pPr>
              <w:rPr>
                <w:rFonts w:ascii="Times New Roman" w:eastAsia="Times New Roman" w:hAnsi="Times New Roman" w:cs="Times New Roman"/>
                <w:sz w:val="24"/>
                <w:szCs w:val="24"/>
                <w:lang w:eastAsia="lv-LV"/>
              </w:rPr>
            </w:pPr>
          </w:p>
          <w:p w:rsidR="00CB5254" w:rsidRPr="00CB5254" w:rsidRDefault="00CB5254" w:rsidP="00CB5254">
            <w:pPr>
              <w:rPr>
                <w:rFonts w:ascii="Times New Roman" w:eastAsia="Times New Roman" w:hAnsi="Times New Roman" w:cs="Times New Roman"/>
                <w:sz w:val="24"/>
                <w:szCs w:val="24"/>
                <w:lang w:eastAsia="lv-LV"/>
              </w:rPr>
            </w:pPr>
          </w:p>
          <w:p w:rsidR="00CB5254" w:rsidRPr="00CB5254" w:rsidRDefault="00CB5254" w:rsidP="00CB5254">
            <w:pPr>
              <w:rPr>
                <w:rFonts w:ascii="Times New Roman" w:eastAsia="Times New Roman" w:hAnsi="Times New Roman" w:cs="Times New Roman"/>
                <w:sz w:val="24"/>
                <w:szCs w:val="24"/>
                <w:lang w:eastAsia="lv-LV"/>
              </w:rPr>
            </w:pPr>
          </w:p>
          <w:p w:rsidR="00CB5254" w:rsidRPr="00CB5254" w:rsidRDefault="00CB5254" w:rsidP="00CB5254">
            <w:pPr>
              <w:rPr>
                <w:rFonts w:ascii="Times New Roman" w:eastAsia="Times New Roman" w:hAnsi="Times New Roman" w:cs="Times New Roman"/>
                <w:sz w:val="24"/>
                <w:szCs w:val="24"/>
                <w:lang w:eastAsia="lv-LV"/>
              </w:rPr>
            </w:pPr>
          </w:p>
          <w:p w:rsidR="00CB5254" w:rsidRPr="00CB5254" w:rsidRDefault="00CB5254" w:rsidP="00CB5254">
            <w:pPr>
              <w:rPr>
                <w:rFonts w:ascii="Times New Roman" w:eastAsia="Times New Roman" w:hAnsi="Times New Roman" w:cs="Times New Roman"/>
                <w:sz w:val="24"/>
                <w:szCs w:val="24"/>
                <w:lang w:eastAsia="lv-LV"/>
              </w:rPr>
            </w:pPr>
          </w:p>
          <w:p w:rsidR="00CB5254" w:rsidRPr="00CB5254" w:rsidRDefault="00CB5254" w:rsidP="00CB5254">
            <w:pPr>
              <w:rPr>
                <w:rFonts w:ascii="Times New Roman" w:eastAsia="Times New Roman" w:hAnsi="Times New Roman" w:cs="Times New Roman"/>
                <w:sz w:val="24"/>
                <w:szCs w:val="24"/>
                <w:lang w:eastAsia="lv-LV"/>
              </w:rPr>
            </w:pPr>
          </w:p>
          <w:p w:rsidR="00CB5254" w:rsidRPr="00CB5254" w:rsidRDefault="00CB5254" w:rsidP="00CB5254">
            <w:pPr>
              <w:rPr>
                <w:rFonts w:ascii="Times New Roman" w:eastAsia="Times New Roman" w:hAnsi="Times New Roman" w:cs="Times New Roman"/>
                <w:sz w:val="24"/>
                <w:szCs w:val="24"/>
                <w:lang w:eastAsia="lv-LV"/>
              </w:rPr>
            </w:pPr>
          </w:p>
          <w:p w:rsidR="00CB5254" w:rsidRPr="00CB5254" w:rsidRDefault="00CB5254" w:rsidP="00CB5254">
            <w:pPr>
              <w:rPr>
                <w:rFonts w:ascii="Times New Roman" w:eastAsia="Times New Roman" w:hAnsi="Times New Roman" w:cs="Times New Roman"/>
                <w:sz w:val="24"/>
                <w:szCs w:val="24"/>
                <w:lang w:eastAsia="lv-LV"/>
              </w:rPr>
            </w:pPr>
          </w:p>
          <w:p w:rsidR="00CB5254" w:rsidRPr="00CB5254" w:rsidRDefault="00CB5254" w:rsidP="00CB5254">
            <w:pPr>
              <w:rPr>
                <w:rFonts w:ascii="Times New Roman" w:eastAsia="Times New Roman" w:hAnsi="Times New Roman" w:cs="Times New Roman"/>
                <w:sz w:val="24"/>
                <w:szCs w:val="24"/>
                <w:lang w:eastAsia="lv-LV"/>
              </w:rPr>
            </w:pPr>
          </w:p>
          <w:p w:rsidR="00CB5254" w:rsidRPr="00CB5254" w:rsidRDefault="00CB5254" w:rsidP="00CB5254">
            <w:pPr>
              <w:rPr>
                <w:rFonts w:ascii="Times New Roman" w:eastAsia="Times New Roman" w:hAnsi="Times New Roman" w:cs="Times New Roman"/>
                <w:sz w:val="24"/>
                <w:szCs w:val="24"/>
                <w:lang w:eastAsia="lv-LV"/>
              </w:rPr>
            </w:pPr>
          </w:p>
          <w:p w:rsidR="00CB5254" w:rsidRPr="00CB5254" w:rsidRDefault="00CB5254" w:rsidP="00CB5254">
            <w:pPr>
              <w:rPr>
                <w:rFonts w:ascii="Times New Roman" w:eastAsia="Times New Roman" w:hAnsi="Times New Roman" w:cs="Times New Roman"/>
                <w:sz w:val="24"/>
                <w:szCs w:val="24"/>
                <w:lang w:eastAsia="lv-LV"/>
              </w:rPr>
            </w:pPr>
          </w:p>
          <w:p w:rsidR="00CB5254" w:rsidRPr="00CB5254" w:rsidRDefault="00CB5254" w:rsidP="00CB5254">
            <w:pPr>
              <w:rPr>
                <w:rFonts w:ascii="Times New Roman" w:eastAsia="Times New Roman" w:hAnsi="Times New Roman" w:cs="Times New Roman"/>
                <w:sz w:val="24"/>
                <w:szCs w:val="24"/>
                <w:lang w:eastAsia="lv-LV"/>
              </w:rPr>
            </w:pPr>
          </w:p>
          <w:p w:rsidR="00CB5254" w:rsidRPr="00CB5254" w:rsidRDefault="00CB5254" w:rsidP="00CB5254">
            <w:pPr>
              <w:rPr>
                <w:rFonts w:ascii="Times New Roman" w:eastAsia="Times New Roman" w:hAnsi="Times New Roman" w:cs="Times New Roman"/>
                <w:sz w:val="24"/>
                <w:szCs w:val="24"/>
                <w:lang w:eastAsia="lv-LV"/>
              </w:rPr>
            </w:pPr>
          </w:p>
          <w:p w:rsidR="00CB5254" w:rsidRPr="00CB5254" w:rsidRDefault="00CB5254" w:rsidP="00CB5254">
            <w:pPr>
              <w:rPr>
                <w:rFonts w:ascii="Times New Roman" w:eastAsia="Times New Roman" w:hAnsi="Times New Roman" w:cs="Times New Roman"/>
                <w:sz w:val="24"/>
                <w:szCs w:val="24"/>
                <w:lang w:eastAsia="lv-LV"/>
              </w:rPr>
            </w:pPr>
          </w:p>
          <w:p w:rsidR="00CB5254" w:rsidRPr="00CB5254" w:rsidRDefault="00CB5254" w:rsidP="00CB5254">
            <w:pPr>
              <w:rPr>
                <w:rFonts w:ascii="Times New Roman" w:eastAsia="Times New Roman" w:hAnsi="Times New Roman" w:cs="Times New Roman"/>
                <w:sz w:val="24"/>
                <w:szCs w:val="24"/>
                <w:lang w:eastAsia="lv-LV"/>
              </w:rPr>
            </w:pPr>
          </w:p>
          <w:p w:rsidR="00CB5254" w:rsidRPr="00CB5254" w:rsidRDefault="00CB5254" w:rsidP="00CB5254">
            <w:pPr>
              <w:rPr>
                <w:rFonts w:ascii="Times New Roman" w:eastAsia="Times New Roman" w:hAnsi="Times New Roman" w:cs="Times New Roman"/>
                <w:sz w:val="24"/>
                <w:szCs w:val="24"/>
                <w:lang w:eastAsia="lv-LV"/>
              </w:rPr>
            </w:pPr>
          </w:p>
          <w:p w:rsidR="00CB5254" w:rsidRPr="00CB5254" w:rsidRDefault="00CB5254" w:rsidP="00CB5254">
            <w:pPr>
              <w:rPr>
                <w:rFonts w:ascii="Times New Roman" w:eastAsia="Times New Roman" w:hAnsi="Times New Roman" w:cs="Times New Roman"/>
                <w:sz w:val="24"/>
                <w:szCs w:val="24"/>
                <w:lang w:eastAsia="lv-LV"/>
              </w:rPr>
            </w:pPr>
          </w:p>
          <w:p w:rsidR="00CB5254" w:rsidRPr="00CB5254" w:rsidRDefault="00CB5254" w:rsidP="00CB5254">
            <w:pPr>
              <w:rPr>
                <w:rFonts w:ascii="Times New Roman" w:eastAsia="Times New Roman" w:hAnsi="Times New Roman" w:cs="Times New Roman"/>
                <w:sz w:val="24"/>
                <w:szCs w:val="24"/>
                <w:lang w:eastAsia="lv-LV"/>
              </w:rPr>
            </w:pPr>
          </w:p>
          <w:p w:rsidR="00CB5254" w:rsidRPr="00CB5254" w:rsidRDefault="00CB5254" w:rsidP="00CB5254">
            <w:pPr>
              <w:rPr>
                <w:rFonts w:ascii="Times New Roman" w:eastAsia="Times New Roman" w:hAnsi="Times New Roman" w:cs="Times New Roman"/>
                <w:sz w:val="24"/>
                <w:szCs w:val="24"/>
                <w:lang w:eastAsia="lv-LV"/>
              </w:rPr>
            </w:pPr>
          </w:p>
          <w:p w:rsidR="00CB5254" w:rsidRPr="00CB5254" w:rsidRDefault="00CB5254" w:rsidP="00CB5254">
            <w:pPr>
              <w:rPr>
                <w:rFonts w:ascii="Times New Roman" w:eastAsia="Times New Roman" w:hAnsi="Times New Roman" w:cs="Times New Roman"/>
                <w:sz w:val="24"/>
                <w:szCs w:val="24"/>
                <w:lang w:eastAsia="lv-LV"/>
              </w:rPr>
            </w:pPr>
          </w:p>
          <w:p w:rsidR="00CB5254" w:rsidRPr="00CB5254" w:rsidRDefault="00CB5254" w:rsidP="00CB5254">
            <w:pPr>
              <w:rPr>
                <w:rFonts w:ascii="Times New Roman" w:eastAsia="Times New Roman" w:hAnsi="Times New Roman" w:cs="Times New Roman"/>
                <w:sz w:val="24"/>
                <w:szCs w:val="24"/>
                <w:lang w:eastAsia="lv-LV"/>
              </w:rPr>
            </w:pPr>
          </w:p>
          <w:p w:rsidR="00CB5254" w:rsidRPr="00CB5254" w:rsidRDefault="00CB5254" w:rsidP="00CB5254">
            <w:pPr>
              <w:rPr>
                <w:rFonts w:ascii="Times New Roman" w:eastAsia="Times New Roman" w:hAnsi="Times New Roman" w:cs="Times New Roman"/>
                <w:sz w:val="24"/>
                <w:szCs w:val="24"/>
                <w:lang w:eastAsia="lv-LV"/>
              </w:rPr>
            </w:pPr>
          </w:p>
          <w:p w:rsidR="00CB5254" w:rsidRPr="00CB5254" w:rsidRDefault="00CB5254" w:rsidP="00CB5254">
            <w:pPr>
              <w:rPr>
                <w:rFonts w:ascii="Times New Roman" w:eastAsia="Times New Roman" w:hAnsi="Times New Roman" w:cs="Times New Roman"/>
                <w:sz w:val="24"/>
                <w:szCs w:val="24"/>
                <w:lang w:eastAsia="lv-LV"/>
              </w:rPr>
            </w:pPr>
          </w:p>
          <w:p w:rsidR="00CB5254" w:rsidRPr="00CB5254" w:rsidRDefault="00CB5254" w:rsidP="00CB5254">
            <w:pPr>
              <w:rPr>
                <w:rFonts w:ascii="Times New Roman" w:eastAsia="Times New Roman" w:hAnsi="Times New Roman" w:cs="Times New Roman"/>
                <w:sz w:val="24"/>
                <w:szCs w:val="24"/>
                <w:lang w:eastAsia="lv-LV"/>
              </w:rPr>
            </w:pPr>
          </w:p>
          <w:p w:rsidR="00CB5254" w:rsidRPr="00CB5254" w:rsidRDefault="00CB5254" w:rsidP="00CB5254">
            <w:pPr>
              <w:rPr>
                <w:rFonts w:ascii="Times New Roman" w:eastAsia="Times New Roman" w:hAnsi="Times New Roman" w:cs="Times New Roman"/>
                <w:sz w:val="24"/>
                <w:szCs w:val="24"/>
                <w:lang w:eastAsia="lv-LV"/>
              </w:rPr>
            </w:pPr>
          </w:p>
          <w:p w:rsidR="00CB5254" w:rsidRPr="00CB5254" w:rsidRDefault="00CB5254" w:rsidP="00CB5254">
            <w:pPr>
              <w:rPr>
                <w:rFonts w:ascii="Times New Roman" w:eastAsia="Times New Roman" w:hAnsi="Times New Roman" w:cs="Times New Roman"/>
                <w:sz w:val="24"/>
                <w:szCs w:val="24"/>
                <w:lang w:eastAsia="lv-LV"/>
              </w:rPr>
            </w:pPr>
          </w:p>
          <w:p w:rsidR="00CB5254" w:rsidRPr="00CB5254" w:rsidRDefault="00CB5254" w:rsidP="00CB5254">
            <w:pPr>
              <w:rPr>
                <w:rFonts w:ascii="Times New Roman" w:eastAsia="Times New Roman" w:hAnsi="Times New Roman" w:cs="Times New Roman"/>
                <w:sz w:val="24"/>
                <w:szCs w:val="24"/>
                <w:lang w:eastAsia="lv-LV"/>
              </w:rPr>
            </w:pPr>
          </w:p>
          <w:p w:rsidR="00CB5254" w:rsidRPr="00CB5254" w:rsidRDefault="00CB5254" w:rsidP="00CB5254">
            <w:pPr>
              <w:rPr>
                <w:rFonts w:ascii="Times New Roman" w:eastAsia="Times New Roman" w:hAnsi="Times New Roman" w:cs="Times New Roman"/>
                <w:sz w:val="24"/>
                <w:szCs w:val="24"/>
                <w:lang w:eastAsia="lv-LV"/>
              </w:rPr>
            </w:pPr>
          </w:p>
          <w:p w:rsidR="00CB5254" w:rsidRPr="00CB5254" w:rsidRDefault="00CB5254" w:rsidP="00CB5254">
            <w:pPr>
              <w:rPr>
                <w:rFonts w:ascii="Times New Roman" w:eastAsia="Times New Roman" w:hAnsi="Times New Roman" w:cs="Times New Roman"/>
                <w:sz w:val="24"/>
                <w:szCs w:val="24"/>
                <w:lang w:eastAsia="lv-LV"/>
              </w:rPr>
            </w:pPr>
          </w:p>
          <w:p w:rsidR="00CB5254" w:rsidRPr="00CB5254" w:rsidRDefault="00CB5254" w:rsidP="00CB5254">
            <w:pPr>
              <w:rPr>
                <w:rFonts w:ascii="Times New Roman" w:eastAsia="Times New Roman" w:hAnsi="Times New Roman" w:cs="Times New Roman"/>
                <w:sz w:val="24"/>
                <w:szCs w:val="24"/>
                <w:lang w:eastAsia="lv-LV"/>
              </w:rPr>
            </w:pPr>
          </w:p>
          <w:p w:rsidR="00CB5254" w:rsidRDefault="00CB5254" w:rsidP="00CB5254">
            <w:pPr>
              <w:rPr>
                <w:rFonts w:ascii="Times New Roman" w:eastAsia="Times New Roman" w:hAnsi="Times New Roman" w:cs="Times New Roman"/>
                <w:sz w:val="24"/>
                <w:szCs w:val="24"/>
                <w:lang w:eastAsia="lv-LV"/>
              </w:rPr>
            </w:pPr>
          </w:p>
          <w:p w:rsidR="00CB5254" w:rsidRPr="00CB5254" w:rsidRDefault="00CB5254" w:rsidP="00CB5254">
            <w:pPr>
              <w:rPr>
                <w:rFonts w:ascii="Times New Roman" w:eastAsia="Times New Roman" w:hAnsi="Times New Roman" w:cs="Times New Roman"/>
                <w:sz w:val="24"/>
                <w:szCs w:val="24"/>
                <w:lang w:eastAsia="lv-LV"/>
              </w:rPr>
            </w:pPr>
          </w:p>
          <w:p w:rsidR="002C5318" w:rsidRPr="00CB5254" w:rsidRDefault="002C5318" w:rsidP="00CB5254">
            <w:pPr>
              <w:jc w:val="right"/>
              <w:rPr>
                <w:rFonts w:ascii="Times New Roman" w:eastAsia="Times New Roman" w:hAnsi="Times New Roman" w:cs="Times New Roman"/>
                <w:sz w:val="24"/>
                <w:szCs w:val="24"/>
                <w:lang w:eastAsia="lv-LV"/>
              </w:rPr>
            </w:pPr>
          </w:p>
        </w:tc>
        <w:tc>
          <w:tcPr>
            <w:tcW w:w="3922" w:type="pct"/>
            <w:tcBorders>
              <w:top w:val="outset" w:sz="6" w:space="0" w:color="auto"/>
              <w:left w:val="outset" w:sz="6" w:space="0" w:color="auto"/>
              <w:bottom w:val="outset" w:sz="6" w:space="0" w:color="auto"/>
              <w:right w:val="outset" w:sz="6" w:space="0" w:color="auto"/>
            </w:tcBorders>
            <w:shd w:val="clear" w:color="auto" w:fill="auto"/>
            <w:hideMark/>
          </w:tcPr>
          <w:p w:rsidR="007B6E72" w:rsidRPr="000325E3" w:rsidRDefault="007B6E72" w:rsidP="007B6E72">
            <w:pPr>
              <w:jc w:val="both"/>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sz w:val="24"/>
                <w:szCs w:val="24"/>
                <w:lang w:eastAsia="lv-LV"/>
              </w:rPr>
              <w:t>1</w:t>
            </w:r>
            <w:r w:rsidRPr="000325E3">
              <w:rPr>
                <w:rFonts w:ascii="Times New Roman" w:eastAsia="Times New Roman" w:hAnsi="Times New Roman" w:cs="Times New Roman"/>
                <w:color w:val="000000" w:themeColor="text1"/>
                <w:sz w:val="24"/>
                <w:szCs w:val="24"/>
                <w:lang w:eastAsia="lv-LV"/>
              </w:rPr>
              <w:t xml:space="preserve">. </w:t>
            </w:r>
            <w:r w:rsidRPr="000325E3">
              <w:rPr>
                <w:rFonts w:ascii="Times New Roman" w:hAnsi="Times New Roman" w:cs="Times New Roman"/>
                <w:color w:val="000000" w:themeColor="text1"/>
                <w:sz w:val="24"/>
                <w:szCs w:val="24"/>
                <w:lang w:eastAsia="lv-LV"/>
              </w:rPr>
              <w:t xml:space="preserve">2016. gada 1. janvārī ir  stājies spēkā jauns Statistikas likums, kura mērķis ir nodrošināt kvalitatīvu oficiālo statistiku par sabiedrībā notiekošajām ekonomiskajām, demogrāfiskajām un sociālajām parādībām un procesiem, kā arī par vidi. </w:t>
            </w:r>
          </w:p>
          <w:p w:rsidR="00ED148E" w:rsidRDefault="007B6E72" w:rsidP="007B6E72">
            <w:pPr>
              <w:jc w:val="both"/>
              <w:rPr>
                <w:rFonts w:ascii="Times New Roman" w:hAnsi="Times New Roman" w:cs="Times New Roman"/>
                <w:color w:val="000000" w:themeColor="text1"/>
                <w:sz w:val="24"/>
                <w:szCs w:val="24"/>
                <w:lang w:eastAsia="lv-LV"/>
              </w:rPr>
            </w:pPr>
            <w:r w:rsidRPr="000325E3">
              <w:rPr>
                <w:rFonts w:ascii="Times New Roman" w:eastAsia="Times New Roman" w:hAnsi="Times New Roman" w:cs="Times New Roman"/>
                <w:color w:val="000000" w:themeColor="text1"/>
                <w:sz w:val="24"/>
                <w:szCs w:val="24"/>
                <w:lang w:eastAsia="lv-LV"/>
              </w:rPr>
              <w:t xml:space="preserve">Saskaņā ar Statistikas likuma 6. panta 1. daļā noteikto, </w:t>
            </w:r>
            <w:r w:rsidRPr="000325E3">
              <w:rPr>
                <w:rFonts w:ascii="Times New Roman" w:hAnsi="Times New Roman" w:cs="Times New Roman"/>
                <w:color w:val="000000" w:themeColor="text1"/>
                <w:sz w:val="24"/>
                <w:szCs w:val="24"/>
                <w:shd w:val="clear" w:color="auto" w:fill="FEFEFE"/>
              </w:rPr>
              <w:t xml:space="preserve">oficiālās statistikas nodrošināšanu valsts institūcija plāno triju gadu periodam. </w:t>
            </w:r>
            <w:r w:rsidRPr="000325E3">
              <w:rPr>
                <w:rFonts w:ascii="Times New Roman" w:eastAsia="Times New Roman" w:hAnsi="Times New Roman" w:cs="Times New Roman"/>
                <w:color w:val="000000" w:themeColor="text1"/>
                <w:sz w:val="24"/>
                <w:szCs w:val="24"/>
                <w:lang w:eastAsia="lv-LV"/>
              </w:rPr>
              <w:t>Oficiālās statistikas programmā</w:t>
            </w:r>
            <w:r w:rsidRPr="000325E3">
              <w:rPr>
                <w:rFonts w:ascii="Times New Roman" w:hAnsi="Times New Roman" w:cs="Times New Roman"/>
                <w:color w:val="000000" w:themeColor="text1"/>
                <w:sz w:val="24"/>
                <w:szCs w:val="24"/>
                <w:lang w:eastAsia="lv-LV"/>
              </w:rPr>
              <w:t xml:space="preserve"> (turpmāk – OSP) ir apkopota informācija par to, kāda oficiālā statistika trīs gadu periodā tiks nodrošināta.</w:t>
            </w:r>
          </w:p>
          <w:p w:rsidR="007B6E72" w:rsidRPr="00ED148E" w:rsidRDefault="00ED148E" w:rsidP="007B6E72">
            <w:pPr>
              <w:jc w:val="both"/>
              <w:rPr>
                <w:rFonts w:ascii="Times New Roman" w:hAnsi="Times New Roman" w:cs="Times New Roman"/>
                <w:color w:val="000000" w:themeColor="text1"/>
                <w:sz w:val="24"/>
                <w:szCs w:val="24"/>
                <w:lang w:eastAsia="lv-LV"/>
              </w:rPr>
            </w:pPr>
            <w:r w:rsidRPr="00ED148E">
              <w:rPr>
                <w:rFonts w:ascii="Times New Roman" w:hAnsi="Times New Roman" w:cs="Times New Roman"/>
                <w:color w:val="000000" w:themeColor="text1"/>
                <w:sz w:val="24"/>
                <w:szCs w:val="24"/>
                <w:lang w:eastAsia="lv-LV"/>
              </w:rPr>
              <w:t>Saskaņā ar Statistikas likuma 19. panta otro daļu, statistikas iestāde oficiālo statistiku, kuru tā nodrošina saskaņā ar Oficiālās statistikas programmu, publicē iepriekš noteiktā brīdī sabiedrībai pieejamā veidā Oficiālās statistikas portālā. Saskaņā ar Statistikas likuma pārejas noteikumu 3. punktu, Oficiālās statistikas portāls publicē visu statistikas iestāžu oficiālo statistiku sākot ar 2018. gada 1. janvāri, līdz ar to Oficiālās statistikas portālā sākotnēji par pamatu tiks izmantota Oficiālās statistikas programma 2017. – 2019. gadam.</w:t>
            </w:r>
            <w:r w:rsidR="007B6E72" w:rsidRPr="000325E3">
              <w:rPr>
                <w:rFonts w:ascii="Times New Roman" w:hAnsi="Times New Roman" w:cs="Times New Roman"/>
                <w:color w:val="000000" w:themeColor="text1"/>
                <w:sz w:val="24"/>
                <w:szCs w:val="24"/>
                <w:lang w:eastAsia="lv-LV"/>
              </w:rPr>
              <w:t xml:space="preserve"> </w:t>
            </w:r>
            <w:r w:rsidR="007B6E72" w:rsidRPr="000325E3">
              <w:rPr>
                <w:rFonts w:ascii="Times New Roman" w:hAnsi="Times New Roman" w:cs="Times New Roman"/>
                <w:color w:val="000000" w:themeColor="text1"/>
                <w:sz w:val="24"/>
                <w:szCs w:val="24"/>
                <w:shd w:val="clear" w:color="auto" w:fill="FEFEFE"/>
              </w:rPr>
              <w:t xml:space="preserve"> </w:t>
            </w:r>
          </w:p>
          <w:p w:rsidR="007B6E72" w:rsidRDefault="007B6E72" w:rsidP="007B6E72">
            <w:pPr>
              <w:jc w:val="both"/>
              <w:rPr>
                <w:rFonts w:ascii="Times New Roman" w:hAnsi="Times New Roman" w:cs="Times New Roman"/>
                <w:color w:val="000000" w:themeColor="text1"/>
                <w:sz w:val="24"/>
                <w:szCs w:val="24"/>
                <w:lang w:eastAsia="lv-LV"/>
              </w:rPr>
            </w:pPr>
            <w:r w:rsidRPr="000325E3">
              <w:rPr>
                <w:rFonts w:ascii="Times New Roman" w:hAnsi="Times New Roman" w:cs="Times New Roman"/>
                <w:color w:val="000000" w:themeColor="text1"/>
                <w:sz w:val="24"/>
                <w:szCs w:val="24"/>
                <w:lang w:eastAsia="lv-LV"/>
              </w:rPr>
              <w:t>Centrālā statistikas pārvalde (turpmāk – Pārvalde) ir izvērtējusi noteikumu projekta atbilstību Statistikas likumam</w:t>
            </w:r>
            <w:r w:rsidR="00236438">
              <w:rPr>
                <w:rFonts w:ascii="Times New Roman" w:hAnsi="Times New Roman" w:cs="Times New Roman"/>
                <w:color w:val="000000" w:themeColor="text1"/>
                <w:sz w:val="24"/>
                <w:szCs w:val="24"/>
                <w:lang w:eastAsia="lv-LV"/>
              </w:rPr>
              <w:t>,</w:t>
            </w:r>
            <w:r w:rsidR="00313B81">
              <w:rPr>
                <w:rFonts w:ascii="Times New Roman" w:hAnsi="Times New Roman" w:cs="Times New Roman"/>
                <w:color w:val="000000" w:themeColor="text1"/>
                <w:sz w:val="24"/>
                <w:szCs w:val="24"/>
                <w:lang w:eastAsia="lv-LV"/>
              </w:rPr>
              <w:t xml:space="preserve"> un tā struktūra ir veidota</w:t>
            </w:r>
            <w:r w:rsidRPr="000325E3">
              <w:rPr>
                <w:rFonts w:ascii="Times New Roman" w:hAnsi="Times New Roman" w:cs="Times New Roman"/>
                <w:color w:val="000000" w:themeColor="text1"/>
                <w:sz w:val="24"/>
                <w:szCs w:val="24"/>
                <w:lang w:eastAsia="lv-LV"/>
              </w:rPr>
              <w:t xml:space="preserve"> tā, lai atbilstu Statistikas likuma 6. panta 2. daļā noteiktajām prasībām</w:t>
            </w:r>
            <w:r w:rsidR="00236438">
              <w:rPr>
                <w:rFonts w:ascii="Times New Roman" w:hAnsi="Times New Roman" w:cs="Times New Roman"/>
                <w:color w:val="000000" w:themeColor="text1"/>
                <w:sz w:val="24"/>
                <w:szCs w:val="24"/>
                <w:lang w:eastAsia="lv-LV"/>
              </w:rPr>
              <w:t>. Tostarp,</w:t>
            </w:r>
            <w:r w:rsidRPr="000325E3">
              <w:rPr>
                <w:rFonts w:ascii="Times New Roman" w:hAnsi="Times New Roman" w:cs="Times New Roman"/>
                <w:color w:val="000000" w:themeColor="text1"/>
                <w:sz w:val="24"/>
                <w:szCs w:val="24"/>
                <w:lang w:eastAsia="lv-LV"/>
              </w:rPr>
              <w:t xml:space="preserve"> noteikumu projektā ir jānorāda Pārvaldei</w:t>
            </w:r>
            <w:r w:rsidR="001E1AA8" w:rsidRPr="000325E3">
              <w:rPr>
                <w:rFonts w:ascii="Times New Roman" w:hAnsi="Times New Roman" w:cs="Times New Roman"/>
                <w:color w:val="000000" w:themeColor="text1"/>
                <w:sz w:val="24"/>
                <w:szCs w:val="24"/>
                <w:lang w:eastAsia="lv-LV"/>
              </w:rPr>
              <w:t xml:space="preserve"> un oficiālās statistikas iestādēm</w:t>
            </w:r>
            <w:r w:rsidRPr="000325E3">
              <w:rPr>
                <w:rFonts w:ascii="Times New Roman" w:hAnsi="Times New Roman" w:cs="Times New Roman"/>
                <w:color w:val="000000" w:themeColor="text1"/>
                <w:sz w:val="24"/>
                <w:szCs w:val="24"/>
                <w:lang w:eastAsia="lv-LV"/>
              </w:rPr>
              <w:t xml:space="preserve"> nododamo personas datu veidus, apjomu un izmantošanas mērķi. Iekļaujot noteikumu projekta 1. pielikumā 3. tabulu, Pārvalde ir izvērtējusi personas datu apstrādes nepieciešamību, pamatotību un samērīgumu. Noteikumu projekts pilnībā atbilst Statistikas likuma 6. panta 2. daļas 6. punkta prasībām.</w:t>
            </w:r>
          </w:p>
          <w:p w:rsidR="007B6E72" w:rsidRPr="000325E3" w:rsidRDefault="007B6E72" w:rsidP="007B6E72">
            <w:pPr>
              <w:rPr>
                <w:rFonts w:ascii="Times New Roman" w:eastAsia="Times New Roman" w:hAnsi="Times New Roman" w:cs="Times New Roman"/>
                <w:color w:val="000000" w:themeColor="text1"/>
                <w:sz w:val="24"/>
                <w:szCs w:val="24"/>
                <w:lang w:eastAsia="lv-LV"/>
              </w:rPr>
            </w:pPr>
          </w:p>
          <w:p w:rsidR="007B6E72" w:rsidRPr="0032691A" w:rsidRDefault="007B6E72" w:rsidP="007B6E72">
            <w:pPr>
              <w:jc w:val="both"/>
              <w:rPr>
                <w:rFonts w:ascii="Times New Roman" w:eastAsia="Times New Roman" w:hAnsi="Times New Roman" w:cs="Times New Roman"/>
                <w:color w:val="000000" w:themeColor="text1"/>
                <w:sz w:val="24"/>
                <w:szCs w:val="24"/>
                <w:lang w:eastAsia="lv-LV"/>
              </w:rPr>
            </w:pPr>
            <w:r w:rsidRPr="000325E3">
              <w:rPr>
                <w:rFonts w:ascii="Times New Roman" w:eastAsia="Times New Roman" w:hAnsi="Times New Roman" w:cs="Times New Roman"/>
                <w:color w:val="000000" w:themeColor="text1"/>
                <w:sz w:val="24"/>
                <w:szCs w:val="24"/>
                <w:lang w:eastAsia="lv-LV"/>
              </w:rPr>
              <w:t xml:space="preserve">2. MK noteikumu projekta pielikuma 1. un 2. tabulā ir norādīta informācija, kuru apkopo un publicē ministrijas un citas valsts institūcijas tām piešķirto budžeta </w:t>
            </w:r>
            <w:r w:rsidRPr="0032691A">
              <w:rPr>
                <w:rFonts w:ascii="Times New Roman" w:eastAsia="Times New Roman" w:hAnsi="Times New Roman" w:cs="Times New Roman"/>
                <w:color w:val="000000" w:themeColor="text1"/>
                <w:sz w:val="24"/>
                <w:szCs w:val="24"/>
                <w:lang w:eastAsia="lv-LV"/>
              </w:rPr>
              <w:t>līdzekļu ietvaros, lai izpildītu starptautiskajos, Eiropas Savienības vai Latvijas tiesību aktos noteiktās prasības.</w:t>
            </w:r>
          </w:p>
          <w:p w:rsidR="007B6E72" w:rsidRPr="000325E3" w:rsidRDefault="007B6E72" w:rsidP="007B6E72">
            <w:pPr>
              <w:jc w:val="both"/>
              <w:rPr>
                <w:rFonts w:ascii="Times New Roman" w:eastAsia="Times New Roman" w:hAnsi="Times New Roman" w:cs="Times New Roman"/>
                <w:color w:val="000000" w:themeColor="text1"/>
                <w:sz w:val="24"/>
                <w:szCs w:val="24"/>
                <w:lang w:eastAsia="lv-LV"/>
              </w:rPr>
            </w:pPr>
            <w:r w:rsidRPr="0032691A">
              <w:rPr>
                <w:rFonts w:ascii="Times New Roman" w:eastAsia="Times New Roman" w:hAnsi="Times New Roman" w:cs="Times New Roman"/>
                <w:color w:val="000000" w:themeColor="text1"/>
                <w:sz w:val="24"/>
                <w:szCs w:val="24"/>
                <w:lang w:eastAsia="lv-LV"/>
              </w:rPr>
              <w:t xml:space="preserve">Statistikas lietotāju ērtībai apkopotā informācija ir sadalīta divās tabulās, kuras ir savstarpēji saistītas. 1. tabulā ir </w:t>
            </w:r>
            <w:r w:rsidR="0032691A" w:rsidRPr="0032691A">
              <w:rPr>
                <w:rFonts w:ascii="Times New Roman" w:eastAsia="Times New Roman" w:hAnsi="Times New Roman" w:cs="Times New Roman"/>
                <w:color w:val="000000" w:themeColor="text1"/>
                <w:sz w:val="24"/>
                <w:szCs w:val="24"/>
                <w:lang w:eastAsia="lv-LV"/>
              </w:rPr>
              <w:t xml:space="preserve">sniegta </w:t>
            </w:r>
            <w:r w:rsidRPr="0032691A">
              <w:rPr>
                <w:rFonts w:ascii="Times New Roman" w:eastAsia="Times New Roman" w:hAnsi="Times New Roman" w:cs="Times New Roman"/>
                <w:color w:val="000000" w:themeColor="text1"/>
                <w:sz w:val="24"/>
                <w:szCs w:val="24"/>
                <w:lang w:eastAsia="lv-LV"/>
              </w:rPr>
              <w:t>informācija pa galvenajām statistikas tēmām, norādot</w:t>
            </w:r>
            <w:r w:rsidR="00C513D3">
              <w:rPr>
                <w:rFonts w:ascii="Times New Roman" w:eastAsia="Times New Roman" w:hAnsi="Times New Roman" w:cs="Times New Roman"/>
                <w:color w:val="000000" w:themeColor="text1"/>
                <w:sz w:val="24"/>
                <w:szCs w:val="24"/>
                <w:lang w:eastAsia="lv-LV"/>
              </w:rPr>
              <w:t xml:space="preserve"> </w:t>
            </w:r>
            <w:r w:rsidR="0032691A" w:rsidRPr="0032691A">
              <w:rPr>
                <w:rFonts w:ascii="Times New Roman" w:eastAsia="Times New Roman" w:hAnsi="Times New Roman" w:cs="Times New Roman"/>
                <w:color w:val="000000" w:themeColor="text1"/>
                <w:sz w:val="24"/>
                <w:szCs w:val="24"/>
                <w:lang w:eastAsia="lv-LV"/>
              </w:rPr>
              <w:t xml:space="preserve">oficiālās </w:t>
            </w:r>
            <w:r w:rsidR="00236438" w:rsidRPr="0032691A">
              <w:rPr>
                <w:rFonts w:ascii="Times New Roman" w:eastAsia="Times New Roman" w:hAnsi="Times New Roman" w:cs="Times New Roman"/>
                <w:color w:val="000000" w:themeColor="text1"/>
                <w:sz w:val="24"/>
                <w:szCs w:val="24"/>
                <w:lang w:eastAsia="lv-LV"/>
              </w:rPr>
              <w:t>statistikas nosaukumu</w:t>
            </w:r>
            <w:r w:rsidRPr="0032691A">
              <w:rPr>
                <w:rFonts w:ascii="Times New Roman" w:eastAsia="Times New Roman" w:hAnsi="Times New Roman" w:cs="Times New Roman"/>
                <w:color w:val="000000" w:themeColor="text1"/>
                <w:sz w:val="24"/>
                <w:szCs w:val="24"/>
                <w:lang w:eastAsia="lv-LV"/>
              </w:rPr>
              <w:t xml:space="preserve">, institūciju, kura ir atbildīga par šīs </w:t>
            </w:r>
            <w:r w:rsidR="0032691A" w:rsidRPr="0032691A">
              <w:rPr>
                <w:rFonts w:ascii="Times New Roman" w:eastAsia="Times New Roman" w:hAnsi="Times New Roman" w:cs="Times New Roman"/>
                <w:color w:val="000000" w:themeColor="text1"/>
                <w:sz w:val="24"/>
                <w:szCs w:val="24"/>
                <w:lang w:eastAsia="lv-LV"/>
              </w:rPr>
              <w:t>statistikas nodrošināšanu</w:t>
            </w:r>
            <w:r w:rsidRPr="0032691A">
              <w:rPr>
                <w:rFonts w:ascii="Times New Roman" w:eastAsia="Times New Roman" w:hAnsi="Times New Roman" w:cs="Times New Roman"/>
                <w:color w:val="000000" w:themeColor="text1"/>
                <w:sz w:val="24"/>
                <w:szCs w:val="24"/>
                <w:lang w:eastAsia="lv-LV"/>
              </w:rPr>
              <w:t>, statistikas publicēšanas periodiskumu</w:t>
            </w:r>
            <w:r w:rsidR="0032691A" w:rsidRPr="0032691A">
              <w:rPr>
                <w:rFonts w:ascii="Times New Roman" w:eastAsia="Times New Roman" w:hAnsi="Times New Roman" w:cs="Times New Roman"/>
                <w:color w:val="000000" w:themeColor="text1"/>
                <w:sz w:val="24"/>
                <w:szCs w:val="24"/>
                <w:lang w:eastAsia="lv-LV"/>
              </w:rPr>
              <w:t xml:space="preserve"> un datu iegūšanas</w:t>
            </w:r>
            <w:r w:rsidR="0032691A" w:rsidRPr="000325E3">
              <w:rPr>
                <w:rFonts w:ascii="Times New Roman" w:eastAsia="Times New Roman" w:hAnsi="Times New Roman" w:cs="Times New Roman"/>
                <w:color w:val="000000" w:themeColor="text1"/>
                <w:sz w:val="24"/>
                <w:szCs w:val="24"/>
                <w:lang w:eastAsia="lv-LV"/>
              </w:rPr>
              <w:t xml:space="preserve"> veidu</w:t>
            </w:r>
            <w:r w:rsidR="0032691A">
              <w:rPr>
                <w:rFonts w:ascii="Times New Roman" w:eastAsia="Times New Roman" w:hAnsi="Times New Roman" w:cs="Times New Roman"/>
                <w:color w:val="000000" w:themeColor="text1"/>
                <w:sz w:val="24"/>
                <w:szCs w:val="24"/>
                <w:lang w:eastAsia="lv-LV"/>
              </w:rPr>
              <w:t xml:space="preserve"> un avotu</w:t>
            </w:r>
            <w:r w:rsidRPr="000325E3">
              <w:rPr>
                <w:rFonts w:ascii="Times New Roman" w:eastAsia="Times New Roman" w:hAnsi="Times New Roman" w:cs="Times New Roman"/>
                <w:color w:val="000000" w:themeColor="text1"/>
                <w:sz w:val="24"/>
                <w:szCs w:val="24"/>
                <w:lang w:eastAsia="lv-LV"/>
              </w:rPr>
              <w:t>. 2. tabulā ir norādīta informācija par 2017. gad</w:t>
            </w:r>
            <w:r w:rsidR="0032691A">
              <w:rPr>
                <w:rFonts w:ascii="Times New Roman" w:eastAsia="Times New Roman" w:hAnsi="Times New Roman" w:cs="Times New Roman"/>
                <w:color w:val="000000" w:themeColor="text1"/>
                <w:sz w:val="24"/>
                <w:szCs w:val="24"/>
                <w:lang w:eastAsia="lv-LV"/>
              </w:rPr>
              <w:t>ā</w:t>
            </w:r>
            <w:r w:rsidRPr="000325E3">
              <w:rPr>
                <w:rFonts w:ascii="Times New Roman" w:eastAsia="Times New Roman" w:hAnsi="Times New Roman" w:cs="Times New Roman"/>
                <w:color w:val="000000" w:themeColor="text1"/>
                <w:sz w:val="24"/>
                <w:szCs w:val="24"/>
                <w:lang w:eastAsia="lv-LV"/>
              </w:rPr>
              <w:t xml:space="preserve"> publicējam</w:t>
            </w:r>
            <w:r w:rsidR="0032691A">
              <w:rPr>
                <w:rFonts w:ascii="Times New Roman" w:eastAsia="Times New Roman" w:hAnsi="Times New Roman" w:cs="Times New Roman"/>
                <w:color w:val="000000" w:themeColor="text1"/>
                <w:sz w:val="24"/>
                <w:szCs w:val="24"/>
                <w:lang w:eastAsia="lv-LV"/>
              </w:rPr>
              <w:t>aj</w:t>
            </w:r>
            <w:r w:rsidRPr="000325E3">
              <w:rPr>
                <w:rFonts w:ascii="Times New Roman" w:eastAsia="Times New Roman" w:hAnsi="Times New Roman" w:cs="Times New Roman"/>
                <w:color w:val="000000" w:themeColor="text1"/>
                <w:sz w:val="24"/>
                <w:szCs w:val="24"/>
                <w:lang w:eastAsia="lv-LV"/>
              </w:rPr>
              <w:t xml:space="preserve">iem </w:t>
            </w:r>
            <w:r w:rsidR="0032691A" w:rsidRPr="000325E3">
              <w:rPr>
                <w:rFonts w:ascii="Times New Roman" w:eastAsia="Times New Roman" w:hAnsi="Times New Roman" w:cs="Times New Roman"/>
                <w:color w:val="000000" w:themeColor="text1"/>
                <w:sz w:val="24"/>
                <w:szCs w:val="24"/>
                <w:lang w:eastAsia="lv-LV"/>
              </w:rPr>
              <w:t xml:space="preserve">oficiālās statistikas </w:t>
            </w:r>
            <w:r w:rsidRPr="000325E3">
              <w:rPr>
                <w:rFonts w:ascii="Times New Roman" w:eastAsia="Times New Roman" w:hAnsi="Times New Roman" w:cs="Times New Roman"/>
                <w:color w:val="000000" w:themeColor="text1"/>
                <w:sz w:val="24"/>
                <w:szCs w:val="24"/>
                <w:lang w:eastAsia="lv-LV"/>
              </w:rPr>
              <w:t>rādītājiem, to detalizāciju un publicēšanas periodiskumu.</w:t>
            </w:r>
            <w:r w:rsidR="00206BF5">
              <w:rPr>
                <w:rFonts w:ascii="Times New Roman" w:eastAsia="Times New Roman" w:hAnsi="Times New Roman" w:cs="Times New Roman"/>
                <w:color w:val="000000" w:themeColor="text1"/>
                <w:sz w:val="24"/>
                <w:szCs w:val="24"/>
                <w:lang w:eastAsia="lv-LV"/>
              </w:rPr>
              <w:t xml:space="preserve"> </w:t>
            </w:r>
            <w:r w:rsidR="007F123C">
              <w:rPr>
                <w:rFonts w:ascii="Times New Roman" w:eastAsia="Times New Roman" w:hAnsi="Times New Roman" w:cs="Times New Roman"/>
                <w:color w:val="000000" w:themeColor="text1"/>
                <w:sz w:val="24"/>
                <w:szCs w:val="24"/>
                <w:lang w:eastAsia="lv-LV"/>
              </w:rPr>
              <w:t>Šajā tabulā</w:t>
            </w:r>
            <w:r w:rsidR="007F123C" w:rsidRPr="007F123C">
              <w:rPr>
                <w:rFonts w:ascii="Times New Roman" w:eastAsia="Times New Roman" w:hAnsi="Times New Roman" w:cs="Times New Roman"/>
                <w:color w:val="000000" w:themeColor="text1"/>
                <w:sz w:val="24"/>
                <w:szCs w:val="24"/>
                <w:lang w:eastAsia="lv-LV"/>
              </w:rPr>
              <w:t xml:space="preserve"> ir iekļauti </w:t>
            </w:r>
            <w:r w:rsidR="007F123C">
              <w:rPr>
                <w:rFonts w:ascii="Times New Roman" w:eastAsia="Times New Roman" w:hAnsi="Times New Roman" w:cs="Times New Roman"/>
                <w:color w:val="000000" w:themeColor="text1"/>
                <w:sz w:val="24"/>
                <w:szCs w:val="24"/>
                <w:lang w:eastAsia="lv-LV"/>
              </w:rPr>
              <w:t>arī ekonomiski svarīgākie</w:t>
            </w:r>
            <w:r w:rsidR="007F123C" w:rsidRPr="007F123C">
              <w:rPr>
                <w:rFonts w:ascii="Times New Roman" w:eastAsia="Times New Roman" w:hAnsi="Times New Roman" w:cs="Times New Roman"/>
                <w:color w:val="000000" w:themeColor="text1"/>
                <w:sz w:val="24"/>
                <w:szCs w:val="24"/>
                <w:lang w:eastAsia="lv-LV"/>
              </w:rPr>
              <w:t xml:space="preserve"> atvasinātie rādītāji. </w:t>
            </w:r>
            <w:r w:rsidR="00845A4E" w:rsidRPr="00845A4E">
              <w:rPr>
                <w:rFonts w:ascii="Times New Roman" w:eastAsia="Times New Roman" w:hAnsi="Times New Roman" w:cs="Times New Roman"/>
                <w:color w:val="000000" w:themeColor="text1"/>
                <w:sz w:val="24"/>
                <w:szCs w:val="24"/>
                <w:lang w:eastAsia="lv-LV"/>
              </w:rPr>
              <w:t xml:space="preserve">2. tabula </w:t>
            </w:r>
            <w:r w:rsidR="007F123C">
              <w:rPr>
                <w:rFonts w:ascii="Times New Roman" w:eastAsia="Times New Roman" w:hAnsi="Times New Roman" w:cs="Times New Roman"/>
                <w:color w:val="000000" w:themeColor="text1"/>
                <w:sz w:val="24"/>
                <w:szCs w:val="24"/>
                <w:lang w:eastAsia="lv-LV"/>
              </w:rPr>
              <w:t>tiek veidota par nākamajā gadā nodrošināmajiem</w:t>
            </w:r>
            <w:r w:rsidR="00845A4E" w:rsidRPr="00845A4E">
              <w:rPr>
                <w:rFonts w:ascii="Times New Roman" w:eastAsia="Times New Roman" w:hAnsi="Times New Roman" w:cs="Times New Roman"/>
                <w:color w:val="000000" w:themeColor="text1"/>
                <w:sz w:val="24"/>
                <w:szCs w:val="24"/>
                <w:lang w:eastAsia="lv-LV"/>
              </w:rPr>
              <w:t xml:space="preserve"> publicējam</w:t>
            </w:r>
            <w:r w:rsidR="007F123C">
              <w:rPr>
                <w:rFonts w:ascii="Times New Roman" w:eastAsia="Times New Roman" w:hAnsi="Times New Roman" w:cs="Times New Roman"/>
                <w:color w:val="000000" w:themeColor="text1"/>
                <w:sz w:val="24"/>
                <w:szCs w:val="24"/>
                <w:lang w:eastAsia="lv-LV"/>
              </w:rPr>
              <w:t>aj</w:t>
            </w:r>
            <w:r w:rsidR="00845A4E" w:rsidRPr="00845A4E">
              <w:rPr>
                <w:rFonts w:ascii="Times New Roman" w:eastAsia="Times New Roman" w:hAnsi="Times New Roman" w:cs="Times New Roman"/>
                <w:color w:val="000000" w:themeColor="text1"/>
                <w:sz w:val="24"/>
                <w:szCs w:val="24"/>
                <w:lang w:eastAsia="lv-LV"/>
              </w:rPr>
              <w:t>iem rādītājiem.</w:t>
            </w:r>
            <w:r w:rsidR="007F123C">
              <w:rPr>
                <w:rFonts w:ascii="Times New Roman" w:eastAsia="Times New Roman" w:hAnsi="Times New Roman" w:cs="Times New Roman"/>
                <w:color w:val="000000" w:themeColor="text1"/>
                <w:sz w:val="24"/>
                <w:szCs w:val="24"/>
                <w:lang w:eastAsia="lv-LV"/>
              </w:rPr>
              <w:t xml:space="preserve"> Tā katru gadu tiek aktualizēta attiecībā uz nākamajā gadā publicējamajiem rādītājiem.</w:t>
            </w:r>
          </w:p>
          <w:p w:rsidR="007B6E72" w:rsidRPr="000325E3" w:rsidRDefault="00EC336D" w:rsidP="00EC336D">
            <w:pPr>
              <w:tabs>
                <w:tab w:val="left" w:pos="2190"/>
              </w:tabs>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ab/>
            </w:r>
          </w:p>
          <w:p w:rsidR="007B6E72" w:rsidRPr="000325E3" w:rsidRDefault="007B6E72" w:rsidP="007B6E72">
            <w:pPr>
              <w:jc w:val="both"/>
              <w:rPr>
                <w:rFonts w:ascii="Times New Roman" w:eastAsia="Times New Roman" w:hAnsi="Times New Roman" w:cs="Times New Roman"/>
                <w:color w:val="000000" w:themeColor="text1"/>
                <w:sz w:val="24"/>
                <w:szCs w:val="24"/>
                <w:lang w:eastAsia="lv-LV"/>
              </w:rPr>
            </w:pPr>
            <w:r w:rsidRPr="000325E3">
              <w:rPr>
                <w:rFonts w:ascii="Times New Roman" w:eastAsia="Times New Roman" w:hAnsi="Times New Roman" w:cs="Times New Roman"/>
                <w:color w:val="000000" w:themeColor="text1"/>
                <w:sz w:val="24"/>
                <w:szCs w:val="24"/>
                <w:lang w:eastAsia="lv-LV"/>
              </w:rPr>
              <w:t xml:space="preserve">3.  Fizisko personu datu aizsardzības likuma 10. panta pirmās daļas 2. punkts nosaka, ka, lai aizsargātu datu subjekta intereses, pārzinis nodrošina personas datu apstrādi tikai atbilstoši paredzētajam mērķim un tam nepieciešamajā apjomā. </w:t>
            </w:r>
            <w:r w:rsidRPr="000325E3">
              <w:rPr>
                <w:rFonts w:ascii="Times New Roman" w:eastAsia="Times New Roman" w:hAnsi="Times New Roman" w:cs="Times New Roman"/>
                <w:color w:val="000000" w:themeColor="text1"/>
                <w:sz w:val="24"/>
                <w:szCs w:val="24"/>
                <w:lang w:eastAsia="lv-LV"/>
              </w:rPr>
              <w:lastRenderedPageBreak/>
              <w:t>Statistikas ietvaros institūcijas, kuras ir atbildīgas par statistiskās informācijas apkopošanu, apstrādā personas datus, saņemot tos no dažādiem administratīvajiem datu avotiem. Savukārt tiesību aktos nav noteikti statistikas nodrošināšanai no administratīvajiem datu avotiem saņemamo personas datu veidi, apjoms un izmantošanas mērķi.</w:t>
            </w:r>
          </w:p>
          <w:p w:rsidR="007B6E72" w:rsidRPr="000325E3" w:rsidRDefault="007B6E72" w:rsidP="007B6E72">
            <w:pPr>
              <w:jc w:val="both"/>
              <w:rPr>
                <w:rFonts w:ascii="Times New Roman" w:eastAsia="Times New Roman" w:hAnsi="Times New Roman" w:cs="Times New Roman"/>
                <w:color w:val="000000" w:themeColor="text1"/>
                <w:sz w:val="24"/>
                <w:szCs w:val="24"/>
                <w:lang w:eastAsia="lv-LV"/>
              </w:rPr>
            </w:pPr>
            <w:r w:rsidRPr="000325E3">
              <w:rPr>
                <w:rFonts w:ascii="Times New Roman" w:eastAsia="Times New Roman" w:hAnsi="Times New Roman" w:cs="Times New Roman"/>
                <w:color w:val="000000" w:themeColor="text1"/>
                <w:sz w:val="24"/>
                <w:szCs w:val="24"/>
                <w:lang w:eastAsia="lv-LV"/>
              </w:rPr>
              <w:t>Lai aizsargātu datu subjekta tiesības un intereses, un nodrošinātu datu subjekta informētību, MK noteikumu pielikuma 3. tabulā ir noteikts personas datu veids, apjoms un izmantošanas veids tiem datiem, kurus atbildīgās institūcijas statistikas nodrošināšanai triju gadu periodā (2017. – 2019.) plāno iegūt no administratīvajiem datu avotiem.</w:t>
            </w:r>
          </w:p>
          <w:p w:rsidR="007B6E72" w:rsidRPr="000325E3" w:rsidRDefault="007B6E72" w:rsidP="007B6E72">
            <w:pPr>
              <w:rPr>
                <w:rFonts w:ascii="Times New Roman" w:eastAsia="Times New Roman" w:hAnsi="Times New Roman" w:cs="Times New Roman"/>
                <w:color w:val="000000" w:themeColor="text1"/>
                <w:sz w:val="24"/>
                <w:szCs w:val="24"/>
                <w:lang w:eastAsia="lv-LV"/>
              </w:rPr>
            </w:pPr>
          </w:p>
          <w:p w:rsidR="007B6E72" w:rsidRPr="000325E3" w:rsidRDefault="007B6E72" w:rsidP="007B6E72">
            <w:pPr>
              <w:jc w:val="both"/>
              <w:rPr>
                <w:rFonts w:ascii="Times New Roman" w:eastAsia="Times New Roman" w:hAnsi="Times New Roman" w:cs="Times New Roman"/>
                <w:color w:val="000000" w:themeColor="text1"/>
                <w:sz w:val="24"/>
                <w:szCs w:val="24"/>
                <w:lang w:eastAsia="lv-LV"/>
              </w:rPr>
            </w:pPr>
            <w:r w:rsidRPr="000325E3">
              <w:rPr>
                <w:rFonts w:ascii="Times New Roman" w:eastAsia="Times New Roman" w:hAnsi="Times New Roman" w:cs="Times New Roman"/>
                <w:color w:val="000000" w:themeColor="text1"/>
                <w:sz w:val="24"/>
                <w:szCs w:val="24"/>
                <w:lang w:eastAsia="lv-LV"/>
              </w:rPr>
              <w:t>4. Lai pārbaudītu, vai statistikas iestādes, vācot un apstrādājot ievērojamu apjomu personas datu, neaizskar fizisko personu tiesības, un izvērtētu privātuma ierobežojuma samērīgumu, MK noteikumu projekta izstrādē tika ņemti vērā trīs kritēriji:</w:t>
            </w:r>
          </w:p>
          <w:p w:rsidR="007B6E72" w:rsidRPr="000325E3" w:rsidRDefault="007B6E72" w:rsidP="007B6E72">
            <w:pPr>
              <w:rPr>
                <w:rFonts w:ascii="Times New Roman" w:eastAsia="Times New Roman" w:hAnsi="Times New Roman" w:cs="Times New Roman"/>
                <w:color w:val="000000" w:themeColor="text1"/>
                <w:sz w:val="24"/>
                <w:szCs w:val="24"/>
                <w:lang w:eastAsia="lv-LV"/>
              </w:rPr>
            </w:pPr>
          </w:p>
          <w:p w:rsidR="007B6E72" w:rsidRPr="000325E3" w:rsidRDefault="007B6E72" w:rsidP="007B6E72">
            <w:pPr>
              <w:jc w:val="both"/>
              <w:rPr>
                <w:rFonts w:ascii="Times New Roman" w:eastAsia="Times New Roman" w:hAnsi="Times New Roman" w:cs="Times New Roman"/>
                <w:color w:val="000000" w:themeColor="text1"/>
                <w:sz w:val="24"/>
                <w:szCs w:val="24"/>
                <w:lang w:eastAsia="lv-LV"/>
              </w:rPr>
            </w:pPr>
            <w:r w:rsidRPr="000325E3">
              <w:rPr>
                <w:rFonts w:ascii="Times New Roman" w:eastAsia="Times New Roman" w:hAnsi="Times New Roman" w:cs="Times New Roman"/>
                <w:color w:val="000000" w:themeColor="text1"/>
                <w:sz w:val="24"/>
                <w:szCs w:val="24"/>
                <w:lang w:eastAsia="lv-LV"/>
              </w:rPr>
              <w:t>4.1. Likumā noteiktās tiesību normas.</w:t>
            </w:r>
          </w:p>
          <w:p w:rsidR="007B6E72" w:rsidRPr="000325E3" w:rsidRDefault="007B6E72" w:rsidP="007B6E72">
            <w:pPr>
              <w:jc w:val="both"/>
              <w:rPr>
                <w:rFonts w:ascii="Times New Roman" w:eastAsia="Times New Roman" w:hAnsi="Times New Roman" w:cs="Times New Roman"/>
                <w:color w:val="000000" w:themeColor="text1"/>
                <w:sz w:val="24"/>
                <w:szCs w:val="24"/>
                <w:lang w:eastAsia="lv-LV"/>
              </w:rPr>
            </w:pPr>
            <w:r w:rsidRPr="000325E3">
              <w:rPr>
                <w:rFonts w:ascii="Times New Roman" w:eastAsia="Times New Roman" w:hAnsi="Times New Roman" w:cs="Times New Roman"/>
                <w:color w:val="000000" w:themeColor="text1"/>
                <w:sz w:val="24"/>
                <w:szCs w:val="24"/>
                <w:lang w:eastAsia="lv-LV"/>
              </w:rPr>
              <w:t>Normatīvo aktu izdevējs pieņemot tos, izvērtē normatīvo aktu lietderību un samērīgumu tiesisku un leģitīmu mērķu sasniegšanai.</w:t>
            </w:r>
          </w:p>
          <w:p w:rsidR="007B6E72" w:rsidRPr="000325E3" w:rsidRDefault="007B6E72" w:rsidP="007B6E72">
            <w:pPr>
              <w:jc w:val="both"/>
              <w:rPr>
                <w:rFonts w:ascii="Times New Roman" w:eastAsia="Times New Roman" w:hAnsi="Times New Roman" w:cs="Times New Roman"/>
                <w:color w:val="000000" w:themeColor="text1"/>
                <w:sz w:val="24"/>
                <w:szCs w:val="24"/>
                <w:lang w:eastAsia="lv-LV"/>
              </w:rPr>
            </w:pPr>
            <w:r w:rsidRPr="000325E3">
              <w:rPr>
                <w:rFonts w:ascii="Times New Roman" w:eastAsia="Times New Roman" w:hAnsi="Times New Roman" w:cs="Times New Roman"/>
                <w:color w:val="000000" w:themeColor="text1"/>
                <w:sz w:val="24"/>
                <w:szCs w:val="24"/>
                <w:lang w:eastAsia="lv-LV"/>
              </w:rPr>
              <w:t>Pamatdokumenti, kas regulē Latvijas un Eiropas statistikas organizāciju un Pārvaldes darbību, ir Statistikas likums un Eiropas Parlamenta un Padomes Regula (EK) Nr. 223/2009 par Eiropas statistiku</w:t>
            </w:r>
            <w:r w:rsidR="00EC7B46" w:rsidRPr="000325E3">
              <w:rPr>
                <w:rFonts w:ascii="Times New Roman" w:eastAsia="Times New Roman" w:hAnsi="Times New Roman" w:cs="Times New Roman"/>
                <w:color w:val="000000" w:themeColor="text1"/>
                <w:sz w:val="24"/>
                <w:szCs w:val="24"/>
                <w:lang w:eastAsia="lv-LV"/>
              </w:rPr>
              <w:t xml:space="preserve"> (turpmāk – regula Nr. 223/2009)</w:t>
            </w:r>
            <w:r w:rsidRPr="000325E3">
              <w:rPr>
                <w:rFonts w:ascii="Times New Roman" w:eastAsia="Times New Roman" w:hAnsi="Times New Roman" w:cs="Times New Roman"/>
                <w:color w:val="000000" w:themeColor="text1"/>
                <w:sz w:val="24"/>
                <w:szCs w:val="24"/>
                <w:lang w:eastAsia="lv-LV"/>
              </w:rPr>
              <w:t>. Tā, piemēram, personas datu vākšanas tiesiskie pamati ir:</w:t>
            </w:r>
          </w:p>
          <w:p w:rsidR="007B6E72" w:rsidRPr="000325E3" w:rsidRDefault="007B6E72" w:rsidP="007B6E72">
            <w:pPr>
              <w:jc w:val="both"/>
              <w:rPr>
                <w:rFonts w:ascii="Times New Roman" w:eastAsia="Times New Roman" w:hAnsi="Times New Roman" w:cs="Times New Roman"/>
                <w:color w:val="000000" w:themeColor="text1"/>
                <w:sz w:val="24"/>
                <w:szCs w:val="24"/>
                <w:lang w:eastAsia="lv-LV"/>
              </w:rPr>
            </w:pPr>
            <w:r w:rsidRPr="000325E3">
              <w:rPr>
                <w:rFonts w:ascii="Times New Roman" w:eastAsia="Times New Roman" w:hAnsi="Times New Roman" w:cs="Times New Roman"/>
                <w:color w:val="000000" w:themeColor="text1"/>
                <w:sz w:val="24"/>
                <w:szCs w:val="24"/>
                <w:lang w:eastAsia="lv-LV"/>
              </w:rPr>
              <w:t xml:space="preserve">4.1.1. </w:t>
            </w:r>
            <w:r w:rsidRPr="000325E3">
              <w:rPr>
                <w:rFonts w:ascii="Times New Roman" w:hAnsi="Times New Roman" w:cs="Times New Roman"/>
                <w:color w:val="000000" w:themeColor="text1"/>
                <w:sz w:val="24"/>
                <w:szCs w:val="24"/>
              </w:rPr>
              <w:t>Statistikas likuma 13. - 16. pants</w:t>
            </w:r>
            <w:r w:rsidRPr="000325E3">
              <w:rPr>
                <w:rFonts w:ascii="Times New Roman" w:eastAsia="Times New Roman" w:hAnsi="Times New Roman" w:cs="Times New Roman"/>
                <w:color w:val="000000" w:themeColor="text1"/>
                <w:sz w:val="24"/>
                <w:szCs w:val="24"/>
                <w:lang w:eastAsia="lv-LV"/>
              </w:rPr>
              <w:t>;</w:t>
            </w:r>
          </w:p>
          <w:p w:rsidR="007B6E72" w:rsidRPr="000325E3" w:rsidRDefault="007B6E72" w:rsidP="007B6E72">
            <w:pPr>
              <w:jc w:val="both"/>
              <w:rPr>
                <w:rFonts w:ascii="Times New Roman" w:eastAsia="Times New Roman" w:hAnsi="Times New Roman" w:cs="Times New Roman"/>
                <w:color w:val="000000" w:themeColor="text1"/>
                <w:sz w:val="24"/>
                <w:szCs w:val="24"/>
                <w:lang w:eastAsia="lv-LV"/>
              </w:rPr>
            </w:pPr>
            <w:r w:rsidRPr="000325E3">
              <w:rPr>
                <w:rFonts w:ascii="Times New Roman" w:eastAsia="Times New Roman" w:hAnsi="Times New Roman" w:cs="Times New Roman"/>
                <w:color w:val="000000" w:themeColor="text1"/>
                <w:sz w:val="24"/>
                <w:szCs w:val="24"/>
                <w:lang w:eastAsia="lv-LV"/>
              </w:rPr>
              <w:t>4.1.2. Eiropas Parlamenta un Padomes Regulas (EK) Nr. 22</w:t>
            </w:r>
            <w:r w:rsidR="00E13BFE" w:rsidRPr="000325E3">
              <w:rPr>
                <w:rFonts w:ascii="Times New Roman" w:eastAsia="Times New Roman" w:hAnsi="Times New Roman" w:cs="Times New Roman"/>
                <w:color w:val="000000" w:themeColor="text1"/>
                <w:sz w:val="24"/>
                <w:szCs w:val="24"/>
                <w:lang w:eastAsia="lv-LV"/>
              </w:rPr>
              <w:t>3/2009 par Eiropas statistiku 17.a</w:t>
            </w:r>
            <w:r w:rsidRPr="000325E3">
              <w:rPr>
                <w:rFonts w:ascii="Times New Roman" w:eastAsia="Times New Roman" w:hAnsi="Times New Roman" w:cs="Times New Roman"/>
                <w:color w:val="000000" w:themeColor="text1"/>
                <w:sz w:val="24"/>
                <w:szCs w:val="24"/>
                <w:lang w:eastAsia="lv-LV"/>
              </w:rPr>
              <w:t xml:space="preserve"> pants. </w:t>
            </w:r>
          </w:p>
          <w:p w:rsidR="007B6E72" w:rsidRPr="000325E3" w:rsidRDefault="007B6E72" w:rsidP="007B6E72">
            <w:pPr>
              <w:jc w:val="both"/>
              <w:rPr>
                <w:rFonts w:ascii="Times New Roman" w:eastAsia="Times New Roman" w:hAnsi="Times New Roman" w:cs="Times New Roman"/>
                <w:color w:val="000000" w:themeColor="text1"/>
                <w:sz w:val="24"/>
                <w:szCs w:val="24"/>
                <w:lang w:eastAsia="lv-LV"/>
              </w:rPr>
            </w:pPr>
            <w:r w:rsidRPr="000325E3">
              <w:rPr>
                <w:rFonts w:ascii="Times New Roman" w:eastAsia="Times New Roman" w:hAnsi="Times New Roman" w:cs="Times New Roman"/>
                <w:color w:val="000000" w:themeColor="text1"/>
                <w:sz w:val="24"/>
                <w:szCs w:val="24"/>
                <w:lang w:eastAsia="lv-LV"/>
              </w:rPr>
              <w:t>Konkrēti normatīvie akti, kas regulē konkrēta personas datu apjoma iegūšanas nepieciešamību, ir norādīti šī dokumenta V sadaļas 1. tabulā.</w:t>
            </w:r>
          </w:p>
          <w:p w:rsidR="007B6E72" w:rsidRPr="00E915BB" w:rsidRDefault="007B6E72" w:rsidP="007B6E72">
            <w:pPr>
              <w:rPr>
                <w:rFonts w:ascii="Times New Roman" w:eastAsia="Times New Roman" w:hAnsi="Times New Roman" w:cs="Times New Roman"/>
                <w:sz w:val="24"/>
                <w:szCs w:val="24"/>
                <w:lang w:eastAsia="lv-LV"/>
              </w:rPr>
            </w:pPr>
          </w:p>
          <w:p w:rsidR="007B6E72" w:rsidRPr="000325E3" w:rsidRDefault="007B6E72" w:rsidP="007B6E72">
            <w:pPr>
              <w:jc w:val="both"/>
              <w:rPr>
                <w:rFonts w:ascii="Times New Roman" w:eastAsia="Times New Roman" w:hAnsi="Times New Roman" w:cs="Times New Roman"/>
                <w:color w:val="000000" w:themeColor="text1"/>
                <w:sz w:val="24"/>
                <w:szCs w:val="24"/>
                <w:lang w:eastAsia="lv-LV"/>
              </w:rPr>
            </w:pPr>
            <w:r w:rsidRPr="000325E3">
              <w:rPr>
                <w:rFonts w:ascii="Times New Roman" w:eastAsia="Times New Roman" w:hAnsi="Times New Roman" w:cs="Times New Roman"/>
                <w:color w:val="000000" w:themeColor="text1"/>
                <w:sz w:val="24"/>
                <w:szCs w:val="24"/>
                <w:lang w:eastAsia="lv-LV"/>
              </w:rPr>
              <w:t>4.2. Leģitīms mērķis.</w:t>
            </w:r>
          </w:p>
          <w:p w:rsidR="007B6E72" w:rsidRPr="000325E3" w:rsidRDefault="007B6E72" w:rsidP="007B6E72">
            <w:pPr>
              <w:jc w:val="both"/>
              <w:rPr>
                <w:rFonts w:ascii="Times New Roman" w:eastAsia="Times New Roman" w:hAnsi="Times New Roman" w:cs="Times New Roman"/>
                <w:color w:val="000000" w:themeColor="text1"/>
                <w:sz w:val="24"/>
                <w:szCs w:val="24"/>
                <w:lang w:eastAsia="lv-LV"/>
              </w:rPr>
            </w:pPr>
            <w:r w:rsidRPr="000325E3">
              <w:rPr>
                <w:rFonts w:ascii="Times New Roman" w:eastAsia="Times New Roman" w:hAnsi="Times New Roman" w:cs="Times New Roman"/>
                <w:color w:val="000000" w:themeColor="text1"/>
                <w:sz w:val="24"/>
                <w:szCs w:val="24"/>
                <w:lang w:eastAsia="lv-LV"/>
              </w:rPr>
              <w:t>Saskaņā ar vēsturisko 1983. gada 15. decembra Vācijas konstitucionālās tiesas spriedumu par konstitucionālo sūdzību sakarā ar statistiskajām skaitīšanām (Urteil des Ersten Senats vom 15. Dezember 1983 auf die mündliche Verhandlung vom 18. und 19. Oktober 1983), statistikas nodrošināšana pati par sevi ir leģitīms mērķis, jo tā nodrošina demokrātisku valsts iekārtu, sabiedrības drošību, labklājību, jo bez statistikas politikas izstrādātājiem nebūtu iespējams pieņemt lēmumus, izstrādāt un ieviest cilvēku dzīvi uzlabojošus pasākumus un veikt citas darbības, kas vērstas uz demokrātiskas sabiedrības, drošības un labklājības nodrošināšanu. Konkrēts personas datu apstrādes mērķis izriet no Pārvaldes specifiskās kompetences valsts pārvaldē, savukārt Pārvaldes specifiskā kompetence izriet no Eiropas Savienības normatīvajiem aktiem un MK noteikumiem par  Oficiālās statistikas programmu. Līdz ar to, likumdevējs ir noteicis leģitīmu mērķi, kura izpildei Pārvalde iegūst personas datus.</w:t>
            </w:r>
          </w:p>
          <w:p w:rsidR="007B6E72" w:rsidRPr="000325E3" w:rsidRDefault="007B6E72" w:rsidP="007B6E72">
            <w:pPr>
              <w:jc w:val="both"/>
              <w:rPr>
                <w:rFonts w:ascii="Times New Roman" w:eastAsia="Times New Roman" w:hAnsi="Times New Roman" w:cs="Times New Roman"/>
                <w:color w:val="000000" w:themeColor="text1"/>
                <w:sz w:val="24"/>
                <w:szCs w:val="24"/>
                <w:lang w:eastAsia="lv-LV"/>
              </w:rPr>
            </w:pPr>
            <w:r w:rsidRPr="000325E3">
              <w:rPr>
                <w:rFonts w:ascii="Times New Roman" w:eastAsia="Times New Roman" w:hAnsi="Times New Roman" w:cs="Times New Roman"/>
                <w:color w:val="000000" w:themeColor="text1"/>
                <w:sz w:val="24"/>
                <w:szCs w:val="24"/>
                <w:lang w:eastAsia="lv-LV"/>
              </w:rPr>
              <w:t>Ievērojot iepriekšminēto, "de iure" pieņemams, ka Pārvaldes noteiktās tiesības ir lietderīgas un samērīgas, tiesisku un leģitīmu mērķu sasniegšanai.</w:t>
            </w:r>
          </w:p>
          <w:p w:rsidR="007B6E72" w:rsidRPr="000325E3" w:rsidRDefault="007B6E72" w:rsidP="007B6E72">
            <w:pPr>
              <w:rPr>
                <w:rFonts w:ascii="Times New Roman" w:eastAsia="Times New Roman" w:hAnsi="Times New Roman" w:cs="Times New Roman"/>
                <w:color w:val="000000" w:themeColor="text1"/>
                <w:sz w:val="24"/>
                <w:szCs w:val="24"/>
                <w:lang w:eastAsia="lv-LV"/>
              </w:rPr>
            </w:pPr>
          </w:p>
          <w:p w:rsidR="007B6E72" w:rsidRPr="000325E3" w:rsidRDefault="007B6E72" w:rsidP="007B6E72">
            <w:pPr>
              <w:jc w:val="both"/>
              <w:rPr>
                <w:rFonts w:ascii="Times New Roman" w:eastAsia="Times New Roman" w:hAnsi="Times New Roman" w:cs="Times New Roman"/>
                <w:color w:val="000000" w:themeColor="text1"/>
                <w:sz w:val="24"/>
                <w:szCs w:val="24"/>
                <w:lang w:eastAsia="lv-LV"/>
              </w:rPr>
            </w:pPr>
            <w:r w:rsidRPr="000325E3">
              <w:rPr>
                <w:rFonts w:ascii="Times New Roman" w:eastAsia="Times New Roman" w:hAnsi="Times New Roman" w:cs="Times New Roman"/>
                <w:color w:val="000000" w:themeColor="text1"/>
                <w:sz w:val="24"/>
                <w:szCs w:val="24"/>
                <w:lang w:eastAsia="lv-LV"/>
              </w:rPr>
              <w:t>4.3. Samērīgums.</w:t>
            </w:r>
          </w:p>
          <w:p w:rsidR="007B6E72" w:rsidRPr="000325E3" w:rsidRDefault="007B6E72" w:rsidP="007B6E72">
            <w:pPr>
              <w:jc w:val="both"/>
              <w:rPr>
                <w:rFonts w:ascii="Times New Roman" w:eastAsia="Times New Roman" w:hAnsi="Times New Roman" w:cs="Times New Roman"/>
                <w:color w:val="000000" w:themeColor="text1"/>
                <w:sz w:val="24"/>
                <w:szCs w:val="24"/>
                <w:lang w:eastAsia="lv-LV"/>
              </w:rPr>
            </w:pPr>
            <w:r w:rsidRPr="000325E3">
              <w:rPr>
                <w:rFonts w:ascii="Times New Roman" w:eastAsia="Times New Roman" w:hAnsi="Times New Roman" w:cs="Times New Roman"/>
                <w:color w:val="000000" w:themeColor="text1"/>
                <w:sz w:val="24"/>
                <w:szCs w:val="24"/>
                <w:lang w:eastAsia="lv-LV"/>
              </w:rPr>
              <w:t xml:space="preserve">4.3.1. Pārvaldes darbības virsmērķis jeb misija ir nodrošināt iekšzemes un ārvalstu datu lietotājus ar savlaicīgu, precīzu, pilnīgu, viegli saprotamu un starptautiski salīdzināmu statistisko informāciju par Latvijas ekonomiskajām, demogrāfiskajām, sociālajām un vides parādībām un procesiem, izmantojot mūsdienīgus informācijas tehnoloģiju risinājumus un labāko pieredzi nozarē. </w:t>
            </w:r>
            <w:r w:rsidRPr="000325E3">
              <w:rPr>
                <w:rFonts w:ascii="Times New Roman" w:eastAsia="Times New Roman" w:hAnsi="Times New Roman" w:cs="Times New Roman"/>
                <w:color w:val="000000" w:themeColor="text1"/>
                <w:sz w:val="24"/>
                <w:szCs w:val="24"/>
                <w:lang w:eastAsia="lv-LV"/>
              </w:rPr>
              <w:lastRenderedPageBreak/>
              <w:t>Statistikā  personas (respondentu) dati netiek vākti lēmumu pieņemšanai attiecībā uz konkrētu fizisku vai juridisku personu vai ar nolūku jebkādā veidā pasliktināt šo personu tiesisko vai materiālo stāvokli, bet gan sociālo un ekonomisko parādību un procesu atspoguļošanai;</w:t>
            </w:r>
          </w:p>
          <w:p w:rsidR="007B6E72" w:rsidRPr="000325E3" w:rsidRDefault="007B6E72" w:rsidP="007B6E72">
            <w:pPr>
              <w:jc w:val="both"/>
              <w:rPr>
                <w:rFonts w:ascii="Times New Roman" w:eastAsia="Times New Roman" w:hAnsi="Times New Roman" w:cs="Times New Roman"/>
                <w:color w:val="000000" w:themeColor="text1"/>
                <w:sz w:val="24"/>
                <w:szCs w:val="24"/>
                <w:lang w:eastAsia="lv-LV"/>
              </w:rPr>
            </w:pPr>
            <w:r w:rsidRPr="000325E3">
              <w:rPr>
                <w:rFonts w:ascii="Times New Roman" w:eastAsia="Times New Roman" w:hAnsi="Times New Roman" w:cs="Times New Roman"/>
                <w:color w:val="000000" w:themeColor="text1"/>
                <w:sz w:val="24"/>
                <w:szCs w:val="24"/>
                <w:lang w:eastAsia="lv-LV"/>
              </w:rPr>
              <w:t>4.3.2. Lai pilnveidotu statistisko datu iegūšanas procesus ar mērķi paaugstināt saņemtās informācijas kvalitāti un samazinātu respondentu (fizisko personu) noslodzi, Pārvalde plāno iegūt arvien vairāk personas datus no valsts informācijas sistēmām un reģistriem, kur vienu reizi jau tie ir savākti valsts funkciju izpildei. Tas ievērojami atslogo gan fiziskās personas, jo tām netiek atkārtoti prasīta informācija, kas jau reiz vākta valsts funkciju izpildei, gan samazina statistikas iestāžu administratīvo un fiskālo noslodzi;</w:t>
            </w:r>
          </w:p>
          <w:p w:rsidR="007B6E72" w:rsidRPr="000325E3" w:rsidRDefault="007B6E72" w:rsidP="007B6E72">
            <w:pPr>
              <w:jc w:val="both"/>
              <w:rPr>
                <w:rFonts w:ascii="Times New Roman" w:eastAsia="Times New Roman" w:hAnsi="Times New Roman" w:cs="Times New Roman"/>
                <w:color w:val="000000" w:themeColor="text1"/>
                <w:sz w:val="24"/>
                <w:szCs w:val="24"/>
                <w:lang w:eastAsia="lv-LV"/>
              </w:rPr>
            </w:pPr>
            <w:r w:rsidRPr="000325E3">
              <w:rPr>
                <w:rFonts w:ascii="Times New Roman" w:eastAsia="Times New Roman" w:hAnsi="Times New Roman" w:cs="Times New Roman"/>
                <w:color w:val="000000" w:themeColor="text1"/>
                <w:sz w:val="24"/>
                <w:szCs w:val="24"/>
                <w:lang w:eastAsia="lv-LV"/>
              </w:rPr>
              <w:t>4.3.3. Kaut arī Fizisko personu datu aizsardzības likumā ir ietverts izņēmums attiecībā uz datu subjektu informēšanu, MK noteikumu projekta pielikuma 3. tabulā ietvertā informācija nodrošina Rekomendācijā Nr. R</w:t>
            </w:r>
            <w:r w:rsidR="00A70FE1" w:rsidRPr="000325E3">
              <w:rPr>
                <w:rFonts w:ascii="Times New Roman" w:eastAsia="Times New Roman" w:hAnsi="Times New Roman" w:cs="Times New Roman"/>
                <w:color w:val="000000" w:themeColor="text1"/>
                <w:sz w:val="24"/>
                <w:szCs w:val="24"/>
                <w:lang w:eastAsia="lv-LV"/>
              </w:rPr>
              <w:t xml:space="preserve"> </w:t>
            </w:r>
            <w:r w:rsidRPr="000325E3">
              <w:rPr>
                <w:rFonts w:ascii="Times New Roman" w:eastAsia="Times New Roman" w:hAnsi="Times New Roman" w:cs="Times New Roman"/>
                <w:color w:val="000000" w:themeColor="text1"/>
                <w:sz w:val="24"/>
                <w:szCs w:val="24"/>
                <w:lang w:eastAsia="lv-LV"/>
              </w:rPr>
              <w:t>(97) 18</w:t>
            </w:r>
            <w:r w:rsidR="00A70FE1" w:rsidRPr="000325E3">
              <w:rPr>
                <w:rStyle w:val="FootnoteReference"/>
                <w:rFonts w:ascii="Times New Roman" w:eastAsia="Times New Roman" w:hAnsi="Times New Roman" w:cs="Times New Roman"/>
                <w:color w:val="000000" w:themeColor="text1"/>
                <w:sz w:val="24"/>
                <w:szCs w:val="24"/>
                <w:lang w:eastAsia="lv-LV"/>
              </w:rPr>
              <w:footnoteReference w:id="1"/>
            </w:r>
            <w:r w:rsidRPr="000325E3">
              <w:rPr>
                <w:rFonts w:ascii="Times New Roman" w:eastAsia="Times New Roman" w:hAnsi="Times New Roman" w:cs="Times New Roman"/>
                <w:color w:val="000000" w:themeColor="text1"/>
                <w:sz w:val="24"/>
                <w:szCs w:val="24"/>
                <w:lang w:eastAsia="lv-LV"/>
              </w:rPr>
              <w:t xml:space="preserve"> un saprašanās memoranda 5.4. apakšpunktā paredzētās datu subjektu tiesības attiecībā uz informētību par viņu datu apstrādi statistiskiem nolūkiem, tādējādi nodrošinot datu apstrādes statistiskiem nolūkiem caurspīdīgumu;</w:t>
            </w:r>
          </w:p>
          <w:p w:rsidR="007B6E72" w:rsidRPr="000325E3" w:rsidRDefault="007B6E72" w:rsidP="007B6E72">
            <w:pPr>
              <w:jc w:val="both"/>
              <w:rPr>
                <w:rFonts w:ascii="Times New Roman" w:eastAsia="Times New Roman" w:hAnsi="Times New Roman" w:cs="Times New Roman"/>
                <w:color w:val="000000" w:themeColor="text1"/>
                <w:sz w:val="24"/>
                <w:szCs w:val="24"/>
                <w:lang w:eastAsia="lv-LV"/>
              </w:rPr>
            </w:pPr>
            <w:r w:rsidRPr="000325E3">
              <w:rPr>
                <w:rFonts w:ascii="Times New Roman" w:eastAsia="Times New Roman" w:hAnsi="Times New Roman" w:cs="Times New Roman"/>
                <w:color w:val="000000" w:themeColor="text1"/>
                <w:sz w:val="24"/>
                <w:szCs w:val="24"/>
                <w:lang w:eastAsia="lv-LV"/>
              </w:rPr>
              <w:t>4.3.4. Personas tiesību ierobežojums ir sociāli nepieciešams – jo indivīdu kopums veido sabiedrību, līdz ar to, ja visiem indivīdiem ļautu nedot par sevi nekādas ziņas vai arī Pārvaldes iespējas saņemt personas datus tiktu minimizētas vai pat pārtrauktas, tad statistiku par sabiedrību kopumā nebūtu iespējams nodrošināt. Statistika par sabiedrību kopumā ir sabiedriskais labums, kura dēļ ir pamatoti ierobežot personas tiesības;</w:t>
            </w:r>
          </w:p>
          <w:p w:rsidR="007B6E72" w:rsidRPr="000325E3" w:rsidRDefault="007B6E72" w:rsidP="007B6E72">
            <w:pPr>
              <w:jc w:val="both"/>
              <w:rPr>
                <w:rFonts w:ascii="Times New Roman" w:eastAsia="Times New Roman" w:hAnsi="Times New Roman" w:cs="Times New Roman"/>
                <w:color w:val="000000" w:themeColor="text1"/>
                <w:sz w:val="24"/>
                <w:szCs w:val="24"/>
                <w:lang w:eastAsia="lv-LV"/>
              </w:rPr>
            </w:pPr>
            <w:r w:rsidRPr="000325E3">
              <w:rPr>
                <w:rFonts w:ascii="Times New Roman" w:eastAsia="Times New Roman" w:hAnsi="Times New Roman" w:cs="Times New Roman"/>
                <w:color w:val="000000" w:themeColor="text1"/>
                <w:sz w:val="24"/>
                <w:szCs w:val="24"/>
                <w:lang w:eastAsia="lv-LV"/>
              </w:rPr>
              <w:t>4.3.5. Pamatojums konkrētam personas datu apjoma pieprasījumam izriet no Pārvaldes specifiskās kompetences un profesionālajām zināšanām attiecīgajā jomā. Personas dati tiek pieprasīti ne vairāk un ne mazāk kā tādā apjomā, kas ļauj nodrošināt visas metodoloģijā noteiktās prasības (piem., izlases apjoms, izlases struktūra, kvalitātes novērtēšana), lai Pārvaldes sagatavotā statistika būtu uzticama un salīdzināma.</w:t>
            </w:r>
          </w:p>
          <w:p w:rsidR="007B6E72" w:rsidRPr="000325E3" w:rsidRDefault="007B6E72" w:rsidP="007B6E72">
            <w:pPr>
              <w:jc w:val="both"/>
              <w:rPr>
                <w:rFonts w:ascii="Times New Roman" w:eastAsia="Times New Roman" w:hAnsi="Times New Roman" w:cs="Times New Roman"/>
                <w:color w:val="000000" w:themeColor="text1"/>
                <w:sz w:val="24"/>
                <w:szCs w:val="24"/>
                <w:lang w:eastAsia="lv-LV"/>
              </w:rPr>
            </w:pPr>
            <w:r w:rsidRPr="000325E3">
              <w:rPr>
                <w:rFonts w:ascii="Times New Roman" w:eastAsia="Times New Roman" w:hAnsi="Times New Roman" w:cs="Times New Roman"/>
                <w:color w:val="000000" w:themeColor="text1"/>
                <w:sz w:val="24"/>
                <w:szCs w:val="24"/>
                <w:lang w:eastAsia="lv-LV"/>
              </w:rPr>
              <w:t>4.4. Ievērojot visu iepriekšminēto, no personas datu vākšanas un apstrādes statistikas nodrošināšanai sabiedrības ieguvums ir lielāks, nekā iespējamais fizisko personu tiesību uz privātumu aizskārums.</w:t>
            </w:r>
          </w:p>
          <w:p w:rsidR="007B6E72" w:rsidRPr="000325E3" w:rsidRDefault="007B6E72" w:rsidP="007B6E72">
            <w:pPr>
              <w:jc w:val="both"/>
              <w:rPr>
                <w:rFonts w:ascii="Times New Roman" w:eastAsia="Times New Roman" w:hAnsi="Times New Roman" w:cs="Times New Roman"/>
                <w:color w:val="000000" w:themeColor="text1"/>
                <w:sz w:val="24"/>
                <w:szCs w:val="24"/>
                <w:lang w:eastAsia="lv-LV"/>
              </w:rPr>
            </w:pPr>
          </w:p>
          <w:p w:rsidR="00381AED" w:rsidRPr="000325E3" w:rsidRDefault="00381AED" w:rsidP="007B6E72">
            <w:pPr>
              <w:jc w:val="both"/>
              <w:rPr>
                <w:rFonts w:ascii="Times New Roman" w:eastAsia="Times New Roman" w:hAnsi="Times New Roman" w:cs="Times New Roman"/>
                <w:color w:val="000000" w:themeColor="text1"/>
                <w:sz w:val="24"/>
                <w:szCs w:val="24"/>
                <w:lang w:eastAsia="lv-LV"/>
              </w:rPr>
            </w:pPr>
            <w:r w:rsidRPr="000325E3">
              <w:rPr>
                <w:rFonts w:ascii="Times New Roman" w:eastAsia="Times New Roman" w:hAnsi="Times New Roman" w:cs="Times New Roman"/>
                <w:color w:val="000000" w:themeColor="text1"/>
                <w:sz w:val="24"/>
                <w:szCs w:val="24"/>
                <w:lang w:eastAsia="lv-LV"/>
              </w:rPr>
              <w:t xml:space="preserve">5. Papildus tika izvērtēts, vai Pārvalde, vācot un apstrādājot ievērojamu apjomu personas datu, lai nodrošinātu iedzīvotāju statistiku, neaizskar fizisko personu tiesības: </w:t>
            </w:r>
          </w:p>
          <w:p w:rsidR="008C12A2" w:rsidRPr="000325E3" w:rsidRDefault="008C12A2" w:rsidP="008C12A2">
            <w:pPr>
              <w:jc w:val="both"/>
              <w:rPr>
                <w:rFonts w:ascii="Times New Roman" w:eastAsia="Times New Roman" w:hAnsi="Times New Roman" w:cs="Times New Roman"/>
                <w:color w:val="000000" w:themeColor="text1"/>
                <w:sz w:val="24"/>
                <w:szCs w:val="24"/>
                <w:lang w:eastAsia="lv-LV"/>
              </w:rPr>
            </w:pPr>
            <w:r w:rsidRPr="000325E3">
              <w:rPr>
                <w:rFonts w:ascii="Times New Roman" w:eastAsia="Times New Roman" w:hAnsi="Times New Roman" w:cs="Times New Roman"/>
                <w:color w:val="000000" w:themeColor="text1"/>
                <w:sz w:val="24"/>
                <w:szCs w:val="24"/>
                <w:lang w:eastAsia="lv-LV"/>
              </w:rPr>
              <w:t>5.1. Iedzīvotāju statistikas rādītāji (skatīt Ministru kabineta noteikumu pielikuma 1. tabulas 5. sadaļu „Demogrāfiskā statistika un tautas skaitīšana”) ir vieni no galvenajiem statistikas radītājie</w:t>
            </w:r>
            <w:r w:rsidR="00381AED" w:rsidRPr="000325E3">
              <w:rPr>
                <w:rFonts w:ascii="Times New Roman" w:eastAsia="Times New Roman" w:hAnsi="Times New Roman" w:cs="Times New Roman"/>
                <w:color w:val="000000" w:themeColor="text1"/>
                <w:sz w:val="24"/>
                <w:szCs w:val="24"/>
                <w:lang w:eastAsia="lv-LV"/>
              </w:rPr>
              <w:t>m valstī, kas tiek izmantoti</w:t>
            </w:r>
            <w:r w:rsidRPr="000325E3">
              <w:rPr>
                <w:rFonts w:ascii="Times New Roman" w:eastAsia="Times New Roman" w:hAnsi="Times New Roman" w:cs="Times New Roman"/>
                <w:color w:val="000000" w:themeColor="text1"/>
                <w:sz w:val="24"/>
                <w:szCs w:val="24"/>
                <w:lang w:eastAsia="lv-LV"/>
              </w:rPr>
              <w:t xml:space="preserve"> dažādu procesu raksturošanai visos būtiskākajos valsts attīstības plānošanas dokumentos. Piemēram, Latvijas ilgtspējīgas attīstības stratēģijā līdz 2030. gadam stratēģiskajos indikatoros kā pirmais ir minēts indikators „Iedzīvotāju skaits”, turklāt, lai iegūtu citus stratēģiskos indikatorus, aprēķinā ir nepieciešams izmantot iedzīvotāju skaitu, piemēram, </w:t>
            </w:r>
            <w:r w:rsidR="0096080C">
              <w:rPr>
                <w:rFonts w:ascii="Times New Roman" w:eastAsia="Times New Roman" w:hAnsi="Times New Roman" w:cs="Times New Roman"/>
                <w:color w:val="000000" w:themeColor="text1"/>
                <w:sz w:val="24"/>
                <w:szCs w:val="24"/>
                <w:lang w:eastAsia="lv-LV"/>
              </w:rPr>
              <w:t>iekšzemes kopprodukts</w:t>
            </w:r>
            <w:r w:rsidR="0096080C" w:rsidRPr="000325E3">
              <w:rPr>
                <w:rFonts w:ascii="Times New Roman" w:eastAsia="Times New Roman" w:hAnsi="Times New Roman" w:cs="Times New Roman"/>
                <w:color w:val="000000" w:themeColor="text1"/>
                <w:sz w:val="24"/>
                <w:szCs w:val="24"/>
                <w:lang w:eastAsia="lv-LV"/>
              </w:rPr>
              <w:t xml:space="preserve"> </w:t>
            </w:r>
            <w:r w:rsidR="0096080C">
              <w:rPr>
                <w:rFonts w:ascii="Times New Roman" w:eastAsia="Times New Roman" w:hAnsi="Times New Roman" w:cs="Times New Roman"/>
                <w:color w:val="000000" w:themeColor="text1"/>
                <w:sz w:val="24"/>
                <w:szCs w:val="24"/>
                <w:lang w:eastAsia="lv-LV"/>
              </w:rPr>
              <w:t xml:space="preserve">(turpmāk – </w:t>
            </w:r>
            <w:r w:rsidRPr="000325E3">
              <w:rPr>
                <w:rFonts w:ascii="Times New Roman" w:eastAsia="Times New Roman" w:hAnsi="Times New Roman" w:cs="Times New Roman"/>
                <w:color w:val="000000" w:themeColor="text1"/>
                <w:sz w:val="24"/>
                <w:szCs w:val="24"/>
                <w:lang w:eastAsia="lv-LV"/>
              </w:rPr>
              <w:t>IKP</w:t>
            </w:r>
            <w:r w:rsidR="0096080C">
              <w:rPr>
                <w:rFonts w:ascii="Times New Roman" w:eastAsia="Times New Roman" w:hAnsi="Times New Roman" w:cs="Times New Roman"/>
                <w:color w:val="000000" w:themeColor="text1"/>
                <w:sz w:val="24"/>
                <w:szCs w:val="24"/>
                <w:lang w:eastAsia="lv-LV"/>
              </w:rPr>
              <w:t>)</w:t>
            </w:r>
            <w:r w:rsidRPr="000325E3">
              <w:rPr>
                <w:rFonts w:ascii="Times New Roman" w:eastAsia="Times New Roman" w:hAnsi="Times New Roman" w:cs="Times New Roman"/>
                <w:color w:val="000000" w:themeColor="text1"/>
                <w:sz w:val="24"/>
                <w:szCs w:val="24"/>
                <w:lang w:eastAsia="lv-LV"/>
              </w:rPr>
              <w:t xml:space="preserve"> uz vienu iedzīvotāju gadā (EUR pēc pirktspējas paritātes), IKP uz vienu iedzīvotāju reģionālās atšķirības – reģionālā IKP uz vienu iedzīvotāju dispersija (%), vidējais paredzamais mūža ilgums jaundzimušajiem u.c. Līdzīgi arī Latvijas Nacionālajā attīstības plānā 2014. – 2020. gadam (turpmāk – NAP2020) mērķa sasniegšanas rādītāji ir saistīti ar iedzīvotāju statistikas rādītājiem, piemēram, iedzīvotāju skaits gada sākumā, absolūtos skaitļos (NAP2020 227. punkts), reģionālā </w:t>
            </w:r>
            <w:r w:rsidR="0096080C">
              <w:rPr>
                <w:rFonts w:ascii="Times New Roman" w:eastAsia="Times New Roman" w:hAnsi="Times New Roman" w:cs="Times New Roman"/>
                <w:color w:val="000000" w:themeColor="text1"/>
                <w:sz w:val="24"/>
                <w:szCs w:val="24"/>
                <w:lang w:eastAsia="lv-LV"/>
              </w:rPr>
              <w:t xml:space="preserve">IKP </w:t>
            </w:r>
            <w:r w:rsidRPr="000325E3">
              <w:rPr>
                <w:rFonts w:ascii="Times New Roman" w:eastAsia="Times New Roman" w:hAnsi="Times New Roman" w:cs="Times New Roman"/>
                <w:color w:val="000000" w:themeColor="text1"/>
                <w:sz w:val="24"/>
                <w:szCs w:val="24"/>
                <w:lang w:eastAsia="lv-LV"/>
              </w:rPr>
              <w:t xml:space="preserve">uz vienu </w:t>
            </w:r>
            <w:r w:rsidRPr="000325E3">
              <w:rPr>
                <w:rFonts w:ascii="Times New Roman" w:eastAsia="Times New Roman" w:hAnsi="Times New Roman" w:cs="Times New Roman"/>
                <w:color w:val="000000" w:themeColor="text1"/>
                <w:sz w:val="24"/>
                <w:szCs w:val="24"/>
                <w:lang w:eastAsia="lv-LV"/>
              </w:rPr>
              <w:lastRenderedPageBreak/>
              <w:t>iedzīvotāju dispersija (%)</w:t>
            </w:r>
            <w:r w:rsidR="0096080C">
              <w:rPr>
                <w:rFonts w:ascii="Times New Roman" w:eastAsia="Times New Roman" w:hAnsi="Times New Roman" w:cs="Times New Roman"/>
                <w:color w:val="000000" w:themeColor="text1"/>
                <w:sz w:val="24"/>
                <w:szCs w:val="24"/>
                <w:lang w:eastAsia="lv-LV"/>
              </w:rPr>
              <w:t xml:space="preserve"> </w:t>
            </w:r>
            <w:r w:rsidRPr="000325E3">
              <w:rPr>
                <w:rFonts w:ascii="Times New Roman" w:eastAsia="Times New Roman" w:hAnsi="Times New Roman" w:cs="Times New Roman"/>
                <w:color w:val="000000" w:themeColor="text1"/>
                <w:sz w:val="24"/>
                <w:szCs w:val="24"/>
                <w:lang w:eastAsia="lv-LV"/>
              </w:rPr>
              <w:t>(NAP2020 364. punkts), Rīgas plānošanas reģiona iedzīvotāju īpatsvars no visiem valsts iedzīvotājiem gada sākumā (%)</w:t>
            </w:r>
            <w:r w:rsidR="0096080C">
              <w:rPr>
                <w:rFonts w:ascii="Times New Roman" w:eastAsia="Times New Roman" w:hAnsi="Times New Roman" w:cs="Times New Roman"/>
                <w:color w:val="000000" w:themeColor="text1"/>
                <w:sz w:val="24"/>
                <w:szCs w:val="24"/>
                <w:lang w:eastAsia="lv-LV"/>
              </w:rPr>
              <w:t xml:space="preserve"> </w:t>
            </w:r>
            <w:r w:rsidRPr="000325E3">
              <w:rPr>
                <w:rFonts w:ascii="Times New Roman" w:eastAsia="Times New Roman" w:hAnsi="Times New Roman" w:cs="Times New Roman"/>
                <w:color w:val="000000" w:themeColor="text1"/>
                <w:sz w:val="24"/>
                <w:szCs w:val="24"/>
                <w:lang w:eastAsia="lv-LV"/>
              </w:rPr>
              <w:t>(NAP2020 365. punkts), iedzīvotāju īpatsvars, kas izmanto internetu sadarbībai ar valsts un pašvaldību institūcijām (%)</w:t>
            </w:r>
            <w:r w:rsidR="0096080C">
              <w:rPr>
                <w:rFonts w:ascii="Times New Roman" w:eastAsia="Times New Roman" w:hAnsi="Times New Roman" w:cs="Times New Roman"/>
                <w:color w:val="000000" w:themeColor="text1"/>
                <w:sz w:val="24"/>
                <w:szCs w:val="24"/>
                <w:lang w:eastAsia="lv-LV"/>
              </w:rPr>
              <w:t xml:space="preserve"> </w:t>
            </w:r>
            <w:r w:rsidRPr="000325E3">
              <w:rPr>
                <w:rFonts w:ascii="Times New Roman" w:eastAsia="Times New Roman" w:hAnsi="Times New Roman" w:cs="Times New Roman"/>
                <w:color w:val="000000" w:themeColor="text1"/>
                <w:sz w:val="24"/>
                <w:szCs w:val="24"/>
                <w:lang w:eastAsia="lv-LV"/>
              </w:rPr>
              <w:t>(NAP2020 408. punkts) u.c.</w:t>
            </w:r>
          </w:p>
          <w:p w:rsidR="008C12A2" w:rsidRPr="000325E3" w:rsidRDefault="008C12A2" w:rsidP="008C12A2">
            <w:pPr>
              <w:rPr>
                <w:rFonts w:ascii="Times New Roman" w:eastAsia="Times New Roman" w:hAnsi="Times New Roman" w:cs="Times New Roman"/>
                <w:color w:val="000000" w:themeColor="text1"/>
                <w:sz w:val="24"/>
                <w:szCs w:val="24"/>
                <w:lang w:eastAsia="lv-LV"/>
              </w:rPr>
            </w:pPr>
          </w:p>
          <w:p w:rsidR="008C12A2" w:rsidRPr="000325E3" w:rsidRDefault="008C12A2" w:rsidP="008C12A2">
            <w:pPr>
              <w:jc w:val="both"/>
              <w:rPr>
                <w:rFonts w:ascii="Times New Roman" w:eastAsia="Times New Roman" w:hAnsi="Times New Roman" w:cs="Times New Roman"/>
                <w:color w:val="000000" w:themeColor="text1"/>
                <w:sz w:val="24"/>
                <w:szCs w:val="24"/>
                <w:lang w:eastAsia="lv-LV"/>
              </w:rPr>
            </w:pPr>
            <w:r w:rsidRPr="000325E3">
              <w:rPr>
                <w:rFonts w:ascii="Times New Roman" w:eastAsia="Times New Roman" w:hAnsi="Times New Roman" w:cs="Times New Roman"/>
                <w:color w:val="000000" w:themeColor="text1"/>
                <w:sz w:val="24"/>
                <w:szCs w:val="24"/>
                <w:lang w:eastAsia="lv-LV"/>
              </w:rPr>
              <w:t>5.2. 2011. gada tautas skaitīšanā tika precizēts Latvijas pastāvīgo iedzīvotāju skaits, kas būtiski – par 155 tūkstošiem jeb 7% atšķīrās no aprēķinātā iedzīvotāju skaita atbilstoši Pilsonības un migrācijas lietu pārvaldes (turpmāk – PMLP) Iedzīvotāju reģistra datiem. Savukārt, Eiropas Parlamenta un Padomes 2013. gada 20. novembra regulas Nr. 1260/2013 par Eiropas demogrāfijas statistiku (turpmāk – regula Nr. 1260/2013) 4. panta 2. punkts nosaka, ka iedzīvotāju kopskaitu, kas minēts 1. punktā, dalībvalstis var novērtēt pēc likumīgi dzīvojošajiem iedzīvotājiem vai reģistrētajiem iedzīvotājiem, izmantojot zinātniski pamatotas, labi dokumentētas un publiski pieejamas statistiskās novērtēšanas metodes</w:t>
            </w:r>
            <w:r w:rsidR="0096080C">
              <w:rPr>
                <w:rFonts w:ascii="Times New Roman" w:eastAsia="Times New Roman" w:hAnsi="Times New Roman" w:cs="Times New Roman"/>
                <w:color w:val="000000" w:themeColor="text1"/>
                <w:sz w:val="24"/>
                <w:szCs w:val="24"/>
                <w:lang w:eastAsia="lv-LV"/>
              </w:rPr>
              <w:t>. L</w:t>
            </w:r>
            <w:r w:rsidRPr="000325E3">
              <w:rPr>
                <w:rFonts w:ascii="Times New Roman" w:eastAsia="Times New Roman" w:hAnsi="Times New Roman" w:cs="Times New Roman"/>
                <w:color w:val="000000" w:themeColor="text1"/>
                <w:sz w:val="24"/>
                <w:szCs w:val="24"/>
                <w:lang w:eastAsia="lv-LV"/>
              </w:rPr>
              <w:t>īdz ar to, Pārvalde, veicot iedzīvotāju skaita novērtējumu, nevar izmantot tikai PMLP sniegtos datus, jo atšķirība starp PMLP datiem un tautas skaitīšanā konstatēto iedzīvotāju skaitu ir būtiska</w:t>
            </w:r>
            <w:r w:rsidR="0096080C">
              <w:rPr>
                <w:rFonts w:ascii="Times New Roman" w:eastAsia="Times New Roman" w:hAnsi="Times New Roman" w:cs="Times New Roman"/>
                <w:color w:val="000000" w:themeColor="text1"/>
                <w:sz w:val="24"/>
                <w:szCs w:val="24"/>
                <w:lang w:eastAsia="lv-LV"/>
              </w:rPr>
              <w:t>,</w:t>
            </w:r>
            <w:r w:rsidRPr="000325E3">
              <w:rPr>
                <w:rFonts w:ascii="Times New Roman" w:eastAsia="Times New Roman" w:hAnsi="Times New Roman" w:cs="Times New Roman"/>
                <w:color w:val="000000" w:themeColor="text1"/>
                <w:sz w:val="24"/>
                <w:szCs w:val="24"/>
                <w:lang w:eastAsia="lv-LV"/>
              </w:rPr>
              <w:t xml:space="preserve"> un tā pieaug, turklāt tādā gadījumā netiek pildītas minētajā regulā noteiktās prasības.</w:t>
            </w:r>
          </w:p>
          <w:p w:rsidR="008C12A2" w:rsidRPr="000325E3" w:rsidRDefault="008C12A2" w:rsidP="008C12A2">
            <w:pPr>
              <w:jc w:val="both"/>
              <w:rPr>
                <w:rFonts w:ascii="Times New Roman" w:eastAsia="Times New Roman" w:hAnsi="Times New Roman" w:cs="Times New Roman"/>
                <w:color w:val="000000" w:themeColor="text1"/>
                <w:sz w:val="24"/>
                <w:szCs w:val="24"/>
                <w:lang w:eastAsia="lv-LV"/>
              </w:rPr>
            </w:pPr>
            <w:r w:rsidRPr="000325E3">
              <w:rPr>
                <w:rFonts w:ascii="Times New Roman" w:eastAsia="Times New Roman" w:hAnsi="Times New Roman" w:cs="Times New Roman"/>
                <w:color w:val="000000" w:themeColor="text1"/>
                <w:sz w:val="24"/>
                <w:szCs w:val="24"/>
                <w:lang w:eastAsia="lv-LV"/>
              </w:rPr>
              <w:t xml:space="preserve">Saskaņā </w:t>
            </w:r>
            <w:r w:rsidR="00EC7B46" w:rsidRPr="000325E3">
              <w:rPr>
                <w:rFonts w:ascii="Times New Roman" w:eastAsia="Times New Roman" w:hAnsi="Times New Roman" w:cs="Times New Roman"/>
                <w:color w:val="000000" w:themeColor="text1"/>
                <w:sz w:val="24"/>
                <w:szCs w:val="24"/>
                <w:lang w:eastAsia="lv-LV"/>
              </w:rPr>
              <w:t xml:space="preserve">ar regulas Nr. 223/2009 </w:t>
            </w:r>
            <w:r w:rsidRPr="000325E3">
              <w:rPr>
                <w:rFonts w:ascii="Times New Roman" w:eastAsia="Times New Roman" w:hAnsi="Times New Roman" w:cs="Times New Roman"/>
                <w:color w:val="000000" w:themeColor="text1"/>
                <w:sz w:val="24"/>
                <w:szCs w:val="24"/>
                <w:lang w:eastAsia="lv-LV"/>
              </w:rPr>
              <w:t>2. pantu, Eiropas statistikas izstrāde, sagatavošana un izplatīšana notiek saskaņā ar statistikas principiem, tādiem kā, piemēram, “profesionālā neatkarība” – statistiku izstrādā, sagatavo un izplata neatkarīgā veidā, jo īpaši attiecībā uz izmantojamo metodoloģiju, definīciju, metožu un avotu izvēli</w:t>
            </w:r>
            <w:r w:rsidR="00EC7B46" w:rsidRPr="000325E3">
              <w:rPr>
                <w:rFonts w:ascii="Times New Roman" w:eastAsia="Times New Roman" w:hAnsi="Times New Roman" w:cs="Times New Roman"/>
                <w:color w:val="000000" w:themeColor="text1"/>
                <w:sz w:val="24"/>
                <w:szCs w:val="24"/>
                <w:lang w:eastAsia="lv-LV"/>
              </w:rPr>
              <w:t>,</w:t>
            </w:r>
            <w:r w:rsidR="00242F6F" w:rsidRPr="000325E3">
              <w:rPr>
                <w:rFonts w:ascii="Times New Roman" w:eastAsia="Times New Roman" w:hAnsi="Times New Roman" w:cs="Times New Roman"/>
                <w:color w:val="000000" w:themeColor="text1"/>
                <w:sz w:val="24"/>
                <w:szCs w:val="24"/>
                <w:lang w:eastAsia="lv-LV"/>
              </w:rPr>
              <w:t xml:space="preserve"> kā arī</w:t>
            </w:r>
            <w:r w:rsidRPr="000325E3">
              <w:rPr>
                <w:rFonts w:ascii="Times New Roman" w:eastAsia="Times New Roman" w:hAnsi="Times New Roman" w:cs="Times New Roman"/>
                <w:color w:val="000000" w:themeColor="text1"/>
                <w:sz w:val="24"/>
                <w:szCs w:val="24"/>
                <w:lang w:eastAsia="lv-LV"/>
              </w:rPr>
              <w:t xml:space="preserve"> visu izplatīšanas veidu laiku un saturu, neietekmējoties no jebkāda politisko vai interešu grupu vai Eiropas Savienības vai valstu iestāžu spiediena, un “ticamība” – statistikai iespējami patiesi, precīzi un konsekventi jāatspoguļo realitāte, un tas paredz, ka avotu, metožu un procedūru izvēlē tiek izmantoti zinātniski kritēriji.</w:t>
            </w:r>
          </w:p>
          <w:p w:rsidR="008C12A2" w:rsidRPr="000325E3" w:rsidRDefault="008C12A2" w:rsidP="008C12A2">
            <w:pPr>
              <w:jc w:val="both"/>
              <w:rPr>
                <w:rFonts w:ascii="Times New Roman" w:eastAsia="Times New Roman" w:hAnsi="Times New Roman" w:cs="Times New Roman"/>
                <w:color w:val="000000" w:themeColor="text1"/>
                <w:sz w:val="24"/>
                <w:szCs w:val="24"/>
                <w:lang w:eastAsia="lv-LV"/>
              </w:rPr>
            </w:pPr>
            <w:r w:rsidRPr="000325E3">
              <w:rPr>
                <w:rFonts w:ascii="Times New Roman" w:eastAsia="Times New Roman" w:hAnsi="Times New Roman" w:cs="Times New Roman"/>
                <w:color w:val="000000" w:themeColor="text1"/>
                <w:sz w:val="24"/>
                <w:szCs w:val="24"/>
                <w:lang w:eastAsia="lv-LV"/>
              </w:rPr>
              <w:t xml:space="preserve">Tā kā Eiropas Savienībā nav izstrādāta vienota metodoloģija iedzīvotāju skaita novērtēšanai, bet saskaņā ar regulas Nr. 1260/2013 4. panta 2. daļu un regulas Nr. 223/2009 2. pantu, Pārvaldei ir nepieciešams nodrošināt kvalitatīvu un ticamu iedzīvotāju statistiku, Pārvalde ir izstrādājusi metodi precīzākai iedzīvotāju skaita novērtēšanai Latvijā, kas balstās uz statistisko klasificēšanu un migrācijas spoguļstatistiku (metodes aprakstu skatīt Pārvaldes mājaslapā - </w:t>
            </w:r>
            <w:hyperlink r:id="rId8" w:history="1">
              <w:r w:rsidRPr="000325E3">
                <w:rPr>
                  <w:rStyle w:val="Hyperlink"/>
                  <w:rFonts w:ascii="Times New Roman" w:eastAsia="Times New Roman" w:hAnsi="Times New Roman" w:cs="Times New Roman"/>
                  <w:color w:val="000000" w:themeColor="text1"/>
                  <w:sz w:val="24"/>
                  <w:szCs w:val="24"/>
                  <w:lang w:eastAsia="lv-LV"/>
                </w:rPr>
                <w:t>http://www.csb.gov.lv/sites/default/files/dati/demstat_metodologija_ver21.pdf</w:t>
              </w:r>
            </w:hyperlink>
            <w:r w:rsidRPr="000325E3">
              <w:rPr>
                <w:rFonts w:ascii="Times New Roman" w:eastAsia="Times New Roman" w:hAnsi="Times New Roman" w:cs="Times New Roman"/>
                <w:color w:val="000000" w:themeColor="text1"/>
                <w:sz w:val="24"/>
                <w:szCs w:val="24"/>
                <w:lang w:eastAsia="lv-LV"/>
              </w:rPr>
              <w:t xml:space="preserve">). </w:t>
            </w:r>
          </w:p>
          <w:p w:rsidR="008C12A2" w:rsidRPr="000325E3" w:rsidRDefault="00242F6F" w:rsidP="008C12A2">
            <w:pPr>
              <w:jc w:val="both"/>
              <w:rPr>
                <w:rFonts w:ascii="Times New Roman" w:eastAsia="Times New Roman" w:hAnsi="Times New Roman" w:cs="Times New Roman"/>
                <w:color w:val="000000" w:themeColor="text1"/>
                <w:sz w:val="24"/>
                <w:szCs w:val="24"/>
                <w:lang w:eastAsia="lv-LV"/>
              </w:rPr>
            </w:pPr>
            <w:r w:rsidRPr="000325E3">
              <w:rPr>
                <w:rFonts w:ascii="Times New Roman" w:eastAsia="Times New Roman" w:hAnsi="Times New Roman" w:cs="Times New Roman"/>
                <w:color w:val="000000" w:themeColor="text1"/>
                <w:sz w:val="24"/>
                <w:szCs w:val="24"/>
                <w:lang w:eastAsia="lv-LV"/>
              </w:rPr>
              <w:t>Balstoties uz to, ka</w:t>
            </w:r>
            <w:r w:rsidR="008C12A2" w:rsidRPr="000325E3">
              <w:rPr>
                <w:rFonts w:ascii="Times New Roman" w:eastAsia="Times New Roman" w:hAnsi="Times New Roman" w:cs="Times New Roman"/>
                <w:color w:val="000000" w:themeColor="text1"/>
                <w:sz w:val="24"/>
                <w:szCs w:val="24"/>
                <w:lang w:eastAsia="lv-LV"/>
              </w:rPr>
              <w:t xml:space="preserve"> Pārvalde statistikas izstrādē, sagatavošanā un izplatīšanā ir profesionāli neatkarīga, Pārvalde ir tiesīga šo metodi katru gadu pilnveidot un papildināt ar mērķi nodrošināt savlaicīgu, precīzu, pilnīgu, viegli saprotamu un starptautiski salīdzināmu iedzīvotāju statistiku.</w:t>
            </w:r>
          </w:p>
          <w:p w:rsidR="008C12A2" w:rsidRPr="000325E3" w:rsidRDefault="007B65D3" w:rsidP="008C12A2">
            <w:pPr>
              <w:jc w:val="both"/>
              <w:rPr>
                <w:rFonts w:ascii="Times New Roman" w:eastAsia="Times New Roman" w:hAnsi="Times New Roman" w:cs="Times New Roman"/>
                <w:color w:val="000000" w:themeColor="text1"/>
                <w:sz w:val="24"/>
                <w:szCs w:val="24"/>
                <w:lang w:eastAsia="lv-LV"/>
              </w:rPr>
            </w:pPr>
            <w:r w:rsidRPr="000325E3">
              <w:rPr>
                <w:rFonts w:ascii="Times New Roman" w:eastAsia="Times New Roman" w:hAnsi="Times New Roman" w:cs="Times New Roman"/>
                <w:color w:val="000000" w:themeColor="text1"/>
                <w:sz w:val="24"/>
                <w:szCs w:val="24"/>
                <w:lang w:eastAsia="lv-LV"/>
              </w:rPr>
              <w:t xml:space="preserve">Eiropas Savienības Statistikas birojs (turpmāk – </w:t>
            </w:r>
            <w:r w:rsidR="008C12A2" w:rsidRPr="000325E3">
              <w:rPr>
                <w:rFonts w:ascii="Times New Roman" w:eastAsia="Times New Roman" w:hAnsi="Times New Roman" w:cs="Times New Roman"/>
                <w:color w:val="000000" w:themeColor="text1"/>
                <w:sz w:val="24"/>
                <w:szCs w:val="24"/>
                <w:lang w:eastAsia="lv-LV"/>
              </w:rPr>
              <w:t>Eurostat</w:t>
            </w:r>
            <w:r w:rsidRPr="000325E3">
              <w:rPr>
                <w:rFonts w:ascii="Times New Roman" w:eastAsia="Times New Roman" w:hAnsi="Times New Roman" w:cs="Times New Roman"/>
                <w:color w:val="000000" w:themeColor="text1"/>
                <w:sz w:val="24"/>
                <w:szCs w:val="24"/>
                <w:lang w:eastAsia="lv-LV"/>
              </w:rPr>
              <w:t>) ir novērtējis</w:t>
            </w:r>
            <w:r w:rsidR="008C12A2" w:rsidRPr="000325E3">
              <w:rPr>
                <w:rFonts w:ascii="Times New Roman" w:eastAsia="Times New Roman" w:hAnsi="Times New Roman" w:cs="Times New Roman"/>
                <w:color w:val="000000" w:themeColor="text1"/>
                <w:sz w:val="24"/>
                <w:szCs w:val="24"/>
                <w:lang w:eastAsia="lv-LV"/>
              </w:rPr>
              <w:t xml:space="preserve"> Pārvaldes izstrādāto iedzīvotāju statistikas sagatavošanas metodiku</w:t>
            </w:r>
            <w:r w:rsidR="00346D39">
              <w:rPr>
                <w:rFonts w:ascii="Times New Roman" w:eastAsia="Times New Roman" w:hAnsi="Times New Roman" w:cs="Times New Roman"/>
                <w:color w:val="000000" w:themeColor="text1"/>
                <w:sz w:val="24"/>
                <w:szCs w:val="24"/>
                <w:lang w:eastAsia="lv-LV"/>
              </w:rPr>
              <w:t>,</w:t>
            </w:r>
            <w:r w:rsidR="008C12A2" w:rsidRPr="000325E3">
              <w:rPr>
                <w:rFonts w:ascii="Times New Roman" w:eastAsia="Times New Roman" w:hAnsi="Times New Roman" w:cs="Times New Roman"/>
                <w:color w:val="000000" w:themeColor="text1"/>
                <w:sz w:val="24"/>
                <w:szCs w:val="24"/>
                <w:lang w:eastAsia="lv-LV"/>
              </w:rPr>
              <w:t xml:space="preserve"> un tā kā labās prakses piemērs prezentēta citām Eiropas Savienības dalībvalstīm Eurostat darba grupas sanāksmē par iedzīvotāju statistiku un ES Padomes Statistikas darba grupas sanāksmē.</w:t>
            </w:r>
          </w:p>
          <w:p w:rsidR="008C12A2" w:rsidRPr="00E915BB" w:rsidRDefault="008C12A2" w:rsidP="008C12A2">
            <w:pPr>
              <w:rPr>
                <w:rFonts w:ascii="Times New Roman" w:eastAsia="Times New Roman" w:hAnsi="Times New Roman" w:cs="Times New Roman"/>
                <w:sz w:val="24"/>
                <w:szCs w:val="24"/>
                <w:lang w:eastAsia="lv-LV"/>
              </w:rPr>
            </w:pPr>
          </w:p>
          <w:p w:rsidR="00A11DF7" w:rsidRPr="000325E3" w:rsidRDefault="008C12A2" w:rsidP="00A11DF7">
            <w:pPr>
              <w:jc w:val="both"/>
              <w:rPr>
                <w:rFonts w:ascii="Times New Roman" w:hAnsi="Times New Roman" w:cs="Times New Roman"/>
                <w:color w:val="000000" w:themeColor="text1"/>
                <w:sz w:val="24"/>
                <w:szCs w:val="24"/>
              </w:rPr>
            </w:pPr>
            <w:r w:rsidRPr="000325E3">
              <w:rPr>
                <w:rFonts w:ascii="Times New Roman" w:eastAsia="Times New Roman" w:hAnsi="Times New Roman" w:cs="Times New Roman"/>
                <w:color w:val="000000" w:themeColor="text1"/>
                <w:sz w:val="24"/>
                <w:szCs w:val="24"/>
                <w:lang w:eastAsia="lv-LV"/>
              </w:rPr>
              <w:t xml:space="preserve">5.3. </w:t>
            </w:r>
            <w:r w:rsidR="00A11DF7" w:rsidRPr="000325E3">
              <w:rPr>
                <w:rFonts w:ascii="Times New Roman" w:eastAsia="Times New Roman" w:hAnsi="Times New Roman" w:cs="Times New Roman"/>
                <w:color w:val="000000" w:themeColor="text1"/>
                <w:sz w:val="24"/>
                <w:szCs w:val="24"/>
                <w:lang w:eastAsia="lv-LV"/>
              </w:rPr>
              <w:t>Lai nodrošinātu savlaicīgu, precīzu, pilnīgu, viegli saprotamu un starptautiski salīdzināmu iedzīvotāju statistiku, Pārvalde</w:t>
            </w:r>
            <w:r w:rsidR="00A11DF7">
              <w:rPr>
                <w:rFonts w:ascii="Times New Roman" w:eastAsia="Times New Roman" w:hAnsi="Times New Roman" w:cs="Times New Roman"/>
                <w:color w:val="000000" w:themeColor="text1"/>
                <w:sz w:val="24"/>
                <w:szCs w:val="24"/>
                <w:lang w:eastAsia="lv-LV"/>
              </w:rPr>
              <w:t xml:space="preserve"> pilnveidojot</w:t>
            </w:r>
            <w:r w:rsidR="00A11DF7" w:rsidRPr="000325E3">
              <w:rPr>
                <w:rFonts w:ascii="Times New Roman" w:eastAsia="Times New Roman" w:hAnsi="Times New Roman" w:cs="Times New Roman"/>
                <w:color w:val="000000" w:themeColor="text1"/>
                <w:sz w:val="24"/>
                <w:szCs w:val="24"/>
                <w:lang w:eastAsia="lv-LV"/>
              </w:rPr>
              <w:t xml:space="preserve"> sa</w:t>
            </w:r>
            <w:r w:rsidR="00A11DF7">
              <w:rPr>
                <w:rFonts w:ascii="Times New Roman" w:eastAsia="Times New Roman" w:hAnsi="Times New Roman" w:cs="Times New Roman"/>
                <w:color w:val="000000" w:themeColor="text1"/>
                <w:sz w:val="24"/>
                <w:szCs w:val="24"/>
                <w:lang w:eastAsia="lv-LV"/>
              </w:rPr>
              <w:t>vu izstrādāto metodi, palielinās</w:t>
            </w:r>
            <w:r w:rsidR="00A11DF7" w:rsidRPr="000325E3">
              <w:rPr>
                <w:rFonts w:ascii="Times New Roman" w:eastAsia="Times New Roman" w:hAnsi="Times New Roman" w:cs="Times New Roman"/>
                <w:color w:val="000000" w:themeColor="text1"/>
                <w:sz w:val="24"/>
                <w:szCs w:val="24"/>
                <w:lang w:eastAsia="lv-LV"/>
              </w:rPr>
              <w:t xml:space="preserve"> to datu apjomu, ko iegūst no administratīvajiem datu avotiem ar informāciju no PAS “Rīgas satiksme” un Studiju un zinātnes administrācijas. </w:t>
            </w:r>
          </w:p>
          <w:p w:rsidR="00A11DF7" w:rsidRPr="000325E3" w:rsidRDefault="00A11DF7" w:rsidP="00A11DF7">
            <w:pPr>
              <w:jc w:val="both"/>
              <w:rPr>
                <w:rFonts w:ascii="Times New Roman" w:eastAsia="Times New Roman" w:hAnsi="Times New Roman" w:cs="Times New Roman"/>
                <w:color w:val="000000" w:themeColor="text1"/>
                <w:sz w:val="24"/>
                <w:szCs w:val="24"/>
                <w:lang w:eastAsia="lv-LV"/>
              </w:rPr>
            </w:pPr>
            <w:r w:rsidRPr="000325E3">
              <w:rPr>
                <w:rFonts w:ascii="Times New Roman" w:hAnsi="Times New Roman" w:cs="Times New Roman"/>
                <w:color w:val="000000" w:themeColor="text1"/>
                <w:sz w:val="24"/>
                <w:szCs w:val="24"/>
              </w:rPr>
              <w:t>Iedzīvotāju skaita aprēķinam PMLP Iedzīvotāju reģistrā reģistrētie iedzīvotāji tiek sadalīti divās grupās – faktiski dzīvo Latvijā (Latvijas pastāvīgie iedzīvotāji) vai faktiski dzīvo ārzemēs.</w:t>
            </w:r>
          </w:p>
          <w:p w:rsidR="00A11DF7" w:rsidRPr="000325E3" w:rsidRDefault="00A11DF7" w:rsidP="00A11DF7">
            <w:pPr>
              <w:jc w:val="both"/>
              <w:rPr>
                <w:rFonts w:ascii="Times New Roman" w:eastAsia="Times New Roman" w:hAnsi="Times New Roman" w:cs="Times New Roman"/>
                <w:color w:val="000000" w:themeColor="text1"/>
                <w:sz w:val="24"/>
                <w:szCs w:val="24"/>
                <w:lang w:eastAsia="lv-LV"/>
              </w:rPr>
            </w:pPr>
            <w:r w:rsidRPr="000325E3">
              <w:rPr>
                <w:rFonts w:ascii="Times New Roman" w:eastAsia="Times New Roman" w:hAnsi="Times New Roman" w:cs="Times New Roman"/>
                <w:color w:val="000000" w:themeColor="text1"/>
                <w:sz w:val="24"/>
                <w:szCs w:val="24"/>
                <w:lang w:eastAsia="lv-LV"/>
              </w:rPr>
              <w:lastRenderedPageBreak/>
              <w:t>Šobrīd iedzīvotāju skaita novērtējuma pamatā izmanto valsts administratīvo datu reģistrus, kurus uztur Valsts ieņēmumu dienests (turpmāk – VID), Izglītības un zinātnes ministrija (turpmāk – IZM), Nacionālais veselības dienests un Nodarbinātības valsts aģentūra</w:t>
            </w:r>
            <w:r>
              <w:rPr>
                <w:rFonts w:ascii="Times New Roman" w:eastAsia="Times New Roman" w:hAnsi="Times New Roman" w:cs="Times New Roman"/>
                <w:color w:val="000000" w:themeColor="text1"/>
                <w:sz w:val="24"/>
                <w:szCs w:val="24"/>
                <w:lang w:eastAsia="lv-LV"/>
              </w:rPr>
              <w:t xml:space="preserve"> (turpmāk – NVA)</w:t>
            </w:r>
            <w:r w:rsidRPr="000325E3">
              <w:rPr>
                <w:rFonts w:ascii="Times New Roman" w:eastAsia="Times New Roman" w:hAnsi="Times New Roman" w:cs="Times New Roman"/>
                <w:color w:val="000000" w:themeColor="text1"/>
                <w:sz w:val="24"/>
                <w:szCs w:val="24"/>
                <w:lang w:eastAsia="lv-LV"/>
              </w:rPr>
              <w:t xml:space="preserve">, Ieslodzījuma vietu pārvalde un augstskolas. </w:t>
            </w:r>
            <w:r>
              <w:rPr>
                <w:rFonts w:ascii="Times New Roman" w:eastAsia="Times New Roman" w:hAnsi="Times New Roman" w:cs="Times New Roman"/>
                <w:color w:val="000000" w:themeColor="text1"/>
                <w:sz w:val="24"/>
                <w:szCs w:val="24"/>
                <w:lang w:eastAsia="lv-LV"/>
              </w:rPr>
              <w:t>Papildus i</w:t>
            </w:r>
            <w:r w:rsidRPr="000325E3">
              <w:rPr>
                <w:rFonts w:ascii="Times New Roman" w:eastAsia="Times New Roman" w:hAnsi="Times New Roman" w:cs="Times New Roman"/>
                <w:color w:val="000000" w:themeColor="text1"/>
                <w:sz w:val="24"/>
                <w:szCs w:val="24"/>
                <w:lang w:eastAsia="lv-LV"/>
              </w:rPr>
              <w:t xml:space="preserve">nformāciju par personām, kuras nav oficiāli nodarbinātas, nesaņem pabalstus vai pensijas, ienākumus gūst no savas piemājas saimniecības, kā arī īpašās grupas – personas bez noteiktas dzīves vietas, bērni un jaunieši, kuri neapmeklē mācību iestādes, </w:t>
            </w:r>
            <w:r>
              <w:rPr>
                <w:rFonts w:ascii="Times New Roman" w:eastAsia="Times New Roman" w:hAnsi="Times New Roman" w:cs="Times New Roman"/>
                <w:color w:val="000000" w:themeColor="text1"/>
                <w:sz w:val="24"/>
                <w:szCs w:val="24"/>
                <w:lang w:eastAsia="lv-LV"/>
              </w:rPr>
              <w:t>būs</w:t>
            </w:r>
            <w:r w:rsidRPr="000325E3">
              <w:rPr>
                <w:rFonts w:ascii="Times New Roman" w:eastAsia="Times New Roman" w:hAnsi="Times New Roman" w:cs="Times New Roman"/>
                <w:color w:val="000000" w:themeColor="text1"/>
                <w:sz w:val="24"/>
                <w:szCs w:val="24"/>
                <w:lang w:eastAsia="lv-LV"/>
              </w:rPr>
              <w:t xml:space="preserve"> iespējams iegūt no bibliotēku apmeklētāju datiem. </w:t>
            </w:r>
          </w:p>
          <w:p w:rsidR="00A11DF7" w:rsidRPr="000325E3" w:rsidRDefault="00A11DF7" w:rsidP="00A11DF7">
            <w:pPr>
              <w:jc w:val="both"/>
              <w:rPr>
                <w:rFonts w:ascii="Times New Roman" w:eastAsia="Times New Roman" w:hAnsi="Times New Roman" w:cs="Times New Roman"/>
                <w:color w:val="000000" w:themeColor="text1"/>
                <w:sz w:val="24"/>
                <w:szCs w:val="24"/>
                <w:lang w:eastAsia="lv-LV"/>
              </w:rPr>
            </w:pPr>
            <w:r w:rsidRPr="000325E3">
              <w:rPr>
                <w:rFonts w:ascii="Times New Roman" w:eastAsia="Times New Roman" w:hAnsi="Times New Roman" w:cs="Times New Roman"/>
                <w:color w:val="000000" w:themeColor="text1"/>
                <w:sz w:val="24"/>
                <w:szCs w:val="24"/>
                <w:lang w:eastAsia="lv-LV"/>
              </w:rPr>
              <w:t>Dati no PAS “Rīgas satiksme” par personalizēto e-talonu</w:t>
            </w:r>
            <w:r w:rsidRPr="000325E3">
              <w:rPr>
                <w:rStyle w:val="FootnoteReference"/>
                <w:rFonts w:ascii="Times New Roman" w:eastAsia="Times New Roman" w:hAnsi="Times New Roman" w:cs="Times New Roman"/>
                <w:color w:val="000000" w:themeColor="text1"/>
                <w:sz w:val="24"/>
                <w:szCs w:val="24"/>
                <w:lang w:eastAsia="lv-LV"/>
              </w:rPr>
              <w:footnoteReference w:id="2"/>
            </w:r>
            <w:r>
              <w:rPr>
                <w:rFonts w:ascii="Times New Roman" w:eastAsia="Times New Roman" w:hAnsi="Times New Roman" w:cs="Times New Roman"/>
                <w:color w:val="000000" w:themeColor="text1"/>
                <w:sz w:val="24"/>
                <w:szCs w:val="24"/>
                <w:lang w:eastAsia="lv-LV"/>
              </w:rPr>
              <w:t xml:space="preserve"> lietotājiem, sniegs</w:t>
            </w:r>
            <w:r w:rsidRPr="000325E3">
              <w:rPr>
                <w:rFonts w:ascii="Times New Roman" w:eastAsia="Times New Roman" w:hAnsi="Times New Roman" w:cs="Times New Roman"/>
                <w:color w:val="000000" w:themeColor="text1"/>
                <w:sz w:val="24"/>
                <w:szCs w:val="24"/>
                <w:lang w:eastAsia="lv-LV"/>
              </w:rPr>
              <w:t xml:space="preserve"> informāciju par gandrīz 30</w:t>
            </w:r>
            <w:r w:rsidR="00196CCB">
              <w:rPr>
                <w:rFonts w:ascii="Times New Roman" w:eastAsia="Times New Roman" w:hAnsi="Times New Roman" w:cs="Times New Roman"/>
                <w:color w:val="000000" w:themeColor="text1"/>
                <w:sz w:val="24"/>
                <w:szCs w:val="24"/>
                <w:lang w:eastAsia="lv-LV"/>
              </w:rPr>
              <w:t xml:space="preserve">0 000 personām, kuras izmanto </w:t>
            </w:r>
            <w:r w:rsidR="00196CCB" w:rsidRPr="000325E3">
              <w:rPr>
                <w:rFonts w:ascii="Times New Roman" w:eastAsia="Times New Roman" w:hAnsi="Times New Roman" w:cs="Times New Roman"/>
                <w:color w:val="000000" w:themeColor="text1"/>
                <w:sz w:val="24"/>
                <w:szCs w:val="24"/>
                <w:lang w:eastAsia="lv-LV"/>
              </w:rPr>
              <w:t xml:space="preserve">PAS “Rīgas satiksme” </w:t>
            </w:r>
            <w:r w:rsidRPr="000325E3">
              <w:rPr>
                <w:rFonts w:ascii="Times New Roman" w:eastAsia="Times New Roman" w:hAnsi="Times New Roman" w:cs="Times New Roman"/>
                <w:color w:val="000000" w:themeColor="text1"/>
                <w:sz w:val="24"/>
                <w:szCs w:val="24"/>
                <w:lang w:eastAsia="lv-LV"/>
              </w:rPr>
              <w:t xml:space="preserve"> </w:t>
            </w:r>
            <w:r w:rsidR="00196CCB">
              <w:rPr>
                <w:rFonts w:ascii="Times New Roman" w:eastAsia="Times New Roman" w:hAnsi="Times New Roman" w:cs="Times New Roman"/>
                <w:color w:val="000000" w:themeColor="text1"/>
                <w:sz w:val="24"/>
                <w:szCs w:val="24"/>
                <w:lang w:eastAsia="lv-LV"/>
              </w:rPr>
              <w:t xml:space="preserve">piedāvātos </w:t>
            </w:r>
            <w:r w:rsidRPr="000325E3">
              <w:rPr>
                <w:rFonts w:ascii="Times New Roman" w:eastAsia="Times New Roman" w:hAnsi="Times New Roman" w:cs="Times New Roman"/>
                <w:color w:val="000000" w:themeColor="text1"/>
                <w:sz w:val="24"/>
                <w:szCs w:val="24"/>
                <w:lang w:eastAsia="lv-LV"/>
              </w:rPr>
              <w:t>pakalpojumu</w:t>
            </w:r>
            <w:r w:rsidR="00196CCB">
              <w:rPr>
                <w:rFonts w:ascii="Times New Roman" w:eastAsia="Times New Roman" w:hAnsi="Times New Roman" w:cs="Times New Roman"/>
                <w:color w:val="000000" w:themeColor="text1"/>
                <w:sz w:val="24"/>
                <w:szCs w:val="24"/>
                <w:lang w:eastAsia="lv-LV"/>
              </w:rPr>
              <w:t>s (sabiedriskā transporta pakalpojumus, autostāvvietas)</w:t>
            </w:r>
            <w:r w:rsidRPr="000325E3">
              <w:rPr>
                <w:rFonts w:ascii="Times New Roman" w:eastAsia="Times New Roman" w:hAnsi="Times New Roman" w:cs="Times New Roman"/>
                <w:color w:val="000000" w:themeColor="text1"/>
                <w:sz w:val="24"/>
                <w:szCs w:val="24"/>
                <w:lang w:eastAsia="lv-LV"/>
              </w:rPr>
              <w:t>.</w:t>
            </w:r>
            <w:r w:rsidR="00196CCB">
              <w:rPr>
                <w:rFonts w:ascii="Times New Roman" w:eastAsia="Times New Roman" w:hAnsi="Times New Roman" w:cs="Times New Roman"/>
                <w:color w:val="000000" w:themeColor="text1"/>
                <w:sz w:val="24"/>
                <w:szCs w:val="24"/>
                <w:lang w:eastAsia="lv-LV"/>
              </w:rPr>
              <w:t xml:space="preserve"> Tas Pārvaldei ļaus identificēt to iedzīvotāju skaitu, kas atrodas uzturas šobrīd Latvijā. </w:t>
            </w:r>
            <w:r w:rsidRPr="000325E3">
              <w:rPr>
                <w:rFonts w:ascii="Times New Roman" w:eastAsia="Times New Roman" w:hAnsi="Times New Roman" w:cs="Times New Roman"/>
                <w:color w:val="000000" w:themeColor="text1"/>
                <w:sz w:val="24"/>
                <w:szCs w:val="24"/>
                <w:lang w:eastAsia="lv-LV"/>
              </w:rPr>
              <w:t xml:space="preserve"> </w:t>
            </w:r>
          </w:p>
          <w:p w:rsidR="00A11DF7" w:rsidRPr="000325E3" w:rsidRDefault="00A11DF7" w:rsidP="00A11DF7">
            <w:pPr>
              <w:jc w:val="both"/>
              <w:rPr>
                <w:rFonts w:ascii="Times New Roman" w:eastAsia="Times New Roman" w:hAnsi="Times New Roman" w:cs="Times New Roman"/>
                <w:color w:val="000000" w:themeColor="text1"/>
                <w:sz w:val="24"/>
                <w:szCs w:val="24"/>
                <w:lang w:eastAsia="lv-LV"/>
              </w:rPr>
            </w:pPr>
            <w:r w:rsidRPr="000325E3">
              <w:rPr>
                <w:rFonts w:ascii="Times New Roman" w:eastAsia="Times New Roman" w:hAnsi="Times New Roman" w:cs="Times New Roman"/>
                <w:color w:val="000000" w:themeColor="text1"/>
                <w:sz w:val="24"/>
                <w:szCs w:val="24"/>
                <w:lang w:eastAsia="lv-LV"/>
              </w:rPr>
              <w:t>Studiju un zinātnes administrācijas dati par personām, kuras saņēmušas kredītus studijām ārzemēs, ir vienīgais datu avots par šīm personām. Minētā iestāde saņem un uzkrāj datus arī par ārzemēs studējošo iegūto izglītības līmeni, kas nepieciešams 2021. gada tautas skaitīšanai. Studiju un zinātnes administrācijas sniegto dat</w:t>
            </w:r>
            <w:r>
              <w:rPr>
                <w:rFonts w:ascii="Times New Roman" w:eastAsia="Times New Roman" w:hAnsi="Times New Roman" w:cs="Times New Roman"/>
                <w:color w:val="000000" w:themeColor="text1"/>
                <w:sz w:val="24"/>
                <w:szCs w:val="24"/>
                <w:lang w:eastAsia="lv-LV"/>
              </w:rPr>
              <w:t>u apjoms nebūs</w:t>
            </w:r>
            <w:r w:rsidRPr="000325E3">
              <w:rPr>
                <w:rFonts w:ascii="Times New Roman" w:eastAsia="Times New Roman" w:hAnsi="Times New Roman" w:cs="Times New Roman"/>
                <w:color w:val="000000" w:themeColor="text1"/>
                <w:sz w:val="24"/>
                <w:szCs w:val="24"/>
                <w:lang w:eastAsia="lv-LV"/>
              </w:rPr>
              <w:t xml:space="preserve"> skaitliski liels (apmēram 1000 ieraksti), tomēr iegūto datu ticamība ļaus precīzāk noteikt problemātiskās </w:t>
            </w:r>
            <w:r w:rsidRPr="00D87FE8">
              <w:rPr>
                <w:rFonts w:ascii="Times New Roman" w:eastAsia="Times New Roman" w:hAnsi="Times New Roman" w:cs="Times New Roman"/>
                <w:color w:val="000000" w:themeColor="text1"/>
                <w:sz w:val="24"/>
                <w:szCs w:val="24"/>
                <w:lang w:eastAsia="lv-LV"/>
              </w:rPr>
              <w:t>grupas</w:t>
            </w:r>
            <w:r w:rsidRPr="000325E3">
              <w:rPr>
                <w:rStyle w:val="FootnoteReference"/>
                <w:rFonts w:ascii="Times New Roman" w:eastAsia="Times New Roman" w:hAnsi="Times New Roman" w:cs="Times New Roman"/>
                <w:color w:val="000000" w:themeColor="text1"/>
                <w:sz w:val="24"/>
                <w:szCs w:val="24"/>
                <w:lang w:eastAsia="lv-LV"/>
              </w:rPr>
              <w:footnoteReference w:id="3"/>
            </w:r>
            <w:r w:rsidR="00AF445A">
              <w:rPr>
                <w:rFonts w:ascii="Times New Roman" w:eastAsia="Times New Roman" w:hAnsi="Times New Roman" w:cs="Times New Roman"/>
                <w:color w:val="000000" w:themeColor="text1"/>
                <w:sz w:val="24"/>
                <w:szCs w:val="24"/>
                <w:lang w:eastAsia="lv-LV"/>
              </w:rPr>
              <w:t xml:space="preserve"> (jauniešu</w:t>
            </w:r>
            <w:r w:rsidRPr="000325E3">
              <w:rPr>
                <w:rFonts w:ascii="Times New Roman" w:eastAsia="Times New Roman" w:hAnsi="Times New Roman" w:cs="Times New Roman"/>
                <w:color w:val="000000" w:themeColor="text1"/>
                <w:sz w:val="24"/>
                <w:szCs w:val="24"/>
                <w:lang w:eastAsia="lv-LV"/>
              </w:rPr>
              <w:t xml:space="preserve"> virs 20 gadiem</w:t>
            </w:r>
            <w:r w:rsidR="00AF445A">
              <w:rPr>
                <w:rFonts w:ascii="Times New Roman" w:eastAsia="Times New Roman" w:hAnsi="Times New Roman" w:cs="Times New Roman"/>
                <w:color w:val="000000" w:themeColor="text1"/>
                <w:sz w:val="24"/>
                <w:szCs w:val="24"/>
                <w:lang w:eastAsia="lv-LV"/>
              </w:rPr>
              <w:t>)</w:t>
            </w:r>
            <w:r w:rsidRPr="000325E3">
              <w:rPr>
                <w:rFonts w:ascii="Times New Roman" w:eastAsia="Times New Roman" w:hAnsi="Times New Roman" w:cs="Times New Roman"/>
                <w:color w:val="000000" w:themeColor="text1"/>
                <w:sz w:val="24"/>
                <w:szCs w:val="24"/>
                <w:lang w:eastAsia="lv-LV"/>
              </w:rPr>
              <w:t xml:space="preserve"> pastāvīgo dzīvesvietu, kā arī pašlaik tas ir vienīgais pieejamais datu avots par Latvijas iedzīvotāju iegūto izglītību ārvalstīs. </w:t>
            </w:r>
          </w:p>
          <w:p w:rsidR="008C12A2" w:rsidRPr="000325E3" w:rsidRDefault="008C12A2" w:rsidP="008C12A2">
            <w:pPr>
              <w:rPr>
                <w:rFonts w:ascii="Times New Roman" w:eastAsia="Times New Roman" w:hAnsi="Times New Roman" w:cs="Times New Roman"/>
                <w:color w:val="000000" w:themeColor="text1"/>
                <w:sz w:val="24"/>
                <w:szCs w:val="24"/>
                <w:lang w:eastAsia="lv-LV"/>
              </w:rPr>
            </w:pPr>
          </w:p>
          <w:p w:rsidR="008C12A2" w:rsidRPr="000325E3" w:rsidRDefault="008C12A2" w:rsidP="008C12A2">
            <w:pPr>
              <w:jc w:val="both"/>
              <w:rPr>
                <w:rFonts w:ascii="Times New Roman" w:eastAsia="Times New Roman" w:hAnsi="Times New Roman" w:cs="Times New Roman"/>
                <w:color w:val="000000" w:themeColor="text1"/>
                <w:sz w:val="24"/>
                <w:szCs w:val="24"/>
                <w:lang w:eastAsia="lv-LV"/>
              </w:rPr>
            </w:pPr>
            <w:r w:rsidRPr="000325E3">
              <w:rPr>
                <w:rFonts w:ascii="Times New Roman" w:eastAsia="Times New Roman" w:hAnsi="Times New Roman" w:cs="Times New Roman"/>
                <w:color w:val="000000" w:themeColor="text1"/>
                <w:sz w:val="24"/>
                <w:szCs w:val="24"/>
                <w:lang w:eastAsia="lv-LV"/>
              </w:rPr>
              <w:t xml:space="preserve">5.4. Ņemot vērā anotācijas 4. un 5. punktā minēto, ir saprotams, ka no personas datu vākšanas un apstrādes iedzīvotāju statistikas nodrošināšanai sabiedrības ieguvums ir lielāks nekā iespējamais fizisko personu tiesību uz privātumu aizskārums, tādēļ </w:t>
            </w:r>
            <w:r w:rsidR="00645E26" w:rsidRPr="000325E3">
              <w:rPr>
                <w:rFonts w:ascii="Times New Roman" w:eastAsia="Times New Roman" w:hAnsi="Times New Roman" w:cs="Times New Roman"/>
                <w:color w:val="000000" w:themeColor="text1"/>
                <w:sz w:val="24"/>
                <w:szCs w:val="24"/>
                <w:lang w:eastAsia="lv-LV"/>
              </w:rPr>
              <w:t xml:space="preserve">iepriekš minēto institūciju </w:t>
            </w:r>
            <w:r w:rsidRPr="000325E3">
              <w:rPr>
                <w:rFonts w:ascii="Times New Roman" w:eastAsia="Times New Roman" w:hAnsi="Times New Roman" w:cs="Times New Roman"/>
                <w:color w:val="000000" w:themeColor="text1"/>
                <w:sz w:val="24"/>
                <w:szCs w:val="24"/>
                <w:lang w:eastAsia="lv-LV"/>
              </w:rPr>
              <w:t>rīcībā esošo personas datu izmantošana iedzīvotāju statistikas nodrošināšanai ir samērīga un iegūtais sabiedriskais labums būtiski pārsniedz personas tiesību ierobežojumu.</w:t>
            </w:r>
          </w:p>
          <w:p w:rsidR="007B6E72" w:rsidRPr="000325E3" w:rsidRDefault="007B6E72" w:rsidP="007B6E72">
            <w:pPr>
              <w:jc w:val="both"/>
              <w:rPr>
                <w:rFonts w:ascii="Times New Roman" w:eastAsia="Times New Roman" w:hAnsi="Times New Roman" w:cs="Times New Roman"/>
                <w:color w:val="000000" w:themeColor="text1"/>
                <w:sz w:val="24"/>
                <w:szCs w:val="24"/>
                <w:lang w:eastAsia="lv-LV"/>
              </w:rPr>
            </w:pPr>
          </w:p>
          <w:p w:rsidR="003A710B" w:rsidRPr="000325E3" w:rsidRDefault="007B6E72" w:rsidP="003A710B">
            <w:pPr>
              <w:jc w:val="both"/>
              <w:rPr>
                <w:rFonts w:ascii="Times New Roman" w:hAnsi="Times New Roman" w:cs="Times New Roman"/>
                <w:color w:val="000000" w:themeColor="text1"/>
                <w:sz w:val="24"/>
                <w:szCs w:val="24"/>
              </w:rPr>
            </w:pPr>
            <w:r w:rsidRPr="000325E3">
              <w:rPr>
                <w:rFonts w:ascii="Times New Roman" w:eastAsia="Times New Roman" w:hAnsi="Times New Roman" w:cs="Times New Roman"/>
                <w:color w:val="000000" w:themeColor="text1"/>
                <w:sz w:val="24"/>
                <w:szCs w:val="24"/>
                <w:lang w:eastAsia="lv-LV"/>
              </w:rPr>
              <w:t xml:space="preserve">6. </w:t>
            </w:r>
            <w:r w:rsidRPr="000325E3">
              <w:rPr>
                <w:rFonts w:ascii="Times New Roman" w:hAnsi="Times New Roman" w:cs="Times New Roman"/>
                <w:color w:val="000000" w:themeColor="text1"/>
                <w:sz w:val="24"/>
                <w:szCs w:val="24"/>
              </w:rPr>
              <w:t>Personas datu apstrāde ārējās tirdzniecības statistikā ir nepieciešama, lai apkopotu preču tirdzniecības statistiku ar trešajām valstīm (OSP projekta</w:t>
            </w:r>
            <w:r w:rsidR="00693DCC" w:rsidRPr="000325E3">
              <w:rPr>
                <w:rFonts w:ascii="Times New Roman" w:hAnsi="Times New Roman" w:cs="Times New Roman"/>
                <w:color w:val="000000" w:themeColor="text1"/>
                <w:sz w:val="24"/>
                <w:szCs w:val="24"/>
              </w:rPr>
              <w:t xml:space="preserve"> 1. tabulas 3.1. punkts). </w:t>
            </w:r>
            <w:r w:rsidRPr="000325E3">
              <w:rPr>
                <w:rFonts w:ascii="Times New Roman" w:hAnsi="Times New Roman" w:cs="Times New Roman"/>
                <w:color w:val="000000" w:themeColor="text1"/>
                <w:sz w:val="24"/>
                <w:szCs w:val="24"/>
              </w:rPr>
              <w:t xml:space="preserve">Šādas statistikas apkopošanu nosaka Eiropas Parlamenta un Padomes </w:t>
            </w:r>
            <w:r w:rsidR="004334DF" w:rsidRPr="000325E3">
              <w:rPr>
                <w:rFonts w:ascii="Times New Roman" w:hAnsi="Times New Roman" w:cs="Times New Roman"/>
                <w:color w:val="000000" w:themeColor="text1"/>
                <w:sz w:val="24"/>
                <w:szCs w:val="24"/>
              </w:rPr>
              <w:t xml:space="preserve">2009. gada 6. maija </w:t>
            </w:r>
            <w:r w:rsidRPr="000325E3">
              <w:rPr>
                <w:rFonts w:ascii="Times New Roman" w:hAnsi="Times New Roman" w:cs="Times New Roman"/>
                <w:color w:val="000000" w:themeColor="text1"/>
                <w:sz w:val="24"/>
                <w:szCs w:val="24"/>
              </w:rPr>
              <w:t>regula (EK) nr.471/</w:t>
            </w:r>
            <w:r w:rsidR="004334DF" w:rsidRPr="000325E3">
              <w:rPr>
                <w:rFonts w:ascii="Times New Roman" w:hAnsi="Times New Roman" w:cs="Times New Roman"/>
                <w:color w:val="000000" w:themeColor="text1"/>
                <w:sz w:val="24"/>
                <w:szCs w:val="24"/>
              </w:rPr>
              <w:t xml:space="preserve">2009 </w:t>
            </w:r>
            <w:r w:rsidRPr="000325E3">
              <w:rPr>
                <w:rFonts w:ascii="Times New Roman" w:hAnsi="Times New Roman" w:cs="Times New Roman"/>
                <w:color w:val="000000" w:themeColor="text1"/>
                <w:sz w:val="24"/>
                <w:szCs w:val="24"/>
              </w:rPr>
              <w:t>par Kopienas statistiku attiecībā uz ārējo tirdzniecību ar ārpuskopienas valstīm un par Padomes regula</w:t>
            </w:r>
            <w:r w:rsidR="003A710B" w:rsidRPr="000325E3">
              <w:rPr>
                <w:rFonts w:ascii="Times New Roman" w:hAnsi="Times New Roman" w:cs="Times New Roman"/>
                <w:color w:val="000000" w:themeColor="text1"/>
                <w:sz w:val="24"/>
                <w:szCs w:val="24"/>
              </w:rPr>
              <w:t>s (EK) Nr. 1172/95 atcelšanu. Katrai no  Eiropas Savienības (</w:t>
            </w:r>
            <w:r w:rsidR="00693DCC" w:rsidRPr="000325E3">
              <w:rPr>
                <w:rFonts w:ascii="Times New Roman" w:eastAsia="Times New Roman" w:hAnsi="Times New Roman" w:cs="Times New Roman"/>
                <w:color w:val="000000" w:themeColor="text1"/>
                <w:sz w:val="24"/>
                <w:szCs w:val="24"/>
                <w:lang w:eastAsia="lv-LV"/>
              </w:rPr>
              <w:t xml:space="preserve">turpmāk – </w:t>
            </w:r>
            <w:r w:rsidR="003A710B" w:rsidRPr="000325E3">
              <w:rPr>
                <w:rFonts w:ascii="Times New Roman" w:hAnsi="Times New Roman" w:cs="Times New Roman"/>
                <w:color w:val="000000" w:themeColor="text1"/>
                <w:sz w:val="24"/>
                <w:szCs w:val="24"/>
              </w:rPr>
              <w:t>ES) dalībvalstīm ir jāuzskaita preču eksports un imports, kuras tiek izvestas no E</w:t>
            </w:r>
            <w:r w:rsidR="00693DCC" w:rsidRPr="000325E3">
              <w:rPr>
                <w:rFonts w:ascii="Times New Roman" w:hAnsi="Times New Roman" w:cs="Times New Roman"/>
                <w:color w:val="000000" w:themeColor="text1"/>
                <w:sz w:val="24"/>
                <w:szCs w:val="24"/>
              </w:rPr>
              <w:t>S</w:t>
            </w:r>
            <w:r w:rsidR="003A710B" w:rsidRPr="000325E3">
              <w:rPr>
                <w:rFonts w:ascii="Times New Roman" w:hAnsi="Times New Roman" w:cs="Times New Roman"/>
                <w:color w:val="000000" w:themeColor="text1"/>
                <w:sz w:val="24"/>
                <w:szCs w:val="24"/>
              </w:rPr>
              <w:t xml:space="preserve"> statistikas teritorijas vai tiek ievestas ES statistikas teritorijā. Ārējās tirdzniecības statistikā ar trešajām valstīm ir jāiekļauj visas preces (izņemot atse</w:t>
            </w:r>
            <w:r w:rsidR="00693DCC" w:rsidRPr="000325E3">
              <w:rPr>
                <w:rFonts w:ascii="Times New Roman" w:hAnsi="Times New Roman" w:cs="Times New Roman"/>
                <w:color w:val="000000" w:themeColor="text1"/>
                <w:sz w:val="24"/>
                <w:szCs w:val="24"/>
              </w:rPr>
              <w:t>višķas metodisku apsvērumu dēļ r</w:t>
            </w:r>
            <w:r w:rsidR="003A710B" w:rsidRPr="000325E3">
              <w:rPr>
                <w:rFonts w:ascii="Times New Roman" w:hAnsi="Times New Roman" w:cs="Times New Roman"/>
                <w:color w:val="000000" w:themeColor="text1"/>
                <w:sz w:val="24"/>
                <w:szCs w:val="24"/>
              </w:rPr>
              <w:t>egulā minētās preces), kuras šķērsojušas ES statistikas teritoriju un neatkarīgi no tā, vai preču eksportētājs vai importētājs ir fiziska persona, juridiska persona vai valsts institūcija.</w:t>
            </w:r>
          </w:p>
          <w:p w:rsidR="003A710B" w:rsidRPr="000325E3" w:rsidRDefault="003A710B" w:rsidP="003A710B">
            <w:pPr>
              <w:jc w:val="both"/>
              <w:rPr>
                <w:rFonts w:ascii="Times New Roman" w:eastAsia="Times New Roman" w:hAnsi="Times New Roman" w:cs="Times New Roman"/>
                <w:color w:val="000000" w:themeColor="text1"/>
                <w:sz w:val="24"/>
                <w:szCs w:val="24"/>
                <w:lang w:eastAsia="lv-LV"/>
              </w:rPr>
            </w:pPr>
            <w:r w:rsidRPr="000325E3">
              <w:rPr>
                <w:rFonts w:ascii="Times New Roman" w:hAnsi="Times New Roman" w:cs="Times New Roman"/>
                <w:color w:val="000000" w:themeColor="text1"/>
                <w:sz w:val="24"/>
                <w:szCs w:val="24"/>
              </w:rPr>
              <w:t xml:space="preserve">Saskaņā ar Regulu šīs statistikas galvenais datu avots ir </w:t>
            </w:r>
            <w:r w:rsidR="00ED1737">
              <w:rPr>
                <w:rFonts w:ascii="Times New Roman" w:hAnsi="Times New Roman" w:cs="Times New Roman"/>
                <w:color w:val="000000" w:themeColor="text1"/>
                <w:sz w:val="24"/>
                <w:szCs w:val="24"/>
              </w:rPr>
              <w:t>muitas</w:t>
            </w:r>
            <w:r w:rsidRPr="000325E3">
              <w:rPr>
                <w:rFonts w:ascii="Times New Roman" w:hAnsi="Times New Roman" w:cs="Times New Roman"/>
                <w:color w:val="000000" w:themeColor="text1"/>
                <w:sz w:val="24"/>
                <w:szCs w:val="24"/>
              </w:rPr>
              <w:t xml:space="preserve"> deklarācija. Info</w:t>
            </w:r>
            <w:r w:rsidR="00ED1737">
              <w:rPr>
                <w:rFonts w:ascii="Times New Roman" w:hAnsi="Times New Roman" w:cs="Times New Roman"/>
                <w:color w:val="000000" w:themeColor="text1"/>
                <w:sz w:val="24"/>
                <w:szCs w:val="24"/>
              </w:rPr>
              <w:t>rmāciju no muitas</w:t>
            </w:r>
            <w:r w:rsidR="00D2743A">
              <w:rPr>
                <w:rFonts w:ascii="Times New Roman" w:hAnsi="Times New Roman" w:cs="Times New Roman"/>
                <w:color w:val="000000" w:themeColor="text1"/>
                <w:sz w:val="24"/>
                <w:szCs w:val="24"/>
              </w:rPr>
              <w:t xml:space="preserve"> </w:t>
            </w:r>
            <w:r w:rsidRPr="000325E3">
              <w:rPr>
                <w:rFonts w:ascii="Times New Roman" w:hAnsi="Times New Roman" w:cs="Times New Roman"/>
                <w:color w:val="000000" w:themeColor="text1"/>
                <w:sz w:val="24"/>
                <w:szCs w:val="24"/>
              </w:rPr>
              <w:t xml:space="preserve">deklarācijām Pārvalde saņem no </w:t>
            </w:r>
            <w:r w:rsidR="00693DCC" w:rsidRPr="000325E3">
              <w:rPr>
                <w:rFonts w:ascii="Times New Roman" w:hAnsi="Times New Roman" w:cs="Times New Roman"/>
                <w:color w:val="000000" w:themeColor="text1"/>
                <w:sz w:val="24"/>
                <w:szCs w:val="24"/>
              </w:rPr>
              <w:t>VID</w:t>
            </w:r>
            <w:r w:rsidRPr="000325E3">
              <w:rPr>
                <w:rFonts w:ascii="Times New Roman" w:hAnsi="Times New Roman" w:cs="Times New Roman"/>
                <w:color w:val="000000" w:themeColor="text1"/>
                <w:sz w:val="24"/>
                <w:szCs w:val="24"/>
              </w:rPr>
              <w:t xml:space="preserve"> saskaņā ar noslēgto līgumu </w:t>
            </w:r>
            <w:r w:rsidRPr="000325E3">
              <w:rPr>
                <w:rFonts w:ascii="Times New Roman" w:eastAsia="Times New Roman" w:hAnsi="Times New Roman" w:cs="Times New Roman"/>
                <w:color w:val="000000" w:themeColor="text1"/>
                <w:sz w:val="24"/>
                <w:szCs w:val="24"/>
                <w:lang w:eastAsia="lv-LV"/>
              </w:rPr>
              <w:t xml:space="preserve">"Starpresoru vienošanās par sadarbību ārējās tirdzniecības statistikas jomā”. Tā kā ārējās tirdzniecības statistikas galvenais objekts ir preces, tad Pārvalde pēc muitas deklarāciju datu saņemšanas fizisko personu identifikatorus </w:t>
            </w:r>
            <w:r w:rsidRPr="000325E3">
              <w:rPr>
                <w:rFonts w:ascii="Times New Roman" w:eastAsia="Times New Roman" w:hAnsi="Times New Roman" w:cs="Times New Roman"/>
                <w:color w:val="000000" w:themeColor="text1"/>
                <w:sz w:val="24"/>
                <w:szCs w:val="24"/>
                <w:lang w:eastAsia="lv-LV"/>
              </w:rPr>
              <w:lastRenderedPageBreak/>
              <w:t>(vārds, uzvārds, personas kods) anonimizē, un tālākajā datu apstrādē fiziskās personas vairs nav iespējams identificēt.</w:t>
            </w:r>
          </w:p>
          <w:p w:rsidR="007B6E72" w:rsidRPr="000325E3" w:rsidRDefault="007B6E72" w:rsidP="007B6E72">
            <w:pPr>
              <w:jc w:val="both"/>
              <w:rPr>
                <w:rFonts w:ascii="Times New Roman" w:hAnsi="Times New Roman" w:cs="Times New Roman"/>
                <w:color w:val="000000" w:themeColor="text1"/>
                <w:sz w:val="24"/>
                <w:szCs w:val="24"/>
              </w:rPr>
            </w:pPr>
          </w:p>
          <w:p w:rsidR="003A710B" w:rsidRPr="00155F26" w:rsidRDefault="007B6E72" w:rsidP="003A710B">
            <w:pPr>
              <w:jc w:val="both"/>
              <w:rPr>
                <w:rFonts w:ascii="Times New Roman" w:hAnsi="Times New Roman" w:cs="Times New Roman"/>
                <w:color w:val="000000" w:themeColor="text1"/>
                <w:sz w:val="24"/>
                <w:szCs w:val="24"/>
              </w:rPr>
            </w:pPr>
            <w:r w:rsidRPr="000325E3">
              <w:rPr>
                <w:rFonts w:ascii="Times New Roman" w:hAnsi="Times New Roman" w:cs="Times New Roman"/>
                <w:color w:val="000000" w:themeColor="text1"/>
                <w:sz w:val="24"/>
                <w:szCs w:val="24"/>
              </w:rPr>
              <w:t xml:space="preserve">7. </w:t>
            </w:r>
            <w:r w:rsidR="003A710B" w:rsidRPr="000325E3">
              <w:rPr>
                <w:rFonts w:ascii="Times New Roman" w:hAnsi="Times New Roman" w:cs="Times New Roman"/>
                <w:color w:val="000000" w:themeColor="text1"/>
                <w:sz w:val="24"/>
                <w:szCs w:val="24"/>
                <w:shd w:val="clear" w:color="auto" w:fill="FFFFFF" w:themeFill="background1"/>
              </w:rPr>
              <w:t>Lai samazinātu respondentu noslodzi un nodrošinātu savlaicīgu, precīzu, statistiku par lauksaimniecība</w:t>
            </w:r>
            <w:r w:rsidR="00693DCC" w:rsidRPr="000325E3">
              <w:rPr>
                <w:rFonts w:ascii="Times New Roman" w:hAnsi="Times New Roman" w:cs="Times New Roman"/>
                <w:color w:val="000000" w:themeColor="text1"/>
                <w:sz w:val="24"/>
                <w:szCs w:val="24"/>
                <w:shd w:val="clear" w:color="auto" w:fill="FFFFFF" w:themeFill="background1"/>
              </w:rPr>
              <w:t>s dzīvnieku skaitu (</w:t>
            </w:r>
            <w:r w:rsidR="00693DCC" w:rsidRPr="000325E3">
              <w:rPr>
                <w:rFonts w:ascii="Times New Roman" w:hAnsi="Times New Roman" w:cs="Times New Roman"/>
                <w:color w:val="000000" w:themeColor="text1"/>
                <w:sz w:val="24"/>
                <w:szCs w:val="24"/>
              </w:rPr>
              <w:t>OSP projekta 1. tabulas</w:t>
            </w:r>
            <w:r w:rsidR="003A710B" w:rsidRPr="000325E3">
              <w:rPr>
                <w:rFonts w:ascii="Times New Roman" w:hAnsi="Times New Roman" w:cs="Times New Roman"/>
                <w:color w:val="000000" w:themeColor="text1"/>
                <w:sz w:val="24"/>
                <w:szCs w:val="24"/>
                <w:shd w:val="clear" w:color="auto" w:fill="FFFFFF" w:themeFill="background1"/>
              </w:rPr>
              <w:t xml:space="preserve"> 16.5.</w:t>
            </w:r>
            <w:r w:rsidR="00693DCC" w:rsidRPr="000325E3">
              <w:rPr>
                <w:rFonts w:ascii="Times New Roman" w:hAnsi="Times New Roman" w:cs="Times New Roman"/>
                <w:color w:val="000000" w:themeColor="text1"/>
                <w:sz w:val="24"/>
                <w:szCs w:val="24"/>
                <w:shd w:val="clear" w:color="auto" w:fill="FFFFFF" w:themeFill="background1"/>
              </w:rPr>
              <w:t xml:space="preserve"> punkts</w:t>
            </w:r>
            <w:r w:rsidR="003A710B" w:rsidRPr="000325E3">
              <w:rPr>
                <w:rFonts w:ascii="Times New Roman" w:hAnsi="Times New Roman" w:cs="Times New Roman"/>
                <w:color w:val="000000" w:themeColor="text1"/>
                <w:sz w:val="24"/>
                <w:szCs w:val="24"/>
                <w:shd w:val="clear" w:color="auto" w:fill="FFFFFF" w:themeFill="background1"/>
              </w:rPr>
              <w:t>) atbilstoši Eiropas Parlamenta un Padomes Regulas (EK) Nr. 1165/2008</w:t>
            </w:r>
            <w:r w:rsidR="003A710B" w:rsidRPr="000325E3">
              <w:rPr>
                <w:rStyle w:val="FootnoteReference"/>
                <w:rFonts w:ascii="Times New Roman" w:hAnsi="Times New Roman" w:cs="Times New Roman"/>
                <w:color w:val="000000" w:themeColor="text1"/>
                <w:sz w:val="24"/>
                <w:szCs w:val="24"/>
                <w:shd w:val="clear" w:color="auto" w:fill="FFFFFF" w:themeFill="background1"/>
              </w:rPr>
              <w:footnoteReference w:id="4"/>
            </w:r>
            <w:r w:rsidR="003A710B" w:rsidRPr="000325E3">
              <w:rPr>
                <w:rFonts w:ascii="Times New Roman" w:hAnsi="Times New Roman" w:cs="Times New Roman"/>
                <w:color w:val="000000" w:themeColor="text1"/>
                <w:sz w:val="24"/>
                <w:szCs w:val="24"/>
                <w:shd w:val="clear" w:color="auto" w:fill="FFFFFF" w:themeFill="background1"/>
              </w:rPr>
              <w:t xml:space="preserve"> prasībām, Pārvalde izmanto administratīvā datu avota – Lauksaimniecības datu centra (turpmāk – LDC) Lauksaimniecības dzīvnieku reģistra datus par dzīvnieku skaitu pa sugām un vecuma grupām, par ganāmpulka novietni un tās īpašnieku. Lai nodrošinātu administratīvo datu izmantošanu atbilstoši Regulas (EK) Nr. 1165/2008 prasībām, jāievēro regulā definētā respondējošā vienība. Lauksaimniecības statistikā respondējošā vienība ir lauku saimniecība, kas ir</w:t>
            </w:r>
            <w:r w:rsidR="003A710B" w:rsidRPr="000325E3">
              <w:rPr>
                <w:rFonts w:ascii="Times New Roman" w:hAnsi="Times New Roman" w:cs="Times New Roman"/>
                <w:color w:val="000000" w:themeColor="text1"/>
                <w:sz w:val="24"/>
                <w:szCs w:val="24"/>
              </w:rPr>
              <w:t xml:space="preserve"> tehniski un ekonomiski atsevišķa vienība ar vienotu vadību, kas ražo lauksaimniecības produktus vai saglabā labus lauksaimniecības un vides apstākļus zem</w:t>
            </w:r>
            <w:r w:rsidR="007D4CBB">
              <w:rPr>
                <w:rFonts w:ascii="Times New Roman" w:hAnsi="Times New Roman" w:cs="Times New Roman"/>
                <w:color w:val="000000" w:themeColor="text1"/>
                <w:sz w:val="24"/>
                <w:szCs w:val="24"/>
              </w:rPr>
              <w:t>ē. Saimniecība var ražot arī ne</w:t>
            </w:r>
            <w:r w:rsidR="003A710B" w:rsidRPr="000325E3">
              <w:rPr>
                <w:rFonts w:ascii="Times New Roman" w:hAnsi="Times New Roman" w:cs="Times New Roman"/>
                <w:color w:val="000000" w:themeColor="text1"/>
                <w:sz w:val="24"/>
                <w:szCs w:val="24"/>
              </w:rPr>
              <w:t>lauksaimn</w:t>
            </w:r>
            <w:r w:rsidR="007D4CBB">
              <w:rPr>
                <w:rFonts w:ascii="Times New Roman" w:hAnsi="Times New Roman" w:cs="Times New Roman"/>
                <w:color w:val="000000" w:themeColor="text1"/>
                <w:sz w:val="24"/>
                <w:szCs w:val="24"/>
              </w:rPr>
              <w:t>ieciskus produktus un sniegt ne</w:t>
            </w:r>
            <w:r w:rsidR="003A710B" w:rsidRPr="000325E3">
              <w:rPr>
                <w:rFonts w:ascii="Times New Roman" w:hAnsi="Times New Roman" w:cs="Times New Roman"/>
                <w:color w:val="000000" w:themeColor="text1"/>
                <w:sz w:val="24"/>
                <w:szCs w:val="24"/>
              </w:rPr>
              <w:t xml:space="preserve">lauksaimnieciskus pakalpojumus. Lauku saimniecība var būt gan juridiska persona (reģistrēta Uzņēmumu reģistrā), gan fiziska persona, kas ražo lauksaimniecības produkciju. Savukārt, LDC Lauksaimniecības dzīvnieku reģistrā atskaites vienība ir ganāmpulka īpašnieks. Lai piesaistītu ganāmpulku un tā īpašnieku konkrētai </w:t>
            </w:r>
            <w:r w:rsidR="00155F26">
              <w:rPr>
                <w:rFonts w:ascii="Times New Roman" w:hAnsi="Times New Roman" w:cs="Times New Roman"/>
                <w:color w:val="000000" w:themeColor="text1"/>
                <w:sz w:val="24"/>
                <w:szCs w:val="24"/>
              </w:rPr>
              <w:t>lauku saimniecībai, nepieciešams</w:t>
            </w:r>
            <w:r w:rsidR="003A710B" w:rsidRPr="000325E3">
              <w:rPr>
                <w:rFonts w:ascii="Times New Roman" w:hAnsi="Times New Roman" w:cs="Times New Roman"/>
                <w:color w:val="000000" w:themeColor="text1"/>
                <w:sz w:val="24"/>
                <w:szCs w:val="24"/>
              </w:rPr>
              <w:t xml:space="preserve"> datu</w:t>
            </w:r>
            <w:r w:rsidR="00155F26">
              <w:rPr>
                <w:rFonts w:ascii="Times New Roman" w:hAnsi="Times New Roman" w:cs="Times New Roman"/>
                <w:color w:val="000000" w:themeColor="text1"/>
                <w:sz w:val="24"/>
                <w:szCs w:val="24"/>
              </w:rPr>
              <w:t>s savienot</w:t>
            </w:r>
            <w:r w:rsidR="003A710B" w:rsidRPr="000325E3">
              <w:rPr>
                <w:rFonts w:ascii="Times New Roman" w:hAnsi="Times New Roman" w:cs="Times New Roman"/>
                <w:color w:val="000000" w:themeColor="text1"/>
                <w:sz w:val="24"/>
                <w:szCs w:val="24"/>
              </w:rPr>
              <w:t xml:space="preserve">, izmantojot papildus identifikatorus. Tālākā datu apstrādes procesā fizisko personu datus </w:t>
            </w:r>
            <w:r w:rsidR="003A710B" w:rsidRPr="000325E3">
              <w:rPr>
                <w:rFonts w:ascii="Times New Roman" w:hAnsi="Times New Roman" w:cs="Times New Roman"/>
                <w:bCs/>
                <w:color w:val="000000" w:themeColor="text1"/>
                <w:sz w:val="24"/>
                <w:szCs w:val="24"/>
              </w:rPr>
              <w:t>Pārvalde izmanto vienīgi kopsavilkumu datu iegūšanai un grupējumu tabulu veidošanai.</w:t>
            </w:r>
          </w:p>
          <w:p w:rsidR="007B6E72" w:rsidRPr="000325E3" w:rsidRDefault="007B6E72" w:rsidP="007B6E72">
            <w:pPr>
              <w:jc w:val="both"/>
              <w:rPr>
                <w:rFonts w:ascii="Times New Roman" w:eastAsia="Times New Roman" w:hAnsi="Times New Roman" w:cs="Times New Roman"/>
                <w:color w:val="000000" w:themeColor="text1"/>
                <w:sz w:val="24"/>
                <w:szCs w:val="24"/>
                <w:lang w:eastAsia="lv-LV"/>
              </w:rPr>
            </w:pPr>
          </w:p>
          <w:p w:rsidR="007B6E72" w:rsidRPr="000325E3" w:rsidRDefault="007B6E72" w:rsidP="007B6E72">
            <w:pPr>
              <w:jc w:val="both"/>
              <w:rPr>
                <w:rFonts w:ascii="Times New Roman" w:hAnsi="Times New Roman" w:cs="Times New Roman"/>
                <w:bCs/>
                <w:color w:val="000000" w:themeColor="text1"/>
                <w:sz w:val="24"/>
                <w:szCs w:val="24"/>
              </w:rPr>
            </w:pPr>
            <w:r w:rsidRPr="000325E3">
              <w:rPr>
                <w:rFonts w:ascii="Times New Roman" w:eastAsia="Times New Roman" w:hAnsi="Times New Roman" w:cs="Times New Roman"/>
                <w:color w:val="000000" w:themeColor="text1"/>
                <w:sz w:val="24"/>
                <w:szCs w:val="24"/>
                <w:lang w:eastAsia="lv-LV"/>
              </w:rPr>
              <w:t xml:space="preserve">7.1. </w:t>
            </w:r>
            <w:r w:rsidR="005B4DBC" w:rsidRPr="000325E3">
              <w:rPr>
                <w:rFonts w:ascii="Times New Roman" w:eastAsia="Times New Roman" w:hAnsi="Times New Roman" w:cs="Times New Roman"/>
                <w:color w:val="000000" w:themeColor="text1"/>
                <w:sz w:val="24"/>
                <w:szCs w:val="24"/>
                <w:lang w:eastAsia="lv-LV"/>
              </w:rPr>
              <w:t>Statistiskā lauku saimniecību reģistra (</w:t>
            </w:r>
            <w:r w:rsidR="006662ED" w:rsidRPr="000325E3">
              <w:rPr>
                <w:rFonts w:ascii="Times New Roman" w:eastAsia="Times New Roman" w:hAnsi="Times New Roman" w:cs="Times New Roman"/>
                <w:color w:val="000000" w:themeColor="text1"/>
                <w:sz w:val="24"/>
                <w:szCs w:val="24"/>
                <w:lang w:eastAsia="lv-LV"/>
              </w:rPr>
              <w:t xml:space="preserve">turpmāk </w:t>
            </w:r>
            <w:r w:rsidR="006662ED" w:rsidRPr="000325E3">
              <w:rPr>
                <w:rFonts w:ascii="Times New Roman" w:hAnsi="Times New Roman" w:cs="Times New Roman"/>
                <w:color w:val="000000" w:themeColor="text1"/>
                <w:sz w:val="24"/>
                <w:szCs w:val="24"/>
                <w:shd w:val="clear" w:color="auto" w:fill="FFFFFF" w:themeFill="background1"/>
              </w:rPr>
              <w:t xml:space="preserve">– </w:t>
            </w:r>
            <w:r w:rsidR="005B4DBC" w:rsidRPr="000325E3">
              <w:rPr>
                <w:rFonts w:ascii="Times New Roman" w:eastAsia="Times New Roman" w:hAnsi="Times New Roman" w:cs="Times New Roman"/>
                <w:color w:val="000000" w:themeColor="text1"/>
                <w:sz w:val="24"/>
                <w:szCs w:val="24"/>
                <w:lang w:eastAsia="lv-LV"/>
              </w:rPr>
              <w:t>SLSR) informācijas regulārai aktualizācijai kā vienu no datu avotiem Pārvalde izmanto administratīvo datu avot</w:t>
            </w:r>
            <w:r w:rsidR="00D2743A">
              <w:rPr>
                <w:rFonts w:ascii="Times New Roman" w:eastAsia="Times New Roman" w:hAnsi="Times New Roman" w:cs="Times New Roman"/>
                <w:color w:val="000000" w:themeColor="text1"/>
                <w:sz w:val="24"/>
                <w:szCs w:val="24"/>
                <w:lang w:eastAsia="lv-LV"/>
              </w:rPr>
              <w:t>a</w:t>
            </w:r>
            <w:r w:rsidR="005B4DBC" w:rsidRPr="000325E3">
              <w:rPr>
                <w:rFonts w:ascii="Times New Roman" w:eastAsia="Times New Roman" w:hAnsi="Times New Roman" w:cs="Times New Roman"/>
                <w:color w:val="000000" w:themeColor="text1"/>
                <w:sz w:val="24"/>
                <w:szCs w:val="24"/>
                <w:lang w:eastAsia="lv-LV"/>
              </w:rPr>
              <w:t xml:space="preserve"> - Valsts zemes dienesta</w:t>
            </w:r>
            <w:r w:rsidR="006662ED" w:rsidRPr="000325E3">
              <w:rPr>
                <w:rFonts w:ascii="Times New Roman" w:eastAsia="Times New Roman" w:hAnsi="Times New Roman" w:cs="Times New Roman"/>
                <w:color w:val="000000" w:themeColor="text1"/>
                <w:sz w:val="24"/>
                <w:szCs w:val="24"/>
                <w:lang w:eastAsia="lv-LV"/>
              </w:rPr>
              <w:t xml:space="preserve"> (turpmāk </w:t>
            </w:r>
            <w:r w:rsidR="006662ED" w:rsidRPr="000325E3">
              <w:rPr>
                <w:rFonts w:ascii="Times New Roman" w:hAnsi="Times New Roman" w:cs="Times New Roman"/>
                <w:color w:val="000000" w:themeColor="text1"/>
                <w:sz w:val="24"/>
                <w:szCs w:val="24"/>
                <w:shd w:val="clear" w:color="auto" w:fill="FFFFFF" w:themeFill="background1"/>
              </w:rPr>
              <w:t>– VZD)</w:t>
            </w:r>
            <w:r w:rsidR="005B4DBC" w:rsidRPr="000325E3">
              <w:rPr>
                <w:rFonts w:ascii="Times New Roman" w:eastAsia="Times New Roman" w:hAnsi="Times New Roman" w:cs="Times New Roman"/>
                <w:color w:val="000000" w:themeColor="text1"/>
                <w:sz w:val="24"/>
                <w:szCs w:val="24"/>
                <w:lang w:eastAsia="lv-LV"/>
              </w:rPr>
              <w:t xml:space="preserve"> </w:t>
            </w:r>
            <w:r w:rsidR="0039112D" w:rsidRPr="0000546C">
              <w:rPr>
                <w:rFonts w:ascii="Times New Roman" w:hAnsi="Times New Roman"/>
                <w:sz w:val="24"/>
                <w:szCs w:val="24"/>
                <w:lang w:eastAsia="lv-LV"/>
              </w:rPr>
              <w:t>Nekustamā īpašuma vals</w:t>
            </w:r>
            <w:r w:rsidR="0039112D">
              <w:rPr>
                <w:rFonts w:ascii="Times New Roman" w:hAnsi="Times New Roman"/>
                <w:sz w:val="24"/>
                <w:szCs w:val="24"/>
                <w:lang w:eastAsia="lv-LV"/>
              </w:rPr>
              <w:t xml:space="preserve">ts kadastra informācijas </w:t>
            </w:r>
            <w:r w:rsidR="005B4DBC" w:rsidRPr="000325E3">
              <w:rPr>
                <w:rFonts w:ascii="Times New Roman" w:eastAsia="Times New Roman" w:hAnsi="Times New Roman" w:cs="Times New Roman"/>
                <w:color w:val="000000" w:themeColor="text1"/>
                <w:sz w:val="24"/>
                <w:szCs w:val="24"/>
                <w:lang w:eastAsia="lv-LV"/>
              </w:rPr>
              <w:t xml:space="preserve">sistēmas datus par fizisko personu tiesiskā valdījumā vai lietojumā, nomā esošām zemes vienībām, kuru zemes lietošanas mērķis ir lauksaimniecība un mežsaimniecība. SLSR pamatvienība ir lauku saimniecība, </w:t>
            </w:r>
            <w:r w:rsidR="005B4DBC" w:rsidRPr="000325E3">
              <w:rPr>
                <w:rFonts w:ascii="Times New Roman" w:hAnsi="Times New Roman" w:cs="Times New Roman"/>
                <w:color w:val="000000" w:themeColor="text1"/>
                <w:sz w:val="24"/>
                <w:szCs w:val="24"/>
                <w:shd w:val="clear" w:color="auto" w:fill="FFFFFF" w:themeFill="background1"/>
              </w:rPr>
              <w:t>kas ir</w:t>
            </w:r>
            <w:r w:rsidR="005B4DBC" w:rsidRPr="000325E3">
              <w:rPr>
                <w:rFonts w:ascii="Times New Roman" w:hAnsi="Times New Roman" w:cs="Times New Roman"/>
                <w:color w:val="000000" w:themeColor="text1"/>
                <w:sz w:val="24"/>
                <w:szCs w:val="24"/>
              </w:rPr>
              <w:t xml:space="preserve"> tehniski un ekonomiski atsevišķa vienība ar vienotu vadību, kas ražo lauksaimniecības produktus vai saglabā labus lauksaimniecības un vides apstākļus zemē. </w:t>
            </w:r>
            <w:r w:rsidR="005B4DBC" w:rsidRPr="000325E3">
              <w:rPr>
                <w:rFonts w:ascii="Times New Roman" w:eastAsia="Times New Roman" w:hAnsi="Times New Roman" w:cs="Times New Roman"/>
                <w:color w:val="000000" w:themeColor="text1"/>
                <w:sz w:val="24"/>
                <w:szCs w:val="24"/>
                <w:lang w:eastAsia="lv-LV"/>
              </w:rPr>
              <w:t xml:space="preserve">Administratīvā datu avota atskaites vienība neatbilst lauksaimniecības statistikā izmantotajai respondējošai vienībai, tāpēc </w:t>
            </w:r>
            <w:r w:rsidR="005B4DBC" w:rsidRPr="000325E3">
              <w:rPr>
                <w:rFonts w:ascii="Times New Roman" w:hAnsi="Times New Roman" w:cs="Times New Roman"/>
                <w:color w:val="000000" w:themeColor="text1"/>
                <w:sz w:val="24"/>
                <w:szCs w:val="24"/>
              </w:rPr>
              <w:t>nepieciešams datu</w:t>
            </w:r>
            <w:r w:rsidR="00155F26">
              <w:rPr>
                <w:rFonts w:ascii="Times New Roman" w:hAnsi="Times New Roman" w:cs="Times New Roman"/>
                <w:color w:val="000000" w:themeColor="text1"/>
                <w:sz w:val="24"/>
                <w:szCs w:val="24"/>
              </w:rPr>
              <w:t>s savienot</w:t>
            </w:r>
            <w:r w:rsidR="005B4DBC" w:rsidRPr="000325E3">
              <w:rPr>
                <w:rFonts w:ascii="Times New Roman" w:hAnsi="Times New Roman" w:cs="Times New Roman"/>
                <w:color w:val="000000" w:themeColor="text1"/>
                <w:sz w:val="24"/>
                <w:szCs w:val="24"/>
              </w:rPr>
              <w:t xml:space="preserve"> lauku saimniecību līmenī, izman</w:t>
            </w:r>
            <w:r w:rsidR="00155F26">
              <w:rPr>
                <w:rFonts w:ascii="Times New Roman" w:hAnsi="Times New Roman" w:cs="Times New Roman"/>
                <w:color w:val="000000" w:themeColor="text1"/>
                <w:sz w:val="24"/>
                <w:szCs w:val="24"/>
              </w:rPr>
              <w:t xml:space="preserve">tojot papildus identifikatorus. </w:t>
            </w:r>
            <w:r w:rsidR="005B4DBC" w:rsidRPr="000325E3">
              <w:rPr>
                <w:rFonts w:ascii="Times New Roman" w:eastAsia="Times New Roman" w:hAnsi="Times New Roman" w:cs="Times New Roman"/>
                <w:color w:val="000000" w:themeColor="text1"/>
                <w:sz w:val="24"/>
                <w:szCs w:val="24"/>
                <w:lang w:eastAsia="lv-LV"/>
              </w:rPr>
              <w:t>Administratīvo avotu dati tiek izmantoti SLSR datu analīzei un kvalitātes pārbaudei lauku saimniecību līmenī, lai nodrošinātu informāciju par lauku saimniecību skaitu un zemju platībām (</w:t>
            </w:r>
            <w:r w:rsidR="006662ED" w:rsidRPr="000325E3">
              <w:rPr>
                <w:rFonts w:ascii="Times New Roman" w:hAnsi="Times New Roman" w:cs="Times New Roman"/>
                <w:color w:val="000000" w:themeColor="text1"/>
                <w:sz w:val="24"/>
                <w:szCs w:val="24"/>
              </w:rPr>
              <w:t>OSP projekta 1. tabulas</w:t>
            </w:r>
            <w:r w:rsidR="005B4DBC" w:rsidRPr="000325E3">
              <w:rPr>
                <w:rFonts w:ascii="Times New Roman" w:eastAsia="Times New Roman" w:hAnsi="Times New Roman" w:cs="Times New Roman"/>
                <w:color w:val="000000" w:themeColor="text1"/>
                <w:sz w:val="24"/>
                <w:szCs w:val="24"/>
                <w:lang w:eastAsia="lv-LV"/>
              </w:rPr>
              <w:t xml:space="preserve"> 16.17.</w:t>
            </w:r>
            <w:r w:rsidR="006662ED" w:rsidRPr="000325E3">
              <w:rPr>
                <w:rFonts w:ascii="Times New Roman" w:eastAsia="Times New Roman" w:hAnsi="Times New Roman" w:cs="Times New Roman"/>
                <w:color w:val="000000" w:themeColor="text1"/>
                <w:sz w:val="24"/>
                <w:szCs w:val="24"/>
                <w:lang w:eastAsia="lv-LV"/>
              </w:rPr>
              <w:t xml:space="preserve"> punkts</w:t>
            </w:r>
            <w:r w:rsidR="005B4DBC" w:rsidRPr="000325E3">
              <w:rPr>
                <w:rFonts w:ascii="Times New Roman" w:eastAsia="Times New Roman" w:hAnsi="Times New Roman" w:cs="Times New Roman"/>
                <w:color w:val="000000" w:themeColor="text1"/>
                <w:sz w:val="24"/>
                <w:szCs w:val="24"/>
                <w:lang w:eastAsia="lv-LV"/>
              </w:rPr>
              <w:t>). Regulāri aktualizēta SLSR informācija nodrošina kvalitatīvu lauksaimniecības statistikas apsekojumu izlašu veidošanu lauku saimniecību līmenī.</w:t>
            </w:r>
          </w:p>
          <w:p w:rsidR="007B6E72" w:rsidRPr="000325E3" w:rsidRDefault="007B6E72" w:rsidP="007B6E72">
            <w:pPr>
              <w:jc w:val="both"/>
              <w:rPr>
                <w:rFonts w:ascii="Times New Roman" w:eastAsia="Times New Roman" w:hAnsi="Times New Roman" w:cs="Times New Roman"/>
                <w:color w:val="000000" w:themeColor="text1"/>
                <w:sz w:val="24"/>
                <w:szCs w:val="24"/>
                <w:lang w:eastAsia="lv-LV"/>
              </w:rPr>
            </w:pPr>
          </w:p>
          <w:p w:rsidR="00270670" w:rsidRPr="00270670" w:rsidRDefault="00595430" w:rsidP="00270670">
            <w:pPr>
              <w:spacing w:before="120" w:after="120"/>
              <w:jc w:val="both"/>
              <w:rPr>
                <w:rFonts w:ascii="Times New Roman" w:hAnsi="Times New Roman" w:cs="Times New Roman"/>
                <w:color w:val="000000" w:themeColor="text1"/>
                <w:sz w:val="24"/>
                <w:szCs w:val="24"/>
              </w:rPr>
            </w:pPr>
            <w:r w:rsidRPr="000325E3">
              <w:rPr>
                <w:rFonts w:ascii="Times New Roman" w:eastAsia="Times New Roman" w:hAnsi="Times New Roman" w:cs="Times New Roman"/>
                <w:color w:val="000000" w:themeColor="text1"/>
                <w:sz w:val="24"/>
                <w:szCs w:val="24"/>
                <w:lang w:eastAsia="lv-LV"/>
              </w:rPr>
              <w:t xml:space="preserve">7.2. </w:t>
            </w:r>
            <w:r w:rsidR="00F8456F">
              <w:rPr>
                <w:rFonts w:ascii="Times New Roman" w:hAnsi="Times New Roman" w:cs="Times New Roman"/>
                <w:color w:val="000000"/>
                <w:sz w:val="24"/>
                <w:szCs w:val="24"/>
              </w:rPr>
              <w:t xml:space="preserve">SLSR informācija par lauku saimniecību ekonomisko lielumu un specializāciju ir svarīga </w:t>
            </w:r>
            <w:r w:rsidR="00F8456F" w:rsidRPr="00F8456F">
              <w:rPr>
                <w:rFonts w:ascii="Times New Roman" w:hAnsi="Times New Roman" w:cs="Times New Roman"/>
                <w:sz w:val="24"/>
                <w:szCs w:val="24"/>
              </w:rPr>
              <w:t>lauksaimniecības izlašu veidošanā. Lai nepalielinātu respondentu noslodzi un atvieglotu SLSR informācija</w:t>
            </w:r>
            <w:r w:rsidR="00F8456F">
              <w:rPr>
                <w:rFonts w:ascii="Times New Roman" w:hAnsi="Times New Roman" w:cs="Times New Roman"/>
                <w:sz w:val="24"/>
                <w:szCs w:val="24"/>
              </w:rPr>
              <w:t>s</w:t>
            </w:r>
            <w:r w:rsidR="00F8456F" w:rsidRPr="00F8456F">
              <w:rPr>
                <w:rFonts w:ascii="Times New Roman" w:hAnsi="Times New Roman" w:cs="Times New Roman"/>
                <w:sz w:val="24"/>
                <w:szCs w:val="24"/>
              </w:rPr>
              <w:t xml:space="preserve"> aktualizēšanu, Pārvalde izmanto pieejamo administratīvo datu avotu informāciju </w:t>
            </w:r>
            <w:r w:rsidR="00F8456F">
              <w:rPr>
                <w:rFonts w:ascii="Times New Roman" w:hAnsi="Times New Roman" w:cs="Times New Roman"/>
                <w:color w:val="000000"/>
                <w:sz w:val="24"/>
                <w:szCs w:val="24"/>
              </w:rPr>
              <w:t xml:space="preserve">- LDC Lauksaimniecības dzīvnieku reģistra datus par dzīvnieku skaitu pa sugām un vecuma grupām - lauku saimniecību lopkopības standarta izlaides aprēķinam; Lauku atbalsta dienesta (turpmāk – LAD) informāciju no ES tiešo maksājumu datubāzes par atbalsta </w:t>
            </w:r>
            <w:r w:rsidR="00F8456F">
              <w:rPr>
                <w:rFonts w:ascii="Times New Roman" w:hAnsi="Times New Roman" w:cs="Times New Roman"/>
                <w:color w:val="000000"/>
                <w:sz w:val="24"/>
                <w:szCs w:val="24"/>
              </w:rPr>
              <w:lastRenderedPageBreak/>
              <w:t xml:space="preserve">saņēmēju deklarētām un apstiprinātām lauksaimniecības kultūru sējumu platībām kultūru līmenī - augkopības standarta izlaides aprēķinam; kā arī LDC Bioloģiskās lauksaimniecības reģistra informāciju par bioloģiski audzēto lauksaimniecības kultūru platībām, kuru izmanto bioloģisko </w:t>
            </w:r>
            <w:r w:rsidR="00F8456F" w:rsidRPr="00270670">
              <w:rPr>
                <w:rFonts w:ascii="Times New Roman" w:hAnsi="Times New Roman" w:cs="Times New Roman"/>
                <w:color w:val="000000" w:themeColor="text1"/>
                <w:sz w:val="24"/>
                <w:szCs w:val="24"/>
              </w:rPr>
              <w:t>lauku saimniecību pārstāvniecības nodrošināšanai lauksaimniecības izlasēs.</w:t>
            </w:r>
          </w:p>
          <w:p w:rsidR="00270670" w:rsidRPr="000325E3" w:rsidRDefault="007B6E72" w:rsidP="007B6E72">
            <w:pPr>
              <w:spacing w:before="120" w:after="120"/>
              <w:jc w:val="both"/>
              <w:rPr>
                <w:rFonts w:ascii="Times New Roman" w:hAnsi="Times New Roman" w:cs="Times New Roman"/>
                <w:color w:val="000000" w:themeColor="text1"/>
                <w:sz w:val="24"/>
                <w:szCs w:val="24"/>
              </w:rPr>
            </w:pPr>
            <w:r w:rsidRPr="000325E3">
              <w:rPr>
                <w:rFonts w:ascii="Times New Roman" w:hAnsi="Times New Roman" w:cs="Times New Roman"/>
                <w:color w:val="000000" w:themeColor="text1"/>
                <w:sz w:val="24"/>
                <w:szCs w:val="24"/>
              </w:rPr>
              <w:t xml:space="preserve">7.3. </w:t>
            </w:r>
            <w:r w:rsidR="005B4DBC" w:rsidRPr="000325E3">
              <w:rPr>
                <w:rFonts w:ascii="Times New Roman" w:hAnsi="Times New Roman" w:cs="Times New Roman"/>
                <w:color w:val="000000" w:themeColor="text1"/>
                <w:sz w:val="24"/>
                <w:szCs w:val="24"/>
              </w:rPr>
              <w:t>Lai nodrošinātu ikgadējo statistiku par lauksaimniecības kultūru sējumu platībām (</w:t>
            </w:r>
            <w:r w:rsidR="00FA17BD" w:rsidRPr="000325E3">
              <w:rPr>
                <w:rFonts w:ascii="Times New Roman" w:hAnsi="Times New Roman" w:cs="Times New Roman"/>
                <w:color w:val="000000" w:themeColor="text1"/>
                <w:sz w:val="24"/>
                <w:szCs w:val="24"/>
              </w:rPr>
              <w:t>OSP projekta 1. tabulas</w:t>
            </w:r>
            <w:r w:rsidR="00FA17BD" w:rsidRPr="000325E3">
              <w:rPr>
                <w:rFonts w:ascii="Times New Roman" w:eastAsia="Times New Roman" w:hAnsi="Times New Roman" w:cs="Times New Roman"/>
                <w:color w:val="000000" w:themeColor="text1"/>
                <w:sz w:val="24"/>
                <w:szCs w:val="24"/>
                <w:lang w:eastAsia="lv-LV"/>
              </w:rPr>
              <w:t xml:space="preserve"> </w:t>
            </w:r>
            <w:r w:rsidR="005B4DBC" w:rsidRPr="000325E3">
              <w:rPr>
                <w:rFonts w:ascii="Times New Roman" w:hAnsi="Times New Roman" w:cs="Times New Roman"/>
                <w:color w:val="000000" w:themeColor="text1"/>
                <w:sz w:val="24"/>
                <w:szCs w:val="24"/>
              </w:rPr>
              <w:t>16.2.</w:t>
            </w:r>
            <w:r w:rsidR="00FA17BD" w:rsidRPr="000325E3">
              <w:rPr>
                <w:rFonts w:ascii="Times New Roman" w:hAnsi="Times New Roman" w:cs="Times New Roman"/>
                <w:color w:val="000000" w:themeColor="text1"/>
                <w:sz w:val="24"/>
                <w:szCs w:val="24"/>
              </w:rPr>
              <w:t xml:space="preserve"> punkts</w:t>
            </w:r>
            <w:r w:rsidR="005B4DBC" w:rsidRPr="000325E3">
              <w:rPr>
                <w:rFonts w:ascii="Times New Roman" w:hAnsi="Times New Roman" w:cs="Times New Roman"/>
                <w:color w:val="000000" w:themeColor="text1"/>
                <w:sz w:val="24"/>
                <w:szCs w:val="24"/>
              </w:rPr>
              <w:t>) atbilstoši Eiropas Parlamenta un Padomes Regulas (EK) Nr. 543/2009</w:t>
            </w:r>
            <w:r w:rsidR="005B4DBC" w:rsidRPr="000325E3">
              <w:rPr>
                <w:rStyle w:val="FootnoteReference"/>
                <w:rFonts w:ascii="Times New Roman" w:hAnsi="Times New Roman" w:cs="Times New Roman"/>
                <w:color w:val="000000" w:themeColor="text1"/>
                <w:sz w:val="24"/>
                <w:szCs w:val="24"/>
              </w:rPr>
              <w:footnoteReference w:id="5"/>
            </w:r>
            <w:r w:rsidR="005B4DBC" w:rsidRPr="000325E3">
              <w:rPr>
                <w:rFonts w:ascii="Times New Roman" w:hAnsi="Times New Roman" w:cs="Times New Roman"/>
                <w:color w:val="000000" w:themeColor="text1"/>
                <w:sz w:val="24"/>
                <w:szCs w:val="24"/>
              </w:rPr>
              <w:t xml:space="preserve">  prasībām, datu analīz</w:t>
            </w:r>
            <w:r w:rsidR="00CC041B">
              <w:rPr>
                <w:rFonts w:ascii="Times New Roman" w:hAnsi="Times New Roman" w:cs="Times New Roman"/>
                <w:color w:val="000000" w:themeColor="text1"/>
                <w:sz w:val="24"/>
                <w:szCs w:val="24"/>
              </w:rPr>
              <w:t xml:space="preserve">ei un datu kvalitātes pārbaudei Pārvalde izmanto LAD </w:t>
            </w:r>
            <w:r w:rsidR="005B4DBC" w:rsidRPr="000325E3">
              <w:rPr>
                <w:rFonts w:ascii="Times New Roman" w:hAnsi="Times New Roman" w:cs="Times New Roman"/>
                <w:color w:val="000000" w:themeColor="text1"/>
                <w:sz w:val="24"/>
                <w:szCs w:val="24"/>
              </w:rPr>
              <w:t>Integrētās admini</w:t>
            </w:r>
            <w:r w:rsidR="00CC041B">
              <w:rPr>
                <w:rFonts w:ascii="Times New Roman" w:hAnsi="Times New Roman" w:cs="Times New Roman"/>
                <w:color w:val="000000" w:themeColor="text1"/>
                <w:sz w:val="24"/>
                <w:szCs w:val="24"/>
              </w:rPr>
              <w:t xml:space="preserve">strēšanas un kontroles sistēmas </w:t>
            </w:r>
            <w:r w:rsidR="005B4DBC" w:rsidRPr="000325E3">
              <w:rPr>
                <w:rFonts w:ascii="Times New Roman" w:hAnsi="Times New Roman" w:cs="Times New Roman"/>
                <w:color w:val="000000" w:themeColor="text1"/>
                <w:sz w:val="24"/>
                <w:szCs w:val="24"/>
              </w:rPr>
              <w:t>(IAKS) datus par deklarētajām lauksaimniecības kultūru sējumu platībām.</w:t>
            </w:r>
            <w:r w:rsidR="00CC041B">
              <w:rPr>
                <w:rFonts w:ascii="Times New Roman" w:hAnsi="Times New Roman" w:cs="Times New Roman"/>
                <w:color w:val="000000" w:themeColor="text1"/>
                <w:sz w:val="24"/>
                <w:szCs w:val="24"/>
              </w:rPr>
              <w:t xml:space="preserve"> IAKS</w:t>
            </w:r>
            <w:r w:rsidR="00CC041B" w:rsidRPr="000325E3">
              <w:rPr>
                <w:rFonts w:ascii="Times New Roman" w:hAnsi="Times New Roman" w:cs="Times New Roman"/>
                <w:color w:val="000000" w:themeColor="text1"/>
                <w:sz w:val="24"/>
                <w:szCs w:val="24"/>
              </w:rPr>
              <w:t xml:space="preserve"> datus</w:t>
            </w:r>
            <w:r w:rsidR="00CC041B">
              <w:rPr>
                <w:rFonts w:ascii="Times New Roman" w:hAnsi="Times New Roman" w:cs="Times New Roman"/>
                <w:color w:val="000000" w:themeColor="text1"/>
                <w:sz w:val="24"/>
                <w:szCs w:val="24"/>
              </w:rPr>
              <w:t xml:space="preserve"> </w:t>
            </w:r>
            <w:r w:rsidR="00CC041B" w:rsidRPr="000325E3">
              <w:rPr>
                <w:rFonts w:ascii="Times New Roman" w:hAnsi="Times New Roman" w:cs="Times New Roman"/>
                <w:color w:val="000000" w:themeColor="text1"/>
                <w:sz w:val="24"/>
                <w:szCs w:val="24"/>
              </w:rPr>
              <w:t>par lauksaimniecības kultūru sējumu platībām</w:t>
            </w:r>
            <w:r w:rsidR="00CC041B">
              <w:rPr>
                <w:rFonts w:ascii="Times New Roman" w:hAnsi="Times New Roman" w:cs="Times New Roman"/>
                <w:color w:val="000000" w:themeColor="text1"/>
                <w:sz w:val="24"/>
                <w:szCs w:val="24"/>
              </w:rPr>
              <w:t xml:space="preserve"> izmanto ikgadējā augkopības apsekojumā kā </w:t>
            </w:r>
            <w:r w:rsidR="00CC041B" w:rsidRPr="00CC041B">
              <w:rPr>
                <w:rFonts w:ascii="Times New Roman" w:hAnsi="Times New Roman" w:cs="Times New Roman"/>
                <w:color w:val="000000" w:themeColor="text1"/>
                <w:sz w:val="24"/>
                <w:szCs w:val="24"/>
              </w:rPr>
              <w:t>priekšiedruku</w:t>
            </w:r>
            <w:r w:rsidR="00CC041B">
              <w:rPr>
                <w:rFonts w:ascii="Times New Roman" w:hAnsi="Times New Roman" w:cs="Times New Roman"/>
                <w:color w:val="000000" w:themeColor="text1"/>
                <w:sz w:val="24"/>
                <w:szCs w:val="24"/>
              </w:rPr>
              <w:t xml:space="preserve"> kopražu un vidējās ražības iegūšanai, kā arī par pamatu dažādu lauksaimniecības statistikas apsekojumu izlašu veidošanā. </w:t>
            </w:r>
            <w:r w:rsidR="005B4DBC" w:rsidRPr="000325E3">
              <w:rPr>
                <w:rFonts w:ascii="Times New Roman" w:eastAsia="Times New Roman" w:hAnsi="Times New Roman" w:cs="Times New Roman"/>
                <w:color w:val="000000" w:themeColor="text1"/>
                <w:sz w:val="24"/>
                <w:szCs w:val="24"/>
                <w:lang w:eastAsia="lv-LV"/>
              </w:rPr>
              <w:t>Tā kā administratīvo datu avotu atskaites vienība atšķiras no lauksaimniecības statistiskā definētās respondējošās vienības lauku saimniecības</w:t>
            </w:r>
            <w:r w:rsidR="00270670">
              <w:rPr>
                <w:rFonts w:ascii="Times New Roman" w:eastAsia="Times New Roman" w:hAnsi="Times New Roman" w:cs="Times New Roman"/>
                <w:color w:val="000000" w:themeColor="text1"/>
                <w:sz w:val="24"/>
                <w:szCs w:val="24"/>
                <w:lang w:eastAsia="lv-LV"/>
              </w:rPr>
              <w:t xml:space="preserve"> (skat. definīciju šā dokumenta 7.punktā)</w:t>
            </w:r>
            <w:r w:rsidR="005B4DBC" w:rsidRPr="000325E3">
              <w:rPr>
                <w:rFonts w:ascii="Times New Roman" w:eastAsia="Times New Roman" w:hAnsi="Times New Roman" w:cs="Times New Roman"/>
                <w:color w:val="000000" w:themeColor="text1"/>
                <w:sz w:val="24"/>
                <w:szCs w:val="24"/>
                <w:lang w:eastAsia="lv-LV"/>
              </w:rPr>
              <w:t xml:space="preserve">, ir </w:t>
            </w:r>
            <w:r w:rsidR="00270670">
              <w:rPr>
                <w:rFonts w:ascii="Times New Roman" w:hAnsi="Times New Roman" w:cs="Times New Roman"/>
                <w:color w:val="000000" w:themeColor="text1"/>
                <w:sz w:val="24"/>
                <w:szCs w:val="24"/>
              </w:rPr>
              <w:t xml:space="preserve">nepieciešams </w:t>
            </w:r>
            <w:r w:rsidR="005B4DBC" w:rsidRPr="000325E3">
              <w:rPr>
                <w:rFonts w:ascii="Times New Roman" w:hAnsi="Times New Roman" w:cs="Times New Roman"/>
                <w:color w:val="000000" w:themeColor="text1"/>
                <w:sz w:val="24"/>
                <w:szCs w:val="24"/>
              </w:rPr>
              <w:t>datu</w:t>
            </w:r>
            <w:r w:rsidR="00270670">
              <w:rPr>
                <w:rFonts w:ascii="Times New Roman" w:hAnsi="Times New Roman" w:cs="Times New Roman"/>
                <w:color w:val="000000" w:themeColor="text1"/>
                <w:sz w:val="24"/>
                <w:szCs w:val="24"/>
              </w:rPr>
              <w:t>s savienot</w:t>
            </w:r>
            <w:r w:rsidR="005B4DBC" w:rsidRPr="000325E3">
              <w:rPr>
                <w:rFonts w:ascii="Times New Roman" w:hAnsi="Times New Roman" w:cs="Times New Roman"/>
                <w:color w:val="000000" w:themeColor="text1"/>
                <w:sz w:val="24"/>
                <w:szCs w:val="24"/>
              </w:rPr>
              <w:t xml:space="preserve"> saimniecību līmenī, izmantojot papildus identifikatorus.</w:t>
            </w:r>
          </w:p>
          <w:p w:rsidR="007B6E72" w:rsidRDefault="007B6E72" w:rsidP="007B6E72">
            <w:pPr>
              <w:jc w:val="both"/>
              <w:rPr>
                <w:rFonts w:ascii="Times New Roman" w:hAnsi="Times New Roman" w:cs="Times New Roman"/>
                <w:color w:val="000000" w:themeColor="text1"/>
                <w:sz w:val="24"/>
                <w:szCs w:val="24"/>
              </w:rPr>
            </w:pPr>
            <w:r w:rsidRPr="000325E3">
              <w:rPr>
                <w:rFonts w:ascii="Times New Roman" w:hAnsi="Times New Roman" w:cs="Times New Roman"/>
                <w:color w:val="000000" w:themeColor="text1"/>
                <w:sz w:val="24"/>
                <w:szCs w:val="24"/>
              </w:rPr>
              <w:t xml:space="preserve">8. </w:t>
            </w:r>
            <w:r w:rsidR="00BD42DC" w:rsidRPr="000325E3">
              <w:rPr>
                <w:rFonts w:ascii="Times New Roman" w:hAnsi="Times New Roman" w:cs="Times New Roman"/>
                <w:color w:val="000000" w:themeColor="text1"/>
                <w:sz w:val="24"/>
                <w:szCs w:val="24"/>
              </w:rPr>
              <w:t>Lai sagatavotu informāciju par datoru un interneta lietošanu mājsaimniecībā (</w:t>
            </w:r>
            <w:r w:rsidR="00C64965" w:rsidRPr="000325E3">
              <w:rPr>
                <w:rFonts w:ascii="Times New Roman" w:hAnsi="Times New Roman" w:cs="Times New Roman"/>
                <w:color w:val="000000" w:themeColor="text1"/>
                <w:sz w:val="24"/>
                <w:szCs w:val="24"/>
              </w:rPr>
              <w:t>OSP projekta 1. tabulas</w:t>
            </w:r>
            <w:r w:rsidR="00C64965" w:rsidRPr="000325E3">
              <w:rPr>
                <w:rFonts w:ascii="Times New Roman" w:eastAsia="Times New Roman" w:hAnsi="Times New Roman" w:cs="Times New Roman"/>
                <w:color w:val="000000" w:themeColor="text1"/>
                <w:sz w:val="24"/>
                <w:szCs w:val="24"/>
                <w:lang w:eastAsia="lv-LV"/>
              </w:rPr>
              <w:t xml:space="preserve"> </w:t>
            </w:r>
            <w:r w:rsidR="00BD42DC" w:rsidRPr="000325E3">
              <w:rPr>
                <w:rFonts w:ascii="Times New Roman" w:hAnsi="Times New Roman" w:cs="Times New Roman"/>
                <w:color w:val="000000" w:themeColor="text1"/>
                <w:sz w:val="24"/>
                <w:szCs w:val="24"/>
              </w:rPr>
              <w:t>28.2.</w:t>
            </w:r>
            <w:r w:rsidR="00C64965" w:rsidRPr="000325E3">
              <w:rPr>
                <w:rFonts w:ascii="Times New Roman" w:hAnsi="Times New Roman" w:cs="Times New Roman"/>
                <w:color w:val="000000" w:themeColor="text1"/>
                <w:sz w:val="24"/>
                <w:szCs w:val="24"/>
              </w:rPr>
              <w:t xml:space="preserve"> punkts</w:t>
            </w:r>
            <w:r w:rsidR="00BD42DC" w:rsidRPr="000325E3">
              <w:rPr>
                <w:rFonts w:ascii="Times New Roman" w:hAnsi="Times New Roman" w:cs="Times New Roman"/>
                <w:color w:val="000000" w:themeColor="text1"/>
                <w:sz w:val="24"/>
                <w:szCs w:val="24"/>
              </w:rPr>
              <w:t xml:space="preserve">) ir nepieciešami administratīvie </w:t>
            </w:r>
            <w:r w:rsidR="00185962" w:rsidRPr="000325E3">
              <w:rPr>
                <w:rFonts w:ascii="Times New Roman" w:hAnsi="Times New Roman" w:cs="Times New Roman"/>
                <w:color w:val="000000" w:themeColor="text1"/>
                <w:sz w:val="24"/>
                <w:szCs w:val="24"/>
              </w:rPr>
              <w:t xml:space="preserve">dati, kas kalpo diviem mērķiem: </w:t>
            </w:r>
            <w:r w:rsidR="00BD42DC" w:rsidRPr="000325E3">
              <w:rPr>
                <w:rFonts w:ascii="Times New Roman" w:hAnsi="Times New Roman" w:cs="Times New Roman"/>
                <w:color w:val="000000" w:themeColor="text1"/>
                <w:sz w:val="24"/>
                <w:szCs w:val="24"/>
              </w:rPr>
              <w:t xml:space="preserve">respondentu atlases veidošanai, lai respondenti pietiekami pārstāvētu regulās prasītos datu griezumus, un sociālekonomisko rādītāju iegūšanai. </w:t>
            </w:r>
            <w:r w:rsidR="00C64965" w:rsidRPr="000325E3">
              <w:rPr>
                <w:rStyle w:val="Strong"/>
                <w:rFonts w:ascii="Times New Roman" w:hAnsi="Times New Roman" w:cs="Times New Roman"/>
                <w:b w:val="0"/>
                <w:color w:val="000000" w:themeColor="text1"/>
                <w:sz w:val="24"/>
                <w:szCs w:val="24"/>
                <w:bdr w:val="none" w:sz="0" w:space="0" w:color="auto" w:frame="1"/>
                <w:shd w:val="clear" w:color="auto" w:fill="FFFFFF"/>
              </w:rPr>
              <w:t>Eiropas Parlamenta un Padomes R</w:t>
            </w:r>
            <w:r w:rsidR="007C0D46" w:rsidRPr="000325E3">
              <w:rPr>
                <w:rStyle w:val="Strong"/>
                <w:rFonts w:ascii="Times New Roman" w:hAnsi="Times New Roman" w:cs="Times New Roman"/>
                <w:b w:val="0"/>
                <w:color w:val="000000" w:themeColor="text1"/>
                <w:sz w:val="24"/>
                <w:szCs w:val="24"/>
                <w:bdr w:val="none" w:sz="0" w:space="0" w:color="auto" w:frame="1"/>
                <w:shd w:val="clear" w:color="auto" w:fill="FFFFFF"/>
              </w:rPr>
              <w:t>egulas</w:t>
            </w:r>
            <w:r w:rsidR="00BD42DC" w:rsidRPr="000325E3">
              <w:rPr>
                <w:rFonts w:ascii="Times New Roman" w:hAnsi="Times New Roman" w:cs="Times New Roman"/>
                <w:b/>
                <w:color w:val="000000" w:themeColor="text1"/>
                <w:sz w:val="24"/>
                <w:szCs w:val="24"/>
              </w:rPr>
              <w:t xml:space="preserve"> </w:t>
            </w:r>
            <w:r w:rsidR="00BD42DC" w:rsidRPr="000325E3">
              <w:rPr>
                <w:rFonts w:ascii="Times New Roman" w:hAnsi="Times New Roman" w:cs="Times New Roman"/>
                <w:color w:val="000000" w:themeColor="text1"/>
                <w:sz w:val="24"/>
                <w:szCs w:val="24"/>
              </w:rPr>
              <w:t>Nr. 808/2004</w:t>
            </w:r>
            <w:r w:rsidR="007C0D46" w:rsidRPr="000325E3">
              <w:rPr>
                <w:rStyle w:val="FootnoteReference"/>
                <w:rFonts w:ascii="Times New Roman" w:hAnsi="Times New Roman" w:cs="Times New Roman"/>
                <w:color w:val="000000" w:themeColor="text1"/>
                <w:sz w:val="24"/>
                <w:szCs w:val="24"/>
              </w:rPr>
              <w:footnoteReference w:id="6"/>
            </w:r>
            <w:r w:rsidR="007C0D46" w:rsidRPr="000325E3">
              <w:rPr>
                <w:rFonts w:ascii="Times New Roman" w:hAnsi="Times New Roman" w:cs="Times New Roman"/>
                <w:color w:val="000000" w:themeColor="text1"/>
                <w:sz w:val="24"/>
                <w:szCs w:val="24"/>
              </w:rPr>
              <w:t xml:space="preserve"> un Nr. 1006/2009</w:t>
            </w:r>
            <w:r w:rsidR="00E75AB1" w:rsidRPr="000325E3">
              <w:rPr>
                <w:rStyle w:val="FootnoteReference"/>
                <w:rFonts w:ascii="Times New Roman" w:hAnsi="Times New Roman" w:cs="Times New Roman"/>
                <w:color w:val="000000" w:themeColor="text1"/>
                <w:sz w:val="24"/>
                <w:szCs w:val="24"/>
              </w:rPr>
              <w:footnoteReference w:id="7"/>
            </w:r>
            <w:r w:rsidR="00BD42DC" w:rsidRPr="000325E3">
              <w:rPr>
                <w:rFonts w:ascii="Times New Roman" w:hAnsi="Times New Roman" w:cs="Times New Roman"/>
                <w:color w:val="000000" w:themeColor="text1"/>
                <w:sz w:val="24"/>
                <w:szCs w:val="24"/>
              </w:rPr>
              <w:t xml:space="preserve"> attiecībā uz </w:t>
            </w:r>
            <w:r w:rsidR="00E75AB1" w:rsidRPr="000325E3">
              <w:rPr>
                <w:rFonts w:ascii="Times New Roman" w:hAnsi="Times New Roman" w:cs="Times New Roman"/>
                <w:color w:val="000000" w:themeColor="text1"/>
                <w:sz w:val="24"/>
                <w:szCs w:val="24"/>
              </w:rPr>
              <w:t xml:space="preserve">par informācijas sabiedrību nosaka, </w:t>
            </w:r>
            <w:r w:rsidR="00BD42DC" w:rsidRPr="000325E3">
              <w:rPr>
                <w:rFonts w:ascii="Times New Roman" w:hAnsi="Times New Roman" w:cs="Times New Roman"/>
                <w:color w:val="000000" w:themeColor="text1"/>
                <w:sz w:val="24"/>
                <w:szCs w:val="24"/>
              </w:rPr>
              <w:t>ka Pā</w:t>
            </w:r>
            <w:r w:rsidR="00185962" w:rsidRPr="000325E3">
              <w:rPr>
                <w:rFonts w:ascii="Times New Roman" w:hAnsi="Times New Roman" w:cs="Times New Roman"/>
                <w:color w:val="000000" w:themeColor="text1"/>
                <w:sz w:val="24"/>
                <w:szCs w:val="24"/>
              </w:rPr>
              <w:t>rvaldei jānodrošina statisti</w:t>
            </w:r>
            <w:r w:rsidR="00E75AB1" w:rsidRPr="000325E3">
              <w:rPr>
                <w:rFonts w:ascii="Times New Roman" w:hAnsi="Times New Roman" w:cs="Times New Roman"/>
                <w:color w:val="000000" w:themeColor="text1"/>
                <w:sz w:val="24"/>
                <w:szCs w:val="24"/>
              </w:rPr>
              <w:t xml:space="preserve">ka </w:t>
            </w:r>
            <w:r w:rsidR="00BD42DC" w:rsidRPr="000325E3">
              <w:rPr>
                <w:rFonts w:ascii="Times New Roman" w:hAnsi="Times New Roman" w:cs="Times New Roman"/>
                <w:color w:val="000000" w:themeColor="text1"/>
                <w:sz w:val="24"/>
                <w:szCs w:val="24"/>
              </w:rPr>
              <w:t xml:space="preserve">par </w:t>
            </w:r>
            <w:r w:rsidR="009968E9" w:rsidRPr="000325E3">
              <w:rPr>
                <w:rFonts w:ascii="Times New Roman" w:hAnsi="Times New Roman" w:cs="Times New Roman"/>
                <w:color w:val="000000" w:themeColor="text1"/>
                <w:sz w:val="24"/>
                <w:szCs w:val="24"/>
              </w:rPr>
              <w:t> informācijas un komunikāciju tehnoloģiju (</w:t>
            </w:r>
            <w:r w:rsidR="00BD42DC" w:rsidRPr="000325E3">
              <w:rPr>
                <w:rFonts w:ascii="Times New Roman" w:hAnsi="Times New Roman" w:cs="Times New Roman"/>
                <w:color w:val="000000" w:themeColor="text1"/>
                <w:sz w:val="24"/>
                <w:szCs w:val="24"/>
              </w:rPr>
              <w:t>IKT</w:t>
            </w:r>
            <w:r w:rsidR="009968E9" w:rsidRPr="000325E3">
              <w:rPr>
                <w:rFonts w:ascii="Times New Roman" w:hAnsi="Times New Roman" w:cs="Times New Roman"/>
                <w:color w:val="000000" w:themeColor="text1"/>
                <w:sz w:val="24"/>
                <w:szCs w:val="24"/>
              </w:rPr>
              <w:t>)</w:t>
            </w:r>
            <w:r w:rsidR="00BD42DC" w:rsidRPr="000325E3">
              <w:rPr>
                <w:rFonts w:ascii="Times New Roman" w:hAnsi="Times New Roman" w:cs="Times New Roman"/>
                <w:color w:val="000000" w:themeColor="text1"/>
                <w:sz w:val="24"/>
                <w:szCs w:val="24"/>
              </w:rPr>
              <w:t xml:space="preserve"> lietošanu iedzīvotājiem noteiktā vecuma intervālā (no 16 līdz 74 gadiem),  sadalījumā pa vecuma grupām un pēc dzimuma, kā arī jābūt pārstāvētai visas valsts teritorijai. Lai izpildītu šo prasību respondentus jāatlasa tā, lai vienmērīgi būtu pārstāvēta gan visa Latvijas teritor</w:t>
            </w:r>
            <w:r w:rsidR="00C64965" w:rsidRPr="000325E3">
              <w:rPr>
                <w:rFonts w:ascii="Times New Roman" w:hAnsi="Times New Roman" w:cs="Times New Roman"/>
                <w:color w:val="000000" w:themeColor="text1"/>
                <w:sz w:val="24"/>
                <w:szCs w:val="24"/>
              </w:rPr>
              <w:t xml:space="preserve">ija un visas vecuma grupa. Respondentu atlasē netiek iekļauti </w:t>
            </w:r>
            <w:r w:rsidR="00BD42DC" w:rsidRPr="000325E3">
              <w:rPr>
                <w:rFonts w:ascii="Times New Roman" w:hAnsi="Times New Roman" w:cs="Times New Roman"/>
                <w:color w:val="000000" w:themeColor="text1"/>
                <w:sz w:val="24"/>
                <w:szCs w:val="24"/>
              </w:rPr>
              <w:t>iedzīvotāji, kam ir īslai</w:t>
            </w:r>
            <w:r w:rsidR="00C64965" w:rsidRPr="000325E3">
              <w:rPr>
                <w:rFonts w:ascii="Times New Roman" w:hAnsi="Times New Roman" w:cs="Times New Roman"/>
                <w:color w:val="000000" w:themeColor="text1"/>
                <w:sz w:val="24"/>
                <w:szCs w:val="24"/>
              </w:rPr>
              <w:t xml:space="preserve">cīgas uzturēšanās atļaujas un </w:t>
            </w:r>
            <w:r w:rsidR="00BD42DC" w:rsidRPr="000325E3">
              <w:rPr>
                <w:rFonts w:ascii="Times New Roman" w:hAnsi="Times New Roman" w:cs="Times New Roman"/>
                <w:color w:val="000000" w:themeColor="text1"/>
                <w:sz w:val="24"/>
                <w:szCs w:val="24"/>
              </w:rPr>
              <w:t>ārvals</w:t>
            </w:r>
            <w:r w:rsidR="00C64965" w:rsidRPr="000325E3">
              <w:rPr>
                <w:rFonts w:ascii="Times New Roman" w:hAnsi="Times New Roman" w:cs="Times New Roman"/>
                <w:color w:val="000000" w:themeColor="text1"/>
                <w:sz w:val="24"/>
                <w:szCs w:val="24"/>
              </w:rPr>
              <w:t>tīs dzīvojošie Latvijas pilsoņi.</w:t>
            </w:r>
            <w:r w:rsidR="00BD42DC" w:rsidRPr="000325E3">
              <w:rPr>
                <w:rFonts w:ascii="Times New Roman" w:hAnsi="Times New Roman" w:cs="Times New Roman"/>
                <w:color w:val="000000" w:themeColor="text1"/>
                <w:sz w:val="24"/>
                <w:szCs w:val="24"/>
              </w:rPr>
              <w:t xml:space="preserve">  Šim nolūkam tiek izmantoti PMLP dati  par dzīvesvietas valsti, uzturēšanās termiņu un mirušajām personām. Tā kā apsekojumā notiek konkrētu fizisku personu aptaujāšana, ir nepieciešama šīs fiziskās personas</w:t>
            </w:r>
            <w:r w:rsidR="00185962" w:rsidRPr="000325E3">
              <w:rPr>
                <w:rFonts w:ascii="Times New Roman" w:hAnsi="Times New Roman" w:cs="Times New Roman"/>
                <w:color w:val="000000" w:themeColor="text1"/>
                <w:sz w:val="24"/>
                <w:szCs w:val="24"/>
              </w:rPr>
              <w:t xml:space="preserve"> dzīvesvietas</w:t>
            </w:r>
            <w:r w:rsidR="00BD42DC" w:rsidRPr="000325E3">
              <w:rPr>
                <w:rFonts w:ascii="Times New Roman" w:hAnsi="Times New Roman" w:cs="Times New Roman"/>
                <w:color w:val="000000" w:themeColor="text1"/>
                <w:sz w:val="24"/>
                <w:szCs w:val="24"/>
              </w:rPr>
              <w:t xml:space="preserve"> adrese un personas kods.</w:t>
            </w:r>
          </w:p>
          <w:p w:rsidR="00270670" w:rsidRPr="000325E3" w:rsidRDefault="00270670" w:rsidP="007B6E72">
            <w:pPr>
              <w:jc w:val="both"/>
              <w:rPr>
                <w:rFonts w:ascii="Times New Roman" w:hAnsi="Times New Roman" w:cs="Times New Roman"/>
                <w:color w:val="000000" w:themeColor="text1"/>
                <w:sz w:val="24"/>
                <w:szCs w:val="24"/>
              </w:rPr>
            </w:pPr>
          </w:p>
          <w:p w:rsidR="007B6E72" w:rsidRPr="000325E3" w:rsidRDefault="007B6E72" w:rsidP="007B6E72">
            <w:pPr>
              <w:jc w:val="both"/>
              <w:rPr>
                <w:rFonts w:ascii="Times New Roman" w:hAnsi="Times New Roman" w:cs="Times New Roman"/>
                <w:color w:val="000000" w:themeColor="text1"/>
                <w:sz w:val="24"/>
                <w:szCs w:val="24"/>
              </w:rPr>
            </w:pPr>
            <w:r w:rsidRPr="000325E3">
              <w:rPr>
                <w:rFonts w:ascii="Times New Roman" w:hAnsi="Times New Roman" w:cs="Times New Roman"/>
                <w:color w:val="000000" w:themeColor="text1"/>
                <w:sz w:val="24"/>
                <w:szCs w:val="24"/>
              </w:rPr>
              <w:t>9. Ārvalstu saist</w:t>
            </w:r>
            <w:r w:rsidR="00693E03" w:rsidRPr="000325E3">
              <w:rPr>
                <w:rFonts w:ascii="Times New Roman" w:hAnsi="Times New Roman" w:cs="Times New Roman"/>
                <w:color w:val="000000" w:themeColor="text1"/>
                <w:sz w:val="24"/>
                <w:szCs w:val="24"/>
              </w:rPr>
              <w:t xml:space="preserve">ītu uzņēmumu statistikā (turpmāk </w:t>
            </w:r>
            <w:r w:rsidR="00EB304A" w:rsidRPr="000325E3">
              <w:rPr>
                <w:rFonts w:ascii="Times New Roman" w:eastAsia="Times New Roman" w:hAnsi="Times New Roman" w:cs="Times New Roman"/>
                <w:color w:val="000000" w:themeColor="text1"/>
                <w:sz w:val="24"/>
                <w:szCs w:val="24"/>
                <w:lang w:eastAsia="lv-LV"/>
              </w:rPr>
              <w:t>–</w:t>
            </w:r>
            <w:r w:rsidRPr="000325E3">
              <w:rPr>
                <w:rFonts w:ascii="Times New Roman" w:hAnsi="Times New Roman" w:cs="Times New Roman"/>
                <w:color w:val="000000" w:themeColor="text1"/>
                <w:sz w:val="24"/>
                <w:szCs w:val="24"/>
              </w:rPr>
              <w:t xml:space="preserve"> FATS)</w:t>
            </w:r>
            <w:r w:rsidR="00207FFB" w:rsidRPr="000325E3">
              <w:rPr>
                <w:rFonts w:ascii="Times New Roman" w:hAnsi="Times New Roman" w:cs="Times New Roman"/>
                <w:color w:val="000000" w:themeColor="text1"/>
                <w:sz w:val="24"/>
                <w:szCs w:val="24"/>
              </w:rPr>
              <w:t xml:space="preserve"> informācija tiek apkopota, lai nodrošinātu</w:t>
            </w:r>
            <w:r w:rsidR="00207FFB" w:rsidRPr="000325E3">
              <w:rPr>
                <w:rStyle w:val="Strong"/>
                <w:rFonts w:ascii="Times New Roman" w:hAnsi="Times New Roman" w:cs="Times New Roman"/>
                <w:b w:val="0"/>
                <w:color w:val="000000" w:themeColor="text1"/>
                <w:sz w:val="24"/>
                <w:szCs w:val="24"/>
                <w:bdr w:val="none" w:sz="0" w:space="0" w:color="auto" w:frame="1"/>
                <w:shd w:val="clear" w:color="auto" w:fill="FFFFFF"/>
              </w:rPr>
              <w:t xml:space="preserve"> Eiropas Parlamenta un Padomes</w:t>
            </w:r>
            <w:r w:rsidR="00207FFB" w:rsidRPr="000325E3">
              <w:rPr>
                <w:rFonts w:ascii="Times New Roman" w:hAnsi="Times New Roman" w:cs="Times New Roman"/>
                <w:color w:val="000000" w:themeColor="text1"/>
                <w:sz w:val="24"/>
                <w:szCs w:val="24"/>
              </w:rPr>
              <w:t xml:space="preserve"> regulas 716/2007</w:t>
            </w:r>
            <w:r w:rsidR="00207FFB" w:rsidRPr="000325E3">
              <w:rPr>
                <w:rStyle w:val="FootnoteReference"/>
                <w:rFonts w:ascii="Times New Roman" w:hAnsi="Times New Roman" w:cs="Times New Roman"/>
                <w:color w:val="000000" w:themeColor="text1"/>
                <w:sz w:val="24"/>
                <w:szCs w:val="24"/>
              </w:rPr>
              <w:footnoteReference w:id="8"/>
            </w:r>
            <w:r w:rsidR="00207FFB" w:rsidRPr="000325E3">
              <w:rPr>
                <w:rFonts w:ascii="Times New Roman" w:hAnsi="Times New Roman" w:cs="Times New Roman"/>
                <w:color w:val="000000" w:themeColor="text1"/>
                <w:sz w:val="24"/>
                <w:szCs w:val="24"/>
              </w:rPr>
              <w:t xml:space="preserve"> prasības. Informācijas sagatavošanā </w:t>
            </w:r>
            <w:r w:rsidRPr="000325E3">
              <w:rPr>
                <w:rFonts w:ascii="Times New Roman" w:hAnsi="Times New Roman" w:cs="Times New Roman"/>
                <w:color w:val="000000" w:themeColor="text1"/>
                <w:sz w:val="24"/>
                <w:szCs w:val="24"/>
              </w:rPr>
              <w:t xml:space="preserve">netiek izmantoti dati, kas ļauj identificēt dalībnieka vārdu, uzvārdu vai personas kodu. Administratīvie personu dati tiek anonimizēti uzreiz pēc </w:t>
            </w:r>
            <w:r w:rsidR="00185962" w:rsidRPr="000325E3">
              <w:rPr>
                <w:rFonts w:ascii="Times New Roman" w:hAnsi="Times New Roman" w:cs="Times New Roman"/>
                <w:color w:val="000000" w:themeColor="text1"/>
                <w:sz w:val="24"/>
                <w:szCs w:val="24"/>
              </w:rPr>
              <w:t xml:space="preserve">to </w:t>
            </w:r>
            <w:r w:rsidRPr="000325E3">
              <w:rPr>
                <w:rFonts w:ascii="Times New Roman" w:hAnsi="Times New Roman" w:cs="Times New Roman"/>
                <w:color w:val="000000" w:themeColor="text1"/>
                <w:sz w:val="24"/>
                <w:szCs w:val="24"/>
              </w:rPr>
              <w:t>saņemšan</w:t>
            </w:r>
            <w:r w:rsidR="00185962" w:rsidRPr="000325E3">
              <w:rPr>
                <w:rFonts w:ascii="Times New Roman" w:hAnsi="Times New Roman" w:cs="Times New Roman"/>
                <w:color w:val="000000" w:themeColor="text1"/>
                <w:sz w:val="24"/>
                <w:szCs w:val="24"/>
              </w:rPr>
              <w:t xml:space="preserve">as. FATS var identificēt tikai </w:t>
            </w:r>
            <w:r w:rsidRPr="000325E3">
              <w:rPr>
                <w:rFonts w:ascii="Times New Roman" w:hAnsi="Times New Roman" w:cs="Times New Roman"/>
                <w:color w:val="000000" w:themeColor="text1"/>
                <w:sz w:val="24"/>
                <w:szCs w:val="24"/>
              </w:rPr>
              <w:t>dalībnieku sarakstā norādīto valsti. Informācija tiek izmantota, lai noteiktu uzņēmuma galveno kontrolējošās vienības</w:t>
            </w:r>
            <w:r w:rsidR="00821B6B" w:rsidRPr="000325E3">
              <w:rPr>
                <w:rFonts w:ascii="Times New Roman" w:hAnsi="Times New Roman" w:cs="Times New Roman"/>
                <w:color w:val="000000" w:themeColor="text1"/>
                <w:sz w:val="24"/>
                <w:szCs w:val="24"/>
              </w:rPr>
              <w:t xml:space="preserve"> dalībnieku un</w:t>
            </w:r>
            <w:r w:rsidRPr="000325E3">
              <w:rPr>
                <w:rFonts w:ascii="Times New Roman" w:hAnsi="Times New Roman" w:cs="Times New Roman"/>
                <w:color w:val="000000" w:themeColor="text1"/>
                <w:sz w:val="24"/>
                <w:szCs w:val="24"/>
              </w:rPr>
              <w:t xml:space="preserve"> valsti.</w:t>
            </w:r>
          </w:p>
          <w:p w:rsidR="007B6E72" w:rsidRPr="000325E3" w:rsidRDefault="007B6E72" w:rsidP="007B6E72">
            <w:pPr>
              <w:jc w:val="both"/>
              <w:rPr>
                <w:rFonts w:ascii="Times New Roman" w:hAnsi="Times New Roman" w:cs="Times New Roman"/>
                <w:color w:val="000000" w:themeColor="text1"/>
                <w:sz w:val="24"/>
                <w:szCs w:val="24"/>
              </w:rPr>
            </w:pPr>
            <w:r w:rsidRPr="000325E3">
              <w:rPr>
                <w:rFonts w:ascii="Times New Roman" w:hAnsi="Times New Roman" w:cs="Times New Roman"/>
                <w:color w:val="000000" w:themeColor="text1"/>
                <w:sz w:val="24"/>
                <w:szCs w:val="24"/>
              </w:rPr>
              <w:lastRenderedPageBreak/>
              <w:t>Gadījumos, ja galvenās kontrolējošās institucionālās vienības dalībnieks ir fiziska persona,  informācijas apstrādei tiek izmantots statistikā piešķirtais identifikācijas kods (UUK). Statistikas uzņēmumu reģistrā (turpmāk</w:t>
            </w:r>
            <w:r w:rsidR="00B253ED" w:rsidRPr="000325E3">
              <w:rPr>
                <w:rFonts w:ascii="Times New Roman" w:hAnsi="Times New Roman" w:cs="Times New Roman"/>
                <w:color w:val="000000" w:themeColor="text1"/>
                <w:sz w:val="24"/>
                <w:szCs w:val="24"/>
              </w:rPr>
              <w:t xml:space="preserve"> </w:t>
            </w:r>
            <w:r w:rsidR="00EB304A" w:rsidRPr="000325E3">
              <w:rPr>
                <w:rFonts w:ascii="Times New Roman" w:eastAsia="Times New Roman" w:hAnsi="Times New Roman" w:cs="Times New Roman"/>
                <w:color w:val="000000" w:themeColor="text1"/>
                <w:sz w:val="24"/>
                <w:szCs w:val="24"/>
                <w:lang w:eastAsia="lv-LV"/>
              </w:rPr>
              <w:t xml:space="preserve">– </w:t>
            </w:r>
            <w:r w:rsidRPr="000325E3">
              <w:rPr>
                <w:rFonts w:ascii="Times New Roman" w:hAnsi="Times New Roman" w:cs="Times New Roman"/>
                <w:color w:val="000000" w:themeColor="text1"/>
                <w:sz w:val="24"/>
                <w:szCs w:val="24"/>
              </w:rPr>
              <w:t>SUR) ir pieejama informācija, kas ļauj noteikt dalībnieka valstisko piederību</w:t>
            </w:r>
            <w:r w:rsidR="00207FFB" w:rsidRPr="000325E3">
              <w:rPr>
                <w:rFonts w:ascii="Times New Roman" w:hAnsi="Times New Roman" w:cs="Times New Roman"/>
                <w:color w:val="000000" w:themeColor="text1"/>
                <w:sz w:val="24"/>
                <w:szCs w:val="24"/>
              </w:rPr>
              <w:t xml:space="preserve">, taču neļauj identificēt konkrētu fizisku personu, jo vārda un </w:t>
            </w:r>
            <w:r w:rsidRPr="000325E3">
              <w:rPr>
                <w:rFonts w:ascii="Times New Roman" w:hAnsi="Times New Roman" w:cs="Times New Roman"/>
                <w:color w:val="000000" w:themeColor="text1"/>
                <w:sz w:val="24"/>
                <w:szCs w:val="24"/>
              </w:rPr>
              <w:t>uzvārda vietā ir ieraksts "Fiziska persona". Lai mazinātu uzņēmumiem administratīvo slogu, informācija par galvenās kontro</w:t>
            </w:r>
            <w:r w:rsidR="00207FFB" w:rsidRPr="000325E3">
              <w:rPr>
                <w:rFonts w:ascii="Times New Roman" w:hAnsi="Times New Roman" w:cs="Times New Roman"/>
                <w:color w:val="000000" w:themeColor="text1"/>
                <w:sz w:val="24"/>
                <w:szCs w:val="24"/>
              </w:rPr>
              <w:t xml:space="preserve">lējošās vienības dalībnieku un </w:t>
            </w:r>
            <w:r w:rsidRPr="000325E3">
              <w:rPr>
                <w:rFonts w:ascii="Times New Roman" w:hAnsi="Times New Roman" w:cs="Times New Roman"/>
                <w:color w:val="000000" w:themeColor="text1"/>
                <w:sz w:val="24"/>
                <w:szCs w:val="24"/>
              </w:rPr>
              <w:t xml:space="preserve">valsti netiek prasīta no uzņēmumiem Pārvaldes pārskatos, bet tiek izmantota valsts </w:t>
            </w:r>
            <w:r w:rsidR="00207FFB" w:rsidRPr="000325E3">
              <w:rPr>
                <w:rFonts w:ascii="Times New Roman" w:hAnsi="Times New Roman" w:cs="Times New Roman"/>
                <w:color w:val="000000" w:themeColor="text1"/>
                <w:sz w:val="24"/>
                <w:szCs w:val="24"/>
              </w:rPr>
              <w:t>reģistros pieejamā informācija.</w:t>
            </w:r>
          </w:p>
          <w:p w:rsidR="00821B6B" w:rsidRPr="000325E3" w:rsidRDefault="00821B6B" w:rsidP="007B6E72">
            <w:pPr>
              <w:jc w:val="both"/>
              <w:rPr>
                <w:rFonts w:ascii="Times New Roman" w:hAnsi="Times New Roman" w:cs="Times New Roman"/>
                <w:color w:val="000000" w:themeColor="text1"/>
                <w:sz w:val="24"/>
                <w:szCs w:val="24"/>
              </w:rPr>
            </w:pPr>
          </w:p>
          <w:p w:rsidR="00293FB2" w:rsidRPr="000325E3" w:rsidRDefault="00293FB2" w:rsidP="00821B6B">
            <w:pPr>
              <w:autoSpaceDE w:val="0"/>
              <w:autoSpaceDN w:val="0"/>
              <w:adjustRightInd w:val="0"/>
              <w:jc w:val="both"/>
              <w:rPr>
                <w:rFonts w:ascii="Times New Roman" w:hAnsi="Times New Roman" w:cs="Times New Roman"/>
                <w:color w:val="000000" w:themeColor="text1"/>
                <w:sz w:val="24"/>
                <w:szCs w:val="24"/>
              </w:rPr>
            </w:pPr>
            <w:r w:rsidRPr="000325E3">
              <w:rPr>
                <w:rFonts w:ascii="Times New Roman" w:hAnsi="Times New Roman" w:cs="Times New Roman"/>
                <w:color w:val="000000" w:themeColor="text1"/>
                <w:sz w:val="24"/>
                <w:szCs w:val="24"/>
              </w:rPr>
              <w:t>10</w:t>
            </w:r>
            <w:r w:rsidR="00821B6B" w:rsidRPr="000325E3">
              <w:rPr>
                <w:rFonts w:ascii="Times New Roman" w:hAnsi="Times New Roman" w:cs="Times New Roman"/>
                <w:color w:val="000000" w:themeColor="text1"/>
                <w:sz w:val="24"/>
                <w:szCs w:val="24"/>
              </w:rPr>
              <w:t>. Lai nodrošinātu Statistikas uzņēmumu reģistra informācijas aktualizāciju</w:t>
            </w:r>
            <w:r w:rsidR="00362525" w:rsidRPr="000325E3">
              <w:rPr>
                <w:rFonts w:ascii="Times New Roman" w:hAnsi="Times New Roman" w:cs="Times New Roman"/>
                <w:color w:val="000000" w:themeColor="text1"/>
                <w:sz w:val="24"/>
                <w:szCs w:val="24"/>
              </w:rPr>
              <w:t xml:space="preserve"> un  “Uzņēmumu strukturālās statistikas”</w:t>
            </w:r>
            <w:r w:rsidR="00397619">
              <w:rPr>
                <w:rFonts w:ascii="Times New Roman" w:hAnsi="Times New Roman" w:cs="Times New Roman"/>
                <w:color w:val="000000" w:themeColor="text1"/>
                <w:sz w:val="24"/>
                <w:szCs w:val="24"/>
              </w:rPr>
              <w:t xml:space="preserve"> (</w:t>
            </w:r>
            <w:r w:rsidR="00397619" w:rsidRPr="000325E3">
              <w:rPr>
                <w:rFonts w:ascii="Times New Roman" w:hAnsi="Times New Roman" w:cs="Times New Roman"/>
                <w:color w:val="000000" w:themeColor="text1"/>
                <w:sz w:val="24"/>
                <w:szCs w:val="24"/>
              </w:rPr>
              <w:t>OSP projekta 1. tabulas</w:t>
            </w:r>
            <w:r w:rsidR="00397619">
              <w:rPr>
                <w:rFonts w:ascii="Times New Roman" w:hAnsi="Times New Roman" w:cs="Times New Roman"/>
                <w:color w:val="000000" w:themeColor="text1"/>
                <w:sz w:val="24"/>
                <w:szCs w:val="24"/>
              </w:rPr>
              <w:t xml:space="preserve"> 13</w:t>
            </w:r>
            <w:r w:rsidR="00397619" w:rsidRPr="000325E3">
              <w:rPr>
                <w:rFonts w:ascii="Times New Roman" w:hAnsi="Times New Roman" w:cs="Times New Roman"/>
                <w:color w:val="000000" w:themeColor="text1"/>
                <w:sz w:val="24"/>
                <w:szCs w:val="24"/>
              </w:rPr>
              <w:t>.</w:t>
            </w:r>
            <w:r w:rsidR="00397619">
              <w:rPr>
                <w:rFonts w:ascii="Times New Roman" w:hAnsi="Times New Roman" w:cs="Times New Roman"/>
                <w:color w:val="000000" w:themeColor="text1"/>
                <w:sz w:val="24"/>
                <w:szCs w:val="24"/>
              </w:rPr>
              <w:t xml:space="preserve"> sadaļa</w:t>
            </w:r>
            <w:r w:rsidR="00397619" w:rsidRPr="000325E3">
              <w:rPr>
                <w:rFonts w:ascii="Times New Roman" w:hAnsi="Times New Roman" w:cs="Times New Roman"/>
                <w:color w:val="000000" w:themeColor="text1"/>
                <w:sz w:val="24"/>
                <w:szCs w:val="24"/>
              </w:rPr>
              <w:t>)</w:t>
            </w:r>
            <w:r w:rsidR="00362525" w:rsidRPr="000325E3">
              <w:rPr>
                <w:rFonts w:ascii="Times New Roman" w:hAnsi="Times New Roman" w:cs="Times New Roman"/>
                <w:color w:val="000000" w:themeColor="text1"/>
                <w:sz w:val="24"/>
                <w:szCs w:val="24"/>
              </w:rPr>
              <w:t xml:space="preserve"> sagatavošanu,</w:t>
            </w:r>
            <w:r w:rsidR="00821B6B" w:rsidRPr="000325E3">
              <w:rPr>
                <w:rFonts w:ascii="Times New Roman" w:hAnsi="Times New Roman" w:cs="Times New Roman"/>
                <w:color w:val="000000" w:themeColor="text1"/>
                <w:sz w:val="24"/>
                <w:szCs w:val="24"/>
              </w:rPr>
              <w:t xml:space="preserve"> un vienlaicīg</w:t>
            </w:r>
            <w:r w:rsidRPr="000325E3">
              <w:rPr>
                <w:rFonts w:ascii="Times New Roman" w:hAnsi="Times New Roman" w:cs="Times New Roman"/>
                <w:color w:val="000000" w:themeColor="text1"/>
                <w:sz w:val="24"/>
                <w:szCs w:val="24"/>
              </w:rPr>
              <w:t>i mazinātu administratīvo slogu</w:t>
            </w:r>
            <w:r w:rsidR="00821B6B" w:rsidRPr="000325E3">
              <w:rPr>
                <w:rFonts w:ascii="Times New Roman" w:hAnsi="Times New Roman" w:cs="Times New Roman"/>
                <w:color w:val="000000" w:themeColor="text1"/>
                <w:sz w:val="24"/>
                <w:szCs w:val="24"/>
              </w:rPr>
              <w:t xml:space="preserve"> pašnodarbinātām personām – saimnieciskās darbības veicējiem (fiziskām personām), informācija netiek prasīta Pārvaldes pārskatos, bet tiek izmantota tikai valsts reģistros pieejamā informācija. No administratīviem datu avotiem saņemtie personu dati tiek anonimizēti</w:t>
            </w:r>
            <w:r w:rsidRPr="000325E3">
              <w:rPr>
                <w:rFonts w:ascii="Times New Roman" w:hAnsi="Times New Roman" w:cs="Times New Roman"/>
                <w:color w:val="000000" w:themeColor="text1"/>
                <w:sz w:val="24"/>
                <w:szCs w:val="24"/>
              </w:rPr>
              <w:t xml:space="preserve"> uzreiz pēc saņemšanas, līdz ar to statistikas nodrošināšanā netiek izmantoti dati, kas ļauj identificēt konkrētu fizisko personu. Informācijas apstrādei tiek izmantots statistikas piešķirtais identifikācijas kods.</w:t>
            </w:r>
          </w:p>
          <w:p w:rsidR="00821B6B" w:rsidRPr="000325E3" w:rsidRDefault="00821B6B" w:rsidP="00821B6B">
            <w:pPr>
              <w:autoSpaceDE w:val="0"/>
              <w:autoSpaceDN w:val="0"/>
              <w:adjustRightInd w:val="0"/>
              <w:jc w:val="both"/>
              <w:rPr>
                <w:rFonts w:ascii="Times New Roman" w:hAnsi="Times New Roman" w:cs="Times New Roman"/>
                <w:color w:val="000000" w:themeColor="text1"/>
                <w:sz w:val="24"/>
                <w:szCs w:val="24"/>
              </w:rPr>
            </w:pPr>
            <w:r w:rsidRPr="000325E3">
              <w:rPr>
                <w:rFonts w:ascii="Times New Roman" w:hAnsi="Times New Roman" w:cs="Times New Roman"/>
                <w:color w:val="000000" w:themeColor="text1"/>
                <w:sz w:val="24"/>
                <w:szCs w:val="24"/>
              </w:rPr>
              <w:t>Informācija par komercsabiedrības dalībniekiem tiek izmantota SVTK (Statistisko vienību tipoloģiskais klasifikators) koda noteikšanā, uzņēmumu grupu informācijas apstrādē, ārvalsts saistītu uzņēmumu statistiskās informācijas nodrošināšanā</w:t>
            </w:r>
            <w:r w:rsidR="00122984">
              <w:rPr>
                <w:rFonts w:ascii="Times New Roman" w:hAnsi="Times New Roman" w:cs="Times New Roman"/>
                <w:color w:val="000000" w:themeColor="text1"/>
                <w:sz w:val="24"/>
                <w:szCs w:val="24"/>
              </w:rPr>
              <w:t>,</w:t>
            </w:r>
            <w:r w:rsidRPr="000325E3">
              <w:rPr>
                <w:rFonts w:ascii="Times New Roman" w:hAnsi="Times New Roman" w:cs="Times New Roman"/>
                <w:color w:val="000000" w:themeColor="text1"/>
                <w:sz w:val="24"/>
                <w:szCs w:val="24"/>
              </w:rPr>
              <w:t xml:space="preserve"> un ir viens no kritērijiem institucionālā sektora piešķiršanā atbilstoši </w:t>
            </w:r>
            <w:r w:rsidR="00B253ED" w:rsidRPr="000325E3">
              <w:rPr>
                <w:rFonts w:ascii="Times New Roman" w:hAnsi="Times New Roman" w:cs="Times New Roman"/>
                <w:color w:val="000000" w:themeColor="text1"/>
                <w:sz w:val="24"/>
                <w:szCs w:val="24"/>
              </w:rPr>
              <w:t>Eiropas Kontu sistēmai (</w:t>
            </w:r>
            <w:r w:rsidRPr="000325E3">
              <w:rPr>
                <w:rFonts w:ascii="Times New Roman" w:hAnsi="Times New Roman" w:cs="Times New Roman"/>
                <w:color w:val="000000" w:themeColor="text1"/>
                <w:sz w:val="24"/>
                <w:szCs w:val="24"/>
              </w:rPr>
              <w:t>EKS 2010</w:t>
            </w:r>
            <w:r w:rsidR="00B253ED" w:rsidRPr="000325E3">
              <w:rPr>
                <w:rFonts w:ascii="Times New Roman" w:hAnsi="Times New Roman" w:cs="Times New Roman"/>
                <w:color w:val="000000" w:themeColor="text1"/>
                <w:sz w:val="24"/>
                <w:szCs w:val="24"/>
              </w:rPr>
              <w:t>)</w:t>
            </w:r>
            <w:r w:rsidRPr="000325E3">
              <w:rPr>
                <w:rFonts w:ascii="Times New Roman" w:hAnsi="Times New Roman" w:cs="Times New Roman"/>
                <w:color w:val="000000" w:themeColor="text1"/>
                <w:sz w:val="24"/>
                <w:szCs w:val="24"/>
              </w:rPr>
              <w:t>. SUR nesatur datus, kas ļauj identificēt komercsabiedrības dalībnieka vārdu, uzvārdu vai personas kodu. SUR var identificēt tikai pamatkapitāla lie</w:t>
            </w:r>
            <w:r w:rsidR="00293FB2" w:rsidRPr="000325E3">
              <w:rPr>
                <w:rFonts w:ascii="Times New Roman" w:hAnsi="Times New Roman" w:cs="Times New Roman"/>
                <w:color w:val="000000" w:themeColor="text1"/>
                <w:sz w:val="24"/>
                <w:szCs w:val="24"/>
              </w:rPr>
              <w:t>lumu,</w:t>
            </w:r>
            <w:r w:rsidRPr="000325E3">
              <w:rPr>
                <w:rFonts w:ascii="Times New Roman" w:hAnsi="Times New Roman" w:cs="Times New Roman"/>
                <w:color w:val="000000" w:themeColor="text1"/>
                <w:sz w:val="24"/>
                <w:szCs w:val="24"/>
              </w:rPr>
              <w:t xml:space="preserve"> tā sadalījumu (valsts, pašvaldība, fiziska persona, cita juridiska persona un/va</w:t>
            </w:r>
            <w:r w:rsidR="00293FB2" w:rsidRPr="000325E3">
              <w:rPr>
                <w:rFonts w:ascii="Times New Roman" w:hAnsi="Times New Roman" w:cs="Times New Roman"/>
                <w:color w:val="000000" w:themeColor="text1"/>
                <w:sz w:val="24"/>
                <w:szCs w:val="24"/>
              </w:rPr>
              <w:t>i ārvalsts juridiska persona), ārvalsts dalībnieka valsti, saimnieciskās darbības veicēja NACE kodu, ATVK kodu un ieņēmumus</w:t>
            </w:r>
            <w:r w:rsidR="00122984">
              <w:rPr>
                <w:rFonts w:ascii="Times New Roman" w:hAnsi="Times New Roman" w:cs="Times New Roman"/>
                <w:color w:val="000000" w:themeColor="text1"/>
                <w:sz w:val="24"/>
                <w:szCs w:val="24"/>
              </w:rPr>
              <w:t>.</w:t>
            </w:r>
          </w:p>
          <w:p w:rsidR="007B6E72" w:rsidRPr="000325E3" w:rsidRDefault="007B6E72" w:rsidP="007B6E72">
            <w:pPr>
              <w:jc w:val="both"/>
              <w:rPr>
                <w:rFonts w:ascii="Times New Roman" w:hAnsi="Times New Roman" w:cs="Times New Roman"/>
                <w:color w:val="000000" w:themeColor="text1"/>
                <w:sz w:val="24"/>
                <w:szCs w:val="24"/>
              </w:rPr>
            </w:pPr>
          </w:p>
          <w:p w:rsidR="00821B6B" w:rsidRPr="000325E3" w:rsidRDefault="00D166D0" w:rsidP="00821B6B">
            <w:pPr>
              <w:jc w:val="both"/>
              <w:rPr>
                <w:rFonts w:ascii="Times New Roman" w:eastAsia="Times New Roman" w:hAnsi="Times New Roman" w:cs="Times New Roman"/>
                <w:color w:val="000000" w:themeColor="text1"/>
                <w:sz w:val="24"/>
                <w:szCs w:val="24"/>
                <w:lang w:eastAsia="lv-LV"/>
              </w:rPr>
            </w:pPr>
            <w:r w:rsidRPr="000325E3">
              <w:rPr>
                <w:rFonts w:ascii="Times New Roman" w:hAnsi="Times New Roman" w:cs="Times New Roman"/>
                <w:color w:val="000000" w:themeColor="text1"/>
                <w:sz w:val="24"/>
                <w:szCs w:val="24"/>
              </w:rPr>
              <w:t>11</w:t>
            </w:r>
            <w:r w:rsidR="007B6E72" w:rsidRPr="000325E3">
              <w:rPr>
                <w:rFonts w:ascii="Times New Roman" w:hAnsi="Times New Roman" w:cs="Times New Roman"/>
                <w:color w:val="000000" w:themeColor="text1"/>
                <w:sz w:val="24"/>
                <w:szCs w:val="24"/>
              </w:rPr>
              <w:t>.</w:t>
            </w:r>
            <w:r w:rsidR="007B6E72" w:rsidRPr="000325E3">
              <w:rPr>
                <w:rFonts w:ascii="Times New Roman" w:hAnsi="Times New Roman" w:cs="Times New Roman"/>
                <w:b/>
                <w:color w:val="000000" w:themeColor="text1"/>
                <w:sz w:val="24"/>
                <w:szCs w:val="24"/>
              </w:rPr>
              <w:t xml:space="preserve"> </w:t>
            </w:r>
            <w:r w:rsidR="00821B6B" w:rsidRPr="000325E3">
              <w:rPr>
                <w:rFonts w:ascii="Times New Roman" w:hAnsi="Times New Roman" w:cs="Times New Roman"/>
                <w:color w:val="000000" w:themeColor="text1"/>
                <w:sz w:val="24"/>
                <w:szCs w:val="24"/>
              </w:rPr>
              <w:t>VID administratīvās datubāzes tiek</w:t>
            </w:r>
            <w:r w:rsidR="00F57B86" w:rsidRPr="000325E3">
              <w:rPr>
                <w:rFonts w:ascii="Times New Roman" w:hAnsi="Times New Roman" w:cs="Times New Roman"/>
                <w:color w:val="000000" w:themeColor="text1"/>
                <w:sz w:val="24"/>
                <w:szCs w:val="24"/>
              </w:rPr>
              <w:t xml:space="preserve"> izmantotas</w:t>
            </w:r>
            <w:r w:rsidR="00821B6B" w:rsidRPr="000325E3">
              <w:rPr>
                <w:rFonts w:ascii="Times New Roman" w:hAnsi="Times New Roman" w:cs="Times New Roman"/>
                <w:color w:val="000000" w:themeColor="text1"/>
                <w:sz w:val="24"/>
                <w:szCs w:val="24"/>
              </w:rPr>
              <w:t xml:space="preserve">, lai nodrošinātu datu lietotājus ar OSP </w:t>
            </w:r>
            <w:r w:rsidR="00F57B86" w:rsidRPr="000325E3">
              <w:rPr>
                <w:rFonts w:ascii="Times New Roman" w:hAnsi="Times New Roman" w:cs="Times New Roman"/>
                <w:color w:val="000000" w:themeColor="text1"/>
                <w:sz w:val="24"/>
                <w:szCs w:val="24"/>
              </w:rPr>
              <w:t xml:space="preserve">1. tabulas </w:t>
            </w:r>
            <w:r w:rsidR="00821B6B" w:rsidRPr="000325E3">
              <w:rPr>
                <w:rFonts w:ascii="Times New Roman" w:hAnsi="Times New Roman" w:cs="Times New Roman"/>
                <w:color w:val="000000" w:themeColor="text1"/>
                <w:sz w:val="24"/>
                <w:szCs w:val="24"/>
              </w:rPr>
              <w:t>14.</w:t>
            </w:r>
            <w:r w:rsidR="00251166" w:rsidRPr="000325E3">
              <w:rPr>
                <w:rFonts w:ascii="Times New Roman" w:hAnsi="Times New Roman" w:cs="Times New Roman"/>
                <w:color w:val="000000" w:themeColor="text1"/>
                <w:sz w:val="24"/>
                <w:szCs w:val="24"/>
              </w:rPr>
              <w:t xml:space="preserve"> sadaļā “Darba samaksas statistika”</w:t>
            </w:r>
            <w:r w:rsidR="00821B6B" w:rsidRPr="000325E3">
              <w:rPr>
                <w:rFonts w:ascii="Times New Roman" w:hAnsi="Times New Roman" w:cs="Times New Roman"/>
                <w:color w:val="000000" w:themeColor="text1"/>
                <w:sz w:val="24"/>
                <w:szCs w:val="24"/>
              </w:rPr>
              <w:t xml:space="preserve"> iekļautajiem rādītājiem, kurus izmanto ES un citas starptautiskās institū</w:t>
            </w:r>
            <w:r w:rsidR="00F57B86" w:rsidRPr="000325E3">
              <w:rPr>
                <w:rFonts w:ascii="Times New Roman" w:hAnsi="Times New Roman" w:cs="Times New Roman"/>
                <w:color w:val="000000" w:themeColor="text1"/>
                <w:sz w:val="24"/>
                <w:szCs w:val="24"/>
              </w:rPr>
              <w:t>cijas, piemēram, Starptautiskā D</w:t>
            </w:r>
            <w:r w:rsidR="00821B6B" w:rsidRPr="000325E3">
              <w:rPr>
                <w:rFonts w:ascii="Times New Roman" w:hAnsi="Times New Roman" w:cs="Times New Roman"/>
                <w:color w:val="000000" w:themeColor="text1"/>
                <w:sz w:val="24"/>
                <w:szCs w:val="24"/>
              </w:rPr>
              <w:t>arba</w:t>
            </w:r>
            <w:r w:rsidR="00F57B86" w:rsidRPr="000325E3">
              <w:rPr>
                <w:rFonts w:ascii="Times New Roman" w:hAnsi="Times New Roman" w:cs="Times New Roman"/>
                <w:color w:val="000000" w:themeColor="text1"/>
                <w:sz w:val="24"/>
                <w:szCs w:val="24"/>
              </w:rPr>
              <w:t xml:space="preserve"> organizācija, Starptautiskais V</w:t>
            </w:r>
            <w:r w:rsidR="00814C83" w:rsidRPr="000325E3">
              <w:rPr>
                <w:rFonts w:ascii="Times New Roman" w:hAnsi="Times New Roman" w:cs="Times New Roman"/>
                <w:color w:val="000000" w:themeColor="text1"/>
                <w:sz w:val="24"/>
                <w:szCs w:val="24"/>
              </w:rPr>
              <w:t>alūtas fonds, Pasaules B</w:t>
            </w:r>
            <w:r w:rsidR="00821B6B" w:rsidRPr="000325E3">
              <w:rPr>
                <w:rFonts w:ascii="Times New Roman" w:hAnsi="Times New Roman" w:cs="Times New Roman"/>
                <w:color w:val="000000" w:themeColor="text1"/>
                <w:sz w:val="24"/>
                <w:szCs w:val="24"/>
              </w:rPr>
              <w:t>anka, Ekonomiskās sadarbības un attīst</w:t>
            </w:r>
            <w:r w:rsidR="00F57B86" w:rsidRPr="000325E3">
              <w:rPr>
                <w:rFonts w:ascii="Times New Roman" w:hAnsi="Times New Roman" w:cs="Times New Roman"/>
                <w:color w:val="000000" w:themeColor="text1"/>
                <w:sz w:val="24"/>
                <w:szCs w:val="24"/>
              </w:rPr>
              <w:t>ības organizācija, Latvijas</w:t>
            </w:r>
            <w:r w:rsidR="00821B6B" w:rsidRPr="000325E3">
              <w:rPr>
                <w:rFonts w:ascii="Times New Roman" w:hAnsi="Times New Roman" w:cs="Times New Roman"/>
                <w:color w:val="000000" w:themeColor="text1"/>
                <w:sz w:val="24"/>
                <w:szCs w:val="24"/>
              </w:rPr>
              <w:t xml:space="preserve"> valdība un institūcijas, komersanti, zinātniski-pētnieciskie institūti, mēdiji u.c. Rādītāji tiek apkopoti, pildot sekojošu ES regulu prasības: </w:t>
            </w:r>
            <w:r w:rsidR="00821B6B" w:rsidRPr="000325E3">
              <w:rPr>
                <w:rFonts w:ascii="Times New Roman" w:eastAsia="Times New Roman" w:hAnsi="Times New Roman" w:cs="Times New Roman"/>
                <w:color w:val="000000" w:themeColor="text1"/>
                <w:sz w:val="24"/>
                <w:szCs w:val="24"/>
                <w:lang w:eastAsia="lv-LV"/>
              </w:rPr>
              <w:t>īstermiņa statistikas regula</w:t>
            </w:r>
            <w:r w:rsidR="00251166" w:rsidRPr="000325E3">
              <w:rPr>
                <w:rFonts w:ascii="Times New Roman" w:eastAsia="Times New Roman" w:hAnsi="Times New Roman" w:cs="Times New Roman"/>
                <w:color w:val="000000" w:themeColor="text1"/>
                <w:sz w:val="24"/>
                <w:szCs w:val="24"/>
                <w:lang w:eastAsia="lv-LV"/>
              </w:rPr>
              <w:t>s</w:t>
            </w:r>
            <w:r w:rsidR="00821B6B" w:rsidRPr="000325E3">
              <w:rPr>
                <w:rFonts w:ascii="Times New Roman" w:eastAsia="Times New Roman" w:hAnsi="Times New Roman" w:cs="Times New Roman"/>
                <w:color w:val="000000" w:themeColor="text1"/>
                <w:sz w:val="24"/>
                <w:szCs w:val="24"/>
                <w:lang w:eastAsia="lv-LV"/>
              </w:rPr>
              <w:t xml:space="preserve"> Nr.1165/1998, Nr.1503/2006 un Nr.656/2007, darbaspēka izmaksu indeksu regula</w:t>
            </w:r>
            <w:r w:rsidR="00251166" w:rsidRPr="000325E3">
              <w:rPr>
                <w:rFonts w:ascii="Times New Roman" w:eastAsia="Times New Roman" w:hAnsi="Times New Roman" w:cs="Times New Roman"/>
                <w:color w:val="000000" w:themeColor="text1"/>
                <w:sz w:val="24"/>
                <w:szCs w:val="24"/>
                <w:lang w:eastAsia="lv-LV"/>
              </w:rPr>
              <w:t>s</w:t>
            </w:r>
            <w:r w:rsidR="00821B6B" w:rsidRPr="000325E3">
              <w:rPr>
                <w:rFonts w:ascii="Times New Roman" w:eastAsia="Times New Roman" w:hAnsi="Times New Roman" w:cs="Times New Roman"/>
                <w:color w:val="000000" w:themeColor="text1"/>
                <w:sz w:val="24"/>
                <w:szCs w:val="24"/>
                <w:lang w:eastAsia="lv-LV"/>
              </w:rPr>
              <w:t xml:space="preserve"> Nr.450/2003 un 224/2007, brīvo darbvietu regula</w:t>
            </w:r>
            <w:r w:rsidR="00251166" w:rsidRPr="000325E3">
              <w:rPr>
                <w:rFonts w:ascii="Times New Roman" w:eastAsia="Times New Roman" w:hAnsi="Times New Roman" w:cs="Times New Roman"/>
                <w:color w:val="000000" w:themeColor="text1"/>
                <w:sz w:val="24"/>
                <w:szCs w:val="24"/>
                <w:lang w:eastAsia="lv-LV"/>
              </w:rPr>
              <w:t>s</w:t>
            </w:r>
            <w:r w:rsidR="00821B6B" w:rsidRPr="000325E3">
              <w:rPr>
                <w:rFonts w:ascii="Times New Roman" w:eastAsia="Times New Roman" w:hAnsi="Times New Roman" w:cs="Times New Roman"/>
                <w:color w:val="000000" w:themeColor="text1"/>
                <w:sz w:val="24"/>
                <w:szCs w:val="24"/>
                <w:lang w:eastAsia="lv-LV"/>
              </w:rPr>
              <w:t xml:space="preserve"> Nr.453/2008 un Nr.19/2009, </w:t>
            </w:r>
            <w:r w:rsidR="00821B6B" w:rsidRPr="000325E3">
              <w:rPr>
                <w:rFonts w:ascii="Times New Roman" w:eastAsia="EUAlbertina-Bold-Identity-H" w:hAnsi="Times New Roman" w:cs="Times New Roman"/>
                <w:bCs/>
                <w:color w:val="000000" w:themeColor="text1"/>
                <w:sz w:val="24"/>
                <w:szCs w:val="24"/>
                <w:lang w:eastAsia="lv-LV"/>
              </w:rPr>
              <w:t>darbaspēka izmaksu apsekojuma regula</w:t>
            </w:r>
            <w:r w:rsidR="00251166" w:rsidRPr="000325E3">
              <w:rPr>
                <w:rFonts w:ascii="Times New Roman" w:eastAsia="EUAlbertina-Bold-Identity-H" w:hAnsi="Times New Roman" w:cs="Times New Roman"/>
                <w:bCs/>
                <w:color w:val="000000" w:themeColor="text1"/>
                <w:sz w:val="24"/>
                <w:szCs w:val="24"/>
                <w:lang w:eastAsia="lv-LV"/>
              </w:rPr>
              <w:t>s</w:t>
            </w:r>
            <w:r w:rsidR="00821B6B" w:rsidRPr="000325E3">
              <w:rPr>
                <w:rFonts w:ascii="Times New Roman" w:eastAsia="EUAlbertina-Bold-Identity-H" w:hAnsi="Times New Roman" w:cs="Times New Roman"/>
                <w:bCs/>
                <w:color w:val="000000" w:themeColor="text1"/>
                <w:sz w:val="24"/>
                <w:szCs w:val="24"/>
                <w:lang w:eastAsia="lv-LV"/>
              </w:rPr>
              <w:t xml:space="preserve"> Nr.530/1999 un 1737/2005, darba samaksas struktūras apsekojuma regula</w:t>
            </w:r>
            <w:r w:rsidR="00251166" w:rsidRPr="000325E3">
              <w:rPr>
                <w:rFonts w:ascii="Times New Roman" w:eastAsia="EUAlbertina-Bold-Identity-H" w:hAnsi="Times New Roman" w:cs="Times New Roman"/>
                <w:bCs/>
                <w:color w:val="000000" w:themeColor="text1"/>
                <w:sz w:val="24"/>
                <w:szCs w:val="24"/>
                <w:lang w:eastAsia="lv-LV"/>
              </w:rPr>
              <w:t>s</w:t>
            </w:r>
            <w:r w:rsidR="00F57B86" w:rsidRPr="000325E3">
              <w:rPr>
                <w:rFonts w:ascii="Times New Roman" w:eastAsia="EUAlbertina-Bold-Identity-H" w:hAnsi="Times New Roman" w:cs="Times New Roman"/>
                <w:bCs/>
                <w:color w:val="000000" w:themeColor="text1"/>
                <w:sz w:val="24"/>
                <w:szCs w:val="24"/>
                <w:lang w:eastAsia="lv-LV"/>
              </w:rPr>
              <w:t xml:space="preserve"> Nr.530/1999 un </w:t>
            </w:r>
            <w:r w:rsidR="00821B6B" w:rsidRPr="000325E3">
              <w:rPr>
                <w:rFonts w:ascii="Times New Roman" w:eastAsia="EUAlbertina-Bold-Identity-H" w:hAnsi="Times New Roman" w:cs="Times New Roman"/>
                <w:bCs/>
                <w:color w:val="000000" w:themeColor="text1"/>
                <w:sz w:val="24"/>
                <w:szCs w:val="24"/>
                <w:lang w:eastAsia="lv-LV"/>
              </w:rPr>
              <w:t>1738/2005,</w:t>
            </w:r>
            <w:r w:rsidR="00821B6B" w:rsidRPr="000325E3">
              <w:rPr>
                <w:rFonts w:ascii="Times New Roman" w:eastAsia="Times New Roman" w:hAnsi="Times New Roman" w:cs="Times New Roman"/>
                <w:color w:val="000000" w:themeColor="text1"/>
                <w:sz w:val="24"/>
                <w:szCs w:val="24"/>
                <w:lang w:eastAsia="lv-LV"/>
              </w:rPr>
              <w:t xml:space="preserve"> Makroekonomiskās statistikas departamenta un Labklājības ministrijas atbildībā esošās regulas. </w:t>
            </w:r>
          </w:p>
          <w:p w:rsidR="00821B6B" w:rsidRPr="000325E3" w:rsidRDefault="00821B6B" w:rsidP="00821B6B">
            <w:pPr>
              <w:pStyle w:val="PlainText"/>
              <w:jc w:val="both"/>
              <w:rPr>
                <w:rFonts w:ascii="Times New Roman" w:hAnsi="Times New Roman"/>
                <w:color w:val="000000" w:themeColor="text1"/>
                <w:sz w:val="24"/>
                <w:szCs w:val="24"/>
                <w:lang w:val="lv-LV"/>
              </w:rPr>
            </w:pPr>
            <w:r w:rsidRPr="000325E3">
              <w:rPr>
                <w:rFonts w:ascii="Times New Roman" w:hAnsi="Times New Roman"/>
                <w:color w:val="000000" w:themeColor="text1"/>
                <w:sz w:val="24"/>
                <w:szCs w:val="24"/>
                <w:lang w:val="lv-LV" w:eastAsia="lv-LV"/>
              </w:rPr>
              <w:t xml:space="preserve">Eiropas Savienības </w:t>
            </w:r>
            <w:r w:rsidR="00F57B86" w:rsidRPr="000325E3">
              <w:rPr>
                <w:rFonts w:ascii="Times New Roman" w:hAnsi="Times New Roman"/>
                <w:color w:val="000000" w:themeColor="text1"/>
                <w:sz w:val="24"/>
                <w:szCs w:val="24"/>
                <w:lang w:val="lv-LV" w:eastAsia="lv-LV"/>
              </w:rPr>
              <w:t xml:space="preserve">izdotajās </w:t>
            </w:r>
            <w:r w:rsidRPr="000325E3">
              <w:rPr>
                <w:rFonts w:ascii="Times New Roman" w:hAnsi="Times New Roman"/>
                <w:color w:val="000000" w:themeColor="text1"/>
                <w:sz w:val="24"/>
                <w:szCs w:val="24"/>
                <w:lang w:val="lv-LV" w:eastAsia="lv-LV"/>
              </w:rPr>
              <w:t xml:space="preserve">regulās ir noteikts, ka, </w:t>
            </w:r>
            <w:r w:rsidRPr="000325E3">
              <w:rPr>
                <w:rFonts w:ascii="Times New Roman" w:hAnsi="Times New Roman"/>
                <w:color w:val="000000" w:themeColor="text1"/>
                <w:sz w:val="24"/>
                <w:szCs w:val="24"/>
                <w:lang w:val="lv-LV"/>
              </w:rPr>
              <w:t xml:space="preserve">lai samazinātu uzņēmumiem uzlikto </w:t>
            </w:r>
            <w:r w:rsidR="00F57B86" w:rsidRPr="000325E3">
              <w:rPr>
                <w:rFonts w:ascii="Times New Roman" w:hAnsi="Times New Roman"/>
                <w:color w:val="000000" w:themeColor="text1"/>
                <w:sz w:val="24"/>
                <w:szCs w:val="24"/>
                <w:lang w:val="lv-LV"/>
              </w:rPr>
              <w:t xml:space="preserve">administratīvo </w:t>
            </w:r>
            <w:r w:rsidRPr="000325E3">
              <w:rPr>
                <w:rFonts w:ascii="Times New Roman" w:hAnsi="Times New Roman"/>
                <w:color w:val="000000" w:themeColor="text1"/>
                <w:sz w:val="24"/>
                <w:szCs w:val="24"/>
                <w:lang w:val="lv-LV"/>
              </w:rPr>
              <w:t xml:space="preserve">slogu, </w:t>
            </w:r>
            <w:r w:rsidR="00F57B86" w:rsidRPr="000325E3">
              <w:rPr>
                <w:rFonts w:ascii="Times New Roman" w:hAnsi="Times New Roman"/>
                <w:color w:val="000000" w:themeColor="text1"/>
                <w:sz w:val="24"/>
                <w:szCs w:val="24"/>
                <w:lang w:val="lv-LV"/>
              </w:rPr>
              <w:t xml:space="preserve">jo īpaši </w:t>
            </w:r>
            <w:r w:rsidRPr="000325E3">
              <w:rPr>
                <w:rFonts w:ascii="Times New Roman" w:hAnsi="Times New Roman"/>
                <w:color w:val="000000" w:themeColor="text1"/>
                <w:sz w:val="24"/>
                <w:szCs w:val="24"/>
                <w:lang w:val="lv-LV"/>
              </w:rPr>
              <w:t xml:space="preserve">mazajiem un vidējiem uzņēmumiem, apsekojumus nav jāveic, ja oficiālās statistikas iestādēm ir pieejama kvalitatīva informācija no citiem piemērotiem avotiem, tai skaitā administratīvajiem. </w:t>
            </w:r>
            <w:r w:rsidR="00EB304A" w:rsidRPr="000325E3">
              <w:rPr>
                <w:rFonts w:ascii="Times New Roman" w:hAnsi="Times New Roman"/>
                <w:color w:val="000000" w:themeColor="text1"/>
                <w:sz w:val="24"/>
                <w:szCs w:val="24"/>
                <w:lang w:val="lv-LV"/>
              </w:rPr>
              <w:t>Turklāt</w:t>
            </w:r>
            <w:r w:rsidRPr="000325E3">
              <w:rPr>
                <w:rFonts w:ascii="Times New Roman" w:hAnsi="Times New Roman"/>
                <w:color w:val="000000" w:themeColor="text1"/>
                <w:sz w:val="24"/>
                <w:szCs w:val="24"/>
                <w:lang w:val="lv-LV"/>
              </w:rPr>
              <w:t xml:space="preserve"> viena no Pārvaldes stratēģijas prioritātēm ir respondentu administratīvā sloga samazināšana, vairāk izmantojot administratīvos datu avotus statistikas ražošanā.</w:t>
            </w:r>
          </w:p>
          <w:p w:rsidR="00821B6B" w:rsidRPr="000325E3" w:rsidRDefault="00821B6B" w:rsidP="00821B6B">
            <w:pPr>
              <w:pStyle w:val="PlainText"/>
              <w:jc w:val="both"/>
              <w:rPr>
                <w:rFonts w:ascii="Times New Roman" w:hAnsi="Times New Roman"/>
                <w:color w:val="000000" w:themeColor="text1"/>
                <w:sz w:val="24"/>
                <w:szCs w:val="24"/>
                <w:lang w:val="lv-LV"/>
              </w:rPr>
            </w:pPr>
            <w:r w:rsidRPr="000325E3">
              <w:rPr>
                <w:rFonts w:ascii="Times New Roman" w:hAnsi="Times New Roman"/>
                <w:color w:val="000000" w:themeColor="text1"/>
                <w:sz w:val="24"/>
                <w:szCs w:val="24"/>
                <w:lang w:val="lv-LV"/>
              </w:rPr>
              <w:t>Īstermiņa statistisko datu iegūšanai dati no VID tiek pieprasīti personu līmenī, jo to paredz datu apstrād</w:t>
            </w:r>
            <w:r w:rsidR="00EB304A" w:rsidRPr="000325E3">
              <w:rPr>
                <w:rFonts w:ascii="Times New Roman" w:hAnsi="Times New Roman"/>
                <w:color w:val="000000" w:themeColor="text1"/>
                <w:sz w:val="24"/>
                <w:szCs w:val="24"/>
                <w:lang w:val="lv-LV"/>
              </w:rPr>
              <w:t>es un sagatavošanas metodoloģija. P</w:t>
            </w:r>
            <w:r w:rsidRPr="000325E3">
              <w:rPr>
                <w:rFonts w:ascii="Times New Roman" w:hAnsi="Times New Roman"/>
                <w:color w:val="000000" w:themeColor="text1"/>
                <w:sz w:val="24"/>
                <w:szCs w:val="24"/>
                <w:lang w:val="lv-LV"/>
              </w:rPr>
              <w:t xml:space="preserve">iemēram, lai aprēķinātu katrai personai neto ienākumus, lai noteiktu dzimumu un vecumu, lai pēc nostrādātajām stundām un ziņām par darba attiecību periodu noteiktu, vai darbinieks strādājis normālo vai nepilnu darba laiku utt. Darba samaksas struktūras </w:t>
            </w:r>
            <w:r w:rsidRPr="000325E3">
              <w:rPr>
                <w:rFonts w:ascii="Times New Roman" w:hAnsi="Times New Roman"/>
                <w:color w:val="000000" w:themeColor="text1"/>
                <w:sz w:val="24"/>
                <w:szCs w:val="24"/>
                <w:lang w:val="lv-LV"/>
              </w:rPr>
              <w:lastRenderedPageBreak/>
              <w:t>apsekojuma regulas paredz datus apkopot darbinieku</w:t>
            </w:r>
            <w:r w:rsidR="00EB304A" w:rsidRPr="000325E3">
              <w:rPr>
                <w:rFonts w:ascii="Times New Roman" w:hAnsi="Times New Roman"/>
                <w:color w:val="000000" w:themeColor="text1"/>
                <w:sz w:val="24"/>
                <w:szCs w:val="24"/>
                <w:lang w:val="lv-LV"/>
              </w:rPr>
              <w:t xml:space="preserve"> līmenī</w:t>
            </w:r>
            <w:r w:rsidRPr="000325E3">
              <w:rPr>
                <w:rFonts w:ascii="Times New Roman" w:hAnsi="Times New Roman"/>
                <w:color w:val="000000" w:themeColor="text1"/>
                <w:sz w:val="24"/>
                <w:szCs w:val="24"/>
                <w:lang w:val="lv-LV"/>
              </w:rPr>
              <w:t xml:space="preserve">, nevis </w:t>
            </w:r>
            <w:r w:rsidR="00EB304A" w:rsidRPr="000325E3">
              <w:rPr>
                <w:rFonts w:ascii="Times New Roman" w:hAnsi="Times New Roman"/>
                <w:color w:val="000000" w:themeColor="text1"/>
                <w:sz w:val="24"/>
                <w:szCs w:val="24"/>
                <w:lang w:val="lv-LV"/>
              </w:rPr>
              <w:t>kopsavilkumu veidā par visu uzņēmumu.</w:t>
            </w:r>
          </w:p>
          <w:p w:rsidR="00821B6B" w:rsidRPr="000325E3" w:rsidRDefault="00EB304A" w:rsidP="00821B6B">
            <w:pPr>
              <w:pStyle w:val="PlainText"/>
              <w:jc w:val="both"/>
              <w:rPr>
                <w:rFonts w:ascii="Times New Roman" w:hAnsi="Times New Roman"/>
                <w:color w:val="000000" w:themeColor="text1"/>
                <w:sz w:val="24"/>
                <w:szCs w:val="24"/>
                <w:lang w:val="lv-LV"/>
              </w:rPr>
            </w:pPr>
            <w:r w:rsidRPr="000325E3">
              <w:rPr>
                <w:rFonts w:ascii="Times New Roman" w:hAnsi="Times New Roman"/>
                <w:color w:val="000000" w:themeColor="text1"/>
                <w:sz w:val="24"/>
                <w:szCs w:val="24"/>
                <w:lang w:val="lv-LV"/>
              </w:rPr>
              <w:t>Turklāt</w:t>
            </w:r>
            <w:r w:rsidR="00821B6B" w:rsidRPr="000325E3">
              <w:rPr>
                <w:rFonts w:ascii="Times New Roman" w:hAnsi="Times New Roman"/>
                <w:color w:val="000000" w:themeColor="text1"/>
                <w:sz w:val="24"/>
                <w:szCs w:val="24"/>
                <w:lang w:val="lv-LV"/>
              </w:rPr>
              <w:t xml:space="preserve"> </w:t>
            </w:r>
            <w:r w:rsidRPr="000325E3">
              <w:rPr>
                <w:rFonts w:ascii="Times New Roman" w:hAnsi="Times New Roman"/>
                <w:color w:val="000000" w:themeColor="text1"/>
                <w:sz w:val="24"/>
                <w:szCs w:val="24"/>
                <w:lang w:val="lv-LV"/>
              </w:rPr>
              <w:t xml:space="preserve">Pārvalde katru mēnesi no VID saņem </w:t>
            </w:r>
            <w:r w:rsidR="00821B6B" w:rsidRPr="000325E3">
              <w:rPr>
                <w:rFonts w:ascii="Times New Roman" w:hAnsi="Times New Roman"/>
                <w:color w:val="000000" w:themeColor="text1"/>
                <w:sz w:val="24"/>
                <w:szCs w:val="24"/>
                <w:lang w:val="lv-LV"/>
              </w:rPr>
              <w:t>datus personu</w:t>
            </w:r>
            <w:r w:rsidRPr="000325E3">
              <w:rPr>
                <w:rFonts w:ascii="Times New Roman" w:hAnsi="Times New Roman"/>
                <w:color w:val="000000" w:themeColor="text1"/>
                <w:sz w:val="24"/>
                <w:szCs w:val="24"/>
                <w:lang w:val="lv-LV"/>
              </w:rPr>
              <w:t xml:space="preserve"> līmenī</w:t>
            </w:r>
            <w:r w:rsidR="00821B6B" w:rsidRPr="000325E3">
              <w:rPr>
                <w:rFonts w:ascii="Times New Roman" w:hAnsi="Times New Roman"/>
                <w:color w:val="000000" w:themeColor="text1"/>
                <w:sz w:val="24"/>
                <w:szCs w:val="24"/>
                <w:lang w:val="lv-LV"/>
              </w:rPr>
              <w:t xml:space="preserve"> pilnā apjomā, jo tie tiek izmantoti arī darba ņēmēju sadalījuma pēc darba ienākumiem (pa sektoriem, nozarēm, dzimumiem, administratīvajām teritorijām) aprēķināšanai, kas nav iespējama, nesaņemot informāciju par katra darbinieka darba ienākumiem.</w:t>
            </w:r>
          </w:p>
          <w:p w:rsidR="00821B6B" w:rsidRPr="000325E3" w:rsidRDefault="00821B6B" w:rsidP="00821B6B">
            <w:pPr>
              <w:pStyle w:val="PlainText"/>
              <w:jc w:val="both"/>
              <w:rPr>
                <w:rFonts w:ascii="Times New Roman" w:hAnsi="Times New Roman"/>
                <w:color w:val="000000" w:themeColor="text1"/>
                <w:sz w:val="24"/>
                <w:szCs w:val="24"/>
                <w:lang w:val="lv-LV"/>
              </w:rPr>
            </w:pPr>
            <w:r w:rsidRPr="000325E3">
              <w:rPr>
                <w:rFonts w:ascii="Times New Roman" w:hAnsi="Times New Roman"/>
                <w:color w:val="000000" w:themeColor="text1"/>
                <w:sz w:val="24"/>
                <w:szCs w:val="24"/>
                <w:lang w:val="lv-LV"/>
              </w:rPr>
              <w:t xml:space="preserve">VID gada fails “Paziņojums par fiziskai personai izmaksātajām summām” tiek izmantots, lai sagatavotu datus </w:t>
            </w:r>
            <w:r w:rsidR="00EB304A" w:rsidRPr="000325E3">
              <w:rPr>
                <w:rFonts w:ascii="Times New Roman" w:hAnsi="Times New Roman"/>
                <w:color w:val="000000" w:themeColor="text1"/>
                <w:sz w:val="24"/>
                <w:szCs w:val="24"/>
                <w:lang w:val="lv-LV"/>
              </w:rPr>
              <w:t xml:space="preserve">Pārvaldes </w:t>
            </w:r>
            <w:r w:rsidRPr="000325E3">
              <w:rPr>
                <w:rFonts w:ascii="Times New Roman" w:hAnsi="Times New Roman"/>
                <w:color w:val="000000" w:themeColor="text1"/>
                <w:sz w:val="24"/>
                <w:szCs w:val="24"/>
                <w:lang w:val="lv-LV"/>
              </w:rPr>
              <w:t>gada pārskata “1-gada” neapsekoto un nerespondējošo uzņēmumu datu iegūšanai. Personu dati tiek izmantoti, aprēķinot vidējo darbinieku skaitu gadā pēc katram darbiniekam norādītā darba perioda un atlasot ienākumus, kas pēc definīcijas atbilst darba samaksai.</w:t>
            </w:r>
          </w:p>
          <w:p w:rsidR="00821B6B" w:rsidRPr="000325E3" w:rsidRDefault="00821B6B" w:rsidP="00821B6B">
            <w:pPr>
              <w:pStyle w:val="PlainText"/>
              <w:jc w:val="both"/>
              <w:rPr>
                <w:rFonts w:ascii="Times New Roman" w:hAnsi="Times New Roman"/>
                <w:b/>
                <w:color w:val="000000" w:themeColor="text1"/>
                <w:sz w:val="24"/>
                <w:szCs w:val="24"/>
                <w:lang w:val="lv-LV"/>
              </w:rPr>
            </w:pPr>
            <w:r w:rsidRPr="000325E3">
              <w:rPr>
                <w:rFonts w:ascii="Times New Roman" w:hAnsi="Times New Roman"/>
                <w:color w:val="000000" w:themeColor="text1"/>
                <w:sz w:val="24"/>
                <w:szCs w:val="24"/>
                <w:lang w:val="lv-LV"/>
              </w:rPr>
              <w:t>Finanšu ministrijas (</w:t>
            </w:r>
            <w:r w:rsidR="00EB304A" w:rsidRPr="000325E3">
              <w:rPr>
                <w:rFonts w:ascii="Times New Roman" w:hAnsi="Times New Roman"/>
                <w:color w:val="000000" w:themeColor="text1"/>
                <w:sz w:val="24"/>
                <w:szCs w:val="24"/>
                <w:lang w:val="lv-LV"/>
              </w:rPr>
              <w:t xml:space="preserve">turpmāk </w:t>
            </w:r>
            <w:r w:rsidR="00EB304A" w:rsidRPr="000325E3">
              <w:rPr>
                <w:rFonts w:ascii="Times New Roman" w:hAnsi="Times New Roman"/>
                <w:color w:val="000000" w:themeColor="text1"/>
                <w:sz w:val="24"/>
                <w:szCs w:val="24"/>
                <w:lang w:val="lv-LV" w:eastAsia="lv-LV"/>
              </w:rPr>
              <w:t xml:space="preserve">– </w:t>
            </w:r>
            <w:r w:rsidRPr="000325E3">
              <w:rPr>
                <w:rFonts w:ascii="Times New Roman" w:hAnsi="Times New Roman"/>
                <w:color w:val="000000" w:themeColor="text1"/>
                <w:sz w:val="24"/>
                <w:szCs w:val="24"/>
                <w:lang w:val="lv-LV"/>
              </w:rPr>
              <w:t>FM) dati</w:t>
            </w:r>
            <w:r w:rsidRPr="000325E3">
              <w:rPr>
                <w:rFonts w:ascii="Times New Roman" w:hAnsi="Times New Roman"/>
                <w:b/>
                <w:color w:val="000000" w:themeColor="text1"/>
                <w:sz w:val="24"/>
                <w:szCs w:val="24"/>
                <w:lang w:val="lv-LV"/>
              </w:rPr>
              <w:t xml:space="preserve"> </w:t>
            </w:r>
            <w:r w:rsidRPr="000325E3">
              <w:rPr>
                <w:rFonts w:ascii="Times New Roman" w:hAnsi="Times New Roman"/>
                <w:color w:val="000000" w:themeColor="text1"/>
                <w:sz w:val="24"/>
                <w:szCs w:val="24"/>
                <w:lang w:val="lv-LV"/>
              </w:rPr>
              <w:t>tiek izmantoti, lai nodrošinātu ES regulas Nr. 1023/2013 prasības, kas paredz centrālās valdības iestādēs strādājošo ierēdņu un darbinieku atalgojuma izmaiņu aprēķinus, lai noteiktu to pirktspējas izmaiņas gada laikā. Dati tiek sūtīti uz Eurostat</w:t>
            </w:r>
            <w:r w:rsidRPr="000325E3">
              <w:rPr>
                <w:rFonts w:ascii="Times New Roman" w:hAnsi="Times New Roman"/>
                <w:i/>
                <w:color w:val="000000" w:themeColor="text1"/>
                <w:sz w:val="24"/>
                <w:szCs w:val="24"/>
                <w:lang w:val="lv-LV"/>
              </w:rPr>
              <w:t xml:space="preserve"> </w:t>
            </w:r>
            <w:r w:rsidRPr="000325E3">
              <w:rPr>
                <w:rFonts w:ascii="Times New Roman" w:hAnsi="Times New Roman"/>
                <w:color w:val="000000" w:themeColor="text1"/>
                <w:sz w:val="24"/>
                <w:szCs w:val="24"/>
                <w:lang w:val="lv-LV"/>
              </w:rPr>
              <w:t>kopsavilkumu veidā, bet, lai veiktu aprēķinus, apkopojot visus darbiniekus pēc funkcionālajām grupām, pirmdatus ir nepieciešams saņemt personu līmenī.</w:t>
            </w:r>
          </w:p>
          <w:p w:rsidR="00821B6B" w:rsidRPr="000325E3" w:rsidRDefault="00821B6B" w:rsidP="00821B6B">
            <w:pPr>
              <w:pStyle w:val="PlainText"/>
              <w:jc w:val="both"/>
              <w:rPr>
                <w:rFonts w:ascii="Times New Roman" w:hAnsi="Times New Roman"/>
                <w:color w:val="000000" w:themeColor="text1"/>
                <w:sz w:val="24"/>
                <w:szCs w:val="24"/>
                <w:lang w:val="lv-LV"/>
              </w:rPr>
            </w:pPr>
            <w:r w:rsidRPr="000325E3">
              <w:rPr>
                <w:rFonts w:ascii="Times New Roman" w:hAnsi="Times New Roman"/>
                <w:color w:val="000000" w:themeColor="text1"/>
                <w:sz w:val="24"/>
                <w:szCs w:val="24"/>
                <w:lang w:val="lv-LV"/>
              </w:rPr>
              <w:t xml:space="preserve">2016. gadā </w:t>
            </w:r>
            <w:r w:rsidR="00D10171" w:rsidRPr="000325E3">
              <w:rPr>
                <w:rFonts w:ascii="Times New Roman" w:hAnsi="Times New Roman"/>
                <w:color w:val="000000" w:themeColor="text1"/>
                <w:sz w:val="24"/>
                <w:szCs w:val="24"/>
                <w:lang w:val="lv-LV"/>
              </w:rPr>
              <w:t xml:space="preserve">izpētei </w:t>
            </w:r>
            <w:r w:rsidRPr="000325E3">
              <w:rPr>
                <w:rFonts w:ascii="Times New Roman" w:hAnsi="Times New Roman"/>
                <w:color w:val="000000" w:themeColor="text1"/>
                <w:sz w:val="24"/>
                <w:szCs w:val="24"/>
                <w:lang w:val="lv-LV"/>
              </w:rPr>
              <w:t>tika izmantota FM detalizēta valsts un pašvaldību institūciju amatpersonu un darbinieku atlīdzības datubāze, ar mērķi samazināt respondentu noslodzi nākošā (par 2018. gadu) darba samaksas struktūras apsekojuma veikšanai. Šī apsekojuma regula paredz datu apkopošanu no respondentiem darbinieku līmenī, turklāt tas nodrošina arī iespēju savienot FM datubāzi ar VID datiem.</w:t>
            </w:r>
          </w:p>
          <w:p w:rsidR="001301DB" w:rsidRPr="000325E3" w:rsidRDefault="001301DB" w:rsidP="00251166">
            <w:pPr>
              <w:autoSpaceDE w:val="0"/>
              <w:autoSpaceDN w:val="0"/>
              <w:adjustRightInd w:val="0"/>
              <w:jc w:val="both"/>
              <w:rPr>
                <w:rFonts w:ascii="Times New Roman" w:hAnsi="Times New Roman" w:cs="Times New Roman"/>
                <w:color w:val="000000" w:themeColor="text1"/>
                <w:sz w:val="24"/>
                <w:szCs w:val="24"/>
              </w:rPr>
            </w:pPr>
          </w:p>
          <w:p w:rsidR="001301DB" w:rsidRPr="000325E3" w:rsidRDefault="00D166D0" w:rsidP="001301DB">
            <w:pPr>
              <w:jc w:val="both"/>
              <w:rPr>
                <w:rFonts w:ascii="Times New Roman" w:hAnsi="Times New Roman" w:cs="Times New Roman"/>
                <w:color w:val="000000" w:themeColor="text1"/>
                <w:sz w:val="24"/>
                <w:szCs w:val="24"/>
              </w:rPr>
            </w:pPr>
            <w:r w:rsidRPr="000325E3">
              <w:rPr>
                <w:rFonts w:ascii="Times New Roman" w:hAnsi="Times New Roman" w:cs="Times New Roman"/>
                <w:color w:val="000000" w:themeColor="text1"/>
                <w:sz w:val="24"/>
                <w:szCs w:val="24"/>
              </w:rPr>
              <w:t>12</w:t>
            </w:r>
            <w:r w:rsidR="001301DB" w:rsidRPr="000325E3">
              <w:rPr>
                <w:rFonts w:ascii="Times New Roman" w:hAnsi="Times New Roman" w:cs="Times New Roman"/>
                <w:color w:val="000000" w:themeColor="text1"/>
                <w:sz w:val="24"/>
                <w:szCs w:val="24"/>
              </w:rPr>
              <w:t xml:space="preserve">. </w:t>
            </w:r>
            <w:r w:rsidR="006A60E4" w:rsidRPr="000325E3">
              <w:rPr>
                <w:rFonts w:ascii="Times New Roman" w:hAnsi="Times New Roman" w:cs="Times New Roman"/>
                <w:color w:val="000000" w:themeColor="text1"/>
                <w:sz w:val="24"/>
                <w:szCs w:val="24"/>
              </w:rPr>
              <w:t xml:space="preserve">Lai iegūtu informāciju par Latvijas iedzīvotāju ceļojumiem, Pārvalde veic iedzīvotāju apsekojumu par atpūtas un darījuma braucieniem Latvijā (OSP </w:t>
            </w:r>
            <w:r w:rsidR="004F126D" w:rsidRPr="000325E3">
              <w:rPr>
                <w:rFonts w:ascii="Times New Roman" w:hAnsi="Times New Roman" w:cs="Times New Roman"/>
                <w:color w:val="000000" w:themeColor="text1"/>
                <w:sz w:val="24"/>
                <w:szCs w:val="24"/>
              </w:rPr>
              <w:t>1. tabulas</w:t>
            </w:r>
            <w:r w:rsidR="006A60E4" w:rsidRPr="000325E3">
              <w:rPr>
                <w:rFonts w:ascii="Times New Roman" w:hAnsi="Times New Roman" w:cs="Times New Roman"/>
                <w:color w:val="000000" w:themeColor="text1"/>
                <w:sz w:val="24"/>
                <w:szCs w:val="24"/>
              </w:rPr>
              <w:t xml:space="preserve"> 25.2.</w:t>
            </w:r>
            <w:r w:rsidR="004F126D" w:rsidRPr="000325E3">
              <w:rPr>
                <w:rFonts w:ascii="Times New Roman" w:hAnsi="Times New Roman" w:cs="Times New Roman"/>
                <w:color w:val="000000" w:themeColor="text1"/>
                <w:sz w:val="24"/>
                <w:szCs w:val="24"/>
              </w:rPr>
              <w:t xml:space="preserve"> punkts</w:t>
            </w:r>
            <w:r w:rsidR="006A60E4" w:rsidRPr="000325E3">
              <w:rPr>
                <w:rFonts w:ascii="Times New Roman" w:hAnsi="Times New Roman" w:cs="Times New Roman"/>
                <w:color w:val="000000" w:themeColor="text1"/>
                <w:sz w:val="24"/>
                <w:szCs w:val="24"/>
              </w:rPr>
              <w:t xml:space="preserve">). </w:t>
            </w:r>
            <w:r w:rsidR="0027516D" w:rsidRPr="0027516D">
              <w:rPr>
                <w:rFonts w:ascii="Times New Roman" w:hAnsi="Times New Roman" w:cs="Times New Roman"/>
                <w:color w:val="000000" w:themeColor="text1"/>
                <w:sz w:val="24"/>
                <w:szCs w:val="24"/>
              </w:rPr>
              <w:t xml:space="preserve">Šādas statistikas apkopošanu nosaka </w:t>
            </w:r>
            <w:r w:rsidR="0027516D" w:rsidRPr="0027516D">
              <w:rPr>
                <w:rFonts w:ascii="Times New Roman" w:eastAsia="Times New Roman" w:hAnsi="Times New Roman" w:cs="Times New Roman"/>
                <w:sz w:val="24"/>
                <w:szCs w:val="24"/>
                <w:lang w:eastAsia="lv-LV"/>
              </w:rPr>
              <w:t>Eiropas Parlamenta un Padomes</w:t>
            </w:r>
            <w:r w:rsidR="00A1771A">
              <w:rPr>
                <w:rFonts w:ascii="Times New Roman" w:eastAsia="Times New Roman" w:hAnsi="Times New Roman" w:cs="Times New Roman"/>
                <w:sz w:val="24"/>
                <w:szCs w:val="24"/>
                <w:lang w:eastAsia="lv-LV"/>
              </w:rPr>
              <w:t xml:space="preserve"> 2011. gada 6. jūlija r</w:t>
            </w:r>
            <w:r w:rsidR="0027516D" w:rsidRPr="0027516D">
              <w:rPr>
                <w:rFonts w:ascii="Times New Roman" w:eastAsia="Times New Roman" w:hAnsi="Times New Roman" w:cs="Times New Roman"/>
                <w:sz w:val="24"/>
                <w:szCs w:val="24"/>
                <w:lang w:eastAsia="lv-LV"/>
              </w:rPr>
              <w:t>egula (ES) Nr. 692/2011 attiecībā uz Eiropas statistiku par tūrismu.</w:t>
            </w:r>
            <w:r w:rsidR="0027516D">
              <w:rPr>
                <w:rFonts w:ascii="Times New Roman" w:eastAsia="Times New Roman" w:hAnsi="Times New Roman" w:cs="Times New Roman"/>
                <w:sz w:val="24"/>
                <w:szCs w:val="24"/>
                <w:lang w:eastAsia="lv-LV"/>
              </w:rPr>
              <w:t xml:space="preserve"> </w:t>
            </w:r>
            <w:r w:rsidR="006A60E4" w:rsidRPr="000325E3">
              <w:rPr>
                <w:rFonts w:ascii="Times New Roman" w:hAnsi="Times New Roman" w:cs="Times New Roman"/>
                <w:color w:val="000000" w:themeColor="text1"/>
                <w:sz w:val="24"/>
                <w:szCs w:val="24"/>
              </w:rPr>
              <w:t xml:space="preserve">Apsekojuma “Iedzīvotāju atpūtas un darījuma braucieni” izlases rāmis ir veidots no 2011. gada Tautas skaitīšanas datubāzes. Izlases rāmī ir pieejama informācija par kopējo mājsaimniecību skaitu Tautas skaitīšanas iecirkņos  pēc 2011. gada Tautas skaitīšanas. Izlases rāmis otrajai pakāpei ir veidots izmantojot Demogrāfisko statistisko datu apstrādes sistēmu, kurā ir iekļauta informācija no  PMLP Iedzīvotāju reģistra, </w:t>
            </w:r>
            <w:r w:rsidRPr="000325E3">
              <w:rPr>
                <w:rFonts w:ascii="Times New Roman" w:hAnsi="Times New Roman" w:cs="Times New Roman"/>
                <w:color w:val="000000" w:themeColor="text1"/>
                <w:sz w:val="24"/>
                <w:szCs w:val="24"/>
              </w:rPr>
              <w:t>VZD</w:t>
            </w:r>
            <w:r w:rsidR="00FD1B5F" w:rsidRPr="00FD1B5F">
              <w:rPr>
                <w:rFonts w:ascii="Times New Roman" w:hAnsi="Times New Roman" w:cs="Times New Roman"/>
                <w:color w:val="000000" w:themeColor="text1"/>
                <w:sz w:val="24"/>
                <w:szCs w:val="24"/>
              </w:rPr>
              <w:t xml:space="preserve"> Nekustamā īpašuma valsts kadastra informācijas sistēmas</w:t>
            </w:r>
            <w:r w:rsidR="006A60E4" w:rsidRPr="000325E3">
              <w:rPr>
                <w:rFonts w:ascii="Times New Roman" w:hAnsi="Times New Roman" w:cs="Times New Roman"/>
                <w:color w:val="000000" w:themeColor="text1"/>
                <w:sz w:val="24"/>
                <w:szCs w:val="24"/>
              </w:rPr>
              <w:t xml:space="preserve">, </w:t>
            </w:r>
            <w:r w:rsidRPr="000325E3">
              <w:rPr>
                <w:rFonts w:ascii="Times New Roman" w:hAnsi="Times New Roman" w:cs="Times New Roman"/>
                <w:color w:val="000000" w:themeColor="text1"/>
                <w:sz w:val="24"/>
                <w:szCs w:val="24"/>
              </w:rPr>
              <w:t xml:space="preserve">VZD </w:t>
            </w:r>
            <w:r w:rsidR="00B9138D" w:rsidRPr="00B9138D">
              <w:rPr>
                <w:rFonts w:ascii="Times New Roman" w:hAnsi="Times New Roman" w:cs="Times New Roman"/>
                <w:color w:val="000000" w:themeColor="text1"/>
                <w:sz w:val="24"/>
                <w:szCs w:val="24"/>
              </w:rPr>
              <w:t>Valsts adrešu reģistra informācijas sistēmas</w:t>
            </w:r>
            <w:r w:rsidR="006A60E4" w:rsidRPr="000325E3">
              <w:rPr>
                <w:rFonts w:ascii="Times New Roman" w:hAnsi="Times New Roman" w:cs="Times New Roman"/>
                <w:color w:val="000000" w:themeColor="text1"/>
                <w:sz w:val="24"/>
                <w:szCs w:val="24"/>
              </w:rPr>
              <w:t>,</w:t>
            </w:r>
            <w:r w:rsidR="006A60E4" w:rsidRPr="00B9138D">
              <w:t> </w:t>
            </w:r>
            <w:r w:rsidR="006A60E4" w:rsidRPr="000325E3">
              <w:rPr>
                <w:rFonts w:ascii="Times New Roman" w:hAnsi="Times New Roman" w:cs="Times New Roman"/>
                <w:color w:val="000000" w:themeColor="text1"/>
                <w:sz w:val="24"/>
                <w:szCs w:val="24"/>
              </w:rPr>
              <w:t>Lauku saimniecību reģistra, Demogrāfiskā (laulības/dzimušie/mirušie) reģistra un 2011. gada Tautas skaitīšanas datubāzes. Izlases rāmī ir pieejama informācija par mājoklī juridiski reģistrētiem Latvi</w:t>
            </w:r>
            <w:r w:rsidR="001E35DC">
              <w:rPr>
                <w:rFonts w:ascii="Times New Roman" w:hAnsi="Times New Roman" w:cs="Times New Roman"/>
                <w:color w:val="000000" w:themeColor="text1"/>
                <w:sz w:val="24"/>
                <w:szCs w:val="24"/>
              </w:rPr>
              <w:t xml:space="preserve">jas </w:t>
            </w:r>
            <w:r w:rsidRPr="000325E3">
              <w:rPr>
                <w:rFonts w:ascii="Times New Roman" w:hAnsi="Times New Roman" w:cs="Times New Roman"/>
                <w:color w:val="000000" w:themeColor="text1"/>
                <w:sz w:val="24"/>
                <w:szCs w:val="24"/>
              </w:rPr>
              <w:t xml:space="preserve">iedzīvotājiem, to dzimumu un </w:t>
            </w:r>
            <w:r w:rsidR="006A60E4" w:rsidRPr="000325E3">
              <w:rPr>
                <w:rFonts w:ascii="Times New Roman" w:hAnsi="Times New Roman" w:cs="Times New Roman"/>
                <w:color w:val="000000" w:themeColor="text1"/>
                <w:sz w:val="24"/>
                <w:szCs w:val="24"/>
              </w:rPr>
              <w:t>vecumu. Izlases rāmis tiek veidots katru ceturksni. Izmantojot iepriekš  minētos administratīvos datus tiks nodrošināta kvalitatīva izlases veidošana, kas sekmēs apsekojumu organizāciju,</w:t>
            </w:r>
            <w:r w:rsidR="00D10171">
              <w:rPr>
                <w:rFonts w:ascii="Times New Roman" w:hAnsi="Times New Roman" w:cs="Times New Roman"/>
                <w:color w:val="000000" w:themeColor="text1"/>
                <w:sz w:val="24"/>
                <w:szCs w:val="24"/>
              </w:rPr>
              <w:t xml:space="preserve"> kā arī paaugstinās</w:t>
            </w:r>
            <w:r w:rsidR="006A60E4" w:rsidRPr="000325E3">
              <w:rPr>
                <w:rFonts w:ascii="Times New Roman" w:hAnsi="Times New Roman" w:cs="Times New Roman"/>
                <w:color w:val="000000" w:themeColor="text1"/>
                <w:sz w:val="24"/>
                <w:szCs w:val="24"/>
              </w:rPr>
              <w:t xml:space="preserve"> atbildētības līmeni</w:t>
            </w:r>
            <w:r w:rsidR="00C220B7">
              <w:rPr>
                <w:rFonts w:ascii="Times New Roman" w:hAnsi="Times New Roman" w:cs="Times New Roman"/>
                <w:color w:val="000000" w:themeColor="text1"/>
                <w:sz w:val="24"/>
                <w:szCs w:val="24"/>
              </w:rPr>
              <w:t xml:space="preserve"> un</w:t>
            </w:r>
            <w:r w:rsidR="006A60E4" w:rsidRPr="000325E3">
              <w:rPr>
                <w:rFonts w:ascii="Times New Roman" w:hAnsi="Times New Roman" w:cs="Times New Roman"/>
                <w:color w:val="000000" w:themeColor="text1"/>
                <w:sz w:val="24"/>
                <w:szCs w:val="24"/>
              </w:rPr>
              <w:t xml:space="preserve"> datu precizitāti</w:t>
            </w:r>
            <w:r w:rsidR="00C220B7">
              <w:rPr>
                <w:rFonts w:ascii="Times New Roman" w:hAnsi="Times New Roman" w:cs="Times New Roman"/>
                <w:color w:val="000000" w:themeColor="text1"/>
                <w:sz w:val="24"/>
                <w:szCs w:val="24"/>
              </w:rPr>
              <w:t>.</w:t>
            </w:r>
          </w:p>
          <w:p w:rsidR="001301DB" w:rsidRPr="000325E3" w:rsidRDefault="001301DB" w:rsidP="001301DB">
            <w:pPr>
              <w:jc w:val="both"/>
              <w:rPr>
                <w:rFonts w:ascii="Times New Roman" w:eastAsia="Times New Roman" w:hAnsi="Times New Roman" w:cs="Times New Roman"/>
                <w:color w:val="000000" w:themeColor="text1"/>
                <w:sz w:val="24"/>
                <w:szCs w:val="24"/>
                <w:lang w:eastAsia="lv-LV"/>
              </w:rPr>
            </w:pPr>
          </w:p>
          <w:p w:rsidR="001301DB" w:rsidRPr="000325E3" w:rsidRDefault="00DA17C7" w:rsidP="00B83948">
            <w:pPr>
              <w:pStyle w:val="tv213"/>
              <w:spacing w:before="0" w:beforeAutospacing="0" w:after="0" w:afterAutospacing="0" w:line="293" w:lineRule="atLeast"/>
              <w:jc w:val="both"/>
              <w:rPr>
                <w:color w:val="000000" w:themeColor="text1"/>
              </w:rPr>
            </w:pPr>
            <w:r w:rsidRPr="000325E3">
              <w:rPr>
                <w:color w:val="000000" w:themeColor="text1"/>
              </w:rPr>
              <w:t>13</w:t>
            </w:r>
            <w:r w:rsidR="001301DB" w:rsidRPr="000325E3">
              <w:rPr>
                <w:color w:val="000000" w:themeColor="text1"/>
              </w:rPr>
              <w:t>. Dati par profesionālās izglītības</w:t>
            </w:r>
            <w:r w:rsidR="00CD7DD9" w:rsidRPr="000325E3">
              <w:rPr>
                <w:color w:val="000000" w:themeColor="text1"/>
              </w:rPr>
              <w:t xml:space="preserve"> (profesionālā pamatizglītība; profesionālā vidējā izglītība)</w:t>
            </w:r>
            <w:r w:rsidR="001301DB" w:rsidRPr="000325E3">
              <w:rPr>
                <w:color w:val="000000" w:themeColor="text1"/>
              </w:rPr>
              <w:t xml:space="preserve"> iestāžu</w:t>
            </w:r>
            <w:r w:rsidR="00CD7DD9" w:rsidRPr="000325E3">
              <w:rPr>
                <w:color w:val="000000" w:themeColor="text1"/>
              </w:rPr>
              <w:t xml:space="preserve"> </w:t>
            </w:r>
            <w:r w:rsidR="001301DB" w:rsidRPr="000325E3">
              <w:rPr>
                <w:color w:val="000000" w:themeColor="text1"/>
              </w:rPr>
              <w:t xml:space="preserve">audzēkņiem </w:t>
            </w:r>
            <w:r w:rsidR="001301DB" w:rsidRPr="009B3254">
              <w:t>nepieciešam</w:t>
            </w:r>
            <w:r w:rsidR="002843B2" w:rsidRPr="009B3254">
              <w:t xml:space="preserve">i </w:t>
            </w:r>
            <w:r w:rsidR="009B3254" w:rsidRPr="009B3254">
              <w:rPr>
                <w:shd w:val="clear" w:color="auto" w:fill="FFFFFF"/>
              </w:rPr>
              <w:t>Apvienoto Nāciju Izglītības, zinātnes un kultūras organizācijai (</w:t>
            </w:r>
            <w:r w:rsidR="002843B2" w:rsidRPr="009B3254">
              <w:t>UNESCO</w:t>
            </w:r>
            <w:r w:rsidR="009B3254" w:rsidRPr="009B3254">
              <w:t>)</w:t>
            </w:r>
            <w:r w:rsidR="002843B2" w:rsidRPr="009B3254">
              <w:t xml:space="preserve">, </w:t>
            </w:r>
            <w:r w:rsidR="009B3254" w:rsidRPr="009B3254">
              <w:rPr>
                <w:shd w:val="clear" w:color="auto" w:fill="FFFFFF"/>
              </w:rPr>
              <w:t>Ekonomiskās sadarbības un attīstības organizācija</w:t>
            </w:r>
            <w:r w:rsidR="009B3254">
              <w:rPr>
                <w:shd w:val="clear" w:color="auto" w:fill="FFFFFF"/>
              </w:rPr>
              <w:t>i</w:t>
            </w:r>
            <w:r w:rsidR="009B3254" w:rsidRPr="009B3254">
              <w:rPr>
                <w:shd w:val="clear" w:color="auto" w:fill="FFFFFF"/>
              </w:rPr>
              <w:t xml:space="preserve"> </w:t>
            </w:r>
            <w:r w:rsidR="009B3254">
              <w:rPr>
                <w:shd w:val="clear" w:color="auto" w:fill="FFFFFF"/>
              </w:rPr>
              <w:t>(</w:t>
            </w:r>
            <w:r w:rsidR="002843B2" w:rsidRPr="009B3254">
              <w:t>OECD</w:t>
            </w:r>
            <w:r w:rsidR="009B3254" w:rsidRPr="009B3254">
              <w:t>)</w:t>
            </w:r>
            <w:r w:rsidR="002843B2" w:rsidRPr="009B3254">
              <w:t xml:space="preserve"> un Eurostat</w:t>
            </w:r>
            <w:r w:rsidR="001301DB" w:rsidRPr="009B3254">
              <w:t xml:space="preserve"> datu vākšanas projekta ietvaros, ar </w:t>
            </w:r>
            <w:r w:rsidR="004340FB" w:rsidRPr="009B3254">
              <w:t>ko tiek nodrošinātas Komisijas r</w:t>
            </w:r>
            <w:r w:rsidR="001301DB" w:rsidRPr="009B3254">
              <w:t>egulas (ES) Nr.</w:t>
            </w:r>
            <w:r w:rsidR="004340FB" w:rsidRPr="009B3254">
              <w:t xml:space="preserve"> </w:t>
            </w:r>
            <w:r w:rsidR="001301DB" w:rsidRPr="009B3254">
              <w:t>912/2013</w:t>
            </w:r>
            <w:r w:rsidR="004340FB" w:rsidRPr="009B3254">
              <w:rPr>
                <w:rStyle w:val="FootnoteReference"/>
              </w:rPr>
              <w:footnoteReference w:id="9"/>
            </w:r>
            <w:r w:rsidR="004340FB" w:rsidRPr="009B3254">
              <w:t xml:space="preserve"> </w:t>
            </w:r>
            <w:r w:rsidR="00D166D0" w:rsidRPr="009B3254">
              <w:t xml:space="preserve">prasības. </w:t>
            </w:r>
            <w:r w:rsidR="004340FB" w:rsidRPr="009B3254">
              <w:t xml:space="preserve">Pārvalde plāno izmantot IZM </w:t>
            </w:r>
            <w:r w:rsidR="001301DB" w:rsidRPr="009B3254">
              <w:t xml:space="preserve">rīcībā esošās Valsts izglītības informācijas sistēmas (VIIS) datus </w:t>
            </w:r>
            <w:r w:rsidR="00B83948" w:rsidRPr="009B3254">
              <w:lastRenderedPageBreak/>
              <w:t xml:space="preserve">fizisko personu līmenī, tādējādi </w:t>
            </w:r>
            <w:r w:rsidR="001301DB" w:rsidRPr="009B3254">
              <w:t>Pārvaldei būs iespēja veidot kopsavilkum</w:t>
            </w:r>
            <w:r w:rsidR="00C220B7" w:rsidRPr="009B3254">
              <w:t>a</w:t>
            </w:r>
            <w:r w:rsidR="001301DB" w:rsidRPr="009B3254">
              <w:t xml:space="preserve"> </w:t>
            </w:r>
            <w:r w:rsidR="001301DB" w:rsidRPr="000325E3">
              <w:rPr>
                <w:color w:val="000000" w:themeColor="text1"/>
              </w:rPr>
              <w:t xml:space="preserve">informāciju par profesionālās izglītības iestāžu audzēkņiem </w:t>
            </w:r>
            <w:r w:rsidR="001E35DC">
              <w:rPr>
                <w:color w:val="000000" w:themeColor="text1"/>
              </w:rPr>
              <w:t>šādā dalījumā</w:t>
            </w:r>
            <w:r w:rsidR="001301DB" w:rsidRPr="000325E3">
              <w:rPr>
                <w:color w:val="000000" w:themeColor="text1"/>
              </w:rPr>
              <w:t>:</w:t>
            </w:r>
          </w:p>
          <w:p w:rsidR="001301DB" w:rsidRPr="000325E3" w:rsidRDefault="00CD7DD9" w:rsidP="001301DB">
            <w:pPr>
              <w:pStyle w:val="ListParagraph"/>
              <w:numPr>
                <w:ilvl w:val="0"/>
                <w:numId w:val="6"/>
              </w:numPr>
              <w:jc w:val="both"/>
              <w:rPr>
                <w:rFonts w:ascii="Times New Roman" w:eastAsia="Times New Roman" w:hAnsi="Times New Roman" w:cs="Times New Roman"/>
                <w:color w:val="000000" w:themeColor="text1"/>
                <w:sz w:val="24"/>
                <w:szCs w:val="24"/>
                <w:lang w:eastAsia="lv-LV"/>
              </w:rPr>
            </w:pPr>
            <w:r w:rsidRPr="000325E3">
              <w:rPr>
                <w:rFonts w:ascii="Times New Roman" w:eastAsia="Times New Roman" w:hAnsi="Times New Roman" w:cs="Times New Roman"/>
                <w:color w:val="000000" w:themeColor="text1"/>
                <w:sz w:val="24"/>
                <w:szCs w:val="24"/>
                <w:lang w:eastAsia="lv-LV"/>
              </w:rPr>
              <w:t>Audzēkņi</w:t>
            </w:r>
            <w:r w:rsidR="001301DB" w:rsidRPr="000325E3">
              <w:rPr>
                <w:rFonts w:ascii="Times New Roman" w:eastAsia="Times New Roman" w:hAnsi="Times New Roman" w:cs="Times New Roman"/>
                <w:color w:val="000000" w:themeColor="text1"/>
                <w:sz w:val="24"/>
                <w:szCs w:val="24"/>
                <w:lang w:eastAsia="lv-LV"/>
              </w:rPr>
              <w:t xml:space="preserve"> – pēc dzimuma, vecuma, studiju programmas, pilna/nepilna laika studijas, izglītības jomas;</w:t>
            </w:r>
          </w:p>
          <w:p w:rsidR="001301DB" w:rsidRPr="000325E3" w:rsidRDefault="001301DB" w:rsidP="001301DB">
            <w:pPr>
              <w:pStyle w:val="ListParagraph"/>
              <w:numPr>
                <w:ilvl w:val="0"/>
                <w:numId w:val="6"/>
              </w:numPr>
              <w:jc w:val="both"/>
              <w:rPr>
                <w:rFonts w:ascii="Times New Roman" w:eastAsia="Times New Roman" w:hAnsi="Times New Roman" w:cs="Times New Roman"/>
                <w:color w:val="000000" w:themeColor="text1"/>
                <w:sz w:val="24"/>
                <w:szCs w:val="24"/>
                <w:lang w:eastAsia="lv-LV"/>
              </w:rPr>
            </w:pPr>
            <w:r w:rsidRPr="000325E3">
              <w:rPr>
                <w:rFonts w:ascii="Times New Roman" w:eastAsia="Times New Roman" w:hAnsi="Times New Roman" w:cs="Times New Roman"/>
                <w:color w:val="000000" w:themeColor="text1"/>
                <w:sz w:val="24"/>
                <w:szCs w:val="24"/>
                <w:lang w:eastAsia="lv-LV"/>
              </w:rPr>
              <w:t>Uzņemtie - pēc dzimuma, vecuma, izglītības jomas;</w:t>
            </w:r>
          </w:p>
          <w:p w:rsidR="001301DB" w:rsidRPr="000325E3" w:rsidRDefault="001301DB" w:rsidP="001301DB">
            <w:pPr>
              <w:pStyle w:val="ListParagraph"/>
              <w:numPr>
                <w:ilvl w:val="0"/>
                <w:numId w:val="6"/>
              </w:numPr>
              <w:jc w:val="both"/>
              <w:rPr>
                <w:rFonts w:ascii="Times New Roman" w:eastAsia="Times New Roman" w:hAnsi="Times New Roman" w:cs="Times New Roman"/>
                <w:color w:val="000000" w:themeColor="text1"/>
                <w:sz w:val="24"/>
                <w:szCs w:val="24"/>
                <w:lang w:eastAsia="lv-LV"/>
              </w:rPr>
            </w:pPr>
            <w:r w:rsidRPr="000325E3">
              <w:rPr>
                <w:rFonts w:ascii="Times New Roman" w:eastAsia="Times New Roman" w:hAnsi="Times New Roman" w:cs="Times New Roman"/>
                <w:color w:val="000000" w:themeColor="text1"/>
                <w:sz w:val="24"/>
                <w:szCs w:val="24"/>
                <w:lang w:eastAsia="lv-LV"/>
              </w:rPr>
              <w:t>Studijas beigušie - pēc dzimuma, vecuma, izglītības jomas;</w:t>
            </w:r>
          </w:p>
          <w:p w:rsidR="001301DB" w:rsidRPr="000325E3" w:rsidRDefault="001301DB" w:rsidP="001301DB">
            <w:pPr>
              <w:pStyle w:val="ListParagraph"/>
              <w:ind w:left="0"/>
              <w:jc w:val="both"/>
              <w:rPr>
                <w:rFonts w:ascii="Times New Roman" w:eastAsia="Times New Roman" w:hAnsi="Times New Roman" w:cs="Times New Roman"/>
                <w:color w:val="000000" w:themeColor="text1"/>
                <w:sz w:val="24"/>
                <w:szCs w:val="24"/>
                <w:lang w:eastAsia="lv-LV"/>
              </w:rPr>
            </w:pPr>
            <w:r w:rsidRPr="000325E3">
              <w:rPr>
                <w:rFonts w:ascii="Times New Roman" w:eastAsia="Times New Roman" w:hAnsi="Times New Roman" w:cs="Times New Roman"/>
                <w:color w:val="000000" w:themeColor="text1"/>
                <w:sz w:val="24"/>
                <w:szCs w:val="24"/>
                <w:lang w:eastAsia="lv-LV"/>
              </w:rPr>
              <w:t xml:space="preserve">VIIS </w:t>
            </w:r>
            <w:r w:rsidR="00B83948" w:rsidRPr="000325E3">
              <w:rPr>
                <w:rFonts w:ascii="Times New Roman" w:eastAsia="Times New Roman" w:hAnsi="Times New Roman" w:cs="Times New Roman"/>
                <w:color w:val="000000" w:themeColor="text1"/>
                <w:sz w:val="24"/>
                <w:szCs w:val="24"/>
                <w:lang w:eastAsia="lv-LV"/>
              </w:rPr>
              <w:t xml:space="preserve">datu </w:t>
            </w:r>
            <w:r w:rsidRPr="000325E3">
              <w:rPr>
                <w:rFonts w:ascii="Times New Roman" w:eastAsia="Times New Roman" w:hAnsi="Times New Roman" w:cs="Times New Roman"/>
                <w:color w:val="000000" w:themeColor="text1"/>
                <w:sz w:val="24"/>
                <w:szCs w:val="24"/>
                <w:lang w:eastAsia="lv-LV"/>
              </w:rPr>
              <w:t xml:space="preserve">izmantošana ļaus Pārvaldei samazināt no profesionālās izglītības iestādēm vācamās informācijas apjomu un, līdz ar to, arī noslodzi.  </w:t>
            </w:r>
          </w:p>
          <w:p w:rsidR="001301DB" w:rsidRPr="000325E3" w:rsidRDefault="001301DB" w:rsidP="001301DB">
            <w:pPr>
              <w:rPr>
                <w:rFonts w:ascii="Times New Roman" w:eastAsia="Times New Roman" w:hAnsi="Times New Roman" w:cs="Times New Roman"/>
                <w:color w:val="000000" w:themeColor="text1"/>
                <w:sz w:val="24"/>
                <w:szCs w:val="24"/>
                <w:lang w:eastAsia="lv-LV"/>
              </w:rPr>
            </w:pPr>
          </w:p>
          <w:p w:rsidR="00B83948" w:rsidRPr="000325E3" w:rsidRDefault="00DA17C7" w:rsidP="00B83948">
            <w:pPr>
              <w:shd w:val="clear" w:color="auto" w:fill="FFFFFF" w:themeFill="background1"/>
              <w:autoSpaceDE w:val="0"/>
              <w:autoSpaceDN w:val="0"/>
              <w:adjustRightInd w:val="0"/>
              <w:jc w:val="both"/>
              <w:rPr>
                <w:rFonts w:ascii="Times New Roman" w:eastAsia="EUAlbertina-Bold-Identity-H" w:hAnsi="Times New Roman" w:cs="Times New Roman"/>
                <w:bCs/>
                <w:color w:val="000000" w:themeColor="text1"/>
                <w:sz w:val="24"/>
                <w:szCs w:val="24"/>
              </w:rPr>
            </w:pPr>
            <w:r w:rsidRPr="000325E3">
              <w:rPr>
                <w:rFonts w:ascii="Times New Roman" w:hAnsi="Times New Roman" w:cs="Times New Roman"/>
                <w:color w:val="000000" w:themeColor="text1"/>
                <w:sz w:val="24"/>
                <w:szCs w:val="24"/>
              </w:rPr>
              <w:t>14</w:t>
            </w:r>
            <w:r w:rsidR="006B59BB" w:rsidRPr="000325E3">
              <w:rPr>
                <w:rFonts w:ascii="Times New Roman" w:hAnsi="Times New Roman" w:cs="Times New Roman"/>
                <w:color w:val="000000" w:themeColor="text1"/>
                <w:sz w:val="24"/>
                <w:szCs w:val="24"/>
              </w:rPr>
              <w:t xml:space="preserve">. </w:t>
            </w:r>
            <w:r w:rsidR="00B83948" w:rsidRPr="000325E3">
              <w:rPr>
                <w:rFonts w:ascii="Times New Roman" w:eastAsia="EUAlbertina-Bold-Identity-H" w:hAnsi="Times New Roman" w:cs="Times New Roman"/>
                <w:bCs/>
                <w:color w:val="000000" w:themeColor="text1"/>
                <w:sz w:val="24"/>
                <w:szCs w:val="24"/>
              </w:rPr>
              <w:t>Nodarbinātības statistikas rādītāju</w:t>
            </w:r>
            <w:r w:rsidR="00D166D0" w:rsidRPr="000325E3">
              <w:rPr>
                <w:rFonts w:ascii="Times New Roman" w:eastAsia="EUAlbertina-Bold-Identity-H" w:hAnsi="Times New Roman" w:cs="Times New Roman"/>
                <w:bCs/>
                <w:color w:val="000000" w:themeColor="text1"/>
                <w:sz w:val="24"/>
                <w:szCs w:val="24"/>
              </w:rPr>
              <w:t xml:space="preserve"> (OSP 1.tabulas 15. sadaļa)</w:t>
            </w:r>
            <w:r w:rsidR="00B83948" w:rsidRPr="000325E3">
              <w:rPr>
                <w:rFonts w:ascii="Times New Roman" w:eastAsia="EUAlbertina-Bold-Identity-H" w:hAnsi="Times New Roman" w:cs="Times New Roman"/>
                <w:bCs/>
                <w:color w:val="000000" w:themeColor="text1"/>
                <w:sz w:val="24"/>
                <w:szCs w:val="24"/>
              </w:rPr>
              <w:t xml:space="preserve"> galvenais avots ir Darbaspēka izlases apsekojums (</w:t>
            </w:r>
            <w:r w:rsidR="001173CC" w:rsidRPr="000325E3">
              <w:rPr>
                <w:rFonts w:ascii="Times New Roman" w:eastAsia="EUAlbertina-Bold-Identity-H" w:hAnsi="Times New Roman" w:cs="Times New Roman"/>
                <w:bCs/>
                <w:color w:val="000000" w:themeColor="text1"/>
                <w:sz w:val="24"/>
                <w:szCs w:val="24"/>
              </w:rPr>
              <w:t xml:space="preserve">turpmāk </w:t>
            </w:r>
            <w:r w:rsidR="001173CC" w:rsidRPr="000325E3">
              <w:rPr>
                <w:rFonts w:ascii="Times New Roman" w:hAnsi="Times New Roman" w:cs="Times New Roman"/>
                <w:color w:val="000000" w:themeColor="text1"/>
                <w:sz w:val="24"/>
                <w:szCs w:val="24"/>
                <w:lang w:eastAsia="lv-LV"/>
              </w:rPr>
              <w:t xml:space="preserve">– </w:t>
            </w:r>
            <w:r w:rsidR="00B83948" w:rsidRPr="000325E3">
              <w:rPr>
                <w:rFonts w:ascii="Times New Roman" w:eastAsia="EUAlbertina-Bold-Identity-H" w:hAnsi="Times New Roman" w:cs="Times New Roman"/>
                <w:bCs/>
                <w:color w:val="000000" w:themeColor="text1"/>
                <w:sz w:val="24"/>
                <w:szCs w:val="24"/>
              </w:rPr>
              <w:t>DA). Šī apsekojuma mērķis ir iegūt informāciju par situāciju Latvijas darba tirgū - iedzīvotāju ekonomisko aktivitāti, raksturot darbaspēku pēc dzimuma, vecuma, izglītības līmeņa, kā arī apkopot datus par saimnieciskās darbības veidiem, profesijām pašreizējā darbavietā (nodarbinātajiem) vai pēdējā darbavietā (bezdarbniekiem), kā arī citus rādītājus par darba tirgu.</w:t>
            </w:r>
          </w:p>
          <w:p w:rsidR="001173CC" w:rsidRPr="000325E3" w:rsidRDefault="001173CC" w:rsidP="001173CC">
            <w:pPr>
              <w:jc w:val="both"/>
              <w:rPr>
                <w:rFonts w:ascii="Times New Roman" w:eastAsia="EUAlbertina-Bold-Identity-H" w:hAnsi="Times New Roman" w:cs="Times New Roman"/>
                <w:bCs/>
                <w:color w:val="000000" w:themeColor="text1"/>
                <w:sz w:val="24"/>
                <w:szCs w:val="24"/>
              </w:rPr>
            </w:pPr>
            <w:r w:rsidRPr="000325E3">
              <w:rPr>
                <w:rFonts w:ascii="Times New Roman" w:eastAsia="EUAlbertina-Bold-Identity-H" w:hAnsi="Times New Roman" w:cs="Times New Roman"/>
                <w:bCs/>
                <w:color w:val="000000" w:themeColor="text1"/>
                <w:sz w:val="24"/>
                <w:szCs w:val="24"/>
              </w:rPr>
              <w:t>DA organizēšanu nosaka Padomes 1998. gada 9. marta Regula (EK) Nr. 577/98 par darbaspēka izlases veida apsekojuma organizēšanu</w:t>
            </w:r>
            <w:r w:rsidR="00173EDB">
              <w:rPr>
                <w:rFonts w:ascii="Times New Roman" w:eastAsia="EUAlbertina-Bold-Identity-H" w:hAnsi="Times New Roman" w:cs="Times New Roman"/>
                <w:bCs/>
                <w:color w:val="000000" w:themeColor="text1"/>
                <w:sz w:val="24"/>
                <w:szCs w:val="24"/>
              </w:rPr>
              <w:t xml:space="preserve"> </w:t>
            </w:r>
            <w:r w:rsidR="00C220B7">
              <w:rPr>
                <w:rFonts w:ascii="Times New Roman" w:eastAsia="EUAlbertina-Bold-Identity-H" w:hAnsi="Times New Roman" w:cs="Times New Roman"/>
                <w:bCs/>
                <w:color w:val="000000" w:themeColor="text1"/>
                <w:sz w:val="24"/>
                <w:szCs w:val="24"/>
              </w:rPr>
              <w:t>Eiropas Savienībā</w:t>
            </w:r>
            <w:r w:rsidRPr="000325E3">
              <w:rPr>
                <w:rFonts w:ascii="Times New Roman" w:eastAsia="EUAlbertina-Bold-Identity-H" w:hAnsi="Times New Roman" w:cs="Times New Roman"/>
                <w:bCs/>
                <w:color w:val="000000" w:themeColor="text1"/>
                <w:sz w:val="24"/>
                <w:szCs w:val="24"/>
              </w:rPr>
              <w:t>. DA ir mājsaimniecību apsekojums, kurā informāciju iegūst, aptaujājot izlasē iekļautos iedzīvotājus klātienē vai pa telefonu. 2015.gadā izlases apjoms bija 29952 mājokļi, kuros kopumā aptaujāja 41,7 tūkstošus iedzīvotāju, no tiem 30,3 tūkstoši (15 līdz 74 gadu vecumā) atbildēja uz jautājumiem par ekonomisko aktivitāti.</w:t>
            </w:r>
          </w:p>
          <w:p w:rsidR="00B83948" w:rsidRPr="000325E3" w:rsidRDefault="00B83948" w:rsidP="00B83948">
            <w:pPr>
              <w:shd w:val="clear" w:color="auto" w:fill="FFFFFF" w:themeFill="background1"/>
              <w:autoSpaceDE w:val="0"/>
              <w:autoSpaceDN w:val="0"/>
              <w:adjustRightInd w:val="0"/>
              <w:jc w:val="both"/>
              <w:rPr>
                <w:rFonts w:ascii="Times New Roman" w:eastAsia="EUAlbertina-Bold-Identity-H" w:hAnsi="Times New Roman" w:cs="Times New Roman"/>
                <w:bCs/>
                <w:color w:val="000000" w:themeColor="text1"/>
                <w:sz w:val="24"/>
                <w:szCs w:val="24"/>
              </w:rPr>
            </w:pPr>
            <w:r w:rsidRPr="000325E3">
              <w:rPr>
                <w:rFonts w:ascii="Times New Roman" w:eastAsia="EUAlbertina-Bold-Identity-H" w:hAnsi="Times New Roman" w:cs="Times New Roman"/>
                <w:bCs/>
                <w:color w:val="000000" w:themeColor="text1"/>
                <w:sz w:val="24"/>
                <w:szCs w:val="24"/>
              </w:rPr>
              <w:t>Nodarbinātības rādītāji plaši tiek izmantoti svarīgākajos valsts attīstības plānošanas dokumentos darba tirgus raksturošanai, piemēram, Latvijas ilgtspējīgas attīstības stratēģija līdz 2030. gadam, kur izmantoti iedzīvotāju izglītību raksturojošie rādītāji.</w:t>
            </w:r>
          </w:p>
          <w:p w:rsidR="00B83948" w:rsidRPr="000325E3" w:rsidRDefault="00B83948" w:rsidP="00B83948">
            <w:pPr>
              <w:shd w:val="clear" w:color="auto" w:fill="FFFFFF" w:themeFill="background1"/>
              <w:autoSpaceDE w:val="0"/>
              <w:autoSpaceDN w:val="0"/>
              <w:adjustRightInd w:val="0"/>
              <w:jc w:val="both"/>
              <w:rPr>
                <w:rFonts w:ascii="Times New Roman" w:eastAsia="EUAlbertina-Bold-Identity-H" w:hAnsi="Times New Roman" w:cs="Times New Roman"/>
                <w:bCs/>
                <w:color w:val="000000" w:themeColor="text1"/>
                <w:sz w:val="24"/>
                <w:szCs w:val="24"/>
              </w:rPr>
            </w:pPr>
            <w:r w:rsidRPr="000325E3">
              <w:rPr>
                <w:rFonts w:ascii="Times New Roman" w:eastAsia="EUAlbertina-Bold-Identity-H" w:hAnsi="Times New Roman" w:cs="Times New Roman"/>
                <w:bCs/>
                <w:color w:val="000000" w:themeColor="text1"/>
                <w:sz w:val="24"/>
                <w:szCs w:val="24"/>
              </w:rPr>
              <w:t xml:space="preserve">Nacionālais attīstības plānā 2014.- 2020.gadam  iekļauti šādi rādītāji: iedzīvotāju īpatsvars  30-34 gadu vecumā ar augstāko izglītību, nodarbinātības līmenis iedzīvotājiem vecumā 20-64 gadi, bezdarba līmenis Latvijas reģionos. </w:t>
            </w:r>
          </w:p>
          <w:p w:rsidR="00B83948" w:rsidRPr="000325E3" w:rsidRDefault="00B83948" w:rsidP="00B83948">
            <w:pPr>
              <w:shd w:val="clear" w:color="auto" w:fill="FFFFFF" w:themeFill="background1"/>
              <w:autoSpaceDE w:val="0"/>
              <w:autoSpaceDN w:val="0"/>
              <w:adjustRightInd w:val="0"/>
              <w:jc w:val="both"/>
              <w:rPr>
                <w:rFonts w:ascii="Times New Roman" w:eastAsia="EUAlbertina-Bold-Identity-H" w:hAnsi="Times New Roman" w:cs="Times New Roman"/>
                <w:bCs/>
                <w:color w:val="000000" w:themeColor="text1"/>
                <w:sz w:val="24"/>
                <w:szCs w:val="24"/>
              </w:rPr>
            </w:pPr>
            <w:r w:rsidRPr="000325E3">
              <w:rPr>
                <w:rFonts w:ascii="Times New Roman" w:eastAsia="EUAlbertina-Bold-Identity-H" w:hAnsi="Times New Roman" w:cs="Times New Roman"/>
                <w:bCs/>
                <w:color w:val="000000" w:themeColor="text1"/>
                <w:sz w:val="24"/>
                <w:szCs w:val="24"/>
              </w:rPr>
              <w:t>No Stratēģijā Eiropa 2020 noteiktajiem mērķiem, trīs</w:t>
            </w:r>
            <w:r w:rsidR="00D166D0" w:rsidRPr="000325E3">
              <w:rPr>
                <w:rFonts w:ascii="Times New Roman" w:eastAsia="EUAlbertina-Bold-Identity-H" w:hAnsi="Times New Roman" w:cs="Times New Roman"/>
                <w:bCs/>
                <w:color w:val="000000" w:themeColor="text1"/>
                <w:sz w:val="24"/>
                <w:szCs w:val="24"/>
              </w:rPr>
              <w:t xml:space="preserve"> </w:t>
            </w:r>
            <w:r w:rsidRPr="000325E3">
              <w:rPr>
                <w:rFonts w:ascii="Times New Roman" w:eastAsia="EUAlbertina-Bold-Identity-H" w:hAnsi="Times New Roman" w:cs="Times New Roman"/>
                <w:bCs/>
                <w:color w:val="000000" w:themeColor="text1"/>
                <w:sz w:val="24"/>
                <w:szCs w:val="24"/>
              </w:rPr>
              <w:t>ir nodarbinātības rādītāji: iedzīvotājiem 20 līdz 64 gadu vecumā jāsasniedz 75 % nodarbinātības līmenis;</w:t>
            </w:r>
            <w:r w:rsidRPr="000325E3">
              <w:rPr>
                <w:rFonts w:ascii="Times New Roman" w:hAnsi="Times New Roman" w:cs="Times New Roman"/>
                <w:color w:val="000000" w:themeColor="text1"/>
                <w:sz w:val="24"/>
                <w:szCs w:val="24"/>
              </w:rPr>
              <w:t xml:space="preserve"> </w:t>
            </w:r>
            <w:r w:rsidRPr="000325E3">
              <w:rPr>
                <w:rFonts w:ascii="Times New Roman" w:eastAsia="EUAlbertina-Bold-Identity-H" w:hAnsi="Times New Roman" w:cs="Times New Roman"/>
                <w:bCs/>
                <w:color w:val="000000" w:themeColor="text1"/>
                <w:sz w:val="24"/>
                <w:szCs w:val="24"/>
              </w:rPr>
              <w:t xml:space="preserve">skolu nebeigušo un izglītošanos pāragri pārtraukušo jauniešu īpatsvars jāsamazina zem 10 % robežas; vismaz 40 % cilvēku vecumā no 30 līdz 34 gadiem jāiegūst augstākā izglītība. </w:t>
            </w:r>
          </w:p>
          <w:p w:rsidR="00B83948" w:rsidRPr="000325E3" w:rsidRDefault="00B83948" w:rsidP="00B83948">
            <w:pPr>
              <w:jc w:val="both"/>
              <w:rPr>
                <w:rFonts w:ascii="Times New Roman" w:hAnsi="Times New Roman" w:cs="Times New Roman"/>
                <w:color w:val="000000" w:themeColor="text1"/>
                <w:sz w:val="24"/>
                <w:szCs w:val="24"/>
              </w:rPr>
            </w:pPr>
            <w:r w:rsidRPr="000325E3">
              <w:rPr>
                <w:rFonts w:ascii="Times New Roman" w:eastAsia="EUAlbertina-Bold-Identity-H" w:hAnsi="Times New Roman" w:cs="Times New Roman"/>
                <w:bCs/>
                <w:color w:val="000000" w:themeColor="text1"/>
                <w:sz w:val="24"/>
                <w:szCs w:val="24"/>
              </w:rPr>
              <w:t>Izvērtējot Latvijā pieejamos datu avotus, kas ietver DA nepieciešamo informāciju, kā arī tās kvalitāti un atbilstību, DA  respondentu noslodzes samazināšanai, intervijas ilguma samazināšanai,</w:t>
            </w:r>
            <w:r w:rsidRPr="000325E3">
              <w:rPr>
                <w:rFonts w:ascii="Times New Roman" w:hAnsi="Times New Roman" w:cs="Times New Roman"/>
                <w:color w:val="000000" w:themeColor="text1"/>
                <w:sz w:val="24"/>
                <w:szCs w:val="24"/>
              </w:rPr>
              <w:t xml:space="preserve"> </w:t>
            </w:r>
            <w:r w:rsidRPr="000325E3">
              <w:rPr>
                <w:rFonts w:ascii="Times New Roman" w:eastAsia="EUAlbertina-Bold-Identity-H" w:hAnsi="Times New Roman" w:cs="Times New Roman"/>
                <w:bCs/>
                <w:color w:val="000000" w:themeColor="text1"/>
                <w:sz w:val="24"/>
                <w:szCs w:val="24"/>
              </w:rPr>
              <w:t>apsekojumā neiegūtās informācijas papildināšanai (imputācijai),</w:t>
            </w:r>
            <w:r w:rsidRPr="000325E3">
              <w:rPr>
                <w:rFonts w:ascii="Times New Roman" w:hAnsi="Times New Roman" w:cs="Times New Roman"/>
                <w:color w:val="000000" w:themeColor="text1"/>
                <w:sz w:val="24"/>
                <w:szCs w:val="24"/>
              </w:rPr>
              <w:t xml:space="preserve"> </w:t>
            </w:r>
            <w:r w:rsidRPr="000325E3">
              <w:rPr>
                <w:rFonts w:ascii="Times New Roman" w:eastAsia="EUAlbertina-Bold-Identity-H" w:hAnsi="Times New Roman" w:cs="Times New Roman"/>
                <w:bCs/>
                <w:color w:val="000000" w:themeColor="text1"/>
                <w:sz w:val="24"/>
                <w:szCs w:val="24"/>
              </w:rPr>
              <w:t>apsekojumā iegūtās informācijas precizēšanai,</w:t>
            </w:r>
            <w:r w:rsidRPr="000325E3">
              <w:rPr>
                <w:rFonts w:ascii="Times New Roman" w:hAnsi="Times New Roman" w:cs="Times New Roman"/>
                <w:color w:val="000000" w:themeColor="text1"/>
                <w:sz w:val="24"/>
                <w:szCs w:val="24"/>
              </w:rPr>
              <w:t xml:space="preserve"> </w:t>
            </w:r>
            <w:r w:rsidRPr="000325E3">
              <w:rPr>
                <w:rFonts w:ascii="Times New Roman" w:eastAsia="EUAlbertina-Bold-Identity-H" w:hAnsi="Times New Roman" w:cs="Times New Roman"/>
                <w:bCs/>
                <w:color w:val="000000" w:themeColor="text1"/>
                <w:sz w:val="24"/>
                <w:szCs w:val="24"/>
              </w:rPr>
              <w:t xml:space="preserve">apsekojumā iegūtās informācijas kvalitātes pārbaudei un neatbildētības samazināšanai, tiek </w:t>
            </w:r>
            <w:r w:rsidR="001173CC" w:rsidRPr="000325E3">
              <w:rPr>
                <w:rFonts w:ascii="Times New Roman" w:eastAsia="EUAlbertina-Bold-Identity-H" w:hAnsi="Times New Roman" w:cs="Times New Roman"/>
                <w:bCs/>
                <w:color w:val="000000" w:themeColor="text1"/>
                <w:sz w:val="24"/>
                <w:szCs w:val="24"/>
              </w:rPr>
              <w:t>izmantoti vairāki administratīvo datu avoti</w:t>
            </w:r>
            <w:r w:rsidRPr="000325E3">
              <w:rPr>
                <w:rFonts w:ascii="Times New Roman" w:eastAsia="EUAlbertina-Bold-Identity-H" w:hAnsi="Times New Roman" w:cs="Times New Roman"/>
                <w:bCs/>
                <w:color w:val="000000" w:themeColor="text1"/>
                <w:sz w:val="24"/>
                <w:szCs w:val="24"/>
              </w:rPr>
              <w:t xml:space="preserve">. </w:t>
            </w:r>
            <w:r w:rsidRPr="000325E3">
              <w:rPr>
                <w:rFonts w:ascii="Times New Roman" w:hAnsi="Times New Roman" w:cs="Times New Roman"/>
                <w:color w:val="000000" w:themeColor="text1"/>
                <w:sz w:val="24"/>
                <w:szCs w:val="24"/>
              </w:rPr>
              <w:t>Lai DA nodrošinātu statistiku attiecībā uz iedzīvotāju izglītību</w:t>
            </w:r>
            <w:r w:rsidR="008960F6">
              <w:rPr>
                <w:rFonts w:ascii="Times New Roman" w:hAnsi="Times New Roman" w:cs="Times New Roman"/>
                <w:color w:val="000000" w:themeColor="text1"/>
                <w:sz w:val="24"/>
                <w:szCs w:val="24"/>
              </w:rPr>
              <w:t>,</w:t>
            </w:r>
            <w:r w:rsidRPr="000325E3">
              <w:rPr>
                <w:rFonts w:ascii="Times New Roman" w:hAnsi="Times New Roman" w:cs="Times New Roman"/>
                <w:color w:val="000000" w:themeColor="text1"/>
                <w:sz w:val="24"/>
                <w:szCs w:val="24"/>
              </w:rPr>
              <w:t xml:space="preserve"> administratīvie dati no </w:t>
            </w:r>
            <w:r w:rsidRPr="00747F70">
              <w:rPr>
                <w:rFonts w:ascii="Times New Roman" w:hAnsi="Times New Roman" w:cs="Times New Roman"/>
                <w:color w:val="000000" w:themeColor="text1"/>
                <w:sz w:val="24"/>
                <w:szCs w:val="24"/>
              </w:rPr>
              <w:t>IZM</w:t>
            </w:r>
            <w:r w:rsidRPr="000325E3">
              <w:rPr>
                <w:rFonts w:ascii="Times New Roman" w:hAnsi="Times New Roman" w:cs="Times New Roman"/>
                <w:color w:val="000000" w:themeColor="text1"/>
                <w:sz w:val="24"/>
                <w:szCs w:val="24"/>
              </w:rPr>
              <w:t xml:space="preserve"> tiek izmantoti saskaņā ar Eiropas Savienības Padomes Regulas (EK) Nr.577/98  2. pantu. </w:t>
            </w:r>
            <w:r w:rsidR="001173CC" w:rsidRPr="000325E3">
              <w:rPr>
                <w:rFonts w:ascii="Times New Roman" w:hAnsi="Times New Roman" w:cs="Times New Roman"/>
                <w:color w:val="000000" w:themeColor="text1"/>
                <w:sz w:val="24"/>
                <w:szCs w:val="24"/>
              </w:rPr>
              <w:t>Dati no IZM tiek izmantoti</w:t>
            </w:r>
            <w:r w:rsidRPr="000325E3">
              <w:rPr>
                <w:rFonts w:ascii="Times New Roman" w:hAnsi="Times New Roman" w:cs="Times New Roman"/>
                <w:color w:val="000000" w:themeColor="text1"/>
                <w:sz w:val="24"/>
                <w:szCs w:val="24"/>
              </w:rPr>
              <w:t xml:space="preserve"> DA neiegūtās informācijas papildināšanai (iegūtais augstākais izglītības līmenis, tā tematiskā joma, gads, kurā ieguva attiecīgo izglītības līmeni, apgūstamā izglītība, tās tematiskā joma)</w:t>
            </w:r>
            <w:r w:rsidR="008960F6">
              <w:rPr>
                <w:rFonts w:ascii="Times New Roman" w:hAnsi="Times New Roman" w:cs="Times New Roman"/>
                <w:color w:val="000000" w:themeColor="text1"/>
                <w:sz w:val="24"/>
                <w:szCs w:val="24"/>
              </w:rPr>
              <w:t>,</w:t>
            </w:r>
            <w:r w:rsidRPr="000325E3">
              <w:rPr>
                <w:rFonts w:ascii="Times New Roman" w:hAnsi="Times New Roman" w:cs="Times New Roman"/>
                <w:color w:val="000000" w:themeColor="text1"/>
                <w:sz w:val="24"/>
                <w:szCs w:val="24"/>
              </w:rPr>
              <w:t xml:space="preserve"> kā arī kvalitātes pārbaudei.</w:t>
            </w:r>
          </w:p>
          <w:p w:rsidR="00B83948" w:rsidRPr="000325E3" w:rsidRDefault="001173CC" w:rsidP="00B83948">
            <w:pPr>
              <w:jc w:val="both"/>
              <w:rPr>
                <w:rFonts w:ascii="Times New Roman" w:hAnsi="Times New Roman" w:cs="Times New Roman"/>
                <w:color w:val="000000" w:themeColor="text1"/>
                <w:sz w:val="24"/>
                <w:szCs w:val="24"/>
              </w:rPr>
            </w:pPr>
            <w:r w:rsidRPr="000325E3">
              <w:rPr>
                <w:rFonts w:ascii="Times New Roman" w:hAnsi="Times New Roman" w:cs="Times New Roman"/>
                <w:color w:val="000000" w:themeColor="text1"/>
                <w:sz w:val="24"/>
                <w:szCs w:val="24"/>
              </w:rPr>
              <w:t xml:space="preserve">Izmantojot PMLP </w:t>
            </w:r>
            <w:r w:rsidRPr="000325E3">
              <w:rPr>
                <w:rFonts w:ascii="Times New Roman" w:hAnsi="Times New Roman" w:cs="Times New Roman"/>
                <w:bCs/>
                <w:color w:val="000000" w:themeColor="text1"/>
                <w:sz w:val="24"/>
                <w:szCs w:val="24"/>
              </w:rPr>
              <w:t>Iedzīvotāju reģistru</w:t>
            </w:r>
            <w:r w:rsidR="00B83948" w:rsidRPr="000325E3">
              <w:rPr>
                <w:rFonts w:ascii="Times New Roman" w:hAnsi="Times New Roman" w:cs="Times New Roman"/>
                <w:bCs/>
                <w:color w:val="000000" w:themeColor="text1"/>
                <w:sz w:val="24"/>
                <w:szCs w:val="24"/>
              </w:rPr>
              <w:t xml:space="preserve">, Pārvalde iegūst personas kodu tiem respondentiem, kuri to DA apsekojuma intervijās nav pauduši. Personas kods dod iespēju izmantot citus administratīvos datu avotus, lai papildinātu aptaujā neiegūto informāciju, pārbaudītu </w:t>
            </w:r>
            <w:r w:rsidR="00B83948" w:rsidRPr="000325E3">
              <w:rPr>
                <w:rFonts w:ascii="Times New Roman" w:hAnsi="Times New Roman" w:cs="Times New Roman"/>
                <w:color w:val="000000" w:themeColor="text1"/>
                <w:sz w:val="24"/>
                <w:szCs w:val="24"/>
              </w:rPr>
              <w:t>iegūtās informācijas kvalitāti,</w:t>
            </w:r>
            <w:r w:rsidR="00B83948" w:rsidRPr="000325E3">
              <w:rPr>
                <w:rFonts w:ascii="Times New Roman" w:hAnsi="Times New Roman" w:cs="Times New Roman"/>
                <w:bCs/>
                <w:color w:val="000000" w:themeColor="text1"/>
                <w:sz w:val="24"/>
                <w:szCs w:val="24"/>
              </w:rPr>
              <w:t xml:space="preserve"> kā arī </w:t>
            </w:r>
            <w:r w:rsidR="00B83948" w:rsidRPr="000325E3">
              <w:rPr>
                <w:rFonts w:ascii="Times New Roman" w:hAnsi="Times New Roman" w:cs="Times New Roman"/>
                <w:color w:val="000000" w:themeColor="text1"/>
                <w:sz w:val="24"/>
                <w:szCs w:val="24"/>
              </w:rPr>
              <w:t>samazinātu respondentu noslodzi un intervijas ilgumu</w:t>
            </w:r>
            <w:r w:rsidRPr="000325E3">
              <w:rPr>
                <w:rFonts w:ascii="Times New Roman" w:hAnsi="Times New Roman" w:cs="Times New Roman"/>
                <w:color w:val="000000" w:themeColor="text1"/>
                <w:sz w:val="24"/>
                <w:szCs w:val="24"/>
              </w:rPr>
              <w:t>.</w:t>
            </w:r>
          </w:p>
          <w:p w:rsidR="00B83948" w:rsidRPr="000325E3" w:rsidRDefault="00B83948" w:rsidP="00B83948">
            <w:pPr>
              <w:jc w:val="both"/>
              <w:rPr>
                <w:rFonts w:ascii="Times New Roman" w:hAnsi="Times New Roman" w:cs="Times New Roman"/>
                <w:color w:val="000000" w:themeColor="text1"/>
                <w:sz w:val="24"/>
                <w:szCs w:val="24"/>
              </w:rPr>
            </w:pPr>
            <w:r w:rsidRPr="000325E3">
              <w:rPr>
                <w:rFonts w:ascii="Times New Roman" w:hAnsi="Times New Roman" w:cs="Times New Roman"/>
                <w:bCs/>
                <w:color w:val="000000" w:themeColor="text1"/>
                <w:sz w:val="24"/>
                <w:szCs w:val="24"/>
              </w:rPr>
              <w:lastRenderedPageBreak/>
              <w:t xml:space="preserve">VID dati tiek izmantoti </w:t>
            </w:r>
            <w:r w:rsidRPr="000325E3">
              <w:rPr>
                <w:rFonts w:ascii="Times New Roman" w:hAnsi="Times New Roman" w:cs="Times New Roman"/>
                <w:color w:val="000000" w:themeColor="text1"/>
                <w:sz w:val="24"/>
                <w:szCs w:val="24"/>
              </w:rPr>
              <w:t xml:space="preserve">neiegūtās informācijas papildināšanai par darba samaksu personām, kuras DA neuzrāda darba samaksas lielumu un informācijas kvalitātes pārbaudei. Tāpat VID dati tiek izmantoti </w:t>
            </w:r>
            <w:r w:rsidRPr="000325E3">
              <w:rPr>
                <w:rFonts w:ascii="Times New Roman" w:hAnsi="Times New Roman" w:cs="Times New Roman"/>
                <w:bCs/>
                <w:color w:val="000000" w:themeColor="text1"/>
                <w:sz w:val="24"/>
                <w:szCs w:val="24"/>
              </w:rPr>
              <w:t xml:space="preserve">sasaistē ar SUR informāciju nozares un profesijas precizēšanai. </w:t>
            </w:r>
            <w:r w:rsidR="0008375D">
              <w:rPr>
                <w:rFonts w:ascii="Times New Roman" w:hAnsi="Times New Roman" w:cs="Times New Roman"/>
                <w:bCs/>
                <w:color w:val="000000" w:themeColor="text1"/>
                <w:sz w:val="24"/>
                <w:szCs w:val="24"/>
              </w:rPr>
              <w:t>VID</w:t>
            </w:r>
            <w:r w:rsidR="008960F6">
              <w:rPr>
                <w:rFonts w:ascii="Times New Roman" w:hAnsi="Times New Roman" w:cs="Times New Roman"/>
                <w:bCs/>
                <w:color w:val="000000" w:themeColor="text1"/>
                <w:sz w:val="24"/>
                <w:szCs w:val="24"/>
              </w:rPr>
              <w:t xml:space="preserve"> datus izmanto, </w:t>
            </w:r>
            <w:r w:rsidR="008960F6">
              <w:rPr>
                <w:rFonts w:ascii="Times New Roman" w:hAnsi="Times New Roman" w:cs="Times New Roman"/>
                <w:color w:val="000000" w:themeColor="text1"/>
                <w:sz w:val="24"/>
                <w:szCs w:val="24"/>
              </w:rPr>
              <w:t>l</w:t>
            </w:r>
            <w:r w:rsidRPr="000325E3">
              <w:rPr>
                <w:rFonts w:ascii="Times New Roman" w:hAnsi="Times New Roman" w:cs="Times New Roman"/>
                <w:color w:val="000000" w:themeColor="text1"/>
                <w:sz w:val="24"/>
                <w:szCs w:val="24"/>
              </w:rPr>
              <w:t>ai iegūtu patiesu un kvalitatīvu informāciju par darba samaksu, kā arī samazinātu respondentu noslodzi un intervijas ilgumu.</w:t>
            </w:r>
          </w:p>
          <w:p w:rsidR="00B83948" w:rsidRPr="000325E3" w:rsidRDefault="00DA17C7" w:rsidP="001E35DC">
            <w:pPr>
              <w:jc w:val="both"/>
              <w:rPr>
                <w:rFonts w:ascii="Times New Roman" w:hAnsi="Times New Roman" w:cs="Times New Roman"/>
                <w:color w:val="000000" w:themeColor="text1"/>
                <w:sz w:val="24"/>
                <w:szCs w:val="24"/>
              </w:rPr>
            </w:pPr>
            <w:r w:rsidRPr="000325E3">
              <w:rPr>
                <w:rFonts w:ascii="Times New Roman" w:hAnsi="Times New Roman" w:cs="Times New Roman"/>
                <w:color w:val="000000" w:themeColor="text1"/>
                <w:sz w:val="24"/>
                <w:szCs w:val="24"/>
              </w:rPr>
              <w:t>VSAA</w:t>
            </w:r>
            <w:r w:rsidR="00B83948" w:rsidRPr="000325E3">
              <w:rPr>
                <w:rFonts w:ascii="Times New Roman" w:hAnsi="Times New Roman" w:cs="Times New Roman"/>
                <w:color w:val="000000" w:themeColor="text1"/>
                <w:sz w:val="24"/>
                <w:szCs w:val="24"/>
              </w:rPr>
              <w:t xml:space="preserve"> datu par izmaksājamā bezdarbnieka pabalsta apmēru izmantošana ir  samazinājusi respondentu noslodzi un intervijas ilgumu. Izmantojot VSAA datus tiek iegūta patiesa informācija, kas ne vienmēr tiek iegūta aptaujas laikā, jo daļā interviju respondenta vietā atbild cits mājsaimniecības loceklis (netiešās intervijas), kurš n</w:t>
            </w:r>
            <w:r w:rsidR="008960F6">
              <w:rPr>
                <w:rFonts w:ascii="Times New Roman" w:hAnsi="Times New Roman" w:cs="Times New Roman"/>
                <w:color w:val="000000" w:themeColor="text1"/>
                <w:sz w:val="24"/>
                <w:szCs w:val="24"/>
              </w:rPr>
              <w:t>av</w:t>
            </w:r>
            <w:r w:rsidR="00B83948" w:rsidRPr="000325E3">
              <w:rPr>
                <w:rFonts w:ascii="Times New Roman" w:hAnsi="Times New Roman" w:cs="Times New Roman"/>
                <w:color w:val="000000" w:themeColor="text1"/>
                <w:sz w:val="24"/>
                <w:szCs w:val="24"/>
              </w:rPr>
              <w:t xml:space="preserve"> pilnībā informēts par pabalsta esamību vai tā apmēru.</w:t>
            </w:r>
          </w:p>
          <w:p w:rsidR="006A60E4" w:rsidRPr="000325E3" w:rsidRDefault="00DA17C7" w:rsidP="001E35DC">
            <w:pPr>
              <w:jc w:val="both"/>
              <w:rPr>
                <w:rFonts w:ascii="Times New Roman" w:hAnsi="Times New Roman" w:cs="Times New Roman"/>
                <w:color w:val="000000" w:themeColor="text1"/>
                <w:sz w:val="24"/>
                <w:szCs w:val="24"/>
              </w:rPr>
            </w:pPr>
            <w:r w:rsidRPr="000325E3">
              <w:rPr>
                <w:rFonts w:ascii="Times New Roman" w:hAnsi="Times New Roman" w:cs="Times New Roman"/>
                <w:color w:val="000000" w:themeColor="text1"/>
                <w:sz w:val="24"/>
                <w:szCs w:val="24"/>
              </w:rPr>
              <w:t>NVA</w:t>
            </w:r>
            <w:r w:rsidR="00B83948" w:rsidRPr="000325E3">
              <w:rPr>
                <w:rFonts w:ascii="Times New Roman" w:hAnsi="Times New Roman" w:cs="Times New Roman"/>
                <w:color w:val="000000" w:themeColor="text1"/>
                <w:sz w:val="24"/>
                <w:szCs w:val="24"/>
              </w:rPr>
              <w:t xml:space="preserve"> datus par reģistrētajiem bezdarbniekiem </w:t>
            </w:r>
            <w:r w:rsidRPr="000325E3">
              <w:rPr>
                <w:rFonts w:ascii="Times New Roman" w:hAnsi="Times New Roman" w:cs="Times New Roman"/>
                <w:color w:val="000000" w:themeColor="text1"/>
                <w:sz w:val="24"/>
                <w:szCs w:val="24"/>
              </w:rPr>
              <w:t>Pārvalde</w:t>
            </w:r>
            <w:r w:rsidR="00B83948" w:rsidRPr="000325E3">
              <w:rPr>
                <w:rFonts w:ascii="Times New Roman" w:hAnsi="Times New Roman" w:cs="Times New Roman"/>
                <w:color w:val="000000" w:themeColor="text1"/>
                <w:sz w:val="24"/>
                <w:szCs w:val="24"/>
              </w:rPr>
              <w:t xml:space="preserve"> izmanto, lai aizvietotu DA jautājumu par reģistrēšanos NVA. Izmantojot NVA datus, tiek iegūta pilnīgi precīza informācija par NVA reģistrētajām personām, kas izslēdz nepatiesas informācijas iegūšanu DA netiešo interviju gadījumos</w:t>
            </w:r>
            <w:r w:rsidRPr="000325E3">
              <w:rPr>
                <w:rFonts w:ascii="Times New Roman" w:hAnsi="Times New Roman" w:cs="Times New Roman"/>
                <w:color w:val="000000" w:themeColor="text1"/>
                <w:sz w:val="24"/>
                <w:szCs w:val="24"/>
              </w:rPr>
              <w:t>.</w:t>
            </w:r>
          </w:p>
          <w:p w:rsidR="00B83948" w:rsidRPr="000325E3" w:rsidRDefault="00B83948" w:rsidP="00B83948">
            <w:pPr>
              <w:jc w:val="both"/>
              <w:rPr>
                <w:rFonts w:ascii="Times New Roman" w:hAnsi="Times New Roman" w:cs="Times New Roman"/>
                <w:color w:val="000000" w:themeColor="text1"/>
                <w:sz w:val="24"/>
                <w:szCs w:val="24"/>
              </w:rPr>
            </w:pPr>
          </w:p>
          <w:p w:rsidR="006A60E4" w:rsidRPr="000325E3" w:rsidRDefault="00DA17C7" w:rsidP="006A60E4">
            <w:pPr>
              <w:jc w:val="both"/>
              <w:rPr>
                <w:rFonts w:ascii="Times New Roman" w:hAnsi="Times New Roman" w:cs="Times New Roman"/>
                <w:color w:val="000000" w:themeColor="text1"/>
                <w:sz w:val="24"/>
                <w:szCs w:val="24"/>
              </w:rPr>
            </w:pPr>
            <w:r w:rsidRPr="000325E3">
              <w:rPr>
                <w:rFonts w:ascii="Times New Roman" w:hAnsi="Times New Roman" w:cs="Times New Roman"/>
                <w:color w:val="000000" w:themeColor="text1"/>
                <w:sz w:val="24"/>
                <w:szCs w:val="24"/>
              </w:rPr>
              <w:t>15</w:t>
            </w:r>
            <w:r w:rsidR="006A60E4" w:rsidRPr="000325E3">
              <w:rPr>
                <w:rFonts w:ascii="Times New Roman" w:hAnsi="Times New Roman" w:cs="Times New Roman"/>
                <w:color w:val="000000" w:themeColor="text1"/>
                <w:sz w:val="24"/>
                <w:szCs w:val="24"/>
              </w:rPr>
              <w:t xml:space="preserve">. Lai iegūtu informāciju par pārvadājumu apjomu autotransportā, Pārvalde veic izlases apsekojumu par kravu pārvadājumiem ar kravas autotransportu (OSP </w:t>
            </w:r>
            <w:r w:rsidR="001E35DC">
              <w:rPr>
                <w:rFonts w:ascii="Times New Roman" w:hAnsi="Times New Roman" w:cs="Times New Roman"/>
                <w:color w:val="000000" w:themeColor="text1"/>
                <w:sz w:val="24"/>
                <w:szCs w:val="24"/>
              </w:rPr>
              <w:t xml:space="preserve">1. tabulas </w:t>
            </w:r>
            <w:r w:rsidR="006A60E4" w:rsidRPr="000325E3">
              <w:rPr>
                <w:rFonts w:ascii="Times New Roman" w:hAnsi="Times New Roman" w:cs="Times New Roman"/>
                <w:color w:val="000000" w:themeColor="text1"/>
                <w:sz w:val="24"/>
                <w:szCs w:val="24"/>
              </w:rPr>
              <w:t xml:space="preserve">punkts 24.2.). </w:t>
            </w:r>
            <w:r w:rsidR="00A1771A" w:rsidRPr="00A1771A">
              <w:rPr>
                <w:rFonts w:ascii="Times New Roman" w:hAnsi="Times New Roman" w:cs="Times New Roman"/>
                <w:color w:val="000000" w:themeColor="text1"/>
                <w:sz w:val="24"/>
                <w:szCs w:val="24"/>
              </w:rPr>
              <w:t xml:space="preserve">Šādas statistikas apkopošanu nosaka </w:t>
            </w:r>
            <w:r w:rsidR="00A1771A" w:rsidRPr="00A1771A">
              <w:rPr>
                <w:rFonts w:ascii="Times New Roman" w:eastAsia="Times New Roman" w:hAnsi="Times New Roman" w:cs="Times New Roman"/>
                <w:color w:val="000000" w:themeColor="text1"/>
                <w:sz w:val="24"/>
                <w:szCs w:val="24"/>
                <w:lang w:eastAsia="lv-LV"/>
              </w:rPr>
              <w:t>Eiropas Parlamenta un Padomes 2012. gada 18. janvāra regula (ES) Nr. 70/2012 par statistikas pārskatiem attiecībā uz autopārvadājumiem.</w:t>
            </w:r>
            <w:r w:rsidR="00A1771A" w:rsidRPr="00A1771A">
              <w:rPr>
                <w:rFonts w:ascii="Times New Roman" w:hAnsi="Times New Roman" w:cs="Times New Roman"/>
                <w:color w:val="000000" w:themeColor="text1"/>
                <w:sz w:val="24"/>
                <w:szCs w:val="24"/>
              </w:rPr>
              <w:t xml:space="preserve"> </w:t>
            </w:r>
            <w:r w:rsidR="006A60E4" w:rsidRPr="000325E3">
              <w:rPr>
                <w:rFonts w:ascii="Times New Roman" w:hAnsi="Times New Roman" w:cs="Times New Roman"/>
                <w:color w:val="000000" w:themeColor="text1"/>
                <w:sz w:val="24"/>
                <w:szCs w:val="24"/>
              </w:rPr>
              <w:t xml:space="preserve">Apsekojuma mērķa populācija ir juridiskām vai fiziskām personām piederoši vai nomāti kravas autotransporta līdzekļi, kas apsekojuma brīdī ir izgājuši tehnisko apskati un var tikt legāli lietoti. </w:t>
            </w:r>
            <w:r w:rsidR="004340FB" w:rsidRPr="000325E3">
              <w:rPr>
                <w:rFonts w:ascii="Times New Roman" w:hAnsi="Times New Roman" w:cs="Times New Roman"/>
                <w:color w:val="000000" w:themeColor="text1"/>
                <w:sz w:val="24"/>
                <w:szCs w:val="24"/>
              </w:rPr>
              <w:t>Šajā apsekojumā netiek iekļauti speciālie</w:t>
            </w:r>
            <w:r w:rsidR="006A60E4" w:rsidRPr="000325E3">
              <w:rPr>
                <w:rFonts w:ascii="Times New Roman" w:hAnsi="Times New Roman" w:cs="Times New Roman"/>
                <w:color w:val="000000" w:themeColor="text1"/>
                <w:sz w:val="24"/>
                <w:szCs w:val="24"/>
              </w:rPr>
              <w:t xml:space="preserve"> transport</w:t>
            </w:r>
            <w:r w:rsidR="004340FB" w:rsidRPr="000325E3">
              <w:rPr>
                <w:rFonts w:ascii="Times New Roman" w:hAnsi="Times New Roman" w:cs="Times New Roman"/>
                <w:color w:val="000000" w:themeColor="text1"/>
                <w:sz w:val="24"/>
                <w:szCs w:val="24"/>
              </w:rPr>
              <w:t>līdzekļi, kā arī transportlīdzekļi</w:t>
            </w:r>
            <w:r w:rsidR="006A60E4" w:rsidRPr="000325E3">
              <w:rPr>
                <w:rFonts w:ascii="Times New Roman" w:hAnsi="Times New Roman" w:cs="Times New Roman"/>
                <w:color w:val="000000" w:themeColor="text1"/>
                <w:sz w:val="24"/>
                <w:szCs w:val="24"/>
              </w:rPr>
              <w:t>, kas vecāki</w:t>
            </w:r>
            <w:r w:rsidR="004340FB" w:rsidRPr="000325E3">
              <w:rPr>
                <w:rFonts w:ascii="Times New Roman" w:hAnsi="Times New Roman" w:cs="Times New Roman"/>
                <w:color w:val="000000" w:themeColor="text1"/>
                <w:sz w:val="24"/>
                <w:szCs w:val="24"/>
              </w:rPr>
              <w:t xml:space="preserve"> par 25 gadiem</w:t>
            </w:r>
            <w:r w:rsidR="008960F6">
              <w:rPr>
                <w:rFonts w:ascii="Times New Roman" w:hAnsi="Times New Roman" w:cs="Times New Roman"/>
                <w:color w:val="000000" w:themeColor="text1"/>
                <w:sz w:val="24"/>
                <w:szCs w:val="24"/>
              </w:rPr>
              <w:t>,</w:t>
            </w:r>
            <w:r w:rsidR="004340FB" w:rsidRPr="000325E3">
              <w:rPr>
                <w:rFonts w:ascii="Times New Roman" w:hAnsi="Times New Roman" w:cs="Times New Roman"/>
                <w:color w:val="000000" w:themeColor="text1"/>
                <w:sz w:val="24"/>
                <w:szCs w:val="24"/>
              </w:rPr>
              <w:t xml:space="preserve"> un autotransports</w:t>
            </w:r>
            <w:r w:rsidR="006A60E4" w:rsidRPr="000325E3">
              <w:rPr>
                <w:rFonts w:ascii="Times New Roman" w:hAnsi="Times New Roman" w:cs="Times New Roman"/>
                <w:color w:val="000000" w:themeColor="text1"/>
                <w:sz w:val="24"/>
                <w:szCs w:val="24"/>
              </w:rPr>
              <w:t xml:space="preserve"> ar celtspēju mazāku par 3.5 tonnām. Izlases rāmis tiek veidots no visiem Ceļu satiksmes drošības direkcijas reģistrētajiem (turpmāk – CSDD) kravas transporta līdzekļiem, kas atbilst iepriekš minētajiem kritērijiem. No CSDD reģistra pēc transporta līdzekļa numura</w:t>
            </w:r>
            <w:r w:rsidR="00A20314">
              <w:rPr>
                <w:rFonts w:ascii="Times New Roman" w:hAnsi="Times New Roman" w:cs="Times New Roman"/>
                <w:color w:val="000000" w:themeColor="text1"/>
                <w:sz w:val="24"/>
                <w:szCs w:val="24"/>
              </w:rPr>
              <w:t xml:space="preserve"> tiek</w:t>
            </w:r>
            <w:r w:rsidR="006A60E4" w:rsidRPr="000325E3">
              <w:rPr>
                <w:rFonts w:ascii="Times New Roman" w:hAnsi="Times New Roman" w:cs="Times New Roman"/>
                <w:color w:val="000000" w:themeColor="text1"/>
                <w:sz w:val="24"/>
                <w:szCs w:val="24"/>
              </w:rPr>
              <w:t xml:space="preserve"> pievienota i</w:t>
            </w:r>
            <w:r w:rsidRPr="000325E3">
              <w:rPr>
                <w:rFonts w:ascii="Times New Roman" w:hAnsi="Times New Roman" w:cs="Times New Roman"/>
                <w:color w:val="000000" w:themeColor="text1"/>
                <w:sz w:val="24"/>
                <w:szCs w:val="24"/>
              </w:rPr>
              <w:t>nformācija par ADR sertifikātu</w:t>
            </w:r>
            <w:r w:rsidR="00496E37">
              <w:rPr>
                <w:rFonts w:ascii="Times New Roman" w:hAnsi="Times New Roman" w:cs="Times New Roman"/>
                <w:color w:val="000000" w:themeColor="text1"/>
                <w:sz w:val="24"/>
                <w:szCs w:val="24"/>
              </w:rPr>
              <w:t>,</w:t>
            </w:r>
            <w:r w:rsidRPr="000325E3">
              <w:rPr>
                <w:rFonts w:ascii="Times New Roman" w:hAnsi="Times New Roman" w:cs="Times New Roman"/>
                <w:color w:val="000000" w:themeColor="text1"/>
                <w:sz w:val="24"/>
                <w:szCs w:val="24"/>
              </w:rPr>
              <w:t xml:space="preserve"> un  no </w:t>
            </w:r>
            <w:r w:rsidR="006A60E4" w:rsidRPr="000325E3">
              <w:rPr>
                <w:rFonts w:ascii="Times New Roman" w:hAnsi="Times New Roman" w:cs="Times New Roman"/>
                <w:color w:val="000000" w:themeColor="text1"/>
                <w:sz w:val="24"/>
                <w:szCs w:val="24"/>
              </w:rPr>
              <w:t>VAS SIA “Autotransporta direkcijas” datu bāzes</w:t>
            </w:r>
            <w:r w:rsidRPr="000325E3">
              <w:rPr>
                <w:rFonts w:ascii="Times New Roman" w:hAnsi="Times New Roman" w:cs="Times New Roman"/>
                <w:color w:val="000000" w:themeColor="text1"/>
                <w:sz w:val="24"/>
                <w:szCs w:val="24"/>
              </w:rPr>
              <w:t xml:space="preserve"> Pārvalde iegūst informāciju par atļaujām</w:t>
            </w:r>
            <w:r w:rsidR="006A60E4" w:rsidRPr="000325E3">
              <w:rPr>
                <w:rFonts w:ascii="Times New Roman" w:hAnsi="Times New Roman" w:cs="Times New Roman"/>
                <w:color w:val="000000" w:themeColor="text1"/>
                <w:sz w:val="24"/>
                <w:szCs w:val="24"/>
              </w:rPr>
              <w:t xml:space="preserve"> komercpārvadājumiem, pašpārvadājumiem iekšzemē un arī starptautiskajos pārvadājumos. Veidojot izlases rāmi, juridiskajām personām izmanto aktuālo pasta adresi no </w:t>
            </w:r>
            <w:r w:rsidR="00064535">
              <w:rPr>
                <w:rFonts w:ascii="Times New Roman" w:hAnsi="Times New Roman" w:cs="Times New Roman"/>
                <w:color w:val="000000" w:themeColor="text1"/>
                <w:sz w:val="24"/>
                <w:szCs w:val="24"/>
              </w:rPr>
              <w:t>SUR</w:t>
            </w:r>
            <w:r w:rsidR="006A60E4" w:rsidRPr="000325E3">
              <w:rPr>
                <w:rFonts w:ascii="Times New Roman" w:hAnsi="Times New Roman" w:cs="Times New Roman"/>
                <w:color w:val="000000" w:themeColor="text1"/>
                <w:sz w:val="24"/>
                <w:szCs w:val="24"/>
              </w:rPr>
              <w:t>. Fiziskajām personām, kam īpašumā vai nomā kravas automobiļi, izmanto deklarēto dzīves vietas adreses informāciju no Demogrāfisko statistisko datu apstrādes sistēmas, kurā ir iekļauta informācija no PMLP Iedzīvotāju reģistra. Izlases rāmis tiek veidots katru mēnesi, izmantojot iepriekš minētos administratīvos datus. Tādejādi tiek nodrošināta kvalitatīva izlases veidošana, kas sekmē apkopotās informācijas precizitāti.</w:t>
            </w:r>
          </w:p>
          <w:p w:rsidR="000E7ED1" w:rsidRPr="000325E3" w:rsidRDefault="000E7ED1" w:rsidP="006A60E4">
            <w:pPr>
              <w:jc w:val="both"/>
              <w:rPr>
                <w:rFonts w:ascii="Times New Roman" w:hAnsi="Times New Roman" w:cs="Times New Roman"/>
                <w:color w:val="000000" w:themeColor="text1"/>
                <w:sz w:val="24"/>
                <w:szCs w:val="24"/>
              </w:rPr>
            </w:pPr>
          </w:p>
          <w:p w:rsidR="000E7ED1" w:rsidRPr="000325E3" w:rsidRDefault="00DA17C7" w:rsidP="000E7ED1">
            <w:pPr>
              <w:jc w:val="both"/>
              <w:rPr>
                <w:rFonts w:ascii="Times New Roman" w:eastAsia="EUAlbertina-Bold-Identity-H" w:hAnsi="Times New Roman" w:cs="Times New Roman"/>
                <w:bCs/>
                <w:color w:val="000000" w:themeColor="text1"/>
                <w:sz w:val="24"/>
                <w:szCs w:val="24"/>
              </w:rPr>
            </w:pPr>
            <w:r w:rsidRPr="000325E3">
              <w:rPr>
                <w:rFonts w:ascii="Times New Roman" w:hAnsi="Times New Roman" w:cs="Times New Roman"/>
                <w:color w:val="000000" w:themeColor="text1"/>
                <w:sz w:val="24"/>
                <w:szCs w:val="24"/>
              </w:rPr>
              <w:t>16</w:t>
            </w:r>
            <w:r w:rsidR="000E7ED1" w:rsidRPr="000325E3">
              <w:rPr>
                <w:rFonts w:ascii="Times New Roman" w:hAnsi="Times New Roman" w:cs="Times New Roman"/>
                <w:color w:val="000000" w:themeColor="text1"/>
                <w:sz w:val="24"/>
                <w:szCs w:val="24"/>
              </w:rPr>
              <w:t xml:space="preserve">. </w:t>
            </w:r>
            <w:r w:rsidR="000E7ED1" w:rsidRPr="000325E3">
              <w:rPr>
                <w:rFonts w:ascii="Times New Roman" w:eastAsia="Times New Roman" w:hAnsi="Times New Roman" w:cs="Times New Roman"/>
                <w:color w:val="000000" w:themeColor="text1"/>
                <w:sz w:val="24"/>
                <w:szCs w:val="24"/>
                <w:lang w:eastAsia="lv-LV"/>
              </w:rPr>
              <w:t>Apsekojuma “Eiropas Savienības statistika par ienākumiem un dzīves apstākļiem” (turpmāk - EU- SILC)</w:t>
            </w:r>
            <w:r w:rsidR="00064535">
              <w:rPr>
                <w:rFonts w:ascii="Times New Roman" w:eastAsia="Times New Roman" w:hAnsi="Times New Roman" w:cs="Times New Roman"/>
                <w:color w:val="000000" w:themeColor="text1"/>
                <w:sz w:val="24"/>
                <w:szCs w:val="24"/>
                <w:lang w:eastAsia="lv-LV"/>
              </w:rPr>
              <w:t xml:space="preserve"> </w:t>
            </w:r>
            <w:r w:rsidR="00064535" w:rsidRPr="000325E3">
              <w:rPr>
                <w:rFonts w:ascii="Times New Roman" w:hAnsi="Times New Roman" w:cs="Times New Roman"/>
                <w:color w:val="000000" w:themeColor="text1"/>
                <w:sz w:val="24"/>
                <w:szCs w:val="24"/>
              </w:rPr>
              <w:t xml:space="preserve">(OSP </w:t>
            </w:r>
            <w:r w:rsidR="00064535">
              <w:rPr>
                <w:rFonts w:ascii="Times New Roman" w:hAnsi="Times New Roman" w:cs="Times New Roman"/>
                <w:color w:val="000000" w:themeColor="text1"/>
                <w:sz w:val="24"/>
                <w:szCs w:val="24"/>
              </w:rPr>
              <w:t>1. tabulas punkts 10.1.)</w:t>
            </w:r>
            <w:r w:rsidR="000E7ED1" w:rsidRPr="000325E3">
              <w:rPr>
                <w:rFonts w:ascii="Times New Roman" w:eastAsia="EUAlbertina-Bold-Identity-H" w:hAnsi="Times New Roman" w:cs="Times New Roman"/>
                <w:bCs/>
                <w:color w:val="000000" w:themeColor="text1"/>
                <w:sz w:val="24"/>
                <w:szCs w:val="24"/>
              </w:rPr>
              <w:t xml:space="preserve"> </w:t>
            </w:r>
            <w:r w:rsidR="000E7ED1" w:rsidRPr="000325E3">
              <w:rPr>
                <w:rFonts w:ascii="Times New Roman" w:eastAsia="Times New Roman" w:hAnsi="Times New Roman" w:cs="Times New Roman"/>
                <w:color w:val="000000" w:themeColor="text1"/>
                <w:sz w:val="24"/>
                <w:szCs w:val="24"/>
                <w:lang w:eastAsia="lv-LV"/>
              </w:rPr>
              <w:t xml:space="preserve">tiek veikts, lai noskaidrotu iedzīvotāju ienākumu līmeni, kā arī nabadzības un sociālās atstumtības riskus dažādās sabiedrības grupās atkarībā no dzīvesvietas (pilsēta, lauki), izglītības, nodarbinātības, vecuma, dzimuma u.c. Šī apsekojuma mērķis ir nodrošināt salīdzināmu un sistemātiski apkopojamu statistiku par iedzīvotāju dzīves līmeni Latvijā un tās attīstību, izmantojot vienotu ES izstrādātu metodoloģiju un definīcijas. </w:t>
            </w:r>
            <w:r w:rsidR="00064535">
              <w:rPr>
                <w:rFonts w:ascii="Times New Roman" w:eastAsia="Times New Roman" w:hAnsi="Times New Roman" w:cs="Times New Roman"/>
                <w:color w:val="000000" w:themeColor="text1"/>
                <w:sz w:val="24"/>
                <w:szCs w:val="24"/>
                <w:lang w:eastAsia="lv-LV"/>
              </w:rPr>
              <w:t>A</w:t>
            </w:r>
            <w:r w:rsidR="00064535" w:rsidRPr="000325E3">
              <w:rPr>
                <w:rFonts w:ascii="Times New Roman" w:eastAsia="Times New Roman" w:hAnsi="Times New Roman" w:cs="Times New Roman"/>
                <w:color w:val="000000" w:themeColor="text1"/>
                <w:sz w:val="24"/>
                <w:szCs w:val="24"/>
                <w:lang w:eastAsia="lv-LV"/>
              </w:rPr>
              <w:t>psekojuma</w:t>
            </w:r>
            <w:r w:rsidR="000E7ED1" w:rsidRPr="000325E3">
              <w:rPr>
                <w:rFonts w:ascii="Times New Roman" w:eastAsia="EUAlbertina-Bold-Identity-H" w:hAnsi="Times New Roman" w:cs="Times New Roman"/>
                <w:bCs/>
                <w:color w:val="000000" w:themeColor="text1"/>
                <w:sz w:val="24"/>
                <w:szCs w:val="24"/>
              </w:rPr>
              <w:t xml:space="preserve"> organizēšanu nosaka </w:t>
            </w:r>
            <w:r w:rsidR="000E7ED1" w:rsidRPr="000325E3">
              <w:rPr>
                <w:rStyle w:val="Strong"/>
                <w:rFonts w:ascii="Times New Roman" w:hAnsi="Times New Roman" w:cs="Times New Roman"/>
                <w:b w:val="0"/>
                <w:color w:val="000000" w:themeColor="text1"/>
                <w:sz w:val="24"/>
                <w:szCs w:val="24"/>
                <w:bdr w:val="none" w:sz="0" w:space="0" w:color="auto" w:frame="1"/>
                <w:shd w:val="clear" w:color="auto" w:fill="FFFFFF"/>
              </w:rPr>
              <w:t>2003. gada 16. jūnija</w:t>
            </w:r>
            <w:r w:rsidR="000E7ED1" w:rsidRPr="000325E3">
              <w:rPr>
                <w:rStyle w:val="Strong"/>
                <w:rFonts w:ascii="Times New Roman" w:hAnsi="Times New Roman" w:cs="Times New Roman"/>
                <w:color w:val="000000" w:themeColor="text1"/>
                <w:sz w:val="24"/>
                <w:szCs w:val="24"/>
                <w:bdr w:val="none" w:sz="0" w:space="0" w:color="auto" w:frame="1"/>
                <w:shd w:val="clear" w:color="auto" w:fill="FFFFFF"/>
              </w:rPr>
              <w:t xml:space="preserve"> “</w:t>
            </w:r>
            <w:r w:rsidR="000E7ED1" w:rsidRPr="000325E3">
              <w:rPr>
                <w:rFonts w:ascii="Times New Roman" w:eastAsia="EUAlbertina-Bold-Identity-H" w:hAnsi="Times New Roman" w:cs="Times New Roman"/>
                <w:bCs/>
                <w:color w:val="000000" w:themeColor="text1"/>
                <w:sz w:val="24"/>
                <w:szCs w:val="24"/>
              </w:rPr>
              <w:t>Eiropas Parlamenta un padomes regula (EK) Nr.1177/2003 par Kopienas statistiku attiecībā uz ienākumiem un dzīves apstākļiem”.</w:t>
            </w:r>
          </w:p>
          <w:p w:rsidR="000E7ED1" w:rsidRPr="000325E3" w:rsidRDefault="000E7ED1" w:rsidP="000E7ED1">
            <w:pPr>
              <w:jc w:val="both"/>
              <w:rPr>
                <w:rFonts w:ascii="Times New Roman" w:eastAsia="Times New Roman" w:hAnsi="Times New Roman" w:cs="Times New Roman"/>
                <w:color w:val="000000" w:themeColor="text1"/>
                <w:sz w:val="24"/>
                <w:szCs w:val="24"/>
                <w:lang w:eastAsia="lv-LV"/>
              </w:rPr>
            </w:pPr>
            <w:r w:rsidRPr="000325E3">
              <w:rPr>
                <w:rFonts w:ascii="Times New Roman" w:eastAsia="Times New Roman" w:hAnsi="Times New Roman" w:cs="Times New Roman"/>
                <w:color w:val="000000" w:themeColor="text1"/>
                <w:sz w:val="24"/>
                <w:szCs w:val="24"/>
                <w:lang w:eastAsia="lv-LV"/>
              </w:rPr>
              <w:t>EU-SILC  statistikas rādītāji plaši tiek izmantoti valsts līmeņa attīstības plānošanas dokumentos (</w:t>
            </w:r>
            <w:r w:rsidRPr="000325E3">
              <w:rPr>
                <w:rFonts w:ascii="Times New Roman" w:hAnsi="Times New Roman" w:cs="Times New Roman"/>
                <w:color w:val="000000" w:themeColor="text1"/>
                <w:sz w:val="24"/>
                <w:szCs w:val="24"/>
              </w:rPr>
              <w:t>NAP2020,</w:t>
            </w:r>
            <w:r w:rsidRPr="000325E3">
              <w:rPr>
                <w:rFonts w:ascii="Times New Roman" w:eastAsia="Times New Roman" w:hAnsi="Times New Roman" w:cs="Times New Roman"/>
                <w:color w:val="000000" w:themeColor="text1"/>
                <w:sz w:val="24"/>
                <w:szCs w:val="24"/>
                <w:lang w:eastAsia="lv-LV"/>
              </w:rPr>
              <w:t xml:space="preserve"> </w:t>
            </w:r>
            <w:r w:rsidRPr="000325E3">
              <w:rPr>
                <w:rFonts w:ascii="Times New Roman" w:hAnsi="Times New Roman" w:cs="Times New Roman"/>
                <w:color w:val="000000" w:themeColor="text1"/>
                <w:sz w:val="24"/>
                <w:szCs w:val="24"/>
              </w:rPr>
              <w:t>Latvija 2030</w:t>
            </w:r>
            <w:r w:rsidRPr="000325E3">
              <w:rPr>
                <w:rFonts w:ascii="Times New Roman" w:eastAsia="Times New Roman" w:hAnsi="Times New Roman" w:cs="Times New Roman"/>
                <w:color w:val="000000" w:themeColor="text1"/>
                <w:sz w:val="24"/>
                <w:szCs w:val="24"/>
                <w:lang w:eastAsia="lv-LV"/>
              </w:rPr>
              <w:t xml:space="preserve">), Labklājības un Ekonomikas ministriju vajadzībām esošās sociālās politikas pilnveidošanai un jaunu rīcībpolitiku </w:t>
            </w:r>
            <w:r w:rsidRPr="000325E3">
              <w:rPr>
                <w:rFonts w:ascii="Times New Roman" w:eastAsia="Times New Roman" w:hAnsi="Times New Roman" w:cs="Times New Roman"/>
                <w:color w:val="000000" w:themeColor="text1"/>
                <w:sz w:val="24"/>
                <w:szCs w:val="24"/>
                <w:lang w:eastAsia="lv-LV"/>
              </w:rPr>
              <w:lastRenderedPageBreak/>
              <w:t xml:space="preserve">veidošanai, kā arī dažādu starptautisko organizāciju (Pasaules Banka, Ekonomiskās sadarbības un attīstības organizācija) pētījumiem. </w:t>
            </w:r>
          </w:p>
          <w:p w:rsidR="000E7ED1" w:rsidRPr="000325E3" w:rsidRDefault="000E7ED1" w:rsidP="000E7ED1">
            <w:pPr>
              <w:jc w:val="both"/>
              <w:rPr>
                <w:rFonts w:ascii="Times New Roman" w:eastAsia="Times New Roman" w:hAnsi="Times New Roman" w:cs="Times New Roman"/>
                <w:color w:val="000000" w:themeColor="text1"/>
                <w:sz w:val="24"/>
                <w:szCs w:val="24"/>
                <w:lang w:eastAsia="lv-LV"/>
              </w:rPr>
            </w:pPr>
            <w:r w:rsidRPr="000325E3">
              <w:rPr>
                <w:rFonts w:ascii="Times New Roman" w:eastAsia="Times New Roman" w:hAnsi="Times New Roman" w:cs="Times New Roman"/>
                <w:color w:val="000000" w:themeColor="text1"/>
                <w:sz w:val="24"/>
                <w:szCs w:val="24"/>
                <w:lang w:eastAsia="lv-LV"/>
              </w:rPr>
              <w:t xml:space="preserve">Katru gadu tiek iegūta plaša un visaptveroša informācija par mājsaimniecības ienākumiem, mājokļa apstākļiem, mājsaimniecības sastāvu un mājsaimniecības locekļu demogrāfisko raksturojumu, nodarbinātību, veselības stāvokļa pašvērtējumu, izglītību, mājsaimniecības sociāli ekonomisko situāciju. </w:t>
            </w:r>
          </w:p>
          <w:p w:rsidR="000E7ED1" w:rsidRPr="000325E3" w:rsidRDefault="000E7ED1" w:rsidP="000E7ED1">
            <w:pPr>
              <w:jc w:val="both"/>
              <w:rPr>
                <w:rFonts w:ascii="Times New Roman" w:eastAsia="Times New Roman" w:hAnsi="Times New Roman" w:cs="Times New Roman"/>
                <w:color w:val="000000" w:themeColor="text1"/>
                <w:sz w:val="24"/>
                <w:szCs w:val="24"/>
                <w:lang w:eastAsia="lv-LV"/>
              </w:rPr>
            </w:pPr>
            <w:r w:rsidRPr="000325E3">
              <w:rPr>
                <w:rFonts w:ascii="Times New Roman" w:eastAsia="Times New Roman" w:hAnsi="Times New Roman" w:cs="Times New Roman"/>
                <w:color w:val="000000" w:themeColor="text1"/>
                <w:sz w:val="24"/>
                <w:szCs w:val="24"/>
                <w:lang w:eastAsia="lv-LV"/>
              </w:rPr>
              <w:t>EU-SILC apsekojuma izlasē tiek izmantots rotējošais izlases modelis. Izlasē iekļautās mājsaimniecības apsekojumā piedalās četrus gadus. Katru gadu daļa no mājsaimniecībām tiek izņemtas no apsekojuma izlases</w:t>
            </w:r>
            <w:r w:rsidR="00496E37">
              <w:rPr>
                <w:rFonts w:ascii="Times New Roman" w:eastAsia="Times New Roman" w:hAnsi="Times New Roman" w:cs="Times New Roman"/>
                <w:color w:val="000000" w:themeColor="text1"/>
                <w:sz w:val="24"/>
                <w:szCs w:val="24"/>
                <w:lang w:eastAsia="lv-LV"/>
              </w:rPr>
              <w:t>,</w:t>
            </w:r>
            <w:r w:rsidRPr="000325E3">
              <w:rPr>
                <w:rFonts w:ascii="Times New Roman" w:eastAsia="Times New Roman" w:hAnsi="Times New Roman" w:cs="Times New Roman"/>
                <w:color w:val="000000" w:themeColor="text1"/>
                <w:sz w:val="24"/>
                <w:szCs w:val="24"/>
                <w:lang w:eastAsia="lv-LV"/>
              </w:rPr>
              <w:t xml:space="preserve"> un</w:t>
            </w:r>
            <w:r w:rsidR="00B45D21">
              <w:rPr>
                <w:rFonts w:ascii="Times New Roman" w:eastAsia="Times New Roman" w:hAnsi="Times New Roman" w:cs="Times New Roman"/>
                <w:color w:val="000000" w:themeColor="text1"/>
                <w:sz w:val="24"/>
                <w:szCs w:val="24"/>
                <w:lang w:eastAsia="lv-LV"/>
              </w:rPr>
              <w:t xml:space="preserve"> daļa tiek pievienota no jauna. </w:t>
            </w:r>
            <w:r w:rsidR="00496E37">
              <w:rPr>
                <w:rFonts w:ascii="Times New Roman" w:eastAsia="Times New Roman" w:hAnsi="Times New Roman" w:cs="Times New Roman"/>
                <w:color w:val="000000" w:themeColor="text1"/>
                <w:sz w:val="24"/>
                <w:szCs w:val="24"/>
                <w:lang w:eastAsia="lv-LV"/>
              </w:rPr>
              <w:t>Tādējādi</w:t>
            </w:r>
            <w:r w:rsidRPr="000325E3">
              <w:rPr>
                <w:rFonts w:ascii="Times New Roman" w:eastAsia="Times New Roman" w:hAnsi="Times New Roman" w:cs="Times New Roman"/>
                <w:color w:val="000000" w:themeColor="text1"/>
                <w:sz w:val="24"/>
                <w:szCs w:val="24"/>
                <w:lang w:eastAsia="lv-LV"/>
              </w:rPr>
              <w:t xml:space="preserve"> apsekojumā piedalās gan mājsaimniecības, kas tiek apsekotas atkārtoti, gan mājsaimniecības, kas tiek apsekotas pirmo gadu. </w:t>
            </w:r>
          </w:p>
          <w:p w:rsidR="000E7ED1" w:rsidRPr="000325E3" w:rsidRDefault="000E7ED1" w:rsidP="000E7ED1">
            <w:pPr>
              <w:jc w:val="both"/>
              <w:rPr>
                <w:rFonts w:ascii="Times New Roman" w:hAnsi="Times New Roman" w:cs="Times New Roman"/>
                <w:color w:val="000000" w:themeColor="text1"/>
                <w:sz w:val="24"/>
                <w:szCs w:val="24"/>
              </w:rPr>
            </w:pPr>
            <w:r w:rsidRPr="000325E3">
              <w:rPr>
                <w:rFonts w:ascii="Times New Roman" w:eastAsia="EUAlbertina-Bold-Identity-H" w:hAnsi="Times New Roman" w:cs="Times New Roman"/>
                <w:bCs/>
                <w:color w:val="000000" w:themeColor="text1"/>
                <w:sz w:val="24"/>
                <w:szCs w:val="24"/>
              </w:rPr>
              <w:t>Respondentu noslodzes samazināšanai un intervijas ilguma samazināšanai tiek izmantoti vairāki administr</w:t>
            </w:r>
            <w:r w:rsidR="00DA17C7" w:rsidRPr="000325E3">
              <w:rPr>
                <w:rFonts w:ascii="Times New Roman" w:eastAsia="EUAlbertina-Bold-Identity-H" w:hAnsi="Times New Roman" w:cs="Times New Roman"/>
                <w:bCs/>
                <w:color w:val="000000" w:themeColor="text1"/>
                <w:sz w:val="24"/>
                <w:szCs w:val="24"/>
              </w:rPr>
              <w:t xml:space="preserve">atīvie datu avoti. </w:t>
            </w:r>
            <w:r w:rsidR="00DA17C7" w:rsidRPr="000325E3">
              <w:rPr>
                <w:rFonts w:ascii="Times New Roman" w:eastAsia="Times New Roman" w:hAnsi="Times New Roman" w:cs="Times New Roman"/>
                <w:color w:val="000000" w:themeColor="text1"/>
                <w:sz w:val="24"/>
                <w:szCs w:val="24"/>
                <w:lang w:eastAsia="lv-LV"/>
              </w:rPr>
              <w:t>VZD</w:t>
            </w:r>
            <w:r w:rsidRPr="000325E3">
              <w:rPr>
                <w:rFonts w:ascii="Times New Roman" w:eastAsia="Times New Roman" w:hAnsi="Times New Roman" w:cs="Times New Roman"/>
                <w:color w:val="000000" w:themeColor="text1"/>
                <w:sz w:val="24"/>
                <w:szCs w:val="24"/>
                <w:lang w:eastAsia="lv-LV"/>
              </w:rPr>
              <w:t xml:space="preserve"> </w:t>
            </w:r>
            <w:r w:rsidR="006A1FD3" w:rsidRPr="0000546C">
              <w:rPr>
                <w:rFonts w:ascii="Times New Roman" w:hAnsi="Times New Roman"/>
                <w:sz w:val="24"/>
                <w:szCs w:val="24"/>
                <w:lang w:eastAsia="lv-LV"/>
              </w:rPr>
              <w:t>Nekustamā īpašuma valsts kadastra informācijas sistēma</w:t>
            </w:r>
            <w:r w:rsidR="006A1FD3">
              <w:rPr>
                <w:rFonts w:ascii="Times New Roman" w:hAnsi="Times New Roman"/>
                <w:sz w:val="24"/>
                <w:szCs w:val="24"/>
                <w:lang w:eastAsia="lv-LV"/>
              </w:rPr>
              <w:t>s</w:t>
            </w:r>
            <w:r w:rsidRPr="000325E3">
              <w:rPr>
                <w:rFonts w:ascii="Times New Roman" w:eastAsia="Times New Roman" w:hAnsi="Times New Roman" w:cs="Times New Roman"/>
                <w:color w:val="000000" w:themeColor="text1"/>
                <w:sz w:val="24"/>
                <w:szCs w:val="24"/>
                <w:lang w:eastAsia="lv-LV"/>
              </w:rPr>
              <w:t xml:space="preserve"> datus izmanto, lai uzzinātu dzīvojamās mājas ekspluatācijas uzsākšanas gadu, kopējo platību</w:t>
            </w:r>
            <w:r w:rsidR="00153035" w:rsidRPr="000325E3">
              <w:rPr>
                <w:rFonts w:ascii="Times New Roman" w:eastAsia="Times New Roman" w:hAnsi="Times New Roman" w:cs="Times New Roman"/>
                <w:color w:val="000000" w:themeColor="text1"/>
                <w:sz w:val="24"/>
                <w:szCs w:val="24"/>
                <w:lang w:eastAsia="lv-LV"/>
              </w:rPr>
              <w:t xml:space="preserve"> un labiekārtojumu (</w:t>
            </w:r>
            <w:r w:rsidRPr="000325E3">
              <w:rPr>
                <w:rFonts w:ascii="Times New Roman" w:eastAsia="Times New Roman" w:hAnsi="Times New Roman" w:cs="Times New Roman"/>
                <w:color w:val="000000" w:themeColor="text1"/>
                <w:sz w:val="24"/>
                <w:szCs w:val="24"/>
                <w:lang w:eastAsia="lv-LV"/>
              </w:rPr>
              <w:t xml:space="preserve">gāze, karstā/aukstā ūdens apgāde, kanalizācija). Šī informācija no </w:t>
            </w:r>
            <w:r w:rsidR="006A1FD3" w:rsidRPr="0000546C">
              <w:rPr>
                <w:rFonts w:ascii="Times New Roman" w:hAnsi="Times New Roman"/>
                <w:sz w:val="24"/>
                <w:szCs w:val="24"/>
                <w:lang w:eastAsia="lv-LV"/>
              </w:rPr>
              <w:t>Nekustamā īpašuma valsts kadastra informācijas sistēma</w:t>
            </w:r>
            <w:r w:rsidR="006A1FD3">
              <w:rPr>
                <w:rFonts w:ascii="Times New Roman" w:hAnsi="Times New Roman"/>
                <w:sz w:val="24"/>
                <w:szCs w:val="24"/>
                <w:lang w:eastAsia="lv-LV"/>
              </w:rPr>
              <w:t>s</w:t>
            </w:r>
            <w:r w:rsidRPr="000325E3">
              <w:rPr>
                <w:rFonts w:ascii="Times New Roman" w:eastAsia="Times New Roman" w:hAnsi="Times New Roman" w:cs="Times New Roman"/>
                <w:color w:val="000000" w:themeColor="text1"/>
                <w:sz w:val="24"/>
                <w:szCs w:val="24"/>
                <w:lang w:eastAsia="lv-LV"/>
              </w:rPr>
              <w:t xml:space="preserve"> palīdz iegūt precīzus datus, jo respondenti ne vienmēr var precīzi atbildēt uz jautājumu par mājas uzcelšanas gadu un tās kopējo platību.</w:t>
            </w:r>
          </w:p>
          <w:p w:rsidR="006A60E4" w:rsidRPr="00153035" w:rsidRDefault="00153035" w:rsidP="006B59BB">
            <w:pPr>
              <w:jc w:val="both"/>
              <w:rPr>
                <w:rFonts w:ascii="Times New Roman" w:hAnsi="Times New Roman" w:cs="Times New Roman"/>
                <w:bCs/>
                <w:sz w:val="24"/>
                <w:szCs w:val="24"/>
              </w:rPr>
            </w:pPr>
            <w:r w:rsidRPr="000325E3">
              <w:rPr>
                <w:rFonts w:ascii="Times New Roman" w:hAnsi="Times New Roman" w:cs="Times New Roman"/>
                <w:color w:val="000000" w:themeColor="text1"/>
                <w:sz w:val="24"/>
                <w:szCs w:val="24"/>
              </w:rPr>
              <w:t>PMLP</w:t>
            </w:r>
            <w:r w:rsidR="000E7ED1" w:rsidRPr="000325E3">
              <w:rPr>
                <w:rFonts w:ascii="Times New Roman" w:hAnsi="Times New Roman" w:cs="Times New Roman"/>
                <w:color w:val="000000" w:themeColor="text1"/>
                <w:sz w:val="24"/>
                <w:szCs w:val="24"/>
              </w:rPr>
              <w:t xml:space="preserve"> </w:t>
            </w:r>
            <w:r w:rsidRPr="000325E3">
              <w:rPr>
                <w:rFonts w:ascii="Times New Roman" w:hAnsi="Times New Roman" w:cs="Times New Roman"/>
                <w:bCs/>
                <w:color w:val="000000" w:themeColor="text1"/>
                <w:sz w:val="24"/>
                <w:szCs w:val="24"/>
              </w:rPr>
              <w:t>Iedzīvotāju reģistra, VID</w:t>
            </w:r>
            <w:r w:rsidR="000E7ED1" w:rsidRPr="000325E3">
              <w:rPr>
                <w:rFonts w:ascii="Times New Roman" w:hAnsi="Times New Roman" w:cs="Times New Roman"/>
                <w:bCs/>
                <w:color w:val="000000" w:themeColor="text1"/>
                <w:sz w:val="24"/>
                <w:szCs w:val="24"/>
              </w:rPr>
              <w:t xml:space="preserve">, </w:t>
            </w:r>
            <w:r w:rsidRPr="000325E3">
              <w:rPr>
                <w:rFonts w:ascii="Times New Roman" w:hAnsi="Times New Roman" w:cs="Times New Roman"/>
                <w:color w:val="000000" w:themeColor="text1"/>
                <w:sz w:val="24"/>
                <w:szCs w:val="24"/>
              </w:rPr>
              <w:t>VSAA</w:t>
            </w:r>
            <w:r w:rsidR="000E7ED1" w:rsidRPr="000325E3">
              <w:rPr>
                <w:rFonts w:ascii="Times New Roman" w:hAnsi="Times New Roman" w:cs="Times New Roman"/>
                <w:color w:val="000000" w:themeColor="text1"/>
                <w:sz w:val="24"/>
                <w:szCs w:val="24"/>
              </w:rPr>
              <w:t>, Latvijas Zinātņu akadēmija</w:t>
            </w:r>
            <w:r w:rsidR="000E7ED1" w:rsidRPr="000325E3">
              <w:rPr>
                <w:rFonts w:ascii="Times New Roman" w:hAnsi="Times New Roman" w:cs="Times New Roman"/>
                <w:bCs/>
                <w:color w:val="000000" w:themeColor="text1"/>
                <w:sz w:val="24"/>
                <w:szCs w:val="24"/>
              </w:rPr>
              <w:t xml:space="preserve"> fizisko personu dati tiek izmantoti apsekojumā </w:t>
            </w:r>
            <w:r w:rsidR="000E7ED1" w:rsidRPr="000325E3">
              <w:rPr>
                <w:rFonts w:ascii="Times New Roman" w:hAnsi="Times New Roman" w:cs="Times New Roman"/>
                <w:color w:val="000000" w:themeColor="text1"/>
                <w:sz w:val="24"/>
                <w:szCs w:val="24"/>
              </w:rPr>
              <w:t xml:space="preserve">neiegūtās informācijas papildināšanai, </w:t>
            </w:r>
            <w:r w:rsidR="000E7ED1" w:rsidRPr="000325E3">
              <w:rPr>
                <w:rFonts w:ascii="Times New Roman" w:eastAsia="EUAlbertina-Bold-Identity-H" w:hAnsi="Times New Roman" w:cs="Times New Roman"/>
                <w:bCs/>
                <w:color w:val="000000" w:themeColor="text1"/>
                <w:sz w:val="24"/>
                <w:szCs w:val="24"/>
              </w:rPr>
              <w:t>apsekojumā iegūtās informācijas precizēšanai un kvalitātes pārbaudei.</w:t>
            </w:r>
          </w:p>
        </w:tc>
      </w:tr>
      <w:tr w:rsidR="00E915BB" w:rsidRPr="00E915BB" w:rsidTr="000325E3">
        <w:trPr>
          <w:trHeight w:val="465"/>
        </w:trPr>
        <w:tc>
          <w:tcPr>
            <w:tcW w:w="122" w:type="pct"/>
            <w:tcBorders>
              <w:top w:val="outset" w:sz="6" w:space="0" w:color="auto"/>
              <w:left w:val="outset" w:sz="6" w:space="0" w:color="auto"/>
              <w:bottom w:val="outset" w:sz="6" w:space="0" w:color="auto"/>
              <w:right w:val="outset" w:sz="6" w:space="0" w:color="auto"/>
            </w:tcBorders>
            <w:shd w:val="clear" w:color="auto" w:fill="auto"/>
            <w:hideMark/>
          </w:tcPr>
          <w:p w:rsidR="002C5318" w:rsidRPr="00E915BB" w:rsidRDefault="002C5318" w:rsidP="002C5318">
            <w:pPr>
              <w:spacing w:before="100" w:beforeAutospacing="1" w:after="100" w:afterAutospacing="1"/>
              <w:rPr>
                <w:rFonts w:ascii="Times New Roman" w:eastAsia="Times New Roman" w:hAnsi="Times New Roman" w:cs="Times New Roman"/>
                <w:sz w:val="24"/>
                <w:szCs w:val="24"/>
                <w:lang w:eastAsia="lv-LV"/>
              </w:rPr>
            </w:pPr>
            <w:r w:rsidRPr="00E915BB">
              <w:rPr>
                <w:rFonts w:ascii="Times New Roman" w:eastAsia="Times New Roman" w:hAnsi="Times New Roman" w:cs="Times New Roman"/>
                <w:sz w:val="24"/>
                <w:szCs w:val="24"/>
                <w:lang w:eastAsia="lv-LV"/>
              </w:rPr>
              <w:lastRenderedPageBreak/>
              <w:t>3.</w:t>
            </w:r>
          </w:p>
        </w:tc>
        <w:tc>
          <w:tcPr>
            <w:tcW w:w="956" w:type="pct"/>
            <w:tcBorders>
              <w:top w:val="outset" w:sz="6" w:space="0" w:color="auto"/>
              <w:left w:val="outset" w:sz="6" w:space="0" w:color="auto"/>
              <w:bottom w:val="outset" w:sz="6" w:space="0" w:color="auto"/>
              <w:right w:val="outset" w:sz="6" w:space="0" w:color="auto"/>
            </w:tcBorders>
            <w:shd w:val="clear" w:color="auto" w:fill="auto"/>
            <w:hideMark/>
          </w:tcPr>
          <w:p w:rsidR="002C5318" w:rsidRPr="00E915BB" w:rsidRDefault="002C5318" w:rsidP="002C5318">
            <w:pPr>
              <w:rPr>
                <w:rFonts w:ascii="Times New Roman" w:eastAsia="Times New Roman" w:hAnsi="Times New Roman" w:cs="Times New Roman"/>
                <w:sz w:val="24"/>
                <w:szCs w:val="24"/>
                <w:lang w:eastAsia="lv-LV"/>
              </w:rPr>
            </w:pPr>
            <w:r w:rsidRPr="00E915BB">
              <w:rPr>
                <w:rFonts w:ascii="Times New Roman" w:eastAsia="Times New Roman" w:hAnsi="Times New Roman" w:cs="Times New Roman"/>
                <w:sz w:val="24"/>
                <w:szCs w:val="24"/>
                <w:lang w:eastAsia="lv-LV"/>
              </w:rPr>
              <w:t>Projekta izstrādē iesaistītās institūcijas</w:t>
            </w:r>
          </w:p>
        </w:tc>
        <w:tc>
          <w:tcPr>
            <w:tcW w:w="3922" w:type="pct"/>
            <w:tcBorders>
              <w:top w:val="outset" w:sz="6" w:space="0" w:color="auto"/>
              <w:left w:val="outset" w:sz="6" w:space="0" w:color="auto"/>
              <w:bottom w:val="outset" w:sz="6" w:space="0" w:color="auto"/>
              <w:right w:val="outset" w:sz="6" w:space="0" w:color="auto"/>
            </w:tcBorders>
            <w:shd w:val="clear" w:color="auto" w:fill="auto"/>
            <w:hideMark/>
          </w:tcPr>
          <w:p w:rsidR="002C5318" w:rsidRPr="00E915BB" w:rsidRDefault="00A5178B" w:rsidP="00766080">
            <w:pPr>
              <w:rPr>
                <w:rFonts w:ascii="Times New Roman" w:eastAsia="Times New Roman" w:hAnsi="Times New Roman" w:cs="Times New Roman"/>
                <w:sz w:val="24"/>
                <w:szCs w:val="24"/>
                <w:lang w:eastAsia="lv-LV"/>
              </w:rPr>
            </w:pPr>
            <w:r w:rsidRPr="00E915BB">
              <w:rPr>
                <w:rFonts w:ascii="Times New Roman" w:eastAsia="Times New Roman" w:hAnsi="Times New Roman" w:cs="Times New Roman"/>
                <w:sz w:val="24"/>
                <w:szCs w:val="24"/>
                <w:lang w:eastAsia="lv-LV"/>
              </w:rPr>
              <w:t>Konsultācijas notikušas ar visām ministrijām, Finanšu un kapitāla tirgus komisiju, Augstāko tiesu un Ģenerālprokuratūru</w:t>
            </w:r>
          </w:p>
        </w:tc>
      </w:tr>
      <w:tr w:rsidR="00E915BB" w:rsidRPr="00E915BB" w:rsidTr="000325E3">
        <w:tc>
          <w:tcPr>
            <w:tcW w:w="122" w:type="pct"/>
            <w:tcBorders>
              <w:top w:val="outset" w:sz="6" w:space="0" w:color="auto"/>
              <w:left w:val="outset" w:sz="6" w:space="0" w:color="auto"/>
              <w:bottom w:val="outset" w:sz="6" w:space="0" w:color="auto"/>
              <w:right w:val="outset" w:sz="6" w:space="0" w:color="auto"/>
            </w:tcBorders>
            <w:shd w:val="clear" w:color="auto" w:fill="auto"/>
            <w:hideMark/>
          </w:tcPr>
          <w:p w:rsidR="002C5318" w:rsidRPr="00E915BB" w:rsidRDefault="002C5318" w:rsidP="002C5318">
            <w:pPr>
              <w:spacing w:before="100" w:beforeAutospacing="1" w:after="100" w:afterAutospacing="1"/>
              <w:rPr>
                <w:rFonts w:ascii="Times New Roman" w:eastAsia="Times New Roman" w:hAnsi="Times New Roman" w:cs="Times New Roman"/>
                <w:sz w:val="24"/>
                <w:szCs w:val="24"/>
                <w:lang w:eastAsia="lv-LV"/>
              </w:rPr>
            </w:pPr>
            <w:r w:rsidRPr="00E915BB">
              <w:rPr>
                <w:rFonts w:ascii="Times New Roman" w:eastAsia="Times New Roman" w:hAnsi="Times New Roman" w:cs="Times New Roman"/>
                <w:sz w:val="24"/>
                <w:szCs w:val="24"/>
                <w:lang w:eastAsia="lv-LV"/>
              </w:rPr>
              <w:t>4.</w:t>
            </w:r>
          </w:p>
        </w:tc>
        <w:tc>
          <w:tcPr>
            <w:tcW w:w="956" w:type="pct"/>
            <w:tcBorders>
              <w:top w:val="outset" w:sz="6" w:space="0" w:color="auto"/>
              <w:left w:val="outset" w:sz="6" w:space="0" w:color="auto"/>
              <w:bottom w:val="outset" w:sz="6" w:space="0" w:color="auto"/>
              <w:right w:val="outset" w:sz="6" w:space="0" w:color="auto"/>
            </w:tcBorders>
            <w:shd w:val="clear" w:color="auto" w:fill="auto"/>
            <w:hideMark/>
          </w:tcPr>
          <w:p w:rsidR="002C5318" w:rsidRPr="00E915BB" w:rsidRDefault="002C5318" w:rsidP="002C5318">
            <w:pPr>
              <w:rPr>
                <w:rFonts w:ascii="Times New Roman" w:eastAsia="Times New Roman" w:hAnsi="Times New Roman" w:cs="Times New Roman"/>
                <w:sz w:val="24"/>
                <w:szCs w:val="24"/>
                <w:lang w:eastAsia="lv-LV"/>
              </w:rPr>
            </w:pPr>
            <w:r w:rsidRPr="00E915BB">
              <w:rPr>
                <w:rFonts w:ascii="Times New Roman" w:eastAsia="Times New Roman" w:hAnsi="Times New Roman" w:cs="Times New Roman"/>
                <w:sz w:val="24"/>
                <w:szCs w:val="24"/>
                <w:lang w:eastAsia="lv-LV"/>
              </w:rPr>
              <w:t>Cita informācija</w:t>
            </w:r>
          </w:p>
        </w:tc>
        <w:tc>
          <w:tcPr>
            <w:tcW w:w="3922" w:type="pct"/>
            <w:tcBorders>
              <w:top w:val="outset" w:sz="6" w:space="0" w:color="auto"/>
              <w:left w:val="outset" w:sz="6" w:space="0" w:color="auto"/>
              <w:bottom w:val="outset" w:sz="6" w:space="0" w:color="auto"/>
              <w:right w:val="outset" w:sz="6" w:space="0" w:color="auto"/>
            </w:tcBorders>
            <w:shd w:val="clear" w:color="auto" w:fill="auto"/>
            <w:hideMark/>
          </w:tcPr>
          <w:p w:rsidR="002C5318" w:rsidRPr="00E915BB" w:rsidRDefault="00A5178B" w:rsidP="002C5318">
            <w:pPr>
              <w:spacing w:before="100" w:beforeAutospacing="1" w:after="100" w:afterAutospacing="1"/>
              <w:rPr>
                <w:rFonts w:ascii="Times New Roman" w:eastAsia="Times New Roman" w:hAnsi="Times New Roman" w:cs="Times New Roman"/>
                <w:sz w:val="24"/>
                <w:szCs w:val="24"/>
                <w:lang w:eastAsia="lv-LV"/>
              </w:rPr>
            </w:pPr>
            <w:r w:rsidRPr="00E915BB">
              <w:rPr>
                <w:rFonts w:ascii="Times New Roman" w:eastAsia="Times New Roman" w:hAnsi="Times New Roman" w:cs="Times New Roman"/>
                <w:sz w:val="24"/>
                <w:szCs w:val="24"/>
                <w:lang w:eastAsia="lv-LV"/>
              </w:rPr>
              <w:t>Nav</w:t>
            </w:r>
          </w:p>
        </w:tc>
      </w:tr>
    </w:tbl>
    <w:tbl>
      <w:tblPr>
        <w:tblpPr w:leftFromText="180" w:rightFromText="180" w:vertAnchor="text" w:horzAnchor="margin" w:tblpXSpec="center" w:tblpY="1146"/>
        <w:tblOverlap w:val="never"/>
        <w:tblW w:w="5981" w:type="pct"/>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745"/>
        <w:gridCol w:w="1712"/>
        <w:gridCol w:w="7696"/>
      </w:tblGrid>
      <w:tr w:rsidR="000325E3" w:rsidRPr="00E915BB" w:rsidTr="000325E3">
        <w:trPr>
          <w:trHeight w:val="555"/>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rsidR="000325E3" w:rsidRPr="00E915BB" w:rsidRDefault="000325E3" w:rsidP="000325E3">
            <w:pPr>
              <w:spacing w:before="100" w:beforeAutospacing="1" w:after="100" w:afterAutospacing="1"/>
              <w:jc w:val="center"/>
              <w:rPr>
                <w:rFonts w:ascii="Times New Roman" w:eastAsia="Times New Roman" w:hAnsi="Times New Roman" w:cs="Times New Roman"/>
                <w:sz w:val="24"/>
                <w:szCs w:val="24"/>
                <w:lang w:eastAsia="lv-LV"/>
              </w:rPr>
            </w:pPr>
            <w:r w:rsidRPr="00E915BB">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0325E3" w:rsidRPr="00E915BB" w:rsidTr="000325E3">
        <w:trPr>
          <w:trHeight w:val="465"/>
        </w:trPr>
        <w:tc>
          <w:tcPr>
            <w:tcW w:w="367" w:type="pct"/>
            <w:tcBorders>
              <w:top w:val="outset" w:sz="6" w:space="0" w:color="auto"/>
              <w:left w:val="outset" w:sz="6" w:space="0" w:color="auto"/>
              <w:bottom w:val="outset" w:sz="6" w:space="0" w:color="auto"/>
              <w:right w:val="outset" w:sz="6" w:space="0" w:color="auto"/>
            </w:tcBorders>
            <w:hideMark/>
          </w:tcPr>
          <w:p w:rsidR="000325E3" w:rsidRPr="00E915BB" w:rsidRDefault="000325E3" w:rsidP="000325E3">
            <w:pPr>
              <w:rPr>
                <w:rFonts w:ascii="Times New Roman" w:eastAsia="Times New Roman" w:hAnsi="Times New Roman" w:cs="Times New Roman"/>
                <w:sz w:val="24"/>
                <w:szCs w:val="24"/>
                <w:lang w:eastAsia="lv-LV"/>
              </w:rPr>
            </w:pPr>
            <w:r w:rsidRPr="00E915BB">
              <w:rPr>
                <w:rFonts w:ascii="Times New Roman" w:eastAsia="Times New Roman" w:hAnsi="Times New Roman" w:cs="Times New Roman"/>
                <w:sz w:val="24"/>
                <w:szCs w:val="24"/>
                <w:lang w:eastAsia="lv-LV"/>
              </w:rPr>
              <w:t>1.</w:t>
            </w:r>
          </w:p>
        </w:tc>
        <w:tc>
          <w:tcPr>
            <w:tcW w:w="843" w:type="pct"/>
            <w:tcBorders>
              <w:top w:val="outset" w:sz="6" w:space="0" w:color="auto"/>
              <w:left w:val="outset" w:sz="6" w:space="0" w:color="auto"/>
              <w:bottom w:val="outset" w:sz="6" w:space="0" w:color="auto"/>
              <w:right w:val="outset" w:sz="6" w:space="0" w:color="auto"/>
            </w:tcBorders>
            <w:hideMark/>
          </w:tcPr>
          <w:p w:rsidR="000325E3" w:rsidRPr="00E915BB" w:rsidRDefault="000325E3" w:rsidP="000325E3">
            <w:pPr>
              <w:rPr>
                <w:rFonts w:ascii="Times New Roman" w:eastAsia="Times New Roman" w:hAnsi="Times New Roman" w:cs="Times New Roman"/>
                <w:sz w:val="24"/>
                <w:szCs w:val="24"/>
                <w:lang w:eastAsia="lv-LV"/>
              </w:rPr>
            </w:pPr>
            <w:r w:rsidRPr="00E915BB">
              <w:rPr>
                <w:rFonts w:ascii="Times New Roman" w:eastAsia="Times New Roman" w:hAnsi="Times New Roman" w:cs="Times New Roman"/>
                <w:sz w:val="24"/>
                <w:szCs w:val="24"/>
                <w:lang w:eastAsia="lv-LV"/>
              </w:rPr>
              <w:t>Sabiedrības mērķgrupas, kuras tiesiskais regulējums ietekmē vai varētu ietekmēt</w:t>
            </w:r>
          </w:p>
        </w:tc>
        <w:tc>
          <w:tcPr>
            <w:tcW w:w="3790" w:type="pct"/>
            <w:tcBorders>
              <w:top w:val="outset" w:sz="6" w:space="0" w:color="auto"/>
              <w:left w:val="outset" w:sz="6" w:space="0" w:color="auto"/>
              <w:bottom w:val="outset" w:sz="6" w:space="0" w:color="auto"/>
              <w:right w:val="outset" w:sz="6" w:space="0" w:color="auto"/>
            </w:tcBorders>
            <w:hideMark/>
          </w:tcPr>
          <w:p w:rsidR="000325E3" w:rsidRPr="00E915BB" w:rsidRDefault="000325E3" w:rsidP="000325E3">
            <w:pPr>
              <w:rPr>
                <w:rFonts w:ascii="Times New Roman" w:eastAsia="Times New Roman" w:hAnsi="Times New Roman" w:cs="Times New Roman"/>
                <w:sz w:val="24"/>
                <w:szCs w:val="24"/>
                <w:lang w:eastAsia="lv-LV"/>
              </w:rPr>
            </w:pPr>
            <w:r w:rsidRPr="00E915BB">
              <w:rPr>
                <w:rFonts w:ascii="Times New Roman" w:eastAsia="Times New Roman" w:hAnsi="Times New Roman" w:cs="Times New Roman"/>
                <w:sz w:val="24"/>
                <w:szCs w:val="24"/>
                <w:lang w:eastAsia="lv-LV"/>
              </w:rPr>
              <w:t xml:space="preserve">Sabiedrības mērķgrupa, kuru ietekmēs tiesiskais regulējums, ko nosaka MK noteikumu projekts ir Ministru kabinetam padota tiešās pārvaldes iestāde, pārvaldes iestāde, kas nav padota Ministru kabinetam, plānošanas reģions, vietējā pašvaldība un tai padotā iestāde, cita atvasināta publisko tiesību juridiskā persona, tai skaitā publiskais nodibinājums un tā iestāde, kā arī privātpersona, kurai deleģēti valsts pārvaldes uzdevumi, kuras risina </w:t>
            </w:r>
            <w:r>
              <w:rPr>
                <w:rFonts w:ascii="Times New Roman" w:eastAsia="Times New Roman" w:hAnsi="Times New Roman" w:cs="Times New Roman"/>
                <w:sz w:val="24"/>
                <w:szCs w:val="24"/>
                <w:lang w:eastAsia="lv-LV"/>
              </w:rPr>
              <w:t>oficiālās</w:t>
            </w:r>
            <w:r w:rsidRPr="00E915BB">
              <w:rPr>
                <w:rFonts w:ascii="Times New Roman" w:eastAsia="Times New Roman" w:hAnsi="Times New Roman" w:cs="Times New Roman"/>
                <w:sz w:val="24"/>
                <w:szCs w:val="24"/>
                <w:lang w:eastAsia="lv-LV"/>
              </w:rPr>
              <w:t xml:space="preserve"> statistikas jautājumus </w:t>
            </w:r>
            <w:r>
              <w:rPr>
                <w:rFonts w:ascii="Times New Roman" w:eastAsia="Times New Roman" w:hAnsi="Times New Roman" w:cs="Times New Roman"/>
                <w:sz w:val="24"/>
                <w:szCs w:val="24"/>
                <w:lang w:eastAsia="lv-LV"/>
              </w:rPr>
              <w:t>Oficiālās statistikas</w:t>
            </w:r>
            <w:r w:rsidRPr="00E915BB">
              <w:rPr>
                <w:rFonts w:ascii="Times New Roman" w:eastAsia="Times New Roman" w:hAnsi="Times New Roman" w:cs="Times New Roman"/>
                <w:sz w:val="24"/>
                <w:szCs w:val="24"/>
                <w:lang w:eastAsia="lv-LV"/>
              </w:rPr>
              <w:t xml:space="preserve"> programmas ietvaros.</w:t>
            </w:r>
          </w:p>
        </w:tc>
      </w:tr>
      <w:tr w:rsidR="000325E3" w:rsidRPr="00E915BB" w:rsidTr="000325E3">
        <w:trPr>
          <w:trHeight w:val="510"/>
        </w:trPr>
        <w:tc>
          <w:tcPr>
            <w:tcW w:w="367" w:type="pct"/>
            <w:tcBorders>
              <w:top w:val="outset" w:sz="6" w:space="0" w:color="auto"/>
              <w:left w:val="outset" w:sz="6" w:space="0" w:color="auto"/>
              <w:bottom w:val="outset" w:sz="6" w:space="0" w:color="auto"/>
              <w:right w:val="outset" w:sz="6" w:space="0" w:color="auto"/>
            </w:tcBorders>
            <w:shd w:val="clear" w:color="auto" w:fill="auto"/>
            <w:hideMark/>
          </w:tcPr>
          <w:p w:rsidR="000325E3" w:rsidRPr="00E915BB" w:rsidRDefault="000325E3" w:rsidP="000325E3">
            <w:pPr>
              <w:rPr>
                <w:rFonts w:ascii="Times New Roman" w:eastAsia="Times New Roman" w:hAnsi="Times New Roman" w:cs="Times New Roman"/>
                <w:sz w:val="24"/>
                <w:szCs w:val="24"/>
                <w:lang w:eastAsia="lv-LV"/>
              </w:rPr>
            </w:pPr>
            <w:r w:rsidRPr="00E915BB">
              <w:rPr>
                <w:rFonts w:ascii="Times New Roman" w:eastAsia="Times New Roman" w:hAnsi="Times New Roman" w:cs="Times New Roman"/>
                <w:sz w:val="24"/>
                <w:szCs w:val="24"/>
                <w:lang w:eastAsia="lv-LV"/>
              </w:rPr>
              <w:t>2.</w:t>
            </w:r>
          </w:p>
        </w:tc>
        <w:tc>
          <w:tcPr>
            <w:tcW w:w="843" w:type="pct"/>
            <w:tcBorders>
              <w:top w:val="outset" w:sz="6" w:space="0" w:color="auto"/>
              <w:left w:val="outset" w:sz="6" w:space="0" w:color="auto"/>
              <w:bottom w:val="outset" w:sz="6" w:space="0" w:color="auto"/>
              <w:right w:val="outset" w:sz="6" w:space="0" w:color="auto"/>
            </w:tcBorders>
            <w:shd w:val="clear" w:color="auto" w:fill="auto"/>
            <w:hideMark/>
          </w:tcPr>
          <w:p w:rsidR="000325E3" w:rsidRPr="00E915BB" w:rsidRDefault="000325E3" w:rsidP="000325E3">
            <w:pPr>
              <w:rPr>
                <w:rFonts w:ascii="Times New Roman" w:eastAsia="Times New Roman" w:hAnsi="Times New Roman" w:cs="Times New Roman"/>
                <w:sz w:val="24"/>
                <w:szCs w:val="24"/>
                <w:lang w:eastAsia="lv-LV"/>
              </w:rPr>
            </w:pPr>
            <w:r w:rsidRPr="00E915BB">
              <w:rPr>
                <w:rFonts w:ascii="Times New Roman" w:eastAsia="Times New Roman" w:hAnsi="Times New Roman" w:cs="Times New Roman"/>
                <w:sz w:val="24"/>
                <w:szCs w:val="24"/>
                <w:lang w:eastAsia="lv-LV"/>
              </w:rPr>
              <w:t>Tiesiskā regulējuma ietekme uz tautsaimniecību un administratīvo slogu</w:t>
            </w:r>
          </w:p>
        </w:tc>
        <w:tc>
          <w:tcPr>
            <w:tcW w:w="3790" w:type="pct"/>
            <w:tcBorders>
              <w:top w:val="outset" w:sz="6" w:space="0" w:color="auto"/>
              <w:left w:val="outset" w:sz="6" w:space="0" w:color="auto"/>
              <w:bottom w:val="outset" w:sz="6" w:space="0" w:color="auto"/>
              <w:right w:val="outset" w:sz="6" w:space="0" w:color="auto"/>
            </w:tcBorders>
            <w:shd w:val="clear" w:color="auto" w:fill="auto"/>
            <w:hideMark/>
          </w:tcPr>
          <w:p w:rsidR="000325E3" w:rsidRPr="00E915BB" w:rsidRDefault="000325E3" w:rsidP="000325E3">
            <w:pPr>
              <w:rPr>
                <w:rFonts w:ascii="Times New Roman" w:eastAsia="Times New Roman" w:hAnsi="Times New Roman" w:cs="Times New Roman"/>
                <w:sz w:val="24"/>
                <w:szCs w:val="24"/>
                <w:lang w:eastAsia="lv-LV"/>
              </w:rPr>
            </w:pPr>
            <w:r w:rsidRPr="00E915BB">
              <w:rPr>
                <w:rFonts w:ascii="Times New Roman" w:eastAsia="Times New Roman" w:hAnsi="Times New Roman" w:cs="Times New Roman"/>
                <w:sz w:val="24"/>
                <w:szCs w:val="24"/>
                <w:lang w:eastAsia="lv-LV"/>
              </w:rPr>
              <w:t>MK noteikumu projekta tiesiskais regulējums nemaina sabiedrības mērķgrupas tiesības un pienākumus, kā arī veicamās darbības.</w:t>
            </w:r>
          </w:p>
        </w:tc>
      </w:tr>
      <w:tr w:rsidR="000325E3" w:rsidRPr="00E915BB" w:rsidTr="000325E3">
        <w:trPr>
          <w:trHeight w:val="510"/>
        </w:trPr>
        <w:tc>
          <w:tcPr>
            <w:tcW w:w="367" w:type="pct"/>
            <w:tcBorders>
              <w:top w:val="outset" w:sz="6" w:space="0" w:color="auto"/>
              <w:left w:val="outset" w:sz="6" w:space="0" w:color="auto"/>
              <w:bottom w:val="outset" w:sz="6" w:space="0" w:color="auto"/>
              <w:right w:val="outset" w:sz="6" w:space="0" w:color="auto"/>
            </w:tcBorders>
            <w:shd w:val="clear" w:color="auto" w:fill="auto"/>
            <w:hideMark/>
          </w:tcPr>
          <w:p w:rsidR="000325E3" w:rsidRPr="00E915BB" w:rsidRDefault="000325E3" w:rsidP="000325E3">
            <w:pPr>
              <w:rPr>
                <w:rFonts w:ascii="Times New Roman" w:eastAsia="Times New Roman" w:hAnsi="Times New Roman" w:cs="Times New Roman"/>
                <w:sz w:val="24"/>
                <w:szCs w:val="24"/>
                <w:lang w:eastAsia="lv-LV"/>
              </w:rPr>
            </w:pPr>
            <w:r w:rsidRPr="00E915BB">
              <w:rPr>
                <w:rFonts w:ascii="Times New Roman" w:eastAsia="Times New Roman" w:hAnsi="Times New Roman" w:cs="Times New Roman"/>
                <w:sz w:val="24"/>
                <w:szCs w:val="24"/>
                <w:lang w:eastAsia="lv-LV"/>
              </w:rPr>
              <w:t>3.</w:t>
            </w:r>
          </w:p>
        </w:tc>
        <w:tc>
          <w:tcPr>
            <w:tcW w:w="843" w:type="pct"/>
            <w:tcBorders>
              <w:top w:val="outset" w:sz="6" w:space="0" w:color="auto"/>
              <w:left w:val="outset" w:sz="6" w:space="0" w:color="auto"/>
              <w:bottom w:val="outset" w:sz="6" w:space="0" w:color="auto"/>
              <w:right w:val="outset" w:sz="6" w:space="0" w:color="auto"/>
            </w:tcBorders>
            <w:shd w:val="clear" w:color="auto" w:fill="auto"/>
            <w:hideMark/>
          </w:tcPr>
          <w:p w:rsidR="000325E3" w:rsidRPr="00E915BB" w:rsidRDefault="000325E3" w:rsidP="000325E3">
            <w:pPr>
              <w:rPr>
                <w:rFonts w:ascii="Times New Roman" w:eastAsia="Times New Roman" w:hAnsi="Times New Roman" w:cs="Times New Roman"/>
                <w:sz w:val="24"/>
                <w:szCs w:val="24"/>
                <w:lang w:eastAsia="lv-LV"/>
              </w:rPr>
            </w:pPr>
            <w:r w:rsidRPr="00E915BB">
              <w:rPr>
                <w:rFonts w:ascii="Times New Roman" w:eastAsia="Times New Roman" w:hAnsi="Times New Roman" w:cs="Times New Roman"/>
                <w:sz w:val="24"/>
                <w:szCs w:val="24"/>
                <w:lang w:eastAsia="lv-LV"/>
              </w:rPr>
              <w:t>Administratīvo izmaksu monetārs novērtējums</w:t>
            </w:r>
          </w:p>
        </w:tc>
        <w:tc>
          <w:tcPr>
            <w:tcW w:w="3790" w:type="pct"/>
            <w:tcBorders>
              <w:top w:val="outset" w:sz="6" w:space="0" w:color="auto"/>
              <w:left w:val="outset" w:sz="6" w:space="0" w:color="auto"/>
              <w:bottom w:val="outset" w:sz="6" w:space="0" w:color="auto"/>
              <w:right w:val="outset" w:sz="6" w:space="0" w:color="auto"/>
            </w:tcBorders>
            <w:shd w:val="clear" w:color="auto" w:fill="auto"/>
          </w:tcPr>
          <w:p w:rsidR="00173EDB" w:rsidRPr="00E915BB" w:rsidRDefault="00173EDB" w:rsidP="00173EDB">
            <w:pPr>
              <w:jc w:val="both"/>
              <w:rPr>
                <w:rFonts w:ascii="Times New Roman" w:eastAsia="Times New Roman" w:hAnsi="Times New Roman" w:cs="Times New Roman"/>
                <w:sz w:val="24"/>
                <w:szCs w:val="24"/>
                <w:lang w:eastAsia="lv-LV"/>
              </w:rPr>
            </w:pPr>
            <w:r w:rsidRPr="00E915BB">
              <w:rPr>
                <w:rFonts w:ascii="Times New Roman" w:eastAsia="Times New Roman" w:hAnsi="Times New Roman" w:cs="Times New Roman"/>
                <w:sz w:val="24"/>
                <w:szCs w:val="24"/>
                <w:u w:val="single"/>
                <w:lang w:eastAsia="lv-LV"/>
              </w:rPr>
              <w:t>Centrālās statistikas pārvaldes</w:t>
            </w:r>
            <w:r w:rsidRPr="00E915BB">
              <w:rPr>
                <w:rFonts w:ascii="Times New Roman" w:eastAsia="Times New Roman" w:hAnsi="Times New Roman" w:cs="Times New Roman"/>
                <w:sz w:val="24"/>
                <w:szCs w:val="24"/>
                <w:lang w:eastAsia="lv-LV"/>
              </w:rPr>
              <w:t xml:space="preserve"> plānotās izmaksas MK noteikumu projektā noteikto darbību nodrošināšanai:</w:t>
            </w:r>
          </w:p>
          <w:p w:rsidR="00173EDB" w:rsidRPr="00E915BB" w:rsidRDefault="00173EDB" w:rsidP="00173EDB">
            <w:pPr>
              <w:jc w:val="both"/>
              <w:rPr>
                <w:rFonts w:ascii="Times New Roman" w:eastAsia="Times New Roman" w:hAnsi="Times New Roman" w:cs="Times New Roman"/>
                <w:sz w:val="24"/>
                <w:szCs w:val="24"/>
                <w:lang w:eastAsia="lv-LV"/>
              </w:rPr>
            </w:pPr>
            <w:r w:rsidRPr="00B45D21">
              <w:rPr>
                <w:rFonts w:ascii="Times New Roman" w:eastAsia="Times New Roman" w:hAnsi="Times New Roman" w:cs="Times New Roman"/>
                <w:sz w:val="24"/>
                <w:szCs w:val="24"/>
                <w:lang w:eastAsia="lv-LV"/>
              </w:rPr>
              <w:t>2017.</w:t>
            </w:r>
            <w:r>
              <w:rPr>
                <w:rFonts w:ascii="Times New Roman" w:eastAsia="Times New Roman" w:hAnsi="Times New Roman" w:cs="Times New Roman"/>
                <w:sz w:val="24"/>
                <w:szCs w:val="24"/>
                <w:lang w:eastAsia="lv-LV"/>
              </w:rPr>
              <w:t xml:space="preserve"> </w:t>
            </w:r>
            <w:r w:rsidRPr="00B45D21">
              <w:rPr>
                <w:rFonts w:ascii="Times New Roman" w:eastAsia="Times New Roman" w:hAnsi="Times New Roman" w:cs="Times New Roman"/>
                <w:sz w:val="24"/>
                <w:szCs w:val="24"/>
                <w:lang w:eastAsia="lv-LV"/>
              </w:rPr>
              <w:t>gadam</w:t>
            </w:r>
            <w:r>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softHyphen/>
            </w:r>
            <w:r w:rsidRPr="000325E3">
              <w:rPr>
                <w:rFonts w:ascii="Times New Roman" w:hAnsi="Times New Roman" w:cs="Times New Roman"/>
                <w:color w:val="000000" w:themeColor="text1"/>
                <w:sz w:val="24"/>
                <w:szCs w:val="24"/>
              </w:rPr>
              <w:t>–</w:t>
            </w:r>
            <w:r>
              <w:rPr>
                <w:rFonts w:ascii="Times New Roman" w:eastAsia="Times New Roman" w:hAnsi="Times New Roman" w:cs="Times New Roman"/>
                <w:sz w:val="24"/>
                <w:szCs w:val="24"/>
                <w:lang w:eastAsia="lv-LV"/>
              </w:rPr>
              <w:t xml:space="preserve"> 9 931 914</w:t>
            </w:r>
            <w:r w:rsidRPr="00F80E8F">
              <w:rPr>
                <w:rFonts w:ascii="Times New Roman" w:eastAsia="Times New Roman" w:hAnsi="Times New Roman" w:cs="Times New Roman"/>
                <w:sz w:val="24"/>
                <w:szCs w:val="24"/>
                <w:lang w:eastAsia="lv-LV"/>
              </w:rPr>
              <w:t xml:space="preserve"> EUR</w:t>
            </w:r>
            <w:r w:rsidRPr="00B45D21">
              <w:rPr>
                <w:rFonts w:ascii="Times New Roman" w:eastAsia="Times New Roman" w:hAnsi="Times New Roman" w:cs="Times New Roman"/>
                <w:sz w:val="24"/>
                <w:szCs w:val="24"/>
                <w:lang w:eastAsia="lv-LV"/>
              </w:rPr>
              <w:t>, 2018.</w:t>
            </w:r>
            <w:r>
              <w:rPr>
                <w:rFonts w:ascii="Times New Roman" w:eastAsia="Times New Roman" w:hAnsi="Times New Roman" w:cs="Times New Roman"/>
                <w:sz w:val="24"/>
                <w:szCs w:val="24"/>
                <w:lang w:eastAsia="lv-LV"/>
              </w:rPr>
              <w:t xml:space="preserve"> </w:t>
            </w:r>
            <w:r w:rsidRPr="00B45D21">
              <w:rPr>
                <w:rFonts w:ascii="Times New Roman" w:eastAsia="Times New Roman" w:hAnsi="Times New Roman" w:cs="Times New Roman"/>
                <w:sz w:val="24"/>
                <w:szCs w:val="24"/>
                <w:lang w:eastAsia="lv-LV"/>
              </w:rPr>
              <w:t xml:space="preserve">gadam </w:t>
            </w:r>
            <w:r w:rsidRPr="000325E3">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Pr="00B45D21">
              <w:rPr>
                <w:rFonts w:ascii="Times New Roman" w:eastAsia="Times New Roman" w:hAnsi="Times New Roman" w:cs="Times New Roman"/>
                <w:sz w:val="24"/>
                <w:szCs w:val="24"/>
                <w:lang w:eastAsia="lv-LV"/>
              </w:rPr>
              <w:t xml:space="preserve">9 872 263 </w:t>
            </w:r>
            <w:r w:rsidRPr="00F80E8F">
              <w:rPr>
                <w:rFonts w:ascii="Times New Roman" w:eastAsia="Times New Roman" w:hAnsi="Times New Roman" w:cs="Times New Roman"/>
                <w:sz w:val="24"/>
                <w:szCs w:val="24"/>
                <w:lang w:eastAsia="lv-LV"/>
              </w:rPr>
              <w:t>EUR</w:t>
            </w:r>
            <w:r w:rsidRPr="00B45D21">
              <w:rPr>
                <w:rFonts w:ascii="Times New Roman" w:eastAsia="Times New Roman" w:hAnsi="Times New Roman" w:cs="Times New Roman"/>
                <w:sz w:val="24"/>
                <w:szCs w:val="24"/>
                <w:lang w:eastAsia="lv-LV"/>
              </w:rPr>
              <w:t xml:space="preserve"> un 2019.</w:t>
            </w:r>
            <w:r>
              <w:rPr>
                <w:rFonts w:ascii="Times New Roman" w:eastAsia="Times New Roman" w:hAnsi="Times New Roman" w:cs="Times New Roman"/>
                <w:sz w:val="24"/>
                <w:szCs w:val="24"/>
                <w:lang w:eastAsia="lv-LV"/>
              </w:rPr>
              <w:t xml:space="preserve"> </w:t>
            </w:r>
            <w:r w:rsidRPr="00B45D21">
              <w:rPr>
                <w:rFonts w:ascii="Times New Roman" w:eastAsia="Times New Roman" w:hAnsi="Times New Roman" w:cs="Times New Roman"/>
                <w:sz w:val="24"/>
                <w:szCs w:val="24"/>
                <w:lang w:eastAsia="lv-LV"/>
              </w:rPr>
              <w:t xml:space="preserve">gadam 9 870 783 </w:t>
            </w:r>
            <w:r w:rsidRPr="00F80E8F">
              <w:rPr>
                <w:rFonts w:ascii="Times New Roman" w:eastAsia="Times New Roman" w:hAnsi="Times New Roman" w:cs="Times New Roman"/>
                <w:sz w:val="24"/>
                <w:szCs w:val="24"/>
                <w:lang w:eastAsia="lv-LV"/>
              </w:rPr>
              <w:t>EUR</w:t>
            </w:r>
            <w:r>
              <w:rPr>
                <w:rFonts w:ascii="Times New Roman" w:eastAsia="Times New Roman" w:hAnsi="Times New Roman" w:cs="Times New Roman"/>
                <w:sz w:val="24"/>
                <w:szCs w:val="24"/>
                <w:lang w:eastAsia="lv-LV"/>
              </w:rPr>
              <w:t xml:space="preserve">. Šajā summā ietverta gan </w:t>
            </w:r>
            <w:r w:rsidRPr="00E915BB">
              <w:rPr>
                <w:rFonts w:ascii="Times New Roman" w:eastAsia="Times New Roman" w:hAnsi="Times New Roman" w:cs="Times New Roman"/>
                <w:sz w:val="24"/>
                <w:szCs w:val="24"/>
                <w:lang w:eastAsia="lv-LV"/>
              </w:rPr>
              <w:t>statistikas sagatavošana</w:t>
            </w:r>
            <w:r>
              <w:rPr>
                <w:rFonts w:ascii="Times New Roman" w:eastAsia="Times New Roman" w:hAnsi="Times New Roman" w:cs="Times New Roman"/>
                <w:sz w:val="24"/>
                <w:szCs w:val="24"/>
                <w:lang w:eastAsia="lv-LV"/>
              </w:rPr>
              <w:t xml:space="preserve"> (</w:t>
            </w:r>
            <w:r w:rsidRPr="00B45D21">
              <w:rPr>
                <w:rFonts w:ascii="Times New Roman" w:eastAsia="Times New Roman" w:hAnsi="Times New Roman" w:cs="Times New Roman"/>
                <w:sz w:val="24"/>
                <w:szCs w:val="24"/>
                <w:lang w:eastAsia="lv-LV"/>
              </w:rPr>
              <w:t xml:space="preserve">statistikas </w:t>
            </w:r>
            <w:r w:rsidRPr="00B45D21">
              <w:rPr>
                <w:rFonts w:ascii="Times New Roman" w:eastAsia="Times New Roman" w:hAnsi="Times New Roman" w:cs="Times New Roman"/>
                <w:sz w:val="24"/>
                <w:szCs w:val="24"/>
                <w:lang w:eastAsia="lv-LV"/>
              </w:rPr>
              <w:lastRenderedPageBreak/>
              <w:t>plānošan</w:t>
            </w:r>
            <w:r>
              <w:rPr>
                <w:rFonts w:ascii="Times New Roman" w:eastAsia="Times New Roman" w:hAnsi="Times New Roman" w:cs="Times New Roman"/>
                <w:sz w:val="24"/>
                <w:szCs w:val="24"/>
                <w:lang w:eastAsia="lv-LV"/>
              </w:rPr>
              <w:t>a</w:t>
            </w:r>
            <w:r w:rsidRPr="00B45D21">
              <w:rPr>
                <w:rFonts w:ascii="Times New Roman" w:eastAsia="Times New Roman" w:hAnsi="Times New Roman" w:cs="Times New Roman"/>
                <w:sz w:val="24"/>
                <w:szCs w:val="24"/>
                <w:lang w:eastAsia="lv-LV"/>
              </w:rPr>
              <w:t>, izstrād</w:t>
            </w:r>
            <w:r>
              <w:rPr>
                <w:rFonts w:ascii="Times New Roman" w:eastAsia="Times New Roman" w:hAnsi="Times New Roman" w:cs="Times New Roman"/>
                <w:sz w:val="24"/>
                <w:szCs w:val="24"/>
                <w:lang w:eastAsia="lv-LV"/>
              </w:rPr>
              <w:t>e</w:t>
            </w:r>
            <w:r w:rsidRPr="00B45D21">
              <w:rPr>
                <w:rFonts w:ascii="Times New Roman" w:eastAsia="Times New Roman" w:hAnsi="Times New Roman" w:cs="Times New Roman"/>
                <w:sz w:val="24"/>
                <w:szCs w:val="24"/>
                <w:lang w:eastAsia="lv-LV"/>
              </w:rPr>
              <w:t>, datu iegūšan</w:t>
            </w:r>
            <w:r>
              <w:rPr>
                <w:rFonts w:ascii="Times New Roman" w:eastAsia="Times New Roman" w:hAnsi="Times New Roman" w:cs="Times New Roman"/>
                <w:sz w:val="24"/>
                <w:szCs w:val="24"/>
                <w:lang w:eastAsia="lv-LV"/>
              </w:rPr>
              <w:t>a</w:t>
            </w:r>
            <w:r w:rsidRPr="00B45D21">
              <w:rPr>
                <w:rFonts w:ascii="Times New Roman" w:eastAsia="Times New Roman" w:hAnsi="Times New Roman" w:cs="Times New Roman"/>
                <w:sz w:val="24"/>
                <w:szCs w:val="24"/>
                <w:lang w:eastAsia="lv-LV"/>
              </w:rPr>
              <w:t xml:space="preserve"> (tai skaitā</w:t>
            </w:r>
            <w:r>
              <w:rPr>
                <w:rFonts w:ascii="Times New Roman" w:eastAsia="Times New Roman" w:hAnsi="Times New Roman" w:cs="Times New Roman"/>
                <w:sz w:val="24"/>
                <w:szCs w:val="24"/>
                <w:lang w:eastAsia="lv-LV"/>
              </w:rPr>
              <w:t>, datu</w:t>
            </w:r>
            <w:r w:rsidRPr="00E915BB">
              <w:rPr>
                <w:rFonts w:ascii="Times New Roman" w:hAnsi="Times New Roman" w:cs="Times New Roman"/>
                <w:sz w:val="24"/>
                <w:szCs w:val="24"/>
              </w:rPr>
              <w:t xml:space="preserve"> vākšan</w:t>
            </w:r>
            <w:r>
              <w:rPr>
                <w:rFonts w:ascii="Times New Roman" w:hAnsi="Times New Roman" w:cs="Times New Roman"/>
                <w:sz w:val="24"/>
                <w:szCs w:val="24"/>
              </w:rPr>
              <w:t>a</w:t>
            </w:r>
            <w:r w:rsidRPr="00E915BB">
              <w:rPr>
                <w:rFonts w:ascii="Times New Roman" w:hAnsi="Times New Roman" w:cs="Times New Roman"/>
                <w:sz w:val="24"/>
                <w:szCs w:val="24"/>
              </w:rPr>
              <w:t xml:space="preserve"> no respondentiem), apstrād</w:t>
            </w:r>
            <w:r>
              <w:rPr>
                <w:rFonts w:ascii="Times New Roman" w:hAnsi="Times New Roman" w:cs="Times New Roman"/>
                <w:sz w:val="24"/>
                <w:szCs w:val="24"/>
              </w:rPr>
              <w:t>e</w:t>
            </w:r>
            <w:r w:rsidRPr="00E915BB">
              <w:rPr>
                <w:rFonts w:ascii="Times New Roman" w:hAnsi="Times New Roman" w:cs="Times New Roman"/>
                <w:sz w:val="24"/>
                <w:szCs w:val="24"/>
              </w:rPr>
              <w:t>, analīz</w:t>
            </w:r>
            <w:r>
              <w:rPr>
                <w:rFonts w:ascii="Times New Roman" w:hAnsi="Times New Roman" w:cs="Times New Roman"/>
                <w:sz w:val="24"/>
                <w:szCs w:val="24"/>
              </w:rPr>
              <w:t>e</w:t>
            </w:r>
            <w:r w:rsidRPr="00E915BB">
              <w:rPr>
                <w:rFonts w:ascii="Times New Roman" w:hAnsi="Times New Roman" w:cs="Times New Roman"/>
                <w:sz w:val="24"/>
                <w:szCs w:val="24"/>
              </w:rPr>
              <w:t xml:space="preserve"> un izplatīšan</w:t>
            </w:r>
            <w:r>
              <w:rPr>
                <w:rFonts w:ascii="Times New Roman" w:hAnsi="Times New Roman" w:cs="Times New Roman"/>
                <w:sz w:val="24"/>
                <w:szCs w:val="24"/>
              </w:rPr>
              <w:t>a</w:t>
            </w:r>
            <w:r w:rsidRPr="00E915BB">
              <w:rPr>
                <w:rFonts w:ascii="Times New Roman" w:hAnsi="Times New Roman" w:cs="Times New Roman"/>
                <w:sz w:val="24"/>
                <w:szCs w:val="24"/>
              </w:rPr>
              <w:t xml:space="preserve">, kā arī </w:t>
            </w:r>
            <w:r>
              <w:rPr>
                <w:rFonts w:ascii="Times New Roman" w:eastAsia="Times New Roman" w:hAnsi="Times New Roman" w:cs="Times New Roman"/>
                <w:sz w:val="24"/>
                <w:szCs w:val="24"/>
                <w:lang w:eastAsia="lv-LV"/>
              </w:rPr>
              <w:t xml:space="preserve">vadības un atbalsta funkcijas), gan </w:t>
            </w:r>
            <w:r>
              <w:rPr>
                <w:rFonts w:ascii="Times New Roman" w:hAnsi="Times New Roman" w:cs="Times New Roman"/>
                <w:color w:val="000000"/>
                <w:sz w:val="24"/>
                <w:szCs w:val="24"/>
              </w:rPr>
              <w:t>attīstības un pētniecības darbi (piemēram, 2021. gada tautas skaitīšanas sagatavošanās darbi</w:t>
            </w:r>
            <w:r>
              <w:rPr>
                <w:rStyle w:val="FootnoteReference"/>
                <w:rFonts w:ascii="Times New Roman" w:hAnsi="Times New Roman" w:cs="Times New Roman"/>
                <w:color w:val="000000"/>
                <w:sz w:val="24"/>
                <w:szCs w:val="24"/>
              </w:rPr>
              <w:footnoteReference w:id="10"/>
            </w:r>
            <w:r>
              <w:rPr>
                <w:rFonts w:ascii="Times New Roman" w:hAnsi="Times New Roman" w:cs="Times New Roman"/>
                <w:color w:val="000000"/>
                <w:sz w:val="24"/>
                <w:szCs w:val="24"/>
              </w:rPr>
              <w:t>). Līdz ar to, a</w:t>
            </w:r>
            <w:r w:rsidRPr="00E915BB">
              <w:rPr>
                <w:rFonts w:ascii="Times New Roman" w:eastAsia="Times New Roman" w:hAnsi="Times New Roman" w:cs="Times New Roman"/>
                <w:sz w:val="24"/>
                <w:szCs w:val="24"/>
                <w:lang w:eastAsia="lv-LV"/>
              </w:rPr>
              <w:t xml:space="preserve">prēķinos ir ietvertas visas izmaksas, </w:t>
            </w:r>
            <w:r>
              <w:rPr>
                <w:rFonts w:ascii="Times New Roman" w:eastAsia="Times New Roman" w:hAnsi="Times New Roman" w:cs="Times New Roman"/>
                <w:sz w:val="24"/>
                <w:szCs w:val="24"/>
                <w:lang w:eastAsia="lv-LV"/>
              </w:rPr>
              <w:t xml:space="preserve">un </w:t>
            </w:r>
            <w:r w:rsidRPr="00E915BB">
              <w:rPr>
                <w:rFonts w:ascii="Times New Roman" w:eastAsia="Times New Roman" w:hAnsi="Times New Roman" w:cs="Times New Roman"/>
                <w:sz w:val="24"/>
                <w:szCs w:val="24"/>
                <w:lang w:eastAsia="lv-LV"/>
              </w:rPr>
              <w:t>to sīkāks sadalījums un precī</w:t>
            </w:r>
            <w:r>
              <w:rPr>
                <w:rFonts w:ascii="Times New Roman" w:eastAsia="Times New Roman" w:hAnsi="Times New Roman" w:cs="Times New Roman"/>
                <w:sz w:val="24"/>
                <w:szCs w:val="24"/>
                <w:lang w:eastAsia="lv-LV"/>
              </w:rPr>
              <w:t>zas summas būs atspoguļotas pēc kārtējā gada</w:t>
            </w:r>
            <w:r w:rsidRPr="00E915BB">
              <w:rPr>
                <w:rFonts w:ascii="Times New Roman" w:eastAsia="Times New Roman" w:hAnsi="Times New Roman" w:cs="Times New Roman"/>
                <w:sz w:val="24"/>
                <w:szCs w:val="24"/>
                <w:lang w:eastAsia="lv-LV"/>
              </w:rPr>
              <w:t xml:space="preserve"> budžeta pieņemšanas Centrālās statistikas pārvaldes tāmēs.</w:t>
            </w:r>
          </w:p>
          <w:p w:rsidR="000325E3" w:rsidRPr="00E915BB" w:rsidRDefault="000325E3" w:rsidP="000325E3">
            <w:pPr>
              <w:rPr>
                <w:rFonts w:ascii="Times New Roman" w:eastAsia="Times New Roman" w:hAnsi="Times New Roman" w:cs="Times New Roman"/>
                <w:sz w:val="24"/>
                <w:szCs w:val="24"/>
                <w:u w:val="single"/>
                <w:lang w:eastAsia="lv-LV"/>
              </w:rPr>
            </w:pPr>
          </w:p>
          <w:p w:rsidR="000325E3" w:rsidRPr="00E915BB" w:rsidRDefault="000325E3" w:rsidP="000325E3">
            <w:pPr>
              <w:rPr>
                <w:rFonts w:ascii="Times New Roman" w:eastAsia="Times New Roman" w:hAnsi="Times New Roman" w:cs="Times New Roman"/>
                <w:sz w:val="24"/>
                <w:szCs w:val="24"/>
                <w:u w:val="single"/>
                <w:lang w:eastAsia="lv-LV"/>
              </w:rPr>
            </w:pPr>
            <w:r w:rsidRPr="00E915BB">
              <w:rPr>
                <w:rFonts w:ascii="Times New Roman" w:eastAsia="Times New Roman" w:hAnsi="Times New Roman" w:cs="Times New Roman"/>
                <w:sz w:val="24"/>
                <w:szCs w:val="24"/>
                <w:u w:val="single"/>
                <w:lang w:eastAsia="lv-LV"/>
              </w:rPr>
              <w:t>Citas institūcijas:</w:t>
            </w:r>
          </w:p>
          <w:p w:rsidR="000325E3" w:rsidRPr="00E915BB" w:rsidRDefault="000325E3" w:rsidP="000325E3">
            <w:pPr>
              <w:rPr>
                <w:rFonts w:ascii="Times New Roman" w:eastAsia="Times New Roman" w:hAnsi="Times New Roman" w:cs="Times New Roman"/>
                <w:sz w:val="24"/>
                <w:szCs w:val="24"/>
                <w:lang w:eastAsia="lv-LV"/>
              </w:rPr>
            </w:pPr>
            <w:r w:rsidRPr="00E915BB">
              <w:rPr>
                <w:rFonts w:ascii="Times New Roman" w:eastAsia="Times New Roman" w:hAnsi="Times New Roman" w:cs="Times New Roman"/>
                <w:sz w:val="24"/>
                <w:szCs w:val="24"/>
                <w:lang w:eastAsia="lv-LV"/>
              </w:rPr>
              <w:t xml:space="preserve">Aprēķinot administratīvās izmaksas pēc formulas </w:t>
            </w:r>
            <w:r w:rsidRPr="00E915BB">
              <w:rPr>
                <w:rFonts w:ascii="Times New Roman" w:hAnsi="Times New Roman" w:cs="Times New Roman"/>
              </w:rPr>
              <w:t xml:space="preserve">C = (f x l) x (n x b), tiek pieņemts, ka </w:t>
            </w:r>
            <w:r w:rsidRPr="00E915BB">
              <w:rPr>
                <w:rFonts w:ascii="Times New Roman" w:eastAsia="Times New Roman" w:hAnsi="Times New Roman" w:cs="Times New Roman"/>
                <w:sz w:val="24"/>
                <w:szCs w:val="24"/>
                <w:lang w:eastAsia="lv-LV"/>
              </w:rPr>
              <w:t>n=b=1, tas ir, darba izpildes biežums tiek raksturots ar patērēto stundu skaitu, bet subjekts, uz kuru attiecas informācijas sniegšanas prasības, ir viens – cita par statistikas sagatavošanu atbildīgā institūcija.</w:t>
            </w:r>
          </w:p>
          <w:p w:rsidR="000325E3" w:rsidRPr="00E915BB" w:rsidRDefault="000325E3" w:rsidP="000325E3">
            <w:pPr>
              <w:rPr>
                <w:rFonts w:ascii="Times New Roman" w:eastAsia="Times New Roman" w:hAnsi="Times New Roman" w:cs="Times New Roman"/>
                <w:sz w:val="24"/>
                <w:szCs w:val="24"/>
                <w:lang w:eastAsia="lv-LV"/>
              </w:rPr>
            </w:pPr>
          </w:p>
          <w:tbl>
            <w:tblPr>
              <w:tblStyle w:val="TableGrid"/>
              <w:tblW w:w="7650" w:type="dxa"/>
              <w:tblLayout w:type="fixed"/>
              <w:tblLook w:val="04A0" w:firstRow="1" w:lastRow="0" w:firstColumn="1" w:lastColumn="0" w:noHBand="0" w:noVBand="1"/>
            </w:tblPr>
            <w:tblGrid>
              <w:gridCol w:w="2548"/>
              <w:gridCol w:w="1241"/>
              <w:gridCol w:w="1241"/>
              <w:gridCol w:w="1241"/>
              <w:gridCol w:w="1379"/>
            </w:tblGrid>
            <w:tr w:rsidR="000325E3" w:rsidRPr="00E915BB" w:rsidTr="00BD4D13">
              <w:trPr>
                <w:trHeight w:val="796"/>
              </w:trPr>
              <w:tc>
                <w:tcPr>
                  <w:tcW w:w="2548" w:type="dxa"/>
                </w:tcPr>
                <w:p w:rsidR="000325E3" w:rsidRPr="00E915BB" w:rsidRDefault="000325E3" w:rsidP="00F6408C">
                  <w:pPr>
                    <w:framePr w:hSpace="180" w:wrap="around" w:vAnchor="text" w:hAnchor="margin" w:xAlign="center" w:y="1146"/>
                    <w:suppressOverlap/>
                    <w:jc w:val="center"/>
                    <w:rPr>
                      <w:rFonts w:ascii="Times New Roman" w:hAnsi="Times New Roman" w:cs="Times New Roman"/>
                    </w:rPr>
                  </w:pPr>
                  <w:r w:rsidRPr="00E915BB">
                    <w:rPr>
                      <w:rFonts w:ascii="Times New Roman" w:hAnsi="Times New Roman" w:cs="Times New Roman"/>
                    </w:rPr>
                    <w:t>Atbildīgā institūcija</w:t>
                  </w:r>
                </w:p>
              </w:tc>
              <w:tc>
                <w:tcPr>
                  <w:tcW w:w="1241" w:type="dxa"/>
                  <w:noWrap/>
                </w:tcPr>
                <w:p w:rsidR="000325E3" w:rsidRPr="00E915BB" w:rsidRDefault="000325E3" w:rsidP="00F6408C">
                  <w:pPr>
                    <w:framePr w:hSpace="180" w:wrap="around" w:vAnchor="text" w:hAnchor="margin" w:xAlign="center" w:y="1146"/>
                    <w:suppressOverlap/>
                    <w:jc w:val="center"/>
                    <w:rPr>
                      <w:rFonts w:ascii="Times New Roman" w:hAnsi="Times New Roman" w:cs="Times New Roman"/>
                    </w:rPr>
                  </w:pPr>
                  <w:r>
                    <w:rPr>
                      <w:rFonts w:ascii="Times New Roman" w:hAnsi="Times New Roman" w:cs="Times New Roman"/>
                    </w:rPr>
                    <w:t>Izmaksas 2017. gadā,</w:t>
                  </w:r>
                  <w:r w:rsidRPr="00E915BB">
                    <w:rPr>
                      <w:rFonts w:ascii="Times New Roman" w:hAnsi="Times New Roman" w:cs="Times New Roman"/>
                    </w:rPr>
                    <w:t xml:space="preserve"> EUR</w:t>
                  </w:r>
                </w:p>
              </w:tc>
              <w:tc>
                <w:tcPr>
                  <w:tcW w:w="1241" w:type="dxa"/>
                  <w:noWrap/>
                </w:tcPr>
                <w:p w:rsidR="000325E3" w:rsidRPr="00E915BB" w:rsidRDefault="000325E3" w:rsidP="00F6408C">
                  <w:pPr>
                    <w:framePr w:hSpace="180" w:wrap="around" w:vAnchor="text" w:hAnchor="margin" w:xAlign="center" w:y="1146"/>
                    <w:suppressOverlap/>
                    <w:jc w:val="center"/>
                    <w:rPr>
                      <w:rFonts w:ascii="Times New Roman" w:hAnsi="Times New Roman" w:cs="Times New Roman"/>
                    </w:rPr>
                  </w:pPr>
                  <w:r>
                    <w:rPr>
                      <w:rFonts w:ascii="Times New Roman" w:hAnsi="Times New Roman" w:cs="Times New Roman"/>
                    </w:rPr>
                    <w:t>Izmaksas 2018. gadā,</w:t>
                  </w:r>
                  <w:r w:rsidRPr="00E915BB">
                    <w:rPr>
                      <w:rFonts w:ascii="Times New Roman" w:hAnsi="Times New Roman" w:cs="Times New Roman"/>
                    </w:rPr>
                    <w:t xml:space="preserve"> EUR</w:t>
                  </w:r>
                </w:p>
              </w:tc>
              <w:tc>
                <w:tcPr>
                  <w:tcW w:w="1241" w:type="dxa"/>
                  <w:noWrap/>
                </w:tcPr>
                <w:p w:rsidR="000325E3" w:rsidRPr="00E915BB" w:rsidRDefault="000325E3" w:rsidP="00F6408C">
                  <w:pPr>
                    <w:framePr w:hSpace="180" w:wrap="around" w:vAnchor="text" w:hAnchor="margin" w:xAlign="center" w:y="1146"/>
                    <w:suppressOverlap/>
                    <w:jc w:val="center"/>
                    <w:rPr>
                      <w:rFonts w:ascii="Times New Roman" w:hAnsi="Times New Roman" w:cs="Times New Roman"/>
                    </w:rPr>
                  </w:pPr>
                  <w:r>
                    <w:rPr>
                      <w:rFonts w:ascii="Times New Roman" w:hAnsi="Times New Roman" w:cs="Times New Roman"/>
                    </w:rPr>
                    <w:t xml:space="preserve">Izmaksas 2019. gadā, </w:t>
                  </w:r>
                  <w:r w:rsidRPr="00E915BB">
                    <w:rPr>
                      <w:rFonts w:ascii="Times New Roman" w:hAnsi="Times New Roman" w:cs="Times New Roman"/>
                    </w:rPr>
                    <w:t>EUR</w:t>
                  </w:r>
                </w:p>
              </w:tc>
              <w:tc>
                <w:tcPr>
                  <w:tcW w:w="1379" w:type="dxa"/>
                </w:tcPr>
                <w:p w:rsidR="000325E3" w:rsidRDefault="000325E3" w:rsidP="00F6408C">
                  <w:pPr>
                    <w:framePr w:hSpace="180" w:wrap="around" w:vAnchor="text" w:hAnchor="margin" w:xAlign="center" w:y="1146"/>
                    <w:suppressOverlap/>
                    <w:jc w:val="center"/>
                    <w:rPr>
                      <w:rFonts w:ascii="Times New Roman" w:hAnsi="Times New Roman" w:cs="Times New Roman"/>
                    </w:rPr>
                  </w:pPr>
                  <w:r>
                    <w:rPr>
                      <w:rFonts w:ascii="Times New Roman" w:hAnsi="Times New Roman" w:cs="Times New Roman"/>
                    </w:rPr>
                    <w:t>Izmaksas kopā, EUR</w:t>
                  </w:r>
                </w:p>
              </w:tc>
            </w:tr>
            <w:tr w:rsidR="0090290C" w:rsidRPr="00E915BB" w:rsidTr="00BD4D13">
              <w:trPr>
                <w:trHeight w:val="250"/>
              </w:trPr>
              <w:tc>
                <w:tcPr>
                  <w:tcW w:w="2548" w:type="dxa"/>
                </w:tcPr>
                <w:p w:rsidR="0090290C" w:rsidRPr="00E915BB" w:rsidRDefault="0090290C" w:rsidP="00F6408C">
                  <w:pPr>
                    <w:framePr w:hSpace="180" w:wrap="around" w:vAnchor="text" w:hAnchor="margin" w:xAlign="center" w:y="1146"/>
                    <w:suppressOverlap/>
                    <w:rPr>
                      <w:rFonts w:ascii="Times New Roman" w:hAnsi="Times New Roman" w:cs="Times New Roman"/>
                    </w:rPr>
                  </w:pPr>
                  <w:r w:rsidRPr="00E915BB">
                    <w:rPr>
                      <w:rFonts w:ascii="Times New Roman" w:hAnsi="Times New Roman" w:cs="Times New Roman"/>
                    </w:rPr>
                    <w:t>Augstākā tiesa</w:t>
                  </w:r>
                </w:p>
              </w:tc>
              <w:tc>
                <w:tcPr>
                  <w:tcW w:w="1241" w:type="dxa"/>
                  <w:noWrap/>
                </w:tcPr>
                <w:p w:rsidR="0090290C" w:rsidRPr="00A440EF" w:rsidRDefault="0090290C" w:rsidP="00F6408C">
                  <w:pPr>
                    <w:framePr w:hSpace="180" w:wrap="around" w:vAnchor="text" w:hAnchor="margin" w:xAlign="center" w:y="1146"/>
                    <w:suppressOverlap/>
                    <w:rPr>
                      <w:rFonts w:ascii="Times New Roman" w:hAnsi="Times New Roman" w:cs="Times New Roman"/>
                      <w:color w:val="000000" w:themeColor="text1"/>
                    </w:rPr>
                  </w:pPr>
                  <w:r w:rsidRPr="00A440EF">
                    <w:rPr>
                      <w:rFonts w:ascii="Times New Roman" w:hAnsi="Times New Roman" w:cs="Times New Roman"/>
                      <w:color w:val="000000" w:themeColor="text1"/>
                      <w:lang w:eastAsia="ru-RU"/>
                    </w:rPr>
                    <w:t>1</w:t>
                  </w:r>
                  <w:r>
                    <w:rPr>
                      <w:rFonts w:ascii="Times New Roman" w:hAnsi="Times New Roman" w:cs="Times New Roman"/>
                      <w:color w:val="000000" w:themeColor="text1"/>
                      <w:lang w:eastAsia="ru-RU"/>
                    </w:rPr>
                    <w:t> 029.</w:t>
                  </w:r>
                  <w:r w:rsidRPr="00A440EF">
                    <w:rPr>
                      <w:rFonts w:ascii="Times New Roman" w:hAnsi="Times New Roman" w:cs="Times New Roman"/>
                      <w:color w:val="000000" w:themeColor="text1"/>
                      <w:lang w:eastAsia="ru-RU"/>
                    </w:rPr>
                    <w:t xml:space="preserve">91 </w:t>
                  </w:r>
                </w:p>
              </w:tc>
              <w:tc>
                <w:tcPr>
                  <w:tcW w:w="1241" w:type="dxa"/>
                  <w:noWrap/>
                </w:tcPr>
                <w:p w:rsidR="0090290C" w:rsidRDefault="0090290C" w:rsidP="00F6408C">
                  <w:pPr>
                    <w:framePr w:hSpace="180" w:wrap="around" w:vAnchor="text" w:hAnchor="margin" w:xAlign="center" w:y="1146"/>
                    <w:suppressOverlap/>
                  </w:pPr>
                  <w:r w:rsidRPr="00347E50">
                    <w:rPr>
                      <w:rFonts w:ascii="Times New Roman" w:hAnsi="Times New Roman" w:cs="Times New Roman"/>
                      <w:color w:val="000000" w:themeColor="text1"/>
                      <w:lang w:eastAsia="ru-RU"/>
                    </w:rPr>
                    <w:t xml:space="preserve">1 029.91 </w:t>
                  </w:r>
                </w:p>
              </w:tc>
              <w:tc>
                <w:tcPr>
                  <w:tcW w:w="1241" w:type="dxa"/>
                  <w:noWrap/>
                </w:tcPr>
                <w:p w:rsidR="0090290C" w:rsidRDefault="0090290C" w:rsidP="00F6408C">
                  <w:pPr>
                    <w:framePr w:hSpace="180" w:wrap="around" w:vAnchor="text" w:hAnchor="margin" w:xAlign="center" w:y="1146"/>
                    <w:suppressOverlap/>
                  </w:pPr>
                  <w:r w:rsidRPr="00347E50">
                    <w:rPr>
                      <w:rFonts w:ascii="Times New Roman" w:hAnsi="Times New Roman" w:cs="Times New Roman"/>
                      <w:color w:val="000000" w:themeColor="text1"/>
                      <w:lang w:eastAsia="ru-RU"/>
                    </w:rPr>
                    <w:t xml:space="preserve">1 029.91 </w:t>
                  </w:r>
                </w:p>
              </w:tc>
              <w:tc>
                <w:tcPr>
                  <w:tcW w:w="1379" w:type="dxa"/>
                </w:tcPr>
                <w:p w:rsidR="0090290C" w:rsidRPr="00347E50" w:rsidRDefault="0090290C" w:rsidP="00F6408C">
                  <w:pPr>
                    <w:framePr w:hSpace="180" w:wrap="around" w:vAnchor="text" w:hAnchor="margin" w:xAlign="center" w:y="1146"/>
                    <w:suppressOverlap/>
                    <w:rPr>
                      <w:rFonts w:ascii="Times New Roman" w:hAnsi="Times New Roman" w:cs="Times New Roman"/>
                      <w:color w:val="000000" w:themeColor="text1"/>
                      <w:lang w:eastAsia="ru-RU"/>
                    </w:rPr>
                  </w:pPr>
                  <w:r>
                    <w:rPr>
                      <w:rFonts w:ascii="Times New Roman" w:hAnsi="Times New Roman" w:cs="Times New Roman"/>
                      <w:color w:val="000000" w:themeColor="text1"/>
                      <w:lang w:eastAsia="ru-RU"/>
                    </w:rPr>
                    <w:t>3 089.73</w:t>
                  </w:r>
                </w:p>
              </w:tc>
            </w:tr>
            <w:tr w:rsidR="0090290C" w:rsidRPr="00E915BB" w:rsidTr="00BD4D13">
              <w:trPr>
                <w:trHeight w:val="250"/>
              </w:trPr>
              <w:tc>
                <w:tcPr>
                  <w:tcW w:w="2548" w:type="dxa"/>
                </w:tcPr>
                <w:p w:rsidR="0090290C" w:rsidRPr="00E915BB" w:rsidRDefault="0090290C" w:rsidP="00F6408C">
                  <w:pPr>
                    <w:framePr w:hSpace="180" w:wrap="around" w:vAnchor="text" w:hAnchor="margin" w:xAlign="center" w:y="1146"/>
                    <w:suppressOverlap/>
                    <w:rPr>
                      <w:rFonts w:ascii="Times New Roman" w:hAnsi="Times New Roman" w:cs="Times New Roman"/>
                    </w:rPr>
                  </w:pPr>
                  <w:r>
                    <w:rPr>
                      <w:rFonts w:ascii="Times New Roman" w:hAnsi="Times New Roman" w:cs="Times New Roman"/>
                    </w:rPr>
                    <w:t>Valsts augu aizsardzības dienests</w:t>
                  </w:r>
                </w:p>
              </w:tc>
              <w:tc>
                <w:tcPr>
                  <w:tcW w:w="1241" w:type="dxa"/>
                  <w:noWrap/>
                </w:tcPr>
                <w:p w:rsidR="0090290C" w:rsidRDefault="0090290C" w:rsidP="00F6408C">
                  <w:pPr>
                    <w:framePr w:hSpace="180" w:wrap="around" w:vAnchor="text" w:hAnchor="margin" w:xAlign="center" w:y="1146"/>
                    <w:suppressOverlap/>
                    <w:rPr>
                      <w:rFonts w:ascii="Times New Roman" w:hAnsi="Times New Roman" w:cs="Times New Roman"/>
                    </w:rPr>
                  </w:pPr>
                  <w:r w:rsidRPr="005A02B4">
                    <w:rPr>
                      <w:rFonts w:ascii="Times New Roman" w:hAnsi="Times New Roman" w:cs="Times New Roman"/>
                    </w:rPr>
                    <w:t>3</w:t>
                  </w:r>
                  <w:r>
                    <w:rPr>
                      <w:rFonts w:ascii="Times New Roman" w:hAnsi="Times New Roman" w:cs="Times New Roman"/>
                    </w:rPr>
                    <w:t> 753.</w:t>
                  </w:r>
                  <w:r w:rsidRPr="005A02B4">
                    <w:rPr>
                      <w:rFonts w:ascii="Times New Roman" w:hAnsi="Times New Roman" w:cs="Times New Roman"/>
                    </w:rPr>
                    <w:t>75</w:t>
                  </w:r>
                </w:p>
              </w:tc>
              <w:tc>
                <w:tcPr>
                  <w:tcW w:w="1241" w:type="dxa"/>
                  <w:noWrap/>
                </w:tcPr>
                <w:p w:rsidR="0090290C" w:rsidRDefault="0090290C" w:rsidP="00F6408C">
                  <w:pPr>
                    <w:framePr w:hSpace="180" w:wrap="around" w:vAnchor="text" w:hAnchor="margin" w:xAlign="center" w:y="1146"/>
                    <w:suppressOverlap/>
                    <w:rPr>
                      <w:rFonts w:ascii="Times New Roman" w:hAnsi="Times New Roman" w:cs="Times New Roman"/>
                    </w:rPr>
                  </w:pPr>
                  <w:r>
                    <w:rPr>
                      <w:rFonts w:ascii="Times New Roman" w:hAnsi="Times New Roman" w:cs="Times New Roman"/>
                    </w:rPr>
                    <w:t>2 184.</w:t>
                  </w:r>
                  <w:r w:rsidRPr="005A02B4">
                    <w:rPr>
                      <w:rFonts w:ascii="Times New Roman" w:hAnsi="Times New Roman" w:cs="Times New Roman"/>
                    </w:rPr>
                    <w:t>25</w:t>
                  </w:r>
                </w:p>
              </w:tc>
              <w:tc>
                <w:tcPr>
                  <w:tcW w:w="1241" w:type="dxa"/>
                  <w:noWrap/>
                </w:tcPr>
                <w:p w:rsidR="0090290C" w:rsidRDefault="0090290C" w:rsidP="00F6408C">
                  <w:pPr>
                    <w:framePr w:hSpace="180" w:wrap="around" w:vAnchor="text" w:hAnchor="margin" w:xAlign="center" w:y="1146"/>
                    <w:suppressOverlap/>
                    <w:rPr>
                      <w:rFonts w:ascii="Times New Roman" w:hAnsi="Times New Roman" w:cs="Times New Roman"/>
                    </w:rPr>
                  </w:pPr>
                  <w:r>
                    <w:rPr>
                      <w:rFonts w:ascii="Times New Roman" w:hAnsi="Times New Roman" w:cs="Times New Roman"/>
                    </w:rPr>
                    <w:t>1 855.</w:t>
                  </w:r>
                  <w:r w:rsidRPr="005A02B4">
                    <w:rPr>
                      <w:rFonts w:ascii="Times New Roman" w:hAnsi="Times New Roman" w:cs="Times New Roman"/>
                    </w:rPr>
                    <w:t>75</w:t>
                  </w:r>
                </w:p>
              </w:tc>
              <w:tc>
                <w:tcPr>
                  <w:tcW w:w="1379" w:type="dxa"/>
                </w:tcPr>
                <w:p w:rsidR="0090290C" w:rsidRDefault="0090290C" w:rsidP="00F6408C">
                  <w:pPr>
                    <w:framePr w:hSpace="180" w:wrap="around" w:vAnchor="text" w:hAnchor="margin" w:xAlign="center" w:y="1146"/>
                    <w:suppressOverlap/>
                    <w:rPr>
                      <w:rFonts w:ascii="Times New Roman" w:hAnsi="Times New Roman" w:cs="Times New Roman"/>
                    </w:rPr>
                  </w:pPr>
                  <w:r>
                    <w:rPr>
                      <w:rFonts w:ascii="Times New Roman" w:hAnsi="Times New Roman" w:cs="Times New Roman"/>
                    </w:rPr>
                    <w:t>7 793.75</w:t>
                  </w:r>
                </w:p>
              </w:tc>
            </w:tr>
            <w:tr w:rsidR="0090290C" w:rsidRPr="00E915BB" w:rsidTr="00BD4D13">
              <w:trPr>
                <w:trHeight w:val="250"/>
              </w:trPr>
              <w:tc>
                <w:tcPr>
                  <w:tcW w:w="2548" w:type="dxa"/>
                  <w:hideMark/>
                </w:tcPr>
                <w:p w:rsidR="0090290C" w:rsidRPr="00E915BB" w:rsidRDefault="0090290C" w:rsidP="00F6408C">
                  <w:pPr>
                    <w:framePr w:hSpace="180" w:wrap="around" w:vAnchor="text" w:hAnchor="margin" w:xAlign="center" w:y="1146"/>
                    <w:suppressOverlap/>
                    <w:rPr>
                      <w:rFonts w:ascii="Times New Roman" w:hAnsi="Times New Roman" w:cs="Times New Roman"/>
                    </w:rPr>
                  </w:pPr>
                  <w:r w:rsidRPr="00E915BB">
                    <w:rPr>
                      <w:rFonts w:ascii="Times New Roman" w:hAnsi="Times New Roman" w:cs="Times New Roman"/>
                    </w:rPr>
                    <w:t xml:space="preserve">Valsts ugunsdzēsības un glābšanas </w:t>
                  </w:r>
                  <w:r w:rsidRPr="00B1443E">
                    <w:rPr>
                      <w:rFonts w:ascii="Times New Roman" w:hAnsi="Times New Roman" w:cs="Times New Roman"/>
                      <w:sz w:val="24"/>
                      <w:szCs w:val="24"/>
                    </w:rPr>
                    <w:t>dienests</w:t>
                  </w:r>
                </w:p>
              </w:tc>
              <w:tc>
                <w:tcPr>
                  <w:tcW w:w="1241" w:type="dxa"/>
                  <w:noWrap/>
                  <w:hideMark/>
                </w:tcPr>
                <w:p w:rsidR="0090290C" w:rsidRPr="00E915BB" w:rsidRDefault="0090290C" w:rsidP="00F6408C">
                  <w:pPr>
                    <w:framePr w:hSpace="180" w:wrap="around" w:vAnchor="text" w:hAnchor="margin" w:xAlign="center" w:y="1146"/>
                    <w:suppressOverlap/>
                    <w:rPr>
                      <w:rFonts w:ascii="Times New Roman" w:hAnsi="Times New Roman" w:cs="Times New Roman"/>
                    </w:rPr>
                  </w:pPr>
                  <w:r>
                    <w:rPr>
                      <w:rFonts w:ascii="Times New Roman" w:hAnsi="Times New Roman" w:cs="Times New Roman"/>
                    </w:rPr>
                    <w:t>952.48</w:t>
                  </w:r>
                </w:p>
              </w:tc>
              <w:tc>
                <w:tcPr>
                  <w:tcW w:w="1241" w:type="dxa"/>
                  <w:noWrap/>
                  <w:hideMark/>
                </w:tcPr>
                <w:p w:rsidR="0090290C" w:rsidRPr="00E915BB" w:rsidRDefault="0090290C" w:rsidP="00F6408C">
                  <w:pPr>
                    <w:framePr w:hSpace="180" w:wrap="around" w:vAnchor="text" w:hAnchor="margin" w:xAlign="center" w:y="1146"/>
                    <w:suppressOverlap/>
                    <w:rPr>
                      <w:rFonts w:ascii="Times New Roman" w:hAnsi="Times New Roman" w:cs="Times New Roman"/>
                    </w:rPr>
                  </w:pPr>
                  <w:r>
                    <w:rPr>
                      <w:rFonts w:ascii="Times New Roman" w:hAnsi="Times New Roman" w:cs="Times New Roman"/>
                    </w:rPr>
                    <w:t>952.48</w:t>
                  </w:r>
                </w:p>
              </w:tc>
              <w:tc>
                <w:tcPr>
                  <w:tcW w:w="1241" w:type="dxa"/>
                  <w:noWrap/>
                  <w:hideMark/>
                </w:tcPr>
                <w:p w:rsidR="0090290C" w:rsidRPr="00E915BB" w:rsidRDefault="0090290C" w:rsidP="00F6408C">
                  <w:pPr>
                    <w:framePr w:hSpace="180" w:wrap="around" w:vAnchor="text" w:hAnchor="margin" w:xAlign="center" w:y="1146"/>
                    <w:suppressOverlap/>
                    <w:rPr>
                      <w:rFonts w:ascii="Times New Roman" w:hAnsi="Times New Roman" w:cs="Times New Roman"/>
                    </w:rPr>
                  </w:pPr>
                  <w:r>
                    <w:rPr>
                      <w:rFonts w:ascii="Times New Roman" w:hAnsi="Times New Roman" w:cs="Times New Roman"/>
                    </w:rPr>
                    <w:t>952.48</w:t>
                  </w:r>
                </w:p>
              </w:tc>
              <w:tc>
                <w:tcPr>
                  <w:tcW w:w="1379" w:type="dxa"/>
                </w:tcPr>
                <w:p w:rsidR="0090290C" w:rsidRDefault="0090290C" w:rsidP="00F6408C">
                  <w:pPr>
                    <w:framePr w:hSpace="180" w:wrap="around" w:vAnchor="text" w:hAnchor="margin" w:xAlign="center" w:y="1146"/>
                    <w:suppressOverlap/>
                    <w:rPr>
                      <w:rFonts w:ascii="Times New Roman" w:hAnsi="Times New Roman" w:cs="Times New Roman"/>
                    </w:rPr>
                  </w:pPr>
                  <w:r>
                    <w:rPr>
                      <w:rFonts w:ascii="Times New Roman" w:hAnsi="Times New Roman" w:cs="Times New Roman"/>
                    </w:rPr>
                    <w:t>2 857.44</w:t>
                  </w:r>
                </w:p>
                <w:p w:rsidR="0090290C" w:rsidRDefault="0090290C" w:rsidP="00F6408C">
                  <w:pPr>
                    <w:framePr w:hSpace="180" w:wrap="around" w:vAnchor="text" w:hAnchor="margin" w:xAlign="center" w:y="1146"/>
                    <w:suppressOverlap/>
                    <w:rPr>
                      <w:rFonts w:ascii="Times New Roman" w:hAnsi="Times New Roman" w:cs="Times New Roman"/>
                    </w:rPr>
                  </w:pPr>
                </w:p>
              </w:tc>
            </w:tr>
            <w:tr w:rsidR="0090290C" w:rsidRPr="00E915BB" w:rsidTr="00BD4D13">
              <w:trPr>
                <w:trHeight w:val="300"/>
              </w:trPr>
              <w:tc>
                <w:tcPr>
                  <w:tcW w:w="2548" w:type="dxa"/>
                </w:tcPr>
                <w:p w:rsidR="0090290C" w:rsidRPr="00E915BB" w:rsidRDefault="0090290C" w:rsidP="00F6408C">
                  <w:pPr>
                    <w:framePr w:hSpace="180" w:wrap="around" w:vAnchor="text" w:hAnchor="margin" w:xAlign="center" w:y="1146"/>
                    <w:suppressOverlap/>
                    <w:rPr>
                      <w:rFonts w:ascii="Times New Roman" w:hAnsi="Times New Roman" w:cs="Times New Roman"/>
                    </w:rPr>
                  </w:pPr>
                  <w:r w:rsidRPr="00E915BB">
                    <w:rPr>
                      <w:rFonts w:ascii="Times New Roman" w:hAnsi="Times New Roman" w:cs="Times New Roman"/>
                    </w:rPr>
                    <w:t>Izglītības un zinātnes ministrija</w:t>
                  </w:r>
                </w:p>
              </w:tc>
              <w:tc>
                <w:tcPr>
                  <w:tcW w:w="1241" w:type="dxa"/>
                  <w:noWrap/>
                </w:tcPr>
                <w:p w:rsidR="0090290C" w:rsidRPr="005260F4" w:rsidRDefault="0090290C" w:rsidP="00F6408C">
                  <w:pPr>
                    <w:framePr w:hSpace="180" w:wrap="around" w:vAnchor="text" w:hAnchor="margin" w:xAlign="center" w:y="1146"/>
                    <w:suppressOverlap/>
                    <w:rPr>
                      <w:rFonts w:ascii="Times New Roman" w:hAnsi="Times New Roman" w:cs="Times New Roman"/>
                    </w:rPr>
                  </w:pPr>
                  <w:r w:rsidRPr="005260F4">
                    <w:rPr>
                      <w:rFonts w:ascii="Times New Roman" w:hAnsi="Times New Roman" w:cs="Times New Roman"/>
                      <w:bCs/>
                      <w:color w:val="000000" w:themeColor="text1"/>
                    </w:rPr>
                    <w:t>15 620.00</w:t>
                  </w:r>
                </w:p>
              </w:tc>
              <w:tc>
                <w:tcPr>
                  <w:tcW w:w="1241" w:type="dxa"/>
                  <w:noWrap/>
                </w:tcPr>
                <w:p w:rsidR="0090290C" w:rsidRPr="00E915BB" w:rsidRDefault="0090290C" w:rsidP="00F6408C">
                  <w:pPr>
                    <w:framePr w:hSpace="180" w:wrap="around" w:vAnchor="text" w:hAnchor="margin" w:xAlign="center" w:y="1146"/>
                    <w:suppressOverlap/>
                    <w:rPr>
                      <w:rFonts w:ascii="Times New Roman" w:hAnsi="Times New Roman" w:cs="Times New Roman"/>
                    </w:rPr>
                  </w:pPr>
                  <w:r w:rsidRPr="005260F4">
                    <w:rPr>
                      <w:rFonts w:ascii="Times New Roman" w:hAnsi="Times New Roman" w:cs="Times New Roman"/>
                      <w:bCs/>
                      <w:color w:val="000000" w:themeColor="text1"/>
                    </w:rPr>
                    <w:t>15 620.00</w:t>
                  </w:r>
                </w:p>
              </w:tc>
              <w:tc>
                <w:tcPr>
                  <w:tcW w:w="1241" w:type="dxa"/>
                  <w:noWrap/>
                </w:tcPr>
                <w:p w:rsidR="0090290C" w:rsidRPr="00E915BB" w:rsidRDefault="0090290C" w:rsidP="00F6408C">
                  <w:pPr>
                    <w:framePr w:hSpace="180" w:wrap="around" w:vAnchor="text" w:hAnchor="margin" w:xAlign="center" w:y="1146"/>
                    <w:suppressOverlap/>
                    <w:rPr>
                      <w:rFonts w:ascii="Times New Roman" w:hAnsi="Times New Roman" w:cs="Times New Roman"/>
                    </w:rPr>
                  </w:pPr>
                  <w:r w:rsidRPr="005260F4">
                    <w:rPr>
                      <w:rFonts w:ascii="Times New Roman" w:hAnsi="Times New Roman" w:cs="Times New Roman"/>
                      <w:bCs/>
                      <w:color w:val="000000" w:themeColor="text1"/>
                    </w:rPr>
                    <w:t>15 620.00</w:t>
                  </w:r>
                </w:p>
              </w:tc>
              <w:tc>
                <w:tcPr>
                  <w:tcW w:w="1379" w:type="dxa"/>
                </w:tcPr>
                <w:p w:rsidR="0090290C" w:rsidRDefault="0090290C" w:rsidP="00F6408C">
                  <w:pPr>
                    <w:framePr w:hSpace="180" w:wrap="around" w:vAnchor="text" w:hAnchor="margin" w:xAlign="center" w:y="1146"/>
                    <w:suppressOverlap/>
                    <w:rPr>
                      <w:rFonts w:ascii="Times New Roman" w:hAnsi="Times New Roman" w:cs="Times New Roman"/>
                      <w:bCs/>
                      <w:color w:val="000000" w:themeColor="text1"/>
                    </w:rPr>
                  </w:pPr>
                  <w:r>
                    <w:rPr>
                      <w:rFonts w:ascii="Times New Roman" w:hAnsi="Times New Roman" w:cs="Times New Roman"/>
                      <w:bCs/>
                      <w:color w:val="000000" w:themeColor="text1"/>
                    </w:rPr>
                    <w:t>46 860.00</w:t>
                  </w:r>
                </w:p>
                <w:p w:rsidR="0090290C" w:rsidRPr="005260F4" w:rsidRDefault="0090290C" w:rsidP="00F6408C">
                  <w:pPr>
                    <w:framePr w:hSpace="180" w:wrap="around" w:vAnchor="text" w:hAnchor="margin" w:xAlign="center" w:y="1146"/>
                    <w:suppressOverlap/>
                    <w:rPr>
                      <w:rFonts w:ascii="Times New Roman" w:hAnsi="Times New Roman" w:cs="Times New Roman"/>
                      <w:bCs/>
                      <w:color w:val="000000" w:themeColor="text1"/>
                    </w:rPr>
                  </w:pPr>
                </w:p>
              </w:tc>
            </w:tr>
            <w:tr w:rsidR="0090290C" w:rsidRPr="00E915BB" w:rsidTr="00BD4D13">
              <w:trPr>
                <w:trHeight w:val="300"/>
              </w:trPr>
              <w:tc>
                <w:tcPr>
                  <w:tcW w:w="2548" w:type="dxa"/>
                </w:tcPr>
                <w:p w:rsidR="0090290C" w:rsidRPr="00E915BB" w:rsidRDefault="0090290C" w:rsidP="00F6408C">
                  <w:pPr>
                    <w:framePr w:hSpace="180" w:wrap="around" w:vAnchor="text" w:hAnchor="margin" w:xAlign="center" w:y="1146"/>
                    <w:suppressOverlap/>
                    <w:rPr>
                      <w:rFonts w:ascii="Times New Roman" w:hAnsi="Times New Roman" w:cs="Times New Roman"/>
                    </w:rPr>
                  </w:pPr>
                  <w:r w:rsidRPr="00E915BB">
                    <w:rPr>
                      <w:rFonts w:ascii="Times New Roman" w:hAnsi="Times New Roman" w:cs="Times New Roman"/>
                    </w:rPr>
                    <w:t>Valsts ieņēmumu dienests</w:t>
                  </w:r>
                </w:p>
              </w:tc>
              <w:tc>
                <w:tcPr>
                  <w:tcW w:w="1241" w:type="dxa"/>
                  <w:noWrap/>
                </w:tcPr>
                <w:p w:rsidR="0090290C" w:rsidRPr="00E915BB" w:rsidRDefault="0090290C" w:rsidP="00F6408C">
                  <w:pPr>
                    <w:framePr w:hSpace="180" w:wrap="around" w:vAnchor="text" w:hAnchor="margin" w:xAlign="center" w:y="1146"/>
                    <w:suppressOverlap/>
                    <w:rPr>
                      <w:rFonts w:ascii="Times New Roman" w:hAnsi="Times New Roman" w:cs="Times New Roman"/>
                    </w:rPr>
                  </w:pPr>
                  <w:r w:rsidRPr="00E915BB">
                    <w:rPr>
                      <w:rFonts w:ascii="Times New Roman" w:hAnsi="Times New Roman" w:cs="Times New Roman"/>
                    </w:rPr>
                    <w:t>4 028.83</w:t>
                  </w:r>
                </w:p>
              </w:tc>
              <w:tc>
                <w:tcPr>
                  <w:tcW w:w="1241" w:type="dxa"/>
                  <w:noWrap/>
                </w:tcPr>
                <w:p w:rsidR="0090290C" w:rsidRPr="00E915BB" w:rsidRDefault="0090290C" w:rsidP="00F6408C">
                  <w:pPr>
                    <w:framePr w:hSpace="180" w:wrap="around" w:vAnchor="text" w:hAnchor="margin" w:xAlign="center" w:y="1146"/>
                    <w:suppressOverlap/>
                    <w:rPr>
                      <w:rFonts w:ascii="Times New Roman" w:hAnsi="Times New Roman" w:cs="Times New Roman"/>
                    </w:rPr>
                  </w:pPr>
                  <w:r w:rsidRPr="00E915BB">
                    <w:rPr>
                      <w:rFonts w:ascii="Times New Roman" w:hAnsi="Times New Roman" w:cs="Times New Roman"/>
                    </w:rPr>
                    <w:t>4 028.83</w:t>
                  </w:r>
                </w:p>
              </w:tc>
              <w:tc>
                <w:tcPr>
                  <w:tcW w:w="1241" w:type="dxa"/>
                  <w:noWrap/>
                </w:tcPr>
                <w:p w:rsidR="0090290C" w:rsidRPr="00E915BB" w:rsidRDefault="0090290C" w:rsidP="00F6408C">
                  <w:pPr>
                    <w:framePr w:hSpace="180" w:wrap="around" w:vAnchor="text" w:hAnchor="margin" w:xAlign="center" w:y="1146"/>
                    <w:suppressOverlap/>
                    <w:rPr>
                      <w:rFonts w:ascii="Times New Roman" w:hAnsi="Times New Roman" w:cs="Times New Roman"/>
                    </w:rPr>
                  </w:pPr>
                  <w:r w:rsidRPr="00E915BB">
                    <w:rPr>
                      <w:rFonts w:ascii="Times New Roman" w:hAnsi="Times New Roman" w:cs="Times New Roman"/>
                    </w:rPr>
                    <w:t>4 028.83</w:t>
                  </w:r>
                </w:p>
              </w:tc>
              <w:tc>
                <w:tcPr>
                  <w:tcW w:w="1379" w:type="dxa"/>
                </w:tcPr>
                <w:p w:rsidR="0090290C" w:rsidRPr="00E915BB" w:rsidRDefault="0090290C" w:rsidP="00F6408C">
                  <w:pPr>
                    <w:framePr w:hSpace="180" w:wrap="around" w:vAnchor="text" w:hAnchor="margin" w:xAlign="center" w:y="1146"/>
                    <w:suppressOverlap/>
                    <w:rPr>
                      <w:rFonts w:ascii="Times New Roman" w:hAnsi="Times New Roman" w:cs="Times New Roman"/>
                    </w:rPr>
                  </w:pPr>
                  <w:r>
                    <w:rPr>
                      <w:rFonts w:ascii="Times New Roman" w:hAnsi="Times New Roman" w:cs="Times New Roman"/>
                    </w:rPr>
                    <w:t>12 086.49</w:t>
                  </w:r>
                </w:p>
              </w:tc>
            </w:tr>
            <w:tr w:rsidR="0090290C" w:rsidRPr="00E915BB" w:rsidTr="00BD4D13">
              <w:trPr>
                <w:trHeight w:val="300"/>
              </w:trPr>
              <w:tc>
                <w:tcPr>
                  <w:tcW w:w="2548" w:type="dxa"/>
                </w:tcPr>
                <w:p w:rsidR="0090290C" w:rsidRPr="00E915BB" w:rsidRDefault="0090290C" w:rsidP="00F6408C">
                  <w:pPr>
                    <w:framePr w:hSpace="180" w:wrap="around" w:vAnchor="text" w:hAnchor="margin" w:xAlign="center" w:y="1146"/>
                    <w:suppressOverlap/>
                    <w:rPr>
                      <w:rFonts w:ascii="Times New Roman" w:hAnsi="Times New Roman" w:cs="Times New Roman"/>
                    </w:rPr>
                  </w:pPr>
                  <w:r w:rsidRPr="00E915BB">
                    <w:rPr>
                      <w:rFonts w:ascii="Times New Roman" w:hAnsi="Times New Roman" w:cs="Times New Roman"/>
                    </w:rPr>
                    <w:t>Noziedzīgi iegūtu līdzekļu legalizācijas novēršanas dienests</w:t>
                  </w:r>
                </w:p>
              </w:tc>
              <w:tc>
                <w:tcPr>
                  <w:tcW w:w="1241" w:type="dxa"/>
                  <w:noWrap/>
                </w:tcPr>
                <w:p w:rsidR="0090290C" w:rsidRPr="00E915BB" w:rsidRDefault="0090290C" w:rsidP="00F6408C">
                  <w:pPr>
                    <w:framePr w:hSpace="180" w:wrap="around" w:vAnchor="text" w:hAnchor="margin" w:xAlign="center" w:y="1146"/>
                    <w:suppressOverlap/>
                    <w:rPr>
                      <w:rFonts w:ascii="Times New Roman" w:hAnsi="Times New Roman" w:cs="Times New Roman"/>
                    </w:rPr>
                  </w:pPr>
                  <w:r w:rsidRPr="00E915BB">
                    <w:rPr>
                      <w:rFonts w:ascii="Times New Roman" w:hAnsi="Times New Roman" w:cs="Times New Roman"/>
                    </w:rPr>
                    <w:t>48 709.00</w:t>
                  </w:r>
                </w:p>
              </w:tc>
              <w:tc>
                <w:tcPr>
                  <w:tcW w:w="1241" w:type="dxa"/>
                  <w:noWrap/>
                </w:tcPr>
                <w:p w:rsidR="0090290C" w:rsidRPr="00E915BB" w:rsidRDefault="0090290C" w:rsidP="00F6408C">
                  <w:pPr>
                    <w:framePr w:hSpace="180" w:wrap="around" w:vAnchor="text" w:hAnchor="margin" w:xAlign="center" w:y="1146"/>
                    <w:suppressOverlap/>
                    <w:rPr>
                      <w:rFonts w:ascii="Times New Roman" w:hAnsi="Times New Roman" w:cs="Times New Roman"/>
                    </w:rPr>
                  </w:pPr>
                  <w:r w:rsidRPr="00E915BB">
                    <w:rPr>
                      <w:rFonts w:ascii="Times New Roman" w:hAnsi="Times New Roman" w:cs="Times New Roman"/>
                    </w:rPr>
                    <w:t>48 709.00</w:t>
                  </w:r>
                </w:p>
              </w:tc>
              <w:tc>
                <w:tcPr>
                  <w:tcW w:w="1241" w:type="dxa"/>
                  <w:noWrap/>
                </w:tcPr>
                <w:p w:rsidR="0090290C" w:rsidRPr="00E915BB" w:rsidRDefault="0090290C" w:rsidP="00F6408C">
                  <w:pPr>
                    <w:framePr w:hSpace="180" w:wrap="around" w:vAnchor="text" w:hAnchor="margin" w:xAlign="center" w:y="1146"/>
                    <w:suppressOverlap/>
                    <w:rPr>
                      <w:rFonts w:ascii="Times New Roman" w:hAnsi="Times New Roman" w:cs="Times New Roman"/>
                    </w:rPr>
                  </w:pPr>
                  <w:r w:rsidRPr="00E915BB">
                    <w:rPr>
                      <w:rFonts w:ascii="Times New Roman" w:hAnsi="Times New Roman" w:cs="Times New Roman"/>
                    </w:rPr>
                    <w:t>48 709.00</w:t>
                  </w:r>
                </w:p>
              </w:tc>
              <w:tc>
                <w:tcPr>
                  <w:tcW w:w="1379" w:type="dxa"/>
                </w:tcPr>
                <w:p w:rsidR="0090290C" w:rsidRPr="00E915BB" w:rsidRDefault="0090290C" w:rsidP="00F6408C">
                  <w:pPr>
                    <w:framePr w:hSpace="180" w:wrap="around" w:vAnchor="text" w:hAnchor="margin" w:xAlign="center" w:y="1146"/>
                    <w:suppressOverlap/>
                    <w:rPr>
                      <w:rFonts w:ascii="Times New Roman" w:hAnsi="Times New Roman" w:cs="Times New Roman"/>
                    </w:rPr>
                  </w:pPr>
                  <w:r>
                    <w:rPr>
                      <w:rFonts w:ascii="Times New Roman" w:hAnsi="Times New Roman" w:cs="Times New Roman"/>
                    </w:rPr>
                    <w:t>146 127.00</w:t>
                  </w:r>
                </w:p>
              </w:tc>
            </w:tr>
            <w:tr w:rsidR="0090290C" w:rsidRPr="00E915BB" w:rsidTr="00BD4D13">
              <w:trPr>
                <w:trHeight w:val="397"/>
              </w:trPr>
              <w:tc>
                <w:tcPr>
                  <w:tcW w:w="2548" w:type="dxa"/>
                </w:tcPr>
                <w:p w:rsidR="0090290C" w:rsidRPr="00E915BB" w:rsidRDefault="0090290C" w:rsidP="00F6408C">
                  <w:pPr>
                    <w:framePr w:hSpace="180" w:wrap="around" w:vAnchor="text" w:hAnchor="margin" w:xAlign="center" w:y="1146"/>
                    <w:suppressOverlap/>
                    <w:rPr>
                      <w:rFonts w:ascii="Times New Roman" w:hAnsi="Times New Roman" w:cs="Times New Roman"/>
                    </w:rPr>
                  </w:pPr>
                  <w:r w:rsidRPr="00E915BB">
                    <w:rPr>
                      <w:rFonts w:ascii="Times New Roman" w:hAnsi="Times New Roman" w:cs="Times New Roman"/>
                    </w:rPr>
                    <w:t>Slimību profilakses un kontroles centrs</w:t>
                  </w:r>
                </w:p>
              </w:tc>
              <w:tc>
                <w:tcPr>
                  <w:tcW w:w="1241" w:type="dxa"/>
                  <w:noWrap/>
                </w:tcPr>
                <w:p w:rsidR="0090290C" w:rsidRPr="00E915BB" w:rsidRDefault="0090290C" w:rsidP="00F6408C">
                  <w:pPr>
                    <w:framePr w:hSpace="180" w:wrap="around" w:vAnchor="text" w:hAnchor="margin" w:xAlign="center" w:y="1146"/>
                    <w:suppressOverlap/>
                    <w:rPr>
                      <w:rFonts w:ascii="Times New Roman" w:hAnsi="Times New Roman" w:cs="Times New Roman"/>
                    </w:rPr>
                  </w:pPr>
                  <w:r>
                    <w:rPr>
                      <w:rFonts w:ascii="Times New Roman" w:hAnsi="Times New Roman" w:cs="Times New Roman"/>
                    </w:rPr>
                    <w:t>267 067.49</w:t>
                  </w:r>
                </w:p>
              </w:tc>
              <w:tc>
                <w:tcPr>
                  <w:tcW w:w="1241" w:type="dxa"/>
                  <w:noWrap/>
                </w:tcPr>
                <w:p w:rsidR="0090290C" w:rsidRPr="00E915BB" w:rsidRDefault="0090290C" w:rsidP="00F6408C">
                  <w:pPr>
                    <w:framePr w:hSpace="180" w:wrap="around" w:vAnchor="text" w:hAnchor="margin" w:xAlign="center" w:y="1146"/>
                    <w:suppressOverlap/>
                    <w:rPr>
                      <w:rFonts w:ascii="Times New Roman" w:hAnsi="Times New Roman" w:cs="Times New Roman"/>
                    </w:rPr>
                  </w:pPr>
                  <w:r>
                    <w:rPr>
                      <w:rFonts w:ascii="Times New Roman" w:hAnsi="Times New Roman" w:cs="Times New Roman"/>
                    </w:rPr>
                    <w:t>274 509.87</w:t>
                  </w:r>
                </w:p>
              </w:tc>
              <w:tc>
                <w:tcPr>
                  <w:tcW w:w="1241" w:type="dxa"/>
                  <w:noWrap/>
                </w:tcPr>
                <w:p w:rsidR="0090290C" w:rsidRPr="00E915BB" w:rsidRDefault="0090290C" w:rsidP="00F6408C">
                  <w:pPr>
                    <w:framePr w:hSpace="180" w:wrap="around" w:vAnchor="text" w:hAnchor="margin" w:xAlign="center" w:y="1146"/>
                    <w:suppressOverlap/>
                    <w:rPr>
                      <w:rFonts w:ascii="Times New Roman" w:hAnsi="Times New Roman" w:cs="Times New Roman"/>
                    </w:rPr>
                  </w:pPr>
                  <w:r>
                    <w:rPr>
                      <w:rFonts w:ascii="Times New Roman" w:hAnsi="Times New Roman" w:cs="Times New Roman"/>
                    </w:rPr>
                    <w:t>274 073.99</w:t>
                  </w:r>
                </w:p>
              </w:tc>
              <w:tc>
                <w:tcPr>
                  <w:tcW w:w="1379" w:type="dxa"/>
                </w:tcPr>
                <w:p w:rsidR="0090290C" w:rsidRDefault="0090290C" w:rsidP="00F6408C">
                  <w:pPr>
                    <w:framePr w:hSpace="180" w:wrap="around" w:vAnchor="text" w:hAnchor="margin" w:xAlign="center" w:y="1146"/>
                    <w:suppressOverlap/>
                    <w:rPr>
                      <w:rFonts w:ascii="Times New Roman" w:hAnsi="Times New Roman" w:cs="Times New Roman"/>
                    </w:rPr>
                  </w:pPr>
                  <w:r>
                    <w:rPr>
                      <w:rFonts w:ascii="Times New Roman" w:hAnsi="Times New Roman" w:cs="Times New Roman"/>
                    </w:rPr>
                    <w:t>815 651.35</w:t>
                  </w:r>
                </w:p>
              </w:tc>
            </w:tr>
            <w:tr w:rsidR="0090290C" w:rsidRPr="00E915BB" w:rsidTr="00BD4D13">
              <w:trPr>
                <w:trHeight w:val="300"/>
              </w:trPr>
              <w:tc>
                <w:tcPr>
                  <w:tcW w:w="2548" w:type="dxa"/>
                </w:tcPr>
                <w:p w:rsidR="0090290C" w:rsidRPr="00E915BB" w:rsidRDefault="0090290C" w:rsidP="00F6408C">
                  <w:pPr>
                    <w:framePr w:hSpace="180" w:wrap="around" w:vAnchor="text" w:hAnchor="margin" w:xAlign="center" w:y="1146"/>
                    <w:suppressOverlap/>
                    <w:rPr>
                      <w:rFonts w:ascii="Times New Roman" w:hAnsi="Times New Roman" w:cs="Times New Roman"/>
                    </w:rPr>
                  </w:pPr>
                  <w:r w:rsidRPr="00E915BB">
                    <w:rPr>
                      <w:rFonts w:ascii="Times New Roman" w:hAnsi="Times New Roman" w:cs="Times New Roman"/>
                    </w:rPr>
                    <w:t>Valsts reģionālās attīstības aģentūra</w:t>
                  </w:r>
                </w:p>
              </w:tc>
              <w:tc>
                <w:tcPr>
                  <w:tcW w:w="1241" w:type="dxa"/>
                  <w:noWrap/>
                </w:tcPr>
                <w:p w:rsidR="0090290C" w:rsidRDefault="0090290C" w:rsidP="00F6408C">
                  <w:pPr>
                    <w:framePr w:hSpace="180" w:wrap="around" w:vAnchor="text" w:hAnchor="margin" w:xAlign="center" w:y="1146"/>
                    <w:suppressOverlap/>
                  </w:pPr>
                  <w:r w:rsidRPr="00097BBA">
                    <w:rPr>
                      <w:rFonts w:ascii="Times New Roman" w:hAnsi="Times New Roman"/>
                      <w:sz w:val="24"/>
                      <w:szCs w:val="24"/>
                    </w:rPr>
                    <w:t>520</w:t>
                  </w:r>
                  <w:r>
                    <w:rPr>
                      <w:rFonts w:ascii="Times New Roman" w:hAnsi="Times New Roman"/>
                      <w:sz w:val="24"/>
                      <w:szCs w:val="24"/>
                    </w:rPr>
                    <w:t>.00</w:t>
                  </w:r>
                </w:p>
              </w:tc>
              <w:tc>
                <w:tcPr>
                  <w:tcW w:w="1241" w:type="dxa"/>
                  <w:noWrap/>
                </w:tcPr>
                <w:p w:rsidR="0090290C" w:rsidRDefault="0090290C" w:rsidP="00F6408C">
                  <w:pPr>
                    <w:framePr w:hSpace="180" w:wrap="around" w:vAnchor="text" w:hAnchor="margin" w:xAlign="center" w:y="1146"/>
                    <w:suppressOverlap/>
                  </w:pPr>
                  <w:r w:rsidRPr="00B702DA">
                    <w:rPr>
                      <w:rFonts w:ascii="Times New Roman" w:hAnsi="Times New Roman"/>
                      <w:sz w:val="24"/>
                      <w:szCs w:val="24"/>
                    </w:rPr>
                    <w:t>520.00</w:t>
                  </w:r>
                </w:p>
              </w:tc>
              <w:tc>
                <w:tcPr>
                  <w:tcW w:w="1241" w:type="dxa"/>
                  <w:noWrap/>
                </w:tcPr>
                <w:p w:rsidR="0090290C" w:rsidRDefault="0090290C" w:rsidP="00F6408C">
                  <w:pPr>
                    <w:framePr w:hSpace="180" w:wrap="around" w:vAnchor="text" w:hAnchor="margin" w:xAlign="center" w:y="1146"/>
                    <w:suppressOverlap/>
                  </w:pPr>
                  <w:r w:rsidRPr="00B702DA">
                    <w:rPr>
                      <w:rFonts w:ascii="Times New Roman" w:hAnsi="Times New Roman"/>
                      <w:sz w:val="24"/>
                      <w:szCs w:val="24"/>
                    </w:rPr>
                    <w:t>520.00</w:t>
                  </w:r>
                </w:p>
              </w:tc>
              <w:tc>
                <w:tcPr>
                  <w:tcW w:w="1379" w:type="dxa"/>
                </w:tcPr>
                <w:p w:rsidR="0090290C" w:rsidRPr="00B702DA" w:rsidRDefault="0090290C" w:rsidP="00F6408C">
                  <w:pPr>
                    <w:framePr w:hSpace="180" w:wrap="around" w:vAnchor="text" w:hAnchor="margin" w:xAlign="center" w:y="1146"/>
                    <w:suppressOverlap/>
                    <w:rPr>
                      <w:rFonts w:ascii="Times New Roman" w:hAnsi="Times New Roman"/>
                      <w:sz w:val="24"/>
                      <w:szCs w:val="24"/>
                    </w:rPr>
                  </w:pPr>
                  <w:r>
                    <w:rPr>
                      <w:rFonts w:ascii="Times New Roman" w:hAnsi="Times New Roman"/>
                      <w:sz w:val="24"/>
                      <w:szCs w:val="24"/>
                    </w:rPr>
                    <w:t>1560.00</w:t>
                  </w:r>
                </w:p>
              </w:tc>
            </w:tr>
            <w:tr w:rsidR="0090290C" w:rsidRPr="00E915BB" w:rsidTr="00BD4D13">
              <w:trPr>
                <w:trHeight w:val="300"/>
              </w:trPr>
              <w:tc>
                <w:tcPr>
                  <w:tcW w:w="2548" w:type="dxa"/>
                </w:tcPr>
                <w:p w:rsidR="0090290C" w:rsidRPr="00E915BB" w:rsidRDefault="0090290C" w:rsidP="00F6408C">
                  <w:pPr>
                    <w:framePr w:hSpace="180" w:wrap="around" w:vAnchor="text" w:hAnchor="margin" w:xAlign="center" w:y="1146"/>
                    <w:suppressOverlap/>
                    <w:rPr>
                      <w:rFonts w:ascii="Times New Roman" w:hAnsi="Times New Roman" w:cs="Times New Roman"/>
                    </w:rPr>
                  </w:pPr>
                  <w:r w:rsidRPr="00E915BB">
                    <w:rPr>
                      <w:rFonts w:ascii="Times New Roman" w:hAnsi="Times New Roman" w:cs="Times New Roman"/>
                    </w:rPr>
                    <w:t>Labklājības ministrija</w:t>
                  </w:r>
                </w:p>
              </w:tc>
              <w:tc>
                <w:tcPr>
                  <w:tcW w:w="1241" w:type="dxa"/>
                  <w:noWrap/>
                </w:tcPr>
                <w:p w:rsidR="0090290C" w:rsidRPr="00B65E6E" w:rsidRDefault="0090290C" w:rsidP="00F6408C">
                  <w:pPr>
                    <w:framePr w:hSpace="180" w:wrap="around" w:vAnchor="text" w:hAnchor="margin" w:xAlign="center" w:y="1146"/>
                    <w:suppressOverlap/>
                    <w:rPr>
                      <w:rFonts w:ascii="Times New Roman" w:hAnsi="Times New Roman" w:cs="Times New Roman"/>
                    </w:rPr>
                  </w:pPr>
                  <w:r w:rsidRPr="00B65E6E">
                    <w:rPr>
                      <w:rFonts w:ascii="Times New Roman" w:hAnsi="Times New Roman" w:cs="Times New Roman"/>
                    </w:rPr>
                    <w:t>8</w:t>
                  </w:r>
                  <w:r>
                    <w:rPr>
                      <w:rFonts w:ascii="Times New Roman" w:hAnsi="Times New Roman" w:cs="Times New Roman"/>
                    </w:rPr>
                    <w:t xml:space="preserve"> </w:t>
                  </w:r>
                  <w:r w:rsidRPr="00B65E6E">
                    <w:rPr>
                      <w:rFonts w:ascii="Times New Roman" w:hAnsi="Times New Roman" w:cs="Times New Roman"/>
                    </w:rPr>
                    <w:t>985.00</w:t>
                  </w:r>
                </w:p>
              </w:tc>
              <w:tc>
                <w:tcPr>
                  <w:tcW w:w="1241" w:type="dxa"/>
                  <w:noWrap/>
                </w:tcPr>
                <w:p w:rsidR="0090290C" w:rsidRPr="00B65E6E" w:rsidRDefault="0090290C" w:rsidP="00F6408C">
                  <w:pPr>
                    <w:framePr w:hSpace="180" w:wrap="around" w:vAnchor="text" w:hAnchor="margin" w:xAlign="center" w:y="1146"/>
                    <w:suppressOverlap/>
                    <w:rPr>
                      <w:rFonts w:ascii="Times New Roman" w:hAnsi="Times New Roman" w:cs="Times New Roman"/>
                    </w:rPr>
                  </w:pPr>
                  <w:r w:rsidRPr="00B65E6E">
                    <w:rPr>
                      <w:rFonts w:ascii="Times New Roman" w:hAnsi="Times New Roman" w:cs="Times New Roman"/>
                    </w:rPr>
                    <w:t>8</w:t>
                  </w:r>
                  <w:r>
                    <w:rPr>
                      <w:rFonts w:ascii="Times New Roman" w:hAnsi="Times New Roman" w:cs="Times New Roman"/>
                    </w:rPr>
                    <w:t xml:space="preserve"> </w:t>
                  </w:r>
                  <w:r w:rsidRPr="00B65E6E">
                    <w:rPr>
                      <w:rFonts w:ascii="Times New Roman" w:hAnsi="Times New Roman" w:cs="Times New Roman"/>
                    </w:rPr>
                    <w:t>985.00</w:t>
                  </w:r>
                </w:p>
              </w:tc>
              <w:tc>
                <w:tcPr>
                  <w:tcW w:w="1241" w:type="dxa"/>
                  <w:noWrap/>
                </w:tcPr>
                <w:p w:rsidR="0090290C" w:rsidRPr="00B65E6E" w:rsidRDefault="0090290C" w:rsidP="00F6408C">
                  <w:pPr>
                    <w:framePr w:hSpace="180" w:wrap="around" w:vAnchor="text" w:hAnchor="margin" w:xAlign="center" w:y="1146"/>
                    <w:suppressOverlap/>
                    <w:rPr>
                      <w:rFonts w:ascii="Times New Roman" w:hAnsi="Times New Roman" w:cs="Times New Roman"/>
                    </w:rPr>
                  </w:pPr>
                  <w:r w:rsidRPr="00B65E6E">
                    <w:rPr>
                      <w:rFonts w:ascii="Times New Roman" w:hAnsi="Times New Roman" w:cs="Times New Roman"/>
                    </w:rPr>
                    <w:t>8</w:t>
                  </w:r>
                  <w:r>
                    <w:rPr>
                      <w:rFonts w:ascii="Times New Roman" w:hAnsi="Times New Roman" w:cs="Times New Roman"/>
                    </w:rPr>
                    <w:t xml:space="preserve"> </w:t>
                  </w:r>
                  <w:r w:rsidRPr="00B65E6E">
                    <w:rPr>
                      <w:rFonts w:ascii="Times New Roman" w:hAnsi="Times New Roman" w:cs="Times New Roman"/>
                    </w:rPr>
                    <w:t>985.00</w:t>
                  </w:r>
                </w:p>
              </w:tc>
              <w:tc>
                <w:tcPr>
                  <w:tcW w:w="1379" w:type="dxa"/>
                </w:tcPr>
                <w:p w:rsidR="0090290C" w:rsidRPr="00B65E6E" w:rsidRDefault="0090290C" w:rsidP="00F6408C">
                  <w:pPr>
                    <w:framePr w:hSpace="180" w:wrap="around" w:vAnchor="text" w:hAnchor="margin" w:xAlign="center" w:y="1146"/>
                    <w:suppressOverlap/>
                    <w:rPr>
                      <w:rFonts w:ascii="Times New Roman" w:hAnsi="Times New Roman" w:cs="Times New Roman"/>
                    </w:rPr>
                  </w:pPr>
                  <w:r>
                    <w:rPr>
                      <w:rFonts w:ascii="Times New Roman" w:hAnsi="Times New Roman" w:cs="Times New Roman"/>
                    </w:rPr>
                    <w:t>26 955.00</w:t>
                  </w:r>
                </w:p>
              </w:tc>
            </w:tr>
            <w:tr w:rsidR="0090290C" w:rsidRPr="00E915BB" w:rsidTr="00BD4D13">
              <w:trPr>
                <w:trHeight w:val="300"/>
              </w:trPr>
              <w:tc>
                <w:tcPr>
                  <w:tcW w:w="2548" w:type="dxa"/>
                </w:tcPr>
                <w:p w:rsidR="0090290C" w:rsidRPr="00E915BB" w:rsidRDefault="0090290C" w:rsidP="00F6408C">
                  <w:pPr>
                    <w:framePr w:hSpace="180" w:wrap="around" w:vAnchor="text" w:hAnchor="margin" w:xAlign="center" w:y="1146"/>
                    <w:suppressOverlap/>
                    <w:rPr>
                      <w:rFonts w:ascii="Times New Roman" w:hAnsi="Times New Roman" w:cs="Times New Roman"/>
                    </w:rPr>
                  </w:pPr>
                  <w:r w:rsidRPr="00E915BB">
                    <w:rPr>
                      <w:rFonts w:ascii="Times New Roman" w:hAnsi="Times New Roman" w:cs="Times New Roman"/>
                    </w:rPr>
                    <w:t>Valsts sociālās apdrošināšanas aģentūra</w:t>
                  </w:r>
                </w:p>
              </w:tc>
              <w:tc>
                <w:tcPr>
                  <w:tcW w:w="1241" w:type="dxa"/>
                  <w:noWrap/>
                </w:tcPr>
                <w:p w:rsidR="0090290C" w:rsidRPr="00E915BB" w:rsidRDefault="0090290C" w:rsidP="00F6408C">
                  <w:pPr>
                    <w:framePr w:hSpace="180" w:wrap="around" w:vAnchor="text" w:hAnchor="margin" w:xAlign="center" w:y="1146"/>
                    <w:suppressOverlap/>
                    <w:rPr>
                      <w:rFonts w:ascii="Times New Roman" w:hAnsi="Times New Roman" w:cs="Times New Roman"/>
                    </w:rPr>
                  </w:pPr>
                  <w:r w:rsidRPr="000C0597">
                    <w:rPr>
                      <w:rFonts w:ascii="Times New Roman" w:hAnsi="Times New Roman" w:cs="Times New Roman"/>
                    </w:rPr>
                    <w:t>154</w:t>
                  </w:r>
                  <w:r>
                    <w:rPr>
                      <w:rFonts w:ascii="Times New Roman" w:hAnsi="Times New Roman" w:cs="Times New Roman"/>
                    </w:rPr>
                    <w:t> </w:t>
                  </w:r>
                  <w:r w:rsidRPr="000C0597">
                    <w:rPr>
                      <w:rFonts w:ascii="Times New Roman" w:hAnsi="Times New Roman" w:cs="Times New Roman"/>
                    </w:rPr>
                    <w:t>691</w:t>
                  </w:r>
                  <w:r>
                    <w:rPr>
                      <w:rFonts w:ascii="Times New Roman" w:hAnsi="Times New Roman" w:cs="Times New Roman"/>
                    </w:rPr>
                    <w:t>.00</w:t>
                  </w:r>
                  <w:r>
                    <w:rPr>
                      <w:rFonts w:ascii="Calibri" w:hAnsi="Calibri" w:cs="Calibri"/>
                      <w:color w:val="004080"/>
                    </w:rPr>
                    <w:t xml:space="preserve"> </w:t>
                  </w:r>
                </w:p>
              </w:tc>
              <w:tc>
                <w:tcPr>
                  <w:tcW w:w="1241" w:type="dxa"/>
                  <w:noWrap/>
                </w:tcPr>
                <w:p w:rsidR="0090290C" w:rsidRPr="00E915BB" w:rsidRDefault="0090290C" w:rsidP="00F6408C">
                  <w:pPr>
                    <w:framePr w:hSpace="180" w:wrap="around" w:vAnchor="text" w:hAnchor="margin" w:xAlign="center" w:y="1146"/>
                    <w:suppressOverlap/>
                    <w:rPr>
                      <w:rFonts w:ascii="Times New Roman" w:hAnsi="Times New Roman" w:cs="Times New Roman"/>
                    </w:rPr>
                  </w:pPr>
                  <w:r w:rsidRPr="000C0597">
                    <w:rPr>
                      <w:rFonts w:ascii="Times New Roman" w:hAnsi="Times New Roman" w:cs="Times New Roman"/>
                    </w:rPr>
                    <w:t>154 570.00</w:t>
                  </w:r>
                </w:p>
              </w:tc>
              <w:tc>
                <w:tcPr>
                  <w:tcW w:w="1241" w:type="dxa"/>
                  <w:noWrap/>
                </w:tcPr>
                <w:p w:rsidR="0090290C" w:rsidRPr="00E915BB" w:rsidRDefault="0090290C" w:rsidP="00F6408C">
                  <w:pPr>
                    <w:framePr w:hSpace="180" w:wrap="around" w:vAnchor="text" w:hAnchor="margin" w:xAlign="center" w:y="1146"/>
                    <w:suppressOverlap/>
                    <w:rPr>
                      <w:rFonts w:ascii="Times New Roman" w:hAnsi="Times New Roman" w:cs="Times New Roman"/>
                    </w:rPr>
                  </w:pPr>
                  <w:r w:rsidRPr="000C0597">
                    <w:rPr>
                      <w:rFonts w:ascii="Times New Roman" w:hAnsi="Times New Roman" w:cs="Times New Roman"/>
                    </w:rPr>
                    <w:t>154 570.00</w:t>
                  </w:r>
                </w:p>
              </w:tc>
              <w:tc>
                <w:tcPr>
                  <w:tcW w:w="1379" w:type="dxa"/>
                </w:tcPr>
                <w:p w:rsidR="0090290C" w:rsidRPr="000C0597" w:rsidRDefault="0090290C" w:rsidP="00F6408C">
                  <w:pPr>
                    <w:framePr w:hSpace="180" w:wrap="around" w:vAnchor="text" w:hAnchor="margin" w:xAlign="center" w:y="1146"/>
                    <w:suppressOverlap/>
                    <w:rPr>
                      <w:rFonts w:ascii="Times New Roman" w:hAnsi="Times New Roman" w:cs="Times New Roman"/>
                    </w:rPr>
                  </w:pPr>
                  <w:r>
                    <w:rPr>
                      <w:rFonts w:ascii="Times New Roman" w:hAnsi="Times New Roman" w:cs="Times New Roman"/>
                    </w:rPr>
                    <w:t>463 831.00</w:t>
                  </w:r>
                </w:p>
              </w:tc>
            </w:tr>
            <w:tr w:rsidR="0090290C" w:rsidRPr="00E915BB" w:rsidTr="00BD4D13">
              <w:trPr>
                <w:trHeight w:val="300"/>
              </w:trPr>
              <w:tc>
                <w:tcPr>
                  <w:tcW w:w="2548" w:type="dxa"/>
                </w:tcPr>
                <w:p w:rsidR="0090290C" w:rsidRPr="00E915BB" w:rsidRDefault="0090290C" w:rsidP="00F6408C">
                  <w:pPr>
                    <w:framePr w:hSpace="180" w:wrap="around" w:vAnchor="text" w:hAnchor="margin" w:xAlign="center" w:y="1146"/>
                    <w:suppressOverlap/>
                    <w:rPr>
                      <w:rFonts w:ascii="Times New Roman" w:hAnsi="Times New Roman" w:cs="Times New Roman"/>
                    </w:rPr>
                  </w:pPr>
                  <w:r w:rsidRPr="00E915BB">
                    <w:rPr>
                      <w:rFonts w:ascii="Times New Roman" w:hAnsi="Times New Roman" w:cs="Times New Roman"/>
                    </w:rPr>
                    <w:t>Nodarbinātības valsts aģentūra</w:t>
                  </w:r>
                </w:p>
              </w:tc>
              <w:tc>
                <w:tcPr>
                  <w:tcW w:w="1241" w:type="dxa"/>
                  <w:noWrap/>
                </w:tcPr>
                <w:p w:rsidR="0090290C" w:rsidRPr="00E915BB" w:rsidRDefault="0090290C" w:rsidP="00F6408C">
                  <w:pPr>
                    <w:framePr w:hSpace="180" w:wrap="around" w:vAnchor="text" w:hAnchor="margin" w:xAlign="center" w:y="1146"/>
                    <w:suppressOverlap/>
                    <w:rPr>
                      <w:rFonts w:ascii="Times New Roman" w:hAnsi="Times New Roman" w:cs="Times New Roman"/>
                    </w:rPr>
                  </w:pPr>
                  <w:r w:rsidRPr="000C0597">
                    <w:rPr>
                      <w:rFonts w:ascii="Times New Roman" w:hAnsi="Times New Roman" w:cs="Times New Roman"/>
                    </w:rPr>
                    <w:t>14 667.00</w:t>
                  </w:r>
                </w:p>
              </w:tc>
              <w:tc>
                <w:tcPr>
                  <w:tcW w:w="1241" w:type="dxa"/>
                  <w:noWrap/>
                </w:tcPr>
                <w:p w:rsidR="0090290C" w:rsidRDefault="0090290C" w:rsidP="00F6408C">
                  <w:pPr>
                    <w:framePr w:hSpace="180" w:wrap="around" w:vAnchor="text" w:hAnchor="margin" w:xAlign="center" w:y="1146"/>
                    <w:suppressOverlap/>
                  </w:pPr>
                  <w:r w:rsidRPr="00107496">
                    <w:rPr>
                      <w:rFonts w:ascii="Times New Roman" w:hAnsi="Times New Roman" w:cs="Times New Roman"/>
                    </w:rPr>
                    <w:t>14 667.00</w:t>
                  </w:r>
                </w:p>
              </w:tc>
              <w:tc>
                <w:tcPr>
                  <w:tcW w:w="1241" w:type="dxa"/>
                  <w:noWrap/>
                </w:tcPr>
                <w:p w:rsidR="0090290C" w:rsidRDefault="0090290C" w:rsidP="00F6408C">
                  <w:pPr>
                    <w:framePr w:hSpace="180" w:wrap="around" w:vAnchor="text" w:hAnchor="margin" w:xAlign="center" w:y="1146"/>
                    <w:suppressOverlap/>
                  </w:pPr>
                  <w:r w:rsidRPr="00107496">
                    <w:rPr>
                      <w:rFonts w:ascii="Times New Roman" w:hAnsi="Times New Roman" w:cs="Times New Roman"/>
                    </w:rPr>
                    <w:t>14 667.00</w:t>
                  </w:r>
                </w:p>
              </w:tc>
              <w:tc>
                <w:tcPr>
                  <w:tcW w:w="1379" w:type="dxa"/>
                </w:tcPr>
                <w:p w:rsidR="0090290C" w:rsidRPr="00107496" w:rsidRDefault="0090290C" w:rsidP="00F6408C">
                  <w:pPr>
                    <w:framePr w:hSpace="180" w:wrap="around" w:vAnchor="text" w:hAnchor="margin" w:xAlign="center" w:y="1146"/>
                    <w:suppressOverlap/>
                    <w:rPr>
                      <w:rFonts w:ascii="Times New Roman" w:hAnsi="Times New Roman" w:cs="Times New Roman"/>
                    </w:rPr>
                  </w:pPr>
                  <w:r>
                    <w:rPr>
                      <w:rFonts w:ascii="Times New Roman" w:hAnsi="Times New Roman" w:cs="Times New Roman"/>
                    </w:rPr>
                    <w:t>44 001.00</w:t>
                  </w:r>
                </w:p>
              </w:tc>
            </w:tr>
            <w:tr w:rsidR="0090290C" w:rsidRPr="00E915BB" w:rsidTr="00BD4D13">
              <w:trPr>
                <w:trHeight w:val="300"/>
              </w:trPr>
              <w:tc>
                <w:tcPr>
                  <w:tcW w:w="2548" w:type="dxa"/>
                </w:tcPr>
                <w:p w:rsidR="0090290C" w:rsidRPr="00E915BB" w:rsidRDefault="0090290C" w:rsidP="00F6408C">
                  <w:pPr>
                    <w:framePr w:hSpace="180" w:wrap="around" w:vAnchor="text" w:hAnchor="margin" w:xAlign="center" w:y="1146"/>
                    <w:suppressOverlap/>
                    <w:rPr>
                      <w:rFonts w:ascii="Times New Roman" w:hAnsi="Times New Roman" w:cs="Times New Roman"/>
                    </w:rPr>
                  </w:pPr>
                  <w:r w:rsidRPr="00E915BB">
                    <w:rPr>
                      <w:rFonts w:ascii="Times New Roman" w:hAnsi="Times New Roman" w:cs="Times New Roman"/>
                    </w:rPr>
                    <w:t>Valsts bērnu tiesību aizsardzības inspekcija</w:t>
                  </w:r>
                </w:p>
              </w:tc>
              <w:tc>
                <w:tcPr>
                  <w:tcW w:w="1241" w:type="dxa"/>
                  <w:noWrap/>
                </w:tcPr>
                <w:p w:rsidR="0090290C" w:rsidRPr="00E915BB" w:rsidRDefault="0090290C" w:rsidP="00F6408C">
                  <w:pPr>
                    <w:framePr w:hSpace="180" w:wrap="around" w:vAnchor="text" w:hAnchor="margin" w:xAlign="center" w:y="1146"/>
                    <w:suppressOverlap/>
                    <w:rPr>
                      <w:rFonts w:ascii="Times New Roman" w:hAnsi="Times New Roman" w:cs="Times New Roman"/>
                    </w:rPr>
                  </w:pPr>
                  <w:r>
                    <w:rPr>
                      <w:rFonts w:ascii="Times New Roman" w:hAnsi="Times New Roman" w:cs="Times New Roman"/>
                    </w:rPr>
                    <w:t>4 472.53</w:t>
                  </w:r>
                  <w:r w:rsidRPr="00E915BB">
                    <w:rPr>
                      <w:rFonts w:ascii="Times New Roman" w:hAnsi="Times New Roman" w:cs="Times New Roman"/>
                    </w:rPr>
                    <w:t> </w:t>
                  </w:r>
                </w:p>
              </w:tc>
              <w:tc>
                <w:tcPr>
                  <w:tcW w:w="1241" w:type="dxa"/>
                  <w:noWrap/>
                </w:tcPr>
                <w:p w:rsidR="0090290C" w:rsidRDefault="0090290C" w:rsidP="00F6408C">
                  <w:pPr>
                    <w:framePr w:hSpace="180" w:wrap="around" w:vAnchor="text" w:hAnchor="margin" w:xAlign="center" w:y="1146"/>
                    <w:suppressOverlap/>
                  </w:pPr>
                  <w:r w:rsidRPr="007F30FA">
                    <w:rPr>
                      <w:rFonts w:ascii="Times New Roman" w:hAnsi="Times New Roman" w:cs="Times New Roman"/>
                    </w:rPr>
                    <w:t>4</w:t>
                  </w:r>
                  <w:r>
                    <w:rPr>
                      <w:rFonts w:ascii="Times New Roman" w:hAnsi="Times New Roman" w:cs="Times New Roman"/>
                    </w:rPr>
                    <w:t xml:space="preserve"> </w:t>
                  </w:r>
                  <w:r w:rsidRPr="007F30FA">
                    <w:rPr>
                      <w:rFonts w:ascii="Times New Roman" w:hAnsi="Times New Roman" w:cs="Times New Roman"/>
                    </w:rPr>
                    <w:t>472.53 </w:t>
                  </w:r>
                </w:p>
              </w:tc>
              <w:tc>
                <w:tcPr>
                  <w:tcW w:w="1241" w:type="dxa"/>
                  <w:noWrap/>
                </w:tcPr>
                <w:p w:rsidR="0090290C" w:rsidRDefault="0090290C" w:rsidP="00F6408C">
                  <w:pPr>
                    <w:framePr w:hSpace="180" w:wrap="around" w:vAnchor="text" w:hAnchor="margin" w:xAlign="center" w:y="1146"/>
                    <w:suppressOverlap/>
                  </w:pPr>
                  <w:r w:rsidRPr="007F30FA">
                    <w:rPr>
                      <w:rFonts w:ascii="Times New Roman" w:hAnsi="Times New Roman" w:cs="Times New Roman"/>
                    </w:rPr>
                    <w:t>4</w:t>
                  </w:r>
                  <w:r>
                    <w:rPr>
                      <w:rFonts w:ascii="Times New Roman" w:hAnsi="Times New Roman" w:cs="Times New Roman"/>
                    </w:rPr>
                    <w:t xml:space="preserve"> </w:t>
                  </w:r>
                  <w:r w:rsidRPr="007F30FA">
                    <w:rPr>
                      <w:rFonts w:ascii="Times New Roman" w:hAnsi="Times New Roman" w:cs="Times New Roman"/>
                    </w:rPr>
                    <w:t>472.53 </w:t>
                  </w:r>
                </w:p>
              </w:tc>
              <w:tc>
                <w:tcPr>
                  <w:tcW w:w="1379" w:type="dxa"/>
                </w:tcPr>
                <w:p w:rsidR="0090290C" w:rsidRPr="007F30FA" w:rsidRDefault="0090290C" w:rsidP="00F6408C">
                  <w:pPr>
                    <w:framePr w:hSpace="180" w:wrap="around" w:vAnchor="text" w:hAnchor="margin" w:xAlign="center" w:y="1146"/>
                    <w:suppressOverlap/>
                    <w:rPr>
                      <w:rFonts w:ascii="Times New Roman" w:hAnsi="Times New Roman" w:cs="Times New Roman"/>
                    </w:rPr>
                  </w:pPr>
                  <w:r>
                    <w:rPr>
                      <w:rFonts w:ascii="Times New Roman" w:hAnsi="Times New Roman" w:cs="Times New Roman"/>
                    </w:rPr>
                    <w:t>13 417.59</w:t>
                  </w:r>
                </w:p>
              </w:tc>
            </w:tr>
            <w:tr w:rsidR="0090290C" w:rsidRPr="00E915BB" w:rsidTr="00BD4D13">
              <w:trPr>
                <w:trHeight w:val="300"/>
              </w:trPr>
              <w:tc>
                <w:tcPr>
                  <w:tcW w:w="2548" w:type="dxa"/>
                </w:tcPr>
                <w:p w:rsidR="0090290C" w:rsidRPr="00E915BB" w:rsidRDefault="0090290C" w:rsidP="00F6408C">
                  <w:pPr>
                    <w:framePr w:hSpace="180" w:wrap="around" w:vAnchor="text" w:hAnchor="margin" w:xAlign="center" w:y="1146"/>
                    <w:suppressOverlap/>
                    <w:rPr>
                      <w:rFonts w:ascii="Times New Roman" w:hAnsi="Times New Roman" w:cs="Times New Roman"/>
                    </w:rPr>
                  </w:pPr>
                  <w:r w:rsidRPr="00E915BB">
                    <w:rPr>
                      <w:rFonts w:ascii="Times New Roman" w:hAnsi="Times New Roman" w:cs="Times New Roman"/>
                    </w:rPr>
                    <w:t>Valsts darba inspekcija</w:t>
                  </w:r>
                </w:p>
              </w:tc>
              <w:tc>
                <w:tcPr>
                  <w:tcW w:w="1241" w:type="dxa"/>
                  <w:noWrap/>
                </w:tcPr>
                <w:p w:rsidR="0090290C" w:rsidRPr="00E915BB" w:rsidRDefault="0090290C" w:rsidP="00F6408C">
                  <w:pPr>
                    <w:framePr w:hSpace="180" w:wrap="around" w:vAnchor="text" w:hAnchor="margin" w:xAlign="center" w:y="1146"/>
                    <w:suppressOverlap/>
                    <w:rPr>
                      <w:rFonts w:ascii="Times New Roman" w:hAnsi="Times New Roman" w:cs="Times New Roman"/>
                    </w:rPr>
                  </w:pPr>
                  <w:r w:rsidRPr="000C0597">
                    <w:rPr>
                      <w:rFonts w:ascii="Times New Roman" w:hAnsi="Times New Roman" w:cs="Times New Roman"/>
                    </w:rPr>
                    <w:t>4</w:t>
                  </w:r>
                  <w:r>
                    <w:rPr>
                      <w:rFonts w:ascii="Times New Roman" w:hAnsi="Times New Roman" w:cs="Times New Roman"/>
                    </w:rPr>
                    <w:t xml:space="preserve"> </w:t>
                  </w:r>
                  <w:r w:rsidRPr="000C0597">
                    <w:rPr>
                      <w:rFonts w:ascii="Times New Roman" w:hAnsi="Times New Roman" w:cs="Times New Roman"/>
                    </w:rPr>
                    <w:t>302.00</w:t>
                  </w:r>
                </w:p>
              </w:tc>
              <w:tc>
                <w:tcPr>
                  <w:tcW w:w="1241" w:type="dxa"/>
                  <w:noWrap/>
                </w:tcPr>
                <w:p w:rsidR="0090290C" w:rsidRDefault="0090290C" w:rsidP="00F6408C">
                  <w:pPr>
                    <w:framePr w:hSpace="180" w:wrap="around" w:vAnchor="text" w:hAnchor="margin" w:xAlign="center" w:y="1146"/>
                    <w:suppressOverlap/>
                  </w:pPr>
                  <w:r w:rsidRPr="00BD161D">
                    <w:rPr>
                      <w:rFonts w:ascii="Times New Roman" w:hAnsi="Times New Roman" w:cs="Times New Roman"/>
                    </w:rPr>
                    <w:t>4</w:t>
                  </w:r>
                  <w:r>
                    <w:rPr>
                      <w:rFonts w:ascii="Times New Roman" w:hAnsi="Times New Roman" w:cs="Times New Roman"/>
                    </w:rPr>
                    <w:t xml:space="preserve"> </w:t>
                  </w:r>
                  <w:r w:rsidRPr="00BD161D">
                    <w:rPr>
                      <w:rFonts w:ascii="Times New Roman" w:hAnsi="Times New Roman" w:cs="Times New Roman"/>
                    </w:rPr>
                    <w:t>302.00</w:t>
                  </w:r>
                </w:p>
              </w:tc>
              <w:tc>
                <w:tcPr>
                  <w:tcW w:w="1241" w:type="dxa"/>
                  <w:noWrap/>
                </w:tcPr>
                <w:p w:rsidR="0090290C" w:rsidRDefault="0090290C" w:rsidP="00F6408C">
                  <w:pPr>
                    <w:framePr w:hSpace="180" w:wrap="around" w:vAnchor="text" w:hAnchor="margin" w:xAlign="center" w:y="1146"/>
                    <w:suppressOverlap/>
                  </w:pPr>
                  <w:r w:rsidRPr="00BD161D">
                    <w:rPr>
                      <w:rFonts w:ascii="Times New Roman" w:hAnsi="Times New Roman" w:cs="Times New Roman"/>
                    </w:rPr>
                    <w:t>4</w:t>
                  </w:r>
                  <w:r>
                    <w:rPr>
                      <w:rFonts w:ascii="Times New Roman" w:hAnsi="Times New Roman" w:cs="Times New Roman"/>
                    </w:rPr>
                    <w:t xml:space="preserve"> </w:t>
                  </w:r>
                  <w:r w:rsidRPr="00BD161D">
                    <w:rPr>
                      <w:rFonts w:ascii="Times New Roman" w:hAnsi="Times New Roman" w:cs="Times New Roman"/>
                    </w:rPr>
                    <w:t>302.00</w:t>
                  </w:r>
                </w:p>
              </w:tc>
              <w:tc>
                <w:tcPr>
                  <w:tcW w:w="1379" w:type="dxa"/>
                </w:tcPr>
                <w:p w:rsidR="0090290C" w:rsidRPr="00BD161D" w:rsidRDefault="0090290C" w:rsidP="00F6408C">
                  <w:pPr>
                    <w:framePr w:hSpace="180" w:wrap="around" w:vAnchor="text" w:hAnchor="margin" w:xAlign="center" w:y="1146"/>
                    <w:suppressOverlap/>
                    <w:rPr>
                      <w:rFonts w:ascii="Times New Roman" w:hAnsi="Times New Roman" w:cs="Times New Roman"/>
                    </w:rPr>
                  </w:pPr>
                  <w:r>
                    <w:rPr>
                      <w:rFonts w:ascii="Times New Roman" w:hAnsi="Times New Roman" w:cs="Times New Roman"/>
                    </w:rPr>
                    <w:t>12 906.00</w:t>
                  </w:r>
                </w:p>
              </w:tc>
            </w:tr>
            <w:tr w:rsidR="0090290C" w:rsidRPr="00E915BB" w:rsidTr="00BD4D13">
              <w:trPr>
                <w:trHeight w:val="300"/>
              </w:trPr>
              <w:tc>
                <w:tcPr>
                  <w:tcW w:w="2548" w:type="dxa"/>
                </w:tcPr>
                <w:p w:rsidR="0090290C" w:rsidRPr="00E915BB" w:rsidRDefault="0090290C" w:rsidP="00F6408C">
                  <w:pPr>
                    <w:framePr w:hSpace="180" w:wrap="around" w:vAnchor="text" w:hAnchor="margin" w:xAlign="center" w:y="1146"/>
                    <w:suppressOverlap/>
                    <w:rPr>
                      <w:rFonts w:ascii="Times New Roman" w:eastAsia="Times New Roman" w:hAnsi="Times New Roman" w:cs="Times New Roman"/>
                    </w:rPr>
                  </w:pPr>
                  <w:r w:rsidRPr="00E915BB">
                    <w:rPr>
                      <w:rFonts w:ascii="Times New Roman" w:hAnsi="Times New Roman" w:cs="Times New Roman"/>
                    </w:rPr>
                    <w:t>Veselības un darbspēju ekspertīzes ārstu valsts komisija</w:t>
                  </w:r>
                </w:p>
              </w:tc>
              <w:tc>
                <w:tcPr>
                  <w:tcW w:w="1241" w:type="dxa"/>
                  <w:noWrap/>
                </w:tcPr>
                <w:p w:rsidR="0090290C" w:rsidRPr="00E915BB" w:rsidRDefault="0090290C" w:rsidP="00F6408C">
                  <w:pPr>
                    <w:framePr w:hSpace="180" w:wrap="around" w:vAnchor="text" w:hAnchor="margin" w:xAlign="center" w:y="1146"/>
                    <w:suppressOverlap/>
                    <w:rPr>
                      <w:rFonts w:ascii="Times New Roman" w:hAnsi="Times New Roman" w:cs="Times New Roman"/>
                    </w:rPr>
                  </w:pPr>
                  <w:r w:rsidRPr="002A0070">
                    <w:rPr>
                      <w:rFonts w:ascii="Times New Roman" w:hAnsi="Times New Roman" w:cs="Times New Roman"/>
                    </w:rPr>
                    <w:t>1 430.00</w:t>
                  </w:r>
                </w:p>
              </w:tc>
              <w:tc>
                <w:tcPr>
                  <w:tcW w:w="1241" w:type="dxa"/>
                  <w:noWrap/>
                </w:tcPr>
                <w:p w:rsidR="0090290C" w:rsidRDefault="0090290C" w:rsidP="00F6408C">
                  <w:pPr>
                    <w:framePr w:hSpace="180" w:wrap="around" w:vAnchor="text" w:hAnchor="margin" w:xAlign="center" w:y="1146"/>
                    <w:suppressOverlap/>
                  </w:pPr>
                  <w:r w:rsidRPr="00D02B5D">
                    <w:rPr>
                      <w:rFonts w:ascii="Times New Roman" w:hAnsi="Times New Roman" w:cs="Times New Roman"/>
                    </w:rPr>
                    <w:t>1 430.00</w:t>
                  </w:r>
                </w:p>
              </w:tc>
              <w:tc>
                <w:tcPr>
                  <w:tcW w:w="1241" w:type="dxa"/>
                  <w:noWrap/>
                </w:tcPr>
                <w:p w:rsidR="0090290C" w:rsidRDefault="0090290C" w:rsidP="00F6408C">
                  <w:pPr>
                    <w:framePr w:hSpace="180" w:wrap="around" w:vAnchor="text" w:hAnchor="margin" w:xAlign="center" w:y="1146"/>
                    <w:suppressOverlap/>
                  </w:pPr>
                  <w:r w:rsidRPr="00D02B5D">
                    <w:rPr>
                      <w:rFonts w:ascii="Times New Roman" w:hAnsi="Times New Roman" w:cs="Times New Roman"/>
                    </w:rPr>
                    <w:t>1 430.00</w:t>
                  </w:r>
                </w:p>
              </w:tc>
              <w:tc>
                <w:tcPr>
                  <w:tcW w:w="1379" w:type="dxa"/>
                </w:tcPr>
                <w:p w:rsidR="0090290C" w:rsidRPr="00D02B5D" w:rsidRDefault="0090290C" w:rsidP="00F6408C">
                  <w:pPr>
                    <w:framePr w:hSpace="180" w:wrap="around" w:vAnchor="text" w:hAnchor="margin" w:xAlign="center" w:y="1146"/>
                    <w:suppressOverlap/>
                    <w:rPr>
                      <w:rFonts w:ascii="Times New Roman" w:hAnsi="Times New Roman" w:cs="Times New Roman"/>
                    </w:rPr>
                  </w:pPr>
                  <w:r>
                    <w:rPr>
                      <w:rFonts w:ascii="Times New Roman" w:hAnsi="Times New Roman" w:cs="Times New Roman"/>
                    </w:rPr>
                    <w:t>4 290.00</w:t>
                  </w:r>
                </w:p>
              </w:tc>
            </w:tr>
            <w:tr w:rsidR="0090290C" w:rsidRPr="00E915BB" w:rsidTr="00BD4D13">
              <w:trPr>
                <w:trHeight w:val="300"/>
              </w:trPr>
              <w:tc>
                <w:tcPr>
                  <w:tcW w:w="2548" w:type="dxa"/>
                </w:tcPr>
                <w:p w:rsidR="0090290C" w:rsidRPr="00E915BB" w:rsidRDefault="0090290C" w:rsidP="00F6408C">
                  <w:pPr>
                    <w:framePr w:hSpace="180" w:wrap="around" w:vAnchor="text" w:hAnchor="margin" w:xAlign="center" w:y="1146"/>
                    <w:suppressOverlap/>
                    <w:rPr>
                      <w:rFonts w:ascii="Times New Roman" w:hAnsi="Times New Roman" w:cs="Times New Roman"/>
                    </w:rPr>
                  </w:pPr>
                  <w:r w:rsidRPr="00E915BB">
                    <w:rPr>
                      <w:rFonts w:ascii="Times New Roman" w:eastAsia="Times New Roman" w:hAnsi="Times New Roman" w:cs="Times New Roman"/>
                    </w:rPr>
                    <w:t>Izložu un azartspēļu uzraudzības inspekcija</w:t>
                  </w:r>
                </w:p>
              </w:tc>
              <w:tc>
                <w:tcPr>
                  <w:tcW w:w="1241" w:type="dxa"/>
                  <w:noWrap/>
                </w:tcPr>
                <w:p w:rsidR="0090290C" w:rsidRPr="002A0070" w:rsidRDefault="0090290C" w:rsidP="00F6408C">
                  <w:pPr>
                    <w:framePr w:hSpace="180" w:wrap="around" w:vAnchor="text" w:hAnchor="margin" w:xAlign="center" w:y="1146"/>
                    <w:suppressOverlap/>
                    <w:rPr>
                      <w:rFonts w:ascii="Times New Roman" w:hAnsi="Times New Roman" w:cs="Times New Roman"/>
                    </w:rPr>
                  </w:pPr>
                  <w:r w:rsidRPr="002A0070">
                    <w:rPr>
                      <w:rFonts w:ascii="Times New Roman" w:eastAsia="Times New Roman" w:hAnsi="Times New Roman"/>
                      <w:color w:val="000000" w:themeColor="text1"/>
                    </w:rPr>
                    <w:t>9 072.00</w:t>
                  </w:r>
                </w:p>
              </w:tc>
              <w:tc>
                <w:tcPr>
                  <w:tcW w:w="1241" w:type="dxa"/>
                  <w:noWrap/>
                </w:tcPr>
                <w:p w:rsidR="0090290C" w:rsidRDefault="0090290C" w:rsidP="00F6408C">
                  <w:pPr>
                    <w:framePr w:hSpace="180" w:wrap="around" w:vAnchor="text" w:hAnchor="margin" w:xAlign="center" w:y="1146"/>
                    <w:suppressOverlap/>
                  </w:pPr>
                  <w:r w:rsidRPr="00F75898">
                    <w:rPr>
                      <w:rFonts w:ascii="Times New Roman" w:eastAsia="Times New Roman" w:hAnsi="Times New Roman"/>
                      <w:color w:val="000000" w:themeColor="text1"/>
                    </w:rPr>
                    <w:t>9 072.00</w:t>
                  </w:r>
                </w:p>
              </w:tc>
              <w:tc>
                <w:tcPr>
                  <w:tcW w:w="1241" w:type="dxa"/>
                  <w:noWrap/>
                </w:tcPr>
                <w:p w:rsidR="0090290C" w:rsidRDefault="0090290C" w:rsidP="00F6408C">
                  <w:pPr>
                    <w:framePr w:hSpace="180" w:wrap="around" w:vAnchor="text" w:hAnchor="margin" w:xAlign="center" w:y="1146"/>
                    <w:suppressOverlap/>
                  </w:pPr>
                  <w:r w:rsidRPr="00F75898">
                    <w:rPr>
                      <w:rFonts w:ascii="Times New Roman" w:eastAsia="Times New Roman" w:hAnsi="Times New Roman"/>
                      <w:color w:val="000000" w:themeColor="text1"/>
                    </w:rPr>
                    <w:t>9 072.00</w:t>
                  </w:r>
                </w:p>
              </w:tc>
              <w:tc>
                <w:tcPr>
                  <w:tcW w:w="1379" w:type="dxa"/>
                </w:tcPr>
                <w:p w:rsidR="0090290C" w:rsidRPr="00F75898" w:rsidRDefault="0090290C" w:rsidP="00F6408C">
                  <w:pPr>
                    <w:framePr w:hSpace="180" w:wrap="around" w:vAnchor="text" w:hAnchor="margin" w:xAlign="center" w:y="1146"/>
                    <w:suppressOverlap/>
                    <w:rPr>
                      <w:rFonts w:ascii="Times New Roman" w:eastAsia="Times New Roman" w:hAnsi="Times New Roman"/>
                      <w:color w:val="000000" w:themeColor="text1"/>
                    </w:rPr>
                  </w:pPr>
                  <w:r>
                    <w:rPr>
                      <w:rFonts w:ascii="Times New Roman" w:eastAsia="Times New Roman" w:hAnsi="Times New Roman"/>
                      <w:color w:val="000000" w:themeColor="text1"/>
                    </w:rPr>
                    <w:t>27 216.00</w:t>
                  </w:r>
                </w:p>
              </w:tc>
            </w:tr>
            <w:tr w:rsidR="00913B64" w:rsidRPr="00E915BB" w:rsidTr="00BD4D13">
              <w:trPr>
                <w:trHeight w:val="300"/>
              </w:trPr>
              <w:tc>
                <w:tcPr>
                  <w:tcW w:w="2548" w:type="dxa"/>
                </w:tcPr>
                <w:p w:rsidR="00913B64" w:rsidRPr="00E915BB" w:rsidRDefault="00913B64" w:rsidP="00F6408C">
                  <w:pPr>
                    <w:framePr w:hSpace="180" w:wrap="around" w:vAnchor="text" w:hAnchor="margin" w:xAlign="center" w:y="1146"/>
                    <w:suppressOverlap/>
                    <w:rPr>
                      <w:rFonts w:ascii="Times New Roman" w:hAnsi="Times New Roman" w:cs="Times New Roman"/>
                    </w:rPr>
                  </w:pPr>
                  <w:r w:rsidRPr="00A232D1">
                    <w:rPr>
                      <w:rFonts w:ascii="Times New Roman" w:hAnsi="Times New Roman"/>
                      <w:sz w:val="24"/>
                      <w:szCs w:val="24"/>
                    </w:rPr>
                    <w:lastRenderedPageBreak/>
                    <w:t>Iepirkumu uzraudzības birojs</w:t>
                  </w:r>
                </w:p>
              </w:tc>
              <w:tc>
                <w:tcPr>
                  <w:tcW w:w="1241" w:type="dxa"/>
                  <w:noWrap/>
                </w:tcPr>
                <w:p w:rsidR="00913B64" w:rsidRDefault="00913B64" w:rsidP="00F6408C">
                  <w:pPr>
                    <w:framePr w:hSpace="180" w:wrap="around" w:vAnchor="text" w:hAnchor="margin" w:xAlign="center" w:y="1146"/>
                    <w:suppressOverlap/>
                    <w:rPr>
                      <w:rFonts w:ascii="Times New Roman" w:hAnsi="Times New Roman" w:cs="Times New Roman"/>
                    </w:rPr>
                  </w:pPr>
                  <w:r w:rsidRPr="00913B64">
                    <w:rPr>
                      <w:rFonts w:ascii="Times New Roman" w:eastAsia="Times New Roman" w:hAnsi="Times New Roman"/>
                      <w:color w:val="000000" w:themeColor="text1"/>
                    </w:rPr>
                    <w:t>35</w:t>
                  </w:r>
                  <w:r>
                    <w:rPr>
                      <w:rFonts w:ascii="Times New Roman" w:eastAsia="Times New Roman" w:hAnsi="Times New Roman"/>
                      <w:color w:val="000000" w:themeColor="text1"/>
                    </w:rPr>
                    <w:t> 188.</w:t>
                  </w:r>
                  <w:r w:rsidRPr="00913B64">
                    <w:rPr>
                      <w:rFonts w:ascii="Times New Roman" w:eastAsia="Times New Roman" w:hAnsi="Times New Roman"/>
                      <w:color w:val="000000" w:themeColor="text1"/>
                    </w:rPr>
                    <w:t>77</w:t>
                  </w:r>
                </w:p>
              </w:tc>
              <w:tc>
                <w:tcPr>
                  <w:tcW w:w="1241" w:type="dxa"/>
                  <w:noWrap/>
                </w:tcPr>
                <w:p w:rsidR="00913B64" w:rsidRPr="008861D8" w:rsidRDefault="00913B64" w:rsidP="00F6408C">
                  <w:pPr>
                    <w:framePr w:hSpace="180" w:wrap="around" w:vAnchor="text" w:hAnchor="margin" w:xAlign="center" w:y="1146"/>
                    <w:suppressOverlap/>
                    <w:rPr>
                      <w:rFonts w:ascii="Times New Roman" w:hAnsi="Times New Roman" w:cs="Times New Roman"/>
                    </w:rPr>
                  </w:pPr>
                  <w:r w:rsidRPr="00913B64">
                    <w:rPr>
                      <w:rFonts w:ascii="Times New Roman" w:eastAsia="Times New Roman" w:hAnsi="Times New Roman"/>
                      <w:color w:val="000000" w:themeColor="text1"/>
                    </w:rPr>
                    <w:t>35</w:t>
                  </w:r>
                  <w:r>
                    <w:rPr>
                      <w:rFonts w:ascii="Times New Roman" w:eastAsia="Times New Roman" w:hAnsi="Times New Roman"/>
                      <w:color w:val="000000" w:themeColor="text1"/>
                    </w:rPr>
                    <w:t> 188.</w:t>
                  </w:r>
                  <w:r w:rsidRPr="00913B64">
                    <w:rPr>
                      <w:rFonts w:ascii="Times New Roman" w:eastAsia="Times New Roman" w:hAnsi="Times New Roman"/>
                      <w:color w:val="000000" w:themeColor="text1"/>
                    </w:rPr>
                    <w:t>77</w:t>
                  </w:r>
                </w:p>
              </w:tc>
              <w:tc>
                <w:tcPr>
                  <w:tcW w:w="1241" w:type="dxa"/>
                  <w:noWrap/>
                </w:tcPr>
                <w:p w:rsidR="00913B64" w:rsidRPr="008861D8" w:rsidRDefault="00913B64" w:rsidP="00F6408C">
                  <w:pPr>
                    <w:framePr w:hSpace="180" w:wrap="around" w:vAnchor="text" w:hAnchor="margin" w:xAlign="center" w:y="1146"/>
                    <w:suppressOverlap/>
                    <w:rPr>
                      <w:rFonts w:ascii="Times New Roman" w:hAnsi="Times New Roman" w:cs="Times New Roman"/>
                    </w:rPr>
                  </w:pPr>
                  <w:r w:rsidRPr="00913B64">
                    <w:rPr>
                      <w:rFonts w:ascii="Times New Roman" w:eastAsia="Times New Roman" w:hAnsi="Times New Roman"/>
                      <w:color w:val="000000" w:themeColor="text1"/>
                    </w:rPr>
                    <w:t>35</w:t>
                  </w:r>
                  <w:r>
                    <w:rPr>
                      <w:rFonts w:ascii="Times New Roman" w:eastAsia="Times New Roman" w:hAnsi="Times New Roman"/>
                      <w:color w:val="000000" w:themeColor="text1"/>
                    </w:rPr>
                    <w:t> 188.</w:t>
                  </w:r>
                  <w:r w:rsidRPr="00913B64">
                    <w:rPr>
                      <w:rFonts w:ascii="Times New Roman" w:eastAsia="Times New Roman" w:hAnsi="Times New Roman"/>
                      <w:color w:val="000000" w:themeColor="text1"/>
                    </w:rPr>
                    <w:t>77</w:t>
                  </w:r>
                </w:p>
              </w:tc>
              <w:tc>
                <w:tcPr>
                  <w:tcW w:w="1379" w:type="dxa"/>
                </w:tcPr>
                <w:p w:rsidR="00913B64" w:rsidRDefault="00913B64" w:rsidP="00F6408C">
                  <w:pPr>
                    <w:framePr w:hSpace="180" w:wrap="around" w:vAnchor="text" w:hAnchor="margin" w:xAlign="center" w:y="1146"/>
                    <w:suppressOverlap/>
                    <w:rPr>
                      <w:rFonts w:ascii="Times New Roman" w:hAnsi="Times New Roman" w:cs="Times New Roman"/>
                    </w:rPr>
                  </w:pPr>
                  <w:r>
                    <w:rPr>
                      <w:rFonts w:ascii="Times New Roman" w:hAnsi="Times New Roman" w:cs="Times New Roman"/>
                    </w:rPr>
                    <w:t>105 566.31</w:t>
                  </w:r>
                </w:p>
              </w:tc>
            </w:tr>
            <w:tr w:rsidR="0090290C" w:rsidRPr="00E915BB" w:rsidTr="00BD4D13">
              <w:trPr>
                <w:trHeight w:val="300"/>
              </w:trPr>
              <w:tc>
                <w:tcPr>
                  <w:tcW w:w="2548" w:type="dxa"/>
                </w:tcPr>
                <w:p w:rsidR="0090290C" w:rsidRPr="00E915BB" w:rsidRDefault="0090290C" w:rsidP="00F6408C">
                  <w:pPr>
                    <w:framePr w:hSpace="180" w:wrap="around" w:vAnchor="text" w:hAnchor="margin" w:xAlign="center" w:y="1146"/>
                    <w:suppressOverlap/>
                    <w:rPr>
                      <w:rFonts w:ascii="Times New Roman" w:hAnsi="Times New Roman" w:cs="Times New Roman"/>
                    </w:rPr>
                  </w:pPr>
                  <w:r w:rsidRPr="00E915BB">
                    <w:rPr>
                      <w:rFonts w:ascii="Times New Roman" w:hAnsi="Times New Roman" w:cs="Times New Roman"/>
                    </w:rPr>
                    <w:t>Valsts sabiedrība ar ierobežotu atbildību „Autotransporta direkcija”</w:t>
                  </w:r>
                </w:p>
              </w:tc>
              <w:tc>
                <w:tcPr>
                  <w:tcW w:w="1241" w:type="dxa"/>
                  <w:noWrap/>
                </w:tcPr>
                <w:p w:rsidR="0090290C" w:rsidRPr="00E915BB" w:rsidRDefault="0090290C" w:rsidP="00F6408C">
                  <w:pPr>
                    <w:framePr w:hSpace="180" w:wrap="around" w:vAnchor="text" w:hAnchor="margin" w:xAlign="center" w:y="1146"/>
                    <w:suppressOverlap/>
                    <w:rPr>
                      <w:rFonts w:ascii="Times New Roman" w:hAnsi="Times New Roman" w:cs="Times New Roman"/>
                    </w:rPr>
                  </w:pPr>
                  <w:r>
                    <w:rPr>
                      <w:rFonts w:ascii="Times New Roman" w:hAnsi="Times New Roman" w:cs="Times New Roman"/>
                    </w:rPr>
                    <w:t>2 892.96</w:t>
                  </w:r>
                </w:p>
              </w:tc>
              <w:tc>
                <w:tcPr>
                  <w:tcW w:w="1241" w:type="dxa"/>
                  <w:noWrap/>
                </w:tcPr>
                <w:p w:rsidR="0090290C" w:rsidRDefault="0090290C" w:rsidP="00F6408C">
                  <w:pPr>
                    <w:framePr w:hSpace="180" w:wrap="around" w:vAnchor="text" w:hAnchor="margin" w:xAlign="center" w:y="1146"/>
                    <w:suppressOverlap/>
                  </w:pPr>
                  <w:r w:rsidRPr="008861D8">
                    <w:rPr>
                      <w:rFonts w:ascii="Times New Roman" w:hAnsi="Times New Roman" w:cs="Times New Roman"/>
                    </w:rPr>
                    <w:t>2 892.96</w:t>
                  </w:r>
                </w:p>
              </w:tc>
              <w:tc>
                <w:tcPr>
                  <w:tcW w:w="1241" w:type="dxa"/>
                  <w:noWrap/>
                </w:tcPr>
                <w:p w:rsidR="0090290C" w:rsidRDefault="0090290C" w:rsidP="00F6408C">
                  <w:pPr>
                    <w:framePr w:hSpace="180" w:wrap="around" w:vAnchor="text" w:hAnchor="margin" w:xAlign="center" w:y="1146"/>
                    <w:suppressOverlap/>
                  </w:pPr>
                  <w:r w:rsidRPr="008861D8">
                    <w:rPr>
                      <w:rFonts w:ascii="Times New Roman" w:hAnsi="Times New Roman" w:cs="Times New Roman"/>
                    </w:rPr>
                    <w:t>2 892.96</w:t>
                  </w:r>
                </w:p>
              </w:tc>
              <w:tc>
                <w:tcPr>
                  <w:tcW w:w="1379" w:type="dxa"/>
                </w:tcPr>
                <w:p w:rsidR="0090290C" w:rsidRPr="008861D8" w:rsidRDefault="0090290C" w:rsidP="00F6408C">
                  <w:pPr>
                    <w:framePr w:hSpace="180" w:wrap="around" w:vAnchor="text" w:hAnchor="margin" w:xAlign="center" w:y="1146"/>
                    <w:suppressOverlap/>
                    <w:rPr>
                      <w:rFonts w:ascii="Times New Roman" w:hAnsi="Times New Roman" w:cs="Times New Roman"/>
                    </w:rPr>
                  </w:pPr>
                  <w:r>
                    <w:rPr>
                      <w:rFonts w:ascii="Times New Roman" w:hAnsi="Times New Roman" w:cs="Times New Roman"/>
                    </w:rPr>
                    <w:t>8 678.88</w:t>
                  </w:r>
                </w:p>
              </w:tc>
            </w:tr>
            <w:tr w:rsidR="0090290C" w:rsidRPr="00E915BB" w:rsidTr="00BD4D13">
              <w:trPr>
                <w:trHeight w:val="300"/>
              </w:trPr>
              <w:tc>
                <w:tcPr>
                  <w:tcW w:w="2548" w:type="dxa"/>
                </w:tcPr>
                <w:p w:rsidR="0090290C" w:rsidRPr="00E915BB" w:rsidRDefault="0090290C" w:rsidP="00F6408C">
                  <w:pPr>
                    <w:framePr w:hSpace="180" w:wrap="around" w:vAnchor="text" w:hAnchor="margin" w:xAlign="center" w:y="1146"/>
                    <w:suppressOverlap/>
                    <w:rPr>
                      <w:rFonts w:ascii="Times New Roman" w:hAnsi="Times New Roman" w:cs="Times New Roman"/>
                    </w:rPr>
                  </w:pPr>
                  <w:r w:rsidRPr="00E915BB">
                    <w:rPr>
                      <w:rFonts w:ascii="Times New Roman" w:hAnsi="Times New Roman" w:cs="Times New Roman"/>
                    </w:rPr>
                    <w:t>Valsts akciju sabiedrība „Ceļu satiksmes drošības direkcija”</w:t>
                  </w:r>
                </w:p>
              </w:tc>
              <w:tc>
                <w:tcPr>
                  <w:tcW w:w="1241" w:type="dxa"/>
                  <w:noWrap/>
                </w:tcPr>
                <w:p w:rsidR="0090290C" w:rsidRDefault="0090290C" w:rsidP="00F6408C">
                  <w:pPr>
                    <w:framePr w:hSpace="180" w:wrap="around" w:vAnchor="text" w:hAnchor="margin" w:xAlign="center" w:y="1146"/>
                    <w:suppressOverlap/>
                  </w:pPr>
                  <w:r w:rsidRPr="00AB76CA">
                    <w:rPr>
                      <w:rFonts w:ascii="Times New Roman" w:hAnsi="Times New Roman" w:cs="Times New Roman"/>
                    </w:rPr>
                    <w:t>7 000.00</w:t>
                  </w:r>
                </w:p>
              </w:tc>
              <w:tc>
                <w:tcPr>
                  <w:tcW w:w="1241" w:type="dxa"/>
                  <w:noWrap/>
                </w:tcPr>
                <w:p w:rsidR="0090290C" w:rsidRDefault="0090290C" w:rsidP="00F6408C">
                  <w:pPr>
                    <w:framePr w:hSpace="180" w:wrap="around" w:vAnchor="text" w:hAnchor="margin" w:xAlign="center" w:y="1146"/>
                    <w:suppressOverlap/>
                  </w:pPr>
                  <w:r w:rsidRPr="00AB76CA">
                    <w:rPr>
                      <w:rFonts w:ascii="Times New Roman" w:hAnsi="Times New Roman" w:cs="Times New Roman"/>
                    </w:rPr>
                    <w:t>7 000.00</w:t>
                  </w:r>
                </w:p>
              </w:tc>
              <w:tc>
                <w:tcPr>
                  <w:tcW w:w="1241" w:type="dxa"/>
                  <w:noWrap/>
                </w:tcPr>
                <w:p w:rsidR="0090290C" w:rsidRDefault="0090290C" w:rsidP="00F6408C">
                  <w:pPr>
                    <w:framePr w:hSpace="180" w:wrap="around" w:vAnchor="text" w:hAnchor="margin" w:xAlign="center" w:y="1146"/>
                    <w:suppressOverlap/>
                  </w:pPr>
                  <w:r w:rsidRPr="008A2B54">
                    <w:rPr>
                      <w:rFonts w:ascii="Times New Roman" w:hAnsi="Times New Roman" w:cs="Times New Roman"/>
                    </w:rPr>
                    <w:t>7 000.00</w:t>
                  </w:r>
                </w:p>
              </w:tc>
              <w:tc>
                <w:tcPr>
                  <w:tcW w:w="1379" w:type="dxa"/>
                </w:tcPr>
                <w:p w:rsidR="0090290C" w:rsidRPr="008A2B54" w:rsidRDefault="0090290C" w:rsidP="00F6408C">
                  <w:pPr>
                    <w:framePr w:hSpace="180" w:wrap="around" w:vAnchor="text" w:hAnchor="margin" w:xAlign="center" w:y="1146"/>
                    <w:suppressOverlap/>
                    <w:rPr>
                      <w:rFonts w:ascii="Times New Roman" w:hAnsi="Times New Roman" w:cs="Times New Roman"/>
                    </w:rPr>
                  </w:pPr>
                  <w:r>
                    <w:rPr>
                      <w:rFonts w:ascii="Times New Roman" w:hAnsi="Times New Roman" w:cs="Times New Roman"/>
                    </w:rPr>
                    <w:t>21 000.00</w:t>
                  </w:r>
                </w:p>
              </w:tc>
            </w:tr>
            <w:tr w:rsidR="0090290C" w:rsidRPr="00E915BB" w:rsidTr="00BD4D13">
              <w:trPr>
                <w:trHeight w:val="300"/>
              </w:trPr>
              <w:tc>
                <w:tcPr>
                  <w:tcW w:w="2548" w:type="dxa"/>
                </w:tcPr>
                <w:p w:rsidR="0090290C" w:rsidRPr="00E915BB" w:rsidRDefault="0090290C" w:rsidP="00F6408C">
                  <w:pPr>
                    <w:framePr w:hSpace="180" w:wrap="around" w:vAnchor="text" w:hAnchor="margin" w:xAlign="center" w:y="1146"/>
                    <w:suppressOverlap/>
                    <w:rPr>
                      <w:rFonts w:ascii="Times New Roman" w:hAnsi="Times New Roman" w:cs="Times New Roman"/>
                    </w:rPr>
                  </w:pPr>
                  <w:r w:rsidRPr="00E915BB">
                    <w:rPr>
                      <w:rFonts w:ascii="Times New Roman" w:hAnsi="Times New Roman" w:cs="Times New Roman"/>
                    </w:rPr>
                    <w:t>Nacionālais veselības dienests</w:t>
                  </w:r>
                </w:p>
              </w:tc>
              <w:tc>
                <w:tcPr>
                  <w:tcW w:w="1241" w:type="dxa"/>
                  <w:noWrap/>
                </w:tcPr>
                <w:p w:rsidR="0090290C" w:rsidRPr="00E915BB" w:rsidRDefault="0090290C" w:rsidP="00F6408C">
                  <w:pPr>
                    <w:framePr w:hSpace="180" w:wrap="around" w:vAnchor="text" w:hAnchor="margin" w:xAlign="center" w:y="1146"/>
                    <w:suppressOverlap/>
                    <w:rPr>
                      <w:rFonts w:ascii="Times New Roman" w:hAnsi="Times New Roman" w:cs="Times New Roman"/>
                    </w:rPr>
                  </w:pPr>
                  <w:r>
                    <w:rPr>
                      <w:rFonts w:ascii="Times New Roman" w:hAnsi="Times New Roman" w:cs="Times New Roman"/>
                    </w:rPr>
                    <w:t>20 893.60</w:t>
                  </w:r>
                </w:p>
              </w:tc>
              <w:tc>
                <w:tcPr>
                  <w:tcW w:w="1241" w:type="dxa"/>
                  <w:noWrap/>
                </w:tcPr>
                <w:p w:rsidR="0090290C" w:rsidRDefault="0090290C" w:rsidP="00F6408C">
                  <w:pPr>
                    <w:framePr w:hSpace="180" w:wrap="around" w:vAnchor="text" w:hAnchor="margin" w:xAlign="center" w:y="1146"/>
                    <w:suppressOverlap/>
                  </w:pPr>
                  <w:r w:rsidRPr="00962557">
                    <w:rPr>
                      <w:rFonts w:ascii="Times New Roman" w:hAnsi="Times New Roman" w:cs="Times New Roman"/>
                    </w:rPr>
                    <w:t>20 893.60</w:t>
                  </w:r>
                </w:p>
              </w:tc>
              <w:tc>
                <w:tcPr>
                  <w:tcW w:w="1241" w:type="dxa"/>
                  <w:noWrap/>
                </w:tcPr>
                <w:p w:rsidR="0090290C" w:rsidRDefault="0090290C" w:rsidP="00F6408C">
                  <w:pPr>
                    <w:framePr w:hSpace="180" w:wrap="around" w:vAnchor="text" w:hAnchor="margin" w:xAlign="center" w:y="1146"/>
                    <w:suppressOverlap/>
                  </w:pPr>
                  <w:r w:rsidRPr="00962557">
                    <w:rPr>
                      <w:rFonts w:ascii="Times New Roman" w:hAnsi="Times New Roman" w:cs="Times New Roman"/>
                    </w:rPr>
                    <w:t>20 893.60</w:t>
                  </w:r>
                </w:p>
              </w:tc>
              <w:tc>
                <w:tcPr>
                  <w:tcW w:w="1379" w:type="dxa"/>
                </w:tcPr>
                <w:p w:rsidR="0090290C" w:rsidRPr="00962557" w:rsidRDefault="0090290C" w:rsidP="00F6408C">
                  <w:pPr>
                    <w:framePr w:hSpace="180" w:wrap="around" w:vAnchor="text" w:hAnchor="margin" w:xAlign="center" w:y="1146"/>
                    <w:suppressOverlap/>
                    <w:rPr>
                      <w:rFonts w:ascii="Times New Roman" w:hAnsi="Times New Roman" w:cs="Times New Roman"/>
                    </w:rPr>
                  </w:pPr>
                  <w:r>
                    <w:rPr>
                      <w:rFonts w:ascii="Times New Roman" w:hAnsi="Times New Roman" w:cs="Times New Roman"/>
                    </w:rPr>
                    <w:t>62 680.80</w:t>
                  </w:r>
                </w:p>
              </w:tc>
            </w:tr>
            <w:tr w:rsidR="0090290C" w:rsidRPr="00E915BB" w:rsidTr="00BD4D13">
              <w:trPr>
                <w:trHeight w:val="300"/>
              </w:trPr>
              <w:tc>
                <w:tcPr>
                  <w:tcW w:w="2548" w:type="dxa"/>
                </w:tcPr>
                <w:p w:rsidR="0090290C" w:rsidRPr="00E915BB" w:rsidRDefault="0090290C" w:rsidP="00F6408C">
                  <w:pPr>
                    <w:framePr w:hSpace="180" w:wrap="around" w:vAnchor="text" w:hAnchor="margin" w:xAlign="center" w:y="1146"/>
                    <w:suppressOverlap/>
                    <w:rPr>
                      <w:rFonts w:ascii="Times New Roman" w:hAnsi="Times New Roman" w:cs="Times New Roman"/>
                    </w:rPr>
                  </w:pPr>
                  <w:r w:rsidRPr="00E915BB">
                    <w:rPr>
                      <w:rFonts w:ascii="Times New Roman" w:hAnsi="Times New Roman" w:cs="Times New Roman"/>
                    </w:rPr>
                    <w:t>Zāļu valsts aģentūra</w:t>
                  </w:r>
                </w:p>
              </w:tc>
              <w:tc>
                <w:tcPr>
                  <w:tcW w:w="1241" w:type="dxa"/>
                  <w:noWrap/>
                </w:tcPr>
                <w:p w:rsidR="0090290C" w:rsidRPr="00E915BB" w:rsidRDefault="0090290C" w:rsidP="00F6408C">
                  <w:pPr>
                    <w:framePr w:hSpace="180" w:wrap="around" w:vAnchor="text" w:hAnchor="margin" w:xAlign="center" w:y="1146"/>
                    <w:suppressOverlap/>
                    <w:rPr>
                      <w:rFonts w:ascii="Times New Roman" w:hAnsi="Times New Roman" w:cs="Times New Roman"/>
                    </w:rPr>
                  </w:pPr>
                  <w:r>
                    <w:rPr>
                      <w:rFonts w:ascii="Times New Roman" w:hAnsi="Times New Roman" w:cs="Times New Roman"/>
                    </w:rPr>
                    <w:t>13 784.83</w:t>
                  </w:r>
                </w:p>
              </w:tc>
              <w:tc>
                <w:tcPr>
                  <w:tcW w:w="1241" w:type="dxa"/>
                  <w:noWrap/>
                </w:tcPr>
                <w:p w:rsidR="0090290C" w:rsidRDefault="0090290C" w:rsidP="00F6408C">
                  <w:pPr>
                    <w:framePr w:hSpace="180" w:wrap="around" w:vAnchor="text" w:hAnchor="margin" w:xAlign="center" w:y="1146"/>
                    <w:suppressOverlap/>
                  </w:pPr>
                  <w:r w:rsidRPr="003E4AE7">
                    <w:rPr>
                      <w:rFonts w:ascii="Times New Roman" w:hAnsi="Times New Roman" w:cs="Times New Roman"/>
                    </w:rPr>
                    <w:t>13 784.83</w:t>
                  </w:r>
                </w:p>
              </w:tc>
              <w:tc>
                <w:tcPr>
                  <w:tcW w:w="1241" w:type="dxa"/>
                  <w:noWrap/>
                </w:tcPr>
                <w:p w:rsidR="0090290C" w:rsidRDefault="0090290C" w:rsidP="00F6408C">
                  <w:pPr>
                    <w:framePr w:hSpace="180" w:wrap="around" w:vAnchor="text" w:hAnchor="margin" w:xAlign="center" w:y="1146"/>
                    <w:suppressOverlap/>
                  </w:pPr>
                  <w:r w:rsidRPr="003E4AE7">
                    <w:rPr>
                      <w:rFonts w:ascii="Times New Roman" w:hAnsi="Times New Roman" w:cs="Times New Roman"/>
                    </w:rPr>
                    <w:t>13 784.83</w:t>
                  </w:r>
                </w:p>
              </w:tc>
              <w:tc>
                <w:tcPr>
                  <w:tcW w:w="1379" w:type="dxa"/>
                </w:tcPr>
                <w:p w:rsidR="0090290C" w:rsidRPr="003E4AE7" w:rsidRDefault="0090290C" w:rsidP="00F6408C">
                  <w:pPr>
                    <w:framePr w:hSpace="180" w:wrap="around" w:vAnchor="text" w:hAnchor="margin" w:xAlign="center" w:y="1146"/>
                    <w:suppressOverlap/>
                    <w:rPr>
                      <w:rFonts w:ascii="Times New Roman" w:hAnsi="Times New Roman" w:cs="Times New Roman"/>
                    </w:rPr>
                  </w:pPr>
                  <w:r>
                    <w:rPr>
                      <w:rFonts w:ascii="Times New Roman" w:hAnsi="Times New Roman" w:cs="Times New Roman"/>
                    </w:rPr>
                    <w:t>41 354.49</w:t>
                  </w:r>
                </w:p>
              </w:tc>
            </w:tr>
            <w:tr w:rsidR="0090290C" w:rsidRPr="00E915BB" w:rsidTr="00BD4D13">
              <w:trPr>
                <w:trHeight w:val="300"/>
              </w:trPr>
              <w:tc>
                <w:tcPr>
                  <w:tcW w:w="2548" w:type="dxa"/>
                </w:tcPr>
                <w:p w:rsidR="0090290C" w:rsidRPr="00E915BB" w:rsidRDefault="0090290C" w:rsidP="00F6408C">
                  <w:pPr>
                    <w:framePr w:hSpace="180" w:wrap="around" w:vAnchor="text" w:hAnchor="margin" w:xAlign="center" w:y="1146"/>
                    <w:suppressOverlap/>
                    <w:rPr>
                      <w:rFonts w:ascii="Times New Roman" w:hAnsi="Times New Roman" w:cs="Times New Roman"/>
                    </w:rPr>
                  </w:pPr>
                  <w:r w:rsidRPr="00E915BB">
                    <w:rPr>
                      <w:rFonts w:ascii="Times New Roman" w:hAnsi="Times New Roman" w:cs="Times New Roman"/>
                    </w:rPr>
                    <w:t>Finanšu kapitāla un tirgus komisija</w:t>
                  </w:r>
                </w:p>
              </w:tc>
              <w:tc>
                <w:tcPr>
                  <w:tcW w:w="1241" w:type="dxa"/>
                  <w:noWrap/>
                </w:tcPr>
                <w:p w:rsidR="0090290C" w:rsidRPr="00E915BB" w:rsidRDefault="0090290C" w:rsidP="00F6408C">
                  <w:pPr>
                    <w:framePr w:hSpace="180" w:wrap="around" w:vAnchor="text" w:hAnchor="margin" w:xAlign="center" w:y="1146"/>
                    <w:suppressOverlap/>
                    <w:rPr>
                      <w:rFonts w:ascii="Times New Roman" w:hAnsi="Times New Roman" w:cs="Times New Roman"/>
                    </w:rPr>
                  </w:pPr>
                  <w:r>
                    <w:rPr>
                      <w:rFonts w:ascii="Times New Roman" w:hAnsi="Times New Roman" w:cs="Times New Roman"/>
                    </w:rPr>
                    <w:t>16</w:t>
                  </w:r>
                  <w:r w:rsidRPr="00E915BB">
                    <w:rPr>
                      <w:rFonts w:ascii="Times New Roman" w:hAnsi="Times New Roman" w:cs="Times New Roman"/>
                    </w:rPr>
                    <w:t>5 000.00</w:t>
                  </w:r>
                </w:p>
              </w:tc>
              <w:tc>
                <w:tcPr>
                  <w:tcW w:w="1241" w:type="dxa"/>
                  <w:noWrap/>
                </w:tcPr>
                <w:p w:rsidR="0090290C" w:rsidRDefault="0090290C" w:rsidP="00F6408C">
                  <w:pPr>
                    <w:framePr w:hSpace="180" w:wrap="around" w:vAnchor="text" w:hAnchor="margin" w:xAlign="center" w:y="1146"/>
                    <w:suppressOverlap/>
                  </w:pPr>
                  <w:r w:rsidRPr="00812174">
                    <w:rPr>
                      <w:rFonts w:ascii="Times New Roman" w:hAnsi="Times New Roman" w:cs="Times New Roman"/>
                    </w:rPr>
                    <w:t>165 000.00</w:t>
                  </w:r>
                </w:p>
              </w:tc>
              <w:tc>
                <w:tcPr>
                  <w:tcW w:w="1241" w:type="dxa"/>
                  <w:noWrap/>
                </w:tcPr>
                <w:p w:rsidR="0090290C" w:rsidRDefault="0090290C" w:rsidP="00F6408C">
                  <w:pPr>
                    <w:framePr w:hSpace="180" w:wrap="around" w:vAnchor="text" w:hAnchor="margin" w:xAlign="center" w:y="1146"/>
                    <w:suppressOverlap/>
                  </w:pPr>
                  <w:r w:rsidRPr="00812174">
                    <w:rPr>
                      <w:rFonts w:ascii="Times New Roman" w:hAnsi="Times New Roman" w:cs="Times New Roman"/>
                    </w:rPr>
                    <w:t>165 000.00</w:t>
                  </w:r>
                </w:p>
              </w:tc>
              <w:tc>
                <w:tcPr>
                  <w:tcW w:w="1379" w:type="dxa"/>
                </w:tcPr>
                <w:p w:rsidR="0090290C" w:rsidRPr="00812174" w:rsidRDefault="0090290C" w:rsidP="00F6408C">
                  <w:pPr>
                    <w:framePr w:hSpace="180" w:wrap="around" w:vAnchor="text" w:hAnchor="margin" w:xAlign="center" w:y="1146"/>
                    <w:suppressOverlap/>
                    <w:rPr>
                      <w:rFonts w:ascii="Times New Roman" w:hAnsi="Times New Roman" w:cs="Times New Roman"/>
                    </w:rPr>
                  </w:pPr>
                  <w:r>
                    <w:rPr>
                      <w:rFonts w:ascii="Times New Roman" w:hAnsi="Times New Roman" w:cs="Times New Roman"/>
                    </w:rPr>
                    <w:t>495 000.00</w:t>
                  </w:r>
                </w:p>
              </w:tc>
            </w:tr>
            <w:tr w:rsidR="0090290C" w:rsidRPr="00E915BB" w:rsidTr="00BD4D13">
              <w:trPr>
                <w:trHeight w:val="300"/>
              </w:trPr>
              <w:tc>
                <w:tcPr>
                  <w:tcW w:w="2548" w:type="dxa"/>
                </w:tcPr>
                <w:p w:rsidR="0090290C" w:rsidRPr="00E915BB" w:rsidRDefault="0090290C" w:rsidP="00F6408C">
                  <w:pPr>
                    <w:framePr w:hSpace="180" w:wrap="around" w:vAnchor="text" w:hAnchor="margin" w:xAlign="center" w:y="1146"/>
                    <w:suppressOverlap/>
                    <w:rPr>
                      <w:rFonts w:ascii="Times New Roman" w:hAnsi="Times New Roman" w:cs="Times New Roman"/>
                    </w:rPr>
                  </w:pPr>
                  <w:r w:rsidRPr="00E915BB">
                    <w:rPr>
                      <w:rFonts w:ascii="Times New Roman" w:hAnsi="Times New Roman" w:cs="Times New Roman"/>
                    </w:rPr>
                    <w:t>Pilsonības un migrācijas lietu pārvalde</w:t>
                  </w:r>
                </w:p>
              </w:tc>
              <w:tc>
                <w:tcPr>
                  <w:tcW w:w="1241" w:type="dxa"/>
                  <w:noWrap/>
                </w:tcPr>
                <w:p w:rsidR="0090290C" w:rsidRPr="00E915BB" w:rsidRDefault="0090290C" w:rsidP="00F6408C">
                  <w:pPr>
                    <w:framePr w:hSpace="180" w:wrap="around" w:vAnchor="text" w:hAnchor="margin" w:xAlign="center" w:y="1146"/>
                    <w:suppressOverlap/>
                    <w:rPr>
                      <w:rFonts w:ascii="Times New Roman" w:hAnsi="Times New Roman" w:cs="Times New Roman"/>
                    </w:rPr>
                  </w:pPr>
                  <w:r>
                    <w:rPr>
                      <w:rFonts w:ascii="Times New Roman" w:hAnsi="Times New Roman" w:cs="Times New Roman"/>
                    </w:rPr>
                    <w:t>24 639.94</w:t>
                  </w:r>
                </w:p>
              </w:tc>
              <w:tc>
                <w:tcPr>
                  <w:tcW w:w="1241" w:type="dxa"/>
                  <w:noWrap/>
                </w:tcPr>
                <w:p w:rsidR="0090290C" w:rsidRDefault="0090290C" w:rsidP="00F6408C">
                  <w:pPr>
                    <w:framePr w:hSpace="180" w:wrap="around" w:vAnchor="text" w:hAnchor="margin" w:xAlign="center" w:y="1146"/>
                    <w:suppressOverlap/>
                  </w:pPr>
                  <w:r w:rsidRPr="009374C8">
                    <w:rPr>
                      <w:rFonts w:ascii="Times New Roman" w:hAnsi="Times New Roman" w:cs="Times New Roman"/>
                    </w:rPr>
                    <w:t>24 639.94</w:t>
                  </w:r>
                </w:p>
              </w:tc>
              <w:tc>
                <w:tcPr>
                  <w:tcW w:w="1241" w:type="dxa"/>
                  <w:noWrap/>
                </w:tcPr>
                <w:p w:rsidR="0090290C" w:rsidRDefault="0090290C" w:rsidP="00F6408C">
                  <w:pPr>
                    <w:framePr w:hSpace="180" w:wrap="around" w:vAnchor="text" w:hAnchor="margin" w:xAlign="center" w:y="1146"/>
                    <w:suppressOverlap/>
                  </w:pPr>
                  <w:r w:rsidRPr="009374C8">
                    <w:rPr>
                      <w:rFonts w:ascii="Times New Roman" w:hAnsi="Times New Roman" w:cs="Times New Roman"/>
                    </w:rPr>
                    <w:t>24 639.94</w:t>
                  </w:r>
                </w:p>
              </w:tc>
              <w:tc>
                <w:tcPr>
                  <w:tcW w:w="1379" w:type="dxa"/>
                </w:tcPr>
                <w:p w:rsidR="0090290C" w:rsidRPr="009374C8" w:rsidRDefault="0090290C" w:rsidP="00F6408C">
                  <w:pPr>
                    <w:framePr w:hSpace="180" w:wrap="around" w:vAnchor="text" w:hAnchor="margin" w:xAlign="center" w:y="1146"/>
                    <w:suppressOverlap/>
                    <w:rPr>
                      <w:rFonts w:ascii="Times New Roman" w:hAnsi="Times New Roman" w:cs="Times New Roman"/>
                    </w:rPr>
                  </w:pPr>
                  <w:r>
                    <w:rPr>
                      <w:rFonts w:ascii="Times New Roman" w:hAnsi="Times New Roman" w:cs="Times New Roman"/>
                    </w:rPr>
                    <w:t>73 919.82</w:t>
                  </w:r>
                </w:p>
              </w:tc>
            </w:tr>
            <w:tr w:rsidR="0090290C" w:rsidRPr="00E915BB" w:rsidTr="00BD4D13">
              <w:trPr>
                <w:trHeight w:val="300"/>
              </w:trPr>
              <w:tc>
                <w:tcPr>
                  <w:tcW w:w="2548" w:type="dxa"/>
                </w:tcPr>
                <w:p w:rsidR="0090290C" w:rsidRPr="00E915BB" w:rsidRDefault="0090290C" w:rsidP="00F6408C">
                  <w:pPr>
                    <w:framePr w:hSpace="180" w:wrap="around" w:vAnchor="text" w:hAnchor="margin" w:xAlign="center" w:y="1146"/>
                    <w:suppressOverlap/>
                    <w:rPr>
                      <w:rFonts w:ascii="Times New Roman" w:hAnsi="Times New Roman" w:cs="Times New Roman"/>
                    </w:rPr>
                  </w:pPr>
                  <w:r w:rsidRPr="00E915BB">
                    <w:rPr>
                      <w:rFonts w:ascii="Times New Roman" w:hAnsi="Times New Roman" w:cs="Times New Roman"/>
                    </w:rPr>
                    <w:t>Dabas aizsardzības pārvalde</w:t>
                  </w:r>
                </w:p>
              </w:tc>
              <w:tc>
                <w:tcPr>
                  <w:tcW w:w="1241" w:type="dxa"/>
                  <w:noWrap/>
                </w:tcPr>
                <w:p w:rsidR="0090290C" w:rsidRPr="004663B9" w:rsidRDefault="0090290C" w:rsidP="00F6408C">
                  <w:pPr>
                    <w:framePr w:hSpace="180" w:wrap="around" w:vAnchor="text" w:hAnchor="margin" w:xAlign="center" w:y="1146"/>
                    <w:suppressOverlap/>
                    <w:rPr>
                      <w:rFonts w:ascii="Times New Roman" w:hAnsi="Times New Roman" w:cs="Times New Roman"/>
                    </w:rPr>
                  </w:pPr>
                  <w:r w:rsidRPr="004663B9">
                    <w:rPr>
                      <w:rFonts w:ascii="Times New Roman" w:hAnsi="Times New Roman" w:cs="Times New Roman"/>
                    </w:rPr>
                    <w:t>59.68</w:t>
                  </w:r>
                </w:p>
              </w:tc>
              <w:tc>
                <w:tcPr>
                  <w:tcW w:w="1241" w:type="dxa"/>
                  <w:noWrap/>
                </w:tcPr>
                <w:p w:rsidR="0090290C" w:rsidRDefault="0090290C" w:rsidP="00F6408C">
                  <w:pPr>
                    <w:framePr w:hSpace="180" w:wrap="around" w:vAnchor="text" w:hAnchor="margin" w:xAlign="center" w:y="1146"/>
                    <w:suppressOverlap/>
                  </w:pPr>
                  <w:r w:rsidRPr="00C40AB9">
                    <w:rPr>
                      <w:rFonts w:ascii="Times New Roman" w:hAnsi="Times New Roman" w:cs="Times New Roman"/>
                    </w:rPr>
                    <w:t>59.68</w:t>
                  </w:r>
                </w:p>
              </w:tc>
              <w:tc>
                <w:tcPr>
                  <w:tcW w:w="1241" w:type="dxa"/>
                  <w:noWrap/>
                </w:tcPr>
                <w:p w:rsidR="0090290C" w:rsidRDefault="0090290C" w:rsidP="00F6408C">
                  <w:pPr>
                    <w:framePr w:hSpace="180" w:wrap="around" w:vAnchor="text" w:hAnchor="margin" w:xAlign="center" w:y="1146"/>
                    <w:suppressOverlap/>
                  </w:pPr>
                  <w:r w:rsidRPr="00C40AB9">
                    <w:rPr>
                      <w:rFonts w:ascii="Times New Roman" w:hAnsi="Times New Roman" w:cs="Times New Roman"/>
                    </w:rPr>
                    <w:t>59.68</w:t>
                  </w:r>
                </w:p>
              </w:tc>
              <w:tc>
                <w:tcPr>
                  <w:tcW w:w="1379" w:type="dxa"/>
                </w:tcPr>
                <w:p w:rsidR="0090290C" w:rsidRPr="00C40AB9" w:rsidRDefault="0090290C" w:rsidP="00F6408C">
                  <w:pPr>
                    <w:framePr w:hSpace="180" w:wrap="around" w:vAnchor="text" w:hAnchor="margin" w:xAlign="center" w:y="1146"/>
                    <w:suppressOverlap/>
                    <w:rPr>
                      <w:rFonts w:ascii="Times New Roman" w:hAnsi="Times New Roman" w:cs="Times New Roman"/>
                    </w:rPr>
                  </w:pPr>
                  <w:r>
                    <w:rPr>
                      <w:rFonts w:ascii="Times New Roman" w:hAnsi="Times New Roman" w:cs="Times New Roman"/>
                    </w:rPr>
                    <w:t>179.04</w:t>
                  </w:r>
                </w:p>
              </w:tc>
            </w:tr>
            <w:tr w:rsidR="0090290C" w:rsidRPr="00E915BB" w:rsidTr="00BD4D13">
              <w:trPr>
                <w:trHeight w:val="300"/>
              </w:trPr>
              <w:tc>
                <w:tcPr>
                  <w:tcW w:w="2548" w:type="dxa"/>
                </w:tcPr>
                <w:p w:rsidR="0090290C" w:rsidRPr="00E915BB" w:rsidRDefault="0090290C" w:rsidP="00F6408C">
                  <w:pPr>
                    <w:framePr w:hSpace="180" w:wrap="around" w:vAnchor="text" w:hAnchor="margin" w:xAlign="center" w:y="1146"/>
                    <w:suppressOverlap/>
                    <w:rPr>
                      <w:rFonts w:ascii="Times New Roman" w:hAnsi="Times New Roman" w:cs="Times New Roman"/>
                    </w:rPr>
                  </w:pPr>
                  <w:r w:rsidRPr="00E915BB">
                    <w:rPr>
                      <w:rFonts w:ascii="Times New Roman" w:hAnsi="Times New Roman" w:cs="Times New Roman"/>
                    </w:rPr>
                    <w:t>Lauksaimniecības datu centrs</w:t>
                  </w:r>
                </w:p>
              </w:tc>
              <w:tc>
                <w:tcPr>
                  <w:tcW w:w="1241" w:type="dxa"/>
                  <w:noWrap/>
                </w:tcPr>
                <w:p w:rsidR="0090290C" w:rsidRDefault="0090290C" w:rsidP="00F6408C">
                  <w:pPr>
                    <w:framePr w:hSpace="180" w:wrap="around" w:vAnchor="text" w:hAnchor="margin" w:xAlign="center" w:y="1146"/>
                    <w:suppressOverlap/>
                  </w:pPr>
                  <w:r w:rsidRPr="00901BF4">
                    <w:rPr>
                      <w:rFonts w:ascii="Times New Roman" w:hAnsi="Times New Roman" w:cs="Times New Roman"/>
                    </w:rPr>
                    <w:t>2 336.40</w:t>
                  </w:r>
                </w:p>
              </w:tc>
              <w:tc>
                <w:tcPr>
                  <w:tcW w:w="1241" w:type="dxa"/>
                  <w:noWrap/>
                </w:tcPr>
                <w:p w:rsidR="0090290C" w:rsidRDefault="0090290C" w:rsidP="00F6408C">
                  <w:pPr>
                    <w:framePr w:hSpace="180" w:wrap="around" w:vAnchor="text" w:hAnchor="margin" w:xAlign="center" w:y="1146"/>
                    <w:suppressOverlap/>
                  </w:pPr>
                  <w:r w:rsidRPr="00901BF4">
                    <w:rPr>
                      <w:rFonts w:ascii="Times New Roman" w:hAnsi="Times New Roman" w:cs="Times New Roman"/>
                    </w:rPr>
                    <w:t>2 336.40</w:t>
                  </w:r>
                </w:p>
              </w:tc>
              <w:tc>
                <w:tcPr>
                  <w:tcW w:w="1241" w:type="dxa"/>
                  <w:noWrap/>
                </w:tcPr>
                <w:p w:rsidR="0090290C" w:rsidRPr="00E915BB" w:rsidRDefault="0090290C" w:rsidP="00F6408C">
                  <w:pPr>
                    <w:framePr w:hSpace="180" w:wrap="around" w:vAnchor="text" w:hAnchor="margin" w:xAlign="center" w:y="1146"/>
                    <w:suppressOverlap/>
                    <w:rPr>
                      <w:rFonts w:ascii="Times New Roman" w:hAnsi="Times New Roman" w:cs="Times New Roman"/>
                    </w:rPr>
                  </w:pPr>
                  <w:r w:rsidRPr="00E915BB">
                    <w:rPr>
                      <w:rFonts w:ascii="Times New Roman" w:hAnsi="Times New Roman" w:cs="Times New Roman"/>
                    </w:rPr>
                    <w:t>2 336.40</w:t>
                  </w:r>
                </w:p>
              </w:tc>
              <w:tc>
                <w:tcPr>
                  <w:tcW w:w="1379" w:type="dxa"/>
                </w:tcPr>
                <w:p w:rsidR="0090290C" w:rsidRPr="00E915BB" w:rsidRDefault="0090290C" w:rsidP="00F6408C">
                  <w:pPr>
                    <w:framePr w:hSpace="180" w:wrap="around" w:vAnchor="text" w:hAnchor="margin" w:xAlign="center" w:y="1146"/>
                    <w:suppressOverlap/>
                    <w:rPr>
                      <w:rFonts w:ascii="Times New Roman" w:hAnsi="Times New Roman" w:cs="Times New Roman"/>
                    </w:rPr>
                  </w:pPr>
                  <w:r>
                    <w:rPr>
                      <w:rFonts w:ascii="Times New Roman" w:hAnsi="Times New Roman" w:cs="Times New Roman"/>
                    </w:rPr>
                    <w:t>7 009.20</w:t>
                  </w:r>
                </w:p>
              </w:tc>
            </w:tr>
            <w:tr w:rsidR="0090290C" w:rsidRPr="00E915BB" w:rsidTr="00BD4D13">
              <w:trPr>
                <w:trHeight w:val="300"/>
              </w:trPr>
              <w:tc>
                <w:tcPr>
                  <w:tcW w:w="2548" w:type="dxa"/>
                </w:tcPr>
                <w:p w:rsidR="0090290C" w:rsidRPr="00E915BB" w:rsidRDefault="0090290C" w:rsidP="00F6408C">
                  <w:pPr>
                    <w:framePr w:hSpace="180" w:wrap="around" w:vAnchor="text" w:hAnchor="margin" w:xAlign="center" w:y="1146"/>
                    <w:suppressOverlap/>
                    <w:rPr>
                      <w:rFonts w:ascii="Times New Roman" w:hAnsi="Times New Roman" w:cs="Times New Roman"/>
                    </w:rPr>
                  </w:pPr>
                  <w:r w:rsidRPr="00E915BB">
                    <w:rPr>
                      <w:rFonts w:ascii="Times New Roman" w:hAnsi="Times New Roman" w:cs="Times New Roman"/>
                    </w:rPr>
                    <w:t>Valsts meža dienests</w:t>
                  </w:r>
                </w:p>
              </w:tc>
              <w:tc>
                <w:tcPr>
                  <w:tcW w:w="1241" w:type="dxa"/>
                  <w:noWrap/>
                </w:tcPr>
                <w:p w:rsidR="0090290C" w:rsidRPr="00E915BB" w:rsidRDefault="0090290C" w:rsidP="00F6408C">
                  <w:pPr>
                    <w:framePr w:hSpace="180" w:wrap="around" w:vAnchor="text" w:hAnchor="margin" w:xAlign="center" w:y="1146"/>
                    <w:suppressOverlap/>
                    <w:rPr>
                      <w:rFonts w:ascii="Times New Roman" w:hAnsi="Times New Roman" w:cs="Times New Roman"/>
                    </w:rPr>
                  </w:pPr>
                  <w:r>
                    <w:rPr>
                      <w:rFonts w:ascii="Times New Roman" w:hAnsi="Times New Roman" w:cs="Times New Roman"/>
                    </w:rPr>
                    <w:t>7 362.33</w:t>
                  </w:r>
                </w:p>
              </w:tc>
              <w:tc>
                <w:tcPr>
                  <w:tcW w:w="1241" w:type="dxa"/>
                  <w:noWrap/>
                </w:tcPr>
                <w:p w:rsidR="0090290C" w:rsidRDefault="0090290C" w:rsidP="00F6408C">
                  <w:pPr>
                    <w:framePr w:hSpace="180" w:wrap="around" w:vAnchor="text" w:hAnchor="margin" w:xAlign="center" w:y="1146"/>
                    <w:suppressOverlap/>
                  </w:pPr>
                  <w:r w:rsidRPr="009C1F56">
                    <w:rPr>
                      <w:rFonts w:ascii="Times New Roman" w:hAnsi="Times New Roman" w:cs="Times New Roman"/>
                    </w:rPr>
                    <w:t>7 362.33</w:t>
                  </w:r>
                </w:p>
              </w:tc>
              <w:tc>
                <w:tcPr>
                  <w:tcW w:w="1241" w:type="dxa"/>
                  <w:noWrap/>
                </w:tcPr>
                <w:p w:rsidR="0090290C" w:rsidRDefault="0090290C" w:rsidP="00F6408C">
                  <w:pPr>
                    <w:framePr w:hSpace="180" w:wrap="around" w:vAnchor="text" w:hAnchor="margin" w:xAlign="center" w:y="1146"/>
                    <w:suppressOverlap/>
                  </w:pPr>
                  <w:r w:rsidRPr="009C1F56">
                    <w:rPr>
                      <w:rFonts w:ascii="Times New Roman" w:hAnsi="Times New Roman" w:cs="Times New Roman"/>
                    </w:rPr>
                    <w:t>7 362.33</w:t>
                  </w:r>
                </w:p>
              </w:tc>
              <w:tc>
                <w:tcPr>
                  <w:tcW w:w="1379" w:type="dxa"/>
                </w:tcPr>
                <w:p w:rsidR="0090290C" w:rsidRPr="009C1F56" w:rsidRDefault="0090290C" w:rsidP="00F6408C">
                  <w:pPr>
                    <w:framePr w:hSpace="180" w:wrap="around" w:vAnchor="text" w:hAnchor="margin" w:xAlign="center" w:y="1146"/>
                    <w:suppressOverlap/>
                    <w:rPr>
                      <w:rFonts w:ascii="Times New Roman" w:hAnsi="Times New Roman" w:cs="Times New Roman"/>
                    </w:rPr>
                  </w:pPr>
                  <w:r>
                    <w:rPr>
                      <w:rFonts w:ascii="Times New Roman" w:hAnsi="Times New Roman" w:cs="Times New Roman"/>
                    </w:rPr>
                    <w:t>22 086.99</w:t>
                  </w:r>
                </w:p>
              </w:tc>
            </w:tr>
            <w:tr w:rsidR="0090290C" w:rsidRPr="00E915BB" w:rsidTr="00BD4D13">
              <w:trPr>
                <w:trHeight w:val="300"/>
              </w:trPr>
              <w:tc>
                <w:tcPr>
                  <w:tcW w:w="2548" w:type="dxa"/>
                </w:tcPr>
                <w:p w:rsidR="0090290C" w:rsidRPr="00E915BB" w:rsidRDefault="0090290C" w:rsidP="00F6408C">
                  <w:pPr>
                    <w:framePr w:hSpace="180" w:wrap="around" w:vAnchor="text" w:hAnchor="margin" w:xAlign="center" w:y="1146"/>
                    <w:suppressOverlap/>
                    <w:rPr>
                      <w:rFonts w:ascii="Times New Roman" w:hAnsi="Times New Roman" w:cs="Times New Roman"/>
                    </w:rPr>
                  </w:pPr>
                  <w:r w:rsidRPr="00E915BB">
                    <w:rPr>
                      <w:rFonts w:ascii="Times New Roman" w:hAnsi="Times New Roman" w:cs="Times New Roman"/>
                    </w:rPr>
                    <w:t>Patentu valde</w:t>
                  </w:r>
                </w:p>
              </w:tc>
              <w:tc>
                <w:tcPr>
                  <w:tcW w:w="1241" w:type="dxa"/>
                  <w:noWrap/>
                </w:tcPr>
                <w:p w:rsidR="0090290C" w:rsidRDefault="0090290C" w:rsidP="00F6408C">
                  <w:pPr>
                    <w:framePr w:hSpace="180" w:wrap="around" w:vAnchor="text" w:hAnchor="margin" w:xAlign="center" w:y="1146"/>
                    <w:suppressOverlap/>
                  </w:pPr>
                  <w:r>
                    <w:rPr>
                      <w:rFonts w:ascii="Times New Roman" w:hAnsi="Times New Roman" w:cs="Times New Roman"/>
                    </w:rPr>
                    <w:t>2.87</w:t>
                  </w:r>
                </w:p>
              </w:tc>
              <w:tc>
                <w:tcPr>
                  <w:tcW w:w="1241" w:type="dxa"/>
                  <w:noWrap/>
                </w:tcPr>
                <w:p w:rsidR="0090290C" w:rsidRDefault="0090290C" w:rsidP="00F6408C">
                  <w:pPr>
                    <w:framePr w:hSpace="180" w:wrap="around" w:vAnchor="text" w:hAnchor="margin" w:xAlign="center" w:y="1146"/>
                    <w:suppressOverlap/>
                  </w:pPr>
                  <w:r w:rsidRPr="00E33898">
                    <w:rPr>
                      <w:rFonts w:ascii="Times New Roman" w:hAnsi="Times New Roman" w:cs="Times New Roman"/>
                    </w:rPr>
                    <w:t>2.87</w:t>
                  </w:r>
                </w:p>
              </w:tc>
              <w:tc>
                <w:tcPr>
                  <w:tcW w:w="1241" w:type="dxa"/>
                  <w:noWrap/>
                </w:tcPr>
                <w:p w:rsidR="0090290C" w:rsidRDefault="0090290C" w:rsidP="00F6408C">
                  <w:pPr>
                    <w:framePr w:hSpace="180" w:wrap="around" w:vAnchor="text" w:hAnchor="margin" w:xAlign="center" w:y="1146"/>
                    <w:suppressOverlap/>
                  </w:pPr>
                  <w:r w:rsidRPr="00E33898">
                    <w:rPr>
                      <w:rFonts w:ascii="Times New Roman" w:hAnsi="Times New Roman" w:cs="Times New Roman"/>
                    </w:rPr>
                    <w:t>2.87</w:t>
                  </w:r>
                </w:p>
              </w:tc>
              <w:tc>
                <w:tcPr>
                  <w:tcW w:w="1379" w:type="dxa"/>
                </w:tcPr>
                <w:p w:rsidR="0090290C" w:rsidRDefault="0090290C" w:rsidP="00F6408C">
                  <w:pPr>
                    <w:framePr w:hSpace="180" w:wrap="around" w:vAnchor="text" w:hAnchor="margin" w:xAlign="center" w:y="1146"/>
                    <w:suppressOverlap/>
                  </w:pPr>
                  <w:r>
                    <w:rPr>
                      <w:rFonts w:ascii="Times New Roman" w:hAnsi="Times New Roman" w:cs="Times New Roman"/>
                    </w:rPr>
                    <w:t>8.61</w:t>
                  </w:r>
                </w:p>
              </w:tc>
            </w:tr>
            <w:tr w:rsidR="0090290C" w:rsidRPr="00E915BB" w:rsidTr="00BD4D13">
              <w:trPr>
                <w:trHeight w:val="300"/>
              </w:trPr>
              <w:tc>
                <w:tcPr>
                  <w:tcW w:w="2548" w:type="dxa"/>
                </w:tcPr>
                <w:p w:rsidR="0090290C" w:rsidRPr="00E915BB" w:rsidRDefault="0090290C" w:rsidP="00F6408C">
                  <w:pPr>
                    <w:framePr w:hSpace="180" w:wrap="around" w:vAnchor="text" w:hAnchor="margin" w:xAlign="center" w:y="1146"/>
                    <w:suppressOverlap/>
                    <w:rPr>
                      <w:rFonts w:ascii="Times New Roman" w:hAnsi="Times New Roman" w:cs="Times New Roman"/>
                    </w:rPr>
                  </w:pPr>
                  <w:r w:rsidRPr="00E915BB">
                    <w:rPr>
                      <w:rFonts w:ascii="Times New Roman" w:hAnsi="Times New Roman" w:cs="Times New Roman"/>
                    </w:rPr>
                    <w:t>Zemkopības ministrija</w:t>
                  </w:r>
                </w:p>
              </w:tc>
              <w:tc>
                <w:tcPr>
                  <w:tcW w:w="1241" w:type="dxa"/>
                  <w:noWrap/>
                </w:tcPr>
                <w:p w:rsidR="0090290C" w:rsidRDefault="0090290C" w:rsidP="00F6408C">
                  <w:pPr>
                    <w:framePr w:hSpace="180" w:wrap="around" w:vAnchor="text" w:hAnchor="margin" w:xAlign="center" w:y="1146"/>
                    <w:suppressOverlap/>
                  </w:pPr>
                  <w:r w:rsidRPr="00F36DB0">
                    <w:rPr>
                      <w:rFonts w:ascii="Times New Roman" w:hAnsi="Times New Roman" w:cs="Times New Roman"/>
                    </w:rPr>
                    <w:t>723.00</w:t>
                  </w:r>
                </w:p>
              </w:tc>
              <w:tc>
                <w:tcPr>
                  <w:tcW w:w="1241" w:type="dxa"/>
                  <w:noWrap/>
                </w:tcPr>
                <w:p w:rsidR="0090290C" w:rsidRDefault="0090290C" w:rsidP="00F6408C">
                  <w:pPr>
                    <w:framePr w:hSpace="180" w:wrap="around" w:vAnchor="text" w:hAnchor="margin" w:xAlign="center" w:y="1146"/>
                    <w:suppressOverlap/>
                  </w:pPr>
                  <w:r w:rsidRPr="00F36DB0">
                    <w:rPr>
                      <w:rFonts w:ascii="Times New Roman" w:hAnsi="Times New Roman" w:cs="Times New Roman"/>
                    </w:rPr>
                    <w:t>723.00</w:t>
                  </w:r>
                </w:p>
              </w:tc>
              <w:tc>
                <w:tcPr>
                  <w:tcW w:w="1241" w:type="dxa"/>
                  <w:noWrap/>
                </w:tcPr>
                <w:p w:rsidR="0090290C" w:rsidRDefault="0090290C" w:rsidP="00F6408C">
                  <w:pPr>
                    <w:framePr w:hSpace="180" w:wrap="around" w:vAnchor="text" w:hAnchor="margin" w:xAlign="center" w:y="1146"/>
                    <w:suppressOverlap/>
                  </w:pPr>
                  <w:r w:rsidRPr="00F36DB0">
                    <w:rPr>
                      <w:rFonts w:ascii="Times New Roman" w:hAnsi="Times New Roman" w:cs="Times New Roman"/>
                    </w:rPr>
                    <w:t>723.00</w:t>
                  </w:r>
                </w:p>
              </w:tc>
              <w:tc>
                <w:tcPr>
                  <w:tcW w:w="1379" w:type="dxa"/>
                </w:tcPr>
                <w:p w:rsidR="0090290C" w:rsidRPr="00F36DB0" w:rsidRDefault="0090290C" w:rsidP="00F6408C">
                  <w:pPr>
                    <w:framePr w:hSpace="180" w:wrap="around" w:vAnchor="text" w:hAnchor="margin" w:xAlign="center" w:y="1146"/>
                    <w:suppressOverlap/>
                    <w:rPr>
                      <w:rFonts w:ascii="Times New Roman" w:hAnsi="Times New Roman" w:cs="Times New Roman"/>
                    </w:rPr>
                  </w:pPr>
                  <w:r>
                    <w:rPr>
                      <w:rFonts w:ascii="Times New Roman" w:hAnsi="Times New Roman" w:cs="Times New Roman"/>
                    </w:rPr>
                    <w:t>2 169.00</w:t>
                  </w:r>
                </w:p>
              </w:tc>
            </w:tr>
            <w:tr w:rsidR="0090290C" w:rsidRPr="00E915BB" w:rsidTr="00BD4D13">
              <w:trPr>
                <w:trHeight w:val="300"/>
              </w:trPr>
              <w:tc>
                <w:tcPr>
                  <w:tcW w:w="2548" w:type="dxa"/>
                </w:tcPr>
                <w:p w:rsidR="0090290C" w:rsidRPr="00E915BB" w:rsidRDefault="0090290C" w:rsidP="00F6408C">
                  <w:pPr>
                    <w:framePr w:hSpace="180" w:wrap="around" w:vAnchor="text" w:hAnchor="margin" w:xAlign="center" w:y="1146"/>
                    <w:suppressOverlap/>
                    <w:rPr>
                      <w:rFonts w:ascii="Times New Roman" w:hAnsi="Times New Roman" w:cs="Times New Roman"/>
                    </w:rPr>
                  </w:pPr>
                  <w:r w:rsidRPr="00E915BB">
                    <w:rPr>
                      <w:rFonts w:ascii="Times New Roman" w:hAnsi="Times New Roman" w:cs="Times New Roman"/>
                    </w:rPr>
                    <w:t>Kultūras ministrija</w:t>
                  </w:r>
                </w:p>
              </w:tc>
              <w:tc>
                <w:tcPr>
                  <w:tcW w:w="1241" w:type="dxa"/>
                  <w:noWrap/>
                </w:tcPr>
                <w:p w:rsidR="0090290C" w:rsidRDefault="0090290C" w:rsidP="00F6408C">
                  <w:pPr>
                    <w:framePr w:hSpace="180" w:wrap="around" w:vAnchor="text" w:hAnchor="margin" w:xAlign="center" w:y="1146"/>
                    <w:suppressOverlap/>
                  </w:pPr>
                  <w:r w:rsidRPr="006E19A3">
                    <w:rPr>
                      <w:rFonts w:ascii="Times New Roman" w:hAnsi="Times New Roman" w:cs="Times New Roman"/>
                    </w:rPr>
                    <w:t>31 144.00</w:t>
                  </w:r>
                </w:p>
              </w:tc>
              <w:tc>
                <w:tcPr>
                  <w:tcW w:w="1241" w:type="dxa"/>
                  <w:noWrap/>
                </w:tcPr>
                <w:p w:rsidR="0090290C" w:rsidRDefault="0090290C" w:rsidP="00F6408C">
                  <w:pPr>
                    <w:framePr w:hSpace="180" w:wrap="around" w:vAnchor="text" w:hAnchor="margin" w:xAlign="center" w:y="1146"/>
                    <w:suppressOverlap/>
                  </w:pPr>
                  <w:r w:rsidRPr="006E19A3">
                    <w:rPr>
                      <w:rFonts w:ascii="Times New Roman" w:hAnsi="Times New Roman" w:cs="Times New Roman"/>
                    </w:rPr>
                    <w:t>31 144.00</w:t>
                  </w:r>
                </w:p>
              </w:tc>
              <w:tc>
                <w:tcPr>
                  <w:tcW w:w="1241" w:type="dxa"/>
                  <w:noWrap/>
                </w:tcPr>
                <w:p w:rsidR="0090290C" w:rsidRDefault="0090290C" w:rsidP="00F6408C">
                  <w:pPr>
                    <w:framePr w:hSpace="180" w:wrap="around" w:vAnchor="text" w:hAnchor="margin" w:xAlign="center" w:y="1146"/>
                    <w:suppressOverlap/>
                  </w:pPr>
                  <w:r w:rsidRPr="006E19A3">
                    <w:rPr>
                      <w:rFonts w:ascii="Times New Roman" w:hAnsi="Times New Roman" w:cs="Times New Roman"/>
                    </w:rPr>
                    <w:t>31 144.00</w:t>
                  </w:r>
                </w:p>
              </w:tc>
              <w:tc>
                <w:tcPr>
                  <w:tcW w:w="1379" w:type="dxa"/>
                </w:tcPr>
                <w:p w:rsidR="0090290C" w:rsidRPr="006E19A3" w:rsidRDefault="0090290C" w:rsidP="00F6408C">
                  <w:pPr>
                    <w:framePr w:hSpace="180" w:wrap="around" w:vAnchor="text" w:hAnchor="margin" w:xAlign="center" w:y="1146"/>
                    <w:suppressOverlap/>
                    <w:rPr>
                      <w:rFonts w:ascii="Times New Roman" w:hAnsi="Times New Roman" w:cs="Times New Roman"/>
                    </w:rPr>
                  </w:pPr>
                  <w:r>
                    <w:rPr>
                      <w:rFonts w:ascii="Times New Roman" w:hAnsi="Times New Roman" w:cs="Times New Roman"/>
                    </w:rPr>
                    <w:t>93 432.00</w:t>
                  </w:r>
                </w:p>
              </w:tc>
            </w:tr>
            <w:tr w:rsidR="0090290C" w:rsidRPr="00E915BB" w:rsidTr="00BD4D13">
              <w:trPr>
                <w:trHeight w:val="300"/>
              </w:trPr>
              <w:tc>
                <w:tcPr>
                  <w:tcW w:w="2548" w:type="dxa"/>
                </w:tcPr>
                <w:p w:rsidR="0090290C" w:rsidRPr="00E915BB" w:rsidRDefault="0090290C" w:rsidP="00F6408C">
                  <w:pPr>
                    <w:framePr w:hSpace="180" w:wrap="around" w:vAnchor="text" w:hAnchor="margin" w:xAlign="center" w:y="1146"/>
                    <w:suppressOverlap/>
                    <w:rPr>
                      <w:rFonts w:ascii="Times New Roman" w:hAnsi="Times New Roman" w:cs="Times New Roman"/>
                    </w:rPr>
                  </w:pPr>
                  <w:r w:rsidRPr="00E915BB">
                    <w:rPr>
                      <w:rFonts w:ascii="Times New Roman" w:hAnsi="Times New Roman" w:cs="Times New Roman"/>
                    </w:rPr>
                    <w:t>Latvijas Nacionālā bibliotēka</w:t>
                  </w:r>
                </w:p>
              </w:tc>
              <w:tc>
                <w:tcPr>
                  <w:tcW w:w="1241" w:type="dxa"/>
                  <w:noWrap/>
                </w:tcPr>
                <w:p w:rsidR="0090290C" w:rsidRPr="00E915BB" w:rsidRDefault="0090290C" w:rsidP="00F6408C">
                  <w:pPr>
                    <w:framePr w:hSpace="180" w:wrap="around" w:vAnchor="text" w:hAnchor="margin" w:xAlign="center" w:y="1146"/>
                    <w:suppressOverlap/>
                    <w:rPr>
                      <w:rFonts w:ascii="Times New Roman" w:hAnsi="Times New Roman" w:cs="Times New Roman"/>
                    </w:rPr>
                  </w:pPr>
                  <w:r>
                    <w:rPr>
                      <w:rFonts w:ascii="Times New Roman" w:hAnsi="Times New Roman" w:cs="Times New Roman"/>
                    </w:rPr>
                    <w:t>22 224.00</w:t>
                  </w:r>
                </w:p>
              </w:tc>
              <w:tc>
                <w:tcPr>
                  <w:tcW w:w="1241" w:type="dxa"/>
                  <w:noWrap/>
                </w:tcPr>
                <w:p w:rsidR="0090290C" w:rsidRDefault="0090290C" w:rsidP="00F6408C">
                  <w:pPr>
                    <w:framePr w:hSpace="180" w:wrap="around" w:vAnchor="text" w:hAnchor="margin" w:xAlign="center" w:y="1146"/>
                    <w:suppressOverlap/>
                  </w:pPr>
                  <w:r w:rsidRPr="002976A1">
                    <w:rPr>
                      <w:rFonts w:ascii="Times New Roman" w:hAnsi="Times New Roman" w:cs="Times New Roman"/>
                    </w:rPr>
                    <w:t>22 224.00</w:t>
                  </w:r>
                </w:p>
              </w:tc>
              <w:tc>
                <w:tcPr>
                  <w:tcW w:w="1241" w:type="dxa"/>
                  <w:noWrap/>
                </w:tcPr>
                <w:p w:rsidR="0090290C" w:rsidRDefault="0090290C" w:rsidP="00F6408C">
                  <w:pPr>
                    <w:framePr w:hSpace="180" w:wrap="around" w:vAnchor="text" w:hAnchor="margin" w:xAlign="center" w:y="1146"/>
                    <w:suppressOverlap/>
                  </w:pPr>
                  <w:r w:rsidRPr="002976A1">
                    <w:rPr>
                      <w:rFonts w:ascii="Times New Roman" w:hAnsi="Times New Roman" w:cs="Times New Roman"/>
                    </w:rPr>
                    <w:t>22 224.00</w:t>
                  </w:r>
                </w:p>
              </w:tc>
              <w:tc>
                <w:tcPr>
                  <w:tcW w:w="1379" w:type="dxa"/>
                </w:tcPr>
                <w:p w:rsidR="0090290C" w:rsidRPr="002976A1" w:rsidRDefault="0090290C" w:rsidP="00F6408C">
                  <w:pPr>
                    <w:framePr w:hSpace="180" w:wrap="around" w:vAnchor="text" w:hAnchor="margin" w:xAlign="center" w:y="1146"/>
                    <w:suppressOverlap/>
                    <w:rPr>
                      <w:rFonts w:ascii="Times New Roman" w:hAnsi="Times New Roman" w:cs="Times New Roman"/>
                    </w:rPr>
                  </w:pPr>
                  <w:r>
                    <w:rPr>
                      <w:rFonts w:ascii="Times New Roman" w:hAnsi="Times New Roman" w:cs="Times New Roman"/>
                    </w:rPr>
                    <w:t>66 672.00</w:t>
                  </w:r>
                </w:p>
              </w:tc>
            </w:tr>
            <w:tr w:rsidR="0090290C" w:rsidRPr="00E915BB" w:rsidTr="00BD4D13">
              <w:trPr>
                <w:trHeight w:val="300"/>
              </w:trPr>
              <w:tc>
                <w:tcPr>
                  <w:tcW w:w="2548" w:type="dxa"/>
                </w:tcPr>
                <w:p w:rsidR="0090290C" w:rsidRPr="00E915BB" w:rsidRDefault="0090290C" w:rsidP="00F6408C">
                  <w:pPr>
                    <w:framePr w:hSpace="180" w:wrap="around" w:vAnchor="text" w:hAnchor="margin" w:xAlign="center" w:y="1146"/>
                    <w:suppressOverlap/>
                    <w:rPr>
                      <w:rFonts w:ascii="Times New Roman" w:hAnsi="Times New Roman" w:cs="Times New Roman"/>
                    </w:rPr>
                  </w:pPr>
                  <w:r w:rsidRPr="00E915BB">
                    <w:rPr>
                      <w:rFonts w:ascii="Times New Roman" w:hAnsi="Times New Roman" w:cs="Times New Roman"/>
                    </w:rPr>
                    <w:t>Nacionālais kino centrs</w:t>
                  </w:r>
                </w:p>
              </w:tc>
              <w:tc>
                <w:tcPr>
                  <w:tcW w:w="1241" w:type="dxa"/>
                  <w:noWrap/>
                </w:tcPr>
                <w:p w:rsidR="0090290C" w:rsidRPr="002E37F6" w:rsidRDefault="0090290C" w:rsidP="00F6408C">
                  <w:pPr>
                    <w:framePr w:hSpace="180" w:wrap="around" w:vAnchor="text" w:hAnchor="margin" w:xAlign="center" w:y="1146"/>
                    <w:suppressOverlap/>
                    <w:rPr>
                      <w:rFonts w:ascii="Times New Roman" w:hAnsi="Times New Roman" w:cs="Times New Roman"/>
                      <w:color w:val="000000" w:themeColor="text1"/>
                    </w:rPr>
                  </w:pPr>
                  <w:r w:rsidRPr="002E37F6">
                    <w:rPr>
                      <w:rFonts w:ascii="Times New Roman" w:hAnsi="Times New Roman"/>
                      <w:color w:val="000000" w:themeColor="text1"/>
                    </w:rPr>
                    <w:t>12 990.00</w:t>
                  </w:r>
                </w:p>
              </w:tc>
              <w:tc>
                <w:tcPr>
                  <w:tcW w:w="1241" w:type="dxa"/>
                  <w:noWrap/>
                </w:tcPr>
                <w:p w:rsidR="0090290C" w:rsidRPr="002E37F6" w:rsidRDefault="0090290C" w:rsidP="00F6408C">
                  <w:pPr>
                    <w:framePr w:hSpace="180" w:wrap="around" w:vAnchor="text" w:hAnchor="margin" w:xAlign="center" w:y="1146"/>
                    <w:suppressOverlap/>
                    <w:rPr>
                      <w:rFonts w:ascii="Times New Roman" w:hAnsi="Times New Roman" w:cs="Times New Roman"/>
                      <w:color w:val="000000" w:themeColor="text1"/>
                    </w:rPr>
                  </w:pPr>
                  <w:r w:rsidRPr="002E37F6">
                    <w:rPr>
                      <w:rFonts w:ascii="Times New Roman" w:hAnsi="Times New Roman"/>
                      <w:color w:val="000000" w:themeColor="text1"/>
                    </w:rPr>
                    <w:t>7 990.00</w:t>
                  </w:r>
                </w:p>
              </w:tc>
              <w:tc>
                <w:tcPr>
                  <w:tcW w:w="1241" w:type="dxa"/>
                  <w:noWrap/>
                </w:tcPr>
                <w:p w:rsidR="0090290C" w:rsidRPr="00E915BB" w:rsidRDefault="0090290C" w:rsidP="00F6408C">
                  <w:pPr>
                    <w:framePr w:hSpace="180" w:wrap="around" w:vAnchor="text" w:hAnchor="margin" w:xAlign="center" w:y="1146"/>
                    <w:suppressOverlap/>
                    <w:rPr>
                      <w:rFonts w:ascii="Times New Roman" w:hAnsi="Times New Roman" w:cs="Times New Roman"/>
                    </w:rPr>
                  </w:pPr>
                  <w:r w:rsidRPr="002E37F6">
                    <w:rPr>
                      <w:rFonts w:ascii="Times New Roman" w:hAnsi="Times New Roman"/>
                      <w:color w:val="000000" w:themeColor="text1"/>
                    </w:rPr>
                    <w:t>7 990.00</w:t>
                  </w:r>
                </w:p>
              </w:tc>
              <w:tc>
                <w:tcPr>
                  <w:tcW w:w="1379" w:type="dxa"/>
                </w:tcPr>
                <w:p w:rsidR="0090290C" w:rsidRPr="002E37F6" w:rsidRDefault="0090290C" w:rsidP="00F6408C">
                  <w:pPr>
                    <w:framePr w:hSpace="180" w:wrap="around" w:vAnchor="text" w:hAnchor="margin" w:xAlign="center" w:y="1146"/>
                    <w:suppressOverlap/>
                    <w:rPr>
                      <w:rFonts w:ascii="Times New Roman" w:hAnsi="Times New Roman"/>
                      <w:color w:val="000000" w:themeColor="text1"/>
                    </w:rPr>
                  </w:pPr>
                  <w:r>
                    <w:rPr>
                      <w:rFonts w:ascii="Times New Roman" w:hAnsi="Times New Roman"/>
                      <w:color w:val="000000" w:themeColor="text1"/>
                    </w:rPr>
                    <w:t>28 970.00</w:t>
                  </w:r>
                </w:p>
              </w:tc>
            </w:tr>
            <w:tr w:rsidR="0090290C" w:rsidRPr="00E915BB" w:rsidTr="00BD4D13">
              <w:trPr>
                <w:trHeight w:val="300"/>
              </w:trPr>
              <w:tc>
                <w:tcPr>
                  <w:tcW w:w="2548" w:type="dxa"/>
                </w:tcPr>
                <w:p w:rsidR="0090290C" w:rsidRPr="00E915BB" w:rsidRDefault="0090290C" w:rsidP="00F6408C">
                  <w:pPr>
                    <w:framePr w:hSpace="180" w:wrap="around" w:vAnchor="text" w:hAnchor="margin" w:xAlign="center" w:y="1146"/>
                    <w:suppressOverlap/>
                    <w:rPr>
                      <w:rFonts w:ascii="Times New Roman" w:hAnsi="Times New Roman" w:cs="Times New Roman"/>
                    </w:rPr>
                  </w:pPr>
                  <w:r w:rsidRPr="00E915BB">
                    <w:rPr>
                      <w:rFonts w:ascii="Times New Roman" w:hAnsi="Times New Roman" w:cs="Times New Roman"/>
                    </w:rPr>
                    <w:t>Neatliekamās medicīniskās palīdzības dienests</w:t>
                  </w:r>
                </w:p>
              </w:tc>
              <w:tc>
                <w:tcPr>
                  <w:tcW w:w="1241" w:type="dxa"/>
                  <w:noWrap/>
                </w:tcPr>
                <w:p w:rsidR="0090290C" w:rsidRPr="00A440EF" w:rsidRDefault="0090290C" w:rsidP="00F6408C">
                  <w:pPr>
                    <w:framePr w:hSpace="180" w:wrap="around" w:vAnchor="text" w:hAnchor="margin" w:xAlign="center" w:y="1146"/>
                    <w:suppressOverlap/>
                    <w:rPr>
                      <w:rFonts w:ascii="Times New Roman" w:hAnsi="Times New Roman" w:cs="Times New Roman"/>
                    </w:rPr>
                  </w:pPr>
                  <w:r w:rsidRPr="00A440EF">
                    <w:rPr>
                      <w:rFonts w:ascii="Times New Roman" w:hAnsi="Times New Roman" w:cs="Times New Roman"/>
                    </w:rPr>
                    <w:t>24 270.29</w:t>
                  </w:r>
                </w:p>
              </w:tc>
              <w:tc>
                <w:tcPr>
                  <w:tcW w:w="1241" w:type="dxa"/>
                  <w:noWrap/>
                </w:tcPr>
                <w:p w:rsidR="0090290C" w:rsidRPr="00A440EF" w:rsidRDefault="0090290C" w:rsidP="00F6408C">
                  <w:pPr>
                    <w:framePr w:hSpace="180" w:wrap="around" w:vAnchor="text" w:hAnchor="margin" w:xAlign="center" w:y="1146"/>
                    <w:suppressOverlap/>
                    <w:rPr>
                      <w:rFonts w:ascii="Times New Roman" w:hAnsi="Times New Roman" w:cs="Times New Roman"/>
                    </w:rPr>
                  </w:pPr>
                  <w:r w:rsidRPr="00A440EF">
                    <w:rPr>
                      <w:rFonts w:ascii="Times New Roman" w:hAnsi="Times New Roman" w:cs="Times New Roman"/>
                    </w:rPr>
                    <w:t>24 270.29</w:t>
                  </w:r>
                </w:p>
              </w:tc>
              <w:tc>
                <w:tcPr>
                  <w:tcW w:w="1241" w:type="dxa"/>
                  <w:noWrap/>
                </w:tcPr>
                <w:p w:rsidR="0090290C" w:rsidRPr="00A440EF" w:rsidRDefault="0090290C" w:rsidP="00F6408C">
                  <w:pPr>
                    <w:framePr w:hSpace="180" w:wrap="around" w:vAnchor="text" w:hAnchor="margin" w:xAlign="center" w:y="1146"/>
                    <w:suppressOverlap/>
                    <w:rPr>
                      <w:rFonts w:ascii="Times New Roman" w:hAnsi="Times New Roman" w:cs="Times New Roman"/>
                    </w:rPr>
                  </w:pPr>
                  <w:r w:rsidRPr="00A440EF">
                    <w:rPr>
                      <w:rFonts w:ascii="Times New Roman" w:hAnsi="Times New Roman" w:cs="Times New Roman"/>
                    </w:rPr>
                    <w:t>24 270.29</w:t>
                  </w:r>
                </w:p>
              </w:tc>
              <w:tc>
                <w:tcPr>
                  <w:tcW w:w="1379" w:type="dxa"/>
                </w:tcPr>
                <w:p w:rsidR="0090290C" w:rsidRPr="00A440EF" w:rsidRDefault="0090290C" w:rsidP="00F6408C">
                  <w:pPr>
                    <w:framePr w:hSpace="180" w:wrap="around" w:vAnchor="text" w:hAnchor="margin" w:xAlign="center" w:y="1146"/>
                    <w:suppressOverlap/>
                    <w:rPr>
                      <w:rFonts w:ascii="Times New Roman" w:hAnsi="Times New Roman" w:cs="Times New Roman"/>
                    </w:rPr>
                  </w:pPr>
                  <w:r>
                    <w:rPr>
                      <w:rFonts w:ascii="Times New Roman" w:hAnsi="Times New Roman" w:cs="Times New Roman"/>
                    </w:rPr>
                    <w:t>72 810.87</w:t>
                  </w:r>
                </w:p>
              </w:tc>
            </w:tr>
            <w:tr w:rsidR="0090290C" w:rsidRPr="00E915BB" w:rsidTr="00BD4D13">
              <w:trPr>
                <w:trHeight w:val="300"/>
              </w:trPr>
              <w:tc>
                <w:tcPr>
                  <w:tcW w:w="2548" w:type="dxa"/>
                </w:tcPr>
                <w:p w:rsidR="0090290C" w:rsidRPr="00E915BB" w:rsidRDefault="0090290C" w:rsidP="00F6408C">
                  <w:pPr>
                    <w:framePr w:hSpace="180" w:wrap="around" w:vAnchor="text" w:hAnchor="margin" w:xAlign="center" w:y="1146"/>
                    <w:suppressOverlap/>
                    <w:rPr>
                      <w:rFonts w:ascii="Times New Roman" w:hAnsi="Times New Roman" w:cs="Times New Roman"/>
                    </w:rPr>
                  </w:pPr>
                  <w:r w:rsidRPr="00E915BB">
                    <w:rPr>
                      <w:rFonts w:ascii="Times New Roman" w:hAnsi="Times New Roman" w:cs="Times New Roman"/>
                    </w:rPr>
                    <w:t>Latvijas Nacionālais arhīvs</w:t>
                  </w:r>
                </w:p>
              </w:tc>
              <w:tc>
                <w:tcPr>
                  <w:tcW w:w="1241" w:type="dxa"/>
                  <w:noWrap/>
                </w:tcPr>
                <w:p w:rsidR="0090290C" w:rsidRPr="00A440EF" w:rsidRDefault="0090290C" w:rsidP="00F6408C">
                  <w:pPr>
                    <w:framePr w:hSpace="180" w:wrap="around" w:vAnchor="text" w:hAnchor="margin" w:xAlign="center" w:y="1146"/>
                    <w:suppressOverlap/>
                    <w:rPr>
                      <w:color w:val="000000" w:themeColor="text1"/>
                    </w:rPr>
                  </w:pPr>
                  <w:r w:rsidRPr="00A440EF">
                    <w:rPr>
                      <w:rFonts w:ascii="Times New Roman" w:hAnsi="Times New Roman"/>
                      <w:color w:val="000000" w:themeColor="text1"/>
                    </w:rPr>
                    <w:t>11</w:t>
                  </w:r>
                  <w:r>
                    <w:rPr>
                      <w:rFonts w:ascii="Times New Roman" w:hAnsi="Times New Roman"/>
                      <w:color w:val="000000" w:themeColor="text1"/>
                    </w:rPr>
                    <w:t> </w:t>
                  </w:r>
                  <w:r w:rsidRPr="00A440EF">
                    <w:rPr>
                      <w:rFonts w:ascii="Times New Roman" w:hAnsi="Times New Roman"/>
                      <w:color w:val="000000" w:themeColor="text1"/>
                    </w:rPr>
                    <w:t>112</w:t>
                  </w:r>
                  <w:r>
                    <w:rPr>
                      <w:rFonts w:ascii="Times New Roman" w:hAnsi="Times New Roman"/>
                      <w:color w:val="000000" w:themeColor="text1"/>
                    </w:rPr>
                    <w:t>.00</w:t>
                  </w:r>
                </w:p>
              </w:tc>
              <w:tc>
                <w:tcPr>
                  <w:tcW w:w="1241" w:type="dxa"/>
                  <w:noWrap/>
                </w:tcPr>
                <w:p w:rsidR="0090290C" w:rsidRDefault="0090290C" w:rsidP="00F6408C">
                  <w:pPr>
                    <w:framePr w:hSpace="180" w:wrap="around" w:vAnchor="text" w:hAnchor="margin" w:xAlign="center" w:y="1146"/>
                    <w:suppressOverlap/>
                  </w:pPr>
                  <w:r w:rsidRPr="007C70AA">
                    <w:rPr>
                      <w:rFonts w:ascii="Times New Roman" w:hAnsi="Times New Roman"/>
                      <w:color w:val="000000" w:themeColor="text1"/>
                    </w:rPr>
                    <w:t>11 112.00</w:t>
                  </w:r>
                </w:p>
              </w:tc>
              <w:tc>
                <w:tcPr>
                  <w:tcW w:w="1241" w:type="dxa"/>
                  <w:noWrap/>
                </w:tcPr>
                <w:p w:rsidR="0090290C" w:rsidRDefault="0090290C" w:rsidP="00F6408C">
                  <w:pPr>
                    <w:framePr w:hSpace="180" w:wrap="around" w:vAnchor="text" w:hAnchor="margin" w:xAlign="center" w:y="1146"/>
                    <w:suppressOverlap/>
                  </w:pPr>
                  <w:r w:rsidRPr="007C70AA">
                    <w:rPr>
                      <w:rFonts w:ascii="Times New Roman" w:hAnsi="Times New Roman"/>
                      <w:color w:val="000000" w:themeColor="text1"/>
                    </w:rPr>
                    <w:t>11 112.00</w:t>
                  </w:r>
                </w:p>
              </w:tc>
              <w:tc>
                <w:tcPr>
                  <w:tcW w:w="1379" w:type="dxa"/>
                </w:tcPr>
                <w:p w:rsidR="0090290C" w:rsidRPr="007C70AA" w:rsidRDefault="0090290C" w:rsidP="00F6408C">
                  <w:pPr>
                    <w:framePr w:hSpace="180" w:wrap="around" w:vAnchor="text" w:hAnchor="margin" w:xAlign="center" w:y="1146"/>
                    <w:suppressOverlap/>
                    <w:rPr>
                      <w:rFonts w:ascii="Times New Roman" w:hAnsi="Times New Roman"/>
                      <w:color w:val="000000" w:themeColor="text1"/>
                    </w:rPr>
                  </w:pPr>
                  <w:r>
                    <w:rPr>
                      <w:rFonts w:ascii="Times New Roman" w:hAnsi="Times New Roman"/>
                      <w:color w:val="000000" w:themeColor="text1"/>
                    </w:rPr>
                    <w:t>33 336.00</w:t>
                  </w:r>
                </w:p>
              </w:tc>
            </w:tr>
            <w:tr w:rsidR="0090290C" w:rsidRPr="00E915BB" w:rsidTr="00BD4D13">
              <w:trPr>
                <w:trHeight w:val="300"/>
              </w:trPr>
              <w:tc>
                <w:tcPr>
                  <w:tcW w:w="2548" w:type="dxa"/>
                </w:tcPr>
                <w:p w:rsidR="0090290C" w:rsidRPr="00E915BB" w:rsidRDefault="0090290C" w:rsidP="00F6408C">
                  <w:pPr>
                    <w:framePr w:hSpace="180" w:wrap="around" w:vAnchor="text" w:hAnchor="margin" w:xAlign="center" w:y="1146"/>
                    <w:suppressOverlap/>
                    <w:rPr>
                      <w:rFonts w:ascii="Times New Roman" w:hAnsi="Times New Roman" w:cs="Times New Roman"/>
                    </w:rPr>
                  </w:pPr>
                  <w:r w:rsidRPr="00E915BB">
                    <w:rPr>
                      <w:rFonts w:ascii="Times New Roman" w:hAnsi="Times New Roman" w:cs="Times New Roman"/>
                    </w:rPr>
                    <w:t>Kultūras informācijas sistēmu centrs</w:t>
                  </w:r>
                  <w:r w:rsidRPr="00E915BB">
                    <w:rPr>
                      <w:rStyle w:val="FootnoteReference"/>
                      <w:rFonts w:ascii="Times New Roman" w:hAnsi="Times New Roman" w:cs="Times New Roman"/>
                    </w:rPr>
                    <w:footnoteReference w:id="11"/>
                  </w:r>
                </w:p>
              </w:tc>
              <w:tc>
                <w:tcPr>
                  <w:tcW w:w="1241" w:type="dxa"/>
                  <w:noWrap/>
                </w:tcPr>
                <w:p w:rsidR="0090290C" w:rsidRDefault="0090290C" w:rsidP="00F6408C">
                  <w:pPr>
                    <w:framePr w:hSpace="180" w:wrap="around" w:vAnchor="text" w:hAnchor="margin" w:xAlign="center" w:y="1146"/>
                    <w:suppressOverlap/>
                  </w:pPr>
                  <w:r w:rsidRPr="00432481">
                    <w:rPr>
                      <w:rFonts w:ascii="Times New Roman" w:hAnsi="Times New Roman" w:cs="Times New Roman"/>
                    </w:rPr>
                    <w:t>20 000.00</w:t>
                  </w:r>
                </w:p>
              </w:tc>
              <w:tc>
                <w:tcPr>
                  <w:tcW w:w="1241" w:type="dxa"/>
                  <w:noWrap/>
                </w:tcPr>
                <w:p w:rsidR="0090290C" w:rsidRDefault="0090290C" w:rsidP="00F6408C">
                  <w:pPr>
                    <w:framePr w:hSpace="180" w:wrap="around" w:vAnchor="text" w:hAnchor="margin" w:xAlign="center" w:y="1146"/>
                    <w:suppressOverlap/>
                  </w:pPr>
                  <w:r w:rsidRPr="00432481">
                    <w:rPr>
                      <w:rFonts w:ascii="Times New Roman" w:hAnsi="Times New Roman" w:cs="Times New Roman"/>
                    </w:rPr>
                    <w:t>20 000.00</w:t>
                  </w:r>
                </w:p>
              </w:tc>
              <w:tc>
                <w:tcPr>
                  <w:tcW w:w="1241" w:type="dxa"/>
                  <w:noWrap/>
                </w:tcPr>
                <w:p w:rsidR="0090290C" w:rsidRDefault="0090290C" w:rsidP="00F6408C">
                  <w:pPr>
                    <w:framePr w:hSpace="180" w:wrap="around" w:vAnchor="text" w:hAnchor="margin" w:xAlign="center" w:y="1146"/>
                    <w:suppressOverlap/>
                  </w:pPr>
                  <w:r w:rsidRPr="00432481">
                    <w:rPr>
                      <w:rFonts w:ascii="Times New Roman" w:hAnsi="Times New Roman" w:cs="Times New Roman"/>
                    </w:rPr>
                    <w:t>20 000.00</w:t>
                  </w:r>
                </w:p>
              </w:tc>
              <w:tc>
                <w:tcPr>
                  <w:tcW w:w="1379" w:type="dxa"/>
                </w:tcPr>
                <w:p w:rsidR="0090290C" w:rsidRPr="00432481" w:rsidRDefault="0090290C" w:rsidP="00F6408C">
                  <w:pPr>
                    <w:framePr w:hSpace="180" w:wrap="around" w:vAnchor="text" w:hAnchor="margin" w:xAlign="center" w:y="1146"/>
                    <w:suppressOverlap/>
                    <w:rPr>
                      <w:rFonts w:ascii="Times New Roman" w:hAnsi="Times New Roman" w:cs="Times New Roman"/>
                    </w:rPr>
                  </w:pPr>
                  <w:r>
                    <w:rPr>
                      <w:rFonts w:ascii="Times New Roman" w:hAnsi="Times New Roman" w:cs="Times New Roman"/>
                    </w:rPr>
                    <w:t>60 000.00</w:t>
                  </w:r>
                </w:p>
              </w:tc>
            </w:tr>
            <w:tr w:rsidR="0090290C" w:rsidRPr="00E915BB" w:rsidTr="00BD4D13">
              <w:trPr>
                <w:trHeight w:val="300"/>
              </w:trPr>
              <w:tc>
                <w:tcPr>
                  <w:tcW w:w="2548" w:type="dxa"/>
                </w:tcPr>
                <w:p w:rsidR="0090290C" w:rsidRPr="00E915BB" w:rsidRDefault="0090290C" w:rsidP="00F6408C">
                  <w:pPr>
                    <w:framePr w:hSpace="180" w:wrap="around" w:vAnchor="text" w:hAnchor="margin" w:xAlign="center" w:y="1146"/>
                    <w:suppressOverlap/>
                    <w:rPr>
                      <w:rFonts w:ascii="Times New Roman" w:hAnsi="Times New Roman" w:cs="Times New Roman"/>
                    </w:rPr>
                  </w:pPr>
                  <w:r>
                    <w:rPr>
                      <w:rFonts w:ascii="Times New Roman" w:hAnsi="Times New Roman" w:cs="Times New Roman"/>
                    </w:rPr>
                    <w:t>Agroresursu un</w:t>
                  </w:r>
                  <w:r w:rsidRPr="00E915BB">
                    <w:rPr>
                      <w:rFonts w:ascii="Times New Roman" w:hAnsi="Times New Roman" w:cs="Times New Roman"/>
                    </w:rPr>
                    <w:t xml:space="preserve"> ekonomikas institūts</w:t>
                  </w:r>
                </w:p>
              </w:tc>
              <w:tc>
                <w:tcPr>
                  <w:tcW w:w="1241" w:type="dxa"/>
                  <w:noWrap/>
                </w:tcPr>
                <w:p w:rsidR="0090290C" w:rsidRPr="00E915BB" w:rsidRDefault="0090290C" w:rsidP="00F6408C">
                  <w:pPr>
                    <w:framePr w:hSpace="180" w:wrap="around" w:vAnchor="text" w:hAnchor="margin" w:xAlign="center" w:y="1146"/>
                    <w:suppressOverlap/>
                    <w:rPr>
                      <w:rFonts w:ascii="Times New Roman" w:hAnsi="Times New Roman" w:cs="Times New Roman"/>
                    </w:rPr>
                  </w:pPr>
                  <w:r>
                    <w:rPr>
                      <w:rFonts w:ascii="Times New Roman" w:hAnsi="Times New Roman" w:cs="Times New Roman"/>
                    </w:rPr>
                    <w:t>223 061.00</w:t>
                  </w:r>
                </w:p>
              </w:tc>
              <w:tc>
                <w:tcPr>
                  <w:tcW w:w="1241" w:type="dxa"/>
                  <w:noWrap/>
                </w:tcPr>
                <w:p w:rsidR="0090290C" w:rsidRPr="00E915BB" w:rsidRDefault="0090290C" w:rsidP="00F6408C">
                  <w:pPr>
                    <w:framePr w:hSpace="180" w:wrap="around" w:vAnchor="text" w:hAnchor="margin" w:xAlign="center" w:y="1146"/>
                    <w:suppressOverlap/>
                    <w:rPr>
                      <w:rFonts w:ascii="Times New Roman" w:hAnsi="Times New Roman" w:cs="Times New Roman"/>
                    </w:rPr>
                  </w:pPr>
                  <w:r>
                    <w:rPr>
                      <w:rFonts w:ascii="Times New Roman" w:hAnsi="Times New Roman" w:cs="Times New Roman"/>
                    </w:rPr>
                    <w:t>223 061.00</w:t>
                  </w:r>
                </w:p>
              </w:tc>
              <w:tc>
                <w:tcPr>
                  <w:tcW w:w="1241" w:type="dxa"/>
                  <w:noWrap/>
                </w:tcPr>
                <w:p w:rsidR="0090290C" w:rsidRPr="00E915BB" w:rsidRDefault="0090290C" w:rsidP="00F6408C">
                  <w:pPr>
                    <w:framePr w:hSpace="180" w:wrap="around" w:vAnchor="text" w:hAnchor="margin" w:xAlign="center" w:y="1146"/>
                    <w:suppressOverlap/>
                    <w:rPr>
                      <w:rFonts w:ascii="Times New Roman" w:hAnsi="Times New Roman" w:cs="Times New Roman"/>
                    </w:rPr>
                  </w:pPr>
                  <w:r>
                    <w:rPr>
                      <w:rFonts w:ascii="Times New Roman" w:hAnsi="Times New Roman" w:cs="Times New Roman"/>
                    </w:rPr>
                    <w:t>223 061.00</w:t>
                  </w:r>
                </w:p>
              </w:tc>
              <w:tc>
                <w:tcPr>
                  <w:tcW w:w="1379" w:type="dxa"/>
                </w:tcPr>
                <w:p w:rsidR="0090290C" w:rsidRPr="00E915BB" w:rsidRDefault="00A6199D" w:rsidP="00F6408C">
                  <w:pPr>
                    <w:framePr w:hSpace="180" w:wrap="around" w:vAnchor="text" w:hAnchor="margin" w:xAlign="center" w:y="1146"/>
                    <w:suppressOverlap/>
                    <w:rPr>
                      <w:rFonts w:ascii="Times New Roman" w:hAnsi="Times New Roman" w:cs="Times New Roman"/>
                    </w:rPr>
                  </w:pPr>
                  <w:r>
                    <w:rPr>
                      <w:rFonts w:ascii="Times New Roman" w:hAnsi="Times New Roman" w:cs="Times New Roman"/>
                    </w:rPr>
                    <w:t>669 183.</w:t>
                  </w:r>
                  <w:r w:rsidR="0090290C">
                    <w:rPr>
                      <w:rFonts w:ascii="Times New Roman" w:hAnsi="Times New Roman" w:cs="Times New Roman"/>
                    </w:rPr>
                    <w:t>00</w:t>
                  </w:r>
                </w:p>
              </w:tc>
            </w:tr>
            <w:tr w:rsidR="00A6199D" w:rsidRPr="00E915BB" w:rsidTr="00BD4D13">
              <w:trPr>
                <w:trHeight w:val="300"/>
              </w:trPr>
              <w:tc>
                <w:tcPr>
                  <w:tcW w:w="2548" w:type="dxa"/>
                </w:tcPr>
                <w:p w:rsidR="00A6199D" w:rsidRPr="00E915BB" w:rsidRDefault="00A6199D" w:rsidP="00F6408C">
                  <w:pPr>
                    <w:framePr w:hSpace="180" w:wrap="around" w:vAnchor="text" w:hAnchor="margin" w:xAlign="center" w:y="1146"/>
                    <w:suppressOverlap/>
                    <w:rPr>
                      <w:rFonts w:ascii="Times New Roman" w:hAnsi="Times New Roman" w:cs="Times New Roman"/>
                    </w:rPr>
                  </w:pPr>
                  <w:r w:rsidRPr="00E915BB">
                    <w:rPr>
                      <w:rFonts w:ascii="Times New Roman" w:hAnsi="Times New Roman" w:cs="Times New Roman"/>
                    </w:rPr>
                    <w:t>Sabiedrība ar ierobežotu atbildību „Latvijas Lauku konsultāciju un izglītības centrs”</w:t>
                  </w:r>
                </w:p>
              </w:tc>
              <w:tc>
                <w:tcPr>
                  <w:tcW w:w="1241" w:type="dxa"/>
                  <w:noWrap/>
                </w:tcPr>
                <w:p w:rsidR="00A6199D" w:rsidRDefault="00A6199D" w:rsidP="00F6408C">
                  <w:pPr>
                    <w:framePr w:hSpace="180" w:wrap="around" w:vAnchor="text" w:hAnchor="margin" w:xAlign="center" w:y="1146"/>
                    <w:suppressOverlap/>
                  </w:pPr>
                  <w:r w:rsidRPr="00A6199D">
                    <w:rPr>
                      <w:rFonts w:ascii="Times New Roman" w:eastAsia="Times New Roman" w:hAnsi="Times New Roman" w:cs="Times New Roman"/>
                      <w:bCs/>
                      <w:lang w:eastAsia="lv-LV"/>
                    </w:rPr>
                    <w:t>33</w:t>
                  </w:r>
                  <w:r>
                    <w:rPr>
                      <w:rFonts w:ascii="Times New Roman" w:eastAsia="Times New Roman" w:hAnsi="Times New Roman" w:cs="Times New Roman"/>
                      <w:bCs/>
                      <w:lang w:eastAsia="lv-LV"/>
                    </w:rPr>
                    <w:t xml:space="preserve"> 876.</w:t>
                  </w:r>
                  <w:r w:rsidRPr="00A6199D">
                    <w:rPr>
                      <w:rFonts w:ascii="Times New Roman" w:eastAsia="Times New Roman" w:hAnsi="Times New Roman" w:cs="Times New Roman"/>
                      <w:bCs/>
                      <w:lang w:eastAsia="lv-LV"/>
                    </w:rPr>
                    <w:t>58</w:t>
                  </w:r>
                </w:p>
              </w:tc>
              <w:tc>
                <w:tcPr>
                  <w:tcW w:w="1241" w:type="dxa"/>
                  <w:noWrap/>
                </w:tcPr>
                <w:p w:rsidR="00A6199D" w:rsidRDefault="00A6199D" w:rsidP="00F6408C">
                  <w:pPr>
                    <w:framePr w:hSpace="180" w:wrap="around" w:vAnchor="text" w:hAnchor="margin" w:xAlign="center" w:y="1146"/>
                    <w:suppressOverlap/>
                  </w:pPr>
                  <w:r w:rsidRPr="00A6199D">
                    <w:rPr>
                      <w:rFonts w:ascii="Times New Roman" w:eastAsia="Times New Roman" w:hAnsi="Times New Roman" w:cs="Times New Roman"/>
                      <w:bCs/>
                      <w:lang w:eastAsia="lv-LV"/>
                    </w:rPr>
                    <w:t>33</w:t>
                  </w:r>
                  <w:r>
                    <w:rPr>
                      <w:rFonts w:ascii="Times New Roman" w:eastAsia="Times New Roman" w:hAnsi="Times New Roman" w:cs="Times New Roman"/>
                      <w:bCs/>
                      <w:lang w:eastAsia="lv-LV"/>
                    </w:rPr>
                    <w:t xml:space="preserve"> 876.</w:t>
                  </w:r>
                  <w:r w:rsidRPr="00A6199D">
                    <w:rPr>
                      <w:rFonts w:ascii="Times New Roman" w:eastAsia="Times New Roman" w:hAnsi="Times New Roman" w:cs="Times New Roman"/>
                      <w:bCs/>
                      <w:lang w:eastAsia="lv-LV"/>
                    </w:rPr>
                    <w:t>58</w:t>
                  </w:r>
                </w:p>
              </w:tc>
              <w:tc>
                <w:tcPr>
                  <w:tcW w:w="1241" w:type="dxa"/>
                  <w:noWrap/>
                </w:tcPr>
                <w:p w:rsidR="00A6199D" w:rsidRDefault="00A6199D" w:rsidP="00F6408C">
                  <w:pPr>
                    <w:framePr w:hSpace="180" w:wrap="around" w:vAnchor="text" w:hAnchor="margin" w:xAlign="center" w:y="1146"/>
                    <w:suppressOverlap/>
                  </w:pPr>
                  <w:r w:rsidRPr="00A6199D">
                    <w:rPr>
                      <w:rFonts w:ascii="Times New Roman" w:eastAsia="Times New Roman" w:hAnsi="Times New Roman" w:cs="Times New Roman"/>
                      <w:bCs/>
                      <w:lang w:eastAsia="lv-LV"/>
                    </w:rPr>
                    <w:t>33</w:t>
                  </w:r>
                  <w:r>
                    <w:rPr>
                      <w:rFonts w:ascii="Times New Roman" w:eastAsia="Times New Roman" w:hAnsi="Times New Roman" w:cs="Times New Roman"/>
                      <w:bCs/>
                      <w:lang w:eastAsia="lv-LV"/>
                    </w:rPr>
                    <w:t xml:space="preserve"> 876.</w:t>
                  </w:r>
                  <w:r w:rsidRPr="00A6199D">
                    <w:rPr>
                      <w:rFonts w:ascii="Times New Roman" w:eastAsia="Times New Roman" w:hAnsi="Times New Roman" w:cs="Times New Roman"/>
                      <w:bCs/>
                      <w:lang w:eastAsia="lv-LV"/>
                    </w:rPr>
                    <w:t>58</w:t>
                  </w:r>
                </w:p>
              </w:tc>
              <w:tc>
                <w:tcPr>
                  <w:tcW w:w="1379" w:type="dxa"/>
                </w:tcPr>
                <w:p w:rsidR="00A6199D" w:rsidRDefault="00A6199D" w:rsidP="00F6408C">
                  <w:pPr>
                    <w:framePr w:hSpace="180" w:wrap="around" w:vAnchor="text" w:hAnchor="margin" w:xAlign="center" w:y="1146"/>
                    <w:suppressOverlap/>
                  </w:pPr>
                  <w:r>
                    <w:rPr>
                      <w:rFonts w:ascii="Times New Roman" w:hAnsi="Times New Roman" w:cs="Times New Roman"/>
                    </w:rPr>
                    <w:t>101 629.74</w:t>
                  </w:r>
                </w:p>
              </w:tc>
            </w:tr>
            <w:tr w:rsidR="00A6199D" w:rsidRPr="00E915BB" w:rsidTr="00BD4D13">
              <w:trPr>
                <w:trHeight w:val="300"/>
              </w:trPr>
              <w:tc>
                <w:tcPr>
                  <w:tcW w:w="2548" w:type="dxa"/>
                </w:tcPr>
                <w:p w:rsidR="00A6199D" w:rsidRPr="00E915BB" w:rsidRDefault="00A6199D" w:rsidP="00F6408C">
                  <w:pPr>
                    <w:framePr w:hSpace="180" w:wrap="around" w:vAnchor="text" w:hAnchor="margin" w:xAlign="center" w:y="1146"/>
                    <w:suppressOverlap/>
                    <w:rPr>
                      <w:rFonts w:ascii="Times New Roman" w:hAnsi="Times New Roman" w:cs="Times New Roman"/>
                    </w:rPr>
                  </w:pPr>
                  <w:r w:rsidRPr="00E915BB">
                    <w:rPr>
                      <w:rFonts w:ascii="Times New Roman" w:hAnsi="Times New Roman" w:cs="Times New Roman"/>
                    </w:rPr>
                    <w:t>Tiesu administrācija</w:t>
                  </w:r>
                </w:p>
              </w:tc>
              <w:tc>
                <w:tcPr>
                  <w:tcW w:w="1241" w:type="dxa"/>
                  <w:noWrap/>
                </w:tcPr>
                <w:p w:rsidR="00A6199D" w:rsidRPr="00E915BB" w:rsidRDefault="00A6199D" w:rsidP="00F6408C">
                  <w:pPr>
                    <w:framePr w:hSpace="180" w:wrap="around" w:vAnchor="text" w:hAnchor="margin" w:xAlign="center" w:y="1146"/>
                    <w:suppressOverlap/>
                    <w:rPr>
                      <w:rFonts w:ascii="Times New Roman" w:hAnsi="Times New Roman" w:cs="Times New Roman"/>
                    </w:rPr>
                  </w:pPr>
                  <w:r>
                    <w:rPr>
                      <w:rFonts w:ascii="Times New Roman" w:hAnsi="Times New Roman" w:cs="Times New Roman"/>
                    </w:rPr>
                    <w:t>159 366.00</w:t>
                  </w:r>
                </w:p>
              </w:tc>
              <w:tc>
                <w:tcPr>
                  <w:tcW w:w="1241" w:type="dxa"/>
                  <w:noWrap/>
                </w:tcPr>
                <w:p w:rsidR="00A6199D" w:rsidRDefault="00A6199D" w:rsidP="00F6408C">
                  <w:pPr>
                    <w:framePr w:hSpace="180" w:wrap="around" w:vAnchor="text" w:hAnchor="margin" w:xAlign="center" w:y="1146"/>
                    <w:suppressOverlap/>
                  </w:pPr>
                  <w:r w:rsidRPr="00763828">
                    <w:rPr>
                      <w:rFonts w:ascii="Times New Roman" w:hAnsi="Times New Roman" w:cs="Times New Roman"/>
                    </w:rPr>
                    <w:t>159 366.00</w:t>
                  </w:r>
                </w:p>
              </w:tc>
              <w:tc>
                <w:tcPr>
                  <w:tcW w:w="1241" w:type="dxa"/>
                  <w:noWrap/>
                </w:tcPr>
                <w:p w:rsidR="00A6199D" w:rsidRDefault="00A6199D" w:rsidP="00F6408C">
                  <w:pPr>
                    <w:framePr w:hSpace="180" w:wrap="around" w:vAnchor="text" w:hAnchor="margin" w:xAlign="center" w:y="1146"/>
                    <w:suppressOverlap/>
                  </w:pPr>
                  <w:r w:rsidRPr="00763828">
                    <w:rPr>
                      <w:rFonts w:ascii="Times New Roman" w:hAnsi="Times New Roman" w:cs="Times New Roman"/>
                    </w:rPr>
                    <w:t>159 366.00</w:t>
                  </w:r>
                </w:p>
              </w:tc>
              <w:tc>
                <w:tcPr>
                  <w:tcW w:w="1379" w:type="dxa"/>
                </w:tcPr>
                <w:p w:rsidR="00A6199D" w:rsidRPr="00763828" w:rsidRDefault="00A6199D" w:rsidP="00F6408C">
                  <w:pPr>
                    <w:framePr w:hSpace="180" w:wrap="around" w:vAnchor="text" w:hAnchor="margin" w:xAlign="center" w:y="1146"/>
                    <w:suppressOverlap/>
                    <w:rPr>
                      <w:rFonts w:ascii="Times New Roman" w:hAnsi="Times New Roman" w:cs="Times New Roman"/>
                    </w:rPr>
                  </w:pPr>
                  <w:r>
                    <w:rPr>
                      <w:rFonts w:ascii="Times New Roman" w:hAnsi="Times New Roman" w:cs="Times New Roman"/>
                    </w:rPr>
                    <w:t>478 098.00</w:t>
                  </w:r>
                </w:p>
              </w:tc>
            </w:tr>
            <w:tr w:rsidR="00A6199D" w:rsidRPr="00E915BB" w:rsidTr="00BD4D13">
              <w:trPr>
                <w:trHeight w:val="300"/>
              </w:trPr>
              <w:tc>
                <w:tcPr>
                  <w:tcW w:w="2548" w:type="dxa"/>
                </w:tcPr>
                <w:p w:rsidR="00A6199D" w:rsidRPr="00E915BB" w:rsidRDefault="00A6199D" w:rsidP="00F6408C">
                  <w:pPr>
                    <w:framePr w:hSpace="180" w:wrap="around" w:vAnchor="text" w:hAnchor="margin" w:xAlign="center" w:y="1146"/>
                    <w:suppressOverlap/>
                    <w:rPr>
                      <w:rFonts w:ascii="Times New Roman" w:hAnsi="Times New Roman" w:cs="Times New Roman"/>
                    </w:rPr>
                  </w:pPr>
                  <w:r w:rsidRPr="00E915BB">
                    <w:rPr>
                      <w:rFonts w:ascii="Times New Roman" w:hAnsi="Times New Roman" w:cs="Times New Roman"/>
                    </w:rPr>
                    <w:t>Uzturlīdzekļu garantiju fonda administrācija</w:t>
                  </w:r>
                </w:p>
              </w:tc>
              <w:tc>
                <w:tcPr>
                  <w:tcW w:w="1241" w:type="dxa"/>
                  <w:noWrap/>
                </w:tcPr>
                <w:p w:rsidR="00A6199D" w:rsidRDefault="00A6199D" w:rsidP="00F6408C">
                  <w:pPr>
                    <w:framePr w:hSpace="180" w:wrap="around" w:vAnchor="text" w:hAnchor="margin" w:xAlign="center" w:y="1146"/>
                    <w:suppressOverlap/>
                  </w:pPr>
                  <w:r>
                    <w:rPr>
                      <w:rFonts w:ascii="Times New Roman" w:hAnsi="Times New Roman" w:cs="Times New Roman"/>
                    </w:rPr>
                    <w:t>1.61</w:t>
                  </w:r>
                </w:p>
              </w:tc>
              <w:tc>
                <w:tcPr>
                  <w:tcW w:w="1241" w:type="dxa"/>
                  <w:noWrap/>
                </w:tcPr>
                <w:p w:rsidR="00A6199D" w:rsidRDefault="00A6199D" w:rsidP="00F6408C">
                  <w:pPr>
                    <w:framePr w:hSpace="180" w:wrap="around" w:vAnchor="text" w:hAnchor="margin" w:xAlign="center" w:y="1146"/>
                    <w:suppressOverlap/>
                  </w:pPr>
                  <w:r w:rsidRPr="00107121">
                    <w:rPr>
                      <w:rFonts w:ascii="Times New Roman" w:hAnsi="Times New Roman" w:cs="Times New Roman"/>
                    </w:rPr>
                    <w:t>1.61</w:t>
                  </w:r>
                </w:p>
              </w:tc>
              <w:tc>
                <w:tcPr>
                  <w:tcW w:w="1241" w:type="dxa"/>
                  <w:noWrap/>
                </w:tcPr>
                <w:p w:rsidR="00A6199D" w:rsidRDefault="00A6199D" w:rsidP="00F6408C">
                  <w:pPr>
                    <w:framePr w:hSpace="180" w:wrap="around" w:vAnchor="text" w:hAnchor="margin" w:xAlign="center" w:y="1146"/>
                    <w:suppressOverlap/>
                  </w:pPr>
                  <w:r w:rsidRPr="00107121">
                    <w:rPr>
                      <w:rFonts w:ascii="Times New Roman" w:hAnsi="Times New Roman" w:cs="Times New Roman"/>
                    </w:rPr>
                    <w:t>1.61</w:t>
                  </w:r>
                </w:p>
              </w:tc>
              <w:tc>
                <w:tcPr>
                  <w:tcW w:w="1379" w:type="dxa"/>
                </w:tcPr>
                <w:p w:rsidR="00A6199D" w:rsidRDefault="00A6199D" w:rsidP="00F6408C">
                  <w:pPr>
                    <w:framePr w:hSpace="180" w:wrap="around" w:vAnchor="text" w:hAnchor="margin" w:xAlign="center" w:y="1146"/>
                    <w:suppressOverlap/>
                  </w:pPr>
                  <w:r>
                    <w:rPr>
                      <w:rFonts w:ascii="Times New Roman" w:hAnsi="Times New Roman" w:cs="Times New Roman"/>
                    </w:rPr>
                    <w:t>04.83</w:t>
                  </w:r>
                </w:p>
              </w:tc>
            </w:tr>
            <w:tr w:rsidR="00A6199D" w:rsidRPr="00E915BB" w:rsidTr="00BD4D13">
              <w:trPr>
                <w:trHeight w:val="300"/>
              </w:trPr>
              <w:tc>
                <w:tcPr>
                  <w:tcW w:w="2548" w:type="dxa"/>
                </w:tcPr>
                <w:p w:rsidR="00A6199D" w:rsidRPr="00E915BB" w:rsidRDefault="00A6199D" w:rsidP="00F6408C">
                  <w:pPr>
                    <w:framePr w:hSpace="180" w:wrap="around" w:vAnchor="text" w:hAnchor="margin" w:xAlign="center" w:y="1146"/>
                    <w:suppressOverlap/>
                    <w:rPr>
                      <w:rFonts w:ascii="Times New Roman" w:hAnsi="Times New Roman" w:cs="Times New Roman"/>
                    </w:rPr>
                  </w:pPr>
                  <w:r w:rsidRPr="00E915BB">
                    <w:rPr>
                      <w:rFonts w:ascii="Times New Roman" w:hAnsi="Times New Roman" w:cs="Times New Roman"/>
                    </w:rPr>
                    <w:t>Valsts kase</w:t>
                  </w:r>
                </w:p>
              </w:tc>
              <w:tc>
                <w:tcPr>
                  <w:tcW w:w="1241" w:type="dxa"/>
                  <w:noWrap/>
                </w:tcPr>
                <w:p w:rsidR="00A6199D" w:rsidRPr="00A440EF" w:rsidRDefault="00A6199D" w:rsidP="00F6408C">
                  <w:pPr>
                    <w:framePr w:hSpace="180" w:wrap="around" w:vAnchor="text" w:hAnchor="margin" w:xAlign="center" w:y="1146"/>
                    <w:suppressOverlap/>
                    <w:rPr>
                      <w:color w:val="000000" w:themeColor="text1"/>
                    </w:rPr>
                  </w:pPr>
                  <w:r w:rsidRPr="00A440EF">
                    <w:rPr>
                      <w:rFonts w:ascii="Times New Roman" w:eastAsia="Times New Roman" w:hAnsi="Times New Roman"/>
                      <w:color w:val="000000" w:themeColor="text1"/>
                      <w:lang w:eastAsia="lv-LV"/>
                    </w:rPr>
                    <w:t>61</w:t>
                  </w:r>
                  <w:r>
                    <w:rPr>
                      <w:rFonts w:ascii="Times New Roman" w:eastAsia="Times New Roman" w:hAnsi="Times New Roman"/>
                      <w:color w:val="000000" w:themeColor="text1"/>
                      <w:lang w:eastAsia="lv-LV"/>
                    </w:rPr>
                    <w:t> </w:t>
                  </w:r>
                  <w:r w:rsidRPr="00A440EF">
                    <w:rPr>
                      <w:rFonts w:ascii="Times New Roman" w:eastAsia="Times New Roman" w:hAnsi="Times New Roman"/>
                      <w:color w:val="000000" w:themeColor="text1"/>
                      <w:lang w:eastAsia="lv-LV"/>
                    </w:rPr>
                    <w:t>900</w:t>
                  </w:r>
                  <w:r>
                    <w:rPr>
                      <w:rFonts w:ascii="Times New Roman" w:eastAsia="Times New Roman" w:hAnsi="Times New Roman"/>
                      <w:color w:val="000000" w:themeColor="text1"/>
                      <w:lang w:eastAsia="lv-LV"/>
                    </w:rPr>
                    <w:t>.00</w:t>
                  </w:r>
                  <w:r w:rsidRPr="00A440EF">
                    <w:rPr>
                      <w:rFonts w:ascii="Times New Roman" w:eastAsia="Times New Roman" w:hAnsi="Times New Roman"/>
                      <w:color w:val="000000" w:themeColor="text1"/>
                      <w:lang w:eastAsia="lv-LV"/>
                    </w:rPr>
                    <w:t xml:space="preserve"> </w:t>
                  </w:r>
                </w:p>
              </w:tc>
              <w:tc>
                <w:tcPr>
                  <w:tcW w:w="1241" w:type="dxa"/>
                  <w:noWrap/>
                </w:tcPr>
                <w:p w:rsidR="00A6199D" w:rsidRDefault="00A6199D" w:rsidP="00F6408C">
                  <w:pPr>
                    <w:framePr w:hSpace="180" w:wrap="around" w:vAnchor="text" w:hAnchor="margin" w:xAlign="center" w:y="1146"/>
                    <w:suppressOverlap/>
                  </w:pPr>
                  <w:r w:rsidRPr="00E1364D">
                    <w:rPr>
                      <w:rFonts w:ascii="Times New Roman" w:eastAsia="Times New Roman" w:hAnsi="Times New Roman"/>
                      <w:color w:val="000000" w:themeColor="text1"/>
                      <w:lang w:eastAsia="lv-LV"/>
                    </w:rPr>
                    <w:t xml:space="preserve">61 900.00 </w:t>
                  </w:r>
                </w:p>
              </w:tc>
              <w:tc>
                <w:tcPr>
                  <w:tcW w:w="1241" w:type="dxa"/>
                  <w:noWrap/>
                </w:tcPr>
                <w:p w:rsidR="00A6199D" w:rsidRDefault="00A6199D" w:rsidP="00F6408C">
                  <w:pPr>
                    <w:framePr w:hSpace="180" w:wrap="around" w:vAnchor="text" w:hAnchor="margin" w:xAlign="center" w:y="1146"/>
                    <w:suppressOverlap/>
                  </w:pPr>
                  <w:r w:rsidRPr="00E1364D">
                    <w:rPr>
                      <w:rFonts w:ascii="Times New Roman" w:eastAsia="Times New Roman" w:hAnsi="Times New Roman"/>
                      <w:color w:val="000000" w:themeColor="text1"/>
                      <w:lang w:eastAsia="lv-LV"/>
                    </w:rPr>
                    <w:t xml:space="preserve">61 900.00 </w:t>
                  </w:r>
                </w:p>
              </w:tc>
              <w:tc>
                <w:tcPr>
                  <w:tcW w:w="1379" w:type="dxa"/>
                </w:tcPr>
                <w:p w:rsidR="00A6199D" w:rsidRPr="00E1364D" w:rsidRDefault="00A6199D" w:rsidP="00F6408C">
                  <w:pPr>
                    <w:framePr w:hSpace="180" w:wrap="around" w:vAnchor="text" w:hAnchor="margin" w:xAlign="center" w:y="1146"/>
                    <w:suppressOverlap/>
                    <w:rPr>
                      <w:rFonts w:ascii="Times New Roman" w:eastAsia="Times New Roman" w:hAnsi="Times New Roman"/>
                      <w:color w:val="000000" w:themeColor="text1"/>
                      <w:lang w:eastAsia="lv-LV"/>
                    </w:rPr>
                  </w:pPr>
                  <w:r>
                    <w:rPr>
                      <w:rFonts w:ascii="Times New Roman" w:eastAsia="Times New Roman" w:hAnsi="Times New Roman"/>
                      <w:color w:val="000000" w:themeColor="text1"/>
                      <w:lang w:eastAsia="lv-LV"/>
                    </w:rPr>
                    <w:t>185 700.00</w:t>
                  </w:r>
                </w:p>
              </w:tc>
            </w:tr>
            <w:tr w:rsidR="00A6199D" w:rsidRPr="00E915BB" w:rsidTr="0090290C">
              <w:trPr>
                <w:trHeight w:val="375"/>
              </w:trPr>
              <w:tc>
                <w:tcPr>
                  <w:tcW w:w="2548" w:type="dxa"/>
                </w:tcPr>
                <w:p w:rsidR="00A6199D" w:rsidRPr="00E915BB" w:rsidRDefault="00A6199D" w:rsidP="00F6408C">
                  <w:pPr>
                    <w:framePr w:hSpace="180" w:wrap="around" w:vAnchor="text" w:hAnchor="margin" w:xAlign="center" w:y="1146"/>
                    <w:suppressOverlap/>
                    <w:rPr>
                      <w:rFonts w:ascii="Times New Roman" w:hAnsi="Times New Roman" w:cs="Times New Roman"/>
                    </w:rPr>
                  </w:pPr>
                  <w:r w:rsidRPr="00E915BB">
                    <w:rPr>
                      <w:rFonts w:ascii="Times New Roman" w:hAnsi="Times New Roman" w:cs="Times New Roman"/>
                    </w:rPr>
                    <w:t>Valsts sabiedrība ar ierobežotu atbildību "Latvijas Vides, ģeoloģijas un meteoroloģijas centrs"</w:t>
                  </w:r>
                </w:p>
              </w:tc>
              <w:tc>
                <w:tcPr>
                  <w:tcW w:w="1241" w:type="dxa"/>
                  <w:noWrap/>
                </w:tcPr>
                <w:p w:rsidR="00A6199D" w:rsidRPr="005A02B4" w:rsidRDefault="00A6199D" w:rsidP="00F6408C">
                  <w:pPr>
                    <w:framePr w:hSpace="180" w:wrap="around" w:vAnchor="text" w:hAnchor="margin" w:xAlign="center" w:y="1146"/>
                    <w:suppressOverlap/>
                    <w:rPr>
                      <w:rFonts w:ascii="Times New Roman" w:hAnsi="Times New Roman" w:cs="Times New Roman"/>
                    </w:rPr>
                  </w:pPr>
                  <w:r w:rsidRPr="005A02B4">
                    <w:rPr>
                      <w:rFonts w:ascii="Times New Roman" w:eastAsia="Times New Roman" w:hAnsi="Times New Roman" w:cs="Times New Roman"/>
                      <w:bCs/>
                      <w:lang w:eastAsia="lv-LV"/>
                    </w:rPr>
                    <w:t>56 139.44</w:t>
                  </w:r>
                </w:p>
              </w:tc>
              <w:tc>
                <w:tcPr>
                  <w:tcW w:w="1241" w:type="dxa"/>
                  <w:noWrap/>
                </w:tcPr>
                <w:p w:rsidR="00A6199D" w:rsidRDefault="00A6199D" w:rsidP="00F6408C">
                  <w:pPr>
                    <w:framePr w:hSpace="180" w:wrap="around" w:vAnchor="text" w:hAnchor="margin" w:xAlign="center" w:y="1146"/>
                    <w:suppressOverlap/>
                  </w:pPr>
                  <w:r w:rsidRPr="004F3393">
                    <w:rPr>
                      <w:rFonts w:ascii="Times New Roman" w:eastAsia="Times New Roman" w:hAnsi="Times New Roman" w:cs="Times New Roman"/>
                      <w:bCs/>
                      <w:lang w:eastAsia="lv-LV"/>
                    </w:rPr>
                    <w:t>56 139.44</w:t>
                  </w:r>
                </w:p>
              </w:tc>
              <w:tc>
                <w:tcPr>
                  <w:tcW w:w="1241" w:type="dxa"/>
                  <w:noWrap/>
                </w:tcPr>
                <w:p w:rsidR="00A6199D" w:rsidRDefault="00A6199D" w:rsidP="00F6408C">
                  <w:pPr>
                    <w:framePr w:hSpace="180" w:wrap="around" w:vAnchor="text" w:hAnchor="margin" w:xAlign="center" w:y="1146"/>
                    <w:suppressOverlap/>
                  </w:pPr>
                  <w:r w:rsidRPr="004F3393">
                    <w:rPr>
                      <w:rFonts w:ascii="Times New Roman" w:eastAsia="Times New Roman" w:hAnsi="Times New Roman" w:cs="Times New Roman"/>
                      <w:bCs/>
                      <w:lang w:eastAsia="lv-LV"/>
                    </w:rPr>
                    <w:t>56 139.44</w:t>
                  </w:r>
                </w:p>
              </w:tc>
              <w:tc>
                <w:tcPr>
                  <w:tcW w:w="1379" w:type="dxa"/>
                </w:tcPr>
                <w:p w:rsidR="00A6199D" w:rsidRPr="004F3393" w:rsidRDefault="00A6199D" w:rsidP="00F6408C">
                  <w:pPr>
                    <w:framePr w:hSpace="180" w:wrap="around" w:vAnchor="text" w:hAnchor="margin" w:xAlign="center" w:y="1146"/>
                    <w:suppressOverlap/>
                    <w:rPr>
                      <w:rFonts w:ascii="Times New Roman" w:eastAsia="Times New Roman" w:hAnsi="Times New Roman" w:cs="Times New Roman"/>
                      <w:bCs/>
                      <w:lang w:eastAsia="lv-LV"/>
                    </w:rPr>
                  </w:pPr>
                  <w:r>
                    <w:rPr>
                      <w:rFonts w:ascii="Times New Roman" w:eastAsia="Times New Roman" w:hAnsi="Times New Roman" w:cs="Times New Roman"/>
                      <w:bCs/>
                      <w:lang w:eastAsia="lv-LV"/>
                    </w:rPr>
                    <w:t>168 418.32</w:t>
                  </w:r>
                </w:p>
              </w:tc>
            </w:tr>
            <w:tr w:rsidR="00A6199D" w:rsidRPr="00E915BB" w:rsidTr="0090290C">
              <w:trPr>
                <w:trHeight w:val="375"/>
              </w:trPr>
              <w:tc>
                <w:tcPr>
                  <w:tcW w:w="2548" w:type="dxa"/>
                </w:tcPr>
                <w:p w:rsidR="00A6199D" w:rsidRPr="00E915BB" w:rsidRDefault="00A6199D" w:rsidP="00F6408C">
                  <w:pPr>
                    <w:framePr w:hSpace="180" w:wrap="around" w:vAnchor="text" w:hAnchor="margin" w:xAlign="center" w:y="1146"/>
                    <w:suppressOverlap/>
                    <w:rPr>
                      <w:rFonts w:ascii="Times New Roman" w:hAnsi="Times New Roman" w:cs="Times New Roman"/>
                    </w:rPr>
                  </w:pPr>
                  <w:r w:rsidRPr="00E915BB">
                    <w:rPr>
                      <w:rFonts w:ascii="Times New Roman" w:hAnsi="Times New Roman" w:cs="Times New Roman"/>
                    </w:rPr>
                    <w:t>Valsts zemes dienests</w:t>
                  </w:r>
                </w:p>
              </w:tc>
              <w:tc>
                <w:tcPr>
                  <w:tcW w:w="1241" w:type="dxa"/>
                  <w:noWrap/>
                </w:tcPr>
                <w:p w:rsidR="00A6199D" w:rsidRPr="00E915BB" w:rsidRDefault="00A6199D" w:rsidP="00F6408C">
                  <w:pPr>
                    <w:framePr w:hSpace="180" w:wrap="around" w:vAnchor="text" w:hAnchor="margin" w:xAlign="center" w:y="1146"/>
                    <w:suppressOverlap/>
                    <w:rPr>
                      <w:rFonts w:ascii="Times New Roman" w:hAnsi="Times New Roman" w:cs="Times New Roman"/>
                    </w:rPr>
                  </w:pPr>
                  <w:r>
                    <w:rPr>
                      <w:rFonts w:ascii="Times New Roman" w:hAnsi="Times New Roman" w:cs="Times New Roman"/>
                    </w:rPr>
                    <w:t>2 008.00</w:t>
                  </w:r>
                </w:p>
              </w:tc>
              <w:tc>
                <w:tcPr>
                  <w:tcW w:w="1241" w:type="dxa"/>
                  <w:noWrap/>
                </w:tcPr>
                <w:p w:rsidR="00A6199D" w:rsidRDefault="00A6199D" w:rsidP="00F6408C">
                  <w:pPr>
                    <w:framePr w:hSpace="180" w:wrap="around" w:vAnchor="text" w:hAnchor="margin" w:xAlign="center" w:y="1146"/>
                    <w:suppressOverlap/>
                  </w:pPr>
                  <w:r w:rsidRPr="00100EA0">
                    <w:rPr>
                      <w:rFonts w:ascii="Times New Roman" w:hAnsi="Times New Roman" w:cs="Times New Roman"/>
                    </w:rPr>
                    <w:t>2 008.00</w:t>
                  </w:r>
                </w:p>
              </w:tc>
              <w:tc>
                <w:tcPr>
                  <w:tcW w:w="1241" w:type="dxa"/>
                  <w:noWrap/>
                </w:tcPr>
                <w:p w:rsidR="00A6199D" w:rsidRDefault="00A6199D" w:rsidP="00F6408C">
                  <w:pPr>
                    <w:framePr w:hSpace="180" w:wrap="around" w:vAnchor="text" w:hAnchor="margin" w:xAlign="center" w:y="1146"/>
                    <w:suppressOverlap/>
                  </w:pPr>
                  <w:r w:rsidRPr="00100EA0">
                    <w:rPr>
                      <w:rFonts w:ascii="Times New Roman" w:hAnsi="Times New Roman" w:cs="Times New Roman"/>
                    </w:rPr>
                    <w:t>2 008.00</w:t>
                  </w:r>
                </w:p>
              </w:tc>
              <w:tc>
                <w:tcPr>
                  <w:tcW w:w="1379" w:type="dxa"/>
                </w:tcPr>
                <w:p w:rsidR="00A6199D" w:rsidRPr="00100EA0" w:rsidRDefault="00A6199D" w:rsidP="00F6408C">
                  <w:pPr>
                    <w:framePr w:hSpace="180" w:wrap="around" w:vAnchor="text" w:hAnchor="margin" w:xAlign="center" w:y="1146"/>
                    <w:suppressOverlap/>
                    <w:rPr>
                      <w:rFonts w:ascii="Times New Roman" w:hAnsi="Times New Roman" w:cs="Times New Roman"/>
                    </w:rPr>
                  </w:pPr>
                  <w:r>
                    <w:rPr>
                      <w:rFonts w:ascii="Times New Roman" w:hAnsi="Times New Roman" w:cs="Times New Roman"/>
                    </w:rPr>
                    <w:t>6 024.00</w:t>
                  </w:r>
                </w:p>
              </w:tc>
            </w:tr>
            <w:tr w:rsidR="007015AB" w:rsidRPr="00E915BB" w:rsidTr="0090290C">
              <w:trPr>
                <w:trHeight w:val="375"/>
              </w:trPr>
              <w:tc>
                <w:tcPr>
                  <w:tcW w:w="2548" w:type="dxa"/>
                </w:tcPr>
                <w:p w:rsidR="007015AB" w:rsidRPr="00E915BB" w:rsidRDefault="007015AB" w:rsidP="00F6408C">
                  <w:pPr>
                    <w:framePr w:hSpace="180" w:wrap="around" w:vAnchor="text" w:hAnchor="margin" w:xAlign="center" w:y="1146"/>
                    <w:suppressOverlap/>
                    <w:rPr>
                      <w:rFonts w:ascii="Times New Roman" w:hAnsi="Times New Roman" w:cs="Times New Roman"/>
                    </w:rPr>
                  </w:pPr>
                  <w:r w:rsidRPr="00E915BB">
                    <w:rPr>
                      <w:rFonts w:ascii="Times New Roman" w:hAnsi="Times New Roman" w:cs="Times New Roman"/>
                    </w:rPr>
                    <w:lastRenderedPageBreak/>
                    <w:t>Ekonomikas ministrija</w:t>
                  </w:r>
                </w:p>
              </w:tc>
              <w:tc>
                <w:tcPr>
                  <w:tcW w:w="1241" w:type="dxa"/>
                  <w:noWrap/>
                </w:tcPr>
                <w:p w:rsidR="007015AB" w:rsidRDefault="007015AB" w:rsidP="00F6408C">
                  <w:pPr>
                    <w:framePr w:hSpace="180" w:wrap="around" w:vAnchor="text" w:hAnchor="margin" w:xAlign="center" w:y="1146"/>
                    <w:suppressOverlap/>
                  </w:pPr>
                  <w:r w:rsidRPr="00E915BB">
                    <w:rPr>
                      <w:rFonts w:ascii="Times New Roman" w:hAnsi="Times New Roman" w:cs="Times New Roman"/>
                    </w:rPr>
                    <w:t>0.00</w:t>
                  </w:r>
                  <w:r w:rsidRPr="00E915BB">
                    <w:rPr>
                      <w:rStyle w:val="FootnoteReference"/>
                      <w:rFonts w:ascii="Times New Roman" w:hAnsi="Times New Roman" w:cs="Times New Roman"/>
                    </w:rPr>
                    <w:footnoteReference w:id="12"/>
                  </w:r>
                </w:p>
              </w:tc>
              <w:tc>
                <w:tcPr>
                  <w:tcW w:w="1241" w:type="dxa"/>
                  <w:noWrap/>
                </w:tcPr>
                <w:p w:rsidR="007015AB" w:rsidRDefault="007015AB" w:rsidP="00F6408C">
                  <w:pPr>
                    <w:framePr w:hSpace="180" w:wrap="around" w:vAnchor="text" w:hAnchor="margin" w:xAlign="center" w:y="1146"/>
                    <w:suppressOverlap/>
                  </w:pPr>
                  <w:r w:rsidRPr="00F2032F">
                    <w:rPr>
                      <w:rFonts w:ascii="Times New Roman" w:hAnsi="Times New Roman" w:cs="Times New Roman"/>
                    </w:rPr>
                    <w:t>0.00</w:t>
                  </w:r>
                  <w:r>
                    <w:rPr>
                      <w:rFonts w:ascii="Times New Roman" w:hAnsi="Times New Roman" w:cs="Times New Roman"/>
                      <w:vertAlign w:val="superscript"/>
                    </w:rPr>
                    <w:t>12</w:t>
                  </w:r>
                </w:p>
              </w:tc>
              <w:tc>
                <w:tcPr>
                  <w:tcW w:w="1241" w:type="dxa"/>
                  <w:noWrap/>
                </w:tcPr>
                <w:p w:rsidR="007015AB" w:rsidRDefault="007015AB" w:rsidP="00F6408C">
                  <w:pPr>
                    <w:framePr w:hSpace="180" w:wrap="around" w:vAnchor="text" w:hAnchor="margin" w:xAlign="center" w:y="1146"/>
                    <w:suppressOverlap/>
                  </w:pPr>
                  <w:r w:rsidRPr="00DB4A1A">
                    <w:rPr>
                      <w:rFonts w:ascii="Times New Roman" w:hAnsi="Times New Roman" w:cs="Times New Roman"/>
                    </w:rPr>
                    <w:t>0.00</w:t>
                  </w:r>
                  <w:r w:rsidRPr="00DB4A1A">
                    <w:rPr>
                      <w:rFonts w:ascii="Times New Roman" w:hAnsi="Times New Roman" w:cs="Times New Roman"/>
                      <w:vertAlign w:val="superscript"/>
                    </w:rPr>
                    <w:t>12</w:t>
                  </w:r>
                </w:p>
              </w:tc>
              <w:tc>
                <w:tcPr>
                  <w:tcW w:w="1379" w:type="dxa"/>
                </w:tcPr>
                <w:p w:rsidR="007015AB" w:rsidRDefault="007015AB" w:rsidP="00F6408C">
                  <w:pPr>
                    <w:framePr w:hSpace="180" w:wrap="around" w:vAnchor="text" w:hAnchor="margin" w:xAlign="center" w:y="1146"/>
                    <w:suppressOverlap/>
                  </w:pPr>
                  <w:r w:rsidRPr="00DB4A1A">
                    <w:rPr>
                      <w:rFonts w:ascii="Times New Roman" w:hAnsi="Times New Roman" w:cs="Times New Roman"/>
                    </w:rPr>
                    <w:t>0.00</w:t>
                  </w:r>
                  <w:r w:rsidRPr="00DB4A1A">
                    <w:rPr>
                      <w:rFonts w:ascii="Times New Roman" w:hAnsi="Times New Roman" w:cs="Times New Roman"/>
                      <w:vertAlign w:val="superscript"/>
                    </w:rPr>
                    <w:t>12</w:t>
                  </w:r>
                </w:p>
              </w:tc>
            </w:tr>
            <w:tr w:rsidR="007015AB" w:rsidRPr="00E915BB" w:rsidTr="00BD4D13">
              <w:trPr>
                <w:trHeight w:val="300"/>
              </w:trPr>
              <w:tc>
                <w:tcPr>
                  <w:tcW w:w="2548" w:type="dxa"/>
                </w:tcPr>
                <w:p w:rsidR="007015AB" w:rsidRPr="00E915BB" w:rsidRDefault="007015AB" w:rsidP="00F6408C">
                  <w:pPr>
                    <w:framePr w:hSpace="180" w:wrap="around" w:vAnchor="text" w:hAnchor="margin" w:xAlign="center" w:y="1146"/>
                    <w:suppressOverlap/>
                    <w:rPr>
                      <w:rFonts w:ascii="Times New Roman" w:hAnsi="Times New Roman" w:cs="Times New Roman"/>
                    </w:rPr>
                  </w:pPr>
                  <w:r w:rsidRPr="001F5CE8">
                    <w:rPr>
                      <w:rFonts w:ascii="Times New Roman" w:hAnsi="Times New Roman" w:cs="Times New Roman"/>
                    </w:rPr>
                    <w:t>Valsts izglītības satura centrs</w:t>
                  </w:r>
                </w:p>
              </w:tc>
              <w:tc>
                <w:tcPr>
                  <w:tcW w:w="1241" w:type="dxa"/>
                  <w:noWrap/>
                </w:tcPr>
                <w:p w:rsidR="007015AB" w:rsidRDefault="007015AB" w:rsidP="00F6408C">
                  <w:pPr>
                    <w:framePr w:hSpace="180" w:wrap="around" w:vAnchor="text" w:hAnchor="margin" w:xAlign="center" w:y="1146"/>
                    <w:suppressOverlap/>
                  </w:pPr>
                  <w:r w:rsidRPr="006835C7">
                    <w:rPr>
                      <w:rFonts w:ascii="Times New Roman" w:hAnsi="Times New Roman" w:cs="Times New Roman"/>
                    </w:rPr>
                    <w:t>0.00</w:t>
                  </w:r>
                  <w:r w:rsidRPr="006835C7">
                    <w:rPr>
                      <w:rFonts w:ascii="Times New Roman" w:hAnsi="Times New Roman" w:cs="Times New Roman"/>
                      <w:vertAlign w:val="superscript"/>
                    </w:rPr>
                    <w:t>12</w:t>
                  </w:r>
                </w:p>
              </w:tc>
              <w:tc>
                <w:tcPr>
                  <w:tcW w:w="1241" w:type="dxa"/>
                  <w:noWrap/>
                </w:tcPr>
                <w:p w:rsidR="007015AB" w:rsidRDefault="007015AB" w:rsidP="00F6408C">
                  <w:pPr>
                    <w:framePr w:hSpace="180" w:wrap="around" w:vAnchor="text" w:hAnchor="margin" w:xAlign="center" w:y="1146"/>
                    <w:suppressOverlap/>
                  </w:pPr>
                  <w:r w:rsidRPr="006835C7">
                    <w:rPr>
                      <w:rFonts w:ascii="Times New Roman" w:hAnsi="Times New Roman" w:cs="Times New Roman"/>
                    </w:rPr>
                    <w:t>0.00</w:t>
                  </w:r>
                  <w:r w:rsidRPr="006835C7">
                    <w:rPr>
                      <w:rFonts w:ascii="Times New Roman" w:hAnsi="Times New Roman" w:cs="Times New Roman"/>
                      <w:vertAlign w:val="superscript"/>
                    </w:rPr>
                    <w:t>12</w:t>
                  </w:r>
                </w:p>
              </w:tc>
              <w:tc>
                <w:tcPr>
                  <w:tcW w:w="1241" w:type="dxa"/>
                  <w:noWrap/>
                </w:tcPr>
                <w:p w:rsidR="007015AB" w:rsidRDefault="007015AB" w:rsidP="00F6408C">
                  <w:pPr>
                    <w:framePr w:hSpace="180" w:wrap="around" w:vAnchor="text" w:hAnchor="margin" w:xAlign="center" w:y="1146"/>
                    <w:suppressOverlap/>
                  </w:pPr>
                  <w:r w:rsidRPr="006835C7">
                    <w:rPr>
                      <w:rFonts w:ascii="Times New Roman" w:hAnsi="Times New Roman" w:cs="Times New Roman"/>
                    </w:rPr>
                    <w:t>0.00</w:t>
                  </w:r>
                  <w:r w:rsidRPr="006835C7">
                    <w:rPr>
                      <w:rFonts w:ascii="Times New Roman" w:hAnsi="Times New Roman" w:cs="Times New Roman"/>
                      <w:vertAlign w:val="superscript"/>
                    </w:rPr>
                    <w:t>12</w:t>
                  </w:r>
                </w:p>
              </w:tc>
              <w:tc>
                <w:tcPr>
                  <w:tcW w:w="1379" w:type="dxa"/>
                </w:tcPr>
                <w:p w:rsidR="007015AB" w:rsidRDefault="007015AB" w:rsidP="00F6408C">
                  <w:pPr>
                    <w:framePr w:hSpace="180" w:wrap="around" w:vAnchor="text" w:hAnchor="margin" w:xAlign="center" w:y="1146"/>
                    <w:suppressOverlap/>
                  </w:pPr>
                  <w:r w:rsidRPr="006835C7">
                    <w:rPr>
                      <w:rFonts w:ascii="Times New Roman" w:hAnsi="Times New Roman" w:cs="Times New Roman"/>
                    </w:rPr>
                    <w:t>0.00</w:t>
                  </w:r>
                  <w:r w:rsidRPr="006835C7">
                    <w:rPr>
                      <w:rFonts w:ascii="Times New Roman" w:hAnsi="Times New Roman" w:cs="Times New Roman"/>
                      <w:vertAlign w:val="superscript"/>
                    </w:rPr>
                    <w:t>12</w:t>
                  </w:r>
                </w:p>
              </w:tc>
            </w:tr>
            <w:tr w:rsidR="007015AB" w:rsidRPr="00E915BB" w:rsidTr="00BD4D13">
              <w:trPr>
                <w:trHeight w:val="300"/>
              </w:trPr>
              <w:tc>
                <w:tcPr>
                  <w:tcW w:w="2548" w:type="dxa"/>
                </w:tcPr>
                <w:p w:rsidR="007015AB" w:rsidRPr="00E915BB" w:rsidRDefault="007015AB" w:rsidP="00F6408C">
                  <w:pPr>
                    <w:framePr w:hSpace="180" w:wrap="around" w:vAnchor="text" w:hAnchor="margin" w:xAlign="center" w:y="1146"/>
                    <w:suppressOverlap/>
                    <w:rPr>
                      <w:rFonts w:ascii="Times New Roman" w:hAnsi="Times New Roman" w:cs="Times New Roman"/>
                    </w:rPr>
                  </w:pPr>
                  <w:r w:rsidRPr="006D2A34">
                    <w:rPr>
                      <w:rFonts w:ascii="Times New Roman" w:hAnsi="Times New Roman" w:cs="Times New Roman"/>
                    </w:rPr>
                    <w:t>Ģenerālprokuratūra</w:t>
                  </w:r>
                </w:p>
              </w:tc>
              <w:tc>
                <w:tcPr>
                  <w:tcW w:w="1241" w:type="dxa"/>
                  <w:noWrap/>
                </w:tcPr>
                <w:p w:rsidR="007015AB" w:rsidRDefault="007015AB" w:rsidP="00F6408C">
                  <w:pPr>
                    <w:framePr w:hSpace="180" w:wrap="around" w:vAnchor="text" w:hAnchor="margin" w:xAlign="center" w:y="1146"/>
                    <w:suppressOverlap/>
                  </w:pPr>
                  <w:r w:rsidRPr="006835C7">
                    <w:rPr>
                      <w:rFonts w:ascii="Times New Roman" w:hAnsi="Times New Roman" w:cs="Times New Roman"/>
                    </w:rPr>
                    <w:t>0.00</w:t>
                  </w:r>
                  <w:r w:rsidRPr="006835C7">
                    <w:rPr>
                      <w:rFonts w:ascii="Times New Roman" w:hAnsi="Times New Roman" w:cs="Times New Roman"/>
                      <w:vertAlign w:val="superscript"/>
                    </w:rPr>
                    <w:t>12</w:t>
                  </w:r>
                </w:p>
              </w:tc>
              <w:tc>
                <w:tcPr>
                  <w:tcW w:w="1241" w:type="dxa"/>
                  <w:noWrap/>
                </w:tcPr>
                <w:p w:rsidR="007015AB" w:rsidRDefault="007015AB" w:rsidP="00F6408C">
                  <w:pPr>
                    <w:framePr w:hSpace="180" w:wrap="around" w:vAnchor="text" w:hAnchor="margin" w:xAlign="center" w:y="1146"/>
                    <w:suppressOverlap/>
                  </w:pPr>
                  <w:r w:rsidRPr="006835C7">
                    <w:rPr>
                      <w:rFonts w:ascii="Times New Roman" w:hAnsi="Times New Roman" w:cs="Times New Roman"/>
                    </w:rPr>
                    <w:t>0.00</w:t>
                  </w:r>
                  <w:r w:rsidRPr="006835C7">
                    <w:rPr>
                      <w:rFonts w:ascii="Times New Roman" w:hAnsi="Times New Roman" w:cs="Times New Roman"/>
                      <w:vertAlign w:val="superscript"/>
                    </w:rPr>
                    <w:t>12</w:t>
                  </w:r>
                </w:p>
              </w:tc>
              <w:tc>
                <w:tcPr>
                  <w:tcW w:w="1241" w:type="dxa"/>
                  <w:noWrap/>
                </w:tcPr>
                <w:p w:rsidR="007015AB" w:rsidRDefault="007015AB" w:rsidP="00F6408C">
                  <w:pPr>
                    <w:framePr w:hSpace="180" w:wrap="around" w:vAnchor="text" w:hAnchor="margin" w:xAlign="center" w:y="1146"/>
                    <w:suppressOverlap/>
                  </w:pPr>
                  <w:r w:rsidRPr="006835C7">
                    <w:rPr>
                      <w:rFonts w:ascii="Times New Roman" w:hAnsi="Times New Roman" w:cs="Times New Roman"/>
                    </w:rPr>
                    <w:t>0.00</w:t>
                  </w:r>
                  <w:r w:rsidRPr="006835C7">
                    <w:rPr>
                      <w:rFonts w:ascii="Times New Roman" w:hAnsi="Times New Roman" w:cs="Times New Roman"/>
                      <w:vertAlign w:val="superscript"/>
                    </w:rPr>
                    <w:t>12</w:t>
                  </w:r>
                </w:p>
              </w:tc>
              <w:tc>
                <w:tcPr>
                  <w:tcW w:w="1379" w:type="dxa"/>
                </w:tcPr>
                <w:p w:rsidR="007015AB" w:rsidRDefault="007015AB" w:rsidP="00F6408C">
                  <w:pPr>
                    <w:framePr w:hSpace="180" w:wrap="around" w:vAnchor="text" w:hAnchor="margin" w:xAlign="center" w:y="1146"/>
                    <w:suppressOverlap/>
                  </w:pPr>
                  <w:r w:rsidRPr="006835C7">
                    <w:rPr>
                      <w:rFonts w:ascii="Times New Roman" w:hAnsi="Times New Roman" w:cs="Times New Roman"/>
                    </w:rPr>
                    <w:t>0.00</w:t>
                  </w:r>
                  <w:r w:rsidRPr="006835C7">
                    <w:rPr>
                      <w:rFonts w:ascii="Times New Roman" w:hAnsi="Times New Roman" w:cs="Times New Roman"/>
                      <w:vertAlign w:val="superscript"/>
                    </w:rPr>
                    <w:t>12</w:t>
                  </w:r>
                </w:p>
              </w:tc>
            </w:tr>
            <w:tr w:rsidR="007015AB" w:rsidRPr="00E915BB" w:rsidTr="00BD4D13">
              <w:trPr>
                <w:trHeight w:val="300"/>
              </w:trPr>
              <w:tc>
                <w:tcPr>
                  <w:tcW w:w="2548" w:type="dxa"/>
                </w:tcPr>
                <w:p w:rsidR="007015AB" w:rsidRPr="00E915BB" w:rsidRDefault="007015AB" w:rsidP="00F6408C">
                  <w:pPr>
                    <w:framePr w:hSpace="180" w:wrap="around" w:vAnchor="text" w:hAnchor="margin" w:xAlign="center" w:y="1146"/>
                    <w:suppressOverlap/>
                    <w:rPr>
                      <w:rFonts w:ascii="Times New Roman" w:hAnsi="Times New Roman" w:cs="Times New Roman"/>
                    </w:rPr>
                  </w:pPr>
                  <w:r w:rsidRPr="00E915BB">
                    <w:rPr>
                      <w:rFonts w:ascii="Times New Roman" w:hAnsi="Times New Roman" w:cs="Times New Roman"/>
                    </w:rPr>
                    <w:t>Iekšlietu ministrijas Informācijas centrs</w:t>
                  </w:r>
                </w:p>
              </w:tc>
              <w:tc>
                <w:tcPr>
                  <w:tcW w:w="1241" w:type="dxa"/>
                  <w:noWrap/>
                </w:tcPr>
                <w:p w:rsidR="007015AB" w:rsidRDefault="007015AB" w:rsidP="00F6408C">
                  <w:pPr>
                    <w:framePr w:hSpace="180" w:wrap="around" w:vAnchor="text" w:hAnchor="margin" w:xAlign="center" w:y="1146"/>
                    <w:suppressOverlap/>
                  </w:pPr>
                  <w:r w:rsidRPr="006835C7">
                    <w:rPr>
                      <w:rFonts w:ascii="Times New Roman" w:hAnsi="Times New Roman" w:cs="Times New Roman"/>
                    </w:rPr>
                    <w:t>0.00</w:t>
                  </w:r>
                  <w:r w:rsidRPr="006835C7">
                    <w:rPr>
                      <w:rFonts w:ascii="Times New Roman" w:hAnsi="Times New Roman" w:cs="Times New Roman"/>
                      <w:vertAlign w:val="superscript"/>
                    </w:rPr>
                    <w:t>12</w:t>
                  </w:r>
                </w:p>
              </w:tc>
              <w:tc>
                <w:tcPr>
                  <w:tcW w:w="1241" w:type="dxa"/>
                  <w:noWrap/>
                </w:tcPr>
                <w:p w:rsidR="007015AB" w:rsidRDefault="007015AB" w:rsidP="00F6408C">
                  <w:pPr>
                    <w:framePr w:hSpace="180" w:wrap="around" w:vAnchor="text" w:hAnchor="margin" w:xAlign="center" w:y="1146"/>
                    <w:suppressOverlap/>
                  </w:pPr>
                  <w:r w:rsidRPr="006835C7">
                    <w:rPr>
                      <w:rFonts w:ascii="Times New Roman" w:hAnsi="Times New Roman" w:cs="Times New Roman"/>
                    </w:rPr>
                    <w:t>0.00</w:t>
                  </w:r>
                  <w:r w:rsidRPr="006835C7">
                    <w:rPr>
                      <w:rFonts w:ascii="Times New Roman" w:hAnsi="Times New Roman" w:cs="Times New Roman"/>
                      <w:vertAlign w:val="superscript"/>
                    </w:rPr>
                    <w:t>12</w:t>
                  </w:r>
                </w:p>
              </w:tc>
              <w:tc>
                <w:tcPr>
                  <w:tcW w:w="1241" w:type="dxa"/>
                  <w:noWrap/>
                </w:tcPr>
                <w:p w:rsidR="007015AB" w:rsidRDefault="007015AB" w:rsidP="00F6408C">
                  <w:pPr>
                    <w:framePr w:hSpace="180" w:wrap="around" w:vAnchor="text" w:hAnchor="margin" w:xAlign="center" w:y="1146"/>
                    <w:suppressOverlap/>
                  </w:pPr>
                  <w:r w:rsidRPr="006835C7">
                    <w:rPr>
                      <w:rFonts w:ascii="Times New Roman" w:hAnsi="Times New Roman" w:cs="Times New Roman"/>
                    </w:rPr>
                    <w:t>0.00</w:t>
                  </w:r>
                  <w:r w:rsidRPr="006835C7">
                    <w:rPr>
                      <w:rFonts w:ascii="Times New Roman" w:hAnsi="Times New Roman" w:cs="Times New Roman"/>
                      <w:vertAlign w:val="superscript"/>
                    </w:rPr>
                    <w:t>12</w:t>
                  </w:r>
                </w:p>
              </w:tc>
              <w:tc>
                <w:tcPr>
                  <w:tcW w:w="1379" w:type="dxa"/>
                </w:tcPr>
                <w:p w:rsidR="007015AB" w:rsidRDefault="007015AB" w:rsidP="00F6408C">
                  <w:pPr>
                    <w:framePr w:hSpace="180" w:wrap="around" w:vAnchor="text" w:hAnchor="margin" w:xAlign="center" w:y="1146"/>
                    <w:suppressOverlap/>
                  </w:pPr>
                  <w:r w:rsidRPr="006835C7">
                    <w:rPr>
                      <w:rFonts w:ascii="Times New Roman" w:hAnsi="Times New Roman" w:cs="Times New Roman"/>
                    </w:rPr>
                    <w:t>0.00</w:t>
                  </w:r>
                  <w:r w:rsidRPr="006835C7">
                    <w:rPr>
                      <w:rFonts w:ascii="Times New Roman" w:hAnsi="Times New Roman" w:cs="Times New Roman"/>
                      <w:vertAlign w:val="superscript"/>
                    </w:rPr>
                    <w:t>12</w:t>
                  </w:r>
                </w:p>
              </w:tc>
            </w:tr>
            <w:tr w:rsidR="007015AB" w:rsidRPr="00E915BB" w:rsidTr="00BD4D13">
              <w:trPr>
                <w:trHeight w:val="300"/>
              </w:trPr>
              <w:tc>
                <w:tcPr>
                  <w:tcW w:w="2548" w:type="dxa"/>
                </w:tcPr>
                <w:p w:rsidR="007015AB" w:rsidRPr="00E915BB" w:rsidRDefault="007015AB" w:rsidP="00F6408C">
                  <w:pPr>
                    <w:framePr w:hSpace="180" w:wrap="around" w:vAnchor="text" w:hAnchor="margin" w:xAlign="center" w:y="1146"/>
                    <w:suppressOverlap/>
                    <w:rPr>
                      <w:rFonts w:ascii="Times New Roman" w:hAnsi="Times New Roman" w:cs="Times New Roman"/>
                    </w:rPr>
                  </w:pPr>
                  <w:r w:rsidRPr="00E915BB">
                    <w:rPr>
                      <w:rFonts w:ascii="Times New Roman" w:hAnsi="Times New Roman" w:cs="Times New Roman"/>
                    </w:rPr>
                    <w:t>Ieslodzījuma vietu pārvalde</w:t>
                  </w:r>
                </w:p>
              </w:tc>
              <w:tc>
                <w:tcPr>
                  <w:tcW w:w="1241" w:type="dxa"/>
                  <w:noWrap/>
                </w:tcPr>
                <w:p w:rsidR="007015AB" w:rsidRDefault="007015AB" w:rsidP="00F6408C">
                  <w:pPr>
                    <w:framePr w:hSpace="180" w:wrap="around" w:vAnchor="text" w:hAnchor="margin" w:xAlign="center" w:y="1146"/>
                    <w:suppressOverlap/>
                  </w:pPr>
                  <w:r w:rsidRPr="006835C7">
                    <w:rPr>
                      <w:rFonts w:ascii="Times New Roman" w:hAnsi="Times New Roman" w:cs="Times New Roman"/>
                    </w:rPr>
                    <w:t>0.00</w:t>
                  </w:r>
                  <w:r w:rsidRPr="006835C7">
                    <w:rPr>
                      <w:rFonts w:ascii="Times New Roman" w:hAnsi="Times New Roman" w:cs="Times New Roman"/>
                      <w:vertAlign w:val="superscript"/>
                    </w:rPr>
                    <w:t>12</w:t>
                  </w:r>
                </w:p>
              </w:tc>
              <w:tc>
                <w:tcPr>
                  <w:tcW w:w="1241" w:type="dxa"/>
                  <w:noWrap/>
                </w:tcPr>
                <w:p w:rsidR="007015AB" w:rsidRDefault="007015AB" w:rsidP="00F6408C">
                  <w:pPr>
                    <w:framePr w:hSpace="180" w:wrap="around" w:vAnchor="text" w:hAnchor="margin" w:xAlign="center" w:y="1146"/>
                    <w:suppressOverlap/>
                  </w:pPr>
                  <w:r w:rsidRPr="006835C7">
                    <w:rPr>
                      <w:rFonts w:ascii="Times New Roman" w:hAnsi="Times New Roman" w:cs="Times New Roman"/>
                    </w:rPr>
                    <w:t>0.00</w:t>
                  </w:r>
                  <w:r w:rsidRPr="006835C7">
                    <w:rPr>
                      <w:rFonts w:ascii="Times New Roman" w:hAnsi="Times New Roman" w:cs="Times New Roman"/>
                      <w:vertAlign w:val="superscript"/>
                    </w:rPr>
                    <w:t>12</w:t>
                  </w:r>
                </w:p>
              </w:tc>
              <w:tc>
                <w:tcPr>
                  <w:tcW w:w="1241" w:type="dxa"/>
                  <w:noWrap/>
                </w:tcPr>
                <w:p w:rsidR="007015AB" w:rsidRDefault="007015AB" w:rsidP="00F6408C">
                  <w:pPr>
                    <w:framePr w:hSpace="180" w:wrap="around" w:vAnchor="text" w:hAnchor="margin" w:xAlign="center" w:y="1146"/>
                    <w:suppressOverlap/>
                  </w:pPr>
                  <w:r w:rsidRPr="006835C7">
                    <w:rPr>
                      <w:rFonts w:ascii="Times New Roman" w:hAnsi="Times New Roman" w:cs="Times New Roman"/>
                    </w:rPr>
                    <w:t>0.00</w:t>
                  </w:r>
                  <w:r w:rsidRPr="006835C7">
                    <w:rPr>
                      <w:rFonts w:ascii="Times New Roman" w:hAnsi="Times New Roman" w:cs="Times New Roman"/>
                      <w:vertAlign w:val="superscript"/>
                    </w:rPr>
                    <w:t>12</w:t>
                  </w:r>
                </w:p>
              </w:tc>
              <w:tc>
                <w:tcPr>
                  <w:tcW w:w="1379" w:type="dxa"/>
                </w:tcPr>
                <w:p w:rsidR="007015AB" w:rsidRDefault="007015AB" w:rsidP="00F6408C">
                  <w:pPr>
                    <w:framePr w:hSpace="180" w:wrap="around" w:vAnchor="text" w:hAnchor="margin" w:xAlign="center" w:y="1146"/>
                    <w:suppressOverlap/>
                  </w:pPr>
                  <w:r w:rsidRPr="006835C7">
                    <w:rPr>
                      <w:rFonts w:ascii="Times New Roman" w:hAnsi="Times New Roman" w:cs="Times New Roman"/>
                    </w:rPr>
                    <w:t>0.00</w:t>
                  </w:r>
                  <w:r w:rsidRPr="006835C7">
                    <w:rPr>
                      <w:rFonts w:ascii="Times New Roman" w:hAnsi="Times New Roman" w:cs="Times New Roman"/>
                      <w:vertAlign w:val="superscript"/>
                    </w:rPr>
                    <w:t>12</w:t>
                  </w:r>
                </w:p>
              </w:tc>
            </w:tr>
            <w:tr w:rsidR="007015AB" w:rsidRPr="00E915BB" w:rsidTr="00BD4D13">
              <w:trPr>
                <w:trHeight w:val="300"/>
              </w:trPr>
              <w:tc>
                <w:tcPr>
                  <w:tcW w:w="2548" w:type="dxa"/>
                </w:tcPr>
                <w:p w:rsidR="007015AB" w:rsidRPr="00E915BB" w:rsidRDefault="007015AB" w:rsidP="00F6408C">
                  <w:pPr>
                    <w:framePr w:hSpace="180" w:wrap="around" w:vAnchor="text" w:hAnchor="margin" w:xAlign="center" w:y="1146"/>
                    <w:suppressOverlap/>
                    <w:rPr>
                      <w:rFonts w:ascii="Times New Roman" w:hAnsi="Times New Roman" w:cs="Times New Roman"/>
                    </w:rPr>
                  </w:pPr>
                  <w:r w:rsidRPr="00E915BB">
                    <w:rPr>
                      <w:rFonts w:ascii="Times New Roman" w:hAnsi="Times New Roman" w:cs="Times New Roman"/>
                    </w:rPr>
                    <w:t>Latvijas zvērinātu tiesu izpildītāju padome</w:t>
                  </w:r>
                </w:p>
              </w:tc>
              <w:tc>
                <w:tcPr>
                  <w:tcW w:w="1241" w:type="dxa"/>
                  <w:noWrap/>
                </w:tcPr>
                <w:p w:rsidR="007015AB" w:rsidRDefault="007015AB" w:rsidP="00F6408C">
                  <w:pPr>
                    <w:framePr w:hSpace="180" w:wrap="around" w:vAnchor="text" w:hAnchor="margin" w:xAlign="center" w:y="1146"/>
                    <w:suppressOverlap/>
                  </w:pPr>
                  <w:r w:rsidRPr="006835C7">
                    <w:rPr>
                      <w:rFonts w:ascii="Times New Roman" w:hAnsi="Times New Roman" w:cs="Times New Roman"/>
                    </w:rPr>
                    <w:t>0.00</w:t>
                  </w:r>
                  <w:r w:rsidRPr="006835C7">
                    <w:rPr>
                      <w:rFonts w:ascii="Times New Roman" w:hAnsi="Times New Roman" w:cs="Times New Roman"/>
                      <w:vertAlign w:val="superscript"/>
                    </w:rPr>
                    <w:t>12</w:t>
                  </w:r>
                </w:p>
              </w:tc>
              <w:tc>
                <w:tcPr>
                  <w:tcW w:w="1241" w:type="dxa"/>
                  <w:noWrap/>
                </w:tcPr>
                <w:p w:rsidR="007015AB" w:rsidRDefault="007015AB" w:rsidP="00F6408C">
                  <w:pPr>
                    <w:framePr w:hSpace="180" w:wrap="around" w:vAnchor="text" w:hAnchor="margin" w:xAlign="center" w:y="1146"/>
                    <w:suppressOverlap/>
                  </w:pPr>
                  <w:r w:rsidRPr="006835C7">
                    <w:rPr>
                      <w:rFonts w:ascii="Times New Roman" w:hAnsi="Times New Roman" w:cs="Times New Roman"/>
                    </w:rPr>
                    <w:t>0.00</w:t>
                  </w:r>
                  <w:r w:rsidRPr="006835C7">
                    <w:rPr>
                      <w:rFonts w:ascii="Times New Roman" w:hAnsi="Times New Roman" w:cs="Times New Roman"/>
                      <w:vertAlign w:val="superscript"/>
                    </w:rPr>
                    <w:t>12</w:t>
                  </w:r>
                </w:p>
              </w:tc>
              <w:tc>
                <w:tcPr>
                  <w:tcW w:w="1241" w:type="dxa"/>
                  <w:noWrap/>
                </w:tcPr>
                <w:p w:rsidR="007015AB" w:rsidRDefault="007015AB" w:rsidP="00F6408C">
                  <w:pPr>
                    <w:framePr w:hSpace="180" w:wrap="around" w:vAnchor="text" w:hAnchor="margin" w:xAlign="center" w:y="1146"/>
                    <w:suppressOverlap/>
                  </w:pPr>
                  <w:r w:rsidRPr="006835C7">
                    <w:rPr>
                      <w:rFonts w:ascii="Times New Roman" w:hAnsi="Times New Roman" w:cs="Times New Roman"/>
                    </w:rPr>
                    <w:t>0.00</w:t>
                  </w:r>
                  <w:r w:rsidRPr="006835C7">
                    <w:rPr>
                      <w:rFonts w:ascii="Times New Roman" w:hAnsi="Times New Roman" w:cs="Times New Roman"/>
                      <w:vertAlign w:val="superscript"/>
                    </w:rPr>
                    <w:t>12</w:t>
                  </w:r>
                </w:p>
              </w:tc>
              <w:tc>
                <w:tcPr>
                  <w:tcW w:w="1379" w:type="dxa"/>
                </w:tcPr>
                <w:p w:rsidR="007015AB" w:rsidRDefault="007015AB" w:rsidP="00F6408C">
                  <w:pPr>
                    <w:framePr w:hSpace="180" w:wrap="around" w:vAnchor="text" w:hAnchor="margin" w:xAlign="center" w:y="1146"/>
                    <w:suppressOverlap/>
                  </w:pPr>
                  <w:r w:rsidRPr="006835C7">
                    <w:rPr>
                      <w:rFonts w:ascii="Times New Roman" w:hAnsi="Times New Roman" w:cs="Times New Roman"/>
                    </w:rPr>
                    <w:t>0.00</w:t>
                  </w:r>
                  <w:r w:rsidRPr="006835C7">
                    <w:rPr>
                      <w:rFonts w:ascii="Times New Roman" w:hAnsi="Times New Roman" w:cs="Times New Roman"/>
                      <w:vertAlign w:val="superscript"/>
                    </w:rPr>
                    <w:t>12</w:t>
                  </w:r>
                </w:p>
              </w:tc>
            </w:tr>
            <w:tr w:rsidR="007015AB" w:rsidRPr="00E915BB" w:rsidTr="00BD4D13">
              <w:trPr>
                <w:trHeight w:val="300"/>
              </w:trPr>
              <w:tc>
                <w:tcPr>
                  <w:tcW w:w="2548" w:type="dxa"/>
                </w:tcPr>
                <w:p w:rsidR="007015AB" w:rsidRPr="00E915BB" w:rsidRDefault="007015AB" w:rsidP="00F6408C">
                  <w:pPr>
                    <w:framePr w:hSpace="180" w:wrap="around" w:vAnchor="text" w:hAnchor="margin" w:xAlign="center" w:y="1146"/>
                    <w:suppressOverlap/>
                    <w:rPr>
                      <w:rFonts w:ascii="Times New Roman" w:hAnsi="Times New Roman" w:cs="Times New Roman"/>
                    </w:rPr>
                  </w:pPr>
                  <w:r w:rsidRPr="00E915BB">
                    <w:rPr>
                      <w:rFonts w:ascii="Times New Roman" w:hAnsi="Times New Roman" w:cs="Times New Roman"/>
                    </w:rPr>
                    <w:t>Latvijas Valsts mežzinātnes institūts "Silava"</w:t>
                  </w:r>
                </w:p>
              </w:tc>
              <w:tc>
                <w:tcPr>
                  <w:tcW w:w="1241" w:type="dxa"/>
                  <w:noWrap/>
                </w:tcPr>
                <w:p w:rsidR="007015AB" w:rsidRDefault="007015AB" w:rsidP="00F6408C">
                  <w:pPr>
                    <w:framePr w:hSpace="180" w:wrap="around" w:vAnchor="text" w:hAnchor="margin" w:xAlign="center" w:y="1146"/>
                    <w:suppressOverlap/>
                  </w:pPr>
                  <w:r w:rsidRPr="006835C7">
                    <w:rPr>
                      <w:rFonts w:ascii="Times New Roman" w:hAnsi="Times New Roman" w:cs="Times New Roman"/>
                    </w:rPr>
                    <w:t>0.00</w:t>
                  </w:r>
                  <w:r w:rsidRPr="006835C7">
                    <w:rPr>
                      <w:rFonts w:ascii="Times New Roman" w:hAnsi="Times New Roman" w:cs="Times New Roman"/>
                      <w:vertAlign w:val="superscript"/>
                    </w:rPr>
                    <w:t>12</w:t>
                  </w:r>
                </w:p>
              </w:tc>
              <w:tc>
                <w:tcPr>
                  <w:tcW w:w="1241" w:type="dxa"/>
                  <w:noWrap/>
                </w:tcPr>
                <w:p w:rsidR="007015AB" w:rsidRDefault="007015AB" w:rsidP="00F6408C">
                  <w:pPr>
                    <w:framePr w:hSpace="180" w:wrap="around" w:vAnchor="text" w:hAnchor="margin" w:xAlign="center" w:y="1146"/>
                    <w:suppressOverlap/>
                  </w:pPr>
                  <w:r w:rsidRPr="006835C7">
                    <w:rPr>
                      <w:rFonts w:ascii="Times New Roman" w:hAnsi="Times New Roman" w:cs="Times New Roman"/>
                    </w:rPr>
                    <w:t>0.00</w:t>
                  </w:r>
                  <w:r w:rsidRPr="006835C7">
                    <w:rPr>
                      <w:rFonts w:ascii="Times New Roman" w:hAnsi="Times New Roman" w:cs="Times New Roman"/>
                      <w:vertAlign w:val="superscript"/>
                    </w:rPr>
                    <w:t>12</w:t>
                  </w:r>
                </w:p>
              </w:tc>
              <w:tc>
                <w:tcPr>
                  <w:tcW w:w="1241" w:type="dxa"/>
                  <w:noWrap/>
                </w:tcPr>
                <w:p w:rsidR="007015AB" w:rsidRDefault="007015AB" w:rsidP="00F6408C">
                  <w:pPr>
                    <w:framePr w:hSpace="180" w:wrap="around" w:vAnchor="text" w:hAnchor="margin" w:xAlign="center" w:y="1146"/>
                    <w:suppressOverlap/>
                  </w:pPr>
                  <w:r w:rsidRPr="006835C7">
                    <w:rPr>
                      <w:rFonts w:ascii="Times New Roman" w:hAnsi="Times New Roman" w:cs="Times New Roman"/>
                    </w:rPr>
                    <w:t>0.00</w:t>
                  </w:r>
                  <w:r w:rsidRPr="006835C7">
                    <w:rPr>
                      <w:rFonts w:ascii="Times New Roman" w:hAnsi="Times New Roman" w:cs="Times New Roman"/>
                      <w:vertAlign w:val="superscript"/>
                    </w:rPr>
                    <w:t>12</w:t>
                  </w:r>
                </w:p>
              </w:tc>
              <w:tc>
                <w:tcPr>
                  <w:tcW w:w="1379" w:type="dxa"/>
                </w:tcPr>
                <w:p w:rsidR="007015AB" w:rsidRDefault="007015AB" w:rsidP="00F6408C">
                  <w:pPr>
                    <w:framePr w:hSpace="180" w:wrap="around" w:vAnchor="text" w:hAnchor="margin" w:xAlign="center" w:y="1146"/>
                    <w:suppressOverlap/>
                  </w:pPr>
                  <w:r w:rsidRPr="006835C7">
                    <w:rPr>
                      <w:rFonts w:ascii="Times New Roman" w:hAnsi="Times New Roman" w:cs="Times New Roman"/>
                    </w:rPr>
                    <w:t>0.00</w:t>
                  </w:r>
                  <w:r w:rsidRPr="006835C7">
                    <w:rPr>
                      <w:rFonts w:ascii="Times New Roman" w:hAnsi="Times New Roman" w:cs="Times New Roman"/>
                      <w:vertAlign w:val="superscript"/>
                    </w:rPr>
                    <w:t>12</w:t>
                  </w:r>
                </w:p>
              </w:tc>
            </w:tr>
            <w:tr w:rsidR="007015AB" w:rsidRPr="00E915BB" w:rsidTr="00BD4D13">
              <w:trPr>
                <w:trHeight w:val="300"/>
              </w:trPr>
              <w:tc>
                <w:tcPr>
                  <w:tcW w:w="2548" w:type="dxa"/>
                </w:tcPr>
                <w:p w:rsidR="007015AB" w:rsidRPr="00E915BB" w:rsidRDefault="007015AB" w:rsidP="00F6408C">
                  <w:pPr>
                    <w:framePr w:hSpace="180" w:wrap="around" w:vAnchor="text" w:hAnchor="margin" w:xAlign="center" w:y="1146"/>
                    <w:suppressOverlap/>
                    <w:rPr>
                      <w:rFonts w:ascii="Times New Roman" w:hAnsi="Times New Roman" w:cs="Times New Roman"/>
                    </w:rPr>
                  </w:pPr>
                  <w:r w:rsidRPr="00E915BB">
                    <w:rPr>
                      <w:rFonts w:ascii="Times New Roman" w:hAnsi="Times New Roman" w:cs="Times New Roman"/>
                    </w:rPr>
                    <w:t>Valsts probācijas dienests</w:t>
                  </w:r>
                </w:p>
              </w:tc>
              <w:tc>
                <w:tcPr>
                  <w:tcW w:w="1241" w:type="dxa"/>
                  <w:noWrap/>
                </w:tcPr>
                <w:p w:rsidR="007015AB" w:rsidRDefault="007015AB" w:rsidP="00F6408C">
                  <w:pPr>
                    <w:framePr w:hSpace="180" w:wrap="around" w:vAnchor="text" w:hAnchor="margin" w:xAlign="center" w:y="1146"/>
                    <w:suppressOverlap/>
                  </w:pPr>
                  <w:r w:rsidRPr="006835C7">
                    <w:rPr>
                      <w:rFonts w:ascii="Times New Roman" w:hAnsi="Times New Roman" w:cs="Times New Roman"/>
                    </w:rPr>
                    <w:t>0.00</w:t>
                  </w:r>
                  <w:r w:rsidRPr="006835C7">
                    <w:rPr>
                      <w:rFonts w:ascii="Times New Roman" w:hAnsi="Times New Roman" w:cs="Times New Roman"/>
                      <w:vertAlign w:val="superscript"/>
                    </w:rPr>
                    <w:t>12</w:t>
                  </w:r>
                </w:p>
              </w:tc>
              <w:tc>
                <w:tcPr>
                  <w:tcW w:w="1241" w:type="dxa"/>
                  <w:noWrap/>
                </w:tcPr>
                <w:p w:rsidR="007015AB" w:rsidRDefault="007015AB" w:rsidP="00F6408C">
                  <w:pPr>
                    <w:framePr w:hSpace="180" w:wrap="around" w:vAnchor="text" w:hAnchor="margin" w:xAlign="center" w:y="1146"/>
                    <w:suppressOverlap/>
                  </w:pPr>
                  <w:r w:rsidRPr="006835C7">
                    <w:rPr>
                      <w:rFonts w:ascii="Times New Roman" w:hAnsi="Times New Roman" w:cs="Times New Roman"/>
                    </w:rPr>
                    <w:t>0.00</w:t>
                  </w:r>
                  <w:r w:rsidRPr="006835C7">
                    <w:rPr>
                      <w:rFonts w:ascii="Times New Roman" w:hAnsi="Times New Roman" w:cs="Times New Roman"/>
                      <w:vertAlign w:val="superscript"/>
                    </w:rPr>
                    <w:t>12</w:t>
                  </w:r>
                </w:p>
              </w:tc>
              <w:tc>
                <w:tcPr>
                  <w:tcW w:w="1241" w:type="dxa"/>
                  <w:noWrap/>
                </w:tcPr>
                <w:p w:rsidR="007015AB" w:rsidRDefault="007015AB" w:rsidP="00F6408C">
                  <w:pPr>
                    <w:framePr w:hSpace="180" w:wrap="around" w:vAnchor="text" w:hAnchor="margin" w:xAlign="center" w:y="1146"/>
                    <w:suppressOverlap/>
                  </w:pPr>
                  <w:r w:rsidRPr="006835C7">
                    <w:rPr>
                      <w:rFonts w:ascii="Times New Roman" w:hAnsi="Times New Roman" w:cs="Times New Roman"/>
                    </w:rPr>
                    <w:t>0.00</w:t>
                  </w:r>
                  <w:r w:rsidRPr="006835C7">
                    <w:rPr>
                      <w:rFonts w:ascii="Times New Roman" w:hAnsi="Times New Roman" w:cs="Times New Roman"/>
                      <w:vertAlign w:val="superscript"/>
                    </w:rPr>
                    <w:t>12</w:t>
                  </w:r>
                </w:p>
              </w:tc>
              <w:tc>
                <w:tcPr>
                  <w:tcW w:w="1379" w:type="dxa"/>
                </w:tcPr>
                <w:p w:rsidR="007015AB" w:rsidRDefault="007015AB" w:rsidP="00F6408C">
                  <w:pPr>
                    <w:framePr w:hSpace="180" w:wrap="around" w:vAnchor="text" w:hAnchor="margin" w:xAlign="center" w:y="1146"/>
                    <w:suppressOverlap/>
                  </w:pPr>
                  <w:r w:rsidRPr="006835C7">
                    <w:rPr>
                      <w:rFonts w:ascii="Times New Roman" w:hAnsi="Times New Roman" w:cs="Times New Roman"/>
                    </w:rPr>
                    <w:t>0.00</w:t>
                  </w:r>
                  <w:r w:rsidRPr="006835C7">
                    <w:rPr>
                      <w:rFonts w:ascii="Times New Roman" w:hAnsi="Times New Roman" w:cs="Times New Roman"/>
                      <w:vertAlign w:val="superscript"/>
                    </w:rPr>
                    <w:t>12</w:t>
                  </w:r>
                </w:p>
              </w:tc>
            </w:tr>
            <w:tr w:rsidR="007015AB" w:rsidRPr="00E915BB" w:rsidTr="00BD4D13">
              <w:trPr>
                <w:trHeight w:val="300"/>
              </w:trPr>
              <w:tc>
                <w:tcPr>
                  <w:tcW w:w="2548" w:type="dxa"/>
                </w:tcPr>
                <w:p w:rsidR="007015AB" w:rsidRPr="00E915BB" w:rsidRDefault="007015AB" w:rsidP="00F6408C">
                  <w:pPr>
                    <w:framePr w:hSpace="180" w:wrap="around" w:vAnchor="text" w:hAnchor="margin" w:xAlign="center" w:y="1146"/>
                    <w:suppressOverlap/>
                    <w:rPr>
                      <w:rFonts w:ascii="Times New Roman" w:hAnsi="Times New Roman" w:cs="Times New Roman"/>
                    </w:rPr>
                  </w:pPr>
                  <w:r w:rsidRPr="00E915BB">
                    <w:rPr>
                      <w:rFonts w:ascii="Times New Roman" w:hAnsi="Times New Roman" w:cs="Times New Roman"/>
                    </w:rPr>
                    <w:t>Latvijas Hidroekoloģijas institūts</w:t>
                  </w:r>
                </w:p>
              </w:tc>
              <w:tc>
                <w:tcPr>
                  <w:tcW w:w="1241" w:type="dxa"/>
                  <w:noWrap/>
                </w:tcPr>
                <w:p w:rsidR="007015AB" w:rsidRDefault="007015AB" w:rsidP="00F6408C">
                  <w:pPr>
                    <w:framePr w:hSpace="180" w:wrap="around" w:vAnchor="text" w:hAnchor="margin" w:xAlign="center" w:y="1146"/>
                    <w:suppressOverlap/>
                  </w:pPr>
                  <w:r w:rsidRPr="006835C7">
                    <w:rPr>
                      <w:rFonts w:ascii="Times New Roman" w:hAnsi="Times New Roman" w:cs="Times New Roman"/>
                    </w:rPr>
                    <w:t>0.00</w:t>
                  </w:r>
                  <w:r w:rsidRPr="006835C7">
                    <w:rPr>
                      <w:rFonts w:ascii="Times New Roman" w:hAnsi="Times New Roman" w:cs="Times New Roman"/>
                      <w:vertAlign w:val="superscript"/>
                    </w:rPr>
                    <w:t>12</w:t>
                  </w:r>
                </w:p>
              </w:tc>
              <w:tc>
                <w:tcPr>
                  <w:tcW w:w="1241" w:type="dxa"/>
                  <w:noWrap/>
                </w:tcPr>
                <w:p w:rsidR="007015AB" w:rsidRDefault="007015AB" w:rsidP="00F6408C">
                  <w:pPr>
                    <w:framePr w:hSpace="180" w:wrap="around" w:vAnchor="text" w:hAnchor="margin" w:xAlign="center" w:y="1146"/>
                    <w:suppressOverlap/>
                  </w:pPr>
                  <w:r w:rsidRPr="006835C7">
                    <w:rPr>
                      <w:rFonts w:ascii="Times New Roman" w:hAnsi="Times New Roman" w:cs="Times New Roman"/>
                    </w:rPr>
                    <w:t>0.00</w:t>
                  </w:r>
                  <w:r w:rsidRPr="006835C7">
                    <w:rPr>
                      <w:rFonts w:ascii="Times New Roman" w:hAnsi="Times New Roman" w:cs="Times New Roman"/>
                      <w:vertAlign w:val="superscript"/>
                    </w:rPr>
                    <w:t>12</w:t>
                  </w:r>
                </w:p>
              </w:tc>
              <w:tc>
                <w:tcPr>
                  <w:tcW w:w="1241" w:type="dxa"/>
                  <w:noWrap/>
                </w:tcPr>
                <w:p w:rsidR="007015AB" w:rsidRDefault="007015AB" w:rsidP="00F6408C">
                  <w:pPr>
                    <w:framePr w:hSpace="180" w:wrap="around" w:vAnchor="text" w:hAnchor="margin" w:xAlign="center" w:y="1146"/>
                    <w:suppressOverlap/>
                  </w:pPr>
                  <w:r w:rsidRPr="006835C7">
                    <w:rPr>
                      <w:rFonts w:ascii="Times New Roman" w:hAnsi="Times New Roman" w:cs="Times New Roman"/>
                    </w:rPr>
                    <w:t>0.00</w:t>
                  </w:r>
                  <w:r w:rsidRPr="006835C7">
                    <w:rPr>
                      <w:rFonts w:ascii="Times New Roman" w:hAnsi="Times New Roman" w:cs="Times New Roman"/>
                      <w:vertAlign w:val="superscript"/>
                    </w:rPr>
                    <w:t>12</w:t>
                  </w:r>
                </w:p>
              </w:tc>
              <w:tc>
                <w:tcPr>
                  <w:tcW w:w="1379" w:type="dxa"/>
                </w:tcPr>
                <w:p w:rsidR="007015AB" w:rsidRDefault="007015AB" w:rsidP="00F6408C">
                  <w:pPr>
                    <w:framePr w:hSpace="180" w:wrap="around" w:vAnchor="text" w:hAnchor="margin" w:xAlign="center" w:y="1146"/>
                    <w:suppressOverlap/>
                  </w:pPr>
                  <w:r w:rsidRPr="006835C7">
                    <w:rPr>
                      <w:rFonts w:ascii="Times New Roman" w:hAnsi="Times New Roman" w:cs="Times New Roman"/>
                    </w:rPr>
                    <w:t>0.00</w:t>
                  </w:r>
                  <w:r w:rsidRPr="006835C7">
                    <w:rPr>
                      <w:rFonts w:ascii="Times New Roman" w:hAnsi="Times New Roman" w:cs="Times New Roman"/>
                      <w:vertAlign w:val="superscript"/>
                    </w:rPr>
                    <w:t>12</w:t>
                  </w:r>
                </w:p>
              </w:tc>
            </w:tr>
            <w:tr w:rsidR="007015AB" w:rsidRPr="00E915BB" w:rsidTr="00BD4D13">
              <w:trPr>
                <w:trHeight w:val="300"/>
              </w:trPr>
              <w:tc>
                <w:tcPr>
                  <w:tcW w:w="2548" w:type="dxa"/>
                </w:tcPr>
                <w:p w:rsidR="007015AB" w:rsidRPr="00E915BB" w:rsidRDefault="007015AB" w:rsidP="00F6408C">
                  <w:pPr>
                    <w:framePr w:hSpace="180" w:wrap="around" w:vAnchor="text" w:hAnchor="margin" w:xAlign="center" w:y="1146"/>
                    <w:suppressOverlap/>
                    <w:rPr>
                      <w:rFonts w:ascii="Times New Roman" w:hAnsi="Times New Roman" w:cs="Times New Roman"/>
                    </w:rPr>
                  </w:pPr>
                  <w:r w:rsidRPr="00E915BB">
                    <w:rPr>
                      <w:rFonts w:ascii="Times New Roman" w:hAnsi="Times New Roman" w:cs="Times New Roman"/>
                    </w:rPr>
                    <w:t>Valsts akciju sabiedrība "Elektroniskie sakari"</w:t>
                  </w:r>
                </w:p>
              </w:tc>
              <w:tc>
                <w:tcPr>
                  <w:tcW w:w="1241" w:type="dxa"/>
                  <w:noWrap/>
                </w:tcPr>
                <w:p w:rsidR="007015AB" w:rsidRDefault="007015AB" w:rsidP="00F6408C">
                  <w:pPr>
                    <w:framePr w:hSpace="180" w:wrap="around" w:vAnchor="text" w:hAnchor="margin" w:xAlign="center" w:y="1146"/>
                    <w:suppressOverlap/>
                  </w:pPr>
                  <w:r w:rsidRPr="00B51835">
                    <w:rPr>
                      <w:rFonts w:ascii="Times New Roman" w:hAnsi="Times New Roman" w:cs="Times New Roman"/>
                    </w:rPr>
                    <w:t>0.00</w:t>
                  </w:r>
                  <w:r w:rsidRPr="00B51835">
                    <w:rPr>
                      <w:rFonts w:ascii="Times New Roman" w:hAnsi="Times New Roman" w:cs="Times New Roman"/>
                      <w:vertAlign w:val="superscript"/>
                    </w:rPr>
                    <w:t>12</w:t>
                  </w:r>
                </w:p>
              </w:tc>
              <w:tc>
                <w:tcPr>
                  <w:tcW w:w="1241" w:type="dxa"/>
                  <w:noWrap/>
                </w:tcPr>
                <w:p w:rsidR="007015AB" w:rsidRDefault="007015AB" w:rsidP="00F6408C">
                  <w:pPr>
                    <w:framePr w:hSpace="180" w:wrap="around" w:vAnchor="text" w:hAnchor="margin" w:xAlign="center" w:y="1146"/>
                    <w:suppressOverlap/>
                  </w:pPr>
                  <w:r w:rsidRPr="00B51835">
                    <w:rPr>
                      <w:rFonts w:ascii="Times New Roman" w:hAnsi="Times New Roman" w:cs="Times New Roman"/>
                    </w:rPr>
                    <w:t>0.00</w:t>
                  </w:r>
                  <w:r w:rsidRPr="00B51835">
                    <w:rPr>
                      <w:rFonts w:ascii="Times New Roman" w:hAnsi="Times New Roman" w:cs="Times New Roman"/>
                      <w:vertAlign w:val="superscript"/>
                    </w:rPr>
                    <w:t>12</w:t>
                  </w:r>
                </w:p>
              </w:tc>
              <w:tc>
                <w:tcPr>
                  <w:tcW w:w="1241" w:type="dxa"/>
                  <w:noWrap/>
                </w:tcPr>
                <w:p w:rsidR="007015AB" w:rsidRDefault="007015AB" w:rsidP="00F6408C">
                  <w:pPr>
                    <w:framePr w:hSpace="180" w:wrap="around" w:vAnchor="text" w:hAnchor="margin" w:xAlign="center" w:y="1146"/>
                    <w:suppressOverlap/>
                  </w:pPr>
                  <w:r w:rsidRPr="00B51835">
                    <w:rPr>
                      <w:rFonts w:ascii="Times New Roman" w:hAnsi="Times New Roman" w:cs="Times New Roman"/>
                    </w:rPr>
                    <w:t>0.00</w:t>
                  </w:r>
                  <w:r w:rsidRPr="00B51835">
                    <w:rPr>
                      <w:rFonts w:ascii="Times New Roman" w:hAnsi="Times New Roman" w:cs="Times New Roman"/>
                      <w:vertAlign w:val="superscript"/>
                    </w:rPr>
                    <w:t>12</w:t>
                  </w:r>
                </w:p>
              </w:tc>
              <w:tc>
                <w:tcPr>
                  <w:tcW w:w="1379" w:type="dxa"/>
                </w:tcPr>
                <w:p w:rsidR="007015AB" w:rsidRDefault="007015AB" w:rsidP="00F6408C">
                  <w:pPr>
                    <w:framePr w:hSpace="180" w:wrap="around" w:vAnchor="text" w:hAnchor="margin" w:xAlign="center" w:y="1146"/>
                    <w:suppressOverlap/>
                  </w:pPr>
                  <w:r w:rsidRPr="00B51835">
                    <w:rPr>
                      <w:rFonts w:ascii="Times New Roman" w:hAnsi="Times New Roman" w:cs="Times New Roman"/>
                    </w:rPr>
                    <w:t>0.00</w:t>
                  </w:r>
                  <w:r w:rsidRPr="00B51835">
                    <w:rPr>
                      <w:rFonts w:ascii="Times New Roman" w:hAnsi="Times New Roman" w:cs="Times New Roman"/>
                      <w:vertAlign w:val="superscript"/>
                    </w:rPr>
                    <w:t>12</w:t>
                  </w:r>
                </w:p>
              </w:tc>
            </w:tr>
            <w:tr w:rsidR="007015AB" w:rsidRPr="00E915BB" w:rsidTr="00BD4D13">
              <w:trPr>
                <w:trHeight w:val="300"/>
              </w:trPr>
              <w:tc>
                <w:tcPr>
                  <w:tcW w:w="2548" w:type="dxa"/>
                </w:tcPr>
                <w:p w:rsidR="007015AB" w:rsidRPr="00E915BB" w:rsidRDefault="007015AB" w:rsidP="00F6408C">
                  <w:pPr>
                    <w:framePr w:hSpace="180" w:wrap="around" w:vAnchor="text" w:hAnchor="margin" w:xAlign="center" w:y="1146"/>
                    <w:suppressOverlap/>
                    <w:rPr>
                      <w:rFonts w:ascii="Times New Roman" w:hAnsi="Times New Roman" w:cs="Times New Roman"/>
                    </w:rPr>
                  </w:pPr>
                  <w:r w:rsidRPr="00E915BB">
                    <w:rPr>
                      <w:rFonts w:ascii="Times New Roman" w:hAnsi="Times New Roman" w:cs="Times New Roman"/>
                    </w:rPr>
                    <w:t>Valsts robežsardze</w:t>
                  </w:r>
                </w:p>
              </w:tc>
              <w:tc>
                <w:tcPr>
                  <w:tcW w:w="1241" w:type="dxa"/>
                  <w:noWrap/>
                </w:tcPr>
                <w:p w:rsidR="007015AB" w:rsidRDefault="007015AB" w:rsidP="00F6408C">
                  <w:pPr>
                    <w:framePr w:hSpace="180" w:wrap="around" w:vAnchor="text" w:hAnchor="margin" w:xAlign="center" w:y="1146"/>
                    <w:suppressOverlap/>
                  </w:pPr>
                  <w:r w:rsidRPr="00B51835">
                    <w:rPr>
                      <w:rFonts w:ascii="Times New Roman" w:hAnsi="Times New Roman" w:cs="Times New Roman"/>
                    </w:rPr>
                    <w:t>0.00</w:t>
                  </w:r>
                  <w:r w:rsidRPr="00B51835">
                    <w:rPr>
                      <w:rFonts w:ascii="Times New Roman" w:hAnsi="Times New Roman" w:cs="Times New Roman"/>
                      <w:vertAlign w:val="superscript"/>
                    </w:rPr>
                    <w:t>12</w:t>
                  </w:r>
                </w:p>
              </w:tc>
              <w:tc>
                <w:tcPr>
                  <w:tcW w:w="1241" w:type="dxa"/>
                  <w:noWrap/>
                </w:tcPr>
                <w:p w:rsidR="007015AB" w:rsidRDefault="007015AB" w:rsidP="00F6408C">
                  <w:pPr>
                    <w:framePr w:hSpace="180" w:wrap="around" w:vAnchor="text" w:hAnchor="margin" w:xAlign="center" w:y="1146"/>
                    <w:suppressOverlap/>
                  </w:pPr>
                  <w:r w:rsidRPr="00B51835">
                    <w:rPr>
                      <w:rFonts w:ascii="Times New Roman" w:hAnsi="Times New Roman" w:cs="Times New Roman"/>
                    </w:rPr>
                    <w:t>0.00</w:t>
                  </w:r>
                  <w:r w:rsidRPr="00B51835">
                    <w:rPr>
                      <w:rFonts w:ascii="Times New Roman" w:hAnsi="Times New Roman" w:cs="Times New Roman"/>
                      <w:vertAlign w:val="superscript"/>
                    </w:rPr>
                    <w:t>12</w:t>
                  </w:r>
                </w:p>
              </w:tc>
              <w:tc>
                <w:tcPr>
                  <w:tcW w:w="1241" w:type="dxa"/>
                  <w:noWrap/>
                </w:tcPr>
                <w:p w:rsidR="007015AB" w:rsidRDefault="007015AB" w:rsidP="00F6408C">
                  <w:pPr>
                    <w:framePr w:hSpace="180" w:wrap="around" w:vAnchor="text" w:hAnchor="margin" w:xAlign="center" w:y="1146"/>
                    <w:suppressOverlap/>
                  </w:pPr>
                  <w:r w:rsidRPr="00B51835">
                    <w:rPr>
                      <w:rFonts w:ascii="Times New Roman" w:hAnsi="Times New Roman" w:cs="Times New Roman"/>
                    </w:rPr>
                    <w:t>0.00</w:t>
                  </w:r>
                  <w:r w:rsidRPr="00B51835">
                    <w:rPr>
                      <w:rFonts w:ascii="Times New Roman" w:hAnsi="Times New Roman" w:cs="Times New Roman"/>
                      <w:vertAlign w:val="superscript"/>
                    </w:rPr>
                    <w:t>12</w:t>
                  </w:r>
                </w:p>
              </w:tc>
              <w:tc>
                <w:tcPr>
                  <w:tcW w:w="1379" w:type="dxa"/>
                </w:tcPr>
                <w:p w:rsidR="007015AB" w:rsidRDefault="007015AB" w:rsidP="00F6408C">
                  <w:pPr>
                    <w:framePr w:hSpace="180" w:wrap="around" w:vAnchor="text" w:hAnchor="margin" w:xAlign="center" w:y="1146"/>
                    <w:suppressOverlap/>
                  </w:pPr>
                  <w:r w:rsidRPr="00B51835">
                    <w:rPr>
                      <w:rFonts w:ascii="Times New Roman" w:hAnsi="Times New Roman" w:cs="Times New Roman"/>
                    </w:rPr>
                    <w:t>0.00</w:t>
                  </w:r>
                  <w:r w:rsidRPr="00B51835">
                    <w:rPr>
                      <w:rFonts w:ascii="Times New Roman" w:hAnsi="Times New Roman" w:cs="Times New Roman"/>
                      <w:vertAlign w:val="superscript"/>
                    </w:rPr>
                    <w:t>12</w:t>
                  </w:r>
                </w:p>
              </w:tc>
            </w:tr>
            <w:tr w:rsidR="007015AB" w:rsidRPr="00E915BB" w:rsidTr="00BD4D13">
              <w:trPr>
                <w:trHeight w:val="300"/>
              </w:trPr>
              <w:tc>
                <w:tcPr>
                  <w:tcW w:w="2548" w:type="dxa"/>
                </w:tcPr>
                <w:p w:rsidR="007015AB" w:rsidRPr="00E915BB" w:rsidRDefault="007015AB" w:rsidP="00F6408C">
                  <w:pPr>
                    <w:framePr w:hSpace="180" w:wrap="around" w:vAnchor="text" w:hAnchor="margin" w:xAlign="center" w:y="1146"/>
                    <w:suppressOverlap/>
                    <w:rPr>
                      <w:rFonts w:ascii="Times New Roman" w:hAnsi="Times New Roman" w:cs="Times New Roman"/>
                    </w:rPr>
                  </w:pPr>
                  <w:r w:rsidRPr="00E915BB">
                    <w:rPr>
                      <w:rFonts w:ascii="Times New Roman" w:hAnsi="Times New Roman" w:cs="Times New Roman"/>
                    </w:rPr>
                    <w:t>Vides aizsardzības un reģionālās attīstības ministrija</w:t>
                  </w:r>
                </w:p>
              </w:tc>
              <w:tc>
                <w:tcPr>
                  <w:tcW w:w="1241" w:type="dxa"/>
                  <w:noWrap/>
                </w:tcPr>
                <w:p w:rsidR="007015AB" w:rsidRDefault="007015AB" w:rsidP="00F6408C">
                  <w:pPr>
                    <w:framePr w:hSpace="180" w:wrap="around" w:vAnchor="text" w:hAnchor="margin" w:xAlign="center" w:y="1146"/>
                    <w:suppressOverlap/>
                  </w:pPr>
                  <w:r w:rsidRPr="00B51835">
                    <w:rPr>
                      <w:rFonts w:ascii="Times New Roman" w:hAnsi="Times New Roman" w:cs="Times New Roman"/>
                    </w:rPr>
                    <w:t>0.00</w:t>
                  </w:r>
                  <w:r w:rsidRPr="00B51835">
                    <w:rPr>
                      <w:rFonts w:ascii="Times New Roman" w:hAnsi="Times New Roman" w:cs="Times New Roman"/>
                      <w:vertAlign w:val="superscript"/>
                    </w:rPr>
                    <w:t>12</w:t>
                  </w:r>
                </w:p>
              </w:tc>
              <w:tc>
                <w:tcPr>
                  <w:tcW w:w="1241" w:type="dxa"/>
                  <w:noWrap/>
                </w:tcPr>
                <w:p w:rsidR="007015AB" w:rsidRDefault="007015AB" w:rsidP="00F6408C">
                  <w:pPr>
                    <w:framePr w:hSpace="180" w:wrap="around" w:vAnchor="text" w:hAnchor="margin" w:xAlign="center" w:y="1146"/>
                    <w:suppressOverlap/>
                  </w:pPr>
                  <w:r w:rsidRPr="00B51835">
                    <w:rPr>
                      <w:rFonts w:ascii="Times New Roman" w:hAnsi="Times New Roman" w:cs="Times New Roman"/>
                    </w:rPr>
                    <w:t>0.00</w:t>
                  </w:r>
                  <w:r w:rsidRPr="00B51835">
                    <w:rPr>
                      <w:rFonts w:ascii="Times New Roman" w:hAnsi="Times New Roman" w:cs="Times New Roman"/>
                      <w:vertAlign w:val="superscript"/>
                    </w:rPr>
                    <w:t>12</w:t>
                  </w:r>
                </w:p>
              </w:tc>
              <w:tc>
                <w:tcPr>
                  <w:tcW w:w="1241" w:type="dxa"/>
                  <w:noWrap/>
                </w:tcPr>
                <w:p w:rsidR="007015AB" w:rsidRDefault="007015AB" w:rsidP="00F6408C">
                  <w:pPr>
                    <w:framePr w:hSpace="180" w:wrap="around" w:vAnchor="text" w:hAnchor="margin" w:xAlign="center" w:y="1146"/>
                    <w:suppressOverlap/>
                  </w:pPr>
                  <w:r w:rsidRPr="00B51835">
                    <w:rPr>
                      <w:rFonts w:ascii="Times New Roman" w:hAnsi="Times New Roman" w:cs="Times New Roman"/>
                    </w:rPr>
                    <w:t>0.00</w:t>
                  </w:r>
                  <w:r w:rsidRPr="00B51835">
                    <w:rPr>
                      <w:rFonts w:ascii="Times New Roman" w:hAnsi="Times New Roman" w:cs="Times New Roman"/>
                      <w:vertAlign w:val="superscript"/>
                    </w:rPr>
                    <w:t>12</w:t>
                  </w:r>
                </w:p>
              </w:tc>
              <w:tc>
                <w:tcPr>
                  <w:tcW w:w="1379" w:type="dxa"/>
                </w:tcPr>
                <w:p w:rsidR="007015AB" w:rsidRDefault="007015AB" w:rsidP="00F6408C">
                  <w:pPr>
                    <w:framePr w:hSpace="180" w:wrap="around" w:vAnchor="text" w:hAnchor="margin" w:xAlign="center" w:y="1146"/>
                    <w:suppressOverlap/>
                  </w:pPr>
                  <w:r w:rsidRPr="00B51835">
                    <w:rPr>
                      <w:rFonts w:ascii="Times New Roman" w:hAnsi="Times New Roman" w:cs="Times New Roman"/>
                    </w:rPr>
                    <w:t>0.00</w:t>
                  </w:r>
                  <w:r w:rsidRPr="00B51835">
                    <w:rPr>
                      <w:rFonts w:ascii="Times New Roman" w:hAnsi="Times New Roman" w:cs="Times New Roman"/>
                      <w:vertAlign w:val="superscript"/>
                    </w:rPr>
                    <w:t>12</w:t>
                  </w:r>
                </w:p>
              </w:tc>
            </w:tr>
          </w:tbl>
          <w:p w:rsidR="000325E3" w:rsidRPr="00E915BB" w:rsidRDefault="000325E3" w:rsidP="000325E3">
            <w:pPr>
              <w:rPr>
                <w:rFonts w:ascii="Times New Roman" w:eastAsia="Times New Roman" w:hAnsi="Times New Roman" w:cs="Times New Roman"/>
                <w:sz w:val="24"/>
                <w:szCs w:val="24"/>
                <w:lang w:eastAsia="lv-LV"/>
              </w:rPr>
            </w:pPr>
          </w:p>
        </w:tc>
      </w:tr>
      <w:tr w:rsidR="000325E3" w:rsidRPr="00E915BB" w:rsidTr="000325E3">
        <w:trPr>
          <w:trHeight w:val="345"/>
        </w:trPr>
        <w:tc>
          <w:tcPr>
            <w:tcW w:w="367" w:type="pct"/>
            <w:tcBorders>
              <w:top w:val="outset" w:sz="6" w:space="0" w:color="auto"/>
              <w:left w:val="outset" w:sz="6" w:space="0" w:color="auto"/>
              <w:bottom w:val="outset" w:sz="6" w:space="0" w:color="auto"/>
              <w:right w:val="outset" w:sz="6" w:space="0" w:color="auto"/>
            </w:tcBorders>
            <w:hideMark/>
          </w:tcPr>
          <w:p w:rsidR="000325E3" w:rsidRPr="00E915BB" w:rsidRDefault="000325E3" w:rsidP="000325E3">
            <w:pPr>
              <w:rPr>
                <w:rFonts w:ascii="Times New Roman" w:eastAsia="Times New Roman" w:hAnsi="Times New Roman" w:cs="Times New Roman"/>
                <w:sz w:val="24"/>
                <w:szCs w:val="24"/>
                <w:lang w:eastAsia="lv-LV"/>
              </w:rPr>
            </w:pPr>
            <w:r w:rsidRPr="00E915BB">
              <w:rPr>
                <w:rFonts w:ascii="Times New Roman" w:eastAsia="Times New Roman" w:hAnsi="Times New Roman" w:cs="Times New Roman"/>
                <w:sz w:val="24"/>
                <w:szCs w:val="24"/>
                <w:lang w:eastAsia="lv-LV"/>
              </w:rPr>
              <w:lastRenderedPageBreak/>
              <w:t>4.</w:t>
            </w:r>
          </w:p>
        </w:tc>
        <w:tc>
          <w:tcPr>
            <w:tcW w:w="843" w:type="pct"/>
            <w:tcBorders>
              <w:top w:val="outset" w:sz="6" w:space="0" w:color="auto"/>
              <w:left w:val="outset" w:sz="6" w:space="0" w:color="auto"/>
              <w:bottom w:val="outset" w:sz="6" w:space="0" w:color="auto"/>
              <w:right w:val="outset" w:sz="6" w:space="0" w:color="auto"/>
            </w:tcBorders>
            <w:hideMark/>
          </w:tcPr>
          <w:p w:rsidR="000325E3" w:rsidRPr="00E915BB" w:rsidRDefault="000325E3" w:rsidP="000325E3">
            <w:pPr>
              <w:rPr>
                <w:rFonts w:ascii="Times New Roman" w:eastAsia="Times New Roman" w:hAnsi="Times New Roman" w:cs="Times New Roman"/>
                <w:sz w:val="24"/>
                <w:szCs w:val="24"/>
                <w:lang w:eastAsia="lv-LV"/>
              </w:rPr>
            </w:pPr>
            <w:r w:rsidRPr="00E915BB">
              <w:rPr>
                <w:rFonts w:ascii="Times New Roman" w:eastAsia="Times New Roman" w:hAnsi="Times New Roman" w:cs="Times New Roman"/>
                <w:sz w:val="24"/>
                <w:szCs w:val="24"/>
                <w:lang w:eastAsia="lv-LV"/>
              </w:rPr>
              <w:t>Cita informācija</w:t>
            </w:r>
          </w:p>
        </w:tc>
        <w:tc>
          <w:tcPr>
            <w:tcW w:w="3790" w:type="pct"/>
            <w:tcBorders>
              <w:top w:val="outset" w:sz="6" w:space="0" w:color="auto"/>
              <w:left w:val="outset" w:sz="6" w:space="0" w:color="auto"/>
              <w:bottom w:val="outset" w:sz="6" w:space="0" w:color="auto"/>
              <w:right w:val="outset" w:sz="6" w:space="0" w:color="auto"/>
            </w:tcBorders>
            <w:hideMark/>
          </w:tcPr>
          <w:p w:rsidR="000325E3" w:rsidRPr="00E915BB" w:rsidRDefault="000325E3" w:rsidP="000325E3">
            <w:pPr>
              <w:spacing w:before="100" w:beforeAutospacing="1" w:after="100" w:afterAutospacing="1"/>
              <w:rPr>
                <w:rFonts w:ascii="Times New Roman" w:eastAsia="Times New Roman" w:hAnsi="Times New Roman" w:cs="Times New Roman"/>
                <w:sz w:val="24"/>
                <w:szCs w:val="24"/>
                <w:lang w:eastAsia="lv-LV"/>
              </w:rPr>
            </w:pPr>
            <w:r w:rsidRPr="00E915BB">
              <w:rPr>
                <w:rFonts w:ascii="Times New Roman" w:eastAsia="Times New Roman" w:hAnsi="Times New Roman" w:cs="Times New Roman"/>
                <w:sz w:val="24"/>
                <w:szCs w:val="24"/>
                <w:lang w:eastAsia="lv-LV"/>
              </w:rPr>
              <w:t>Nav</w:t>
            </w:r>
          </w:p>
        </w:tc>
      </w:tr>
    </w:tbl>
    <w:p w:rsidR="00BA023D" w:rsidRDefault="00BA023D" w:rsidP="002C5318">
      <w:pPr>
        <w:spacing w:before="100" w:beforeAutospacing="1" w:after="100" w:afterAutospacing="1"/>
        <w:rPr>
          <w:rFonts w:ascii="Times New Roman" w:eastAsia="Times New Roman" w:hAnsi="Times New Roman" w:cs="Times New Roman"/>
          <w:sz w:val="24"/>
          <w:szCs w:val="24"/>
          <w:lang w:eastAsia="lv-LV"/>
        </w:rPr>
      </w:pPr>
    </w:p>
    <w:p w:rsidR="002D4FA0" w:rsidRDefault="002D4FA0" w:rsidP="002C5318">
      <w:pPr>
        <w:spacing w:before="100" w:beforeAutospacing="1" w:after="100" w:afterAutospacing="1"/>
        <w:rPr>
          <w:rFonts w:ascii="Times New Roman" w:eastAsia="Times New Roman" w:hAnsi="Times New Roman" w:cs="Times New Roman"/>
          <w:sz w:val="24"/>
          <w:szCs w:val="24"/>
          <w:lang w:eastAsia="lv-LV"/>
        </w:rPr>
      </w:pPr>
    </w:p>
    <w:p w:rsidR="002D4FA0" w:rsidRPr="00E915BB" w:rsidRDefault="002D4FA0" w:rsidP="002C5318">
      <w:pPr>
        <w:spacing w:before="100" w:beforeAutospacing="1" w:after="100" w:afterAutospacing="1"/>
        <w:rPr>
          <w:rFonts w:ascii="Times New Roman" w:eastAsia="Times New Roman" w:hAnsi="Times New Roman" w:cs="Times New Roman"/>
          <w:sz w:val="24"/>
          <w:szCs w:val="24"/>
          <w:lang w:eastAsia="lv-LV"/>
        </w:rPr>
      </w:pPr>
    </w:p>
    <w:tbl>
      <w:tblPr>
        <w:tblW w:w="5931" w:type="pct"/>
        <w:tblInd w:w="-821"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30"/>
        <w:gridCol w:w="2306"/>
        <w:gridCol w:w="7332"/>
      </w:tblGrid>
      <w:tr w:rsidR="00E915BB" w:rsidRPr="00E915BB" w:rsidTr="00524F38">
        <w:tc>
          <w:tcPr>
            <w:tcW w:w="5000" w:type="pct"/>
            <w:gridSpan w:val="3"/>
            <w:tcBorders>
              <w:top w:val="outset" w:sz="6" w:space="0" w:color="auto"/>
              <w:left w:val="outset" w:sz="6" w:space="0" w:color="auto"/>
              <w:bottom w:val="outset" w:sz="6" w:space="0" w:color="auto"/>
              <w:right w:val="outset" w:sz="6" w:space="0" w:color="auto"/>
            </w:tcBorders>
            <w:vAlign w:val="center"/>
            <w:hideMark/>
          </w:tcPr>
          <w:p w:rsidR="002C5318" w:rsidRPr="00E915BB" w:rsidRDefault="002C5318" w:rsidP="00EB363C">
            <w:pPr>
              <w:spacing w:before="100" w:beforeAutospacing="1" w:after="100" w:afterAutospacing="1"/>
              <w:jc w:val="center"/>
              <w:rPr>
                <w:rFonts w:ascii="Times New Roman" w:eastAsia="Times New Roman" w:hAnsi="Times New Roman" w:cs="Times New Roman"/>
                <w:sz w:val="24"/>
                <w:szCs w:val="24"/>
                <w:lang w:eastAsia="lv-LV"/>
              </w:rPr>
            </w:pPr>
            <w:r w:rsidRPr="00E915BB">
              <w:rPr>
                <w:rFonts w:ascii="Times New Roman" w:eastAsia="Times New Roman" w:hAnsi="Times New Roman" w:cs="Times New Roman"/>
                <w:b/>
                <w:bCs/>
                <w:sz w:val="24"/>
                <w:szCs w:val="24"/>
                <w:lang w:eastAsia="lv-LV"/>
              </w:rPr>
              <w:t>V. Tiesību akta projekta atbilstība Latvijas Republikas starptautiskajām saistībām</w:t>
            </w:r>
          </w:p>
        </w:tc>
      </w:tr>
      <w:tr w:rsidR="00E915BB" w:rsidRPr="00E915BB" w:rsidTr="00524F38">
        <w:tc>
          <w:tcPr>
            <w:tcW w:w="214" w:type="pct"/>
            <w:tcBorders>
              <w:top w:val="outset" w:sz="6" w:space="0" w:color="auto"/>
              <w:left w:val="outset" w:sz="6" w:space="0" w:color="auto"/>
              <w:bottom w:val="outset" w:sz="6" w:space="0" w:color="auto"/>
              <w:right w:val="outset" w:sz="6" w:space="0" w:color="auto"/>
            </w:tcBorders>
            <w:hideMark/>
          </w:tcPr>
          <w:p w:rsidR="002C5318" w:rsidRPr="00E915BB" w:rsidRDefault="002C5318" w:rsidP="002C5318">
            <w:pPr>
              <w:rPr>
                <w:rFonts w:ascii="Times New Roman" w:eastAsia="Times New Roman" w:hAnsi="Times New Roman" w:cs="Times New Roman"/>
                <w:sz w:val="24"/>
                <w:szCs w:val="24"/>
                <w:lang w:eastAsia="lv-LV"/>
              </w:rPr>
            </w:pPr>
            <w:r w:rsidRPr="00E915BB">
              <w:rPr>
                <w:rFonts w:ascii="Times New Roman" w:eastAsia="Times New Roman" w:hAnsi="Times New Roman" w:cs="Times New Roman"/>
                <w:sz w:val="24"/>
                <w:szCs w:val="24"/>
                <w:lang w:eastAsia="lv-LV"/>
              </w:rPr>
              <w:t>1.</w:t>
            </w:r>
          </w:p>
        </w:tc>
        <w:tc>
          <w:tcPr>
            <w:tcW w:w="1145" w:type="pct"/>
            <w:tcBorders>
              <w:top w:val="outset" w:sz="6" w:space="0" w:color="auto"/>
              <w:left w:val="outset" w:sz="6" w:space="0" w:color="auto"/>
              <w:bottom w:val="outset" w:sz="6" w:space="0" w:color="auto"/>
              <w:right w:val="outset" w:sz="6" w:space="0" w:color="auto"/>
            </w:tcBorders>
            <w:hideMark/>
          </w:tcPr>
          <w:p w:rsidR="002C5318" w:rsidRPr="00E915BB" w:rsidRDefault="002C5318" w:rsidP="002C5318">
            <w:pPr>
              <w:rPr>
                <w:rFonts w:ascii="Times New Roman" w:eastAsia="Times New Roman" w:hAnsi="Times New Roman" w:cs="Times New Roman"/>
                <w:sz w:val="24"/>
                <w:szCs w:val="24"/>
                <w:lang w:eastAsia="lv-LV"/>
              </w:rPr>
            </w:pPr>
            <w:r w:rsidRPr="00E915BB">
              <w:rPr>
                <w:rFonts w:ascii="Times New Roman" w:eastAsia="Times New Roman" w:hAnsi="Times New Roman" w:cs="Times New Roman"/>
                <w:sz w:val="24"/>
                <w:szCs w:val="24"/>
                <w:lang w:eastAsia="lv-LV"/>
              </w:rPr>
              <w:t>Saistības pret Eiropas Savienību</w:t>
            </w:r>
          </w:p>
        </w:tc>
        <w:tc>
          <w:tcPr>
            <w:tcW w:w="3641" w:type="pct"/>
            <w:tcBorders>
              <w:top w:val="outset" w:sz="6" w:space="0" w:color="auto"/>
              <w:left w:val="outset" w:sz="6" w:space="0" w:color="auto"/>
              <w:bottom w:val="outset" w:sz="6" w:space="0" w:color="auto"/>
              <w:right w:val="outset" w:sz="6" w:space="0" w:color="auto"/>
            </w:tcBorders>
            <w:hideMark/>
          </w:tcPr>
          <w:p w:rsidR="002C5318" w:rsidRPr="00E915BB" w:rsidRDefault="00524F38" w:rsidP="002C5318">
            <w:pPr>
              <w:rPr>
                <w:rFonts w:ascii="Times New Roman" w:eastAsia="Times New Roman" w:hAnsi="Times New Roman" w:cs="Times New Roman"/>
                <w:sz w:val="24"/>
                <w:szCs w:val="24"/>
                <w:lang w:eastAsia="lv-LV"/>
              </w:rPr>
            </w:pPr>
            <w:r w:rsidRPr="00E915BB">
              <w:rPr>
                <w:rFonts w:ascii="Times New Roman" w:eastAsia="Times New Roman" w:hAnsi="Times New Roman" w:cs="Times New Roman"/>
                <w:sz w:val="24"/>
                <w:szCs w:val="24"/>
                <w:lang w:eastAsia="lv-LV"/>
              </w:rPr>
              <w:t>Skatīt V sadaļas 1. tabulu</w:t>
            </w:r>
          </w:p>
        </w:tc>
      </w:tr>
      <w:tr w:rsidR="00E915BB" w:rsidRPr="00E915BB" w:rsidTr="00524F38">
        <w:tc>
          <w:tcPr>
            <w:tcW w:w="214" w:type="pct"/>
            <w:tcBorders>
              <w:top w:val="outset" w:sz="6" w:space="0" w:color="auto"/>
              <w:left w:val="outset" w:sz="6" w:space="0" w:color="auto"/>
              <w:bottom w:val="outset" w:sz="6" w:space="0" w:color="auto"/>
              <w:right w:val="outset" w:sz="6" w:space="0" w:color="auto"/>
            </w:tcBorders>
            <w:hideMark/>
          </w:tcPr>
          <w:p w:rsidR="002C5318" w:rsidRPr="00E915BB" w:rsidRDefault="002C5318" w:rsidP="002C5318">
            <w:pPr>
              <w:rPr>
                <w:rFonts w:ascii="Times New Roman" w:eastAsia="Times New Roman" w:hAnsi="Times New Roman" w:cs="Times New Roman"/>
                <w:sz w:val="24"/>
                <w:szCs w:val="24"/>
                <w:lang w:eastAsia="lv-LV"/>
              </w:rPr>
            </w:pPr>
            <w:r w:rsidRPr="00E915BB">
              <w:rPr>
                <w:rFonts w:ascii="Times New Roman" w:eastAsia="Times New Roman" w:hAnsi="Times New Roman" w:cs="Times New Roman"/>
                <w:sz w:val="24"/>
                <w:szCs w:val="24"/>
                <w:lang w:eastAsia="lv-LV"/>
              </w:rPr>
              <w:t>2.</w:t>
            </w:r>
          </w:p>
        </w:tc>
        <w:tc>
          <w:tcPr>
            <w:tcW w:w="1145" w:type="pct"/>
            <w:tcBorders>
              <w:top w:val="outset" w:sz="6" w:space="0" w:color="auto"/>
              <w:left w:val="outset" w:sz="6" w:space="0" w:color="auto"/>
              <w:bottom w:val="outset" w:sz="6" w:space="0" w:color="auto"/>
              <w:right w:val="outset" w:sz="6" w:space="0" w:color="auto"/>
            </w:tcBorders>
            <w:hideMark/>
          </w:tcPr>
          <w:p w:rsidR="002C5318" w:rsidRPr="00E915BB" w:rsidRDefault="002C5318" w:rsidP="002C5318">
            <w:pPr>
              <w:rPr>
                <w:rFonts w:ascii="Times New Roman" w:eastAsia="Times New Roman" w:hAnsi="Times New Roman" w:cs="Times New Roman"/>
                <w:sz w:val="24"/>
                <w:szCs w:val="24"/>
                <w:lang w:eastAsia="lv-LV"/>
              </w:rPr>
            </w:pPr>
            <w:r w:rsidRPr="00E915BB">
              <w:rPr>
                <w:rFonts w:ascii="Times New Roman" w:eastAsia="Times New Roman" w:hAnsi="Times New Roman" w:cs="Times New Roman"/>
                <w:sz w:val="24"/>
                <w:szCs w:val="24"/>
                <w:lang w:eastAsia="lv-LV"/>
              </w:rPr>
              <w:t>Citas starptautiskās saistības</w:t>
            </w:r>
          </w:p>
        </w:tc>
        <w:tc>
          <w:tcPr>
            <w:tcW w:w="3641" w:type="pct"/>
            <w:tcBorders>
              <w:top w:val="outset" w:sz="6" w:space="0" w:color="auto"/>
              <w:left w:val="outset" w:sz="6" w:space="0" w:color="auto"/>
              <w:bottom w:val="outset" w:sz="6" w:space="0" w:color="auto"/>
              <w:right w:val="outset" w:sz="6" w:space="0" w:color="auto"/>
            </w:tcBorders>
            <w:hideMark/>
          </w:tcPr>
          <w:p w:rsidR="002C5318" w:rsidRPr="00E915BB" w:rsidRDefault="00524F38" w:rsidP="002C5318">
            <w:pPr>
              <w:rPr>
                <w:rFonts w:ascii="Times New Roman" w:eastAsia="Times New Roman" w:hAnsi="Times New Roman" w:cs="Times New Roman"/>
                <w:sz w:val="24"/>
                <w:szCs w:val="24"/>
                <w:lang w:eastAsia="lv-LV"/>
              </w:rPr>
            </w:pPr>
            <w:r w:rsidRPr="00E915BB">
              <w:rPr>
                <w:rFonts w:ascii="Times New Roman" w:eastAsia="Times New Roman" w:hAnsi="Times New Roman" w:cs="Times New Roman"/>
                <w:sz w:val="24"/>
                <w:szCs w:val="24"/>
                <w:lang w:eastAsia="lv-LV"/>
              </w:rPr>
              <w:t>Nav</w:t>
            </w:r>
          </w:p>
        </w:tc>
      </w:tr>
      <w:tr w:rsidR="00E915BB" w:rsidRPr="00E915BB" w:rsidTr="00524F38">
        <w:tc>
          <w:tcPr>
            <w:tcW w:w="214" w:type="pct"/>
            <w:tcBorders>
              <w:top w:val="outset" w:sz="6" w:space="0" w:color="auto"/>
              <w:left w:val="outset" w:sz="6" w:space="0" w:color="auto"/>
              <w:bottom w:val="outset" w:sz="6" w:space="0" w:color="auto"/>
              <w:right w:val="outset" w:sz="6" w:space="0" w:color="auto"/>
            </w:tcBorders>
            <w:hideMark/>
          </w:tcPr>
          <w:p w:rsidR="002C5318" w:rsidRPr="00E915BB" w:rsidRDefault="002C5318" w:rsidP="002C5318">
            <w:pPr>
              <w:rPr>
                <w:rFonts w:ascii="Times New Roman" w:eastAsia="Times New Roman" w:hAnsi="Times New Roman" w:cs="Times New Roman"/>
                <w:sz w:val="24"/>
                <w:szCs w:val="24"/>
                <w:lang w:eastAsia="lv-LV"/>
              </w:rPr>
            </w:pPr>
            <w:r w:rsidRPr="00E915BB">
              <w:rPr>
                <w:rFonts w:ascii="Times New Roman" w:eastAsia="Times New Roman" w:hAnsi="Times New Roman" w:cs="Times New Roman"/>
                <w:sz w:val="24"/>
                <w:szCs w:val="24"/>
                <w:lang w:eastAsia="lv-LV"/>
              </w:rPr>
              <w:t>3.</w:t>
            </w:r>
          </w:p>
        </w:tc>
        <w:tc>
          <w:tcPr>
            <w:tcW w:w="1145" w:type="pct"/>
            <w:tcBorders>
              <w:top w:val="outset" w:sz="6" w:space="0" w:color="auto"/>
              <w:left w:val="outset" w:sz="6" w:space="0" w:color="auto"/>
              <w:bottom w:val="outset" w:sz="6" w:space="0" w:color="auto"/>
              <w:right w:val="outset" w:sz="6" w:space="0" w:color="auto"/>
            </w:tcBorders>
            <w:hideMark/>
          </w:tcPr>
          <w:p w:rsidR="002C5318" w:rsidRPr="00E915BB" w:rsidRDefault="002C5318" w:rsidP="002C5318">
            <w:pPr>
              <w:rPr>
                <w:rFonts w:ascii="Times New Roman" w:eastAsia="Times New Roman" w:hAnsi="Times New Roman" w:cs="Times New Roman"/>
                <w:sz w:val="24"/>
                <w:szCs w:val="24"/>
                <w:lang w:eastAsia="lv-LV"/>
              </w:rPr>
            </w:pPr>
            <w:r w:rsidRPr="00E915BB">
              <w:rPr>
                <w:rFonts w:ascii="Times New Roman" w:eastAsia="Times New Roman" w:hAnsi="Times New Roman" w:cs="Times New Roman"/>
                <w:sz w:val="24"/>
                <w:szCs w:val="24"/>
                <w:lang w:eastAsia="lv-LV"/>
              </w:rPr>
              <w:t>Cita informācija</w:t>
            </w:r>
          </w:p>
        </w:tc>
        <w:tc>
          <w:tcPr>
            <w:tcW w:w="3641" w:type="pct"/>
            <w:tcBorders>
              <w:top w:val="outset" w:sz="6" w:space="0" w:color="auto"/>
              <w:left w:val="outset" w:sz="6" w:space="0" w:color="auto"/>
              <w:bottom w:val="outset" w:sz="6" w:space="0" w:color="auto"/>
              <w:right w:val="outset" w:sz="6" w:space="0" w:color="auto"/>
            </w:tcBorders>
            <w:hideMark/>
          </w:tcPr>
          <w:p w:rsidR="002C5318" w:rsidRPr="00E915BB" w:rsidRDefault="00524F38" w:rsidP="002C5318">
            <w:pPr>
              <w:spacing w:before="100" w:beforeAutospacing="1" w:after="100" w:afterAutospacing="1"/>
              <w:rPr>
                <w:rFonts w:ascii="Times New Roman" w:eastAsia="Times New Roman" w:hAnsi="Times New Roman" w:cs="Times New Roman"/>
                <w:sz w:val="24"/>
                <w:szCs w:val="24"/>
                <w:lang w:eastAsia="lv-LV"/>
              </w:rPr>
            </w:pPr>
            <w:r w:rsidRPr="00E915BB">
              <w:rPr>
                <w:rFonts w:ascii="Times New Roman" w:eastAsia="Times New Roman" w:hAnsi="Times New Roman" w:cs="Times New Roman"/>
                <w:sz w:val="24"/>
                <w:szCs w:val="24"/>
                <w:lang w:eastAsia="lv-LV"/>
              </w:rPr>
              <w:t>Nav</w:t>
            </w:r>
          </w:p>
        </w:tc>
      </w:tr>
    </w:tbl>
    <w:p w:rsidR="00A03405" w:rsidRDefault="00A03405" w:rsidP="002C5318">
      <w:pPr>
        <w:spacing w:before="100" w:beforeAutospacing="1" w:after="100" w:afterAutospacing="1"/>
        <w:rPr>
          <w:rFonts w:ascii="Times New Roman" w:eastAsia="Times New Roman" w:hAnsi="Times New Roman" w:cs="Times New Roman"/>
          <w:sz w:val="24"/>
          <w:szCs w:val="24"/>
          <w:lang w:eastAsia="lv-LV"/>
        </w:rPr>
      </w:pPr>
    </w:p>
    <w:p w:rsidR="002D4FA0" w:rsidRDefault="002D4FA0" w:rsidP="002C5318">
      <w:pPr>
        <w:spacing w:before="100" w:beforeAutospacing="1" w:after="100" w:afterAutospacing="1"/>
        <w:rPr>
          <w:rFonts w:ascii="Times New Roman" w:eastAsia="Times New Roman" w:hAnsi="Times New Roman" w:cs="Times New Roman"/>
          <w:sz w:val="24"/>
          <w:szCs w:val="24"/>
          <w:lang w:eastAsia="lv-LV"/>
        </w:rPr>
      </w:pPr>
    </w:p>
    <w:p w:rsidR="002D4FA0" w:rsidRDefault="002D4FA0" w:rsidP="002C5318">
      <w:pPr>
        <w:spacing w:before="100" w:beforeAutospacing="1" w:after="100" w:afterAutospacing="1"/>
        <w:rPr>
          <w:rFonts w:ascii="Times New Roman" w:eastAsia="Times New Roman" w:hAnsi="Times New Roman" w:cs="Times New Roman"/>
          <w:sz w:val="24"/>
          <w:szCs w:val="24"/>
          <w:lang w:eastAsia="lv-LV"/>
        </w:rPr>
      </w:pPr>
    </w:p>
    <w:p w:rsidR="002D4FA0" w:rsidRPr="00E915BB" w:rsidRDefault="002D4FA0" w:rsidP="002C5318">
      <w:pPr>
        <w:spacing w:before="100" w:beforeAutospacing="1" w:after="100" w:afterAutospacing="1"/>
        <w:rPr>
          <w:rFonts w:ascii="Times New Roman" w:eastAsia="Times New Roman" w:hAnsi="Times New Roman" w:cs="Times New Roman"/>
          <w:sz w:val="24"/>
          <w:szCs w:val="24"/>
          <w:lang w:eastAsia="lv-LV"/>
        </w:rPr>
      </w:pPr>
    </w:p>
    <w:tbl>
      <w:tblPr>
        <w:tblW w:w="9919" w:type="dxa"/>
        <w:jc w:val="center"/>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3784"/>
        <w:gridCol w:w="1672"/>
        <w:gridCol w:w="2118"/>
        <w:gridCol w:w="2345"/>
      </w:tblGrid>
      <w:tr w:rsidR="00E915BB" w:rsidRPr="00E915BB" w:rsidTr="00524F38">
        <w:trPr>
          <w:jc w:val="center"/>
        </w:trPr>
        <w:tc>
          <w:tcPr>
            <w:tcW w:w="9919" w:type="dxa"/>
            <w:gridSpan w:val="4"/>
            <w:tcBorders>
              <w:top w:val="outset" w:sz="6" w:space="0" w:color="auto"/>
              <w:left w:val="outset" w:sz="6" w:space="0" w:color="auto"/>
              <w:bottom w:val="outset" w:sz="6" w:space="0" w:color="auto"/>
              <w:right w:val="outset" w:sz="6" w:space="0" w:color="auto"/>
            </w:tcBorders>
            <w:vAlign w:val="center"/>
            <w:hideMark/>
          </w:tcPr>
          <w:p w:rsidR="002C5318" w:rsidRPr="00E915BB" w:rsidRDefault="002C5318" w:rsidP="00EB363C">
            <w:pPr>
              <w:spacing w:before="100" w:beforeAutospacing="1" w:after="100" w:afterAutospacing="1"/>
              <w:jc w:val="center"/>
              <w:rPr>
                <w:rFonts w:ascii="Times New Roman" w:eastAsia="Times New Roman" w:hAnsi="Times New Roman" w:cs="Times New Roman"/>
                <w:sz w:val="24"/>
                <w:szCs w:val="24"/>
                <w:lang w:eastAsia="lv-LV"/>
              </w:rPr>
            </w:pPr>
            <w:r w:rsidRPr="00E915BB">
              <w:rPr>
                <w:rFonts w:ascii="Times New Roman" w:eastAsia="Times New Roman" w:hAnsi="Times New Roman" w:cs="Times New Roman"/>
                <w:b/>
                <w:bCs/>
                <w:sz w:val="24"/>
                <w:szCs w:val="24"/>
                <w:lang w:eastAsia="lv-LV"/>
              </w:rPr>
              <w:t>1.tabula</w:t>
            </w:r>
            <w:r w:rsidRPr="00E915BB">
              <w:rPr>
                <w:rFonts w:ascii="Times New Roman" w:eastAsia="Times New Roman" w:hAnsi="Times New Roman" w:cs="Times New Roman"/>
                <w:b/>
                <w:bCs/>
                <w:sz w:val="24"/>
                <w:szCs w:val="24"/>
                <w:lang w:eastAsia="lv-LV"/>
              </w:rPr>
              <w:br/>
              <w:t>Tiesību akta projekta atbilstība ES tiesību aktiem</w:t>
            </w:r>
          </w:p>
        </w:tc>
      </w:tr>
      <w:tr w:rsidR="00E915BB" w:rsidRPr="00E915BB" w:rsidTr="00D663C7">
        <w:trPr>
          <w:jc w:val="center"/>
        </w:trPr>
        <w:tc>
          <w:tcPr>
            <w:tcW w:w="3784" w:type="dxa"/>
            <w:tcBorders>
              <w:top w:val="outset" w:sz="6" w:space="0" w:color="auto"/>
              <w:left w:val="outset" w:sz="6" w:space="0" w:color="auto"/>
              <w:bottom w:val="outset" w:sz="6" w:space="0" w:color="auto"/>
              <w:right w:val="outset" w:sz="6" w:space="0" w:color="auto"/>
            </w:tcBorders>
            <w:hideMark/>
          </w:tcPr>
          <w:p w:rsidR="002C5318" w:rsidRPr="00E915BB" w:rsidRDefault="002C5318" w:rsidP="002C5318">
            <w:pPr>
              <w:rPr>
                <w:rFonts w:ascii="Times New Roman" w:eastAsia="Times New Roman" w:hAnsi="Times New Roman" w:cs="Times New Roman"/>
                <w:sz w:val="24"/>
                <w:szCs w:val="24"/>
                <w:lang w:eastAsia="lv-LV"/>
              </w:rPr>
            </w:pPr>
            <w:r w:rsidRPr="00E915BB">
              <w:rPr>
                <w:rFonts w:ascii="Times New Roman" w:eastAsia="Times New Roman" w:hAnsi="Times New Roman" w:cs="Times New Roman"/>
                <w:sz w:val="24"/>
                <w:szCs w:val="24"/>
                <w:lang w:eastAsia="lv-LV"/>
              </w:rPr>
              <w:t>Attiecīgā ES tiesību akta datums, numurs un nosaukums</w:t>
            </w:r>
          </w:p>
        </w:tc>
        <w:tc>
          <w:tcPr>
            <w:tcW w:w="6135" w:type="dxa"/>
            <w:gridSpan w:val="3"/>
            <w:tcBorders>
              <w:top w:val="outset" w:sz="6" w:space="0" w:color="auto"/>
              <w:left w:val="outset" w:sz="6" w:space="0" w:color="auto"/>
              <w:bottom w:val="outset" w:sz="6" w:space="0" w:color="auto"/>
              <w:right w:val="outset" w:sz="6" w:space="0" w:color="auto"/>
            </w:tcBorders>
            <w:hideMark/>
          </w:tcPr>
          <w:p w:rsidR="002C5318" w:rsidRPr="00E915BB" w:rsidRDefault="002C5318" w:rsidP="002C5318">
            <w:pPr>
              <w:rPr>
                <w:rFonts w:ascii="Times New Roman" w:eastAsia="Times New Roman" w:hAnsi="Times New Roman" w:cs="Times New Roman"/>
                <w:sz w:val="24"/>
                <w:szCs w:val="24"/>
                <w:lang w:eastAsia="lv-LV"/>
              </w:rPr>
            </w:pPr>
          </w:p>
        </w:tc>
      </w:tr>
      <w:tr w:rsidR="00E915BB" w:rsidRPr="00E915BB" w:rsidTr="00D663C7">
        <w:trPr>
          <w:jc w:val="center"/>
        </w:trPr>
        <w:tc>
          <w:tcPr>
            <w:tcW w:w="3784" w:type="dxa"/>
            <w:tcBorders>
              <w:top w:val="outset" w:sz="6" w:space="0" w:color="auto"/>
              <w:left w:val="outset" w:sz="6" w:space="0" w:color="auto"/>
              <w:bottom w:val="outset" w:sz="6" w:space="0" w:color="auto"/>
              <w:right w:val="outset" w:sz="6" w:space="0" w:color="auto"/>
            </w:tcBorders>
            <w:vAlign w:val="center"/>
            <w:hideMark/>
          </w:tcPr>
          <w:p w:rsidR="002C5318" w:rsidRPr="00E915BB" w:rsidRDefault="002C5318" w:rsidP="002C5318">
            <w:pPr>
              <w:spacing w:before="100" w:beforeAutospacing="1" w:after="100" w:afterAutospacing="1"/>
              <w:rPr>
                <w:rFonts w:ascii="Times New Roman" w:eastAsia="Times New Roman" w:hAnsi="Times New Roman" w:cs="Times New Roman"/>
                <w:sz w:val="24"/>
                <w:szCs w:val="24"/>
                <w:lang w:eastAsia="lv-LV"/>
              </w:rPr>
            </w:pPr>
            <w:r w:rsidRPr="00E915BB">
              <w:rPr>
                <w:rFonts w:ascii="Times New Roman" w:eastAsia="Times New Roman" w:hAnsi="Times New Roman" w:cs="Times New Roman"/>
                <w:sz w:val="24"/>
                <w:szCs w:val="24"/>
                <w:lang w:eastAsia="lv-LV"/>
              </w:rPr>
              <w:lastRenderedPageBreak/>
              <w:t>A</w:t>
            </w:r>
          </w:p>
        </w:tc>
        <w:tc>
          <w:tcPr>
            <w:tcW w:w="1672" w:type="dxa"/>
            <w:tcBorders>
              <w:top w:val="outset" w:sz="6" w:space="0" w:color="auto"/>
              <w:left w:val="outset" w:sz="6" w:space="0" w:color="auto"/>
              <w:bottom w:val="outset" w:sz="6" w:space="0" w:color="auto"/>
              <w:right w:val="outset" w:sz="6" w:space="0" w:color="auto"/>
            </w:tcBorders>
            <w:vAlign w:val="center"/>
            <w:hideMark/>
          </w:tcPr>
          <w:p w:rsidR="002C5318" w:rsidRPr="00E915BB" w:rsidRDefault="002C5318" w:rsidP="002C5318">
            <w:pPr>
              <w:spacing w:before="100" w:beforeAutospacing="1" w:after="100" w:afterAutospacing="1"/>
              <w:rPr>
                <w:rFonts w:ascii="Times New Roman" w:eastAsia="Times New Roman" w:hAnsi="Times New Roman" w:cs="Times New Roman"/>
                <w:sz w:val="24"/>
                <w:szCs w:val="24"/>
                <w:lang w:eastAsia="lv-LV"/>
              </w:rPr>
            </w:pPr>
            <w:r w:rsidRPr="00E915BB">
              <w:rPr>
                <w:rFonts w:ascii="Times New Roman" w:eastAsia="Times New Roman" w:hAnsi="Times New Roman" w:cs="Times New Roman"/>
                <w:sz w:val="24"/>
                <w:szCs w:val="24"/>
                <w:lang w:eastAsia="lv-LV"/>
              </w:rPr>
              <w:t>B</w:t>
            </w:r>
          </w:p>
        </w:tc>
        <w:tc>
          <w:tcPr>
            <w:tcW w:w="2118" w:type="dxa"/>
            <w:tcBorders>
              <w:top w:val="outset" w:sz="6" w:space="0" w:color="auto"/>
              <w:left w:val="outset" w:sz="6" w:space="0" w:color="auto"/>
              <w:bottom w:val="outset" w:sz="6" w:space="0" w:color="auto"/>
              <w:right w:val="outset" w:sz="6" w:space="0" w:color="auto"/>
            </w:tcBorders>
            <w:vAlign w:val="center"/>
            <w:hideMark/>
          </w:tcPr>
          <w:p w:rsidR="002C5318" w:rsidRPr="00E915BB" w:rsidRDefault="002C5318" w:rsidP="002C5318">
            <w:pPr>
              <w:spacing w:before="100" w:beforeAutospacing="1" w:after="100" w:afterAutospacing="1"/>
              <w:rPr>
                <w:rFonts w:ascii="Times New Roman" w:eastAsia="Times New Roman" w:hAnsi="Times New Roman" w:cs="Times New Roman"/>
                <w:sz w:val="24"/>
                <w:szCs w:val="24"/>
                <w:lang w:eastAsia="lv-LV"/>
              </w:rPr>
            </w:pPr>
            <w:r w:rsidRPr="00E915BB">
              <w:rPr>
                <w:rFonts w:ascii="Times New Roman" w:eastAsia="Times New Roman" w:hAnsi="Times New Roman" w:cs="Times New Roman"/>
                <w:sz w:val="24"/>
                <w:szCs w:val="24"/>
                <w:lang w:eastAsia="lv-LV"/>
              </w:rPr>
              <w:t>C</w:t>
            </w:r>
          </w:p>
        </w:tc>
        <w:tc>
          <w:tcPr>
            <w:tcW w:w="2345" w:type="dxa"/>
            <w:tcBorders>
              <w:top w:val="outset" w:sz="6" w:space="0" w:color="auto"/>
              <w:left w:val="outset" w:sz="6" w:space="0" w:color="auto"/>
              <w:bottom w:val="outset" w:sz="6" w:space="0" w:color="auto"/>
              <w:right w:val="outset" w:sz="6" w:space="0" w:color="auto"/>
            </w:tcBorders>
            <w:vAlign w:val="center"/>
            <w:hideMark/>
          </w:tcPr>
          <w:p w:rsidR="002C5318" w:rsidRPr="00E915BB" w:rsidRDefault="002C5318" w:rsidP="002C5318">
            <w:pPr>
              <w:spacing w:before="100" w:beforeAutospacing="1" w:after="100" w:afterAutospacing="1"/>
              <w:rPr>
                <w:rFonts w:ascii="Times New Roman" w:eastAsia="Times New Roman" w:hAnsi="Times New Roman" w:cs="Times New Roman"/>
                <w:sz w:val="24"/>
                <w:szCs w:val="24"/>
                <w:lang w:eastAsia="lv-LV"/>
              </w:rPr>
            </w:pPr>
            <w:r w:rsidRPr="00E915BB">
              <w:rPr>
                <w:rFonts w:ascii="Times New Roman" w:eastAsia="Times New Roman" w:hAnsi="Times New Roman" w:cs="Times New Roman"/>
                <w:sz w:val="24"/>
                <w:szCs w:val="24"/>
                <w:lang w:eastAsia="lv-LV"/>
              </w:rPr>
              <w:t>D</w:t>
            </w:r>
          </w:p>
        </w:tc>
      </w:tr>
      <w:tr w:rsidR="00E915BB" w:rsidRPr="00E915BB" w:rsidTr="00D663C7">
        <w:trPr>
          <w:jc w:val="center"/>
        </w:trPr>
        <w:tc>
          <w:tcPr>
            <w:tcW w:w="3784" w:type="dxa"/>
            <w:tcBorders>
              <w:top w:val="outset" w:sz="6" w:space="0" w:color="auto"/>
              <w:left w:val="outset" w:sz="6" w:space="0" w:color="auto"/>
              <w:bottom w:val="outset" w:sz="6" w:space="0" w:color="auto"/>
              <w:right w:val="outset" w:sz="6" w:space="0" w:color="auto"/>
            </w:tcBorders>
            <w:hideMark/>
          </w:tcPr>
          <w:p w:rsidR="002C5318" w:rsidRPr="00E915BB" w:rsidRDefault="002C5318" w:rsidP="002C5318">
            <w:pPr>
              <w:rPr>
                <w:rFonts w:ascii="Times New Roman" w:eastAsia="Times New Roman" w:hAnsi="Times New Roman" w:cs="Times New Roman"/>
                <w:sz w:val="24"/>
                <w:szCs w:val="24"/>
                <w:lang w:eastAsia="lv-LV"/>
              </w:rPr>
            </w:pPr>
            <w:r w:rsidRPr="00E915BB">
              <w:rPr>
                <w:rFonts w:ascii="Times New Roman" w:eastAsia="Times New Roman" w:hAnsi="Times New Roman" w:cs="Times New Roman"/>
                <w:sz w:val="24"/>
                <w:szCs w:val="24"/>
                <w:lang w:eastAsia="lv-LV"/>
              </w:rPr>
              <w:t>Attiecīgā ES tiesību akta panta numurs (uzskaitot katru tiesību akta vienību – pantu, daļu, punktu, apakšpunktu)</w:t>
            </w:r>
          </w:p>
        </w:tc>
        <w:tc>
          <w:tcPr>
            <w:tcW w:w="1672" w:type="dxa"/>
            <w:tcBorders>
              <w:top w:val="outset" w:sz="6" w:space="0" w:color="auto"/>
              <w:left w:val="outset" w:sz="6" w:space="0" w:color="auto"/>
              <w:bottom w:val="outset" w:sz="6" w:space="0" w:color="auto"/>
              <w:right w:val="outset" w:sz="6" w:space="0" w:color="auto"/>
            </w:tcBorders>
            <w:hideMark/>
          </w:tcPr>
          <w:p w:rsidR="002C5318" w:rsidRPr="00E915BB" w:rsidRDefault="002C5318" w:rsidP="002C5318">
            <w:pPr>
              <w:rPr>
                <w:rFonts w:ascii="Times New Roman" w:eastAsia="Times New Roman" w:hAnsi="Times New Roman" w:cs="Times New Roman"/>
                <w:sz w:val="24"/>
                <w:szCs w:val="24"/>
                <w:lang w:eastAsia="lv-LV"/>
              </w:rPr>
            </w:pPr>
            <w:r w:rsidRPr="00E915BB">
              <w:rPr>
                <w:rFonts w:ascii="Times New Roman" w:eastAsia="Times New Roman" w:hAnsi="Times New Roman" w:cs="Times New Roman"/>
                <w:sz w:val="24"/>
                <w:szCs w:val="24"/>
                <w:lang w:eastAsia="lv-LV"/>
              </w:rPr>
              <w:t>Projekta vienība, kas pārņem vai ievieš katru šīs tabulas A ailē minēto ES tiesību akta vienību, vai tiesību akts, kur attiecīgā ES tiesību akta vienība pārņemta vai ieviesta</w:t>
            </w:r>
          </w:p>
        </w:tc>
        <w:tc>
          <w:tcPr>
            <w:tcW w:w="2118" w:type="dxa"/>
            <w:tcBorders>
              <w:top w:val="outset" w:sz="6" w:space="0" w:color="auto"/>
              <w:left w:val="outset" w:sz="6" w:space="0" w:color="auto"/>
              <w:bottom w:val="outset" w:sz="6" w:space="0" w:color="auto"/>
              <w:right w:val="outset" w:sz="6" w:space="0" w:color="auto"/>
            </w:tcBorders>
            <w:hideMark/>
          </w:tcPr>
          <w:p w:rsidR="002C5318" w:rsidRPr="00E915BB" w:rsidRDefault="002C5318" w:rsidP="002C5318">
            <w:pPr>
              <w:rPr>
                <w:rFonts w:ascii="Times New Roman" w:eastAsia="Times New Roman" w:hAnsi="Times New Roman" w:cs="Times New Roman"/>
                <w:sz w:val="24"/>
                <w:szCs w:val="24"/>
                <w:lang w:eastAsia="lv-LV"/>
              </w:rPr>
            </w:pPr>
            <w:r w:rsidRPr="00E915BB">
              <w:rPr>
                <w:rFonts w:ascii="Times New Roman" w:eastAsia="Times New Roman" w:hAnsi="Times New Roman" w:cs="Times New Roman"/>
                <w:sz w:val="24"/>
                <w:szCs w:val="24"/>
                <w:lang w:eastAsia="lv-LV"/>
              </w:rPr>
              <w:t xml:space="preserve">Informācija par to, vai šīs tabulas A ailē minētās ES tiesību akta vienības tiek pārņemtas vai ieviestas pilnībā vai daļēji. </w:t>
            </w:r>
          </w:p>
          <w:p w:rsidR="002C5318" w:rsidRPr="00E915BB" w:rsidRDefault="002C5318" w:rsidP="002C5318">
            <w:pPr>
              <w:spacing w:before="100" w:beforeAutospacing="1" w:after="100" w:afterAutospacing="1"/>
              <w:rPr>
                <w:rFonts w:ascii="Times New Roman" w:eastAsia="Times New Roman" w:hAnsi="Times New Roman" w:cs="Times New Roman"/>
                <w:sz w:val="24"/>
                <w:szCs w:val="24"/>
                <w:lang w:eastAsia="lv-LV"/>
              </w:rPr>
            </w:pPr>
            <w:r w:rsidRPr="00E915BB">
              <w:rPr>
                <w:rFonts w:ascii="Times New Roman" w:eastAsia="Times New Roman" w:hAnsi="Times New Roman" w:cs="Times New Roman"/>
                <w:sz w:val="24"/>
                <w:szCs w:val="24"/>
                <w:lang w:eastAsia="lv-LV"/>
              </w:rPr>
              <w:t>Ja attiecīgā ES tiesību akta vienība tiek pārņemta vai ieviesta daļēji, sniedz attiecīgu skaidrojumu, kā arī precīzi norāda, kad un kādā veidā ES tiesību akta vienība tiks pārņemta vai ieviesta pilnībā.</w:t>
            </w:r>
          </w:p>
          <w:p w:rsidR="002C5318" w:rsidRPr="00E915BB" w:rsidRDefault="002C5318" w:rsidP="002C5318">
            <w:pPr>
              <w:spacing w:before="100" w:beforeAutospacing="1" w:after="100" w:afterAutospacing="1"/>
              <w:rPr>
                <w:rFonts w:ascii="Times New Roman" w:eastAsia="Times New Roman" w:hAnsi="Times New Roman" w:cs="Times New Roman"/>
                <w:sz w:val="24"/>
                <w:szCs w:val="24"/>
                <w:lang w:eastAsia="lv-LV"/>
              </w:rPr>
            </w:pPr>
            <w:r w:rsidRPr="00E915BB">
              <w:rPr>
                <w:rFonts w:ascii="Times New Roman" w:eastAsia="Times New Roman" w:hAnsi="Times New Roman" w:cs="Times New Roman"/>
                <w:sz w:val="24"/>
                <w:szCs w:val="24"/>
                <w:lang w:eastAsia="lv-LV"/>
              </w:rPr>
              <w:t>Norāda institūciju, kas ir atbildīga par šo saistību izpildi pilnībā</w:t>
            </w:r>
          </w:p>
        </w:tc>
        <w:tc>
          <w:tcPr>
            <w:tcW w:w="2345" w:type="dxa"/>
            <w:tcBorders>
              <w:top w:val="outset" w:sz="6" w:space="0" w:color="auto"/>
              <w:left w:val="outset" w:sz="6" w:space="0" w:color="auto"/>
              <w:bottom w:val="outset" w:sz="6" w:space="0" w:color="auto"/>
              <w:right w:val="outset" w:sz="6" w:space="0" w:color="auto"/>
            </w:tcBorders>
            <w:hideMark/>
          </w:tcPr>
          <w:p w:rsidR="002C5318" w:rsidRPr="00E915BB" w:rsidRDefault="002C5318" w:rsidP="002C5318">
            <w:pPr>
              <w:rPr>
                <w:rFonts w:ascii="Times New Roman" w:eastAsia="Times New Roman" w:hAnsi="Times New Roman" w:cs="Times New Roman"/>
                <w:sz w:val="24"/>
                <w:szCs w:val="24"/>
                <w:lang w:eastAsia="lv-LV"/>
              </w:rPr>
            </w:pPr>
            <w:r w:rsidRPr="00E915BB">
              <w:rPr>
                <w:rFonts w:ascii="Times New Roman" w:eastAsia="Times New Roman" w:hAnsi="Times New Roman" w:cs="Times New Roman"/>
                <w:sz w:val="24"/>
                <w:szCs w:val="24"/>
                <w:lang w:eastAsia="lv-LV"/>
              </w:rPr>
              <w:t xml:space="preserve">Informācija par to, vai šīs tabulas B ailē minētās projekta vienības paredz stingrākas prasības nekā šīs tabulas A ailē minētās ES tiesību akta vienības. </w:t>
            </w:r>
          </w:p>
          <w:p w:rsidR="002C5318" w:rsidRPr="00E915BB" w:rsidRDefault="002C5318" w:rsidP="002C5318">
            <w:pPr>
              <w:spacing w:before="100" w:beforeAutospacing="1" w:after="100" w:afterAutospacing="1"/>
              <w:rPr>
                <w:rFonts w:ascii="Times New Roman" w:eastAsia="Times New Roman" w:hAnsi="Times New Roman" w:cs="Times New Roman"/>
                <w:sz w:val="24"/>
                <w:szCs w:val="24"/>
                <w:lang w:eastAsia="lv-LV"/>
              </w:rPr>
            </w:pPr>
            <w:r w:rsidRPr="00E915BB">
              <w:rPr>
                <w:rFonts w:ascii="Times New Roman" w:eastAsia="Times New Roman" w:hAnsi="Times New Roman" w:cs="Times New Roman"/>
                <w:sz w:val="24"/>
                <w:szCs w:val="24"/>
                <w:lang w:eastAsia="lv-LV"/>
              </w:rPr>
              <w:t>Ja projekts satur stingrākas prasības nekā attiecīgais ES tiesību akts, norāda pamatojumu un samērīgumu.</w:t>
            </w:r>
          </w:p>
          <w:p w:rsidR="002C5318" w:rsidRPr="00E915BB" w:rsidRDefault="002C5318" w:rsidP="002C5318">
            <w:pPr>
              <w:spacing w:before="100" w:beforeAutospacing="1" w:after="100" w:afterAutospacing="1"/>
              <w:rPr>
                <w:rFonts w:ascii="Times New Roman" w:eastAsia="Times New Roman" w:hAnsi="Times New Roman" w:cs="Times New Roman"/>
                <w:sz w:val="24"/>
                <w:szCs w:val="24"/>
                <w:lang w:eastAsia="lv-LV"/>
              </w:rPr>
            </w:pPr>
            <w:r w:rsidRPr="00E915BB">
              <w:rPr>
                <w:rFonts w:ascii="Times New Roman" w:eastAsia="Times New Roman" w:hAnsi="Times New Roman" w:cs="Times New Roman"/>
                <w:sz w:val="24"/>
                <w:szCs w:val="24"/>
                <w:lang w:eastAsia="lv-LV"/>
              </w:rPr>
              <w:t>Norāda iespējamās alternatīvas (t.sk. alternatīvas, kas neparedz tiesiskā regulējuma izstrādi) – kādos gadījumos būtu iespējams izvairīties no stingrāku prasību noteikšanas, nekā paredzēts attiecīgajos ES tiesību aktos</w:t>
            </w:r>
          </w:p>
        </w:tc>
      </w:tr>
      <w:tr w:rsidR="00351CA9" w:rsidRPr="00E915BB" w:rsidTr="0075044B">
        <w:trPr>
          <w:trHeight w:val="2250"/>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rsidR="00351CA9" w:rsidRPr="00351CA9" w:rsidRDefault="00351CA9" w:rsidP="00351CA9">
            <w:pPr>
              <w:rPr>
                <w:rStyle w:val="Strong"/>
                <w:rFonts w:ascii="Times New Roman" w:hAnsi="Times New Roman" w:cs="Times New Roman"/>
                <w:b w:val="0"/>
                <w:sz w:val="24"/>
                <w:szCs w:val="24"/>
                <w:bdr w:val="none" w:sz="0" w:space="0" w:color="auto" w:frame="1"/>
                <w:shd w:val="clear" w:color="auto" w:fill="FFFFFF"/>
              </w:rPr>
            </w:pPr>
            <w:r w:rsidRPr="00351CA9">
              <w:rPr>
                <w:rFonts w:ascii="Times New Roman" w:eastAsia="Times New Roman" w:hAnsi="Times New Roman" w:cs="Times New Roman"/>
                <w:bCs/>
                <w:sz w:val="24"/>
                <w:szCs w:val="24"/>
                <w:lang w:eastAsia="lv-LV"/>
              </w:rPr>
              <w:t>Komisijas 2016. gada 28. janvāra Regula (ES) 2016/114, ar ko attiecībā uz 2017. gada sekundāro mērķa mainīgo lielumu sarakstu par veselību un bērnu veselību īsteno Eiropas Parlamenta un Padomes Regulu (EK) Nr. 1177/2003 par Kopienas statistiku attiecībā uz ienākumiem un dzīves apstākļiem (EU-SILC) (Dokuments attiecas uz EEZ)</w:t>
            </w:r>
            <w:r w:rsidR="0093026B">
              <w:rPr>
                <w:rFonts w:ascii="Times New Roman" w:eastAsia="Times New Roman" w:hAnsi="Times New Roman" w:cs="Times New Roman"/>
                <w:bCs/>
                <w:sz w:val="24"/>
                <w:szCs w:val="24"/>
                <w:lang w:eastAsia="lv-LV"/>
              </w:rPr>
              <w:t xml:space="preserve"> 1.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rsidR="00351CA9" w:rsidRPr="00E915BB" w:rsidRDefault="00351CA9" w:rsidP="0075044B">
            <w:pPr>
              <w:rPr>
                <w:rFonts w:ascii="Times New Roman" w:hAnsi="Times New Roman" w:cs="Times New Roman"/>
                <w:sz w:val="24"/>
                <w:szCs w:val="24"/>
              </w:rPr>
            </w:pPr>
            <w:r w:rsidRPr="00E915BB">
              <w:rPr>
                <w:rFonts w:ascii="Times New Roman" w:hAnsi="Times New Roman" w:cs="Times New Roman"/>
                <w:sz w:val="24"/>
                <w:szCs w:val="24"/>
              </w:rPr>
              <w:t>pielikuma 1. tabulas 10.1.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rsidR="00351CA9" w:rsidRPr="00E915BB" w:rsidRDefault="00351CA9" w:rsidP="0075044B">
            <w:pPr>
              <w:rPr>
                <w:rFonts w:ascii="Times New Roman" w:eastAsia="Times New Roman" w:hAnsi="Times New Roman" w:cs="Times New Roman"/>
                <w:sz w:val="24"/>
                <w:szCs w:val="24"/>
                <w:lang w:eastAsia="lv-LV"/>
              </w:rPr>
            </w:pPr>
            <w:r w:rsidRPr="00E915BB">
              <w:rPr>
                <w:rFonts w:ascii="Times New Roman" w:eastAsia="Times New Roman" w:hAnsi="Times New Roman" w:cs="Times New Roman"/>
                <w:sz w:val="24"/>
                <w:szCs w:val="24"/>
                <w:lang w:eastAsia="lv-LV"/>
              </w:rPr>
              <w:t>Nodrošina A ailē minētā ES tiesību 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rsidR="00351CA9" w:rsidRPr="00E915BB" w:rsidRDefault="00351CA9" w:rsidP="00FB64C1">
            <w:pPr>
              <w:rPr>
                <w:rFonts w:ascii="Times New Roman" w:eastAsia="Times New Roman" w:hAnsi="Times New Roman" w:cs="Times New Roman"/>
                <w:sz w:val="24"/>
                <w:szCs w:val="24"/>
                <w:lang w:eastAsia="lv-LV"/>
              </w:rPr>
            </w:pPr>
            <w:r w:rsidRPr="00E915BB">
              <w:rPr>
                <w:rFonts w:ascii="Times New Roman" w:eastAsia="Times New Roman" w:hAnsi="Times New Roman" w:cs="Times New Roman"/>
                <w:sz w:val="24"/>
                <w:szCs w:val="24"/>
                <w:lang w:eastAsia="lv-LV"/>
              </w:rPr>
              <w:t>Neparedz stingrākas prasības</w:t>
            </w:r>
          </w:p>
        </w:tc>
      </w:tr>
      <w:tr w:rsidR="00B2489D" w:rsidRPr="00E915BB" w:rsidTr="0075044B">
        <w:trPr>
          <w:trHeight w:val="2250"/>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rsidR="00B2489D" w:rsidRPr="007E1BC4" w:rsidRDefault="00B2489D" w:rsidP="00B2489D">
            <w:pPr>
              <w:rPr>
                <w:rFonts w:ascii="Times New Roman" w:eastAsia="Times New Roman" w:hAnsi="Times New Roman" w:cs="Times New Roman"/>
                <w:b/>
                <w:sz w:val="24"/>
                <w:szCs w:val="24"/>
                <w:lang w:eastAsia="lv-LV"/>
              </w:rPr>
            </w:pPr>
            <w:r w:rsidRPr="007E1BC4">
              <w:rPr>
                <w:rStyle w:val="Strong"/>
                <w:rFonts w:ascii="Times New Roman" w:hAnsi="Times New Roman" w:cs="Times New Roman"/>
                <w:b w:val="0"/>
                <w:sz w:val="24"/>
                <w:szCs w:val="24"/>
                <w:bdr w:val="none" w:sz="0" w:space="0" w:color="auto" w:frame="1"/>
                <w:shd w:val="clear" w:color="auto" w:fill="FFFFFF"/>
              </w:rPr>
              <w:t>Komisijas 2015. gada 4. decembra Regula (ES) 2015/2256, ar kuru groza Komisijas Regulu (EK) Nr. 1983/2003, ar ko īsteno Eiropas Parlamenta un Padomes Regulu (EK) Nr. 1177/2003 par Kopienas statistiku par ienākumiem un dzīves apstākļiem (EU-SILC) attiecībā uz primāro mērķa mainīgo lielumu sarakstu (Doku</w:t>
            </w:r>
            <w:r>
              <w:rPr>
                <w:rStyle w:val="Strong"/>
                <w:rFonts w:ascii="Times New Roman" w:hAnsi="Times New Roman" w:cs="Times New Roman"/>
                <w:b w:val="0"/>
                <w:sz w:val="24"/>
                <w:szCs w:val="24"/>
                <w:bdr w:val="none" w:sz="0" w:space="0" w:color="auto" w:frame="1"/>
                <w:shd w:val="clear" w:color="auto" w:fill="FFFFFF"/>
              </w:rPr>
              <w:t>ments attiecas uz EEZ) 1.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rsidR="00B2489D" w:rsidRPr="00E915BB" w:rsidRDefault="00B2489D" w:rsidP="00B2489D">
            <w:pPr>
              <w:rPr>
                <w:rFonts w:ascii="Times New Roman" w:hAnsi="Times New Roman" w:cs="Times New Roman"/>
                <w:sz w:val="24"/>
                <w:szCs w:val="24"/>
              </w:rPr>
            </w:pPr>
            <w:r w:rsidRPr="00E915BB">
              <w:rPr>
                <w:rFonts w:ascii="Times New Roman" w:hAnsi="Times New Roman" w:cs="Times New Roman"/>
                <w:sz w:val="24"/>
                <w:szCs w:val="24"/>
              </w:rPr>
              <w:t>pielikuma 1. tabulas 10.1.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rsidR="00B2489D" w:rsidRPr="00E915BB" w:rsidRDefault="00B2489D" w:rsidP="00B2489D">
            <w:pPr>
              <w:rPr>
                <w:rFonts w:ascii="Times New Roman" w:eastAsia="Times New Roman" w:hAnsi="Times New Roman" w:cs="Times New Roman"/>
                <w:sz w:val="24"/>
                <w:szCs w:val="24"/>
                <w:lang w:eastAsia="lv-LV"/>
              </w:rPr>
            </w:pPr>
            <w:r w:rsidRPr="00E915BB">
              <w:rPr>
                <w:rFonts w:ascii="Times New Roman" w:eastAsia="Times New Roman" w:hAnsi="Times New Roman" w:cs="Times New Roman"/>
                <w:sz w:val="24"/>
                <w:szCs w:val="24"/>
                <w:lang w:eastAsia="lv-LV"/>
              </w:rPr>
              <w:t>Nodrošina A ailē minētā ES tiesību 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rsidR="00B2489D" w:rsidRPr="00E915BB" w:rsidRDefault="00B2489D" w:rsidP="00B2489D">
            <w:pPr>
              <w:rPr>
                <w:rFonts w:ascii="Times New Roman" w:eastAsia="Times New Roman" w:hAnsi="Times New Roman" w:cs="Times New Roman"/>
                <w:sz w:val="24"/>
                <w:szCs w:val="24"/>
                <w:lang w:eastAsia="lv-LV"/>
              </w:rPr>
            </w:pPr>
            <w:r w:rsidRPr="00E915BB">
              <w:rPr>
                <w:rFonts w:ascii="Times New Roman" w:eastAsia="Times New Roman" w:hAnsi="Times New Roman" w:cs="Times New Roman"/>
                <w:sz w:val="24"/>
                <w:szCs w:val="24"/>
                <w:lang w:eastAsia="lv-LV"/>
              </w:rPr>
              <w:t>Neparedz stingrākas prasības</w:t>
            </w:r>
          </w:p>
        </w:tc>
      </w:tr>
      <w:tr w:rsidR="00A72F34" w:rsidRPr="00E915BB" w:rsidTr="00B2489D">
        <w:trPr>
          <w:trHeight w:val="1645"/>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rsidR="00A72F34" w:rsidRPr="007E1BC4" w:rsidRDefault="00A72F34" w:rsidP="00A72F34">
            <w:pPr>
              <w:rPr>
                <w:rStyle w:val="Strong"/>
                <w:rFonts w:ascii="Times New Roman" w:hAnsi="Times New Roman" w:cs="Times New Roman"/>
                <w:b w:val="0"/>
                <w:sz w:val="24"/>
                <w:szCs w:val="24"/>
                <w:bdr w:val="none" w:sz="0" w:space="0" w:color="auto" w:frame="1"/>
                <w:shd w:val="clear" w:color="auto" w:fill="FFFFFF"/>
              </w:rPr>
            </w:pPr>
            <w:r w:rsidRPr="00A72F34">
              <w:rPr>
                <w:rStyle w:val="Strong"/>
                <w:rFonts w:ascii="Times New Roman" w:hAnsi="Times New Roman" w:cs="Times New Roman"/>
                <w:b w:val="0"/>
                <w:sz w:val="24"/>
                <w:szCs w:val="24"/>
                <w:bdr w:val="none" w:sz="0" w:space="0" w:color="auto" w:frame="1"/>
                <w:shd w:val="clear" w:color="auto" w:fill="FFFFFF"/>
              </w:rPr>
              <w:lastRenderedPageBreak/>
              <w:t xml:space="preserve">Komisijas </w:t>
            </w:r>
            <w:r>
              <w:rPr>
                <w:rStyle w:val="Strong"/>
                <w:rFonts w:ascii="Times New Roman" w:hAnsi="Times New Roman" w:cs="Times New Roman"/>
                <w:b w:val="0"/>
                <w:sz w:val="24"/>
                <w:szCs w:val="24"/>
                <w:bdr w:val="none" w:sz="0" w:space="0" w:color="auto" w:frame="1"/>
                <w:shd w:val="clear" w:color="auto" w:fill="FFFFFF"/>
              </w:rPr>
              <w:t>2015. gada 13. augusta</w:t>
            </w:r>
            <w:r w:rsidRPr="00A72F34">
              <w:rPr>
                <w:rStyle w:val="Strong"/>
                <w:rFonts w:ascii="Times New Roman" w:hAnsi="Times New Roman" w:cs="Times New Roman"/>
                <w:b w:val="0"/>
                <w:sz w:val="24"/>
                <w:szCs w:val="24"/>
                <w:bdr w:val="none" w:sz="0" w:space="0" w:color="auto" w:frame="1"/>
                <w:shd w:val="clear" w:color="auto" w:fill="FFFFFF"/>
              </w:rPr>
              <w:t xml:space="preserve"> Regula (ES) 20</w:t>
            </w:r>
            <w:r>
              <w:rPr>
                <w:rStyle w:val="Strong"/>
                <w:rFonts w:ascii="Times New Roman" w:hAnsi="Times New Roman" w:cs="Times New Roman"/>
                <w:b w:val="0"/>
                <w:sz w:val="24"/>
                <w:szCs w:val="24"/>
                <w:bdr w:val="none" w:sz="0" w:space="0" w:color="auto" w:frame="1"/>
                <w:shd w:val="clear" w:color="auto" w:fill="FFFFFF"/>
              </w:rPr>
              <w:t>15/1391</w:t>
            </w:r>
            <w:r w:rsidRPr="00A72F34">
              <w:rPr>
                <w:rStyle w:val="Strong"/>
                <w:rFonts w:ascii="Times New Roman" w:hAnsi="Times New Roman" w:cs="Times New Roman"/>
                <w:b w:val="0"/>
                <w:sz w:val="24"/>
                <w:szCs w:val="24"/>
                <w:bdr w:val="none" w:sz="0" w:space="0" w:color="auto" w:frame="1"/>
                <w:shd w:val="clear" w:color="auto" w:fill="FFFFFF"/>
              </w:rPr>
              <w:t>, ar ko attiecībā uz mājlopu vienību koeficientiem un raksturlielumu definīcijām groza Regulu (EK) Nr. 1200/2009, ar ko īsteno Eiropas Parlamenta un Padomes Regulu (EK) Nr. 1166/2008, kas attiecas uz lauku saimniecību struktūras apsekojumiem un lauksaimnieciskās ražošanas metožu apsekojumu (Dokuments attiecas uz EEZ)</w:t>
            </w:r>
            <w:r>
              <w:rPr>
                <w:rStyle w:val="Strong"/>
                <w:rFonts w:ascii="Times New Roman" w:hAnsi="Times New Roman" w:cs="Times New Roman"/>
                <w:b w:val="0"/>
                <w:sz w:val="24"/>
                <w:szCs w:val="24"/>
                <w:bdr w:val="none" w:sz="0" w:space="0" w:color="auto" w:frame="1"/>
                <w:shd w:val="clear" w:color="auto" w:fill="FFFFFF"/>
              </w:rPr>
              <w:t xml:space="preserve"> 1.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rsidR="00A72F34" w:rsidRPr="00E915BB" w:rsidRDefault="00A72F34" w:rsidP="00A72F34">
            <w:pPr>
              <w:rPr>
                <w:rFonts w:ascii="Times New Roman" w:hAnsi="Times New Roman" w:cs="Times New Roman"/>
                <w:sz w:val="24"/>
                <w:szCs w:val="24"/>
              </w:rPr>
            </w:pPr>
            <w:r>
              <w:rPr>
                <w:rFonts w:ascii="Times New Roman" w:hAnsi="Times New Roman" w:cs="Times New Roman"/>
                <w:sz w:val="24"/>
                <w:szCs w:val="24"/>
              </w:rPr>
              <w:t>pielikuma 1. tabulas 16</w:t>
            </w:r>
            <w:r w:rsidRPr="00E915BB">
              <w:rPr>
                <w:rFonts w:ascii="Times New Roman" w:hAnsi="Times New Roman" w:cs="Times New Roman"/>
                <w:sz w:val="24"/>
                <w:szCs w:val="24"/>
              </w:rPr>
              <w:t>.1</w:t>
            </w:r>
            <w:r>
              <w:rPr>
                <w:rFonts w:ascii="Times New Roman" w:hAnsi="Times New Roman" w:cs="Times New Roman"/>
                <w:sz w:val="24"/>
                <w:szCs w:val="24"/>
              </w:rPr>
              <w:t>9</w:t>
            </w:r>
            <w:r w:rsidRPr="00E915BB">
              <w:rPr>
                <w:rFonts w:ascii="Times New Roman" w:hAnsi="Times New Roman" w:cs="Times New Roman"/>
                <w:sz w:val="24"/>
                <w:szCs w:val="24"/>
              </w:rPr>
              <w:t>.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rsidR="00A72F34" w:rsidRPr="00E915BB" w:rsidRDefault="00A72F34" w:rsidP="00A72F34">
            <w:pPr>
              <w:rPr>
                <w:rFonts w:ascii="Times New Roman" w:eastAsia="Times New Roman" w:hAnsi="Times New Roman" w:cs="Times New Roman"/>
                <w:sz w:val="24"/>
                <w:szCs w:val="24"/>
                <w:lang w:eastAsia="lv-LV"/>
              </w:rPr>
            </w:pPr>
            <w:r w:rsidRPr="00E915BB">
              <w:rPr>
                <w:rFonts w:ascii="Times New Roman" w:eastAsia="Times New Roman" w:hAnsi="Times New Roman" w:cs="Times New Roman"/>
                <w:sz w:val="24"/>
                <w:szCs w:val="24"/>
                <w:lang w:eastAsia="lv-LV"/>
              </w:rPr>
              <w:t>Nodrošina A ailē minētā ES tiesību 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rsidR="00A72F34" w:rsidRPr="00E915BB" w:rsidRDefault="00A72F34" w:rsidP="00A72F34">
            <w:pPr>
              <w:rPr>
                <w:rFonts w:ascii="Times New Roman" w:eastAsia="Times New Roman" w:hAnsi="Times New Roman" w:cs="Times New Roman"/>
                <w:sz w:val="24"/>
                <w:szCs w:val="24"/>
                <w:lang w:eastAsia="lv-LV"/>
              </w:rPr>
            </w:pPr>
            <w:r w:rsidRPr="00E915BB">
              <w:rPr>
                <w:rFonts w:ascii="Times New Roman" w:eastAsia="Times New Roman" w:hAnsi="Times New Roman" w:cs="Times New Roman"/>
                <w:sz w:val="24"/>
                <w:szCs w:val="24"/>
                <w:lang w:eastAsia="lv-LV"/>
              </w:rPr>
              <w:t>Neparedz stingrākas prasības</w:t>
            </w:r>
          </w:p>
        </w:tc>
      </w:tr>
      <w:tr w:rsidR="00A72F34" w:rsidRPr="00E915BB" w:rsidTr="00B2489D">
        <w:trPr>
          <w:trHeight w:val="1645"/>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rsidR="00A72F34" w:rsidRPr="007E1BC4" w:rsidRDefault="00A72F34" w:rsidP="00A72F34">
            <w:pPr>
              <w:rPr>
                <w:rStyle w:val="Strong"/>
                <w:rFonts w:ascii="Times New Roman" w:hAnsi="Times New Roman" w:cs="Times New Roman"/>
                <w:b w:val="0"/>
                <w:sz w:val="24"/>
                <w:szCs w:val="24"/>
                <w:bdr w:val="none" w:sz="0" w:space="0" w:color="auto" w:frame="1"/>
                <w:shd w:val="clear" w:color="auto" w:fill="FFFFFF"/>
              </w:rPr>
            </w:pPr>
            <w:r w:rsidRPr="007E1BC4">
              <w:rPr>
                <w:rStyle w:val="Strong"/>
                <w:rFonts w:ascii="Times New Roman" w:hAnsi="Times New Roman" w:cs="Times New Roman"/>
                <w:b w:val="0"/>
                <w:sz w:val="24"/>
                <w:szCs w:val="24"/>
                <w:bdr w:val="none" w:sz="0" w:space="0" w:color="auto" w:frame="1"/>
                <w:shd w:val="clear" w:color="auto" w:fill="FFFFFF"/>
              </w:rPr>
              <w:t>Komisijas 2015. gada 13. jūlija Deleģētā regula (ES) 2015/1557, ar ko attiecībā uz statistiku par augkopības kultūrām groza Eiropas Parlamenta un Padomes Regulu (EK) Nr. 543/200</w:t>
            </w:r>
            <w:r>
              <w:rPr>
                <w:rStyle w:val="Strong"/>
                <w:rFonts w:ascii="Times New Roman" w:hAnsi="Times New Roman" w:cs="Times New Roman"/>
                <w:b w:val="0"/>
                <w:sz w:val="24"/>
                <w:szCs w:val="24"/>
                <w:bdr w:val="none" w:sz="0" w:space="0" w:color="auto" w:frame="1"/>
                <w:shd w:val="clear" w:color="auto" w:fill="FFFFFF"/>
              </w:rPr>
              <w:t>9 (Dokuments attiecas uz EEZ) 1.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rsidR="00A72F34" w:rsidRPr="00E915BB" w:rsidRDefault="00A72F34" w:rsidP="00A72F34">
            <w:pPr>
              <w:rPr>
                <w:rFonts w:ascii="Times New Roman" w:hAnsi="Times New Roman" w:cs="Times New Roman"/>
                <w:sz w:val="24"/>
                <w:szCs w:val="24"/>
              </w:rPr>
            </w:pPr>
            <w:r>
              <w:rPr>
                <w:rFonts w:ascii="Times New Roman" w:hAnsi="Times New Roman" w:cs="Times New Roman"/>
                <w:sz w:val="24"/>
                <w:szCs w:val="24"/>
              </w:rPr>
              <w:t>pielikuma 1. tabulas 16</w:t>
            </w:r>
            <w:r w:rsidRPr="00E915BB">
              <w:rPr>
                <w:rFonts w:ascii="Times New Roman" w:hAnsi="Times New Roman" w:cs="Times New Roman"/>
                <w:sz w:val="24"/>
                <w:szCs w:val="24"/>
              </w:rPr>
              <w:t>.2.</w:t>
            </w:r>
            <w:r>
              <w:rPr>
                <w:rFonts w:ascii="Times New Roman" w:hAnsi="Times New Roman" w:cs="Times New Roman"/>
                <w:sz w:val="24"/>
                <w:szCs w:val="24"/>
              </w:rPr>
              <w:t xml:space="preserve">, 16.3. un 16.16. </w:t>
            </w:r>
            <w:r w:rsidRPr="00E915BB">
              <w:rPr>
                <w:rFonts w:ascii="Times New Roman" w:hAnsi="Times New Roman" w:cs="Times New Roman"/>
                <w:sz w:val="24"/>
                <w:szCs w:val="24"/>
              </w:rPr>
              <w:t>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rsidR="00A72F34" w:rsidRPr="00E915BB" w:rsidRDefault="00A72F34" w:rsidP="00A72F34">
            <w:pPr>
              <w:rPr>
                <w:rFonts w:ascii="Times New Roman" w:eastAsia="Times New Roman" w:hAnsi="Times New Roman" w:cs="Times New Roman"/>
                <w:sz w:val="24"/>
                <w:szCs w:val="24"/>
                <w:highlight w:val="green"/>
                <w:lang w:eastAsia="lv-LV"/>
              </w:rPr>
            </w:pPr>
            <w:r w:rsidRPr="00E915BB">
              <w:rPr>
                <w:rFonts w:ascii="Times New Roman" w:eastAsia="Times New Roman" w:hAnsi="Times New Roman" w:cs="Times New Roman"/>
                <w:sz w:val="24"/>
                <w:szCs w:val="24"/>
                <w:lang w:eastAsia="lv-LV"/>
              </w:rPr>
              <w:t>Nodrošina A ailē minētā ES tiesību 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rsidR="00A72F34" w:rsidRPr="00E915BB" w:rsidRDefault="00A72F34" w:rsidP="00A72F34">
            <w:pPr>
              <w:rPr>
                <w:rFonts w:ascii="Times New Roman" w:eastAsia="Times New Roman" w:hAnsi="Times New Roman" w:cs="Times New Roman"/>
                <w:sz w:val="24"/>
                <w:szCs w:val="24"/>
                <w:highlight w:val="green"/>
                <w:lang w:eastAsia="lv-LV"/>
              </w:rPr>
            </w:pPr>
            <w:r w:rsidRPr="00E915BB">
              <w:rPr>
                <w:rFonts w:ascii="Times New Roman" w:eastAsia="Times New Roman" w:hAnsi="Times New Roman" w:cs="Times New Roman"/>
                <w:sz w:val="24"/>
                <w:szCs w:val="24"/>
                <w:lang w:eastAsia="lv-LV"/>
              </w:rPr>
              <w:t>Neparedz stingrākas prasības</w:t>
            </w:r>
          </w:p>
        </w:tc>
      </w:tr>
      <w:tr w:rsidR="00A72F34" w:rsidRPr="00E915BB" w:rsidTr="0075044B">
        <w:trPr>
          <w:trHeight w:val="2250"/>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rsidR="00A72F34" w:rsidRPr="007E1BC4" w:rsidRDefault="00A72F34" w:rsidP="00A72F34">
            <w:pPr>
              <w:rPr>
                <w:rStyle w:val="Strong"/>
                <w:rFonts w:ascii="Times New Roman" w:hAnsi="Times New Roman" w:cs="Times New Roman"/>
                <w:b w:val="0"/>
                <w:sz w:val="24"/>
                <w:szCs w:val="24"/>
                <w:bdr w:val="none" w:sz="0" w:space="0" w:color="auto" w:frame="1"/>
                <w:shd w:val="clear" w:color="auto" w:fill="FFFFFF"/>
              </w:rPr>
            </w:pPr>
            <w:r w:rsidRPr="007E1BC4">
              <w:rPr>
                <w:rStyle w:val="Strong"/>
                <w:rFonts w:ascii="Times New Roman" w:hAnsi="Times New Roman" w:cs="Times New Roman"/>
                <w:b w:val="0"/>
                <w:sz w:val="24"/>
                <w:szCs w:val="24"/>
                <w:bdr w:val="none" w:sz="0" w:space="0" w:color="auto" w:frame="1"/>
                <w:shd w:val="clear" w:color="auto" w:fill="FFFFFF"/>
              </w:rPr>
              <w:t>Komisijas 2015. gada 4. marta Regula (ES) 2015/359, ar ko attiecībā uz statistiku par veselības aprūpes izdevumiem un finansējumu īsteno Eiropas Parlamenta un Padomes Regulu (EK) Nr. 1338/2008 (D</w:t>
            </w:r>
            <w:r>
              <w:rPr>
                <w:rStyle w:val="Strong"/>
                <w:rFonts w:ascii="Times New Roman" w:hAnsi="Times New Roman" w:cs="Times New Roman"/>
                <w:b w:val="0"/>
                <w:sz w:val="24"/>
                <w:szCs w:val="24"/>
                <w:bdr w:val="none" w:sz="0" w:space="0" w:color="auto" w:frame="1"/>
                <w:shd w:val="clear" w:color="auto" w:fill="FFFFFF"/>
              </w:rPr>
              <w:t>okuments attiecas uz EEZ) 1. - 3.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rsidR="00A72F34" w:rsidRPr="00E915BB" w:rsidRDefault="00A72F34" w:rsidP="00A72F34">
            <w:pPr>
              <w:rPr>
                <w:rFonts w:ascii="Times New Roman" w:hAnsi="Times New Roman" w:cs="Times New Roman"/>
                <w:sz w:val="24"/>
                <w:szCs w:val="24"/>
              </w:rPr>
            </w:pPr>
            <w:r>
              <w:rPr>
                <w:rFonts w:ascii="Times New Roman" w:hAnsi="Times New Roman" w:cs="Times New Roman"/>
                <w:sz w:val="24"/>
                <w:szCs w:val="24"/>
              </w:rPr>
              <w:t>pielikuma 1. tabulas 8.5</w:t>
            </w:r>
            <w:r w:rsidRPr="00E915BB">
              <w:rPr>
                <w:rFonts w:ascii="Times New Roman" w:hAnsi="Times New Roman" w:cs="Times New Roman"/>
                <w:sz w:val="24"/>
                <w:szCs w:val="24"/>
              </w:rPr>
              <w:t>.</w:t>
            </w:r>
            <w:r>
              <w:rPr>
                <w:rFonts w:ascii="Times New Roman" w:hAnsi="Times New Roman" w:cs="Times New Roman"/>
                <w:sz w:val="24"/>
                <w:szCs w:val="24"/>
              </w:rPr>
              <w:t xml:space="preserve"> </w:t>
            </w:r>
            <w:r w:rsidRPr="00E915BB">
              <w:rPr>
                <w:rFonts w:ascii="Times New Roman" w:hAnsi="Times New Roman" w:cs="Times New Roman"/>
                <w:sz w:val="24"/>
                <w:szCs w:val="24"/>
              </w:rPr>
              <w:t>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rsidR="00A72F34" w:rsidRPr="00E915BB" w:rsidRDefault="00A72F34" w:rsidP="00A72F34">
            <w:pPr>
              <w:rPr>
                <w:rFonts w:ascii="Times New Roman" w:eastAsia="Times New Roman" w:hAnsi="Times New Roman" w:cs="Times New Roman"/>
                <w:sz w:val="24"/>
                <w:szCs w:val="24"/>
                <w:highlight w:val="green"/>
                <w:lang w:eastAsia="lv-LV"/>
              </w:rPr>
            </w:pPr>
            <w:r w:rsidRPr="00E915BB">
              <w:rPr>
                <w:rFonts w:ascii="Times New Roman" w:eastAsia="Times New Roman" w:hAnsi="Times New Roman" w:cs="Times New Roman"/>
                <w:sz w:val="24"/>
                <w:szCs w:val="24"/>
                <w:lang w:eastAsia="lv-LV"/>
              </w:rPr>
              <w:t>Nodrošina A ailē minētā ES tiesību 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rsidR="00A72F34" w:rsidRPr="00E915BB" w:rsidRDefault="00A72F34" w:rsidP="00A72F34">
            <w:pPr>
              <w:rPr>
                <w:rFonts w:ascii="Times New Roman" w:eastAsia="Times New Roman" w:hAnsi="Times New Roman" w:cs="Times New Roman"/>
                <w:sz w:val="24"/>
                <w:szCs w:val="24"/>
                <w:highlight w:val="green"/>
                <w:lang w:eastAsia="lv-LV"/>
              </w:rPr>
            </w:pPr>
            <w:r w:rsidRPr="00E915BB">
              <w:rPr>
                <w:rFonts w:ascii="Times New Roman" w:eastAsia="Times New Roman" w:hAnsi="Times New Roman" w:cs="Times New Roman"/>
                <w:sz w:val="24"/>
                <w:szCs w:val="24"/>
                <w:lang w:eastAsia="lv-LV"/>
              </w:rPr>
              <w:t>Neparedz stingrākas prasības</w:t>
            </w:r>
          </w:p>
        </w:tc>
      </w:tr>
      <w:tr w:rsidR="00A72F34" w:rsidRPr="00E915BB" w:rsidTr="0075044B">
        <w:trPr>
          <w:trHeight w:val="2250"/>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rsidR="00A72F34" w:rsidRPr="007E1BC4" w:rsidRDefault="00A72F34" w:rsidP="00A72F34">
            <w:pPr>
              <w:rPr>
                <w:rStyle w:val="Strong"/>
                <w:rFonts w:ascii="Times New Roman" w:hAnsi="Times New Roman" w:cs="Times New Roman"/>
                <w:b w:val="0"/>
                <w:sz w:val="24"/>
                <w:szCs w:val="24"/>
                <w:bdr w:val="none" w:sz="0" w:space="0" w:color="auto" w:frame="1"/>
                <w:shd w:val="clear" w:color="auto" w:fill="FFFFFF"/>
              </w:rPr>
            </w:pPr>
            <w:r w:rsidRPr="0093026B">
              <w:rPr>
                <w:rStyle w:val="Strong"/>
                <w:rFonts w:ascii="Times New Roman" w:hAnsi="Times New Roman" w:cs="Times New Roman"/>
                <w:b w:val="0"/>
                <w:sz w:val="24"/>
                <w:szCs w:val="24"/>
                <w:bdr w:val="none" w:sz="0" w:space="0" w:color="auto" w:frame="1"/>
                <w:shd w:val="clear" w:color="auto" w:fill="FFFFFF"/>
              </w:rPr>
              <w:t>Komisijas 2015. gada 3. februāra Īstenošanas regula (ES) 2015/220, ar kuru nosaka noteikumus par to, kā piemērojama Padomes Regula (EK) Nr. 1217/2009, ar ko izveido tīklu grāmatvedības datu savākšanai par ienākumiem un saimniecisko darbību lauku saimniecībās Eiropas Savienībā 6. un 10.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rsidR="00A72F34" w:rsidRPr="00E915BB" w:rsidRDefault="00A72F34" w:rsidP="00A72F34">
            <w:pPr>
              <w:rPr>
                <w:rFonts w:ascii="Times New Roman" w:hAnsi="Times New Roman" w:cs="Times New Roman"/>
                <w:sz w:val="24"/>
                <w:szCs w:val="24"/>
              </w:rPr>
            </w:pPr>
            <w:r>
              <w:rPr>
                <w:rFonts w:ascii="Times New Roman" w:hAnsi="Times New Roman" w:cs="Times New Roman"/>
                <w:sz w:val="24"/>
                <w:szCs w:val="24"/>
              </w:rPr>
              <w:t>pielikuma 1. tabulas 16.8</w:t>
            </w:r>
            <w:r w:rsidRPr="00E915BB">
              <w:rPr>
                <w:rFonts w:ascii="Times New Roman" w:hAnsi="Times New Roman" w:cs="Times New Roman"/>
                <w:sz w:val="24"/>
                <w:szCs w:val="24"/>
              </w:rPr>
              <w:t>.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rsidR="00A72F34" w:rsidRPr="00E915BB" w:rsidRDefault="00A72F34" w:rsidP="00A72F34">
            <w:pPr>
              <w:rPr>
                <w:rFonts w:ascii="Times New Roman" w:eastAsia="Times New Roman" w:hAnsi="Times New Roman" w:cs="Times New Roman"/>
                <w:sz w:val="24"/>
                <w:szCs w:val="24"/>
                <w:lang w:eastAsia="lv-LV"/>
              </w:rPr>
            </w:pPr>
            <w:r w:rsidRPr="00E915BB">
              <w:rPr>
                <w:rFonts w:ascii="Times New Roman" w:eastAsia="Times New Roman" w:hAnsi="Times New Roman" w:cs="Times New Roman"/>
                <w:sz w:val="24"/>
                <w:szCs w:val="24"/>
                <w:lang w:eastAsia="lv-LV"/>
              </w:rPr>
              <w:t>Nodrošina A ailē minētā ES tiesību 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rsidR="00A72F34" w:rsidRPr="00E915BB" w:rsidRDefault="00A72F34" w:rsidP="00A72F34">
            <w:pPr>
              <w:rPr>
                <w:rFonts w:ascii="Times New Roman" w:eastAsia="Times New Roman" w:hAnsi="Times New Roman" w:cs="Times New Roman"/>
                <w:sz w:val="24"/>
                <w:szCs w:val="24"/>
                <w:lang w:eastAsia="lv-LV"/>
              </w:rPr>
            </w:pPr>
            <w:r w:rsidRPr="00E915BB">
              <w:rPr>
                <w:rFonts w:ascii="Times New Roman" w:eastAsia="Times New Roman" w:hAnsi="Times New Roman" w:cs="Times New Roman"/>
                <w:sz w:val="24"/>
                <w:szCs w:val="24"/>
                <w:lang w:eastAsia="lv-LV"/>
              </w:rPr>
              <w:t>Neparedz stingrākas prasības</w:t>
            </w:r>
          </w:p>
        </w:tc>
      </w:tr>
      <w:tr w:rsidR="00A72F34" w:rsidRPr="00E915BB" w:rsidTr="0075044B">
        <w:trPr>
          <w:trHeight w:val="2250"/>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rsidR="00A72F34" w:rsidRPr="00E915BB" w:rsidRDefault="00A72F34" w:rsidP="00A72F34">
            <w:pPr>
              <w:rPr>
                <w:rStyle w:val="Strong"/>
                <w:rFonts w:ascii="Times New Roman" w:hAnsi="Times New Roman" w:cs="Times New Roman"/>
                <w:b w:val="0"/>
                <w:sz w:val="24"/>
                <w:szCs w:val="24"/>
                <w:bdr w:val="none" w:sz="0" w:space="0" w:color="auto" w:frame="1"/>
                <w:shd w:val="clear" w:color="auto" w:fill="FFFFFF"/>
              </w:rPr>
            </w:pPr>
            <w:r w:rsidRPr="007E1BC4">
              <w:rPr>
                <w:rStyle w:val="Strong"/>
                <w:rFonts w:ascii="Times New Roman" w:hAnsi="Times New Roman" w:cs="Times New Roman"/>
                <w:b w:val="0"/>
                <w:sz w:val="24"/>
                <w:szCs w:val="24"/>
                <w:bdr w:val="none" w:sz="0" w:space="0" w:color="auto" w:frame="1"/>
                <w:shd w:val="clear" w:color="auto" w:fill="FFFFFF"/>
              </w:rPr>
              <w:t>Komisijas 2015. gada 16. februāra Regula (ES) 2015/245, ar ko attiecībā uz 2016. gada sekundāro mērķa mainīgo lielumu sarakstu par pakalpojumu pieejamību īsteno Eiropas Parlamenta un Padomes Regulu (EK) Nr. 1177/2003 par Kopienas statistiku attiecībā uz ienākumiem un dzīves apstā</w:t>
            </w:r>
            <w:r>
              <w:rPr>
                <w:rStyle w:val="Strong"/>
                <w:rFonts w:ascii="Times New Roman" w:hAnsi="Times New Roman" w:cs="Times New Roman"/>
                <w:b w:val="0"/>
                <w:sz w:val="24"/>
                <w:szCs w:val="24"/>
                <w:bdr w:val="none" w:sz="0" w:space="0" w:color="auto" w:frame="1"/>
                <w:shd w:val="clear" w:color="auto" w:fill="FFFFFF"/>
              </w:rPr>
              <w:t>kļiem (EU-SILC) 1. un 3.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rsidR="00A72F34" w:rsidRPr="00E915BB" w:rsidRDefault="00A72F34" w:rsidP="00A72F34">
            <w:pPr>
              <w:rPr>
                <w:rFonts w:ascii="Times New Roman" w:hAnsi="Times New Roman" w:cs="Times New Roman"/>
                <w:sz w:val="24"/>
                <w:szCs w:val="24"/>
              </w:rPr>
            </w:pPr>
            <w:r w:rsidRPr="00E915BB">
              <w:rPr>
                <w:rFonts w:ascii="Times New Roman" w:hAnsi="Times New Roman" w:cs="Times New Roman"/>
                <w:sz w:val="24"/>
                <w:szCs w:val="24"/>
              </w:rPr>
              <w:t>pielikuma 1. tabulas 10.1.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rsidR="00A72F34" w:rsidRPr="00E915BB" w:rsidRDefault="00A72F34" w:rsidP="00A72F34">
            <w:pPr>
              <w:rPr>
                <w:rFonts w:ascii="Times New Roman" w:eastAsia="Times New Roman" w:hAnsi="Times New Roman" w:cs="Times New Roman"/>
                <w:sz w:val="24"/>
                <w:szCs w:val="24"/>
                <w:lang w:eastAsia="lv-LV"/>
              </w:rPr>
            </w:pPr>
            <w:r w:rsidRPr="00E915BB">
              <w:rPr>
                <w:rFonts w:ascii="Times New Roman" w:eastAsia="Times New Roman" w:hAnsi="Times New Roman" w:cs="Times New Roman"/>
                <w:sz w:val="24"/>
                <w:szCs w:val="24"/>
                <w:lang w:eastAsia="lv-LV"/>
              </w:rPr>
              <w:t>Nodrošina A ailē minētā ES tiesību 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rsidR="00A72F34" w:rsidRPr="00E915BB" w:rsidRDefault="00A72F34" w:rsidP="00A72F34">
            <w:pPr>
              <w:rPr>
                <w:rFonts w:ascii="Times New Roman" w:eastAsia="Times New Roman" w:hAnsi="Times New Roman" w:cs="Times New Roman"/>
                <w:sz w:val="24"/>
                <w:szCs w:val="24"/>
                <w:lang w:eastAsia="lv-LV"/>
              </w:rPr>
            </w:pPr>
            <w:r w:rsidRPr="00E915BB">
              <w:rPr>
                <w:rFonts w:ascii="Times New Roman" w:eastAsia="Times New Roman" w:hAnsi="Times New Roman" w:cs="Times New Roman"/>
                <w:sz w:val="24"/>
                <w:szCs w:val="24"/>
                <w:lang w:eastAsia="lv-LV"/>
              </w:rPr>
              <w:t>Neparedz stingrākas prasības</w:t>
            </w:r>
          </w:p>
        </w:tc>
      </w:tr>
      <w:tr w:rsidR="00A72F34" w:rsidRPr="00E915BB" w:rsidTr="0075044B">
        <w:trPr>
          <w:trHeight w:val="2250"/>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rsidR="00A72F34" w:rsidRPr="007E1BC4" w:rsidRDefault="00A72F34" w:rsidP="00A72F34">
            <w:pPr>
              <w:rPr>
                <w:rFonts w:ascii="Times New Roman" w:eastAsia="Times New Roman" w:hAnsi="Times New Roman" w:cs="Times New Roman"/>
                <w:sz w:val="24"/>
                <w:szCs w:val="24"/>
                <w:lang w:eastAsia="lv-LV"/>
              </w:rPr>
            </w:pPr>
            <w:r w:rsidRPr="007E1BC4">
              <w:rPr>
                <w:rStyle w:val="Strong"/>
                <w:rFonts w:ascii="Times New Roman" w:hAnsi="Times New Roman" w:cs="Times New Roman"/>
                <w:b w:val="0"/>
                <w:sz w:val="24"/>
                <w:szCs w:val="24"/>
                <w:bdr w:val="none" w:sz="0" w:space="0" w:color="auto" w:frame="1"/>
                <w:shd w:val="clear" w:color="auto" w:fill="FFFFFF"/>
              </w:rPr>
              <w:lastRenderedPageBreak/>
              <w:t>Komisijas 2014. gada 26. novembra Īstenošanas regula (ES) Nr. 1264/2014, ar kuru groza Regulu (ES) Nr. 408/2011, ar ko īsteno Eiropas Parlamenta un Padomes Regulu (EK) Nr. 1185/2009 attiecībā uz statistiku par pesticīdiem saistībā ar datu nosūtīšanas formātu (Dokum</w:t>
            </w:r>
            <w:r>
              <w:rPr>
                <w:rStyle w:val="Strong"/>
                <w:rFonts w:ascii="Times New Roman" w:hAnsi="Times New Roman" w:cs="Times New Roman"/>
                <w:b w:val="0"/>
                <w:sz w:val="24"/>
                <w:szCs w:val="24"/>
                <w:bdr w:val="none" w:sz="0" w:space="0" w:color="auto" w:frame="1"/>
                <w:shd w:val="clear" w:color="auto" w:fill="FFFFFF"/>
              </w:rPr>
              <w:t>ents attiecas uz EEZ) 1.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rsidR="00A72F34" w:rsidRPr="00E915BB" w:rsidRDefault="00A72F34" w:rsidP="00A72F34">
            <w:pPr>
              <w:rPr>
                <w:rFonts w:ascii="Times New Roman" w:hAnsi="Times New Roman" w:cs="Times New Roman"/>
                <w:sz w:val="24"/>
                <w:szCs w:val="24"/>
              </w:rPr>
            </w:pPr>
            <w:r>
              <w:rPr>
                <w:rFonts w:ascii="Times New Roman" w:hAnsi="Times New Roman" w:cs="Times New Roman"/>
                <w:sz w:val="24"/>
                <w:szCs w:val="24"/>
              </w:rPr>
              <w:t>pielikuma 1. tabulas 16.22</w:t>
            </w:r>
            <w:r w:rsidRPr="00E915BB">
              <w:rPr>
                <w:rFonts w:ascii="Times New Roman" w:hAnsi="Times New Roman" w:cs="Times New Roman"/>
                <w:sz w:val="24"/>
                <w:szCs w:val="24"/>
              </w:rPr>
              <w:t>.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rsidR="00A72F34" w:rsidRPr="00E915BB" w:rsidRDefault="00A72F34" w:rsidP="00A72F34">
            <w:pPr>
              <w:rPr>
                <w:rFonts w:ascii="Times New Roman" w:eastAsia="Times New Roman" w:hAnsi="Times New Roman" w:cs="Times New Roman"/>
                <w:sz w:val="24"/>
                <w:szCs w:val="24"/>
                <w:lang w:eastAsia="lv-LV"/>
              </w:rPr>
            </w:pPr>
            <w:r w:rsidRPr="00E915BB">
              <w:rPr>
                <w:rFonts w:ascii="Times New Roman" w:eastAsia="Times New Roman" w:hAnsi="Times New Roman" w:cs="Times New Roman"/>
                <w:sz w:val="24"/>
                <w:szCs w:val="24"/>
                <w:lang w:eastAsia="lv-LV"/>
              </w:rPr>
              <w:t>Nodrošina A ailē minētā ES tiesību 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rsidR="00A72F34" w:rsidRPr="00E915BB" w:rsidRDefault="00A72F34" w:rsidP="00A72F34">
            <w:pPr>
              <w:rPr>
                <w:rFonts w:ascii="Times New Roman" w:eastAsia="Times New Roman" w:hAnsi="Times New Roman" w:cs="Times New Roman"/>
                <w:sz w:val="24"/>
                <w:szCs w:val="24"/>
                <w:highlight w:val="green"/>
                <w:lang w:eastAsia="lv-LV"/>
              </w:rPr>
            </w:pPr>
            <w:r w:rsidRPr="00E915BB">
              <w:rPr>
                <w:rFonts w:ascii="Times New Roman" w:eastAsia="Times New Roman" w:hAnsi="Times New Roman" w:cs="Times New Roman"/>
                <w:sz w:val="24"/>
                <w:szCs w:val="24"/>
                <w:lang w:eastAsia="lv-LV"/>
              </w:rPr>
              <w:t>Neparedz stingrākas prasības</w:t>
            </w:r>
          </w:p>
        </w:tc>
      </w:tr>
      <w:tr w:rsidR="00A72F34" w:rsidRPr="00E915BB" w:rsidTr="0075044B">
        <w:trPr>
          <w:trHeight w:val="2250"/>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rsidR="00A72F34" w:rsidRPr="007E1BC4" w:rsidRDefault="00A72F34" w:rsidP="00A72F34">
            <w:pPr>
              <w:rPr>
                <w:rStyle w:val="Strong"/>
                <w:rFonts w:ascii="Times New Roman" w:hAnsi="Times New Roman" w:cs="Times New Roman"/>
                <w:b w:val="0"/>
                <w:sz w:val="24"/>
                <w:szCs w:val="24"/>
                <w:bdr w:val="none" w:sz="0" w:space="0" w:color="auto" w:frame="1"/>
                <w:shd w:val="clear" w:color="auto" w:fill="FFFFFF"/>
              </w:rPr>
            </w:pPr>
            <w:r w:rsidRPr="007E1BC4">
              <w:rPr>
                <w:rStyle w:val="Strong"/>
                <w:rFonts w:ascii="Times New Roman" w:hAnsi="Times New Roman" w:cs="Times New Roman"/>
                <w:b w:val="0"/>
                <w:sz w:val="24"/>
                <w:szCs w:val="24"/>
                <w:bdr w:val="none" w:sz="0" w:space="0" w:color="auto" w:frame="1"/>
                <w:shd w:val="clear" w:color="auto" w:fill="FFFFFF"/>
              </w:rPr>
              <w:t>Komisijas 2014. gada 30. oktobra Regula (ES) Nr. 1175/2014, ar ko attiecībā uz statistiku par pieaugušo piedalīšanos mūžizglītībā īsteno Eiropas Parlamenta un Padomes Regulu (EK) Nr. 452/2008 par izglītības un mūžizglītības statistikas izveidi un pilnveidi un atceļ Komisijas Regulu (ES) Nr. 823/20</w:t>
            </w:r>
            <w:r>
              <w:rPr>
                <w:rStyle w:val="Strong"/>
                <w:rFonts w:ascii="Times New Roman" w:hAnsi="Times New Roman" w:cs="Times New Roman"/>
                <w:b w:val="0"/>
                <w:sz w:val="24"/>
                <w:szCs w:val="24"/>
                <w:bdr w:val="none" w:sz="0" w:space="0" w:color="auto" w:frame="1"/>
                <w:shd w:val="clear" w:color="auto" w:fill="FFFFFF"/>
              </w:rPr>
              <w:t>10 (Dokuments attiecas uz EEZ) 1. - 8.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rsidR="00A72F34" w:rsidRPr="00E915BB" w:rsidRDefault="00A72F34" w:rsidP="00A72F34">
            <w:pPr>
              <w:rPr>
                <w:rFonts w:ascii="Times New Roman" w:hAnsi="Times New Roman" w:cs="Times New Roman"/>
                <w:sz w:val="24"/>
                <w:szCs w:val="24"/>
              </w:rPr>
            </w:pPr>
            <w:r w:rsidRPr="00E915BB">
              <w:rPr>
                <w:rFonts w:ascii="Times New Roman" w:hAnsi="Times New Roman" w:cs="Times New Roman"/>
                <w:sz w:val="24"/>
                <w:szCs w:val="24"/>
              </w:rPr>
              <w:t>pielikuma 1. tabulas 6.17.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rsidR="00A72F34" w:rsidRPr="00E915BB" w:rsidRDefault="00A72F34" w:rsidP="00A72F34">
            <w:pPr>
              <w:rPr>
                <w:rFonts w:ascii="Times New Roman" w:eastAsia="Times New Roman" w:hAnsi="Times New Roman" w:cs="Times New Roman"/>
                <w:sz w:val="24"/>
                <w:szCs w:val="24"/>
                <w:lang w:eastAsia="lv-LV"/>
              </w:rPr>
            </w:pPr>
            <w:r w:rsidRPr="00E915BB">
              <w:rPr>
                <w:rFonts w:ascii="Times New Roman" w:eastAsia="Times New Roman" w:hAnsi="Times New Roman" w:cs="Times New Roman"/>
                <w:sz w:val="24"/>
                <w:szCs w:val="24"/>
                <w:lang w:eastAsia="lv-LV"/>
              </w:rPr>
              <w:t>Nodrošina A ailē minētā ES tiesību 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rsidR="00A72F34" w:rsidRPr="00E915BB" w:rsidRDefault="00A72F34" w:rsidP="00A72F34">
            <w:pPr>
              <w:rPr>
                <w:rFonts w:ascii="Times New Roman" w:eastAsia="Times New Roman" w:hAnsi="Times New Roman" w:cs="Times New Roman"/>
                <w:sz w:val="24"/>
                <w:szCs w:val="24"/>
                <w:highlight w:val="green"/>
                <w:lang w:eastAsia="lv-LV"/>
              </w:rPr>
            </w:pPr>
            <w:r w:rsidRPr="00E915BB">
              <w:rPr>
                <w:rFonts w:ascii="Times New Roman" w:eastAsia="Times New Roman" w:hAnsi="Times New Roman" w:cs="Times New Roman"/>
                <w:sz w:val="24"/>
                <w:szCs w:val="24"/>
                <w:lang w:eastAsia="lv-LV"/>
              </w:rPr>
              <w:t>Neparedz stingrākas prasības</w:t>
            </w:r>
          </w:p>
        </w:tc>
      </w:tr>
      <w:tr w:rsidR="00A72F34" w:rsidRPr="00E915BB" w:rsidTr="0075044B">
        <w:trPr>
          <w:trHeight w:val="2250"/>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rsidR="00A72F34" w:rsidRPr="007E1BC4" w:rsidRDefault="00A72F34" w:rsidP="00A72F34">
            <w:pPr>
              <w:rPr>
                <w:rStyle w:val="Strong"/>
                <w:rFonts w:ascii="Times New Roman" w:hAnsi="Times New Roman" w:cs="Times New Roman"/>
                <w:b w:val="0"/>
                <w:sz w:val="24"/>
                <w:szCs w:val="24"/>
                <w:bdr w:val="none" w:sz="0" w:space="0" w:color="auto" w:frame="1"/>
                <w:shd w:val="clear" w:color="auto" w:fill="FFFFFF"/>
              </w:rPr>
            </w:pPr>
            <w:r w:rsidRPr="007E1BC4">
              <w:rPr>
                <w:rStyle w:val="Strong"/>
                <w:rFonts w:ascii="Times New Roman" w:hAnsi="Times New Roman" w:cs="Times New Roman"/>
                <w:b w:val="0"/>
                <w:sz w:val="24"/>
                <w:szCs w:val="24"/>
                <w:bdr w:val="none" w:sz="0" w:space="0" w:color="auto" w:frame="1"/>
                <w:shd w:val="clear" w:color="auto" w:fill="FFFFFF"/>
              </w:rPr>
              <w:t>Komisijas 2014. gada 26. jūnija Regula (ES) Nr. 715/2014, ar ko attiecībā uz tādu raksturlielumu sarakstu, kas vācami 2016. gada lauku saimniecību struktūras apsekojumā, groza III pielikumu Eiropas Parlamenta un Padomes Regulā (EK) Nr. 1166/2008 par lauku saimniecību struktūras apsekojumiem un lauksaimnieciskās ražošanas metožu apsekojumu (Dokuments attiecas uz EEZ</w:t>
            </w:r>
            <w:r w:rsidRPr="007E1BC4">
              <w:rPr>
                <w:rFonts w:ascii="Times New Roman" w:hAnsi="Times New Roman" w:cs="Times New Roman"/>
                <w:b/>
                <w:sz w:val="24"/>
                <w:szCs w:val="24"/>
              </w:rPr>
              <w:t xml:space="preserve">) </w:t>
            </w:r>
            <w:r>
              <w:rPr>
                <w:rFonts w:ascii="Times New Roman" w:hAnsi="Times New Roman" w:cs="Times New Roman"/>
                <w:sz w:val="24"/>
                <w:szCs w:val="24"/>
              </w:rPr>
              <w:t>1.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rsidR="00A72F34" w:rsidRPr="00E915BB" w:rsidRDefault="00A72F34" w:rsidP="00A72F34">
            <w:pPr>
              <w:rPr>
                <w:rFonts w:ascii="Times New Roman" w:hAnsi="Times New Roman" w:cs="Times New Roman"/>
                <w:sz w:val="24"/>
                <w:szCs w:val="24"/>
              </w:rPr>
            </w:pPr>
            <w:r>
              <w:rPr>
                <w:rFonts w:ascii="Times New Roman" w:hAnsi="Times New Roman" w:cs="Times New Roman"/>
                <w:sz w:val="24"/>
                <w:szCs w:val="24"/>
              </w:rPr>
              <w:t>pielikuma 1. tabulas 16.19</w:t>
            </w:r>
            <w:r w:rsidRPr="00E915BB">
              <w:rPr>
                <w:rFonts w:ascii="Times New Roman" w:hAnsi="Times New Roman" w:cs="Times New Roman"/>
                <w:sz w:val="24"/>
                <w:szCs w:val="24"/>
              </w:rPr>
              <w:t>.punkts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rsidR="00A72F34" w:rsidRPr="00E915BB" w:rsidRDefault="00A72F34" w:rsidP="00A72F34">
            <w:pPr>
              <w:rPr>
                <w:rFonts w:ascii="Times New Roman" w:eastAsia="Times New Roman" w:hAnsi="Times New Roman" w:cs="Times New Roman"/>
                <w:sz w:val="24"/>
                <w:szCs w:val="24"/>
                <w:lang w:eastAsia="lv-LV"/>
              </w:rPr>
            </w:pPr>
            <w:r w:rsidRPr="00E915BB">
              <w:rPr>
                <w:rFonts w:ascii="Times New Roman" w:eastAsia="Times New Roman" w:hAnsi="Times New Roman" w:cs="Times New Roman"/>
                <w:sz w:val="24"/>
                <w:szCs w:val="24"/>
                <w:lang w:eastAsia="lv-LV"/>
              </w:rPr>
              <w:t>Nodrošina A ailē minētā ES tiesību 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rsidR="00A72F34" w:rsidRPr="00E915BB" w:rsidRDefault="00A72F34" w:rsidP="00A72F34">
            <w:pPr>
              <w:rPr>
                <w:rFonts w:ascii="Times New Roman" w:eastAsia="Times New Roman" w:hAnsi="Times New Roman" w:cs="Times New Roman"/>
                <w:sz w:val="24"/>
                <w:szCs w:val="24"/>
                <w:lang w:eastAsia="lv-LV"/>
              </w:rPr>
            </w:pPr>
            <w:r w:rsidRPr="00E915BB">
              <w:rPr>
                <w:rFonts w:ascii="Times New Roman" w:eastAsia="Times New Roman" w:hAnsi="Times New Roman" w:cs="Times New Roman"/>
                <w:sz w:val="24"/>
                <w:szCs w:val="24"/>
                <w:lang w:eastAsia="lv-LV"/>
              </w:rPr>
              <w:t>Neparedz stingrākas prasības</w:t>
            </w:r>
          </w:p>
        </w:tc>
      </w:tr>
      <w:tr w:rsidR="00A72F34" w:rsidRPr="00E915BB" w:rsidTr="0075044B">
        <w:trPr>
          <w:trHeight w:val="2250"/>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rsidR="00A72F34" w:rsidRPr="007E1BC4" w:rsidRDefault="00A72F34" w:rsidP="00A72F34">
            <w:pPr>
              <w:rPr>
                <w:rStyle w:val="Strong"/>
                <w:rFonts w:ascii="Times New Roman" w:hAnsi="Times New Roman" w:cs="Times New Roman"/>
                <w:b w:val="0"/>
                <w:sz w:val="24"/>
                <w:szCs w:val="24"/>
                <w:bdr w:val="none" w:sz="0" w:space="0" w:color="auto" w:frame="1"/>
                <w:shd w:val="clear" w:color="auto" w:fill="FFFFFF"/>
              </w:rPr>
            </w:pPr>
            <w:r w:rsidRPr="007E1BC4">
              <w:rPr>
                <w:rStyle w:val="Strong"/>
                <w:rFonts w:ascii="Times New Roman" w:hAnsi="Times New Roman" w:cs="Times New Roman"/>
                <w:b w:val="0"/>
                <w:sz w:val="24"/>
                <w:szCs w:val="24"/>
                <w:bdr w:val="none" w:sz="0" w:space="0" w:color="auto" w:frame="1"/>
                <w:shd w:val="clear" w:color="auto" w:fill="FFFFFF"/>
              </w:rPr>
              <w:t>Komisijas 2014. gada 2. maija Regula (ES) Nr. 446/2014, ar ko attiecībā uz sagatavojamajām datu sērijām un uzņēmējdarbības strukturālās statistikas kvalitātes novērtēšanas kritērijiem groza Eiropas Parlamenta un Padomes Regulu (EK) Nr. 295/2008 par uzņēmējdarbības strukturālo statistiku un Komisijas Regulu (EK) Nr. 251/2009 un Komisijas Regulu (ES) Nr. 275/2010 (Dokuments attiecas uz EEZ) 2.</w:t>
            </w:r>
            <w:r>
              <w:rPr>
                <w:rStyle w:val="Strong"/>
                <w:rFonts w:ascii="Times New Roman" w:hAnsi="Times New Roman" w:cs="Times New Roman"/>
                <w:b w:val="0"/>
                <w:sz w:val="24"/>
                <w:szCs w:val="24"/>
                <w:bdr w:val="none" w:sz="0" w:space="0" w:color="auto" w:frame="1"/>
                <w:shd w:val="clear" w:color="auto" w:fill="FFFFFF"/>
              </w:rPr>
              <w:t xml:space="preserve"> </w:t>
            </w:r>
            <w:r w:rsidRPr="007E1BC4">
              <w:rPr>
                <w:rStyle w:val="Strong"/>
                <w:rFonts w:ascii="Times New Roman" w:hAnsi="Times New Roman" w:cs="Times New Roman"/>
                <w:b w:val="0"/>
                <w:sz w:val="24"/>
                <w:szCs w:val="24"/>
                <w:bdr w:val="none" w:sz="0" w:space="0" w:color="auto" w:frame="1"/>
                <w:shd w:val="clear" w:color="auto" w:fill="FFFFFF"/>
              </w:rPr>
              <w:t>pielikums</w:t>
            </w:r>
          </w:p>
        </w:tc>
        <w:tc>
          <w:tcPr>
            <w:tcW w:w="1672" w:type="dxa"/>
            <w:tcBorders>
              <w:top w:val="outset" w:sz="6" w:space="0" w:color="auto"/>
              <w:left w:val="outset" w:sz="6" w:space="0" w:color="auto"/>
              <w:bottom w:val="outset" w:sz="6" w:space="0" w:color="auto"/>
              <w:right w:val="outset" w:sz="6" w:space="0" w:color="auto"/>
            </w:tcBorders>
            <w:shd w:val="clear" w:color="auto" w:fill="auto"/>
          </w:tcPr>
          <w:p w:rsidR="00A72F34" w:rsidRPr="00E915BB" w:rsidRDefault="00A72F34" w:rsidP="00A72F34">
            <w:pPr>
              <w:rPr>
                <w:rFonts w:ascii="Times New Roman" w:hAnsi="Times New Roman" w:cs="Times New Roman"/>
                <w:sz w:val="24"/>
                <w:szCs w:val="24"/>
              </w:rPr>
            </w:pPr>
            <w:r>
              <w:rPr>
                <w:rFonts w:ascii="Times New Roman" w:hAnsi="Times New Roman" w:cs="Times New Roman"/>
                <w:sz w:val="24"/>
                <w:szCs w:val="24"/>
              </w:rPr>
              <w:t>pielikuma 1. tabulas 13.3</w:t>
            </w:r>
            <w:r w:rsidRPr="00E915BB">
              <w:rPr>
                <w:rFonts w:ascii="Times New Roman" w:hAnsi="Times New Roman" w:cs="Times New Roman"/>
                <w:sz w:val="24"/>
                <w:szCs w:val="24"/>
              </w:rPr>
              <w:t>.</w:t>
            </w:r>
            <w:r>
              <w:rPr>
                <w:rFonts w:ascii="Times New Roman" w:hAnsi="Times New Roman" w:cs="Times New Roman"/>
                <w:sz w:val="24"/>
                <w:szCs w:val="24"/>
              </w:rPr>
              <w:t>, 13.4.</w:t>
            </w:r>
            <w:r w:rsidRPr="00E915BB">
              <w:rPr>
                <w:rFonts w:ascii="Times New Roman" w:hAnsi="Times New Roman" w:cs="Times New Roman"/>
                <w:sz w:val="24"/>
                <w:szCs w:val="24"/>
              </w:rPr>
              <w:t>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rsidR="00A72F34" w:rsidRPr="00E915BB" w:rsidRDefault="00A72F34" w:rsidP="00A72F34">
            <w:pPr>
              <w:rPr>
                <w:rFonts w:ascii="Times New Roman" w:eastAsia="Times New Roman" w:hAnsi="Times New Roman" w:cs="Times New Roman"/>
                <w:sz w:val="24"/>
                <w:szCs w:val="24"/>
                <w:highlight w:val="green"/>
                <w:lang w:eastAsia="lv-LV"/>
              </w:rPr>
            </w:pPr>
            <w:r w:rsidRPr="00E915BB">
              <w:rPr>
                <w:rFonts w:ascii="Times New Roman" w:eastAsia="Times New Roman" w:hAnsi="Times New Roman" w:cs="Times New Roman"/>
                <w:sz w:val="24"/>
                <w:szCs w:val="24"/>
                <w:lang w:eastAsia="lv-LV"/>
              </w:rPr>
              <w:t>Nodrošina A ailē minētā ES tiesību 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rsidR="00A72F34" w:rsidRPr="00E915BB" w:rsidRDefault="00A72F34" w:rsidP="00A72F34">
            <w:pPr>
              <w:rPr>
                <w:rFonts w:ascii="Times New Roman" w:eastAsia="Times New Roman" w:hAnsi="Times New Roman" w:cs="Times New Roman"/>
                <w:sz w:val="24"/>
                <w:szCs w:val="24"/>
                <w:highlight w:val="green"/>
                <w:lang w:eastAsia="lv-LV"/>
              </w:rPr>
            </w:pPr>
            <w:r w:rsidRPr="00E915BB">
              <w:rPr>
                <w:rFonts w:ascii="Times New Roman" w:eastAsia="Times New Roman" w:hAnsi="Times New Roman" w:cs="Times New Roman"/>
                <w:sz w:val="24"/>
                <w:szCs w:val="24"/>
                <w:lang w:eastAsia="lv-LV"/>
              </w:rPr>
              <w:t>Neparedz stingrākas prasības</w:t>
            </w:r>
          </w:p>
        </w:tc>
      </w:tr>
      <w:tr w:rsidR="0068722E" w:rsidRPr="00E915BB" w:rsidTr="0075044B">
        <w:trPr>
          <w:trHeight w:val="2250"/>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rsidR="0068722E" w:rsidRPr="00E915BB" w:rsidRDefault="0068722E" w:rsidP="0068722E">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Eiropas P</w:t>
            </w:r>
            <w:r w:rsidRPr="00EB704B">
              <w:rPr>
                <w:rFonts w:ascii="Times New Roman" w:eastAsia="Times New Roman" w:hAnsi="Times New Roman" w:cs="Times New Roman"/>
                <w:sz w:val="24"/>
                <w:szCs w:val="24"/>
                <w:lang w:eastAsia="lv-LV"/>
              </w:rPr>
              <w:t xml:space="preserve">arlamenta </w:t>
            </w:r>
            <w:r>
              <w:rPr>
                <w:rFonts w:ascii="Times New Roman" w:eastAsia="Times New Roman" w:hAnsi="Times New Roman" w:cs="Times New Roman"/>
                <w:sz w:val="24"/>
                <w:szCs w:val="24"/>
                <w:lang w:eastAsia="lv-LV"/>
              </w:rPr>
              <w:t>un padomes 2013. gada 11. decembra Regula</w:t>
            </w:r>
            <w:r w:rsidRPr="00EB704B">
              <w:rPr>
                <w:rFonts w:ascii="Times New Roman" w:eastAsia="Times New Roman" w:hAnsi="Times New Roman" w:cs="Times New Roman"/>
                <w:sz w:val="24"/>
                <w:szCs w:val="24"/>
                <w:lang w:eastAsia="lv-LV"/>
              </w:rPr>
              <w:t xml:space="preserve"> (ES) Nr. 1380/2</w:t>
            </w:r>
            <w:r>
              <w:rPr>
                <w:rFonts w:ascii="Times New Roman" w:eastAsia="Times New Roman" w:hAnsi="Times New Roman" w:cs="Times New Roman"/>
                <w:sz w:val="24"/>
                <w:szCs w:val="24"/>
                <w:lang w:eastAsia="lv-LV"/>
              </w:rPr>
              <w:t xml:space="preserve">013 </w:t>
            </w:r>
            <w:r w:rsidRPr="00EB704B">
              <w:rPr>
                <w:rFonts w:ascii="Times New Roman" w:eastAsia="Times New Roman" w:hAnsi="Times New Roman" w:cs="Times New Roman"/>
                <w:sz w:val="24"/>
                <w:szCs w:val="24"/>
                <w:lang w:eastAsia="lv-LV"/>
              </w:rPr>
              <w:t>par kopējo zivsaimniecības politiku un ar ko groza Padomes Regulas (EK) Nr. 1954/2003 un (EK) Nr. 1224/2009 un atceļ Padomes Regulas (EK) Nr. 2371/2002 un (EK) Nr. 639/2004 un Padomes Lēmumu 2004/585/EK</w:t>
            </w:r>
            <w:r>
              <w:rPr>
                <w:rFonts w:ascii="Times New Roman" w:eastAsia="Times New Roman" w:hAnsi="Times New Roman" w:cs="Times New Roman"/>
                <w:sz w:val="24"/>
                <w:szCs w:val="24"/>
                <w:lang w:eastAsia="lv-LV"/>
              </w:rPr>
              <w:t xml:space="preserve"> 19.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rsidR="0068722E" w:rsidRDefault="0068722E" w:rsidP="0068722E">
            <w:pPr>
              <w:rPr>
                <w:rFonts w:ascii="Times New Roman" w:eastAsia="Times New Roman" w:hAnsi="Times New Roman" w:cs="Times New Roman"/>
                <w:sz w:val="24"/>
                <w:szCs w:val="24"/>
                <w:lang w:eastAsia="lv-LV"/>
              </w:rPr>
            </w:pPr>
            <w:r>
              <w:rPr>
                <w:rFonts w:ascii="Times New Roman" w:hAnsi="Times New Roman" w:cs="Times New Roman"/>
                <w:sz w:val="24"/>
                <w:szCs w:val="24"/>
              </w:rPr>
              <w:t>pielikuma 1. tabulas 18.1.</w:t>
            </w:r>
            <w:r w:rsidRPr="00E915BB">
              <w:rPr>
                <w:rFonts w:ascii="Times New Roman" w:hAnsi="Times New Roman" w:cs="Times New Roman"/>
                <w:sz w:val="24"/>
                <w:szCs w:val="24"/>
              </w:rPr>
              <w:t>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rsidR="0068722E" w:rsidRPr="00E915BB" w:rsidRDefault="0068722E" w:rsidP="0068722E">
            <w:pPr>
              <w:rPr>
                <w:rFonts w:ascii="Times New Roman" w:eastAsia="Times New Roman" w:hAnsi="Times New Roman" w:cs="Times New Roman"/>
                <w:sz w:val="24"/>
                <w:szCs w:val="24"/>
                <w:highlight w:val="green"/>
                <w:lang w:eastAsia="lv-LV"/>
              </w:rPr>
            </w:pPr>
            <w:r w:rsidRPr="00E915BB">
              <w:rPr>
                <w:rFonts w:ascii="Times New Roman" w:eastAsia="Times New Roman" w:hAnsi="Times New Roman" w:cs="Times New Roman"/>
                <w:sz w:val="24"/>
                <w:szCs w:val="24"/>
                <w:lang w:eastAsia="lv-LV"/>
              </w:rPr>
              <w:t>Nodrošina A ailē minētā ES tiesību 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rsidR="0068722E" w:rsidRPr="00E915BB" w:rsidRDefault="0068722E" w:rsidP="0068722E">
            <w:pPr>
              <w:rPr>
                <w:rFonts w:ascii="Times New Roman" w:eastAsia="Times New Roman" w:hAnsi="Times New Roman" w:cs="Times New Roman"/>
                <w:sz w:val="24"/>
                <w:szCs w:val="24"/>
                <w:highlight w:val="green"/>
                <w:lang w:eastAsia="lv-LV"/>
              </w:rPr>
            </w:pPr>
            <w:r w:rsidRPr="00E915BB">
              <w:rPr>
                <w:rFonts w:ascii="Times New Roman" w:eastAsia="Times New Roman" w:hAnsi="Times New Roman" w:cs="Times New Roman"/>
                <w:sz w:val="24"/>
                <w:szCs w:val="24"/>
                <w:lang w:eastAsia="lv-LV"/>
              </w:rPr>
              <w:t>Neparedz stingrākas prasības</w:t>
            </w:r>
          </w:p>
        </w:tc>
      </w:tr>
      <w:tr w:rsidR="0068722E" w:rsidRPr="00E915BB" w:rsidTr="0075044B">
        <w:trPr>
          <w:trHeight w:val="2250"/>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rsidR="0068722E" w:rsidRPr="00E915BB" w:rsidRDefault="0068722E" w:rsidP="0068722E">
            <w:pPr>
              <w:rPr>
                <w:rFonts w:ascii="Times New Roman" w:eastAsia="Times New Roman" w:hAnsi="Times New Roman" w:cs="Times New Roman"/>
                <w:sz w:val="24"/>
                <w:szCs w:val="24"/>
                <w:lang w:eastAsia="lv-LV"/>
              </w:rPr>
            </w:pPr>
            <w:r w:rsidRPr="00E915BB">
              <w:rPr>
                <w:rFonts w:ascii="Times New Roman" w:eastAsia="Times New Roman" w:hAnsi="Times New Roman" w:cs="Times New Roman"/>
                <w:sz w:val="24"/>
                <w:szCs w:val="24"/>
                <w:lang w:eastAsia="lv-LV"/>
              </w:rPr>
              <w:t>Eiropas Parlamenta un Padomes 2013. gada 20. novembra Regula (ES) Nr. 1260/2013 par Eiropas demogrāfijas statistiku (Dokuments attiecas uz EEZ) 3.</w:t>
            </w:r>
            <w:r>
              <w:rPr>
                <w:rFonts w:ascii="Times New Roman" w:eastAsia="Times New Roman" w:hAnsi="Times New Roman" w:cs="Times New Roman"/>
                <w:sz w:val="24"/>
                <w:szCs w:val="24"/>
                <w:lang w:eastAsia="lv-LV"/>
              </w:rPr>
              <w:t xml:space="preserve"> </w:t>
            </w:r>
            <w:r w:rsidRPr="00E915BB">
              <w:rPr>
                <w:rFonts w:ascii="Times New Roman" w:eastAsia="Times New Roman" w:hAnsi="Times New Roman" w:cs="Times New Roman"/>
                <w:sz w:val="24"/>
                <w:szCs w:val="24"/>
                <w:lang w:eastAsia="lv-LV"/>
              </w:rPr>
              <w:t>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rsidR="0068722E" w:rsidRPr="00E915BB" w:rsidRDefault="0068722E" w:rsidP="0068722E">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pielikuma 1. tabulas 5.1.-</w:t>
            </w:r>
            <w:r w:rsidRPr="00E915BB">
              <w:rPr>
                <w:rFonts w:ascii="Times New Roman" w:eastAsia="Times New Roman" w:hAnsi="Times New Roman" w:cs="Times New Roman"/>
                <w:sz w:val="24"/>
                <w:szCs w:val="24"/>
                <w:lang w:eastAsia="lv-LV"/>
              </w:rPr>
              <w:t>5.</w:t>
            </w:r>
            <w:r>
              <w:rPr>
                <w:rFonts w:ascii="Times New Roman" w:eastAsia="Times New Roman" w:hAnsi="Times New Roman" w:cs="Times New Roman"/>
                <w:sz w:val="24"/>
                <w:szCs w:val="24"/>
                <w:lang w:eastAsia="lv-LV"/>
              </w:rPr>
              <w:t>4</w:t>
            </w:r>
            <w:r w:rsidRPr="00E915BB">
              <w:rPr>
                <w:rFonts w:ascii="Times New Roman" w:eastAsia="Times New Roman" w:hAnsi="Times New Roman" w:cs="Times New Roman"/>
                <w:sz w:val="24"/>
                <w:szCs w:val="24"/>
                <w:lang w:eastAsia="lv-LV"/>
              </w:rPr>
              <w:t>.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rsidR="0068722E" w:rsidRPr="00E915BB" w:rsidRDefault="0068722E" w:rsidP="0068722E">
            <w:pPr>
              <w:rPr>
                <w:rFonts w:ascii="Times New Roman" w:hAnsi="Times New Roman" w:cs="Times New Roman"/>
                <w:sz w:val="24"/>
                <w:szCs w:val="24"/>
              </w:rPr>
            </w:pPr>
            <w:r w:rsidRPr="00E915BB">
              <w:rPr>
                <w:rFonts w:ascii="Times New Roman" w:hAnsi="Times New Roman" w:cs="Times New Roman"/>
                <w:sz w:val="24"/>
                <w:szCs w:val="24"/>
              </w:rPr>
              <w:t>Nodrošina A ailē minētā ES tiesību 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rsidR="0068722E" w:rsidRPr="00E915BB" w:rsidRDefault="0068722E" w:rsidP="0068722E">
            <w:pPr>
              <w:rPr>
                <w:rFonts w:ascii="Times New Roman" w:hAnsi="Times New Roman" w:cs="Times New Roman"/>
                <w:sz w:val="24"/>
                <w:szCs w:val="24"/>
              </w:rPr>
            </w:pPr>
            <w:r w:rsidRPr="00E915BB">
              <w:rPr>
                <w:rFonts w:ascii="Times New Roman" w:eastAsia="Times New Roman" w:hAnsi="Times New Roman" w:cs="Times New Roman"/>
                <w:sz w:val="24"/>
                <w:szCs w:val="24"/>
                <w:lang w:eastAsia="lv-LV"/>
              </w:rPr>
              <w:t>Paredz stingrākas prasības – demogrāfiskā statistika (pastāvīgo iedzīvotāju skaits, dzīvi dzimušo un mirušo skaits) tiek nodrošināta sīkākā detalizācijā, kā noteikts ES tiesību aktā, lai nodrošinātu datu lietotāju (piemēram, Vides aizsardzības un reģionālās attīstības ministrijas un pašvaldību) pieprasījumu pēc datiem sīkā teritoriālā detalizācijā dažādu plānošanas dokumentu sagatavošanai.</w:t>
            </w:r>
          </w:p>
        </w:tc>
      </w:tr>
      <w:tr w:rsidR="0068722E" w:rsidRPr="00E915BB" w:rsidTr="006D6E07">
        <w:trPr>
          <w:trHeight w:val="1895"/>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rsidR="0068722E" w:rsidRPr="007E1BC4" w:rsidRDefault="0068722E" w:rsidP="0068722E">
            <w:pPr>
              <w:rPr>
                <w:rFonts w:ascii="Times New Roman" w:eastAsia="Times New Roman" w:hAnsi="Times New Roman" w:cs="Times New Roman"/>
                <w:sz w:val="24"/>
                <w:szCs w:val="24"/>
                <w:lang w:eastAsia="lv-LV"/>
              </w:rPr>
            </w:pPr>
            <w:r w:rsidRPr="007E1BC4">
              <w:rPr>
                <w:rFonts w:ascii="Times New Roman" w:eastAsia="Times New Roman" w:hAnsi="Times New Roman" w:cs="Times New Roman"/>
                <w:sz w:val="24"/>
                <w:szCs w:val="24"/>
                <w:lang w:eastAsia="lv-LV"/>
              </w:rPr>
              <w:t>Eiropas Parlamenta un Padomes 2013. gada 22. oktobra Regula (ES, Euratom) Nr. 1023/2013, ar ko groza Eiropas Savienības Civildienesta noteikumus un Eiropas Savienības Pārējo darbinieku nodarbinā</w:t>
            </w:r>
            <w:r>
              <w:rPr>
                <w:rFonts w:ascii="Times New Roman" w:eastAsia="Times New Roman" w:hAnsi="Times New Roman" w:cs="Times New Roman"/>
                <w:sz w:val="24"/>
                <w:szCs w:val="24"/>
                <w:lang w:eastAsia="lv-LV"/>
              </w:rPr>
              <w:t>šanas kārtību 44. un 71.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rsidR="0068722E" w:rsidRPr="00E915BB" w:rsidRDefault="0068722E" w:rsidP="0068722E">
            <w:pPr>
              <w:rPr>
                <w:rFonts w:ascii="Times New Roman" w:eastAsia="Times New Roman" w:hAnsi="Times New Roman" w:cs="Times New Roman"/>
                <w:sz w:val="24"/>
                <w:szCs w:val="24"/>
                <w:lang w:eastAsia="lv-LV"/>
              </w:rPr>
            </w:pPr>
            <w:r w:rsidRPr="00E915BB">
              <w:rPr>
                <w:rFonts w:ascii="Times New Roman" w:eastAsia="Times New Roman" w:hAnsi="Times New Roman" w:cs="Times New Roman"/>
                <w:sz w:val="24"/>
                <w:szCs w:val="24"/>
                <w:lang w:eastAsia="lv-LV"/>
              </w:rPr>
              <w:t>pielikuma 1. tabulas 14.3.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rsidR="0068722E" w:rsidRPr="00E915BB" w:rsidRDefault="0068722E" w:rsidP="0068722E">
            <w:pPr>
              <w:rPr>
                <w:rFonts w:ascii="Times New Roman" w:hAnsi="Times New Roman" w:cs="Times New Roman"/>
                <w:sz w:val="24"/>
                <w:szCs w:val="24"/>
              </w:rPr>
            </w:pPr>
            <w:r w:rsidRPr="00E915BB">
              <w:rPr>
                <w:rFonts w:ascii="Times New Roman" w:hAnsi="Times New Roman" w:cs="Times New Roman"/>
                <w:sz w:val="24"/>
                <w:szCs w:val="24"/>
              </w:rPr>
              <w:t>Nodrošina A ailē minētā ES tiesību 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rsidR="0068722E" w:rsidRPr="00E915BB" w:rsidRDefault="0068722E" w:rsidP="0068722E">
            <w:pPr>
              <w:rPr>
                <w:rFonts w:ascii="Times New Roman" w:hAnsi="Times New Roman" w:cs="Times New Roman"/>
                <w:sz w:val="24"/>
                <w:szCs w:val="24"/>
              </w:rPr>
            </w:pPr>
            <w:r w:rsidRPr="00E915BB">
              <w:rPr>
                <w:rFonts w:ascii="Times New Roman" w:hAnsi="Times New Roman" w:cs="Times New Roman"/>
                <w:sz w:val="24"/>
                <w:szCs w:val="24"/>
              </w:rPr>
              <w:t>Neparedz stingrākas prasības</w:t>
            </w:r>
          </w:p>
        </w:tc>
      </w:tr>
      <w:tr w:rsidR="0068722E" w:rsidRPr="00E915BB" w:rsidTr="006D6E07">
        <w:trPr>
          <w:trHeight w:val="516"/>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rsidR="0068722E" w:rsidRPr="007E1BC4" w:rsidRDefault="0068722E" w:rsidP="0068722E">
            <w:pPr>
              <w:rPr>
                <w:rFonts w:ascii="Times New Roman" w:eastAsia="Times New Roman" w:hAnsi="Times New Roman" w:cs="Times New Roman"/>
                <w:sz w:val="24"/>
                <w:szCs w:val="24"/>
                <w:lang w:eastAsia="lv-LV"/>
              </w:rPr>
            </w:pPr>
            <w:r w:rsidRPr="007E1BC4">
              <w:rPr>
                <w:rFonts w:ascii="Times New Roman" w:eastAsia="Times New Roman" w:hAnsi="Times New Roman" w:cs="Times New Roman"/>
                <w:sz w:val="24"/>
                <w:szCs w:val="24"/>
                <w:lang w:eastAsia="lv-LV"/>
              </w:rPr>
              <w:t>Komisijas 2013. gada 23. septembra Regula (ES) Nr. 912/2013, ar ko attiecībā uz statistiku par izglītības un apmācības sistēmām īsteno Eiropas Parlamenta un Padomes Regulu (EK) Nr. 452/2008 par izglītības un mūžizglītības statistikas izveidi un pilnveidi (Dokuments</w:t>
            </w:r>
            <w:r>
              <w:rPr>
                <w:rFonts w:ascii="Times New Roman" w:eastAsia="Times New Roman" w:hAnsi="Times New Roman" w:cs="Times New Roman"/>
                <w:sz w:val="24"/>
                <w:szCs w:val="24"/>
                <w:lang w:eastAsia="lv-LV"/>
              </w:rPr>
              <w:t xml:space="preserve"> attiecas uz EEZ) 1.- 6.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rsidR="0068722E" w:rsidRPr="00E915BB" w:rsidRDefault="0068722E" w:rsidP="0068722E">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pielikuma 1. tabulas 6.5., 6.6.</w:t>
            </w:r>
            <w:r w:rsidRPr="00E915BB">
              <w:rPr>
                <w:rFonts w:ascii="Times New Roman" w:eastAsia="Times New Roman" w:hAnsi="Times New Roman" w:cs="Times New Roman"/>
                <w:sz w:val="24"/>
                <w:szCs w:val="24"/>
                <w:lang w:eastAsia="lv-LV"/>
              </w:rPr>
              <w:t>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rsidR="0068722E" w:rsidRPr="00E915BB" w:rsidRDefault="0068722E" w:rsidP="0068722E">
            <w:pPr>
              <w:rPr>
                <w:rFonts w:ascii="Times New Roman" w:eastAsia="Times New Roman" w:hAnsi="Times New Roman" w:cs="Times New Roman"/>
                <w:sz w:val="24"/>
                <w:szCs w:val="24"/>
                <w:lang w:eastAsia="lv-LV"/>
              </w:rPr>
            </w:pPr>
            <w:r w:rsidRPr="00E915BB">
              <w:rPr>
                <w:rFonts w:ascii="Times New Roman" w:hAnsi="Times New Roman" w:cs="Times New Roman"/>
                <w:sz w:val="24"/>
                <w:szCs w:val="24"/>
              </w:rPr>
              <w:t>Nodrošina A ailē minētā ES tiesību 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rsidR="0068722E" w:rsidRPr="00E915BB" w:rsidRDefault="0068722E" w:rsidP="0068722E">
            <w:pPr>
              <w:rPr>
                <w:rFonts w:ascii="Times New Roman" w:eastAsia="Times New Roman" w:hAnsi="Times New Roman" w:cs="Times New Roman"/>
                <w:sz w:val="24"/>
                <w:szCs w:val="24"/>
                <w:lang w:eastAsia="lv-LV"/>
              </w:rPr>
            </w:pPr>
            <w:r w:rsidRPr="00E915BB">
              <w:rPr>
                <w:rFonts w:ascii="Times New Roman" w:hAnsi="Times New Roman" w:cs="Times New Roman"/>
                <w:sz w:val="24"/>
                <w:szCs w:val="24"/>
              </w:rPr>
              <w:t>Neparedz stingrākas prasības</w:t>
            </w:r>
          </w:p>
        </w:tc>
      </w:tr>
      <w:tr w:rsidR="0068722E" w:rsidRPr="00E915BB" w:rsidTr="0075044B">
        <w:trPr>
          <w:trHeight w:val="2250"/>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rsidR="0068722E" w:rsidRPr="00E915BB" w:rsidRDefault="0068722E" w:rsidP="0068722E">
            <w:pPr>
              <w:rPr>
                <w:rFonts w:ascii="Times New Roman" w:eastAsia="Times New Roman" w:hAnsi="Times New Roman" w:cs="Times New Roman"/>
                <w:sz w:val="24"/>
                <w:szCs w:val="24"/>
                <w:lang w:eastAsia="lv-LV"/>
              </w:rPr>
            </w:pPr>
            <w:r w:rsidRPr="00E915BB">
              <w:rPr>
                <w:rFonts w:ascii="Times New Roman" w:eastAsia="Times New Roman" w:hAnsi="Times New Roman" w:cs="Times New Roman"/>
                <w:sz w:val="24"/>
                <w:szCs w:val="24"/>
                <w:lang w:eastAsia="lv-LV"/>
              </w:rPr>
              <w:lastRenderedPageBreak/>
              <w:t>Eiropas Parlamenta un Padomes 2013. gada 26. jūnija Regula (ES) Nr. 575/2013 par prudenciālajām prasībām attiecībā uz kredītiestādēm un ieguldījumu brokeru sabiedrībām, un ar ko groza Regulu (ES) Nr. 648/2012 (Dokuments attiecas uz EEZ)</w:t>
            </w:r>
            <w:r>
              <w:rPr>
                <w:rFonts w:ascii="Times New Roman" w:eastAsia="Times New Roman" w:hAnsi="Times New Roman" w:cs="Times New Roman"/>
                <w:sz w:val="24"/>
                <w:szCs w:val="24"/>
                <w:lang w:eastAsia="lv-LV"/>
              </w:rPr>
              <w:t xml:space="preserve"> 1.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rsidR="0068722E" w:rsidRPr="00E915BB" w:rsidRDefault="0068722E" w:rsidP="0068722E">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pielikuma 1. tabulas 2.2. un 2.3</w:t>
            </w:r>
            <w:r w:rsidRPr="00E915BB">
              <w:rPr>
                <w:rFonts w:ascii="Times New Roman" w:eastAsia="Times New Roman" w:hAnsi="Times New Roman" w:cs="Times New Roman"/>
                <w:sz w:val="24"/>
                <w:szCs w:val="24"/>
                <w:lang w:eastAsia="lv-LV"/>
              </w:rPr>
              <w:t>.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rsidR="0068722E" w:rsidRPr="00E915BB" w:rsidRDefault="0068722E" w:rsidP="0068722E">
            <w:pPr>
              <w:rPr>
                <w:rFonts w:ascii="Times New Roman" w:eastAsia="Times New Roman" w:hAnsi="Times New Roman" w:cs="Times New Roman"/>
                <w:sz w:val="24"/>
                <w:szCs w:val="24"/>
                <w:lang w:eastAsia="lv-LV"/>
              </w:rPr>
            </w:pPr>
            <w:r w:rsidRPr="00E915BB">
              <w:rPr>
                <w:rFonts w:ascii="Times New Roman" w:eastAsia="Times New Roman" w:hAnsi="Times New Roman" w:cs="Times New Roman"/>
                <w:sz w:val="24"/>
                <w:szCs w:val="24"/>
                <w:lang w:eastAsia="lv-LV"/>
              </w:rPr>
              <w:t>Nodrošina A ailē minētā ES tiesību 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rsidR="0068722E" w:rsidRPr="00E915BB" w:rsidRDefault="0068722E" w:rsidP="0068722E">
            <w:pPr>
              <w:rPr>
                <w:rFonts w:ascii="Times New Roman" w:eastAsia="Times New Roman" w:hAnsi="Times New Roman" w:cs="Times New Roman"/>
                <w:sz w:val="24"/>
                <w:szCs w:val="24"/>
                <w:lang w:eastAsia="lv-LV"/>
              </w:rPr>
            </w:pPr>
            <w:r w:rsidRPr="00E915BB">
              <w:rPr>
                <w:rFonts w:ascii="Times New Roman" w:eastAsia="Times New Roman" w:hAnsi="Times New Roman" w:cs="Times New Roman"/>
                <w:sz w:val="24"/>
                <w:szCs w:val="24"/>
                <w:lang w:eastAsia="lv-LV"/>
              </w:rPr>
              <w:t>Neparedz stingrākas prasības</w:t>
            </w:r>
          </w:p>
        </w:tc>
      </w:tr>
      <w:tr w:rsidR="0068722E" w:rsidRPr="00E915BB" w:rsidTr="0075044B">
        <w:trPr>
          <w:trHeight w:val="2250"/>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rsidR="0068722E" w:rsidRPr="00E915BB" w:rsidRDefault="0068722E" w:rsidP="0068722E">
            <w:pPr>
              <w:rPr>
                <w:rFonts w:ascii="Times New Roman" w:eastAsia="Times New Roman" w:hAnsi="Times New Roman" w:cs="Times New Roman"/>
                <w:sz w:val="24"/>
                <w:szCs w:val="24"/>
                <w:lang w:eastAsia="lv-LV"/>
              </w:rPr>
            </w:pPr>
            <w:r w:rsidRPr="007E1BC4">
              <w:rPr>
                <w:rFonts w:ascii="Times New Roman" w:eastAsia="Times New Roman" w:hAnsi="Times New Roman" w:cs="Times New Roman"/>
                <w:sz w:val="24"/>
                <w:szCs w:val="24"/>
                <w:lang w:eastAsia="lv-LV"/>
              </w:rPr>
              <w:t>Eiropas Parlamenta un Padomes 2013. gada 21. maija Regula (ES) Nr. 549/2013 par Eiropas nacionālo un reģionālo kontu sistēmu Eiropas Savienībā (Dokuments a</w:t>
            </w:r>
            <w:r>
              <w:rPr>
                <w:rFonts w:ascii="Times New Roman" w:eastAsia="Times New Roman" w:hAnsi="Times New Roman" w:cs="Times New Roman"/>
                <w:sz w:val="24"/>
                <w:szCs w:val="24"/>
                <w:lang w:eastAsia="lv-LV"/>
              </w:rPr>
              <w:t>ttiecas uz EEZ) 1. un 3.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rsidR="0068722E" w:rsidRPr="00E915BB" w:rsidRDefault="0068722E" w:rsidP="0068722E">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pielikuma 1. tabulas 1.1.- 1.10., 1.13.- 1.17., 1.1</w:t>
            </w:r>
            <w:r w:rsidR="00533388">
              <w:rPr>
                <w:rFonts w:ascii="Times New Roman" w:eastAsia="Times New Roman" w:hAnsi="Times New Roman" w:cs="Times New Roman"/>
                <w:sz w:val="24"/>
                <w:szCs w:val="24"/>
                <w:lang w:eastAsia="lv-LV"/>
              </w:rPr>
              <w:t>9.1., 1.19.2, 1.20., 1.26., 1.27</w:t>
            </w:r>
            <w:r>
              <w:rPr>
                <w:rFonts w:ascii="Times New Roman" w:eastAsia="Times New Roman" w:hAnsi="Times New Roman" w:cs="Times New Roman"/>
                <w:sz w:val="24"/>
                <w:szCs w:val="24"/>
                <w:lang w:eastAsia="lv-LV"/>
              </w:rPr>
              <w:t>.,</w:t>
            </w:r>
            <w:r w:rsidRPr="00E915BB">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13.2.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rsidR="0068722E" w:rsidRPr="00E915BB" w:rsidRDefault="0068722E" w:rsidP="0068722E">
            <w:pPr>
              <w:rPr>
                <w:rFonts w:ascii="Times New Roman" w:eastAsia="Times New Roman" w:hAnsi="Times New Roman" w:cs="Times New Roman"/>
                <w:sz w:val="24"/>
                <w:szCs w:val="24"/>
                <w:lang w:eastAsia="lv-LV"/>
              </w:rPr>
            </w:pPr>
            <w:r w:rsidRPr="00E915BB">
              <w:rPr>
                <w:rFonts w:ascii="Times New Roman" w:eastAsia="Times New Roman" w:hAnsi="Times New Roman" w:cs="Times New Roman"/>
                <w:sz w:val="24"/>
                <w:szCs w:val="24"/>
                <w:lang w:eastAsia="lv-LV"/>
              </w:rPr>
              <w:t>Nodrošina A ailē minētā ES tiesību 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rsidR="0068722E" w:rsidRPr="00E915BB" w:rsidRDefault="0068722E" w:rsidP="0068722E">
            <w:pPr>
              <w:rPr>
                <w:rFonts w:ascii="Times New Roman" w:eastAsia="Times New Roman" w:hAnsi="Times New Roman" w:cs="Times New Roman"/>
                <w:sz w:val="24"/>
                <w:szCs w:val="24"/>
                <w:lang w:eastAsia="lv-LV"/>
              </w:rPr>
            </w:pPr>
            <w:r w:rsidRPr="00E915BB">
              <w:rPr>
                <w:rFonts w:ascii="Times New Roman" w:eastAsia="Times New Roman" w:hAnsi="Times New Roman" w:cs="Times New Roman"/>
                <w:sz w:val="24"/>
                <w:szCs w:val="24"/>
                <w:lang w:eastAsia="lv-LV"/>
              </w:rPr>
              <w:t>Neparedz stingrākas prasības</w:t>
            </w:r>
          </w:p>
        </w:tc>
      </w:tr>
      <w:tr w:rsidR="0068722E" w:rsidRPr="00E915BB" w:rsidTr="0075044B">
        <w:trPr>
          <w:trHeight w:val="2250"/>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rsidR="0068722E" w:rsidRPr="007E1BC4" w:rsidRDefault="0068722E" w:rsidP="0068722E">
            <w:pPr>
              <w:rPr>
                <w:rFonts w:ascii="Times New Roman" w:eastAsia="Times New Roman" w:hAnsi="Times New Roman" w:cs="Times New Roman"/>
                <w:sz w:val="24"/>
                <w:szCs w:val="24"/>
                <w:lang w:eastAsia="lv-LV"/>
              </w:rPr>
            </w:pPr>
            <w:r w:rsidRPr="007E1BC4">
              <w:rPr>
                <w:rFonts w:ascii="Times New Roman" w:eastAsia="Times New Roman" w:hAnsi="Times New Roman" w:cs="Times New Roman"/>
                <w:sz w:val="24"/>
                <w:szCs w:val="24"/>
                <w:lang w:eastAsia="lv-LV"/>
              </w:rPr>
              <w:t>Eiropas Parlamenta un Padomes 2013. gada 21. maija Regula (ES) Nr. 549/2013 par Eiropas nacionālo un reģionālo kontu sistēmu Eiropas Savienībā (Dokuments a</w:t>
            </w:r>
            <w:r>
              <w:rPr>
                <w:rFonts w:ascii="Times New Roman" w:eastAsia="Times New Roman" w:hAnsi="Times New Roman" w:cs="Times New Roman"/>
                <w:sz w:val="24"/>
                <w:szCs w:val="24"/>
                <w:lang w:eastAsia="lv-LV"/>
              </w:rPr>
              <w:t>ttiecas uz EEZ) 1.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rsidR="0068722E" w:rsidRPr="00E915BB" w:rsidRDefault="0068722E" w:rsidP="0068722E">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pi</w:t>
            </w:r>
            <w:r w:rsidR="00533388">
              <w:rPr>
                <w:rFonts w:ascii="Times New Roman" w:eastAsia="Times New Roman" w:hAnsi="Times New Roman" w:cs="Times New Roman"/>
                <w:sz w:val="24"/>
                <w:szCs w:val="24"/>
                <w:lang w:eastAsia="lv-LV"/>
              </w:rPr>
              <w:t>elikuma 1. tabulas 1.22. un 1.25</w:t>
            </w:r>
            <w:r>
              <w:rPr>
                <w:rFonts w:ascii="Times New Roman" w:eastAsia="Times New Roman" w:hAnsi="Times New Roman" w:cs="Times New Roman"/>
                <w:sz w:val="24"/>
                <w:szCs w:val="24"/>
                <w:lang w:eastAsia="lv-LV"/>
              </w:rPr>
              <w:t>.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rsidR="0068722E" w:rsidRPr="00E915BB" w:rsidRDefault="0068722E" w:rsidP="0068722E">
            <w:pPr>
              <w:rPr>
                <w:rFonts w:ascii="Times New Roman" w:eastAsia="Times New Roman" w:hAnsi="Times New Roman" w:cs="Times New Roman"/>
                <w:sz w:val="24"/>
                <w:szCs w:val="24"/>
                <w:lang w:eastAsia="lv-LV"/>
              </w:rPr>
            </w:pPr>
            <w:r w:rsidRPr="00E915BB">
              <w:rPr>
                <w:rFonts w:ascii="Times New Roman" w:eastAsia="Times New Roman" w:hAnsi="Times New Roman" w:cs="Times New Roman"/>
                <w:sz w:val="24"/>
                <w:szCs w:val="24"/>
                <w:lang w:eastAsia="lv-LV"/>
              </w:rPr>
              <w:t>Nodrošina A ailē minētā ES tiesību 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rsidR="0068722E" w:rsidRPr="00E915BB" w:rsidRDefault="0068722E" w:rsidP="0068722E">
            <w:pPr>
              <w:rPr>
                <w:rFonts w:ascii="Times New Roman" w:eastAsia="Times New Roman" w:hAnsi="Times New Roman" w:cs="Times New Roman"/>
                <w:sz w:val="24"/>
                <w:szCs w:val="24"/>
                <w:lang w:eastAsia="lv-LV"/>
              </w:rPr>
            </w:pPr>
            <w:r w:rsidRPr="005E381E">
              <w:rPr>
                <w:rFonts w:ascii="Times New Roman" w:eastAsia="Times New Roman" w:hAnsi="Times New Roman" w:cs="Times New Roman"/>
                <w:sz w:val="24"/>
                <w:szCs w:val="24"/>
                <w:lang w:eastAsia="lv-LV"/>
              </w:rPr>
              <w:t>Paredz stingrākas prasības - atbilstoši 2015. gada 8. septembra Ministru Kabineta protokollēmumam Nr. 45, jānodrošina infor</w:t>
            </w:r>
            <w:r>
              <w:rPr>
                <w:rFonts w:ascii="Times New Roman" w:eastAsia="Times New Roman" w:hAnsi="Times New Roman" w:cs="Times New Roman"/>
                <w:sz w:val="24"/>
                <w:szCs w:val="24"/>
                <w:lang w:eastAsia="lv-LV"/>
              </w:rPr>
              <w:t>mācija par kopējo pievienoto vē</w:t>
            </w:r>
            <w:r w:rsidRPr="005E381E">
              <w:rPr>
                <w:rFonts w:ascii="Times New Roman" w:eastAsia="Times New Roman" w:hAnsi="Times New Roman" w:cs="Times New Roman"/>
                <w:sz w:val="24"/>
                <w:szCs w:val="24"/>
                <w:lang w:eastAsia="lv-LV"/>
              </w:rPr>
              <w:t>rtību arī pa 9 republikas pilsētām</w:t>
            </w:r>
          </w:p>
        </w:tc>
      </w:tr>
      <w:tr w:rsidR="0068722E" w:rsidRPr="00E915BB" w:rsidTr="0075044B">
        <w:trPr>
          <w:trHeight w:val="2250"/>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rsidR="0068722E" w:rsidRPr="007E1BC4" w:rsidRDefault="0068722E" w:rsidP="0068722E">
            <w:pPr>
              <w:rPr>
                <w:rFonts w:ascii="Times New Roman" w:eastAsia="Times New Roman" w:hAnsi="Times New Roman" w:cs="Times New Roman"/>
                <w:sz w:val="24"/>
                <w:szCs w:val="24"/>
                <w:lang w:eastAsia="lv-LV"/>
              </w:rPr>
            </w:pPr>
            <w:r w:rsidRPr="007E1BC4">
              <w:rPr>
                <w:rFonts w:ascii="Times New Roman" w:eastAsia="Times New Roman" w:hAnsi="Times New Roman" w:cs="Times New Roman"/>
                <w:sz w:val="24"/>
                <w:szCs w:val="24"/>
                <w:lang w:eastAsia="lv-LV"/>
              </w:rPr>
              <w:t>Komisijas 2013. gada 11. februāra Regula (ES) Nr. 119/2013, ar ko attiecībā uz nemainīgas nodokļu likmes saskaņoto patēriņa cenu indeksu ieviešanu groza Regulu (EK) Nr. 2214/96 par saskaņotajiem patēriņa cenu indeksiem (SPCI): SPCI apakšindeksu pārsūtīšana un izplatīšana (Dokuments</w:t>
            </w:r>
            <w:r>
              <w:rPr>
                <w:rFonts w:ascii="Times New Roman" w:eastAsia="Times New Roman" w:hAnsi="Times New Roman" w:cs="Times New Roman"/>
                <w:sz w:val="24"/>
                <w:szCs w:val="24"/>
                <w:lang w:eastAsia="lv-LV"/>
              </w:rPr>
              <w:t xml:space="preserve"> attiecas uz EEZ) 1. - 3.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rsidR="0068722E" w:rsidRPr="00E915BB" w:rsidRDefault="0068722E" w:rsidP="0068722E">
            <w:pPr>
              <w:rPr>
                <w:rFonts w:ascii="Times New Roman" w:eastAsia="Times New Roman" w:hAnsi="Times New Roman" w:cs="Times New Roman"/>
                <w:sz w:val="24"/>
                <w:szCs w:val="24"/>
                <w:lang w:eastAsia="lv-LV"/>
              </w:rPr>
            </w:pPr>
            <w:r w:rsidRPr="00E915BB">
              <w:rPr>
                <w:rFonts w:ascii="Times New Roman" w:eastAsia="Times New Roman" w:hAnsi="Times New Roman" w:cs="Times New Roman"/>
                <w:sz w:val="24"/>
                <w:szCs w:val="24"/>
                <w:lang w:eastAsia="lv-LV"/>
              </w:rPr>
              <w:t>pielikuma 1. tabulas 4.14.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rsidR="0068722E" w:rsidRPr="00E915BB" w:rsidRDefault="0068722E" w:rsidP="0068722E">
            <w:pPr>
              <w:rPr>
                <w:rFonts w:ascii="Times New Roman" w:eastAsia="Times New Roman" w:hAnsi="Times New Roman" w:cs="Times New Roman"/>
                <w:sz w:val="24"/>
                <w:szCs w:val="24"/>
                <w:lang w:eastAsia="lv-LV"/>
              </w:rPr>
            </w:pPr>
            <w:r w:rsidRPr="00E915BB">
              <w:rPr>
                <w:rFonts w:ascii="Times New Roman" w:eastAsia="Times New Roman" w:hAnsi="Times New Roman" w:cs="Times New Roman"/>
                <w:sz w:val="24"/>
                <w:szCs w:val="24"/>
                <w:lang w:eastAsia="lv-LV"/>
              </w:rPr>
              <w:t>Nodrošina A ailē minētā ES tiesību 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rsidR="0068722E" w:rsidRPr="00E915BB" w:rsidRDefault="0068722E" w:rsidP="0068722E">
            <w:pPr>
              <w:rPr>
                <w:rFonts w:ascii="Times New Roman" w:eastAsia="Times New Roman" w:hAnsi="Times New Roman" w:cs="Times New Roman"/>
                <w:sz w:val="24"/>
                <w:szCs w:val="24"/>
                <w:lang w:eastAsia="lv-LV"/>
              </w:rPr>
            </w:pPr>
            <w:r w:rsidRPr="00E915BB">
              <w:rPr>
                <w:rFonts w:ascii="Times New Roman" w:eastAsia="Times New Roman" w:hAnsi="Times New Roman" w:cs="Times New Roman"/>
                <w:sz w:val="24"/>
                <w:szCs w:val="24"/>
                <w:lang w:eastAsia="lv-LV"/>
              </w:rPr>
              <w:t>Neparedz stingrākas prasības</w:t>
            </w:r>
          </w:p>
        </w:tc>
      </w:tr>
      <w:tr w:rsidR="0068722E" w:rsidRPr="00E915BB" w:rsidTr="0075044B">
        <w:trPr>
          <w:trHeight w:val="2250"/>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rsidR="0068722E" w:rsidRPr="007E1BC4" w:rsidRDefault="0068722E" w:rsidP="0068722E">
            <w:pPr>
              <w:rPr>
                <w:rFonts w:ascii="Times New Roman" w:eastAsia="Times New Roman" w:hAnsi="Times New Roman" w:cs="Times New Roman"/>
                <w:sz w:val="24"/>
                <w:szCs w:val="24"/>
                <w:lang w:eastAsia="lv-LV"/>
              </w:rPr>
            </w:pPr>
            <w:r w:rsidRPr="007E1BC4">
              <w:rPr>
                <w:rFonts w:ascii="Times New Roman" w:eastAsia="Times New Roman" w:hAnsi="Times New Roman" w:cs="Times New Roman"/>
                <w:sz w:val="24"/>
                <w:szCs w:val="24"/>
                <w:lang w:eastAsia="lv-LV"/>
              </w:rPr>
              <w:t>Komisijas 2013. gada 1. februāra Regula (ES) Nr. 93/2013, ar ko nosaka sīki izstrādātus noteikumus par to, kā attiecībā uz īpašnieka apdzīvotā mājokļa cenu indeksu noteikšanu piemērot Padomes Regulu (EK) Nr. 2494/95 par saskaņotajiem patēriņa cenu indeksiem (Dokumen</w:t>
            </w:r>
            <w:r>
              <w:rPr>
                <w:rFonts w:ascii="Times New Roman" w:eastAsia="Times New Roman" w:hAnsi="Times New Roman" w:cs="Times New Roman"/>
                <w:sz w:val="24"/>
                <w:szCs w:val="24"/>
                <w:lang w:eastAsia="lv-LV"/>
              </w:rPr>
              <w:t>ts attiecas uz EEZ) 1.-3.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rsidR="0068722E" w:rsidRPr="00E915BB" w:rsidRDefault="0068722E" w:rsidP="0068722E">
            <w:pPr>
              <w:rPr>
                <w:rFonts w:ascii="Times New Roman" w:hAnsi="Times New Roman" w:cs="Times New Roman"/>
                <w:sz w:val="24"/>
                <w:szCs w:val="24"/>
              </w:rPr>
            </w:pPr>
            <w:r w:rsidRPr="00E915BB">
              <w:rPr>
                <w:rFonts w:ascii="Times New Roman" w:eastAsia="Times New Roman" w:hAnsi="Times New Roman" w:cs="Times New Roman"/>
                <w:sz w:val="24"/>
                <w:szCs w:val="24"/>
                <w:lang w:eastAsia="lv-LV"/>
              </w:rPr>
              <w:t>pielikuma 1. tabulas 4.15. un 4.16.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rsidR="0068722E" w:rsidRPr="00E915BB" w:rsidRDefault="0068722E" w:rsidP="0068722E">
            <w:pPr>
              <w:rPr>
                <w:rFonts w:ascii="Times New Roman" w:eastAsia="Times New Roman" w:hAnsi="Times New Roman" w:cs="Times New Roman"/>
                <w:sz w:val="24"/>
                <w:szCs w:val="24"/>
                <w:lang w:eastAsia="lv-LV"/>
              </w:rPr>
            </w:pPr>
            <w:r w:rsidRPr="00E915BB">
              <w:rPr>
                <w:rFonts w:ascii="Times New Roman" w:eastAsia="Times New Roman" w:hAnsi="Times New Roman" w:cs="Times New Roman"/>
                <w:sz w:val="24"/>
                <w:szCs w:val="24"/>
                <w:lang w:eastAsia="lv-LV"/>
              </w:rPr>
              <w:t>Nodrošina A ailē minētā ES tiesību 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rsidR="0068722E" w:rsidRPr="00E915BB" w:rsidRDefault="0068722E" w:rsidP="0068722E">
            <w:pPr>
              <w:rPr>
                <w:rFonts w:ascii="Times New Roman" w:eastAsia="Times New Roman" w:hAnsi="Times New Roman" w:cs="Times New Roman"/>
                <w:sz w:val="24"/>
                <w:szCs w:val="24"/>
                <w:lang w:eastAsia="lv-LV"/>
              </w:rPr>
            </w:pPr>
            <w:r w:rsidRPr="00E915BB">
              <w:rPr>
                <w:rFonts w:ascii="Times New Roman" w:eastAsia="Times New Roman" w:hAnsi="Times New Roman" w:cs="Times New Roman"/>
                <w:sz w:val="24"/>
                <w:szCs w:val="24"/>
                <w:lang w:eastAsia="lv-LV"/>
              </w:rPr>
              <w:t>Neparedz stingrākas prasības</w:t>
            </w:r>
          </w:p>
        </w:tc>
      </w:tr>
      <w:tr w:rsidR="0068722E" w:rsidRPr="00E915BB" w:rsidTr="0075044B">
        <w:trPr>
          <w:trHeight w:val="2250"/>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rsidR="0068722E" w:rsidRPr="007E1BC4" w:rsidRDefault="0068722E" w:rsidP="0068722E">
            <w:pPr>
              <w:rPr>
                <w:rFonts w:ascii="Times New Roman" w:eastAsia="Times New Roman" w:hAnsi="Times New Roman" w:cs="Times New Roman"/>
                <w:sz w:val="24"/>
                <w:szCs w:val="24"/>
                <w:lang w:eastAsia="lv-LV"/>
              </w:rPr>
            </w:pPr>
            <w:r w:rsidRPr="007E1BC4">
              <w:rPr>
                <w:rFonts w:ascii="Times New Roman" w:eastAsia="Times New Roman" w:hAnsi="Times New Roman" w:cs="Times New Roman"/>
                <w:sz w:val="24"/>
                <w:szCs w:val="24"/>
                <w:lang w:eastAsia="lv-LV"/>
              </w:rPr>
              <w:lastRenderedPageBreak/>
              <w:t>Komisijas 2012.gada 26.oktobra Īstenošanas regulas (ES) Nr. 995/2012, ar ko pieņem sīki izstrādātus noteikumus par to, kā īstenojams Eiropas Parlamenta un Padomes Lēmums Nr. 1608/2003/EK par Kopienas zinātnes un tehnoloģijas statistikas izstrādāšanu un pilnveidošanu (Dokuments attiecas uz EEZ) 5.</w:t>
            </w:r>
            <w:r>
              <w:rPr>
                <w:rFonts w:ascii="Times New Roman" w:eastAsia="Times New Roman" w:hAnsi="Times New Roman" w:cs="Times New Roman"/>
                <w:sz w:val="24"/>
                <w:szCs w:val="24"/>
                <w:lang w:eastAsia="lv-LV"/>
              </w:rPr>
              <w:t xml:space="preserve"> </w:t>
            </w:r>
            <w:r w:rsidRPr="007E1BC4">
              <w:rPr>
                <w:rFonts w:ascii="Times New Roman" w:eastAsia="Times New Roman" w:hAnsi="Times New Roman" w:cs="Times New Roman"/>
                <w:sz w:val="24"/>
                <w:szCs w:val="24"/>
                <w:lang w:eastAsia="lv-LV"/>
              </w:rPr>
              <w:t>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rsidR="0068722E" w:rsidRPr="00E915BB" w:rsidRDefault="0068722E" w:rsidP="0068722E">
            <w:pPr>
              <w:rPr>
                <w:rFonts w:ascii="Times New Roman" w:eastAsia="Times New Roman" w:hAnsi="Times New Roman" w:cs="Times New Roman"/>
                <w:sz w:val="24"/>
                <w:szCs w:val="24"/>
                <w:lang w:eastAsia="lv-LV"/>
              </w:rPr>
            </w:pPr>
            <w:r w:rsidRPr="00E915BB">
              <w:rPr>
                <w:rFonts w:ascii="Times New Roman" w:eastAsia="Times New Roman" w:hAnsi="Times New Roman" w:cs="Times New Roman"/>
                <w:sz w:val="24"/>
                <w:szCs w:val="24"/>
                <w:lang w:eastAsia="lv-LV"/>
              </w:rPr>
              <w:t xml:space="preserve">pielikuma 1. tabulas </w:t>
            </w:r>
            <w:r>
              <w:rPr>
                <w:rFonts w:ascii="Times New Roman" w:eastAsia="Times New Roman" w:hAnsi="Times New Roman" w:cs="Times New Roman"/>
                <w:sz w:val="24"/>
                <w:szCs w:val="24"/>
                <w:lang w:eastAsia="lv-LV"/>
              </w:rPr>
              <w:t xml:space="preserve">6.1., </w:t>
            </w:r>
            <w:r w:rsidRPr="00E915BB">
              <w:rPr>
                <w:rFonts w:ascii="Times New Roman" w:eastAsia="Times New Roman" w:hAnsi="Times New Roman" w:cs="Times New Roman"/>
                <w:sz w:val="24"/>
                <w:szCs w:val="24"/>
                <w:lang w:eastAsia="lv-LV"/>
              </w:rPr>
              <w:t>6.14. un 6.15.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rsidR="0068722E" w:rsidRPr="00E915BB" w:rsidRDefault="0068722E" w:rsidP="0068722E">
            <w:pPr>
              <w:rPr>
                <w:rFonts w:ascii="Times New Roman" w:eastAsia="Times New Roman" w:hAnsi="Times New Roman" w:cs="Times New Roman"/>
                <w:sz w:val="24"/>
                <w:szCs w:val="24"/>
                <w:lang w:eastAsia="lv-LV"/>
              </w:rPr>
            </w:pPr>
            <w:r w:rsidRPr="00E915BB">
              <w:rPr>
                <w:rFonts w:ascii="Times New Roman" w:eastAsia="Times New Roman" w:hAnsi="Times New Roman" w:cs="Times New Roman"/>
                <w:sz w:val="24"/>
                <w:szCs w:val="24"/>
                <w:lang w:eastAsia="lv-LV"/>
              </w:rPr>
              <w:t>Nodrošina A ailē minētā ES tiesību 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rsidR="0068722E" w:rsidRPr="00E915BB" w:rsidRDefault="0068722E" w:rsidP="0068722E">
            <w:pPr>
              <w:rPr>
                <w:rFonts w:ascii="Times New Roman" w:eastAsia="Times New Roman" w:hAnsi="Times New Roman" w:cs="Times New Roman"/>
                <w:sz w:val="24"/>
                <w:szCs w:val="24"/>
                <w:lang w:eastAsia="lv-LV"/>
              </w:rPr>
            </w:pPr>
            <w:r w:rsidRPr="00E915BB">
              <w:rPr>
                <w:rFonts w:ascii="Times New Roman" w:hAnsi="Times New Roman" w:cs="Times New Roman"/>
                <w:sz w:val="24"/>
                <w:szCs w:val="24"/>
              </w:rPr>
              <w:t>Neparedz stingrākas prasības</w:t>
            </w:r>
          </w:p>
        </w:tc>
      </w:tr>
      <w:tr w:rsidR="0068722E" w:rsidRPr="00E915BB" w:rsidTr="00F335CC">
        <w:trPr>
          <w:trHeight w:val="1650"/>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rsidR="0068722E" w:rsidRPr="007E1BC4" w:rsidRDefault="0068722E" w:rsidP="0068722E">
            <w:pPr>
              <w:rPr>
                <w:rFonts w:ascii="Times New Roman" w:eastAsia="Times New Roman" w:hAnsi="Times New Roman" w:cs="Times New Roman"/>
                <w:sz w:val="24"/>
                <w:szCs w:val="24"/>
                <w:lang w:eastAsia="lv-LV"/>
              </w:rPr>
            </w:pPr>
            <w:r w:rsidRPr="007E1BC4">
              <w:rPr>
                <w:rFonts w:ascii="Times New Roman" w:eastAsia="Times New Roman" w:hAnsi="Times New Roman" w:cs="Times New Roman"/>
                <w:sz w:val="24"/>
                <w:szCs w:val="24"/>
                <w:lang w:eastAsia="lv-LV"/>
              </w:rPr>
              <w:t>Eiropas Parlamenta un Padomes 2012. gada 18. janvāra Regula (ES) Nr. 70/2012 par statistikas pārskatiem attiecībā uz autopārvadājumiem (Dokuments a</w:t>
            </w:r>
            <w:r>
              <w:rPr>
                <w:rFonts w:ascii="Times New Roman" w:eastAsia="Times New Roman" w:hAnsi="Times New Roman" w:cs="Times New Roman"/>
                <w:sz w:val="24"/>
                <w:szCs w:val="24"/>
                <w:lang w:eastAsia="lv-LV"/>
              </w:rPr>
              <w:t>ttiecas uz EEZ) 1. un 3.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rsidR="0068722E" w:rsidRPr="00E915BB" w:rsidRDefault="0068722E" w:rsidP="0068722E">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pielikuma 1. tabulas 24.2</w:t>
            </w:r>
            <w:r w:rsidRPr="00E915BB">
              <w:rPr>
                <w:rFonts w:ascii="Times New Roman" w:eastAsia="Times New Roman" w:hAnsi="Times New Roman" w:cs="Times New Roman"/>
                <w:sz w:val="24"/>
                <w:szCs w:val="24"/>
                <w:lang w:eastAsia="lv-LV"/>
              </w:rPr>
              <w:t>.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rsidR="0068722E" w:rsidRPr="00E915BB" w:rsidRDefault="0068722E" w:rsidP="0068722E">
            <w:pPr>
              <w:rPr>
                <w:rFonts w:ascii="Times New Roman" w:hAnsi="Times New Roman" w:cs="Times New Roman"/>
                <w:sz w:val="24"/>
                <w:szCs w:val="24"/>
              </w:rPr>
            </w:pPr>
            <w:r w:rsidRPr="00E915BB">
              <w:rPr>
                <w:rFonts w:ascii="Times New Roman" w:eastAsia="Times New Roman" w:hAnsi="Times New Roman" w:cs="Times New Roman"/>
                <w:sz w:val="24"/>
                <w:szCs w:val="24"/>
                <w:lang w:eastAsia="lv-LV"/>
              </w:rPr>
              <w:t>Nodrošina A ailē minētā ES tiesību 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rsidR="0068722E" w:rsidRPr="00E915BB" w:rsidRDefault="0068722E" w:rsidP="0068722E">
            <w:pPr>
              <w:rPr>
                <w:rFonts w:ascii="Times New Roman" w:eastAsia="Times New Roman" w:hAnsi="Times New Roman" w:cs="Times New Roman"/>
                <w:sz w:val="24"/>
                <w:szCs w:val="24"/>
                <w:lang w:eastAsia="lv-LV"/>
              </w:rPr>
            </w:pPr>
            <w:r w:rsidRPr="00E915BB">
              <w:rPr>
                <w:rFonts w:ascii="Times New Roman" w:eastAsia="Times New Roman" w:hAnsi="Times New Roman" w:cs="Times New Roman"/>
                <w:sz w:val="24"/>
                <w:szCs w:val="24"/>
                <w:lang w:eastAsia="lv-LV"/>
              </w:rPr>
              <w:t>Neparedz stingrākas prasības</w:t>
            </w:r>
          </w:p>
        </w:tc>
      </w:tr>
      <w:tr w:rsidR="0068722E" w:rsidRPr="00E915BB" w:rsidTr="0075044B">
        <w:trPr>
          <w:trHeight w:val="2250"/>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rsidR="0068722E" w:rsidRPr="00E915BB" w:rsidRDefault="0068722E" w:rsidP="0068722E">
            <w:pPr>
              <w:rPr>
                <w:rFonts w:ascii="Times New Roman" w:eastAsia="Times New Roman" w:hAnsi="Times New Roman" w:cs="Times New Roman"/>
                <w:sz w:val="24"/>
                <w:szCs w:val="24"/>
                <w:lang w:eastAsia="lv-LV"/>
              </w:rPr>
            </w:pPr>
            <w:r w:rsidRPr="005E4AF9">
              <w:rPr>
                <w:rFonts w:ascii="Times New Roman" w:eastAsia="Times New Roman" w:hAnsi="Times New Roman" w:cs="Times New Roman"/>
                <w:sz w:val="24"/>
                <w:szCs w:val="24"/>
                <w:lang w:eastAsia="lv-LV"/>
              </w:rPr>
              <w:t>Eiropas Parlamenta un Padomes 2011. gada 13. decembra Regula (ES) Nr. 1337/2011 attiecībā uz Eiropas statistiku par ilggadīgām kultūrām un ar ko atceļ Padomes Regulu (EEK) Nr. 357/79 un Eiropas Parlamenta un Padomes Direktīvu 2001/109/EK (Dokuments attiecas uz EE</w:t>
            </w:r>
            <w:r>
              <w:rPr>
                <w:rFonts w:ascii="Times New Roman" w:eastAsia="Times New Roman" w:hAnsi="Times New Roman" w:cs="Times New Roman"/>
                <w:sz w:val="24"/>
                <w:szCs w:val="24"/>
                <w:lang w:eastAsia="lv-LV"/>
              </w:rPr>
              <w:t>Z) 1. un 3.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rsidR="0068722E" w:rsidRPr="00E915BB" w:rsidRDefault="0068722E" w:rsidP="0068722E">
            <w:pPr>
              <w:rPr>
                <w:rFonts w:ascii="Times New Roman" w:eastAsia="Times New Roman" w:hAnsi="Times New Roman" w:cs="Times New Roman"/>
                <w:sz w:val="24"/>
                <w:szCs w:val="24"/>
                <w:lang w:eastAsia="lv-LV"/>
              </w:rPr>
            </w:pPr>
            <w:r w:rsidRPr="00E915BB">
              <w:rPr>
                <w:rFonts w:ascii="Times New Roman" w:eastAsia="Times New Roman" w:hAnsi="Times New Roman" w:cs="Times New Roman"/>
                <w:sz w:val="24"/>
                <w:szCs w:val="24"/>
                <w:lang w:eastAsia="lv-LV"/>
              </w:rPr>
              <w:t>pielikuma 1. tabulas 16.2</w:t>
            </w:r>
            <w:r>
              <w:rPr>
                <w:rFonts w:ascii="Times New Roman" w:eastAsia="Times New Roman" w:hAnsi="Times New Roman" w:cs="Times New Roman"/>
                <w:sz w:val="24"/>
                <w:szCs w:val="24"/>
                <w:lang w:eastAsia="lv-LV"/>
              </w:rPr>
              <w:t>3</w:t>
            </w:r>
            <w:r w:rsidRPr="00E915BB">
              <w:rPr>
                <w:rFonts w:ascii="Times New Roman" w:eastAsia="Times New Roman" w:hAnsi="Times New Roman" w:cs="Times New Roman"/>
                <w:sz w:val="24"/>
                <w:szCs w:val="24"/>
                <w:lang w:eastAsia="lv-LV"/>
              </w:rPr>
              <w:t>.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rsidR="0068722E" w:rsidRPr="00E915BB" w:rsidRDefault="0068722E" w:rsidP="0068722E">
            <w:pPr>
              <w:rPr>
                <w:rFonts w:ascii="Times New Roman" w:hAnsi="Times New Roman" w:cs="Times New Roman"/>
                <w:sz w:val="24"/>
                <w:szCs w:val="24"/>
              </w:rPr>
            </w:pPr>
            <w:r w:rsidRPr="00E915BB">
              <w:rPr>
                <w:rFonts w:ascii="Times New Roman" w:hAnsi="Times New Roman" w:cs="Times New Roman"/>
                <w:sz w:val="24"/>
                <w:szCs w:val="24"/>
              </w:rPr>
              <w:t>Nodrošina A ailē minētā ES tiesību 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rsidR="0068722E" w:rsidRPr="00E915BB" w:rsidRDefault="0068722E" w:rsidP="0068722E">
            <w:pPr>
              <w:rPr>
                <w:rFonts w:ascii="Times New Roman" w:hAnsi="Times New Roman" w:cs="Times New Roman"/>
                <w:sz w:val="24"/>
                <w:szCs w:val="24"/>
              </w:rPr>
            </w:pPr>
            <w:r w:rsidRPr="00E915BB">
              <w:rPr>
                <w:rFonts w:ascii="Times New Roman" w:hAnsi="Times New Roman" w:cs="Times New Roman"/>
                <w:sz w:val="24"/>
                <w:szCs w:val="24"/>
              </w:rPr>
              <w:t>Neparedz stingrākas prasības</w:t>
            </w:r>
          </w:p>
        </w:tc>
      </w:tr>
      <w:tr w:rsidR="0068722E" w:rsidRPr="00E915BB" w:rsidTr="00F335CC">
        <w:trPr>
          <w:trHeight w:val="1754"/>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rsidR="0068722E" w:rsidRPr="005E4AF9" w:rsidRDefault="0068722E" w:rsidP="0068722E">
            <w:pPr>
              <w:rPr>
                <w:rFonts w:ascii="Times New Roman" w:eastAsia="Times New Roman" w:hAnsi="Times New Roman" w:cs="Times New Roman"/>
                <w:sz w:val="24"/>
                <w:szCs w:val="24"/>
                <w:lang w:eastAsia="lv-LV"/>
              </w:rPr>
            </w:pPr>
            <w:r w:rsidRPr="00A11678">
              <w:rPr>
                <w:rFonts w:ascii="Times New Roman" w:eastAsia="Times New Roman" w:hAnsi="Times New Roman" w:cs="Times New Roman"/>
                <w:sz w:val="24"/>
                <w:szCs w:val="24"/>
                <w:lang w:eastAsia="lv-LV"/>
              </w:rPr>
              <w:t xml:space="preserve">Komisijas </w:t>
            </w:r>
            <w:r>
              <w:rPr>
                <w:rFonts w:ascii="Times New Roman" w:eastAsia="Times New Roman" w:hAnsi="Times New Roman" w:cs="Times New Roman"/>
                <w:sz w:val="24"/>
                <w:szCs w:val="24"/>
                <w:lang w:eastAsia="lv-LV"/>
              </w:rPr>
              <w:t>2011. gada 7. jūlija</w:t>
            </w:r>
            <w:r w:rsidRPr="00A11678">
              <w:rPr>
                <w:rFonts w:ascii="Times New Roman" w:eastAsia="Times New Roman" w:hAnsi="Times New Roman" w:cs="Times New Roman"/>
                <w:sz w:val="24"/>
                <w:szCs w:val="24"/>
                <w:lang w:eastAsia="lv-LV"/>
              </w:rPr>
              <w:t xml:space="preserve"> Regula (ES) Nr. 6</w:t>
            </w:r>
            <w:r>
              <w:rPr>
                <w:rFonts w:ascii="Times New Roman" w:eastAsia="Times New Roman" w:hAnsi="Times New Roman" w:cs="Times New Roman"/>
                <w:sz w:val="24"/>
                <w:szCs w:val="24"/>
                <w:lang w:eastAsia="lv-LV"/>
              </w:rPr>
              <w:t>56/2011</w:t>
            </w:r>
            <w:r w:rsidRPr="00A11678">
              <w:rPr>
                <w:rFonts w:ascii="Times New Roman" w:eastAsia="Times New Roman" w:hAnsi="Times New Roman" w:cs="Times New Roman"/>
                <w:sz w:val="24"/>
                <w:szCs w:val="24"/>
                <w:lang w:eastAsia="lv-LV"/>
              </w:rPr>
              <w:t>, ar ko īsteno Eiropas Parlamenta un Padomes Regulu (EK) Nr. 1185/2009 attiecībā uz statistiku par pesticīdiem saistībā ar definīcijām un darbīgo vielu sarakstu Dokuments attiecas uz EEZ</w:t>
            </w:r>
            <w:r>
              <w:rPr>
                <w:rFonts w:ascii="Times New Roman" w:eastAsia="Times New Roman" w:hAnsi="Times New Roman" w:cs="Times New Roman"/>
                <w:sz w:val="24"/>
                <w:szCs w:val="24"/>
                <w:lang w:eastAsia="lv-LV"/>
              </w:rPr>
              <w:t xml:space="preserve"> 2.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rsidR="0068722E" w:rsidRPr="00E915BB" w:rsidRDefault="0068722E" w:rsidP="0068722E">
            <w:pPr>
              <w:rPr>
                <w:rFonts w:ascii="Times New Roman" w:eastAsia="Times New Roman" w:hAnsi="Times New Roman" w:cs="Times New Roman"/>
                <w:sz w:val="24"/>
                <w:szCs w:val="24"/>
                <w:lang w:eastAsia="lv-LV"/>
              </w:rPr>
            </w:pPr>
            <w:r w:rsidRPr="00E915BB">
              <w:rPr>
                <w:rFonts w:ascii="Times New Roman" w:eastAsia="Times New Roman" w:hAnsi="Times New Roman" w:cs="Times New Roman"/>
                <w:sz w:val="24"/>
                <w:szCs w:val="24"/>
                <w:lang w:eastAsia="lv-LV"/>
              </w:rPr>
              <w:t>pielikuma 1. tabulas 16.2</w:t>
            </w:r>
            <w:r>
              <w:rPr>
                <w:rFonts w:ascii="Times New Roman" w:eastAsia="Times New Roman" w:hAnsi="Times New Roman" w:cs="Times New Roman"/>
                <w:sz w:val="24"/>
                <w:szCs w:val="24"/>
                <w:lang w:eastAsia="lv-LV"/>
              </w:rPr>
              <w:t>2</w:t>
            </w:r>
            <w:r w:rsidRPr="00E915BB">
              <w:rPr>
                <w:rFonts w:ascii="Times New Roman" w:eastAsia="Times New Roman" w:hAnsi="Times New Roman" w:cs="Times New Roman"/>
                <w:sz w:val="24"/>
                <w:szCs w:val="24"/>
                <w:lang w:eastAsia="lv-LV"/>
              </w:rPr>
              <w:t>.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rsidR="0068722E" w:rsidRPr="00E915BB" w:rsidRDefault="0068722E" w:rsidP="0068722E">
            <w:pPr>
              <w:rPr>
                <w:rFonts w:ascii="Times New Roman" w:hAnsi="Times New Roman" w:cs="Times New Roman"/>
                <w:sz w:val="24"/>
                <w:szCs w:val="24"/>
              </w:rPr>
            </w:pPr>
            <w:r w:rsidRPr="00E915BB">
              <w:rPr>
                <w:rFonts w:ascii="Times New Roman" w:hAnsi="Times New Roman" w:cs="Times New Roman"/>
                <w:sz w:val="24"/>
                <w:szCs w:val="24"/>
              </w:rPr>
              <w:t>Nodrošina A ailē minētā ES tiesību 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rsidR="0068722E" w:rsidRPr="00E915BB" w:rsidRDefault="0068722E" w:rsidP="0068722E">
            <w:pPr>
              <w:rPr>
                <w:rFonts w:ascii="Times New Roman" w:hAnsi="Times New Roman" w:cs="Times New Roman"/>
                <w:sz w:val="24"/>
                <w:szCs w:val="24"/>
              </w:rPr>
            </w:pPr>
            <w:r w:rsidRPr="00E915BB">
              <w:rPr>
                <w:rFonts w:ascii="Times New Roman" w:hAnsi="Times New Roman" w:cs="Times New Roman"/>
                <w:sz w:val="24"/>
                <w:szCs w:val="24"/>
              </w:rPr>
              <w:t>Neparedz stingrākas prasības</w:t>
            </w:r>
          </w:p>
        </w:tc>
      </w:tr>
      <w:tr w:rsidR="0068722E" w:rsidRPr="00E915BB" w:rsidTr="00F335CC">
        <w:trPr>
          <w:trHeight w:val="1754"/>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rsidR="0068722E" w:rsidRPr="00E915BB" w:rsidRDefault="0068722E" w:rsidP="0068722E">
            <w:pPr>
              <w:rPr>
                <w:rFonts w:ascii="Times New Roman" w:eastAsia="Times New Roman" w:hAnsi="Times New Roman" w:cs="Times New Roman"/>
                <w:sz w:val="24"/>
                <w:szCs w:val="24"/>
                <w:lang w:eastAsia="lv-LV"/>
              </w:rPr>
            </w:pPr>
            <w:r w:rsidRPr="005E4AF9">
              <w:rPr>
                <w:rFonts w:ascii="Times New Roman" w:eastAsia="Times New Roman" w:hAnsi="Times New Roman" w:cs="Times New Roman"/>
                <w:sz w:val="24"/>
                <w:szCs w:val="24"/>
                <w:lang w:eastAsia="lv-LV"/>
              </w:rPr>
              <w:t>Eiropas Parlamenta un Padomes 2011. gada 6. jūlija Regula (ES) Nr. 692/2011 attiecībā uz Eiropas statistiku par tūrismu un ar ko atceļ Padomes Direktīvu 95/57/</w:t>
            </w:r>
            <w:r>
              <w:rPr>
                <w:rFonts w:ascii="Times New Roman" w:eastAsia="Times New Roman" w:hAnsi="Times New Roman" w:cs="Times New Roman"/>
                <w:sz w:val="24"/>
                <w:szCs w:val="24"/>
                <w:lang w:eastAsia="lv-LV"/>
              </w:rPr>
              <w:t>EK (Dokuments attiecas uz EEZ) 9.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rsidR="0068722E" w:rsidRPr="00E915BB" w:rsidRDefault="0068722E" w:rsidP="0068722E">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pielikuma 1. tabulas 25.1., </w:t>
            </w:r>
            <w:r w:rsidRPr="00E915BB">
              <w:rPr>
                <w:rFonts w:ascii="Times New Roman" w:eastAsia="Times New Roman" w:hAnsi="Times New Roman" w:cs="Times New Roman"/>
                <w:sz w:val="24"/>
                <w:szCs w:val="24"/>
                <w:lang w:eastAsia="lv-LV"/>
              </w:rPr>
              <w:t>25.2.</w:t>
            </w:r>
            <w:r>
              <w:rPr>
                <w:rFonts w:ascii="Times New Roman" w:eastAsia="Times New Roman" w:hAnsi="Times New Roman" w:cs="Times New Roman"/>
                <w:sz w:val="24"/>
                <w:szCs w:val="24"/>
                <w:lang w:eastAsia="lv-LV"/>
              </w:rPr>
              <w:t xml:space="preserve"> un 25.5.</w:t>
            </w:r>
            <w:r w:rsidRPr="00E915BB">
              <w:rPr>
                <w:rFonts w:ascii="Times New Roman" w:eastAsia="Times New Roman" w:hAnsi="Times New Roman" w:cs="Times New Roman"/>
                <w:sz w:val="24"/>
                <w:szCs w:val="24"/>
                <w:lang w:eastAsia="lv-LV"/>
              </w:rPr>
              <w:t>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rsidR="0068722E" w:rsidRPr="00E915BB" w:rsidRDefault="0068722E" w:rsidP="0068722E">
            <w:pPr>
              <w:rPr>
                <w:rFonts w:ascii="Times New Roman" w:hAnsi="Times New Roman" w:cs="Times New Roman"/>
                <w:sz w:val="24"/>
                <w:szCs w:val="24"/>
              </w:rPr>
            </w:pPr>
            <w:r w:rsidRPr="00E915BB">
              <w:rPr>
                <w:rFonts w:ascii="Times New Roman" w:hAnsi="Times New Roman" w:cs="Times New Roman"/>
                <w:sz w:val="24"/>
                <w:szCs w:val="24"/>
              </w:rPr>
              <w:t>Nodrošina A ailē minētā ES tiesību 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rsidR="0068722E" w:rsidRPr="00E915BB" w:rsidRDefault="0068722E" w:rsidP="0068722E">
            <w:pPr>
              <w:rPr>
                <w:rFonts w:ascii="Times New Roman" w:hAnsi="Times New Roman" w:cs="Times New Roman"/>
                <w:sz w:val="24"/>
                <w:szCs w:val="24"/>
              </w:rPr>
            </w:pPr>
            <w:r w:rsidRPr="00E915BB">
              <w:rPr>
                <w:rFonts w:ascii="Times New Roman" w:hAnsi="Times New Roman" w:cs="Times New Roman"/>
                <w:sz w:val="24"/>
                <w:szCs w:val="24"/>
              </w:rPr>
              <w:t>Neparedz stingrākas prasības</w:t>
            </w:r>
          </w:p>
        </w:tc>
      </w:tr>
      <w:tr w:rsidR="0068722E" w:rsidRPr="00E915BB" w:rsidTr="004E7869">
        <w:trPr>
          <w:trHeight w:val="1454"/>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rsidR="0068722E" w:rsidRPr="00E915BB" w:rsidRDefault="0068722E" w:rsidP="0068722E">
            <w:pPr>
              <w:rPr>
                <w:rFonts w:ascii="Times New Roman" w:eastAsia="Times New Roman" w:hAnsi="Times New Roman" w:cs="Times New Roman"/>
                <w:sz w:val="24"/>
                <w:szCs w:val="24"/>
                <w:lang w:eastAsia="lv-LV"/>
              </w:rPr>
            </w:pPr>
            <w:r w:rsidRPr="00E915BB">
              <w:rPr>
                <w:rFonts w:ascii="Times New Roman" w:eastAsia="Times New Roman" w:hAnsi="Times New Roman" w:cs="Times New Roman"/>
                <w:sz w:val="24"/>
                <w:szCs w:val="24"/>
                <w:lang w:eastAsia="lv-LV"/>
              </w:rPr>
              <w:t>Eiropas Parlamenta un Padomes 2011.gada 6.jūlija Regula (ES) Nr. 691/2011 par Eiropas vides ekonomiskajiem kontiem (Dokuments attiecas uz EEZ) 3. pielikums</w:t>
            </w:r>
          </w:p>
        </w:tc>
        <w:tc>
          <w:tcPr>
            <w:tcW w:w="1672" w:type="dxa"/>
            <w:tcBorders>
              <w:top w:val="outset" w:sz="6" w:space="0" w:color="auto"/>
              <w:left w:val="outset" w:sz="6" w:space="0" w:color="auto"/>
              <w:bottom w:val="outset" w:sz="6" w:space="0" w:color="auto"/>
              <w:right w:val="outset" w:sz="6" w:space="0" w:color="auto"/>
            </w:tcBorders>
            <w:shd w:val="clear" w:color="auto" w:fill="auto"/>
          </w:tcPr>
          <w:p w:rsidR="0068722E" w:rsidRPr="00E915BB" w:rsidRDefault="0068722E" w:rsidP="0068722E">
            <w:pPr>
              <w:rPr>
                <w:rFonts w:ascii="Times New Roman" w:eastAsia="Times New Roman" w:hAnsi="Times New Roman" w:cs="Times New Roman"/>
                <w:sz w:val="24"/>
                <w:szCs w:val="24"/>
                <w:lang w:eastAsia="lv-LV"/>
              </w:rPr>
            </w:pPr>
            <w:r w:rsidRPr="00E915BB">
              <w:rPr>
                <w:rFonts w:ascii="Times New Roman" w:eastAsia="Times New Roman" w:hAnsi="Times New Roman" w:cs="Times New Roman"/>
                <w:sz w:val="24"/>
                <w:szCs w:val="24"/>
                <w:lang w:eastAsia="lv-LV"/>
              </w:rPr>
              <w:t>pielikuma 1. tabulas 27.17.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rsidR="0068722E" w:rsidRPr="00E915BB" w:rsidRDefault="0068722E" w:rsidP="0068722E">
            <w:pPr>
              <w:rPr>
                <w:rFonts w:ascii="Times New Roman" w:hAnsi="Times New Roman" w:cs="Times New Roman"/>
                <w:sz w:val="24"/>
                <w:szCs w:val="24"/>
              </w:rPr>
            </w:pPr>
            <w:r w:rsidRPr="00E915BB">
              <w:rPr>
                <w:rFonts w:ascii="Times New Roman" w:hAnsi="Times New Roman" w:cs="Times New Roman"/>
                <w:sz w:val="24"/>
                <w:szCs w:val="24"/>
              </w:rPr>
              <w:t>Nodrošina A ailē minētā ES tiesību 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rsidR="0068722E" w:rsidRPr="00E915BB" w:rsidRDefault="0068722E" w:rsidP="0068722E">
            <w:pPr>
              <w:rPr>
                <w:rFonts w:ascii="Times New Roman" w:hAnsi="Times New Roman" w:cs="Times New Roman"/>
                <w:sz w:val="24"/>
                <w:szCs w:val="24"/>
              </w:rPr>
            </w:pPr>
            <w:r w:rsidRPr="00E915BB">
              <w:rPr>
                <w:rFonts w:ascii="Times New Roman" w:hAnsi="Times New Roman" w:cs="Times New Roman"/>
                <w:sz w:val="24"/>
                <w:szCs w:val="24"/>
              </w:rPr>
              <w:t>Neparedz stingrākas prasības</w:t>
            </w:r>
          </w:p>
        </w:tc>
      </w:tr>
      <w:tr w:rsidR="0068722E" w:rsidRPr="00E915BB" w:rsidTr="004E7869">
        <w:trPr>
          <w:trHeight w:val="1348"/>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rsidR="0068722E" w:rsidRPr="00E915BB" w:rsidRDefault="0068722E" w:rsidP="0068722E">
            <w:pPr>
              <w:rPr>
                <w:rFonts w:ascii="Times New Roman" w:eastAsia="Times New Roman" w:hAnsi="Times New Roman" w:cs="Times New Roman"/>
                <w:sz w:val="24"/>
                <w:szCs w:val="24"/>
                <w:lang w:eastAsia="lv-LV"/>
              </w:rPr>
            </w:pPr>
            <w:r w:rsidRPr="00E915BB">
              <w:rPr>
                <w:rFonts w:ascii="Times New Roman" w:eastAsia="Times New Roman" w:hAnsi="Times New Roman" w:cs="Times New Roman"/>
                <w:sz w:val="24"/>
                <w:szCs w:val="24"/>
                <w:lang w:eastAsia="lv-LV"/>
              </w:rPr>
              <w:t>Eiropas Parlamenta un Padomes 2011.gada 6.jūlija Regula (ES) Nr. 691/2011 par Eiropas vides ekonomiskajiem kontiem (Dokuments attiecas uz EEZ) 2. pielikums</w:t>
            </w:r>
          </w:p>
        </w:tc>
        <w:tc>
          <w:tcPr>
            <w:tcW w:w="1672" w:type="dxa"/>
            <w:tcBorders>
              <w:top w:val="outset" w:sz="6" w:space="0" w:color="auto"/>
              <w:left w:val="outset" w:sz="6" w:space="0" w:color="auto"/>
              <w:bottom w:val="outset" w:sz="6" w:space="0" w:color="auto"/>
              <w:right w:val="outset" w:sz="6" w:space="0" w:color="auto"/>
            </w:tcBorders>
            <w:shd w:val="clear" w:color="auto" w:fill="auto"/>
          </w:tcPr>
          <w:p w:rsidR="0068722E" w:rsidRPr="00E915BB" w:rsidRDefault="0068722E" w:rsidP="0068722E">
            <w:pPr>
              <w:rPr>
                <w:rFonts w:ascii="Times New Roman" w:eastAsia="Times New Roman" w:hAnsi="Times New Roman" w:cs="Times New Roman"/>
                <w:sz w:val="24"/>
                <w:szCs w:val="24"/>
                <w:lang w:eastAsia="lv-LV"/>
              </w:rPr>
            </w:pPr>
            <w:r w:rsidRPr="00E915BB">
              <w:rPr>
                <w:rFonts w:ascii="Times New Roman" w:eastAsia="Times New Roman" w:hAnsi="Times New Roman" w:cs="Times New Roman"/>
                <w:sz w:val="24"/>
                <w:szCs w:val="24"/>
                <w:lang w:eastAsia="lv-LV"/>
              </w:rPr>
              <w:t>pielikuma 1. tabulas 27.16.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rsidR="0068722E" w:rsidRPr="00E915BB" w:rsidRDefault="0068722E" w:rsidP="0068722E">
            <w:pPr>
              <w:rPr>
                <w:rFonts w:ascii="Times New Roman" w:hAnsi="Times New Roman" w:cs="Times New Roman"/>
                <w:sz w:val="24"/>
                <w:szCs w:val="24"/>
              </w:rPr>
            </w:pPr>
            <w:r w:rsidRPr="00E915BB">
              <w:rPr>
                <w:rFonts w:ascii="Times New Roman" w:hAnsi="Times New Roman" w:cs="Times New Roman"/>
                <w:sz w:val="24"/>
                <w:szCs w:val="24"/>
              </w:rPr>
              <w:t>Nodrošina A ailē minētā ES tiesību 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rsidR="0068722E" w:rsidRPr="00E915BB" w:rsidRDefault="0068722E" w:rsidP="0068722E">
            <w:pPr>
              <w:rPr>
                <w:rFonts w:ascii="Times New Roman" w:hAnsi="Times New Roman" w:cs="Times New Roman"/>
                <w:sz w:val="24"/>
                <w:szCs w:val="24"/>
              </w:rPr>
            </w:pPr>
            <w:r w:rsidRPr="00E915BB">
              <w:rPr>
                <w:rFonts w:ascii="Times New Roman" w:hAnsi="Times New Roman" w:cs="Times New Roman"/>
                <w:sz w:val="24"/>
                <w:szCs w:val="24"/>
              </w:rPr>
              <w:t>Neparedz stingrākas prasības</w:t>
            </w:r>
          </w:p>
        </w:tc>
      </w:tr>
      <w:tr w:rsidR="0068722E" w:rsidRPr="00E915BB" w:rsidTr="004E7869">
        <w:trPr>
          <w:trHeight w:val="1367"/>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rsidR="0068722E" w:rsidRPr="00E915BB" w:rsidRDefault="0068722E" w:rsidP="0068722E">
            <w:pPr>
              <w:rPr>
                <w:rFonts w:ascii="Times New Roman" w:eastAsia="Times New Roman" w:hAnsi="Times New Roman" w:cs="Times New Roman"/>
                <w:sz w:val="24"/>
                <w:szCs w:val="24"/>
                <w:lang w:eastAsia="lv-LV"/>
              </w:rPr>
            </w:pPr>
            <w:r w:rsidRPr="00E915BB">
              <w:rPr>
                <w:rFonts w:ascii="Times New Roman" w:eastAsia="Times New Roman" w:hAnsi="Times New Roman" w:cs="Times New Roman"/>
                <w:sz w:val="24"/>
                <w:szCs w:val="24"/>
                <w:lang w:eastAsia="lv-LV"/>
              </w:rPr>
              <w:lastRenderedPageBreak/>
              <w:t>Eiropas Parlamenta un Padomes 2011.gada 6.jūlija Regula (ES) Nr. 691/2011 par Eiropas vides ekonomiskajiem kontiem (Dokuments attiecas uz EEZ) 1. pielikums</w:t>
            </w:r>
          </w:p>
        </w:tc>
        <w:tc>
          <w:tcPr>
            <w:tcW w:w="1672" w:type="dxa"/>
            <w:tcBorders>
              <w:top w:val="outset" w:sz="6" w:space="0" w:color="auto"/>
              <w:left w:val="outset" w:sz="6" w:space="0" w:color="auto"/>
              <w:bottom w:val="outset" w:sz="6" w:space="0" w:color="auto"/>
              <w:right w:val="outset" w:sz="6" w:space="0" w:color="auto"/>
            </w:tcBorders>
            <w:shd w:val="clear" w:color="auto" w:fill="auto"/>
          </w:tcPr>
          <w:p w:rsidR="0068722E" w:rsidRPr="00E915BB" w:rsidRDefault="0068722E" w:rsidP="0068722E">
            <w:pPr>
              <w:rPr>
                <w:rFonts w:ascii="Times New Roman" w:eastAsia="Times New Roman" w:hAnsi="Times New Roman" w:cs="Times New Roman"/>
                <w:sz w:val="24"/>
                <w:szCs w:val="24"/>
                <w:lang w:eastAsia="lv-LV"/>
              </w:rPr>
            </w:pPr>
            <w:r w:rsidRPr="00E915BB">
              <w:rPr>
                <w:rFonts w:ascii="Times New Roman" w:eastAsia="Times New Roman" w:hAnsi="Times New Roman" w:cs="Times New Roman"/>
                <w:sz w:val="24"/>
                <w:szCs w:val="24"/>
                <w:lang w:eastAsia="lv-LV"/>
              </w:rPr>
              <w:t>pielikuma 1. tabulas 27.15.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rsidR="0068722E" w:rsidRPr="00E915BB" w:rsidRDefault="0068722E" w:rsidP="0068722E">
            <w:pPr>
              <w:rPr>
                <w:rFonts w:ascii="Times New Roman" w:eastAsia="Times New Roman" w:hAnsi="Times New Roman" w:cs="Times New Roman"/>
                <w:sz w:val="24"/>
                <w:szCs w:val="24"/>
                <w:lang w:eastAsia="lv-LV"/>
              </w:rPr>
            </w:pPr>
            <w:r w:rsidRPr="00E915BB">
              <w:rPr>
                <w:rFonts w:ascii="Times New Roman" w:hAnsi="Times New Roman" w:cs="Times New Roman"/>
                <w:sz w:val="24"/>
                <w:szCs w:val="24"/>
              </w:rPr>
              <w:t>Nodrošina A ailē minētā ES tiesību 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rsidR="0068722E" w:rsidRPr="00E915BB" w:rsidRDefault="0068722E" w:rsidP="0068722E">
            <w:pPr>
              <w:rPr>
                <w:rFonts w:ascii="Times New Roman" w:hAnsi="Times New Roman" w:cs="Times New Roman"/>
                <w:sz w:val="24"/>
                <w:szCs w:val="24"/>
              </w:rPr>
            </w:pPr>
            <w:r w:rsidRPr="00E915BB">
              <w:rPr>
                <w:rFonts w:ascii="Times New Roman" w:hAnsi="Times New Roman" w:cs="Times New Roman"/>
                <w:sz w:val="24"/>
                <w:szCs w:val="24"/>
              </w:rPr>
              <w:t>Neparedz stingrākas prasības</w:t>
            </w:r>
          </w:p>
        </w:tc>
      </w:tr>
      <w:tr w:rsidR="0068722E" w:rsidRPr="00E915BB" w:rsidTr="0075044B">
        <w:trPr>
          <w:trHeight w:val="2250"/>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rsidR="0068722E" w:rsidRPr="00E915BB" w:rsidRDefault="0068722E" w:rsidP="0068722E">
            <w:pPr>
              <w:rPr>
                <w:rFonts w:ascii="Times New Roman" w:eastAsia="Times New Roman" w:hAnsi="Times New Roman" w:cs="Times New Roman"/>
                <w:sz w:val="24"/>
                <w:szCs w:val="24"/>
                <w:lang w:eastAsia="lv-LV"/>
              </w:rPr>
            </w:pPr>
            <w:r w:rsidRPr="007E1BC4">
              <w:rPr>
                <w:rFonts w:ascii="Times New Roman" w:eastAsia="Times New Roman" w:hAnsi="Times New Roman" w:cs="Times New Roman"/>
                <w:sz w:val="24"/>
                <w:szCs w:val="24"/>
                <w:lang w:eastAsia="lv-LV"/>
              </w:rPr>
              <w:t>Komisijas 2011. gada 27. aprīļa Regula (ES) Nr. 408/2011, ar ko īsteno Eiropas Parlamenta un Padomes Regulu (EK) Nr. 1185/2009 attiecībā uz statistiku par pesticīdiem saistībā ar datu nosūtīšanas formā</w:t>
            </w:r>
            <w:r>
              <w:rPr>
                <w:rFonts w:ascii="Times New Roman" w:eastAsia="Times New Roman" w:hAnsi="Times New Roman" w:cs="Times New Roman"/>
                <w:sz w:val="24"/>
                <w:szCs w:val="24"/>
                <w:lang w:eastAsia="lv-LV"/>
              </w:rPr>
              <w:t>tu (Dokuments attiecas uz EEZ) 1. un 2.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rsidR="0068722E" w:rsidRPr="00E915BB" w:rsidRDefault="0068722E" w:rsidP="0068722E">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pielikuma 1. tabulas 16.22</w:t>
            </w:r>
            <w:r w:rsidRPr="00E915BB">
              <w:rPr>
                <w:rFonts w:ascii="Times New Roman" w:eastAsia="Times New Roman" w:hAnsi="Times New Roman" w:cs="Times New Roman"/>
                <w:sz w:val="24"/>
                <w:szCs w:val="24"/>
                <w:lang w:eastAsia="lv-LV"/>
              </w:rPr>
              <w:t>.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rsidR="0068722E" w:rsidRPr="00E915BB" w:rsidRDefault="0068722E" w:rsidP="0068722E">
            <w:pPr>
              <w:rPr>
                <w:rFonts w:ascii="Times New Roman" w:eastAsia="Times New Roman" w:hAnsi="Times New Roman" w:cs="Times New Roman"/>
                <w:sz w:val="24"/>
                <w:szCs w:val="24"/>
                <w:lang w:eastAsia="lv-LV"/>
              </w:rPr>
            </w:pPr>
            <w:r w:rsidRPr="00E915BB">
              <w:rPr>
                <w:rFonts w:ascii="Times New Roman" w:eastAsia="Times New Roman" w:hAnsi="Times New Roman" w:cs="Times New Roman"/>
                <w:sz w:val="24"/>
                <w:szCs w:val="24"/>
                <w:lang w:eastAsia="lv-LV"/>
              </w:rPr>
              <w:t>Nodrošina A ailē minētā ES tiesību 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rsidR="0068722E" w:rsidRPr="00E915BB" w:rsidRDefault="0068722E" w:rsidP="0068722E">
            <w:pPr>
              <w:rPr>
                <w:rFonts w:ascii="Times New Roman" w:hAnsi="Times New Roman" w:cs="Times New Roman"/>
                <w:sz w:val="24"/>
                <w:szCs w:val="24"/>
              </w:rPr>
            </w:pPr>
            <w:r w:rsidRPr="00E915BB">
              <w:rPr>
                <w:rFonts w:ascii="Times New Roman" w:hAnsi="Times New Roman" w:cs="Times New Roman"/>
                <w:sz w:val="24"/>
                <w:szCs w:val="24"/>
              </w:rPr>
              <w:t>Neparedz stingrākas prasības</w:t>
            </w:r>
          </w:p>
        </w:tc>
      </w:tr>
      <w:tr w:rsidR="0068722E" w:rsidRPr="00E915BB" w:rsidTr="0075044B">
        <w:trPr>
          <w:trHeight w:val="2250"/>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rsidR="0068722E" w:rsidRPr="00E915BB" w:rsidRDefault="0068722E" w:rsidP="0068722E">
            <w:pPr>
              <w:rPr>
                <w:rFonts w:ascii="Times New Roman" w:eastAsia="Times New Roman" w:hAnsi="Times New Roman" w:cs="Times New Roman"/>
                <w:sz w:val="24"/>
                <w:szCs w:val="24"/>
                <w:lang w:eastAsia="lv-LV"/>
              </w:rPr>
            </w:pPr>
            <w:r w:rsidRPr="00E915BB">
              <w:rPr>
                <w:rFonts w:ascii="Times New Roman" w:eastAsia="Times New Roman" w:hAnsi="Times New Roman" w:cs="Times New Roman"/>
                <w:sz w:val="24"/>
                <w:szCs w:val="24"/>
                <w:lang w:eastAsia="lv-LV"/>
              </w:rPr>
              <w:t>Komisijas 2011. gada 5. aprīļa Regula (ES) Nr. 328/2011, ar ko attiecībā uz statistiku par nāves cēloņiem īsteno Eiropas Parlamenta un Padomes Regulu (EK) Nr. 1338/2008 attiecībā uz Kopienas statistiku par sabiedrības veselību un veselības aizsardzību un drošību darbā (Dokuments attiecas uz EEZ)</w:t>
            </w:r>
            <w:r>
              <w:rPr>
                <w:rFonts w:ascii="Times New Roman" w:eastAsia="Times New Roman" w:hAnsi="Times New Roman" w:cs="Times New Roman"/>
                <w:sz w:val="24"/>
                <w:szCs w:val="24"/>
                <w:lang w:eastAsia="lv-LV"/>
              </w:rPr>
              <w:t xml:space="preserve"> 1.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rsidR="0068722E" w:rsidRPr="00E915BB" w:rsidRDefault="0068722E" w:rsidP="0068722E">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pielikuma 1. tabulas 5.5</w:t>
            </w:r>
            <w:r w:rsidRPr="00E915BB">
              <w:rPr>
                <w:rFonts w:ascii="Times New Roman" w:eastAsia="Times New Roman" w:hAnsi="Times New Roman" w:cs="Times New Roman"/>
                <w:sz w:val="24"/>
                <w:szCs w:val="24"/>
                <w:lang w:eastAsia="lv-LV"/>
              </w:rPr>
              <w:t>.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rsidR="0068722E" w:rsidRPr="00E915BB" w:rsidRDefault="0068722E" w:rsidP="0068722E">
            <w:pPr>
              <w:rPr>
                <w:rFonts w:ascii="Times New Roman" w:eastAsia="Times New Roman" w:hAnsi="Times New Roman" w:cs="Times New Roman"/>
                <w:sz w:val="24"/>
                <w:szCs w:val="24"/>
                <w:lang w:eastAsia="lv-LV"/>
              </w:rPr>
            </w:pPr>
            <w:r w:rsidRPr="00E915BB">
              <w:rPr>
                <w:rFonts w:ascii="Times New Roman" w:eastAsia="Times New Roman" w:hAnsi="Times New Roman" w:cs="Times New Roman"/>
                <w:sz w:val="24"/>
                <w:szCs w:val="24"/>
                <w:lang w:eastAsia="lv-LV"/>
              </w:rPr>
              <w:t>Nodrošina A ailē minētā ES tiesību 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rsidR="0068722E" w:rsidRPr="00E915BB" w:rsidRDefault="0068722E" w:rsidP="0068722E">
            <w:pPr>
              <w:rPr>
                <w:rFonts w:ascii="Times New Roman" w:hAnsi="Times New Roman" w:cs="Times New Roman"/>
                <w:sz w:val="24"/>
                <w:szCs w:val="24"/>
              </w:rPr>
            </w:pPr>
            <w:r w:rsidRPr="000C016E">
              <w:rPr>
                <w:rFonts w:ascii="Times New Roman" w:hAnsi="Times New Roman" w:cs="Times New Roman"/>
                <w:sz w:val="24"/>
                <w:szCs w:val="24"/>
              </w:rPr>
              <w:t>Paredz stingrākas prasības - statistika par nāves cēloņiem tiek nodrošināta sīkākā detalizācijā, kā noteikts ES tiesību aktā, lai nodrošinātu datu lietotāju pieprasījumu pēc datiem sīkākā teritoriālā, vecuma, nāves cēloņu detalizācijā dažādu plā</w:t>
            </w:r>
            <w:r>
              <w:rPr>
                <w:rFonts w:ascii="Times New Roman" w:hAnsi="Times New Roman" w:cs="Times New Roman"/>
                <w:sz w:val="24"/>
                <w:szCs w:val="24"/>
              </w:rPr>
              <w:t>nošanas dokumentu sagatavošanai</w:t>
            </w:r>
          </w:p>
        </w:tc>
      </w:tr>
      <w:tr w:rsidR="0068722E" w:rsidRPr="00E915BB" w:rsidTr="00B2489D">
        <w:trPr>
          <w:trHeight w:val="1575"/>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rsidR="0068722E" w:rsidRPr="00B36FF2" w:rsidRDefault="0068722E" w:rsidP="0068722E">
            <w:pPr>
              <w:rPr>
                <w:rFonts w:ascii="Times New Roman" w:eastAsia="Times New Roman" w:hAnsi="Times New Roman" w:cs="Times New Roman"/>
                <w:sz w:val="24"/>
                <w:szCs w:val="24"/>
                <w:lang w:eastAsia="lv-LV"/>
              </w:rPr>
            </w:pPr>
            <w:r w:rsidRPr="00C53CA8">
              <w:rPr>
                <w:rFonts w:ascii="Times New Roman" w:eastAsia="Times New Roman" w:hAnsi="Times New Roman" w:cs="Times New Roman"/>
                <w:sz w:val="24"/>
                <w:szCs w:val="24"/>
                <w:lang w:eastAsia="lv-LV"/>
              </w:rPr>
              <w:t>Komisijas</w:t>
            </w:r>
            <w:r>
              <w:rPr>
                <w:rFonts w:ascii="Times New Roman" w:eastAsia="Times New Roman" w:hAnsi="Times New Roman" w:cs="Times New Roman"/>
                <w:sz w:val="24"/>
                <w:szCs w:val="24"/>
                <w:lang w:eastAsia="lv-LV"/>
              </w:rPr>
              <w:t xml:space="preserve"> 2010. gada 10. novembra</w:t>
            </w:r>
            <w:r w:rsidRPr="00C53CA8">
              <w:rPr>
                <w:rFonts w:ascii="Times New Roman" w:eastAsia="Times New Roman" w:hAnsi="Times New Roman" w:cs="Times New Roman"/>
                <w:sz w:val="24"/>
                <w:szCs w:val="24"/>
                <w:lang w:eastAsia="lv-LV"/>
              </w:rPr>
              <w:t xml:space="preserve"> Regula (ES) Nr. 1013/2</w:t>
            </w:r>
            <w:r>
              <w:rPr>
                <w:rFonts w:ascii="Times New Roman" w:eastAsia="Times New Roman" w:hAnsi="Times New Roman" w:cs="Times New Roman"/>
                <w:sz w:val="24"/>
                <w:szCs w:val="24"/>
                <w:lang w:eastAsia="lv-LV"/>
              </w:rPr>
              <w:t>010</w:t>
            </w:r>
            <w:r w:rsidRPr="00C53CA8">
              <w:rPr>
                <w:rFonts w:ascii="Times New Roman" w:eastAsia="Times New Roman" w:hAnsi="Times New Roman" w:cs="Times New Roman"/>
                <w:sz w:val="24"/>
                <w:szCs w:val="24"/>
                <w:lang w:eastAsia="lv-LV"/>
              </w:rPr>
              <w:t>, ar ko paredz īstenošanas noteikumus attiecībā uz Savienības flotes politiku, kura noteikta Padomes Regulas (EK) Nr. 2371/2002 III nodaļā</w:t>
            </w:r>
            <w:r>
              <w:rPr>
                <w:rFonts w:ascii="Times New Roman" w:eastAsia="Times New Roman" w:hAnsi="Times New Roman" w:cs="Times New Roman"/>
                <w:sz w:val="24"/>
                <w:szCs w:val="24"/>
                <w:lang w:eastAsia="lv-LV"/>
              </w:rPr>
              <w:t xml:space="preserve"> 13.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rsidR="0068722E" w:rsidRPr="00E915BB" w:rsidRDefault="0068722E" w:rsidP="0068722E">
            <w:pPr>
              <w:rPr>
                <w:rFonts w:ascii="Times New Roman" w:eastAsia="Times New Roman" w:hAnsi="Times New Roman" w:cs="Times New Roman"/>
                <w:sz w:val="24"/>
                <w:szCs w:val="24"/>
                <w:lang w:eastAsia="lv-LV"/>
              </w:rPr>
            </w:pPr>
            <w:r w:rsidRPr="00E915BB">
              <w:rPr>
                <w:rFonts w:ascii="Times New Roman" w:eastAsia="Times New Roman" w:hAnsi="Times New Roman" w:cs="Times New Roman"/>
                <w:sz w:val="24"/>
                <w:szCs w:val="24"/>
                <w:lang w:eastAsia="lv-LV"/>
              </w:rPr>
              <w:t>pieliku</w:t>
            </w:r>
            <w:r>
              <w:rPr>
                <w:rFonts w:ascii="Times New Roman" w:eastAsia="Times New Roman" w:hAnsi="Times New Roman" w:cs="Times New Roman"/>
                <w:sz w:val="24"/>
                <w:szCs w:val="24"/>
                <w:lang w:eastAsia="lv-LV"/>
              </w:rPr>
              <w:t>ma 1. tabulas 18.1</w:t>
            </w:r>
            <w:r w:rsidRPr="00E915BB">
              <w:rPr>
                <w:rFonts w:ascii="Times New Roman" w:eastAsia="Times New Roman" w:hAnsi="Times New Roman" w:cs="Times New Roman"/>
                <w:sz w:val="24"/>
                <w:szCs w:val="24"/>
                <w:lang w:eastAsia="lv-LV"/>
              </w:rPr>
              <w:t>.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rsidR="0068722E" w:rsidRPr="00E915BB" w:rsidRDefault="0068722E" w:rsidP="0068722E">
            <w:pPr>
              <w:rPr>
                <w:rFonts w:ascii="Times New Roman" w:hAnsi="Times New Roman" w:cs="Times New Roman"/>
                <w:sz w:val="24"/>
                <w:szCs w:val="24"/>
              </w:rPr>
            </w:pPr>
            <w:r w:rsidRPr="00E915BB">
              <w:rPr>
                <w:rFonts w:ascii="Times New Roman" w:hAnsi="Times New Roman" w:cs="Times New Roman"/>
                <w:sz w:val="24"/>
                <w:szCs w:val="24"/>
              </w:rPr>
              <w:t>Nodrošina A ailē minētā ES tiesību 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rsidR="0068722E" w:rsidRPr="00E915BB" w:rsidRDefault="0068722E" w:rsidP="0068722E">
            <w:pPr>
              <w:rPr>
                <w:rFonts w:ascii="Times New Roman" w:hAnsi="Times New Roman" w:cs="Times New Roman"/>
                <w:sz w:val="24"/>
                <w:szCs w:val="24"/>
              </w:rPr>
            </w:pPr>
            <w:r w:rsidRPr="00E915BB">
              <w:rPr>
                <w:rFonts w:ascii="Times New Roman" w:hAnsi="Times New Roman" w:cs="Times New Roman"/>
                <w:sz w:val="24"/>
                <w:szCs w:val="24"/>
              </w:rPr>
              <w:t>Neparedz stingrākas prasības</w:t>
            </w:r>
          </w:p>
        </w:tc>
      </w:tr>
      <w:tr w:rsidR="0068722E" w:rsidRPr="00E915BB" w:rsidTr="00B2489D">
        <w:trPr>
          <w:trHeight w:val="1827"/>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rsidR="0068722E" w:rsidRPr="005E4AF9" w:rsidRDefault="0068722E" w:rsidP="0068722E">
            <w:pPr>
              <w:rPr>
                <w:rFonts w:ascii="Times New Roman" w:eastAsia="Times New Roman" w:hAnsi="Times New Roman" w:cs="Times New Roman"/>
                <w:sz w:val="24"/>
                <w:szCs w:val="24"/>
                <w:lang w:eastAsia="lv-LV"/>
              </w:rPr>
            </w:pPr>
            <w:r w:rsidRPr="00B36FF2">
              <w:rPr>
                <w:rFonts w:ascii="Times New Roman" w:eastAsia="Times New Roman" w:hAnsi="Times New Roman" w:cs="Times New Roman"/>
                <w:sz w:val="24"/>
                <w:szCs w:val="24"/>
                <w:lang w:eastAsia="lv-LV"/>
              </w:rPr>
              <w:t>Komisijas 2010. gada 1. jūnija Regula (ES) Nr. 479/2010, ar ko nosaka Padomes Regulas (EK) Nr. 1234/2007 īstenošanas noteikumus attiecībā uz dalībvalstu paziņojumiem Komisijai piena un piena produktu nozarē</w:t>
            </w:r>
            <w:r>
              <w:rPr>
                <w:rFonts w:ascii="Times New Roman" w:eastAsia="Times New Roman" w:hAnsi="Times New Roman" w:cs="Times New Roman"/>
                <w:sz w:val="24"/>
                <w:szCs w:val="24"/>
                <w:lang w:eastAsia="lv-LV"/>
              </w:rPr>
              <w:t xml:space="preserve"> 2</w:t>
            </w:r>
            <w:r w:rsidRPr="00B36FF2">
              <w:rPr>
                <w:rFonts w:ascii="Times New Roman" w:eastAsia="Times New Roman" w:hAnsi="Times New Roman" w:cs="Times New Roman"/>
                <w:sz w:val="24"/>
                <w:szCs w:val="24"/>
                <w:lang w:eastAsia="lv-LV"/>
              </w:rPr>
              <w:t>.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rsidR="0068722E" w:rsidRPr="00E915BB" w:rsidRDefault="0068722E" w:rsidP="0068722E">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pielikuma 1. tabulas 4.6</w:t>
            </w:r>
            <w:r w:rsidRPr="00E915BB">
              <w:rPr>
                <w:rFonts w:ascii="Times New Roman" w:eastAsia="Times New Roman" w:hAnsi="Times New Roman" w:cs="Times New Roman"/>
                <w:sz w:val="24"/>
                <w:szCs w:val="24"/>
                <w:lang w:eastAsia="lv-LV"/>
              </w:rPr>
              <w:t>.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rsidR="0068722E" w:rsidRPr="00E915BB" w:rsidRDefault="0068722E" w:rsidP="0068722E">
            <w:pPr>
              <w:rPr>
                <w:rFonts w:ascii="Times New Roman" w:hAnsi="Times New Roman" w:cs="Times New Roman"/>
                <w:sz w:val="24"/>
                <w:szCs w:val="24"/>
              </w:rPr>
            </w:pPr>
            <w:r w:rsidRPr="00E915BB">
              <w:rPr>
                <w:rFonts w:ascii="Times New Roman" w:hAnsi="Times New Roman" w:cs="Times New Roman"/>
                <w:sz w:val="24"/>
                <w:szCs w:val="24"/>
              </w:rPr>
              <w:t>Nodrošina A ailē minētā ES tiesību 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rsidR="0068722E" w:rsidRPr="00E915BB" w:rsidRDefault="0068722E" w:rsidP="0068722E">
            <w:pPr>
              <w:rPr>
                <w:rFonts w:ascii="Times New Roman" w:hAnsi="Times New Roman" w:cs="Times New Roman"/>
                <w:sz w:val="24"/>
                <w:szCs w:val="24"/>
              </w:rPr>
            </w:pPr>
            <w:r w:rsidRPr="00E915BB">
              <w:rPr>
                <w:rFonts w:ascii="Times New Roman" w:hAnsi="Times New Roman" w:cs="Times New Roman"/>
                <w:sz w:val="24"/>
                <w:szCs w:val="24"/>
              </w:rPr>
              <w:t>Neparedz stingrākas prasības</w:t>
            </w:r>
          </w:p>
        </w:tc>
      </w:tr>
      <w:tr w:rsidR="0068722E" w:rsidRPr="00E915BB" w:rsidTr="0075044B">
        <w:trPr>
          <w:trHeight w:val="2250"/>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rsidR="0068722E" w:rsidRPr="005E4AF9" w:rsidRDefault="0068722E" w:rsidP="0068722E">
            <w:pPr>
              <w:rPr>
                <w:rFonts w:ascii="Times New Roman" w:eastAsia="Times New Roman" w:hAnsi="Times New Roman" w:cs="Times New Roman"/>
                <w:sz w:val="24"/>
                <w:szCs w:val="24"/>
                <w:lang w:eastAsia="lv-LV"/>
              </w:rPr>
            </w:pPr>
            <w:r w:rsidRPr="008E4490">
              <w:rPr>
                <w:rFonts w:ascii="Times New Roman" w:eastAsia="Times New Roman" w:hAnsi="Times New Roman" w:cs="Times New Roman"/>
                <w:sz w:val="24"/>
                <w:szCs w:val="24"/>
                <w:lang w:eastAsia="lv-LV"/>
              </w:rPr>
              <w:t xml:space="preserve">Komisijas </w:t>
            </w:r>
            <w:r>
              <w:rPr>
                <w:rFonts w:ascii="Times New Roman" w:eastAsia="Times New Roman" w:hAnsi="Times New Roman" w:cs="Times New Roman"/>
                <w:sz w:val="24"/>
                <w:szCs w:val="24"/>
                <w:lang w:eastAsia="lv-LV"/>
              </w:rPr>
              <w:t>2009. gada 30. novembra</w:t>
            </w:r>
            <w:r w:rsidRPr="008E4490">
              <w:rPr>
                <w:rFonts w:ascii="Times New Roman" w:eastAsia="Times New Roman" w:hAnsi="Times New Roman" w:cs="Times New Roman"/>
                <w:sz w:val="24"/>
                <w:szCs w:val="24"/>
                <w:lang w:eastAsia="lv-LV"/>
              </w:rPr>
              <w:t xml:space="preserve"> Regula (EK) Nr. 1200/</w:t>
            </w:r>
            <w:r>
              <w:rPr>
                <w:rFonts w:ascii="Times New Roman" w:eastAsia="Times New Roman" w:hAnsi="Times New Roman" w:cs="Times New Roman"/>
                <w:sz w:val="24"/>
                <w:szCs w:val="24"/>
                <w:lang w:eastAsia="lv-LV"/>
              </w:rPr>
              <w:t>2009</w:t>
            </w:r>
            <w:r w:rsidRPr="008E4490">
              <w:rPr>
                <w:rFonts w:ascii="Times New Roman" w:eastAsia="Times New Roman" w:hAnsi="Times New Roman" w:cs="Times New Roman"/>
                <w:sz w:val="24"/>
                <w:szCs w:val="24"/>
                <w:lang w:eastAsia="lv-LV"/>
              </w:rPr>
              <w:t xml:space="preserve">, ar ko īsteno Eiropas Parlamenta un Padomes Regulu (EK) Nr. 1166/2008 par lauku saimniecību struktūru apsekojumiem un lauksaimnieciskās ražošanas metožu apsekošanu attiecībā uz ganāmpulka vienību koeficientiem un raksturlielumu </w:t>
            </w:r>
            <w:r w:rsidRPr="008E4490">
              <w:rPr>
                <w:rFonts w:ascii="Times New Roman" w:eastAsia="Times New Roman" w:hAnsi="Times New Roman" w:cs="Times New Roman"/>
                <w:sz w:val="24"/>
                <w:szCs w:val="24"/>
                <w:lang w:eastAsia="lv-LV"/>
              </w:rPr>
              <w:lastRenderedPageBreak/>
              <w:t>definīcijām (Dokuments attiecas uz EEZ)</w:t>
            </w:r>
            <w:r>
              <w:rPr>
                <w:rFonts w:ascii="Times New Roman" w:eastAsia="Times New Roman" w:hAnsi="Times New Roman" w:cs="Times New Roman"/>
                <w:sz w:val="24"/>
                <w:szCs w:val="24"/>
                <w:lang w:eastAsia="lv-LV"/>
              </w:rPr>
              <w:t xml:space="preserve"> 1. - 3.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rsidR="0068722E" w:rsidRPr="00E915BB" w:rsidRDefault="0068722E" w:rsidP="0068722E">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pielikuma 1. tabulas 16</w:t>
            </w:r>
            <w:r w:rsidRPr="00E915BB">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19.</w:t>
            </w:r>
            <w:r w:rsidRPr="00E915BB">
              <w:rPr>
                <w:rFonts w:ascii="Times New Roman" w:eastAsia="Times New Roman" w:hAnsi="Times New Roman" w:cs="Times New Roman"/>
                <w:sz w:val="24"/>
                <w:szCs w:val="24"/>
                <w:lang w:eastAsia="lv-LV"/>
              </w:rPr>
              <w:t>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rsidR="0068722E" w:rsidRPr="00E915BB" w:rsidRDefault="0068722E" w:rsidP="0068722E">
            <w:pPr>
              <w:rPr>
                <w:rFonts w:ascii="Times New Roman" w:hAnsi="Times New Roman" w:cs="Times New Roman"/>
                <w:sz w:val="24"/>
                <w:szCs w:val="24"/>
              </w:rPr>
            </w:pPr>
            <w:r w:rsidRPr="00E915BB">
              <w:rPr>
                <w:rFonts w:ascii="Times New Roman" w:hAnsi="Times New Roman" w:cs="Times New Roman"/>
                <w:sz w:val="24"/>
                <w:szCs w:val="24"/>
              </w:rPr>
              <w:t>Nodrošina A ailē minētā ES tiesību 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rsidR="0068722E" w:rsidRPr="00E915BB" w:rsidRDefault="0068722E" w:rsidP="0068722E">
            <w:pPr>
              <w:rPr>
                <w:rFonts w:ascii="Times New Roman" w:hAnsi="Times New Roman" w:cs="Times New Roman"/>
                <w:sz w:val="24"/>
                <w:szCs w:val="24"/>
              </w:rPr>
            </w:pPr>
            <w:r w:rsidRPr="00E915BB">
              <w:rPr>
                <w:rFonts w:ascii="Times New Roman" w:hAnsi="Times New Roman" w:cs="Times New Roman"/>
                <w:sz w:val="24"/>
                <w:szCs w:val="24"/>
              </w:rPr>
              <w:t>Neparedz stingrākas prasības</w:t>
            </w:r>
          </w:p>
        </w:tc>
      </w:tr>
      <w:tr w:rsidR="0068722E" w:rsidRPr="00E915BB" w:rsidTr="004E7869">
        <w:trPr>
          <w:trHeight w:val="1381"/>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rsidR="0068722E" w:rsidRPr="005E4AF9" w:rsidRDefault="0068722E" w:rsidP="0068722E">
            <w:pPr>
              <w:rPr>
                <w:rFonts w:ascii="Times New Roman" w:eastAsia="Times New Roman" w:hAnsi="Times New Roman" w:cs="Times New Roman"/>
                <w:sz w:val="24"/>
                <w:szCs w:val="24"/>
                <w:lang w:eastAsia="lv-LV"/>
              </w:rPr>
            </w:pPr>
            <w:r w:rsidRPr="005E4AF9">
              <w:rPr>
                <w:rFonts w:ascii="Times New Roman" w:eastAsia="Times New Roman" w:hAnsi="Times New Roman" w:cs="Times New Roman"/>
                <w:sz w:val="24"/>
                <w:szCs w:val="24"/>
                <w:lang w:eastAsia="lv-LV"/>
              </w:rPr>
              <w:t>Eiropas Parlamenta un Padomes 2009. gada 25. novembra Regula (EK) Nr. 1185/2009 attiecībā uz statistiku par pesticīdiem (Dokuments a</w:t>
            </w:r>
            <w:r>
              <w:rPr>
                <w:rFonts w:ascii="Times New Roman" w:eastAsia="Times New Roman" w:hAnsi="Times New Roman" w:cs="Times New Roman"/>
                <w:sz w:val="24"/>
                <w:szCs w:val="24"/>
                <w:lang w:eastAsia="lv-LV"/>
              </w:rPr>
              <w:t>ttiecas uz EEZ) 1. un 3.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rsidR="0068722E" w:rsidRPr="00E915BB" w:rsidRDefault="0068722E" w:rsidP="0068722E">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pielikuma 1. tabulas 16.22. un 16.25. </w:t>
            </w:r>
            <w:r w:rsidRPr="00E915BB">
              <w:rPr>
                <w:rFonts w:ascii="Times New Roman" w:eastAsia="Times New Roman" w:hAnsi="Times New Roman" w:cs="Times New Roman"/>
                <w:sz w:val="24"/>
                <w:szCs w:val="24"/>
                <w:lang w:eastAsia="lv-LV"/>
              </w:rPr>
              <w:t>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rsidR="0068722E" w:rsidRPr="00E915BB" w:rsidRDefault="0068722E" w:rsidP="0068722E">
            <w:pPr>
              <w:rPr>
                <w:rFonts w:ascii="Times New Roman" w:hAnsi="Times New Roman" w:cs="Times New Roman"/>
                <w:sz w:val="24"/>
                <w:szCs w:val="24"/>
              </w:rPr>
            </w:pPr>
            <w:r w:rsidRPr="00E915BB">
              <w:rPr>
                <w:rFonts w:ascii="Times New Roman" w:hAnsi="Times New Roman" w:cs="Times New Roman"/>
                <w:sz w:val="24"/>
                <w:szCs w:val="24"/>
              </w:rPr>
              <w:t>Nodrošina A ailē minētā ES tiesību 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rsidR="0068722E" w:rsidRPr="00E915BB" w:rsidRDefault="0068722E" w:rsidP="0068722E">
            <w:pPr>
              <w:rPr>
                <w:rFonts w:ascii="Times New Roman" w:hAnsi="Times New Roman" w:cs="Times New Roman"/>
                <w:sz w:val="24"/>
                <w:szCs w:val="24"/>
              </w:rPr>
            </w:pPr>
            <w:r w:rsidRPr="00E915BB">
              <w:rPr>
                <w:rFonts w:ascii="Times New Roman" w:hAnsi="Times New Roman" w:cs="Times New Roman"/>
                <w:sz w:val="24"/>
                <w:szCs w:val="24"/>
              </w:rPr>
              <w:t>Neparedz stingrākas prasības</w:t>
            </w:r>
          </w:p>
        </w:tc>
      </w:tr>
      <w:tr w:rsidR="0068722E" w:rsidRPr="00E915BB" w:rsidTr="004E7869">
        <w:trPr>
          <w:trHeight w:val="2025"/>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rsidR="0068722E" w:rsidRPr="005E4AF9" w:rsidRDefault="0068722E" w:rsidP="0068722E">
            <w:pPr>
              <w:rPr>
                <w:rFonts w:ascii="Times New Roman" w:eastAsia="Times New Roman" w:hAnsi="Times New Roman" w:cs="Times New Roman"/>
                <w:sz w:val="24"/>
                <w:szCs w:val="24"/>
                <w:lang w:eastAsia="lv-LV"/>
              </w:rPr>
            </w:pPr>
            <w:r w:rsidRPr="005E4AF9">
              <w:rPr>
                <w:rFonts w:ascii="Times New Roman" w:eastAsia="Times New Roman" w:hAnsi="Times New Roman" w:cs="Times New Roman"/>
                <w:sz w:val="24"/>
                <w:szCs w:val="24"/>
                <w:lang w:eastAsia="lv-LV"/>
              </w:rPr>
              <w:t>Eiropas Parlamenta un Padomes 2009. gada 16. septembra Regula (EK) Nr. 1006/2009, ar ko groza Regulu (EK) Nr. 808/2004 attiecībā uz Kopienas statistiku par informācijas sabiedrību (Dokuments attiecas uz EEZ) I un II pielikums</w:t>
            </w:r>
          </w:p>
        </w:tc>
        <w:tc>
          <w:tcPr>
            <w:tcW w:w="1672" w:type="dxa"/>
            <w:tcBorders>
              <w:top w:val="outset" w:sz="6" w:space="0" w:color="auto"/>
              <w:left w:val="outset" w:sz="6" w:space="0" w:color="auto"/>
              <w:bottom w:val="outset" w:sz="6" w:space="0" w:color="auto"/>
              <w:right w:val="outset" w:sz="6" w:space="0" w:color="auto"/>
            </w:tcBorders>
            <w:shd w:val="clear" w:color="auto" w:fill="auto"/>
          </w:tcPr>
          <w:p w:rsidR="0068722E" w:rsidRPr="00E915BB" w:rsidRDefault="0068722E" w:rsidP="0068722E">
            <w:pPr>
              <w:rPr>
                <w:rFonts w:ascii="Times New Roman" w:eastAsia="Times New Roman" w:hAnsi="Times New Roman" w:cs="Times New Roman"/>
                <w:sz w:val="24"/>
                <w:szCs w:val="24"/>
                <w:lang w:eastAsia="lv-LV"/>
              </w:rPr>
            </w:pPr>
            <w:r w:rsidRPr="00E915BB">
              <w:rPr>
                <w:rFonts w:ascii="Times New Roman" w:eastAsia="Times New Roman" w:hAnsi="Times New Roman" w:cs="Times New Roman"/>
                <w:sz w:val="24"/>
                <w:szCs w:val="24"/>
                <w:lang w:eastAsia="lv-LV"/>
              </w:rPr>
              <w:t>pielikuma 1. tabulas 28.1. un 28.2.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rsidR="0068722E" w:rsidRPr="00E915BB" w:rsidRDefault="0068722E" w:rsidP="0068722E">
            <w:pPr>
              <w:rPr>
                <w:rFonts w:ascii="Times New Roman" w:hAnsi="Times New Roman" w:cs="Times New Roman"/>
                <w:sz w:val="24"/>
                <w:szCs w:val="24"/>
              </w:rPr>
            </w:pPr>
            <w:r w:rsidRPr="00E915BB">
              <w:rPr>
                <w:rFonts w:ascii="Times New Roman" w:hAnsi="Times New Roman" w:cs="Times New Roman"/>
                <w:sz w:val="24"/>
                <w:szCs w:val="24"/>
              </w:rPr>
              <w:t>Nodrošina A ailē minētā ES tiesību 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rsidR="0068722E" w:rsidRPr="00E915BB" w:rsidRDefault="0068722E" w:rsidP="0068722E">
            <w:pPr>
              <w:rPr>
                <w:rFonts w:ascii="Times New Roman" w:hAnsi="Times New Roman" w:cs="Times New Roman"/>
                <w:sz w:val="24"/>
                <w:szCs w:val="24"/>
              </w:rPr>
            </w:pPr>
            <w:r w:rsidRPr="00E915BB">
              <w:rPr>
                <w:rFonts w:ascii="Times New Roman" w:hAnsi="Times New Roman" w:cs="Times New Roman"/>
                <w:sz w:val="24"/>
                <w:szCs w:val="24"/>
              </w:rPr>
              <w:t>Neparedz stingrākas prasības</w:t>
            </w:r>
          </w:p>
        </w:tc>
      </w:tr>
      <w:tr w:rsidR="0068722E" w:rsidRPr="00E915BB" w:rsidTr="004E7869">
        <w:trPr>
          <w:trHeight w:val="1973"/>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rsidR="0068722E" w:rsidRPr="005E4AF9" w:rsidRDefault="0068722E" w:rsidP="0068722E">
            <w:pPr>
              <w:rPr>
                <w:rFonts w:ascii="Times New Roman" w:eastAsia="Times New Roman" w:hAnsi="Times New Roman" w:cs="Times New Roman"/>
                <w:sz w:val="24"/>
                <w:szCs w:val="24"/>
                <w:lang w:eastAsia="lv-LV"/>
              </w:rPr>
            </w:pPr>
            <w:r w:rsidRPr="005E4AF9">
              <w:rPr>
                <w:rFonts w:ascii="Times New Roman" w:eastAsia="Times New Roman" w:hAnsi="Times New Roman" w:cs="Times New Roman"/>
                <w:sz w:val="24"/>
                <w:szCs w:val="24"/>
                <w:lang w:eastAsia="lv-LV"/>
              </w:rPr>
              <w:t>Eiropas Parlamenta un Padomes 2009. gada 18. jūnija regula (EK) Nr. 543/2009, kas attiecas uz statistiku par augkopības kultūrām un ar ko atceļ Padomes Regulas (EEK) Nr. 837/90 un (EEK) Nr. 959/93 (Dokum</w:t>
            </w:r>
            <w:r>
              <w:rPr>
                <w:rFonts w:ascii="Times New Roman" w:eastAsia="Times New Roman" w:hAnsi="Times New Roman" w:cs="Times New Roman"/>
                <w:sz w:val="24"/>
                <w:szCs w:val="24"/>
                <w:lang w:eastAsia="lv-LV"/>
              </w:rPr>
              <w:t>ents attiecas uz EEZ ) 3.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rsidR="0068722E" w:rsidRPr="00E915BB" w:rsidRDefault="0068722E" w:rsidP="0068722E">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pielikuma 1. tabulas 16.2., 16.3., 16.10. un 16.16. </w:t>
            </w:r>
            <w:r w:rsidRPr="00E915BB">
              <w:rPr>
                <w:rFonts w:ascii="Times New Roman" w:eastAsia="Times New Roman" w:hAnsi="Times New Roman" w:cs="Times New Roman"/>
                <w:sz w:val="24"/>
                <w:szCs w:val="24"/>
                <w:lang w:eastAsia="lv-LV"/>
              </w:rPr>
              <w:t>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rsidR="0068722E" w:rsidRPr="00E915BB" w:rsidRDefault="0068722E" w:rsidP="0068722E">
            <w:pPr>
              <w:rPr>
                <w:rFonts w:ascii="Times New Roman" w:hAnsi="Times New Roman" w:cs="Times New Roman"/>
                <w:sz w:val="24"/>
                <w:szCs w:val="24"/>
              </w:rPr>
            </w:pPr>
            <w:r w:rsidRPr="00E915BB">
              <w:rPr>
                <w:rFonts w:ascii="Times New Roman" w:hAnsi="Times New Roman" w:cs="Times New Roman"/>
                <w:sz w:val="24"/>
                <w:szCs w:val="24"/>
              </w:rPr>
              <w:t>Nodrošina A ailē minētā ES tiesību 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rsidR="0068722E" w:rsidRPr="00E915BB" w:rsidRDefault="0068722E" w:rsidP="0068722E">
            <w:pPr>
              <w:rPr>
                <w:rFonts w:ascii="Times New Roman" w:hAnsi="Times New Roman" w:cs="Times New Roman"/>
                <w:sz w:val="24"/>
                <w:szCs w:val="24"/>
              </w:rPr>
            </w:pPr>
            <w:r w:rsidRPr="00E915BB">
              <w:rPr>
                <w:rFonts w:ascii="Times New Roman" w:hAnsi="Times New Roman" w:cs="Times New Roman"/>
                <w:sz w:val="24"/>
                <w:szCs w:val="24"/>
              </w:rPr>
              <w:t>Neparedz stingrākas prasības</w:t>
            </w:r>
          </w:p>
        </w:tc>
      </w:tr>
      <w:tr w:rsidR="0068722E" w:rsidRPr="00E915BB" w:rsidTr="004E7869">
        <w:trPr>
          <w:trHeight w:val="1716"/>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rsidR="0068722E" w:rsidRPr="005E4AF9" w:rsidRDefault="0068722E" w:rsidP="0068722E">
            <w:pPr>
              <w:rPr>
                <w:rFonts w:ascii="Times New Roman" w:eastAsia="Times New Roman" w:hAnsi="Times New Roman" w:cs="Times New Roman"/>
                <w:sz w:val="24"/>
                <w:szCs w:val="24"/>
                <w:lang w:eastAsia="lv-LV"/>
              </w:rPr>
            </w:pPr>
            <w:r w:rsidRPr="005E4AF9">
              <w:rPr>
                <w:rFonts w:ascii="Times New Roman" w:eastAsia="Times New Roman" w:hAnsi="Times New Roman" w:cs="Times New Roman"/>
                <w:sz w:val="24"/>
                <w:szCs w:val="24"/>
                <w:lang w:eastAsia="lv-LV"/>
              </w:rPr>
              <w:t>Padomes 2009. gada 25. maija Regula (EK) Nr. 479/2009 par to, kā piemērot Eiropas Kopienas dibināšanas līgumam pievienoto Protokolu par pārmērīga budžeta deficīta novēršanas procedūru</w:t>
            </w:r>
            <w:r>
              <w:rPr>
                <w:rFonts w:ascii="Times New Roman" w:eastAsia="Times New Roman" w:hAnsi="Times New Roman" w:cs="Times New Roman"/>
                <w:sz w:val="24"/>
                <w:szCs w:val="24"/>
                <w:lang w:eastAsia="lv-LV"/>
              </w:rPr>
              <w:t xml:space="preserve"> (Kodificēta versija) 3.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rsidR="0068722E" w:rsidRPr="00E915BB" w:rsidRDefault="0068722E" w:rsidP="0068722E">
            <w:pPr>
              <w:rPr>
                <w:rFonts w:ascii="Times New Roman" w:eastAsia="Times New Roman" w:hAnsi="Times New Roman" w:cs="Times New Roman"/>
                <w:sz w:val="24"/>
                <w:szCs w:val="24"/>
                <w:lang w:eastAsia="lv-LV"/>
              </w:rPr>
            </w:pPr>
            <w:r w:rsidRPr="00E915BB">
              <w:rPr>
                <w:rFonts w:ascii="Times New Roman" w:eastAsia="Times New Roman" w:hAnsi="Times New Roman" w:cs="Times New Roman"/>
                <w:sz w:val="24"/>
                <w:szCs w:val="24"/>
                <w:lang w:eastAsia="lv-LV"/>
              </w:rPr>
              <w:t>pie</w:t>
            </w:r>
            <w:r>
              <w:rPr>
                <w:rFonts w:ascii="Times New Roman" w:eastAsia="Times New Roman" w:hAnsi="Times New Roman" w:cs="Times New Roman"/>
                <w:sz w:val="24"/>
                <w:szCs w:val="24"/>
                <w:lang w:eastAsia="lv-LV"/>
              </w:rPr>
              <w:t xml:space="preserve">likuma 1. tabulas 1.11., 1.12., 1.23., 1.24. </w:t>
            </w:r>
            <w:r w:rsidRPr="00E915BB">
              <w:rPr>
                <w:rFonts w:ascii="Times New Roman" w:eastAsia="Times New Roman" w:hAnsi="Times New Roman" w:cs="Times New Roman"/>
                <w:sz w:val="24"/>
                <w:szCs w:val="24"/>
                <w:lang w:eastAsia="lv-LV"/>
              </w:rPr>
              <w:t>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rsidR="0068722E" w:rsidRPr="00E915BB" w:rsidRDefault="0068722E" w:rsidP="0068722E">
            <w:pPr>
              <w:rPr>
                <w:rFonts w:ascii="Times New Roman" w:hAnsi="Times New Roman" w:cs="Times New Roman"/>
                <w:sz w:val="24"/>
                <w:szCs w:val="24"/>
              </w:rPr>
            </w:pPr>
            <w:r w:rsidRPr="00E915BB">
              <w:rPr>
                <w:rFonts w:ascii="Times New Roman" w:hAnsi="Times New Roman" w:cs="Times New Roman"/>
                <w:sz w:val="24"/>
                <w:szCs w:val="24"/>
              </w:rPr>
              <w:t>Nodrošina A ailē minētā ES tiesību 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rsidR="0068722E" w:rsidRPr="00E915BB" w:rsidRDefault="0068722E" w:rsidP="0068722E">
            <w:pPr>
              <w:rPr>
                <w:rFonts w:ascii="Times New Roman" w:hAnsi="Times New Roman" w:cs="Times New Roman"/>
                <w:sz w:val="24"/>
                <w:szCs w:val="24"/>
              </w:rPr>
            </w:pPr>
            <w:r w:rsidRPr="00E915BB">
              <w:rPr>
                <w:rFonts w:ascii="Times New Roman" w:hAnsi="Times New Roman" w:cs="Times New Roman"/>
                <w:sz w:val="24"/>
                <w:szCs w:val="24"/>
              </w:rPr>
              <w:t>Neparedz stingrākas prasības</w:t>
            </w:r>
          </w:p>
        </w:tc>
      </w:tr>
      <w:tr w:rsidR="0068722E" w:rsidRPr="00E915BB" w:rsidTr="0075044B">
        <w:trPr>
          <w:trHeight w:val="2250"/>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rsidR="0068722E" w:rsidRPr="005E4AF9" w:rsidRDefault="0068722E" w:rsidP="0068722E">
            <w:pPr>
              <w:rPr>
                <w:rFonts w:ascii="Times New Roman" w:eastAsia="Times New Roman" w:hAnsi="Times New Roman" w:cs="Times New Roman"/>
                <w:sz w:val="24"/>
                <w:szCs w:val="24"/>
                <w:lang w:eastAsia="lv-LV"/>
              </w:rPr>
            </w:pPr>
            <w:r w:rsidRPr="005E4AF9">
              <w:rPr>
                <w:rFonts w:ascii="Times New Roman" w:eastAsia="Times New Roman" w:hAnsi="Times New Roman" w:cs="Times New Roman"/>
                <w:sz w:val="24"/>
                <w:szCs w:val="24"/>
                <w:lang w:eastAsia="lv-LV"/>
              </w:rPr>
              <w:t>Eiropas Parlamenta un Padomes 2009.</w:t>
            </w:r>
            <w:r>
              <w:rPr>
                <w:rFonts w:ascii="Times New Roman" w:eastAsia="Times New Roman" w:hAnsi="Times New Roman" w:cs="Times New Roman"/>
                <w:sz w:val="24"/>
                <w:szCs w:val="24"/>
                <w:lang w:eastAsia="lv-LV"/>
              </w:rPr>
              <w:t xml:space="preserve"> </w:t>
            </w:r>
            <w:r w:rsidRPr="005E4AF9">
              <w:rPr>
                <w:rFonts w:ascii="Times New Roman" w:eastAsia="Times New Roman" w:hAnsi="Times New Roman" w:cs="Times New Roman"/>
                <w:sz w:val="24"/>
                <w:szCs w:val="24"/>
                <w:lang w:eastAsia="lv-LV"/>
              </w:rPr>
              <w:t>gada 6.</w:t>
            </w:r>
            <w:r>
              <w:rPr>
                <w:rFonts w:ascii="Times New Roman" w:eastAsia="Times New Roman" w:hAnsi="Times New Roman" w:cs="Times New Roman"/>
                <w:sz w:val="24"/>
                <w:szCs w:val="24"/>
                <w:lang w:eastAsia="lv-LV"/>
              </w:rPr>
              <w:t xml:space="preserve"> </w:t>
            </w:r>
            <w:r w:rsidRPr="005E4AF9">
              <w:rPr>
                <w:rFonts w:ascii="Times New Roman" w:eastAsia="Times New Roman" w:hAnsi="Times New Roman" w:cs="Times New Roman"/>
                <w:sz w:val="24"/>
                <w:szCs w:val="24"/>
                <w:lang w:eastAsia="lv-LV"/>
              </w:rPr>
              <w:t>maija Regula (EK) Nr. 471/2009 par Kopienas statistiku attiecībā uz ārējo tirdzniecību ar ārpuskopienas valstīm un par Padomes Regulas (EK) Nr. 1172/95 atcelšanu (Doku</w:t>
            </w:r>
            <w:r>
              <w:rPr>
                <w:rFonts w:ascii="Times New Roman" w:eastAsia="Times New Roman" w:hAnsi="Times New Roman" w:cs="Times New Roman"/>
                <w:sz w:val="24"/>
                <w:szCs w:val="24"/>
                <w:lang w:eastAsia="lv-LV"/>
              </w:rPr>
              <w:t>ments attiecas uz EEZ) 1.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rsidR="0068722E" w:rsidRPr="005E4AF9" w:rsidRDefault="0068722E" w:rsidP="0068722E">
            <w:pPr>
              <w:rPr>
                <w:rFonts w:ascii="Times New Roman" w:eastAsia="Times New Roman" w:hAnsi="Times New Roman" w:cs="Times New Roman"/>
                <w:sz w:val="24"/>
                <w:szCs w:val="24"/>
                <w:lang w:eastAsia="lv-LV"/>
              </w:rPr>
            </w:pPr>
            <w:r w:rsidRPr="005E4AF9">
              <w:rPr>
                <w:rFonts w:ascii="Times New Roman" w:eastAsia="Times New Roman" w:hAnsi="Times New Roman" w:cs="Times New Roman"/>
                <w:sz w:val="24"/>
                <w:szCs w:val="24"/>
                <w:lang w:eastAsia="lv-LV"/>
              </w:rPr>
              <w:t>pielikuma 1. tabulas 3.1.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rsidR="0068722E" w:rsidRPr="005E4AF9" w:rsidRDefault="0068722E" w:rsidP="0068722E">
            <w:pPr>
              <w:rPr>
                <w:rFonts w:ascii="Times New Roman" w:hAnsi="Times New Roman" w:cs="Times New Roman"/>
                <w:sz w:val="24"/>
                <w:szCs w:val="24"/>
              </w:rPr>
            </w:pPr>
            <w:r w:rsidRPr="005E4AF9">
              <w:rPr>
                <w:rFonts w:ascii="Times New Roman" w:hAnsi="Times New Roman" w:cs="Times New Roman"/>
                <w:sz w:val="24"/>
                <w:szCs w:val="24"/>
              </w:rPr>
              <w:t>Nodrošina A ailē minētā ES tiesību 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rsidR="0068722E" w:rsidRPr="005E4AF9" w:rsidRDefault="0068722E" w:rsidP="0068722E">
            <w:pPr>
              <w:rPr>
                <w:rFonts w:ascii="Times New Roman" w:hAnsi="Times New Roman" w:cs="Times New Roman"/>
                <w:sz w:val="24"/>
                <w:szCs w:val="24"/>
              </w:rPr>
            </w:pPr>
            <w:r w:rsidRPr="005E4AF9">
              <w:rPr>
                <w:rFonts w:ascii="Times New Roman" w:hAnsi="Times New Roman" w:cs="Times New Roman"/>
                <w:sz w:val="24"/>
                <w:szCs w:val="24"/>
              </w:rPr>
              <w:t>Neparedz stingrākas prasības</w:t>
            </w:r>
          </w:p>
        </w:tc>
      </w:tr>
      <w:tr w:rsidR="0068722E" w:rsidRPr="00E915BB" w:rsidTr="0075044B">
        <w:trPr>
          <w:trHeight w:val="2250"/>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rsidR="0068722E" w:rsidRPr="005E4AF9" w:rsidRDefault="0068722E" w:rsidP="0068722E">
            <w:pPr>
              <w:rPr>
                <w:rFonts w:ascii="Times New Roman" w:eastAsia="Times New Roman" w:hAnsi="Times New Roman" w:cs="Times New Roman"/>
                <w:sz w:val="24"/>
                <w:szCs w:val="24"/>
                <w:lang w:eastAsia="lv-LV"/>
              </w:rPr>
            </w:pPr>
            <w:r w:rsidRPr="005E4AF9">
              <w:rPr>
                <w:rFonts w:ascii="Times New Roman" w:eastAsia="Times New Roman" w:hAnsi="Times New Roman" w:cs="Times New Roman"/>
                <w:sz w:val="24"/>
                <w:szCs w:val="24"/>
                <w:lang w:eastAsia="lv-LV"/>
              </w:rPr>
              <w:t>Eiropas Parlamenta un Padomes 2009.</w:t>
            </w:r>
            <w:r>
              <w:rPr>
                <w:rFonts w:ascii="Times New Roman" w:eastAsia="Times New Roman" w:hAnsi="Times New Roman" w:cs="Times New Roman"/>
                <w:sz w:val="24"/>
                <w:szCs w:val="24"/>
                <w:lang w:eastAsia="lv-LV"/>
              </w:rPr>
              <w:t xml:space="preserve"> </w:t>
            </w:r>
            <w:r w:rsidRPr="005E4AF9">
              <w:rPr>
                <w:rFonts w:ascii="Times New Roman" w:eastAsia="Times New Roman" w:hAnsi="Times New Roman" w:cs="Times New Roman"/>
                <w:sz w:val="24"/>
                <w:szCs w:val="24"/>
                <w:lang w:eastAsia="lv-LV"/>
              </w:rPr>
              <w:t>gada 11.</w:t>
            </w:r>
            <w:r>
              <w:rPr>
                <w:rFonts w:ascii="Times New Roman" w:eastAsia="Times New Roman" w:hAnsi="Times New Roman" w:cs="Times New Roman"/>
                <w:sz w:val="24"/>
                <w:szCs w:val="24"/>
                <w:lang w:eastAsia="lv-LV"/>
              </w:rPr>
              <w:t xml:space="preserve"> </w:t>
            </w:r>
            <w:r w:rsidRPr="005E4AF9">
              <w:rPr>
                <w:rFonts w:ascii="Times New Roman" w:eastAsia="Times New Roman" w:hAnsi="Times New Roman" w:cs="Times New Roman"/>
                <w:sz w:val="24"/>
                <w:szCs w:val="24"/>
                <w:lang w:eastAsia="lv-LV"/>
              </w:rPr>
              <w:t>marta Regula (EK) Nr. 218/2009 par to dalībvalstu nominālās nozvejas statistikas iesniegšanu, kuras zvejo Atlantijas okeāna ziemeļaustrumu daļā (pārstrādāta versija) (Dokuments a</w:t>
            </w:r>
            <w:r>
              <w:rPr>
                <w:rFonts w:ascii="Times New Roman" w:eastAsia="Times New Roman" w:hAnsi="Times New Roman" w:cs="Times New Roman"/>
                <w:sz w:val="24"/>
                <w:szCs w:val="24"/>
                <w:lang w:eastAsia="lv-LV"/>
              </w:rPr>
              <w:t>ttiecas uz EEZ) 1. un 2.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rsidR="0068722E" w:rsidRPr="00E915BB" w:rsidRDefault="0068722E" w:rsidP="0068722E">
            <w:pPr>
              <w:rPr>
                <w:rFonts w:ascii="Times New Roman" w:eastAsia="Times New Roman" w:hAnsi="Times New Roman" w:cs="Times New Roman"/>
                <w:sz w:val="24"/>
                <w:szCs w:val="24"/>
                <w:lang w:eastAsia="lv-LV"/>
              </w:rPr>
            </w:pPr>
            <w:r w:rsidRPr="00E915BB">
              <w:rPr>
                <w:rFonts w:ascii="Times New Roman" w:eastAsia="Times New Roman" w:hAnsi="Times New Roman" w:cs="Times New Roman"/>
                <w:sz w:val="24"/>
                <w:szCs w:val="24"/>
                <w:lang w:eastAsia="lv-LV"/>
              </w:rPr>
              <w:t>pielikuma 1.</w:t>
            </w:r>
            <w:r>
              <w:rPr>
                <w:rFonts w:ascii="Times New Roman" w:eastAsia="Times New Roman" w:hAnsi="Times New Roman" w:cs="Times New Roman"/>
                <w:sz w:val="24"/>
                <w:szCs w:val="24"/>
                <w:lang w:eastAsia="lv-LV"/>
              </w:rPr>
              <w:t xml:space="preserve"> tabulas 18.2. un 18.5. </w:t>
            </w:r>
            <w:r w:rsidRPr="00E915BB">
              <w:rPr>
                <w:rFonts w:ascii="Times New Roman" w:eastAsia="Times New Roman" w:hAnsi="Times New Roman" w:cs="Times New Roman"/>
                <w:sz w:val="24"/>
                <w:szCs w:val="24"/>
                <w:lang w:eastAsia="lv-LV"/>
              </w:rPr>
              <w:t>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rsidR="0068722E" w:rsidRPr="00E915BB" w:rsidRDefault="0068722E" w:rsidP="0068722E">
            <w:pPr>
              <w:rPr>
                <w:rFonts w:ascii="Times New Roman" w:hAnsi="Times New Roman" w:cs="Times New Roman"/>
                <w:sz w:val="24"/>
                <w:szCs w:val="24"/>
              </w:rPr>
            </w:pPr>
            <w:r w:rsidRPr="00E915BB">
              <w:rPr>
                <w:rFonts w:ascii="Times New Roman" w:hAnsi="Times New Roman" w:cs="Times New Roman"/>
                <w:sz w:val="24"/>
                <w:szCs w:val="24"/>
              </w:rPr>
              <w:t>Nodrošina A ailē minētā ES tiesību 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rsidR="0068722E" w:rsidRPr="00E915BB" w:rsidRDefault="0068722E" w:rsidP="0068722E">
            <w:pPr>
              <w:rPr>
                <w:rFonts w:ascii="Times New Roman" w:hAnsi="Times New Roman" w:cs="Times New Roman"/>
                <w:sz w:val="24"/>
                <w:szCs w:val="24"/>
              </w:rPr>
            </w:pPr>
            <w:r w:rsidRPr="00E915BB">
              <w:rPr>
                <w:rFonts w:ascii="Times New Roman" w:hAnsi="Times New Roman" w:cs="Times New Roman"/>
                <w:sz w:val="24"/>
                <w:szCs w:val="24"/>
              </w:rPr>
              <w:t>Neparedz stingrākas prasības</w:t>
            </w:r>
          </w:p>
        </w:tc>
      </w:tr>
      <w:tr w:rsidR="0068722E" w:rsidRPr="00E915BB" w:rsidTr="0075044B">
        <w:trPr>
          <w:trHeight w:val="2250"/>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rsidR="0068722E" w:rsidRPr="005E4AF9" w:rsidRDefault="0068722E" w:rsidP="0068722E">
            <w:pPr>
              <w:rPr>
                <w:rFonts w:ascii="Times New Roman" w:eastAsia="Times New Roman" w:hAnsi="Times New Roman" w:cs="Times New Roman"/>
                <w:sz w:val="24"/>
                <w:szCs w:val="24"/>
                <w:lang w:eastAsia="lv-LV"/>
              </w:rPr>
            </w:pPr>
            <w:r w:rsidRPr="005E4AF9">
              <w:rPr>
                <w:rFonts w:ascii="Times New Roman" w:eastAsia="Times New Roman" w:hAnsi="Times New Roman" w:cs="Times New Roman"/>
                <w:sz w:val="24"/>
                <w:szCs w:val="24"/>
                <w:lang w:eastAsia="lv-LV"/>
              </w:rPr>
              <w:lastRenderedPageBreak/>
              <w:t>Eiropas Parlamenta un Padomes 2009.</w:t>
            </w:r>
            <w:r>
              <w:rPr>
                <w:rFonts w:ascii="Times New Roman" w:eastAsia="Times New Roman" w:hAnsi="Times New Roman" w:cs="Times New Roman"/>
                <w:sz w:val="24"/>
                <w:szCs w:val="24"/>
                <w:lang w:eastAsia="lv-LV"/>
              </w:rPr>
              <w:t xml:space="preserve"> </w:t>
            </w:r>
            <w:r w:rsidRPr="005E4AF9">
              <w:rPr>
                <w:rFonts w:ascii="Times New Roman" w:eastAsia="Times New Roman" w:hAnsi="Times New Roman" w:cs="Times New Roman"/>
                <w:sz w:val="24"/>
                <w:szCs w:val="24"/>
                <w:lang w:eastAsia="lv-LV"/>
              </w:rPr>
              <w:t>gada 11.</w:t>
            </w:r>
            <w:r>
              <w:rPr>
                <w:rFonts w:ascii="Times New Roman" w:eastAsia="Times New Roman" w:hAnsi="Times New Roman" w:cs="Times New Roman"/>
                <w:sz w:val="24"/>
                <w:szCs w:val="24"/>
                <w:lang w:eastAsia="lv-LV"/>
              </w:rPr>
              <w:t xml:space="preserve"> </w:t>
            </w:r>
            <w:r w:rsidRPr="005E4AF9">
              <w:rPr>
                <w:rFonts w:ascii="Times New Roman" w:eastAsia="Times New Roman" w:hAnsi="Times New Roman" w:cs="Times New Roman"/>
                <w:sz w:val="24"/>
                <w:szCs w:val="24"/>
                <w:lang w:eastAsia="lv-LV"/>
              </w:rPr>
              <w:t>marta Regula (EK) Nr. 217/2009 par to, kā dalībvalstis, kas zvejo Ziemeļrietumu Atlantijā, iesniedz statistikas datus par nozveju un zvejas intensitāti (pārstrādāta versija) (Dokuments a</w:t>
            </w:r>
            <w:r>
              <w:rPr>
                <w:rFonts w:ascii="Times New Roman" w:eastAsia="Times New Roman" w:hAnsi="Times New Roman" w:cs="Times New Roman"/>
                <w:sz w:val="24"/>
                <w:szCs w:val="24"/>
                <w:lang w:eastAsia="lv-LV"/>
              </w:rPr>
              <w:t>ttiecas uz EEZ) 1. un 2.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rsidR="0068722E" w:rsidRPr="00E915BB" w:rsidRDefault="0068722E" w:rsidP="0068722E">
            <w:pPr>
              <w:rPr>
                <w:rFonts w:ascii="Times New Roman" w:eastAsia="Times New Roman" w:hAnsi="Times New Roman" w:cs="Times New Roman"/>
                <w:sz w:val="24"/>
                <w:szCs w:val="24"/>
                <w:lang w:eastAsia="lv-LV"/>
              </w:rPr>
            </w:pPr>
            <w:r w:rsidRPr="00E915BB">
              <w:rPr>
                <w:rFonts w:ascii="Times New Roman" w:eastAsia="Times New Roman" w:hAnsi="Times New Roman" w:cs="Times New Roman"/>
                <w:sz w:val="24"/>
                <w:szCs w:val="24"/>
                <w:lang w:eastAsia="lv-LV"/>
              </w:rPr>
              <w:t>pielikuma 1.</w:t>
            </w:r>
            <w:r>
              <w:rPr>
                <w:rFonts w:ascii="Times New Roman" w:eastAsia="Times New Roman" w:hAnsi="Times New Roman" w:cs="Times New Roman"/>
                <w:sz w:val="24"/>
                <w:szCs w:val="24"/>
                <w:lang w:eastAsia="lv-LV"/>
              </w:rPr>
              <w:t xml:space="preserve"> tabulas 18.2. un 18.5. </w:t>
            </w:r>
            <w:r w:rsidRPr="00E915BB">
              <w:rPr>
                <w:rFonts w:ascii="Times New Roman" w:eastAsia="Times New Roman" w:hAnsi="Times New Roman" w:cs="Times New Roman"/>
                <w:sz w:val="24"/>
                <w:szCs w:val="24"/>
                <w:lang w:eastAsia="lv-LV"/>
              </w:rPr>
              <w:t>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rsidR="0068722E" w:rsidRPr="00E915BB" w:rsidRDefault="0068722E" w:rsidP="0068722E">
            <w:pPr>
              <w:rPr>
                <w:rFonts w:ascii="Times New Roman" w:hAnsi="Times New Roman" w:cs="Times New Roman"/>
                <w:sz w:val="24"/>
                <w:szCs w:val="24"/>
              </w:rPr>
            </w:pPr>
            <w:r w:rsidRPr="00E915BB">
              <w:rPr>
                <w:rFonts w:ascii="Times New Roman" w:hAnsi="Times New Roman" w:cs="Times New Roman"/>
                <w:sz w:val="24"/>
                <w:szCs w:val="24"/>
              </w:rPr>
              <w:t>Nodrošina A ailē minētā ES tiesību 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rsidR="0068722E" w:rsidRPr="00E915BB" w:rsidRDefault="0068722E" w:rsidP="0068722E">
            <w:pPr>
              <w:rPr>
                <w:rFonts w:ascii="Times New Roman" w:hAnsi="Times New Roman" w:cs="Times New Roman"/>
                <w:sz w:val="24"/>
                <w:szCs w:val="24"/>
              </w:rPr>
            </w:pPr>
            <w:r w:rsidRPr="00E915BB">
              <w:rPr>
                <w:rFonts w:ascii="Times New Roman" w:hAnsi="Times New Roman" w:cs="Times New Roman"/>
                <w:sz w:val="24"/>
                <w:szCs w:val="24"/>
              </w:rPr>
              <w:t>Neparedz stingrākas prasības</w:t>
            </w:r>
          </w:p>
        </w:tc>
      </w:tr>
      <w:tr w:rsidR="0068722E" w:rsidRPr="00E915BB" w:rsidTr="0075044B">
        <w:trPr>
          <w:trHeight w:val="2250"/>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rsidR="0068722E" w:rsidRPr="005E4AF9" w:rsidRDefault="0068722E" w:rsidP="0068722E">
            <w:pPr>
              <w:rPr>
                <w:rFonts w:ascii="Times New Roman" w:eastAsia="Times New Roman" w:hAnsi="Times New Roman" w:cs="Times New Roman"/>
                <w:sz w:val="24"/>
                <w:szCs w:val="24"/>
                <w:lang w:eastAsia="lv-LV"/>
              </w:rPr>
            </w:pPr>
            <w:r w:rsidRPr="005E4AF9">
              <w:rPr>
                <w:rFonts w:ascii="Times New Roman" w:eastAsia="Times New Roman" w:hAnsi="Times New Roman" w:cs="Times New Roman"/>
                <w:sz w:val="24"/>
                <w:szCs w:val="24"/>
                <w:lang w:eastAsia="lv-LV"/>
              </w:rPr>
              <w:t>Eiropas Parlamenta un Padomes 2009.</w:t>
            </w:r>
            <w:r>
              <w:rPr>
                <w:rFonts w:ascii="Times New Roman" w:eastAsia="Times New Roman" w:hAnsi="Times New Roman" w:cs="Times New Roman"/>
                <w:sz w:val="24"/>
                <w:szCs w:val="24"/>
                <w:lang w:eastAsia="lv-LV"/>
              </w:rPr>
              <w:t xml:space="preserve"> </w:t>
            </w:r>
            <w:r w:rsidRPr="005E4AF9">
              <w:rPr>
                <w:rFonts w:ascii="Times New Roman" w:eastAsia="Times New Roman" w:hAnsi="Times New Roman" w:cs="Times New Roman"/>
                <w:sz w:val="24"/>
                <w:szCs w:val="24"/>
                <w:lang w:eastAsia="lv-LV"/>
              </w:rPr>
              <w:t>gada 11.</w:t>
            </w:r>
            <w:r>
              <w:rPr>
                <w:rFonts w:ascii="Times New Roman" w:eastAsia="Times New Roman" w:hAnsi="Times New Roman" w:cs="Times New Roman"/>
                <w:sz w:val="24"/>
                <w:szCs w:val="24"/>
                <w:lang w:eastAsia="lv-LV"/>
              </w:rPr>
              <w:t xml:space="preserve"> </w:t>
            </w:r>
            <w:r w:rsidRPr="005E4AF9">
              <w:rPr>
                <w:rFonts w:ascii="Times New Roman" w:eastAsia="Times New Roman" w:hAnsi="Times New Roman" w:cs="Times New Roman"/>
                <w:sz w:val="24"/>
                <w:szCs w:val="24"/>
                <w:lang w:eastAsia="lv-LV"/>
              </w:rPr>
              <w:t>marta Regula (EK) Nr. 216/2009 par to, kā dalībvalstis, kas zvejo apgabalos ārpus Ziemeļatlantijas, iesniedz nominālās nozvejas statistiku (pārstrādāta versija) (Dokuments a</w:t>
            </w:r>
            <w:r>
              <w:rPr>
                <w:rFonts w:ascii="Times New Roman" w:eastAsia="Times New Roman" w:hAnsi="Times New Roman" w:cs="Times New Roman"/>
                <w:sz w:val="24"/>
                <w:szCs w:val="24"/>
                <w:lang w:eastAsia="lv-LV"/>
              </w:rPr>
              <w:t>ttiecas uz EEZ) 1. un 2.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rsidR="0068722E" w:rsidRPr="00E915BB" w:rsidRDefault="0068722E" w:rsidP="0068722E">
            <w:pPr>
              <w:rPr>
                <w:rFonts w:ascii="Times New Roman" w:eastAsia="Times New Roman" w:hAnsi="Times New Roman" w:cs="Times New Roman"/>
                <w:sz w:val="24"/>
                <w:szCs w:val="24"/>
                <w:lang w:eastAsia="lv-LV"/>
              </w:rPr>
            </w:pPr>
            <w:r w:rsidRPr="00E915BB">
              <w:rPr>
                <w:rFonts w:ascii="Times New Roman" w:eastAsia="Times New Roman" w:hAnsi="Times New Roman" w:cs="Times New Roman"/>
                <w:sz w:val="24"/>
                <w:szCs w:val="24"/>
                <w:lang w:eastAsia="lv-LV"/>
              </w:rPr>
              <w:t>pielikuma 1.</w:t>
            </w:r>
            <w:r>
              <w:rPr>
                <w:rFonts w:ascii="Times New Roman" w:eastAsia="Times New Roman" w:hAnsi="Times New Roman" w:cs="Times New Roman"/>
                <w:sz w:val="24"/>
                <w:szCs w:val="24"/>
                <w:lang w:eastAsia="lv-LV"/>
              </w:rPr>
              <w:t xml:space="preserve"> tabulas 18.2. un 18.5. </w:t>
            </w:r>
            <w:r w:rsidRPr="00E915BB">
              <w:rPr>
                <w:rFonts w:ascii="Times New Roman" w:eastAsia="Times New Roman" w:hAnsi="Times New Roman" w:cs="Times New Roman"/>
                <w:sz w:val="24"/>
                <w:szCs w:val="24"/>
                <w:lang w:eastAsia="lv-LV"/>
              </w:rPr>
              <w:t>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rsidR="0068722E" w:rsidRPr="00E915BB" w:rsidRDefault="0068722E" w:rsidP="0068722E">
            <w:pPr>
              <w:rPr>
                <w:rFonts w:ascii="Times New Roman" w:hAnsi="Times New Roman" w:cs="Times New Roman"/>
                <w:sz w:val="24"/>
                <w:szCs w:val="24"/>
              </w:rPr>
            </w:pPr>
            <w:r w:rsidRPr="00E915BB">
              <w:rPr>
                <w:rFonts w:ascii="Times New Roman" w:hAnsi="Times New Roman" w:cs="Times New Roman"/>
                <w:sz w:val="24"/>
                <w:szCs w:val="24"/>
              </w:rPr>
              <w:t>Nodrošina A ailē minētā ES tiesību 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rsidR="0068722E" w:rsidRPr="00E915BB" w:rsidRDefault="0068722E" w:rsidP="0068722E">
            <w:pPr>
              <w:rPr>
                <w:rFonts w:ascii="Times New Roman" w:hAnsi="Times New Roman" w:cs="Times New Roman"/>
                <w:sz w:val="24"/>
                <w:szCs w:val="24"/>
              </w:rPr>
            </w:pPr>
            <w:r w:rsidRPr="00E915BB">
              <w:rPr>
                <w:rFonts w:ascii="Times New Roman" w:hAnsi="Times New Roman" w:cs="Times New Roman"/>
                <w:sz w:val="24"/>
                <w:szCs w:val="24"/>
              </w:rPr>
              <w:t>Neparedz stingrākas prasības</w:t>
            </w:r>
          </w:p>
        </w:tc>
      </w:tr>
      <w:tr w:rsidR="0068722E" w:rsidRPr="00E915BB" w:rsidTr="0075044B">
        <w:trPr>
          <w:trHeight w:val="2250"/>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rsidR="0068722E" w:rsidRPr="00B2489D" w:rsidRDefault="0068722E" w:rsidP="0068722E">
            <w:pPr>
              <w:rPr>
                <w:rFonts w:ascii="Times New Roman" w:eastAsia="Times New Roman" w:hAnsi="Times New Roman" w:cs="Times New Roman"/>
                <w:sz w:val="24"/>
                <w:szCs w:val="24"/>
                <w:lang w:eastAsia="lv-LV"/>
              </w:rPr>
            </w:pPr>
            <w:r w:rsidRPr="005E4AF9">
              <w:rPr>
                <w:rFonts w:ascii="Times New Roman" w:eastAsia="Times New Roman" w:hAnsi="Times New Roman" w:cs="Times New Roman"/>
                <w:sz w:val="24"/>
                <w:szCs w:val="24"/>
                <w:lang w:eastAsia="lv-LV"/>
              </w:rPr>
              <w:t>Eiropas Parlamenta un Padomes 2008. gada 16. decembra Regula (EK) Nr. 1338/2008 attiecībā uz Kopienas statistiku par sabiedrības veselību un veselības aizsardzību un drošību darbā (Dokument</w:t>
            </w:r>
            <w:r>
              <w:rPr>
                <w:rFonts w:ascii="Times New Roman" w:eastAsia="Times New Roman" w:hAnsi="Times New Roman" w:cs="Times New Roman"/>
                <w:sz w:val="24"/>
                <w:szCs w:val="24"/>
                <w:lang w:eastAsia="lv-LV"/>
              </w:rPr>
              <w:t>s attiecas uz EEZ) 1., 2. un 7.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rsidR="0068722E" w:rsidRPr="00E915BB" w:rsidRDefault="0068722E" w:rsidP="0068722E">
            <w:pPr>
              <w:rPr>
                <w:rFonts w:ascii="Times New Roman" w:eastAsia="Times New Roman" w:hAnsi="Times New Roman" w:cs="Times New Roman"/>
                <w:sz w:val="24"/>
                <w:szCs w:val="24"/>
                <w:lang w:eastAsia="lv-LV"/>
              </w:rPr>
            </w:pPr>
            <w:r w:rsidRPr="00E915BB">
              <w:rPr>
                <w:rFonts w:ascii="Times New Roman" w:eastAsia="Times New Roman" w:hAnsi="Times New Roman" w:cs="Times New Roman"/>
                <w:sz w:val="24"/>
                <w:szCs w:val="24"/>
                <w:lang w:eastAsia="lv-LV"/>
              </w:rPr>
              <w:t xml:space="preserve">pielikuma 1. tabulas </w:t>
            </w:r>
            <w:r>
              <w:rPr>
                <w:rFonts w:ascii="Times New Roman" w:eastAsia="Times New Roman" w:hAnsi="Times New Roman" w:cs="Times New Roman"/>
                <w:sz w:val="24"/>
                <w:szCs w:val="24"/>
                <w:lang w:eastAsia="lv-LV"/>
              </w:rPr>
              <w:t xml:space="preserve">8.1. - 8.4., 8.6. 8.7. - 8.13., 8.16., 8.17. un 8.30. </w:t>
            </w:r>
            <w:r w:rsidRPr="00E915BB">
              <w:rPr>
                <w:rFonts w:ascii="Times New Roman" w:eastAsia="Times New Roman" w:hAnsi="Times New Roman" w:cs="Times New Roman"/>
                <w:sz w:val="24"/>
                <w:szCs w:val="24"/>
                <w:lang w:eastAsia="lv-LV"/>
              </w:rPr>
              <w:t>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rsidR="0068722E" w:rsidRPr="00E915BB" w:rsidRDefault="0068722E" w:rsidP="0068722E">
            <w:pPr>
              <w:rPr>
                <w:rFonts w:ascii="Times New Roman" w:hAnsi="Times New Roman" w:cs="Times New Roman"/>
                <w:sz w:val="24"/>
                <w:szCs w:val="24"/>
              </w:rPr>
            </w:pPr>
            <w:r w:rsidRPr="00E915BB">
              <w:rPr>
                <w:rFonts w:ascii="Times New Roman" w:hAnsi="Times New Roman" w:cs="Times New Roman"/>
                <w:sz w:val="24"/>
                <w:szCs w:val="24"/>
              </w:rPr>
              <w:t>Nodrošina A ailē minētā ES tiesību 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rsidR="0068722E" w:rsidRPr="00E915BB" w:rsidRDefault="0068722E" w:rsidP="0068722E">
            <w:pPr>
              <w:rPr>
                <w:rFonts w:ascii="Times New Roman" w:hAnsi="Times New Roman" w:cs="Times New Roman"/>
                <w:sz w:val="24"/>
                <w:szCs w:val="24"/>
              </w:rPr>
            </w:pPr>
            <w:r w:rsidRPr="000C016E">
              <w:rPr>
                <w:rFonts w:ascii="Times New Roman" w:hAnsi="Times New Roman" w:cs="Times New Roman"/>
                <w:sz w:val="24"/>
                <w:szCs w:val="24"/>
              </w:rPr>
              <w:t>Paredz stingrākas prasības - statistika tiek nodrošināta sīkākā detalizācijā, kā noteikts ES tiesību aktā, lai nodrošinātu datu lietotāju pieprasījumu pēc datiem sīkākā detalizācijā dažādu plā</w:t>
            </w:r>
            <w:r>
              <w:rPr>
                <w:rFonts w:ascii="Times New Roman" w:hAnsi="Times New Roman" w:cs="Times New Roman"/>
                <w:sz w:val="24"/>
                <w:szCs w:val="24"/>
              </w:rPr>
              <w:t>nošanas dokumentu sagatavošanai</w:t>
            </w:r>
          </w:p>
        </w:tc>
      </w:tr>
      <w:tr w:rsidR="0068722E" w:rsidRPr="00E915BB" w:rsidTr="004E7869">
        <w:trPr>
          <w:trHeight w:val="1690"/>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rsidR="0068722E" w:rsidRPr="005E4AF9" w:rsidRDefault="0068722E" w:rsidP="0068722E">
            <w:pPr>
              <w:rPr>
                <w:rFonts w:ascii="Times New Roman" w:eastAsia="Times New Roman" w:hAnsi="Times New Roman" w:cs="Times New Roman"/>
                <w:sz w:val="24"/>
                <w:szCs w:val="24"/>
                <w:lang w:eastAsia="lv-LV"/>
              </w:rPr>
            </w:pPr>
            <w:r w:rsidRPr="00F80327">
              <w:rPr>
                <w:rFonts w:ascii="Times New Roman" w:eastAsia="Times New Roman" w:hAnsi="Times New Roman" w:cs="Times New Roman"/>
                <w:sz w:val="24"/>
                <w:szCs w:val="24"/>
                <w:lang w:eastAsia="lv-LV"/>
              </w:rPr>
              <w:t>Komisijas 2008. gada 10. decembra Regula (EK) Nr. 1249/2008, ar ko paredz sīki izstrādātus noteikumus par Kopienas skalu ieviešanu liellopu, cūku un aitu liemeņu klasifikācijai un cenu paziņošanas kārtību</w:t>
            </w:r>
            <w:r>
              <w:rPr>
                <w:rFonts w:ascii="Times New Roman" w:eastAsia="Times New Roman" w:hAnsi="Times New Roman" w:cs="Times New Roman"/>
                <w:sz w:val="24"/>
                <w:szCs w:val="24"/>
                <w:lang w:eastAsia="lv-LV"/>
              </w:rPr>
              <w:t xml:space="preserve"> 36.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rsidR="0068722E" w:rsidRPr="00E915BB" w:rsidRDefault="0068722E" w:rsidP="0068722E">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pielikuma 1. tabulas 4.6.</w:t>
            </w:r>
            <w:r>
              <w:rPr>
                <w:rFonts w:ascii="Times New Roman" w:hAnsi="Times New Roman" w:cs="Times New Roman"/>
                <w:sz w:val="24"/>
                <w:szCs w:val="24"/>
              </w:rPr>
              <w:t xml:space="preserve"> </w:t>
            </w:r>
            <w:r w:rsidRPr="00E915BB">
              <w:rPr>
                <w:rFonts w:ascii="Times New Roman" w:hAnsi="Times New Roman" w:cs="Times New Roman"/>
                <w:sz w:val="24"/>
                <w:szCs w:val="24"/>
              </w:rPr>
              <w:t>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rsidR="0068722E" w:rsidRPr="00E915BB" w:rsidRDefault="0068722E" w:rsidP="0068722E">
            <w:pPr>
              <w:rPr>
                <w:rFonts w:ascii="Times New Roman" w:hAnsi="Times New Roman" w:cs="Times New Roman"/>
                <w:sz w:val="24"/>
                <w:szCs w:val="24"/>
              </w:rPr>
            </w:pPr>
            <w:r w:rsidRPr="00E915BB">
              <w:rPr>
                <w:rFonts w:ascii="Times New Roman" w:hAnsi="Times New Roman" w:cs="Times New Roman"/>
                <w:sz w:val="24"/>
                <w:szCs w:val="24"/>
              </w:rPr>
              <w:t>Nodrošina A ailē minētā ES tiesību 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rsidR="0068722E" w:rsidRPr="00E915BB" w:rsidRDefault="0068722E" w:rsidP="0068722E">
            <w:pPr>
              <w:rPr>
                <w:rFonts w:ascii="Times New Roman" w:hAnsi="Times New Roman" w:cs="Times New Roman"/>
                <w:sz w:val="24"/>
                <w:szCs w:val="24"/>
              </w:rPr>
            </w:pPr>
            <w:r w:rsidRPr="00E915BB">
              <w:rPr>
                <w:rFonts w:ascii="Times New Roman" w:hAnsi="Times New Roman" w:cs="Times New Roman"/>
                <w:sz w:val="24"/>
                <w:szCs w:val="24"/>
              </w:rPr>
              <w:t>Neparedz stingrākas prasības</w:t>
            </w:r>
          </w:p>
        </w:tc>
      </w:tr>
      <w:tr w:rsidR="0068722E" w:rsidRPr="00E915BB" w:rsidTr="0075044B">
        <w:trPr>
          <w:trHeight w:val="2250"/>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rsidR="0068722E" w:rsidRPr="005E4AF9" w:rsidRDefault="0068722E" w:rsidP="0068722E">
            <w:pPr>
              <w:rPr>
                <w:rFonts w:ascii="Times New Roman" w:eastAsia="Times New Roman" w:hAnsi="Times New Roman" w:cs="Times New Roman"/>
                <w:sz w:val="24"/>
                <w:szCs w:val="24"/>
                <w:lang w:eastAsia="lv-LV"/>
              </w:rPr>
            </w:pPr>
            <w:r w:rsidRPr="005E4AF9">
              <w:rPr>
                <w:rFonts w:ascii="Times New Roman" w:eastAsia="Times New Roman" w:hAnsi="Times New Roman" w:cs="Times New Roman"/>
                <w:sz w:val="24"/>
                <w:szCs w:val="24"/>
                <w:lang w:eastAsia="lv-LV"/>
              </w:rPr>
              <w:t xml:space="preserve">Eiropas Parlamenta un Padomes 2008. gada 19. novembra Regula (EK) Nr. 1166/2008, kas attiecas uz lauku saimniecību struktūras apsekojumiem </w:t>
            </w:r>
            <w:r w:rsidRPr="00F80327">
              <w:rPr>
                <w:rFonts w:ascii="Times New Roman" w:eastAsia="Times New Roman" w:hAnsi="Times New Roman" w:cs="Times New Roman"/>
                <w:sz w:val="24"/>
                <w:szCs w:val="24"/>
                <w:lang w:eastAsia="lv-LV"/>
              </w:rPr>
              <w:t>un lauksaimnieciskās ražošanas metožu apsekojumu un ar ko atceļ Padomes Regulu (EEK) Nr. 571/</w:t>
            </w:r>
            <w:r>
              <w:rPr>
                <w:rFonts w:ascii="Times New Roman" w:eastAsia="Times New Roman" w:hAnsi="Times New Roman" w:cs="Times New Roman"/>
                <w:sz w:val="24"/>
                <w:szCs w:val="24"/>
                <w:lang w:eastAsia="lv-LV"/>
              </w:rPr>
              <w:t>88 (Dokuments attiecas uz EEZ) 1.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rsidR="0068722E" w:rsidRPr="00E915BB" w:rsidRDefault="0068722E" w:rsidP="0068722E">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pielikuma 1. tabulas 16.17</w:t>
            </w:r>
            <w:r w:rsidRPr="00E915BB">
              <w:rPr>
                <w:rFonts w:ascii="Times New Roman" w:hAnsi="Times New Roman" w:cs="Times New Roman"/>
                <w:sz w:val="24"/>
                <w:szCs w:val="24"/>
              </w:rPr>
              <w:t>.</w:t>
            </w:r>
            <w:r>
              <w:rPr>
                <w:rFonts w:ascii="Times New Roman" w:hAnsi="Times New Roman" w:cs="Times New Roman"/>
                <w:sz w:val="24"/>
                <w:szCs w:val="24"/>
              </w:rPr>
              <w:t xml:space="preserve">, 16.19. </w:t>
            </w:r>
            <w:r w:rsidRPr="00E915BB">
              <w:rPr>
                <w:rFonts w:ascii="Times New Roman" w:hAnsi="Times New Roman" w:cs="Times New Roman"/>
                <w:sz w:val="24"/>
                <w:szCs w:val="24"/>
              </w:rPr>
              <w:t>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rsidR="0068722E" w:rsidRPr="00E915BB" w:rsidRDefault="0068722E" w:rsidP="0068722E">
            <w:pPr>
              <w:rPr>
                <w:rFonts w:ascii="Times New Roman" w:hAnsi="Times New Roman" w:cs="Times New Roman"/>
                <w:sz w:val="24"/>
                <w:szCs w:val="24"/>
              </w:rPr>
            </w:pPr>
            <w:r w:rsidRPr="00E915BB">
              <w:rPr>
                <w:rFonts w:ascii="Times New Roman" w:hAnsi="Times New Roman" w:cs="Times New Roman"/>
                <w:sz w:val="24"/>
                <w:szCs w:val="24"/>
              </w:rPr>
              <w:t>Nodrošina A ailē minētā ES tiesību 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rsidR="0068722E" w:rsidRPr="00E915BB" w:rsidRDefault="0068722E" w:rsidP="0068722E">
            <w:pPr>
              <w:rPr>
                <w:rFonts w:ascii="Times New Roman" w:hAnsi="Times New Roman" w:cs="Times New Roman"/>
                <w:sz w:val="24"/>
                <w:szCs w:val="24"/>
              </w:rPr>
            </w:pPr>
            <w:r w:rsidRPr="00E915BB">
              <w:rPr>
                <w:rFonts w:ascii="Times New Roman" w:hAnsi="Times New Roman" w:cs="Times New Roman"/>
                <w:sz w:val="24"/>
                <w:szCs w:val="24"/>
              </w:rPr>
              <w:t>Neparedz stingrākas prasības</w:t>
            </w:r>
          </w:p>
        </w:tc>
      </w:tr>
      <w:tr w:rsidR="0068722E" w:rsidRPr="00E915BB" w:rsidTr="0075044B">
        <w:trPr>
          <w:trHeight w:val="2250"/>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rsidR="0068722E" w:rsidRPr="005E4AF9" w:rsidRDefault="0068722E" w:rsidP="0068722E">
            <w:pPr>
              <w:rPr>
                <w:rFonts w:ascii="Times New Roman" w:eastAsia="Times New Roman" w:hAnsi="Times New Roman" w:cs="Times New Roman"/>
                <w:sz w:val="24"/>
                <w:szCs w:val="24"/>
                <w:lang w:eastAsia="lv-LV"/>
              </w:rPr>
            </w:pPr>
            <w:r w:rsidRPr="005E4AF9">
              <w:rPr>
                <w:rFonts w:ascii="Times New Roman" w:eastAsia="Times New Roman" w:hAnsi="Times New Roman" w:cs="Times New Roman"/>
                <w:sz w:val="24"/>
                <w:szCs w:val="24"/>
                <w:lang w:eastAsia="lv-LV"/>
              </w:rPr>
              <w:t>Eiropas Parlamenta un Padomes 2008. gada 19. novembra Regula (EK) Nr. 1165/2008 par statistiku lauksaimniecības dzīvnieku un gaļas jomā, ar kuru atceļ Padomes Direktīvu Nr. 93/23/EEK, 93/24/EEK un 93/25/EEK (Dokum</w:t>
            </w:r>
            <w:r>
              <w:rPr>
                <w:rFonts w:ascii="Times New Roman" w:eastAsia="Times New Roman" w:hAnsi="Times New Roman" w:cs="Times New Roman"/>
                <w:sz w:val="24"/>
                <w:szCs w:val="24"/>
                <w:lang w:eastAsia="lv-LV"/>
              </w:rPr>
              <w:t>ents attiecas uz EEZ) 1.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rsidR="0068722E" w:rsidRPr="00E915BB" w:rsidRDefault="0068722E" w:rsidP="0068722E">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pielikuma 1. tabulas 16.5., 16.6. un 16.7., 16.12. </w:t>
            </w:r>
            <w:r w:rsidRPr="00E915BB">
              <w:rPr>
                <w:rFonts w:ascii="Times New Roman" w:eastAsia="Times New Roman" w:hAnsi="Times New Roman" w:cs="Times New Roman"/>
                <w:sz w:val="24"/>
                <w:szCs w:val="24"/>
                <w:lang w:eastAsia="lv-LV"/>
              </w:rPr>
              <w:t>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rsidR="0068722E" w:rsidRPr="00E915BB" w:rsidRDefault="0068722E" w:rsidP="0068722E">
            <w:pPr>
              <w:rPr>
                <w:rFonts w:ascii="Times New Roman" w:hAnsi="Times New Roman" w:cs="Times New Roman"/>
                <w:sz w:val="24"/>
                <w:szCs w:val="24"/>
              </w:rPr>
            </w:pPr>
            <w:r w:rsidRPr="00E915BB">
              <w:rPr>
                <w:rFonts w:ascii="Times New Roman" w:hAnsi="Times New Roman" w:cs="Times New Roman"/>
                <w:sz w:val="24"/>
                <w:szCs w:val="24"/>
              </w:rPr>
              <w:t>Nodrošina A ailē minētā ES tiesību 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rsidR="0068722E" w:rsidRPr="00E915BB" w:rsidRDefault="0068722E" w:rsidP="0068722E">
            <w:pPr>
              <w:rPr>
                <w:rFonts w:ascii="Times New Roman" w:hAnsi="Times New Roman" w:cs="Times New Roman"/>
                <w:sz w:val="24"/>
                <w:szCs w:val="24"/>
              </w:rPr>
            </w:pPr>
            <w:r w:rsidRPr="00E915BB">
              <w:rPr>
                <w:rFonts w:ascii="Times New Roman" w:hAnsi="Times New Roman" w:cs="Times New Roman"/>
                <w:sz w:val="24"/>
                <w:szCs w:val="24"/>
              </w:rPr>
              <w:t>Neparedz stingrākas prasības</w:t>
            </w:r>
          </w:p>
        </w:tc>
      </w:tr>
      <w:tr w:rsidR="0068722E" w:rsidRPr="00E915BB" w:rsidTr="004E7869">
        <w:trPr>
          <w:trHeight w:val="1479"/>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rsidR="0068722E" w:rsidRPr="00E915BB" w:rsidRDefault="0068722E" w:rsidP="0068722E">
            <w:pPr>
              <w:rPr>
                <w:rFonts w:ascii="Times New Roman" w:eastAsia="Times New Roman" w:hAnsi="Times New Roman" w:cs="Times New Roman"/>
                <w:sz w:val="24"/>
                <w:szCs w:val="24"/>
                <w:lang w:eastAsia="lv-LV"/>
              </w:rPr>
            </w:pPr>
            <w:r w:rsidRPr="005E4AF9">
              <w:rPr>
                <w:rFonts w:ascii="Times New Roman" w:eastAsia="Times New Roman" w:hAnsi="Times New Roman" w:cs="Times New Roman"/>
                <w:sz w:val="24"/>
                <w:szCs w:val="24"/>
                <w:lang w:eastAsia="lv-LV"/>
              </w:rPr>
              <w:lastRenderedPageBreak/>
              <w:t>Eiropas Parlamenta un Padomes 2008. gada 22. oktobra Regula (EK) Nr. 1099/2008 par enerģētikas statistiku (Dokuments attiecas uz EEZ) B pielikums</w:t>
            </w:r>
          </w:p>
        </w:tc>
        <w:tc>
          <w:tcPr>
            <w:tcW w:w="1672" w:type="dxa"/>
            <w:tcBorders>
              <w:top w:val="outset" w:sz="6" w:space="0" w:color="auto"/>
              <w:left w:val="outset" w:sz="6" w:space="0" w:color="auto"/>
              <w:bottom w:val="outset" w:sz="6" w:space="0" w:color="auto"/>
              <w:right w:val="outset" w:sz="6" w:space="0" w:color="auto"/>
            </w:tcBorders>
            <w:shd w:val="clear" w:color="auto" w:fill="auto"/>
          </w:tcPr>
          <w:p w:rsidR="0068722E" w:rsidRPr="00E915BB" w:rsidRDefault="0068722E" w:rsidP="0068722E">
            <w:pPr>
              <w:rPr>
                <w:rFonts w:ascii="Times New Roman" w:eastAsia="Times New Roman" w:hAnsi="Times New Roman" w:cs="Times New Roman"/>
                <w:sz w:val="24"/>
                <w:szCs w:val="24"/>
                <w:lang w:eastAsia="lv-LV"/>
              </w:rPr>
            </w:pPr>
            <w:r w:rsidRPr="00E915BB">
              <w:rPr>
                <w:rFonts w:ascii="Times New Roman" w:eastAsia="Times New Roman" w:hAnsi="Times New Roman" w:cs="Times New Roman"/>
                <w:sz w:val="24"/>
                <w:szCs w:val="24"/>
                <w:lang w:eastAsia="lv-LV"/>
              </w:rPr>
              <w:t>pielikuma 1. tabulas</w:t>
            </w:r>
            <w:r>
              <w:rPr>
                <w:rFonts w:ascii="Times New Roman" w:eastAsia="Times New Roman" w:hAnsi="Times New Roman" w:cs="Times New Roman"/>
                <w:sz w:val="24"/>
                <w:szCs w:val="24"/>
                <w:lang w:eastAsia="lv-LV"/>
              </w:rPr>
              <w:t xml:space="preserve"> 20.9. –20.12., 20.17. un 20.18</w:t>
            </w:r>
            <w:r w:rsidRPr="00E915BB">
              <w:rPr>
                <w:rFonts w:ascii="Times New Roman" w:eastAsia="Times New Roman" w:hAnsi="Times New Roman" w:cs="Times New Roman"/>
                <w:sz w:val="24"/>
                <w:szCs w:val="24"/>
                <w:lang w:eastAsia="lv-LV"/>
              </w:rPr>
              <w:t>.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rsidR="0068722E" w:rsidRPr="00E915BB" w:rsidRDefault="0068722E" w:rsidP="0068722E">
            <w:pPr>
              <w:rPr>
                <w:rFonts w:ascii="Times New Roman" w:eastAsia="Times New Roman" w:hAnsi="Times New Roman" w:cs="Times New Roman"/>
                <w:sz w:val="24"/>
                <w:szCs w:val="24"/>
                <w:lang w:eastAsia="lv-LV"/>
              </w:rPr>
            </w:pPr>
            <w:r w:rsidRPr="00E915BB">
              <w:rPr>
                <w:rFonts w:ascii="Times New Roman" w:hAnsi="Times New Roman" w:cs="Times New Roman"/>
                <w:sz w:val="24"/>
                <w:szCs w:val="24"/>
              </w:rPr>
              <w:t>Nodrošina A ailē minētā ES tiesību 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rsidR="0068722E" w:rsidRPr="00E915BB" w:rsidRDefault="0068722E" w:rsidP="0068722E">
            <w:pPr>
              <w:rPr>
                <w:rFonts w:ascii="Times New Roman" w:hAnsi="Times New Roman" w:cs="Times New Roman"/>
                <w:sz w:val="24"/>
                <w:szCs w:val="24"/>
              </w:rPr>
            </w:pPr>
            <w:r w:rsidRPr="00E915BB">
              <w:rPr>
                <w:rFonts w:ascii="Times New Roman" w:hAnsi="Times New Roman" w:cs="Times New Roman"/>
                <w:sz w:val="24"/>
                <w:szCs w:val="24"/>
              </w:rPr>
              <w:t>Neparedz stingrākas prasības</w:t>
            </w:r>
          </w:p>
        </w:tc>
      </w:tr>
      <w:tr w:rsidR="0068722E" w:rsidRPr="00E915BB" w:rsidTr="004E7869">
        <w:trPr>
          <w:trHeight w:val="1474"/>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rsidR="0068722E" w:rsidRPr="00E915BB" w:rsidRDefault="0068722E" w:rsidP="0068722E">
            <w:pPr>
              <w:rPr>
                <w:rFonts w:ascii="Times New Roman" w:eastAsia="Times New Roman" w:hAnsi="Times New Roman" w:cs="Times New Roman"/>
                <w:sz w:val="24"/>
                <w:szCs w:val="24"/>
                <w:lang w:eastAsia="lv-LV"/>
              </w:rPr>
            </w:pPr>
            <w:r w:rsidRPr="005E4AF9">
              <w:rPr>
                <w:rFonts w:ascii="Times New Roman" w:eastAsia="Times New Roman" w:hAnsi="Times New Roman" w:cs="Times New Roman"/>
                <w:sz w:val="24"/>
                <w:szCs w:val="24"/>
                <w:lang w:eastAsia="lv-LV"/>
              </w:rPr>
              <w:t>Eiropas Parlamenta un Padomes 2008. gada 22. oktobra Regula (EK) Nr. 1099/2008 par enerģētikas statistiku (Dokuments attiecas uz EEZ) C pielikums</w:t>
            </w:r>
          </w:p>
        </w:tc>
        <w:tc>
          <w:tcPr>
            <w:tcW w:w="1672" w:type="dxa"/>
            <w:tcBorders>
              <w:top w:val="outset" w:sz="6" w:space="0" w:color="auto"/>
              <w:left w:val="outset" w:sz="6" w:space="0" w:color="auto"/>
              <w:bottom w:val="outset" w:sz="6" w:space="0" w:color="auto"/>
              <w:right w:val="outset" w:sz="6" w:space="0" w:color="auto"/>
            </w:tcBorders>
            <w:shd w:val="clear" w:color="auto" w:fill="auto"/>
          </w:tcPr>
          <w:p w:rsidR="0068722E" w:rsidRPr="00E915BB" w:rsidRDefault="0068722E" w:rsidP="0068722E">
            <w:pPr>
              <w:rPr>
                <w:rFonts w:ascii="Times New Roman" w:eastAsia="Times New Roman" w:hAnsi="Times New Roman" w:cs="Times New Roman"/>
                <w:sz w:val="24"/>
                <w:szCs w:val="24"/>
                <w:lang w:eastAsia="lv-LV"/>
              </w:rPr>
            </w:pPr>
            <w:r w:rsidRPr="00E915BB">
              <w:rPr>
                <w:rFonts w:ascii="Times New Roman" w:eastAsia="Times New Roman" w:hAnsi="Times New Roman" w:cs="Times New Roman"/>
                <w:sz w:val="24"/>
                <w:szCs w:val="24"/>
                <w:lang w:eastAsia="lv-LV"/>
              </w:rPr>
              <w:t>pi</w:t>
            </w:r>
            <w:r>
              <w:rPr>
                <w:rFonts w:ascii="Times New Roman" w:eastAsia="Times New Roman" w:hAnsi="Times New Roman" w:cs="Times New Roman"/>
                <w:sz w:val="24"/>
                <w:szCs w:val="24"/>
                <w:lang w:eastAsia="lv-LV"/>
              </w:rPr>
              <w:t xml:space="preserve">elikuma 1. tabulas 20.1.–20.5. </w:t>
            </w:r>
            <w:r w:rsidRPr="00E915BB">
              <w:rPr>
                <w:rFonts w:ascii="Times New Roman" w:eastAsia="Times New Roman" w:hAnsi="Times New Roman" w:cs="Times New Roman"/>
                <w:sz w:val="24"/>
                <w:szCs w:val="24"/>
                <w:lang w:eastAsia="lv-LV"/>
              </w:rPr>
              <w:t>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rsidR="0068722E" w:rsidRPr="00E915BB" w:rsidRDefault="0068722E" w:rsidP="0068722E">
            <w:pPr>
              <w:rPr>
                <w:rFonts w:ascii="Times New Roman" w:eastAsia="Times New Roman" w:hAnsi="Times New Roman" w:cs="Times New Roman"/>
                <w:sz w:val="24"/>
                <w:szCs w:val="24"/>
                <w:lang w:eastAsia="lv-LV"/>
              </w:rPr>
            </w:pPr>
            <w:r w:rsidRPr="00E915BB">
              <w:rPr>
                <w:rFonts w:ascii="Times New Roman" w:hAnsi="Times New Roman" w:cs="Times New Roman"/>
                <w:sz w:val="24"/>
                <w:szCs w:val="24"/>
              </w:rPr>
              <w:t>Nodrošina A ailē minētā ES tiesību 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rsidR="0068722E" w:rsidRPr="00E915BB" w:rsidRDefault="0068722E" w:rsidP="0068722E">
            <w:pPr>
              <w:rPr>
                <w:rFonts w:ascii="Times New Roman" w:hAnsi="Times New Roman" w:cs="Times New Roman"/>
                <w:sz w:val="24"/>
                <w:szCs w:val="24"/>
              </w:rPr>
            </w:pPr>
            <w:r w:rsidRPr="00E915BB">
              <w:rPr>
                <w:rFonts w:ascii="Times New Roman" w:hAnsi="Times New Roman" w:cs="Times New Roman"/>
                <w:sz w:val="24"/>
                <w:szCs w:val="24"/>
              </w:rPr>
              <w:t>Neparedz stingrākas prasības</w:t>
            </w:r>
          </w:p>
        </w:tc>
      </w:tr>
      <w:tr w:rsidR="0068722E" w:rsidRPr="00E915BB" w:rsidTr="0075044B">
        <w:trPr>
          <w:trHeight w:val="2250"/>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rsidR="0068722E" w:rsidRPr="005E4AF9" w:rsidRDefault="0068722E" w:rsidP="0068722E">
            <w:pPr>
              <w:rPr>
                <w:rFonts w:ascii="Times New Roman" w:eastAsia="Times New Roman" w:hAnsi="Times New Roman" w:cs="Times New Roman"/>
                <w:sz w:val="24"/>
                <w:szCs w:val="24"/>
                <w:lang w:eastAsia="lv-LV"/>
              </w:rPr>
            </w:pPr>
            <w:r w:rsidRPr="005E4AF9">
              <w:rPr>
                <w:rFonts w:ascii="Times New Roman" w:eastAsia="Times New Roman" w:hAnsi="Times New Roman" w:cs="Times New Roman"/>
                <w:sz w:val="24"/>
                <w:szCs w:val="24"/>
                <w:lang w:eastAsia="lv-LV"/>
              </w:rPr>
              <w:t>Komisijas 2008</w:t>
            </w:r>
            <w:r>
              <w:rPr>
                <w:rFonts w:ascii="Times New Roman" w:eastAsia="Times New Roman" w:hAnsi="Times New Roman" w:cs="Times New Roman"/>
                <w:sz w:val="24"/>
                <w:szCs w:val="24"/>
                <w:lang w:eastAsia="lv-LV"/>
              </w:rPr>
              <w:t xml:space="preserve"> </w:t>
            </w:r>
            <w:r w:rsidRPr="005E4AF9">
              <w:rPr>
                <w:rFonts w:ascii="Times New Roman" w:eastAsia="Times New Roman" w:hAnsi="Times New Roman" w:cs="Times New Roman"/>
                <w:sz w:val="24"/>
                <w:szCs w:val="24"/>
                <w:lang w:eastAsia="lv-LV"/>
              </w:rPr>
              <w:t>.gada 14.</w:t>
            </w:r>
            <w:r>
              <w:rPr>
                <w:rFonts w:ascii="Times New Roman" w:eastAsia="Times New Roman" w:hAnsi="Times New Roman" w:cs="Times New Roman"/>
                <w:sz w:val="24"/>
                <w:szCs w:val="24"/>
                <w:lang w:eastAsia="lv-LV"/>
              </w:rPr>
              <w:t xml:space="preserve"> </w:t>
            </w:r>
            <w:r w:rsidRPr="005E4AF9">
              <w:rPr>
                <w:rFonts w:ascii="Times New Roman" w:eastAsia="Times New Roman" w:hAnsi="Times New Roman" w:cs="Times New Roman"/>
                <w:sz w:val="24"/>
                <w:szCs w:val="24"/>
                <w:lang w:eastAsia="lv-LV"/>
              </w:rPr>
              <w:t>jūlija Regula (EK) Nr. 665/2008, ar ko nosaka sīki izstrādātus piemērošanas noteikumus Padomes Regulai (EK) Nr. 199/2008 par Kopienas sistēmas izveidi datu vākšanai, pārvaldībai un izmantošanai zivsaimniecības nozarē un par atbalstu zinātniskā padoma izstrādei saistībā ar kopējo zivsaimniecības politiku</w:t>
            </w:r>
            <w:r>
              <w:rPr>
                <w:rFonts w:ascii="Times New Roman" w:eastAsia="Times New Roman" w:hAnsi="Times New Roman" w:cs="Times New Roman"/>
                <w:sz w:val="24"/>
                <w:szCs w:val="24"/>
                <w:lang w:eastAsia="lv-LV"/>
              </w:rPr>
              <w:t xml:space="preserve"> 1.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rsidR="0068722E" w:rsidRPr="00E915BB" w:rsidRDefault="0068722E" w:rsidP="0068722E">
            <w:pPr>
              <w:rPr>
                <w:rFonts w:ascii="Times New Roman" w:eastAsia="Times New Roman" w:hAnsi="Times New Roman" w:cs="Times New Roman"/>
                <w:sz w:val="24"/>
                <w:szCs w:val="24"/>
                <w:lang w:eastAsia="lv-LV"/>
              </w:rPr>
            </w:pPr>
            <w:r w:rsidRPr="00E915BB">
              <w:rPr>
                <w:rFonts w:ascii="Times New Roman" w:eastAsia="Times New Roman" w:hAnsi="Times New Roman" w:cs="Times New Roman"/>
                <w:sz w:val="24"/>
                <w:szCs w:val="24"/>
                <w:lang w:eastAsia="lv-LV"/>
              </w:rPr>
              <w:t>pi</w:t>
            </w:r>
            <w:r>
              <w:rPr>
                <w:rFonts w:ascii="Times New Roman" w:eastAsia="Times New Roman" w:hAnsi="Times New Roman" w:cs="Times New Roman"/>
                <w:sz w:val="24"/>
                <w:szCs w:val="24"/>
                <w:lang w:eastAsia="lv-LV"/>
              </w:rPr>
              <w:t>elikuma 1. tabulas 18.2. un 18.5</w:t>
            </w:r>
            <w:r w:rsidRPr="00E915BB">
              <w:rPr>
                <w:rFonts w:ascii="Times New Roman" w:eastAsia="Times New Roman" w:hAnsi="Times New Roman" w:cs="Times New Roman"/>
                <w:sz w:val="24"/>
                <w:szCs w:val="24"/>
                <w:lang w:eastAsia="lv-LV"/>
              </w:rPr>
              <w:t>.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rsidR="0068722E" w:rsidRPr="00E915BB" w:rsidRDefault="0068722E" w:rsidP="0068722E">
            <w:pPr>
              <w:rPr>
                <w:rFonts w:ascii="Times New Roman" w:eastAsia="Times New Roman" w:hAnsi="Times New Roman" w:cs="Times New Roman"/>
                <w:sz w:val="24"/>
                <w:szCs w:val="24"/>
                <w:lang w:eastAsia="lv-LV"/>
              </w:rPr>
            </w:pPr>
            <w:r w:rsidRPr="00E915BB">
              <w:rPr>
                <w:rFonts w:ascii="Times New Roman" w:eastAsia="Times New Roman" w:hAnsi="Times New Roman" w:cs="Times New Roman"/>
                <w:sz w:val="24"/>
                <w:szCs w:val="24"/>
                <w:lang w:eastAsia="lv-LV"/>
              </w:rPr>
              <w:t>Nodrošina A ailē minētā ES tiesību 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rsidR="0068722E" w:rsidRPr="00E915BB" w:rsidRDefault="0068722E" w:rsidP="0068722E">
            <w:pPr>
              <w:rPr>
                <w:rFonts w:ascii="Times New Roman" w:hAnsi="Times New Roman" w:cs="Times New Roman"/>
                <w:sz w:val="24"/>
                <w:szCs w:val="24"/>
              </w:rPr>
            </w:pPr>
            <w:r w:rsidRPr="00E915BB">
              <w:rPr>
                <w:rFonts w:ascii="Times New Roman" w:hAnsi="Times New Roman" w:cs="Times New Roman"/>
                <w:sz w:val="24"/>
                <w:szCs w:val="24"/>
              </w:rPr>
              <w:t>Neparedz stingrākas prasības</w:t>
            </w:r>
          </w:p>
        </w:tc>
      </w:tr>
      <w:tr w:rsidR="0068722E" w:rsidRPr="00E915BB" w:rsidTr="004E7869">
        <w:trPr>
          <w:trHeight w:val="1895"/>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rsidR="0068722E" w:rsidRPr="005E4AF9" w:rsidRDefault="0068722E" w:rsidP="0068722E">
            <w:pPr>
              <w:rPr>
                <w:rFonts w:ascii="Times New Roman" w:eastAsia="Times New Roman" w:hAnsi="Times New Roman" w:cs="Times New Roman"/>
                <w:sz w:val="24"/>
                <w:szCs w:val="24"/>
                <w:lang w:eastAsia="lv-LV"/>
              </w:rPr>
            </w:pPr>
            <w:r w:rsidRPr="005E4AF9">
              <w:rPr>
                <w:rFonts w:ascii="Times New Roman" w:eastAsia="Times New Roman" w:hAnsi="Times New Roman" w:cs="Times New Roman"/>
                <w:sz w:val="24"/>
                <w:szCs w:val="24"/>
                <w:lang w:eastAsia="lv-LV"/>
              </w:rPr>
              <w:t>Eiropas Parlamenta un Padomes 2008.</w:t>
            </w:r>
            <w:r>
              <w:rPr>
                <w:rFonts w:ascii="Times New Roman" w:eastAsia="Times New Roman" w:hAnsi="Times New Roman" w:cs="Times New Roman"/>
                <w:sz w:val="24"/>
                <w:szCs w:val="24"/>
                <w:lang w:eastAsia="lv-LV"/>
              </w:rPr>
              <w:t xml:space="preserve"> </w:t>
            </w:r>
            <w:r w:rsidRPr="005E4AF9">
              <w:rPr>
                <w:rFonts w:ascii="Times New Roman" w:eastAsia="Times New Roman" w:hAnsi="Times New Roman" w:cs="Times New Roman"/>
                <w:sz w:val="24"/>
                <w:szCs w:val="24"/>
                <w:lang w:eastAsia="lv-LV"/>
              </w:rPr>
              <w:t>gada 9.</w:t>
            </w:r>
            <w:r>
              <w:rPr>
                <w:rFonts w:ascii="Times New Roman" w:eastAsia="Times New Roman" w:hAnsi="Times New Roman" w:cs="Times New Roman"/>
                <w:sz w:val="24"/>
                <w:szCs w:val="24"/>
                <w:lang w:eastAsia="lv-LV"/>
              </w:rPr>
              <w:t xml:space="preserve"> </w:t>
            </w:r>
            <w:r w:rsidRPr="005E4AF9">
              <w:rPr>
                <w:rFonts w:ascii="Times New Roman" w:eastAsia="Times New Roman" w:hAnsi="Times New Roman" w:cs="Times New Roman"/>
                <w:sz w:val="24"/>
                <w:szCs w:val="24"/>
                <w:lang w:eastAsia="lv-LV"/>
              </w:rPr>
              <w:t>jūlija Regula (EK) Nr. 762/2008 par to, kā dalībvalstis iesniedz statistiku par akvakultūru, un ar ko atceļ Padomes Regulu (EK) Nr. 788/96 (Dokuments attiecas uz EEZ)</w:t>
            </w:r>
            <w:r>
              <w:rPr>
                <w:rFonts w:ascii="Times New Roman" w:eastAsia="Times New Roman" w:hAnsi="Times New Roman" w:cs="Times New Roman"/>
                <w:sz w:val="24"/>
                <w:szCs w:val="24"/>
                <w:lang w:eastAsia="lv-LV"/>
              </w:rPr>
              <w:t xml:space="preserve"> 3. - 5.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rsidR="0068722E" w:rsidRPr="00E915BB" w:rsidRDefault="0068722E" w:rsidP="0068722E">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pielikuma 1. tabulas 18.2. 18.4. un 18.5. </w:t>
            </w:r>
            <w:r w:rsidRPr="00E915BB">
              <w:rPr>
                <w:rFonts w:ascii="Times New Roman" w:eastAsia="Times New Roman" w:hAnsi="Times New Roman" w:cs="Times New Roman"/>
                <w:sz w:val="24"/>
                <w:szCs w:val="24"/>
                <w:lang w:eastAsia="lv-LV"/>
              </w:rPr>
              <w:t>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rsidR="0068722E" w:rsidRPr="00E915BB" w:rsidRDefault="0068722E" w:rsidP="0068722E">
            <w:pPr>
              <w:rPr>
                <w:rFonts w:ascii="Times New Roman" w:eastAsia="Times New Roman" w:hAnsi="Times New Roman" w:cs="Times New Roman"/>
                <w:sz w:val="24"/>
                <w:szCs w:val="24"/>
                <w:lang w:eastAsia="lv-LV"/>
              </w:rPr>
            </w:pPr>
            <w:r w:rsidRPr="00E915BB">
              <w:rPr>
                <w:rFonts w:ascii="Times New Roman" w:eastAsia="Times New Roman" w:hAnsi="Times New Roman" w:cs="Times New Roman"/>
                <w:sz w:val="24"/>
                <w:szCs w:val="24"/>
                <w:lang w:eastAsia="lv-LV"/>
              </w:rPr>
              <w:t>Nodrošina A ailē minētā ES tiesību 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rsidR="0068722E" w:rsidRPr="00E915BB" w:rsidRDefault="0068722E" w:rsidP="0068722E">
            <w:pPr>
              <w:rPr>
                <w:rFonts w:ascii="Times New Roman" w:hAnsi="Times New Roman" w:cs="Times New Roman"/>
                <w:sz w:val="24"/>
                <w:szCs w:val="24"/>
              </w:rPr>
            </w:pPr>
            <w:r w:rsidRPr="00E915BB">
              <w:rPr>
                <w:rFonts w:ascii="Times New Roman" w:hAnsi="Times New Roman" w:cs="Times New Roman"/>
                <w:sz w:val="24"/>
                <w:szCs w:val="24"/>
              </w:rPr>
              <w:t>Neparedz stingrākas prasības</w:t>
            </w:r>
          </w:p>
        </w:tc>
      </w:tr>
      <w:tr w:rsidR="0068722E" w:rsidRPr="00E915BB" w:rsidTr="0075044B">
        <w:trPr>
          <w:trHeight w:val="2250"/>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rsidR="0068722E" w:rsidRPr="00E915BB" w:rsidRDefault="0068722E" w:rsidP="0068722E">
            <w:pPr>
              <w:rPr>
                <w:rFonts w:ascii="Times New Roman" w:eastAsia="Times New Roman" w:hAnsi="Times New Roman" w:cs="Times New Roman"/>
                <w:sz w:val="24"/>
                <w:szCs w:val="24"/>
                <w:lang w:eastAsia="lv-LV"/>
              </w:rPr>
            </w:pPr>
            <w:r w:rsidRPr="005E4AF9">
              <w:rPr>
                <w:rFonts w:ascii="Times New Roman" w:eastAsia="Times New Roman" w:hAnsi="Times New Roman" w:cs="Times New Roman"/>
                <w:sz w:val="24"/>
                <w:szCs w:val="24"/>
                <w:lang w:eastAsia="lv-LV"/>
              </w:rPr>
              <w:t>Komisijas 2008.</w:t>
            </w:r>
            <w:r>
              <w:rPr>
                <w:rFonts w:ascii="Times New Roman" w:eastAsia="Times New Roman" w:hAnsi="Times New Roman" w:cs="Times New Roman"/>
                <w:sz w:val="24"/>
                <w:szCs w:val="24"/>
                <w:lang w:eastAsia="lv-LV"/>
              </w:rPr>
              <w:t xml:space="preserve"> </w:t>
            </w:r>
            <w:r w:rsidRPr="005E4AF9">
              <w:rPr>
                <w:rFonts w:ascii="Times New Roman" w:eastAsia="Times New Roman" w:hAnsi="Times New Roman" w:cs="Times New Roman"/>
                <w:sz w:val="24"/>
                <w:szCs w:val="24"/>
                <w:lang w:eastAsia="lv-LV"/>
              </w:rPr>
              <w:t>gada 27.</w:t>
            </w:r>
            <w:r>
              <w:rPr>
                <w:rFonts w:ascii="Times New Roman" w:eastAsia="Times New Roman" w:hAnsi="Times New Roman" w:cs="Times New Roman"/>
                <w:sz w:val="24"/>
                <w:szCs w:val="24"/>
                <w:lang w:eastAsia="lv-LV"/>
              </w:rPr>
              <w:t xml:space="preserve"> </w:t>
            </w:r>
            <w:r w:rsidRPr="005E4AF9">
              <w:rPr>
                <w:rFonts w:ascii="Times New Roman" w:eastAsia="Times New Roman" w:hAnsi="Times New Roman" w:cs="Times New Roman"/>
                <w:sz w:val="24"/>
                <w:szCs w:val="24"/>
                <w:lang w:eastAsia="lv-LV"/>
              </w:rPr>
              <w:t>jūnija Regula (EK) Nr. 617/2008 , ar ko nosaka sīki izstrādātus noteikumus Padomes Regulas (EK) Nr. 1234/2007 piemērošanai attiecībā uz inkubējamo olu un mājputnu cāļu ražošanu un tirdzniecī</w:t>
            </w:r>
            <w:r>
              <w:rPr>
                <w:rFonts w:ascii="Times New Roman" w:eastAsia="Times New Roman" w:hAnsi="Times New Roman" w:cs="Times New Roman"/>
                <w:sz w:val="24"/>
                <w:szCs w:val="24"/>
                <w:lang w:eastAsia="lv-LV"/>
              </w:rPr>
              <w:t>bu 1.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rsidR="0068722E" w:rsidRPr="00E915BB" w:rsidRDefault="0068722E" w:rsidP="0068722E">
            <w:pPr>
              <w:rPr>
                <w:rFonts w:ascii="Times New Roman" w:eastAsia="Times New Roman" w:hAnsi="Times New Roman" w:cs="Times New Roman"/>
                <w:sz w:val="24"/>
                <w:szCs w:val="24"/>
                <w:lang w:eastAsia="lv-LV"/>
              </w:rPr>
            </w:pPr>
            <w:r w:rsidRPr="00E915BB">
              <w:rPr>
                <w:rFonts w:ascii="Times New Roman" w:eastAsia="Times New Roman" w:hAnsi="Times New Roman" w:cs="Times New Roman"/>
                <w:sz w:val="24"/>
                <w:szCs w:val="24"/>
                <w:lang w:eastAsia="lv-LV"/>
              </w:rPr>
              <w:t>pielikuma 1. tabulas 16.9.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rsidR="0068722E" w:rsidRPr="00E915BB" w:rsidRDefault="0068722E" w:rsidP="0068722E">
            <w:pPr>
              <w:rPr>
                <w:rFonts w:ascii="Times New Roman" w:hAnsi="Times New Roman" w:cs="Times New Roman"/>
                <w:sz w:val="24"/>
                <w:szCs w:val="24"/>
              </w:rPr>
            </w:pPr>
            <w:r w:rsidRPr="00E915BB">
              <w:rPr>
                <w:rFonts w:ascii="Times New Roman" w:hAnsi="Times New Roman" w:cs="Times New Roman"/>
                <w:sz w:val="24"/>
                <w:szCs w:val="24"/>
              </w:rPr>
              <w:t>Nodrošina A ailē minētā ES tiesību 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rsidR="0068722E" w:rsidRPr="00E915BB" w:rsidRDefault="0068722E" w:rsidP="0068722E">
            <w:pPr>
              <w:rPr>
                <w:rFonts w:ascii="Times New Roman" w:hAnsi="Times New Roman" w:cs="Times New Roman"/>
                <w:sz w:val="24"/>
                <w:szCs w:val="24"/>
              </w:rPr>
            </w:pPr>
            <w:r w:rsidRPr="00E915BB">
              <w:rPr>
                <w:rFonts w:ascii="Times New Roman" w:hAnsi="Times New Roman" w:cs="Times New Roman"/>
                <w:sz w:val="24"/>
                <w:szCs w:val="24"/>
              </w:rPr>
              <w:t>Neparedz stingrākas prasības</w:t>
            </w:r>
          </w:p>
        </w:tc>
      </w:tr>
      <w:tr w:rsidR="0068722E" w:rsidRPr="00E915BB" w:rsidTr="004E7869">
        <w:trPr>
          <w:trHeight w:val="1934"/>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rsidR="0068722E" w:rsidRPr="005E4AF9" w:rsidRDefault="0068722E" w:rsidP="0068722E">
            <w:pPr>
              <w:rPr>
                <w:rFonts w:ascii="Times New Roman" w:eastAsia="Times New Roman" w:hAnsi="Times New Roman" w:cs="Times New Roman"/>
                <w:sz w:val="24"/>
                <w:szCs w:val="24"/>
                <w:lang w:eastAsia="lv-LV"/>
              </w:rPr>
            </w:pPr>
            <w:r w:rsidRPr="002C41E5">
              <w:rPr>
                <w:rFonts w:ascii="Times New Roman" w:eastAsia="Times New Roman" w:hAnsi="Times New Roman" w:cs="Times New Roman"/>
                <w:sz w:val="24"/>
                <w:szCs w:val="24"/>
                <w:lang w:eastAsia="lv-LV"/>
              </w:rPr>
              <w:t xml:space="preserve">Komisijas </w:t>
            </w:r>
            <w:r>
              <w:rPr>
                <w:rFonts w:ascii="Times New Roman" w:eastAsia="Times New Roman" w:hAnsi="Times New Roman" w:cs="Times New Roman"/>
                <w:sz w:val="24"/>
                <w:szCs w:val="24"/>
                <w:lang w:eastAsia="lv-LV"/>
              </w:rPr>
              <w:t>2008. gada 6. jūnija</w:t>
            </w:r>
            <w:r w:rsidRPr="002C41E5">
              <w:rPr>
                <w:rFonts w:ascii="Times New Roman" w:eastAsia="Times New Roman" w:hAnsi="Times New Roman" w:cs="Times New Roman"/>
                <w:sz w:val="24"/>
                <w:szCs w:val="24"/>
                <w:lang w:eastAsia="lv-LV"/>
              </w:rPr>
              <w:t xml:space="preserve"> Regula (EK) Nr. 5</w:t>
            </w:r>
            <w:r>
              <w:rPr>
                <w:rFonts w:ascii="Times New Roman" w:eastAsia="Times New Roman" w:hAnsi="Times New Roman" w:cs="Times New Roman"/>
                <w:sz w:val="24"/>
                <w:szCs w:val="24"/>
                <w:lang w:eastAsia="lv-LV"/>
              </w:rPr>
              <w:t>07/2008</w:t>
            </w:r>
            <w:r w:rsidRPr="002C41E5">
              <w:rPr>
                <w:rFonts w:ascii="Times New Roman" w:eastAsia="Times New Roman" w:hAnsi="Times New Roman" w:cs="Times New Roman"/>
                <w:sz w:val="24"/>
                <w:szCs w:val="24"/>
                <w:lang w:eastAsia="lv-LV"/>
              </w:rPr>
              <w:t>, ar ko nosaka sīki izstrādātus noteikumus Padomes Regulas (EK) Nr. 1673/2000 par šķiedras linu un kaņepju tirgu kopīgo organizāciju piemērošanai (Kodificēta versija)</w:t>
            </w:r>
            <w:r>
              <w:rPr>
                <w:rFonts w:ascii="Times New Roman" w:eastAsia="Times New Roman" w:hAnsi="Times New Roman" w:cs="Times New Roman"/>
                <w:sz w:val="24"/>
                <w:szCs w:val="24"/>
                <w:lang w:eastAsia="lv-LV"/>
              </w:rPr>
              <w:t xml:space="preserve"> 15.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rsidR="0068722E" w:rsidRPr="00E915BB" w:rsidRDefault="0068722E" w:rsidP="0068722E">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pielikuma 1. tabulas </w:t>
            </w:r>
            <w:r w:rsidRPr="00E915BB">
              <w:rPr>
                <w:rFonts w:ascii="Times New Roman" w:eastAsia="Times New Roman" w:hAnsi="Times New Roman" w:cs="Times New Roman"/>
                <w:sz w:val="24"/>
                <w:szCs w:val="24"/>
                <w:lang w:eastAsia="lv-LV"/>
              </w:rPr>
              <w:t>4.</w:t>
            </w:r>
            <w:r>
              <w:rPr>
                <w:rFonts w:ascii="Times New Roman" w:eastAsia="Times New Roman" w:hAnsi="Times New Roman" w:cs="Times New Roman"/>
                <w:sz w:val="24"/>
                <w:szCs w:val="24"/>
                <w:lang w:eastAsia="lv-LV"/>
              </w:rPr>
              <w:t>6.</w:t>
            </w:r>
            <w:r w:rsidRPr="00E915BB">
              <w:rPr>
                <w:rFonts w:ascii="Times New Roman" w:eastAsia="Times New Roman" w:hAnsi="Times New Roman" w:cs="Times New Roman"/>
                <w:sz w:val="24"/>
                <w:szCs w:val="24"/>
                <w:lang w:eastAsia="lv-LV"/>
              </w:rPr>
              <w:t>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rsidR="0068722E" w:rsidRPr="00E915BB" w:rsidRDefault="0068722E" w:rsidP="0068722E">
            <w:pPr>
              <w:rPr>
                <w:rFonts w:ascii="Times New Roman" w:hAnsi="Times New Roman" w:cs="Times New Roman"/>
                <w:sz w:val="24"/>
                <w:szCs w:val="24"/>
              </w:rPr>
            </w:pPr>
            <w:r w:rsidRPr="00E915BB">
              <w:rPr>
                <w:rFonts w:ascii="Times New Roman" w:hAnsi="Times New Roman" w:cs="Times New Roman"/>
                <w:sz w:val="24"/>
                <w:szCs w:val="24"/>
              </w:rPr>
              <w:t>Nodrošina A ailē minētā ES tiesību 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rsidR="0068722E" w:rsidRPr="00E915BB" w:rsidRDefault="0068722E" w:rsidP="0068722E">
            <w:pPr>
              <w:rPr>
                <w:rFonts w:ascii="Times New Roman" w:hAnsi="Times New Roman" w:cs="Times New Roman"/>
                <w:sz w:val="24"/>
                <w:szCs w:val="24"/>
              </w:rPr>
            </w:pPr>
            <w:r w:rsidRPr="00E915BB">
              <w:rPr>
                <w:rFonts w:ascii="Times New Roman" w:hAnsi="Times New Roman" w:cs="Times New Roman"/>
                <w:sz w:val="24"/>
                <w:szCs w:val="24"/>
              </w:rPr>
              <w:t>Neparedz stingrākas prasības</w:t>
            </w:r>
          </w:p>
        </w:tc>
      </w:tr>
      <w:tr w:rsidR="0068722E" w:rsidRPr="00E915BB" w:rsidTr="004E7869">
        <w:trPr>
          <w:trHeight w:val="1622"/>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rsidR="0068722E" w:rsidRPr="00E915BB" w:rsidRDefault="0068722E" w:rsidP="0068722E">
            <w:pPr>
              <w:rPr>
                <w:rFonts w:ascii="Times New Roman" w:eastAsia="Times New Roman" w:hAnsi="Times New Roman" w:cs="Times New Roman"/>
                <w:sz w:val="24"/>
                <w:szCs w:val="24"/>
                <w:lang w:eastAsia="lv-LV"/>
              </w:rPr>
            </w:pPr>
            <w:r w:rsidRPr="00E915BB">
              <w:rPr>
                <w:rFonts w:ascii="Times New Roman" w:eastAsia="Times New Roman" w:hAnsi="Times New Roman" w:cs="Times New Roman"/>
                <w:sz w:val="24"/>
                <w:szCs w:val="24"/>
                <w:lang w:eastAsia="lv-LV"/>
              </w:rPr>
              <w:t>Eiropas Parlamenta un Padomes 2008.</w:t>
            </w:r>
            <w:r>
              <w:rPr>
                <w:rFonts w:ascii="Times New Roman" w:eastAsia="Times New Roman" w:hAnsi="Times New Roman" w:cs="Times New Roman"/>
                <w:sz w:val="24"/>
                <w:szCs w:val="24"/>
                <w:lang w:eastAsia="lv-LV"/>
              </w:rPr>
              <w:t xml:space="preserve"> </w:t>
            </w:r>
            <w:r w:rsidRPr="00E915BB">
              <w:rPr>
                <w:rFonts w:ascii="Times New Roman" w:eastAsia="Times New Roman" w:hAnsi="Times New Roman" w:cs="Times New Roman"/>
                <w:sz w:val="24"/>
                <w:szCs w:val="24"/>
                <w:lang w:eastAsia="lv-LV"/>
              </w:rPr>
              <w:t>gada 23.</w:t>
            </w:r>
            <w:r>
              <w:rPr>
                <w:rFonts w:ascii="Times New Roman" w:eastAsia="Times New Roman" w:hAnsi="Times New Roman" w:cs="Times New Roman"/>
                <w:sz w:val="24"/>
                <w:szCs w:val="24"/>
                <w:lang w:eastAsia="lv-LV"/>
              </w:rPr>
              <w:t xml:space="preserve"> </w:t>
            </w:r>
            <w:r w:rsidRPr="00E915BB">
              <w:rPr>
                <w:rFonts w:ascii="Times New Roman" w:eastAsia="Times New Roman" w:hAnsi="Times New Roman" w:cs="Times New Roman"/>
                <w:sz w:val="24"/>
                <w:szCs w:val="24"/>
                <w:lang w:eastAsia="lv-LV"/>
              </w:rPr>
              <w:t>aprīļa Regula (EK) Nr. 453/2008 attiecībā uz ceturkšņa statistiku par brīvajām darbvietām Kopienā (Dokuments attiecas uz EEZ)</w:t>
            </w:r>
            <w:r>
              <w:rPr>
                <w:rFonts w:ascii="Times New Roman" w:eastAsia="Times New Roman" w:hAnsi="Times New Roman" w:cs="Times New Roman"/>
                <w:sz w:val="24"/>
                <w:szCs w:val="24"/>
                <w:lang w:eastAsia="lv-LV"/>
              </w:rPr>
              <w:t xml:space="preserve"> 1.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rsidR="0068722E" w:rsidRPr="00E915BB" w:rsidRDefault="0068722E" w:rsidP="0068722E">
            <w:pPr>
              <w:rPr>
                <w:rFonts w:ascii="Times New Roman" w:eastAsia="Times New Roman" w:hAnsi="Times New Roman" w:cs="Times New Roman"/>
                <w:sz w:val="24"/>
                <w:szCs w:val="24"/>
                <w:lang w:eastAsia="lv-LV"/>
              </w:rPr>
            </w:pPr>
            <w:r w:rsidRPr="00E915BB">
              <w:rPr>
                <w:rFonts w:ascii="Times New Roman" w:eastAsia="Times New Roman" w:hAnsi="Times New Roman" w:cs="Times New Roman"/>
                <w:sz w:val="24"/>
                <w:szCs w:val="24"/>
                <w:lang w:eastAsia="lv-LV"/>
              </w:rPr>
              <w:t>pielikuma 1. tabulas 14.4.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rsidR="0068722E" w:rsidRPr="00E915BB" w:rsidRDefault="0068722E" w:rsidP="0068722E">
            <w:pPr>
              <w:rPr>
                <w:rFonts w:ascii="Times New Roman" w:hAnsi="Times New Roman" w:cs="Times New Roman"/>
                <w:sz w:val="24"/>
                <w:szCs w:val="24"/>
              </w:rPr>
            </w:pPr>
            <w:r w:rsidRPr="00E915BB">
              <w:rPr>
                <w:rFonts w:ascii="Times New Roman" w:hAnsi="Times New Roman" w:cs="Times New Roman"/>
                <w:sz w:val="24"/>
                <w:szCs w:val="24"/>
              </w:rPr>
              <w:t>Nodrošina A ailē minētā ES tiesību 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rsidR="0068722E" w:rsidRPr="00E915BB" w:rsidRDefault="0068722E" w:rsidP="0068722E">
            <w:pPr>
              <w:rPr>
                <w:rFonts w:ascii="Times New Roman" w:hAnsi="Times New Roman" w:cs="Times New Roman"/>
                <w:sz w:val="24"/>
                <w:szCs w:val="24"/>
              </w:rPr>
            </w:pPr>
            <w:r w:rsidRPr="00E915BB">
              <w:rPr>
                <w:rFonts w:ascii="Times New Roman" w:hAnsi="Times New Roman" w:cs="Times New Roman"/>
                <w:sz w:val="24"/>
                <w:szCs w:val="24"/>
              </w:rPr>
              <w:t>Neparedz stingrākas prasības</w:t>
            </w:r>
          </w:p>
        </w:tc>
      </w:tr>
      <w:tr w:rsidR="0068722E" w:rsidRPr="00E915BB" w:rsidTr="004E7869">
        <w:trPr>
          <w:trHeight w:val="1604"/>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rsidR="0068722E" w:rsidRPr="0001320F" w:rsidRDefault="0068722E" w:rsidP="0068722E">
            <w:pPr>
              <w:rPr>
                <w:rFonts w:ascii="Times New Roman" w:hAnsi="Times New Roman" w:cs="Times New Roman"/>
                <w:bCs/>
                <w:sz w:val="24"/>
                <w:szCs w:val="24"/>
                <w:bdr w:val="none" w:sz="0" w:space="0" w:color="auto" w:frame="1"/>
                <w:shd w:val="clear" w:color="auto" w:fill="FFFFFF"/>
              </w:rPr>
            </w:pPr>
            <w:r w:rsidRPr="005E4AF9">
              <w:rPr>
                <w:rStyle w:val="Strong"/>
                <w:rFonts w:ascii="Times New Roman" w:hAnsi="Times New Roman" w:cs="Times New Roman"/>
                <w:b w:val="0"/>
                <w:sz w:val="24"/>
                <w:szCs w:val="24"/>
                <w:bdr w:val="none" w:sz="0" w:space="0" w:color="auto" w:frame="1"/>
                <w:shd w:val="clear" w:color="auto" w:fill="FFFFFF"/>
              </w:rPr>
              <w:lastRenderedPageBreak/>
              <w:t>Eiropas Parlamenta un Padomes 2008.</w:t>
            </w:r>
            <w:r>
              <w:rPr>
                <w:rStyle w:val="Strong"/>
                <w:rFonts w:ascii="Times New Roman" w:hAnsi="Times New Roman" w:cs="Times New Roman"/>
                <w:b w:val="0"/>
                <w:sz w:val="24"/>
                <w:szCs w:val="24"/>
                <w:bdr w:val="none" w:sz="0" w:space="0" w:color="auto" w:frame="1"/>
                <w:shd w:val="clear" w:color="auto" w:fill="FFFFFF"/>
              </w:rPr>
              <w:t xml:space="preserve"> </w:t>
            </w:r>
            <w:r w:rsidRPr="005E4AF9">
              <w:rPr>
                <w:rStyle w:val="Strong"/>
                <w:rFonts w:ascii="Times New Roman" w:hAnsi="Times New Roman" w:cs="Times New Roman"/>
                <w:b w:val="0"/>
                <w:sz w:val="24"/>
                <w:szCs w:val="24"/>
                <w:bdr w:val="none" w:sz="0" w:space="0" w:color="auto" w:frame="1"/>
                <w:shd w:val="clear" w:color="auto" w:fill="FFFFFF"/>
              </w:rPr>
              <w:t>gada 11.</w:t>
            </w:r>
            <w:r>
              <w:rPr>
                <w:rStyle w:val="Strong"/>
                <w:rFonts w:ascii="Times New Roman" w:hAnsi="Times New Roman" w:cs="Times New Roman"/>
                <w:b w:val="0"/>
                <w:sz w:val="24"/>
                <w:szCs w:val="24"/>
                <w:bdr w:val="none" w:sz="0" w:space="0" w:color="auto" w:frame="1"/>
                <w:shd w:val="clear" w:color="auto" w:fill="FFFFFF"/>
              </w:rPr>
              <w:t xml:space="preserve"> </w:t>
            </w:r>
            <w:r w:rsidRPr="005E4AF9">
              <w:rPr>
                <w:rStyle w:val="Strong"/>
                <w:rFonts w:ascii="Times New Roman" w:hAnsi="Times New Roman" w:cs="Times New Roman"/>
                <w:b w:val="0"/>
                <w:sz w:val="24"/>
                <w:szCs w:val="24"/>
                <w:bdr w:val="none" w:sz="0" w:space="0" w:color="auto" w:frame="1"/>
                <w:shd w:val="clear" w:color="auto" w:fill="FFFFFF"/>
              </w:rPr>
              <w:t>marta Regula (EK) Nr. 295/2008 par uzņēmējdarbības strukturālo statistiku</w:t>
            </w:r>
            <w:r>
              <w:rPr>
                <w:rStyle w:val="Strong"/>
                <w:rFonts w:ascii="Times New Roman" w:hAnsi="Times New Roman" w:cs="Times New Roman"/>
                <w:b w:val="0"/>
                <w:sz w:val="24"/>
                <w:szCs w:val="24"/>
                <w:bdr w:val="none" w:sz="0" w:space="0" w:color="auto" w:frame="1"/>
                <w:shd w:val="clear" w:color="auto" w:fill="FFFFFF"/>
              </w:rPr>
              <w:t xml:space="preserve"> </w:t>
            </w:r>
            <w:r w:rsidRPr="005E4AF9">
              <w:rPr>
                <w:rFonts w:ascii="Times New Roman" w:eastAsia="Times New Roman" w:hAnsi="Times New Roman" w:cs="Times New Roman"/>
                <w:sz w:val="24"/>
                <w:szCs w:val="24"/>
                <w:lang w:eastAsia="lv-LV"/>
              </w:rPr>
              <w:t>(pārstrādāta versija)</w:t>
            </w:r>
            <w:r w:rsidRPr="005E4AF9">
              <w:rPr>
                <w:rStyle w:val="Strong"/>
                <w:rFonts w:ascii="Times New Roman" w:hAnsi="Times New Roman" w:cs="Times New Roman"/>
                <w:b w:val="0"/>
                <w:sz w:val="24"/>
                <w:szCs w:val="24"/>
                <w:bdr w:val="none" w:sz="0" w:space="0" w:color="auto" w:frame="1"/>
                <w:shd w:val="clear" w:color="auto" w:fill="FFFFFF"/>
              </w:rPr>
              <w:t xml:space="preserve"> (Dokuments attiecas uz EEZ) VIII pielikums</w:t>
            </w:r>
          </w:p>
        </w:tc>
        <w:tc>
          <w:tcPr>
            <w:tcW w:w="1672" w:type="dxa"/>
            <w:tcBorders>
              <w:top w:val="outset" w:sz="6" w:space="0" w:color="auto"/>
              <w:left w:val="outset" w:sz="6" w:space="0" w:color="auto"/>
              <w:bottom w:val="outset" w:sz="6" w:space="0" w:color="auto"/>
              <w:right w:val="outset" w:sz="6" w:space="0" w:color="auto"/>
            </w:tcBorders>
            <w:shd w:val="clear" w:color="auto" w:fill="auto"/>
          </w:tcPr>
          <w:p w:rsidR="0068722E" w:rsidRPr="00E915BB" w:rsidRDefault="0068722E" w:rsidP="0068722E">
            <w:pPr>
              <w:rPr>
                <w:rFonts w:ascii="Times New Roman" w:hAnsi="Times New Roman" w:cs="Times New Roman"/>
                <w:sz w:val="24"/>
                <w:szCs w:val="24"/>
              </w:rPr>
            </w:pPr>
            <w:r>
              <w:rPr>
                <w:rFonts w:ascii="Times New Roman" w:hAnsi="Times New Roman" w:cs="Times New Roman"/>
                <w:sz w:val="24"/>
                <w:szCs w:val="24"/>
              </w:rPr>
              <w:t>pielikuma 1. tabulas 23.4</w:t>
            </w:r>
            <w:r w:rsidRPr="00E915BB">
              <w:rPr>
                <w:rFonts w:ascii="Times New Roman" w:hAnsi="Times New Roman" w:cs="Times New Roman"/>
                <w:sz w:val="24"/>
                <w:szCs w:val="24"/>
              </w:rPr>
              <w:t>.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rsidR="0068722E" w:rsidRPr="00E915BB" w:rsidRDefault="0068722E" w:rsidP="0068722E">
            <w:pPr>
              <w:rPr>
                <w:rFonts w:ascii="Times New Roman" w:hAnsi="Times New Roman" w:cs="Times New Roman"/>
                <w:sz w:val="24"/>
                <w:szCs w:val="24"/>
              </w:rPr>
            </w:pPr>
            <w:r w:rsidRPr="00E915BB">
              <w:rPr>
                <w:rFonts w:ascii="Times New Roman" w:hAnsi="Times New Roman" w:cs="Times New Roman"/>
                <w:sz w:val="24"/>
                <w:szCs w:val="24"/>
              </w:rPr>
              <w:t>Nodrošina A ailē minētā ES tiesību 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rsidR="0068722E" w:rsidRPr="00E915BB" w:rsidRDefault="0068722E" w:rsidP="0068722E">
            <w:pPr>
              <w:rPr>
                <w:rFonts w:ascii="Times New Roman" w:hAnsi="Times New Roman" w:cs="Times New Roman"/>
                <w:sz w:val="24"/>
                <w:szCs w:val="24"/>
              </w:rPr>
            </w:pPr>
            <w:r w:rsidRPr="00E915BB">
              <w:rPr>
                <w:rFonts w:ascii="Times New Roman" w:hAnsi="Times New Roman" w:cs="Times New Roman"/>
                <w:sz w:val="24"/>
                <w:szCs w:val="24"/>
              </w:rPr>
              <w:t>Neparedz stingrākas prasības</w:t>
            </w:r>
          </w:p>
        </w:tc>
      </w:tr>
      <w:tr w:rsidR="0068722E" w:rsidRPr="00E915BB" w:rsidTr="004E7869">
        <w:trPr>
          <w:trHeight w:val="1700"/>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rsidR="0068722E" w:rsidRPr="0001320F" w:rsidRDefault="0068722E" w:rsidP="0068722E">
            <w:pPr>
              <w:rPr>
                <w:rFonts w:ascii="Times New Roman" w:eastAsia="Times New Roman" w:hAnsi="Times New Roman" w:cs="Times New Roman"/>
                <w:sz w:val="24"/>
                <w:szCs w:val="24"/>
                <w:lang w:eastAsia="lv-LV"/>
              </w:rPr>
            </w:pPr>
            <w:r w:rsidRPr="005E4AF9">
              <w:rPr>
                <w:rFonts w:ascii="Times New Roman" w:eastAsia="Times New Roman" w:hAnsi="Times New Roman" w:cs="Times New Roman"/>
                <w:sz w:val="24"/>
                <w:szCs w:val="24"/>
                <w:lang w:eastAsia="lv-LV"/>
              </w:rPr>
              <w:t>Eiropas Parlamenta un Padomes 2008. gada 11. marta Regula (EK) Nr. 295/2008 par uzņēmēj</w:t>
            </w:r>
            <w:r>
              <w:rPr>
                <w:rFonts w:ascii="Times New Roman" w:eastAsia="Times New Roman" w:hAnsi="Times New Roman" w:cs="Times New Roman"/>
                <w:sz w:val="24"/>
                <w:szCs w:val="24"/>
                <w:lang w:eastAsia="lv-LV"/>
              </w:rPr>
              <w:t xml:space="preserve">darbības strukturālo statistiku </w:t>
            </w:r>
            <w:r w:rsidRPr="005E4AF9">
              <w:rPr>
                <w:rFonts w:ascii="Times New Roman" w:eastAsia="Times New Roman" w:hAnsi="Times New Roman" w:cs="Times New Roman"/>
                <w:sz w:val="24"/>
                <w:szCs w:val="24"/>
                <w:lang w:eastAsia="lv-LV"/>
              </w:rPr>
              <w:t>(pārstrādāta versija) (Dokuments attiecas uz EEZ)</w:t>
            </w:r>
            <w:r>
              <w:rPr>
                <w:rFonts w:ascii="Times New Roman" w:eastAsia="Times New Roman" w:hAnsi="Times New Roman" w:cs="Times New Roman"/>
                <w:sz w:val="24"/>
                <w:szCs w:val="24"/>
                <w:lang w:eastAsia="lv-LV"/>
              </w:rPr>
              <w:t xml:space="preserve"> 2. un 5.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rsidR="0068722E" w:rsidRPr="00E915BB" w:rsidRDefault="0068722E" w:rsidP="0068722E">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pielikuma 1. tabulas 13.1</w:t>
            </w:r>
            <w:r w:rsidRPr="00E915BB">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13.3., 13.4., 22.2.1.-22.2.3 </w:t>
            </w:r>
            <w:r w:rsidRPr="00E915BB">
              <w:rPr>
                <w:rFonts w:ascii="Times New Roman" w:eastAsia="Times New Roman" w:hAnsi="Times New Roman" w:cs="Times New Roman"/>
                <w:sz w:val="24"/>
                <w:szCs w:val="24"/>
                <w:lang w:eastAsia="lv-LV"/>
              </w:rPr>
              <w:t>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rsidR="0068722E" w:rsidRPr="00E915BB" w:rsidRDefault="0068722E" w:rsidP="0068722E">
            <w:pPr>
              <w:rPr>
                <w:rFonts w:ascii="Times New Roman" w:hAnsi="Times New Roman" w:cs="Times New Roman"/>
                <w:sz w:val="24"/>
                <w:szCs w:val="24"/>
              </w:rPr>
            </w:pPr>
            <w:r w:rsidRPr="00E915BB">
              <w:rPr>
                <w:rFonts w:ascii="Times New Roman" w:hAnsi="Times New Roman" w:cs="Times New Roman"/>
                <w:sz w:val="24"/>
                <w:szCs w:val="24"/>
              </w:rPr>
              <w:t>Nodrošina A ailē minētā ES tiesību 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rsidR="0068722E" w:rsidRPr="00E915BB" w:rsidRDefault="0068722E" w:rsidP="0068722E">
            <w:pPr>
              <w:rPr>
                <w:rFonts w:ascii="Times New Roman" w:hAnsi="Times New Roman" w:cs="Times New Roman"/>
                <w:sz w:val="24"/>
                <w:szCs w:val="24"/>
              </w:rPr>
            </w:pPr>
            <w:r w:rsidRPr="00E915BB">
              <w:rPr>
                <w:rFonts w:ascii="Times New Roman" w:hAnsi="Times New Roman" w:cs="Times New Roman"/>
                <w:sz w:val="24"/>
                <w:szCs w:val="24"/>
              </w:rPr>
              <w:t>Neparedz stingrākas prasības</w:t>
            </w:r>
          </w:p>
        </w:tc>
      </w:tr>
      <w:tr w:rsidR="0068722E" w:rsidRPr="00E915BB" w:rsidTr="004E7869">
        <w:trPr>
          <w:trHeight w:val="1640"/>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rsidR="0068722E" w:rsidRPr="005E4AF9" w:rsidRDefault="0068722E" w:rsidP="0068722E">
            <w:pPr>
              <w:rPr>
                <w:rFonts w:ascii="Times New Roman" w:eastAsia="Times New Roman" w:hAnsi="Times New Roman" w:cs="Times New Roman"/>
                <w:sz w:val="24"/>
                <w:szCs w:val="24"/>
                <w:lang w:eastAsia="lv-LV"/>
              </w:rPr>
            </w:pPr>
            <w:r w:rsidRPr="005E4AF9">
              <w:rPr>
                <w:rFonts w:ascii="Times New Roman" w:eastAsia="Times New Roman" w:hAnsi="Times New Roman" w:cs="Times New Roman"/>
                <w:sz w:val="24"/>
                <w:szCs w:val="24"/>
                <w:lang w:eastAsia="lv-LV"/>
              </w:rPr>
              <w:t>Eiropas Parlamenta un Padomes 2008.</w:t>
            </w:r>
            <w:r>
              <w:rPr>
                <w:rFonts w:ascii="Times New Roman" w:eastAsia="Times New Roman" w:hAnsi="Times New Roman" w:cs="Times New Roman"/>
                <w:sz w:val="24"/>
                <w:szCs w:val="24"/>
                <w:lang w:eastAsia="lv-LV"/>
              </w:rPr>
              <w:t xml:space="preserve"> </w:t>
            </w:r>
            <w:r w:rsidRPr="005E4AF9">
              <w:rPr>
                <w:rFonts w:ascii="Times New Roman" w:eastAsia="Times New Roman" w:hAnsi="Times New Roman" w:cs="Times New Roman"/>
                <w:sz w:val="24"/>
                <w:szCs w:val="24"/>
                <w:lang w:eastAsia="lv-LV"/>
              </w:rPr>
              <w:t>gada 11.</w:t>
            </w:r>
            <w:r>
              <w:rPr>
                <w:rFonts w:ascii="Times New Roman" w:eastAsia="Times New Roman" w:hAnsi="Times New Roman" w:cs="Times New Roman"/>
                <w:sz w:val="24"/>
                <w:szCs w:val="24"/>
                <w:lang w:eastAsia="lv-LV"/>
              </w:rPr>
              <w:t xml:space="preserve"> </w:t>
            </w:r>
            <w:r w:rsidRPr="005E4AF9">
              <w:rPr>
                <w:rFonts w:ascii="Times New Roman" w:eastAsia="Times New Roman" w:hAnsi="Times New Roman" w:cs="Times New Roman"/>
                <w:sz w:val="24"/>
                <w:szCs w:val="24"/>
                <w:lang w:eastAsia="lv-LV"/>
              </w:rPr>
              <w:t xml:space="preserve">marta Regulas (EK) Nr. 295/2008 par uzņēmējdarbības strukturālo statistiku (pārstrādāta versija) (Dokuments attiecas uz EEZ) </w:t>
            </w:r>
            <w:r w:rsidRPr="005E4AF9">
              <w:rPr>
                <w:rFonts w:ascii="Times New Roman" w:hAnsi="Times New Roman" w:cs="Times New Roman"/>
                <w:sz w:val="24"/>
                <w:szCs w:val="24"/>
                <w:shd w:val="clear" w:color="auto" w:fill="FFFFFF"/>
              </w:rPr>
              <w:t>IX</w:t>
            </w:r>
            <w:r w:rsidRPr="005E4AF9">
              <w:rPr>
                <w:rFonts w:ascii="Times New Roman" w:eastAsia="Times New Roman" w:hAnsi="Times New Roman" w:cs="Times New Roman"/>
                <w:sz w:val="24"/>
                <w:szCs w:val="24"/>
                <w:lang w:eastAsia="lv-LV"/>
              </w:rPr>
              <w:t xml:space="preserve"> pielikums</w:t>
            </w:r>
          </w:p>
        </w:tc>
        <w:tc>
          <w:tcPr>
            <w:tcW w:w="1672" w:type="dxa"/>
            <w:tcBorders>
              <w:top w:val="outset" w:sz="6" w:space="0" w:color="auto"/>
              <w:left w:val="outset" w:sz="6" w:space="0" w:color="auto"/>
              <w:bottom w:val="outset" w:sz="6" w:space="0" w:color="auto"/>
              <w:right w:val="outset" w:sz="6" w:space="0" w:color="auto"/>
            </w:tcBorders>
            <w:shd w:val="clear" w:color="auto" w:fill="auto"/>
          </w:tcPr>
          <w:p w:rsidR="0068722E" w:rsidRPr="00E915BB" w:rsidRDefault="0068722E" w:rsidP="0068722E">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pielikuma 1. tabulas 12.4</w:t>
            </w:r>
            <w:r w:rsidRPr="00E915BB">
              <w:rPr>
                <w:rFonts w:ascii="Times New Roman" w:eastAsia="Times New Roman" w:hAnsi="Times New Roman" w:cs="Times New Roman"/>
                <w:sz w:val="24"/>
                <w:szCs w:val="24"/>
                <w:lang w:eastAsia="lv-LV"/>
              </w:rPr>
              <w:t>.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rsidR="0068722E" w:rsidRPr="00E915BB" w:rsidRDefault="0068722E" w:rsidP="0068722E">
            <w:pPr>
              <w:rPr>
                <w:rFonts w:ascii="Times New Roman" w:hAnsi="Times New Roman" w:cs="Times New Roman"/>
                <w:sz w:val="24"/>
                <w:szCs w:val="24"/>
              </w:rPr>
            </w:pPr>
            <w:r w:rsidRPr="00E915BB">
              <w:rPr>
                <w:rFonts w:ascii="Times New Roman" w:hAnsi="Times New Roman" w:cs="Times New Roman"/>
                <w:sz w:val="24"/>
                <w:szCs w:val="24"/>
              </w:rPr>
              <w:t>Nodrošina A ailē minētā ES tiesību 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rsidR="0068722E" w:rsidRPr="00E915BB" w:rsidRDefault="0068722E" w:rsidP="0068722E">
            <w:pPr>
              <w:rPr>
                <w:rFonts w:ascii="Times New Roman" w:hAnsi="Times New Roman" w:cs="Times New Roman"/>
                <w:sz w:val="24"/>
                <w:szCs w:val="24"/>
              </w:rPr>
            </w:pPr>
            <w:r w:rsidRPr="00E915BB">
              <w:rPr>
                <w:rFonts w:ascii="Times New Roman" w:hAnsi="Times New Roman" w:cs="Times New Roman"/>
                <w:sz w:val="24"/>
                <w:szCs w:val="24"/>
              </w:rPr>
              <w:t>Neparedz stingrākas prasības</w:t>
            </w:r>
          </w:p>
        </w:tc>
      </w:tr>
      <w:tr w:rsidR="0068722E" w:rsidRPr="00E915BB" w:rsidTr="004E7869">
        <w:trPr>
          <w:trHeight w:val="1891"/>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rsidR="0068722E" w:rsidRPr="005E4AF9" w:rsidRDefault="0068722E" w:rsidP="0068722E">
            <w:pPr>
              <w:rPr>
                <w:rFonts w:ascii="Times New Roman" w:eastAsia="Times New Roman" w:hAnsi="Times New Roman" w:cs="Times New Roman"/>
                <w:sz w:val="24"/>
                <w:szCs w:val="24"/>
                <w:lang w:eastAsia="lv-LV"/>
              </w:rPr>
            </w:pPr>
            <w:r w:rsidRPr="005E4AF9">
              <w:rPr>
                <w:rFonts w:ascii="Times New Roman" w:eastAsia="Times New Roman" w:hAnsi="Times New Roman" w:cs="Times New Roman"/>
                <w:sz w:val="24"/>
                <w:szCs w:val="24"/>
                <w:lang w:eastAsia="lv-LV"/>
              </w:rPr>
              <w:t>Komisijas 2008. gada 7. marta Regula (EK) Nr. 212/2008, ar ko groza I pielikumu Eiropas Parlamenta un Padomes Regulai (EK) Nr. 138/2004 par ekonomikas pārskatiem Kopienas lauksaimniecī</w:t>
            </w:r>
            <w:r>
              <w:rPr>
                <w:rFonts w:ascii="Times New Roman" w:eastAsia="Times New Roman" w:hAnsi="Times New Roman" w:cs="Times New Roman"/>
                <w:sz w:val="24"/>
                <w:szCs w:val="24"/>
                <w:lang w:eastAsia="lv-LV"/>
              </w:rPr>
              <w:t>bā (Dokuments attiecas uz EEZ) 1.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rsidR="0068722E" w:rsidRPr="00E915BB" w:rsidRDefault="0068722E" w:rsidP="0068722E">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pielikuma 1. tabulas 1.21., 4.7.-4.10., 16.1., </w:t>
            </w:r>
            <w:r w:rsidRPr="00E915BB">
              <w:rPr>
                <w:rFonts w:ascii="Times New Roman" w:eastAsia="Times New Roman" w:hAnsi="Times New Roman" w:cs="Times New Roman"/>
                <w:sz w:val="24"/>
                <w:szCs w:val="24"/>
                <w:lang w:eastAsia="lv-LV"/>
              </w:rPr>
              <w:t>16.4.</w:t>
            </w:r>
            <w:r>
              <w:rPr>
                <w:rFonts w:ascii="Times New Roman" w:eastAsia="Times New Roman" w:hAnsi="Times New Roman" w:cs="Times New Roman"/>
                <w:sz w:val="24"/>
                <w:szCs w:val="24"/>
                <w:lang w:eastAsia="lv-LV"/>
              </w:rPr>
              <w:t>, 16.13., 16.14., 16.15.</w:t>
            </w:r>
            <w:r w:rsidRPr="00E915BB">
              <w:rPr>
                <w:rFonts w:ascii="Times New Roman" w:eastAsia="Times New Roman" w:hAnsi="Times New Roman" w:cs="Times New Roman"/>
                <w:sz w:val="24"/>
                <w:szCs w:val="24"/>
                <w:lang w:eastAsia="lv-LV"/>
              </w:rPr>
              <w:t xml:space="preserve">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rsidR="0068722E" w:rsidRPr="00E915BB" w:rsidRDefault="0068722E" w:rsidP="0068722E">
            <w:pPr>
              <w:rPr>
                <w:rFonts w:ascii="Times New Roman" w:hAnsi="Times New Roman" w:cs="Times New Roman"/>
                <w:sz w:val="24"/>
                <w:szCs w:val="24"/>
              </w:rPr>
            </w:pPr>
            <w:r w:rsidRPr="00E915BB">
              <w:rPr>
                <w:rFonts w:ascii="Times New Roman" w:hAnsi="Times New Roman" w:cs="Times New Roman"/>
                <w:sz w:val="24"/>
                <w:szCs w:val="24"/>
              </w:rPr>
              <w:t>Nodrošina A ailē minētā ES tiesību 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rsidR="0068722E" w:rsidRPr="00E915BB" w:rsidRDefault="0068722E" w:rsidP="0068722E">
            <w:pPr>
              <w:rPr>
                <w:rFonts w:ascii="Times New Roman" w:hAnsi="Times New Roman" w:cs="Times New Roman"/>
                <w:sz w:val="24"/>
                <w:szCs w:val="24"/>
              </w:rPr>
            </w:pPr>
            <w:r w:rsidRPr="00E915BB">
              <w:rPr>
                <w:rFonts w:ascii="Times New Roman" w:hAnsi="Times New Roman" w:cs="Times New Roman"/>
                <w:sz w:val="24"/>
                <w:szCs w:val="24"/>
              </w:rPr>
              <w:t>Neparedz stingrākas prasības</w:t>
            </w:r>
          </w:p>
        </w:tc>
      </w:tr>
      <w:tr w:rsidR="0068722E" w:rsidRPr="00E915BB" w:rsidTr="0075044B">
        <w:trPr>
          <w:trHeight w:val="2250"/>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rsidR="0068722E" w:rsidRPr="005E4AF9" w:rsidRDefault="0068722E" w:rsidP="0068722E">
            <w:pPr>
              <w:rPr>
                <w:rFonts w:ascii="Times New Roman" w:eastAsia="Times New Roman" w:hAnsi="Times New Roman" w:cs="Times New Roman"/>
                <w:sz w:val="24"/>
                <w:szCs w:val="24"/>
                <w:lang w:eastAsia="lv-LV"/>
              </w:rPr>
            </w:pPr>
            <w:r w:rsidRPr="005E4AF9">
              <w:rPr>
                <w:rFonts w:ascii="Times New Roman" w:eastAsia="Times New Roman" w:hAnsi="Times New Roman" w:cs="Times New Roman"/>
                <w:sz w:val="24"/>
                <w:szCs w:val="24"/>
                <w:lang w:eastAsia="lv-LV"/>
              </w:rPr>
              <w:t>Padomes 2008. gada 25. februāra Regula (EK) Nr. 199/2008 par Kopienas sistēmas izveidi datu vākšanai, pārvaldībai un izmantošanai zivsaimniecības nozarē un par atbalstu zinātniskā padoma izstrādei saistībā ar kopējo zivsaimniecības politiku</w:t>
            </w:r>
            <w:r>
              <w:rPr>
                <w:rFonts w:ascii="Times New Roman" w:eastAsia="Times New Roman" w:hAnsi="Times New Roman" w:cs="Times New Roman"/>
                <w:sz w:val="24"/>
                <w:szCs w:val="24"/>
                <w:lang w:eastAsia="lv-LV"/>
              </w:rPr>
              <w:t xml:space="preserve"> 4.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rsidR="0068722E" w:rsidRPr="00E915BB" w:rsidRDefault="0068722E" w:rsidP="0068722E">
            <w:pPr>
              <w:rPr>
                <w:rFonts w:ascii="Times New Roman" w:eastAsia="Times New Roman" w:hAnsi="Times New Roman" w:cs="Times New Roman"/>
                <w:sz w:val="24"/>
                <w:szCs w:val="24"/>
                <w:lang w:eastAsia="lv-LV"/>
              </w:rPr>
            </w:pPr>
            <w:r w:rsidRPr="00E915BB">
              <w:rPr>
                <w:rFonts w:ascii="Times New Roman" w:eastAsia="Times New Roman" w:hAnsi="Times New Roman" w:cs="Times New Roman"/>
                <w:sz w:val="24"/>
                <w:szCs w:val="24"/>
                <w:lang w:eastAsia="lv-LV"/>
              </w:rPr>
              <w:t>pi</w:t>
            </w:r>
            <w:r>
              <w:rPr>
                <w:rFonts w:ascii="Times New Roman" w:eastAsia="Times New Roman" w:hAnsi="Times New Roman" w:cs="Times New Roman"/>
                <w:sz w:val="24"/>
                <w:szCs w:val="24"/>
                <w:lang w:eastAsia="lv-LV"/>
              </w:rPr>
              <w:t>elikuma 1. tabulas 18.2. un 18.5</w:t>
            </w:r>
            <w:r w:rsidRPr="00E915BB">
              <w:rPr>
                <w:rFonts w:ascii="Times New Roman" w:eastAsia="Times New Roman" w:hAnsi="Times New Roman" w:cs="Times New Roman"/>
                <w:sz w:val="24"/>
                <w:szCs w:val="24"/>
                <w:lang w:eastAsia="lv-LV"/>
              </w:rPr>
              <w:t>.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rsidR="0068722E" w:rsidRPr="00E915BB" w:rsidRDefault="0068722E" w:rsidP="0068722E">
            <w:pPr>
              <w:rPr>
                <w:rFonts w:ascii="Times New Roman" w:hAnsi="Times New Roman" w:cs="Times New Roman"/>
                <w:sz w:val="24"/>
                <w:szCs w:val="24"/>
              </w:rPr>
            </w:pPr>
            <w:r w:rsidRPr="00E915BB">
              <w:rPr>
                <w:rFonts w:ascii="Times New Roman" w:hAnsi="Times New Roman" w:cs="Times New Roman"/>
                <w:sz w:val="24"/>
                <w:szCs w:val="24"/>
              </w:rPr>
              <w:t>Nodrošina A ailē minētā ES tiesību 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rsidR="0068722E" w:rsidRPr="00E915BB" w:rsidRDefault="0068722E" w:rsidP="0068722E">
            <w:pPr>
              <w:rPr>
                <w:rFonts w:ascii="Times New Roman" w:hAnsi="Times New Roman" w:cs="Times New Roman"/>
                <w:sz w:val="24"/>
                <w:szCs w:val="24"/>
              </w:rPr>
            </w:pPr>
            <w:r w:rsidRPr="00E915BB">
              <w:rPr>
                <w:rFonts w:ascii="Times New Roman" w:hAnsi="Times New Roman" w:cs="Times New Roman"/>
                <w:sz w:val="24"/>
                <w:szCs w:val="24"/>
              </w:rPr>
              <w:t>Neparedz stingrākas prasības</w:t>
            </w:r>
          </w:p>
        </w:tc>
      </w:tr>
      <w:tr w:rsidR="0068722E" w:rsidRPr="00E915BB" w:rsidTr="004E7869">
        <w:trPr>
          <w:trHeight w:val="1650"/>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rsidR="0068722E" w:rsidRPr="005E4AF9" w:rsidRDefault="0068722E" w:rsidP="0068722E">
            <w:pPr>
              <w:rPr>
                <w:rFonts w:ascii="Times New Roman" w:eastAsia="Times New Roman" w:hAnsi="Times New Roman" w:cs="Times New Roman"/>
                <w:sz w:val="24"/>
                <w:szCs w:val="24"/>
                <w:lang w:eastAsia="lv-LV"/>
              </w:rPr>
            </w:pPr>
            <w:r w:rsidRPr="005E4AF9">
              <w:rPr>
                <w:rFonts w:ascii="Times New Roman" w:eastAsia="Times New Roman" w:hAnsi="Times New Roman" w:cs="Times New Roman"/>
                <w:sz w:val="24"/>
                <w:szCs w:val="24"/>
                <w:lang w:eastAsia="lv-LV"/>
              </w:rPr>
              <w:t>Eiro</w:t>
            </w:r>
            <w:r>
              <w:rPr>
                <w:rFonts w:ascii="Times New Roman" w:eastAsia="Times New Roman" w:hAnsi="Times New Roman" w:cs="Times New Roman"/>
                <w:sz w:val="24"/>
                <w:szCs w:val="24"/>
                <w:lang w:eastAsia="lv-LV"/>
              </w:rPr>
              <w:t xml:space="preserve">pas Parlamenta un Padomes 2008. </w:t>
            </w:r>
            <w:r w:rsidRPr="005E4AF9">
              <w:rPr>
                <w:rFonts w:ascii="Times New Roman" w:eastAsia="Times New Roman" w:hAnsi="Times New Roman" w:cs="Times New Roman"/>
                <w:sz w:val="24"/>
                <w:szCs w:val="24"/>
                <w:lang w:eastAsia="lv-LV"/>
              </w:rPr>
              <w:t>gada 20.</w:t>
            </w:r>
            <w:r>
              <w:rPr>
                <w:rFonts w:ascii="Times New Roman" w:eastAsia="Times New Roman" w:hAnsi="Times New Roman" w:cs="Times New Roman"/>
                <w:sz w:val="24"/>
                <w:szCs w:val="24"/>
                <w:lang w:eastAsia="lv-LV"/>
              </w:rPr>
              <w:t xml:space="preserve"> </w:t>
            </w:r>
            <w:r w:rsidRPr="005E4AF9">
              <w:rPr>
                <w:rFonts w:ascii="Times New Roman" w:eastAsia="Times New Roman" w:hAnsi="Times New Roman" w:cs="Times New Roman"/>
                <w:sz w:val="24"/>
                <w:szCs w:val="24"/>
                <w:lang w:eastAsia="lv-LV"/>
              </w:rPr>
              <w:t>februāra Regula (EK) Nr. 177/2008, ar ko izveido kopēju uzņēmumu reģistru sistēmu statistikas vajadzībām un atceļ Padomes Regulu (</w:t>
            </w:r>
            <w:r>
              <w:rPr>
                <w:rFonts w:ascii="Times New Roman" w:eastAsia="Times New Roman" w:hAnsi="Times New Roman" w:cs="Times New Roman"/>
                <w:sz w:val="24"/>
                <w:szCs w:val="24"/>
                <w:lang w:eastAsia="lv-LV"/>
              </w:rPr>
              <w:t>EEK) Nr. 2186/93 1. un 3.pants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rsidR="0068722E" w:rsidRPr="00E915BB" w:rsidRDefault="0068722E" w:rsidP="0068722E">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pielikuma 1. tabulas 12.1.–12.3</w:t>
            </w:r>
            <w:r w:rsidRPr="00E915BB">
              <w:rPr>
                <w:rFonts w:ascii="Times New Roman" w:eastAsia="Times New Roman" w:hAnsi="Times New Roman" w:cs="Times New Roman"/>
                <w:sz w:val="24"/>
                <w:szCs w:val="24"/>
                <w:lang w:eastAsia="lv-LV"/>
              </w:rPr>
              <w:t>.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rsidR="0068722E" w:rsidRPr="00E915BB" w:rsidRDefault="0068722E" w:rsidP="0068722E">
            <w:pPr>
              <w:rPr>
                <w:rFonts w:ascii="Times New Roman" w:hAnsi="Times New Roman" w:cs="Times New Roman"/>
                <w:sz w:val="24"/>
                <w:szCs w:val="24"/>
              </w:rPr>
            </w:pPr>
            <w:r w:rsidRPr="00E915BB">
              <w:rPr>
                <w:rFonts w:ascii="Times New Roman" w:hAnsi="Times New Roman" w:cs="Times New Roman"/>
                <w:sz w:val="24"/>
                <w:szCs w:val="24"/>
              </w:rPr>
              <w:t>Nodrošina A ailē minētā ES tiesību 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rsidR="0068722E" w:rsidRPr="00E915BB" w:rsidRDefault="0068722E" w:rsidP="0068722E">
            <w:pPr>
              <w:rPr>
                <w:rFonts w:ascii="Times New Roman" w:hAnsi="Times New Roman" w:cs="Times New Roman"/>
                <w:sz w:val="24"/>
                <w:szCs w:val="24"/>
              </w:rPr>
            </w:pPr>
            <w:r w:rsidRPr="00E915BB">
              <w:rPr>
                <w:rFonts w:ascii="Times New Roman" w:hAnsi="Times New Roman" w:cs="Times New Roman"/>
                <w:sz w:val="24"/>
                <w:szCs w:val="24"/>
              </w:rPr>
              <w:t>Neparedz stingrākas prasības</w:t>
            </w:r>
          </w:p>
        </w:tc>
      </w:tr>
      <w:tr w:rsidR="0068722E" w:rsidRPr="00E915BB" w:rsidTr="0075044B">
        <w:trPr>
          <w:trHeight w:val="2250"/>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rsidR="0068722E" w:rsidRPr="005E4AF9" w:rsidRDefault="0068722E" w:rsidP="0068722E">
            <w:pPr>
              <w:rPr>
                <w:rFonts w:ascii="Times New Roman" w:eastAsia="Times New Roman" w:hAnsi="Times New Roman" w:cs="Times New Roman"/>
                <w:sz w:val="24"/>
                <w:szCs w:val="24"/>
                <w:lang w:eastAsia="lv-LV"/>
              </w:rPr>
            </w:pPr>
            <w:r w:rsidRPr="005E4AF9">
              <w:rPr>
                <w:rFonts w:ascii="Times New Roman" w:eastAsia="Times New Roman" w:hAnsi="Times New Roman" w:cs="Times New Roman"/>
                <w:sz w:val="24"/>
                <w:szCs w:val="24"/>
                <w:lang w:eastAsia="lv-LV"/>
              </w:rPr>
              <w:t xml:space="preserve">Komisijas 2008. gada 8. janvāra Regula (EK) Nr. 10/2008, ar ko īsteno Eiropas Parlamenta un Padomes Regulu (EK) Nr. 458/2007 par Eiropas Integrētās sociālās aizsardzības statistikas sistēmu (ESSPROS) attiecībā uz ESSPROS pamatsistēmas un pensiju saņēmēju moduļa definīcijām, sīki izstrādātām klasifikācijām un izplatīšanas </w:t>
            </w:r>
            <w:r w:rsidRPr="005E4AF9">
              <w:rPr>
                <w:rFonts w:ascii="Times New Roman" w:eastAsia="Times New Roman" w:hAnsi="Times New Roman" w:cs="Times New Roman"/>
                <w:sz w:val="24"/>
                <w:szCs w:val="24"/>
                <w:lang w:eastAsia="lv-LV"/>
              </w:rPr>
              <w:lastRenderedPageBreak/>
              <w:t>noteikumu atjaunināšanu (Doku</w:t>
            </w:r>
            <w:r>
              <w:rPr>
                <w:rFonts w:ascii="Times New Roman" w:eastAsia="Times New Roman" w:hAnsi="Times New Roman" w:cs="Times New Roman"/>
                <w:sz w:val="24"/>
                <w:szCs w:val="24"/>
                <w:lang w:eastAsia="lv-LV"/>
              </w:rPr>
              <w:t>ments attiecas uz EEZ) 1.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rsidR="0068722E" w:rsidRPr="00E915BB" w:rsidRDefault="0068722E" w:rsidP="0068722E">
            <w:pPr>
              <w:rPr>
                <w:rFonts w:ascii="Times New Roman" w:eastAsia="Times New Roman" w:hAnsi="Times New Roman" w:cs="Times New Roman"/>
                <w:sz w:val="24"/>
                <w:szCs w:val="24"/>
                <w:lang w:eastAsia="lv-LV"/>
              </w:rPr>
            </w:pPr>
            <w:r w:rsidRPr="00E915BB">
              <w:rPr>
                <w:rFonts w:ascii="Times New Roman" w:eastAsia="Times New Roman" w:hAnsi="Times New Roman" w:cs="Times New Roman"/>
                <w:sz w:val="24"/>
                <w:szCs w:val="24"/>
                <w:lang w:eastAsia="lv-LV"/>
              </w:rPr>
              <w:lastRenderedPageBreak/>
              <w:t>pi</w:t>
            </w:r>
            <w:r>
              <w:rPr>
                <w:rFonts w:ascii="Times New Roman" w:eastAsia="Times New Roman" w:hAnsi="Times New Roman" w:cs="Times New Roman"/>
                <w:sz w:val="24"/>
                <w:szCs w:val="24"/>
                <w:lang w:eastAsia="lv-LV"/>
              </w:rPr>
              <w:t>elikuma 1. tabulas 9.5., 9.6., 9.7</w:t>
            </w:r>
            <w:r w:rsidRPr="00E915BB">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un 9.8.</w:t>
            </w:r>
            <w:r w:rsidRPr="00E915BB">
              <w:rPr>
                <w:rFonts w:ascii="Times New Roman" w:eastAsia="Times New Roman" w:hAnsi="Times New Roman" w:cs="Times New Roman"/>
                <w:sz w:val="24"/>
                <w:szCs w:val="24"/>
                <w:lang w:eastAsia="lv-LV"/>
              </w:rPr>
              <w:t>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rsidR="0068722E" w:rsidRPr="00E915BB" w:rsidRDefault="0068722E" w:rsidP="0068722E">
            <w:pPr>
              <w:rPr>
                <w:rFonts w:ascii="Times New Roman" w:hAnsi="Times New Roman" w:cs="Times New Roman"/>
                <w:sz w:val="24"/>
                <w:szCs w:val="24"/>
              </w:rPr>
            </w:pPr>
            <w:r w:rsidRPr="00E915BB">
              <w:rPr>
                <w:rFonts w:ascii="Times New Roman" w:hAnsi="Times New Roman" w:cs="Times New Roman"/>
                <w:sz w:val="24"/>
                <w:szCs w:val="24"/>
              </w:rPr>
              <w:t>Nodrošina A ailē minētā ES tiesību 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rsidR="0068722E" w:rsidRPr="00E915BB" w:rsidRDefault="0068722E" w:rsidP="0068722E">
            <w:pPr>
              <w:rPr>
                <w:rFonts w:ascii="Times New Roman" w:hAnsi="Times New Roman" w:cs="Times New Roman"/>
                <w:sz w:val="24"/>
                <w:szCs w:val="24"/>
              </w:rPr>
            </w:pPr>
            <w:r w:rsidRPr="00E915BB">
              <w:rPr>
                <w:rFonts w:ascii="Times New Roman" w:hAnsi="Times New Roman" w:cs="Times New Roman"/>
                <w:sz w:val="24"/>
                <w:szCs w:val="24"/>
              </w:rPr>
              <w:t>Neparedz stingrākas prasības</w:t>
            </w:r>
          </w:p>
        </w:tc>
      </w:tr>
      <w:tr w:rsidR="0068722E" w:rsidRPr="00E915BB" w:rsidTr="00B2489D">
        <w:trPr>
          <w:trHeight w:val="1556"/>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rsidR="0068722E" w:rsidRPr="000753B9" w:rsidRDefault="0068722E" w:rsidP="0068722E">
            <w:pPr>
              <w:rPr>
                <w:rFonts w:ascii="Times New Roman" w:eastAsia="Times New Roman" w:hAnsi="Times New Roman" w:cs="Times New Roman"/>
                <w:b/>
                <w:sz w:val="24"/>
                <w:szCs w:val="24"/>
                <w:lang w:eastAsia="lv-LV"/>
              </w:rPr>
            </w:pPr>
            <w:r w:rsidRPr="000753B9">
              <w:rPr>
                <w:rStyle w:val="Strong"/>
                <w:rFonts w:ascii="Times New Roman" w:hAnsi="Times New Roman" w:cs="Times New Roman"/>
                <w:b w:val="0"/>
                <w:sz w:val="24"/>
                <w:szCs w:val="24"/>
                <w:bdr w:val="none" w:sz="0" w:space="0" w:color="auto" w:frame="1"/>
                <w:shd w:val="clear" w:color="auto" w:fill="FFFFFF"/>
              </w:rPr>
              <w:t>Komisijas 2007. gada 12. novembra Regula (EK) Nr. 1322/2007, ar ko īsteno Eiropas Parlamenta un Padomes Regulu (EK) Nr. 458/2007 par Eiropas Integrētās sociālās aizsardzības statistikas sistēmu ( ESSPROS) attiecībā uz piemērotajiem ESSPROS pamatsistēmas un pensiju saņēmēju moduļa datu nosūtīšanas formātiem, nosūtāmajiem rezultātiem un kvalitātes n</w:t>
            </w:r>
            <w:r>
              <w:rPr>
                <w:rStyle w:val="Strong"/>
                <w:rFonts w:ascii="Times New Roman" w:hAnsi="Times New Roman" w:cs="Times New Roman"/>
                <w:b w:val="0"/>
                <w:sz w:val="24"/>
                <w:szCs w:val="24"/>
                <w:bdr w:val="none" w:sz="0" w:space="0" w:color="auto" w:frame="1"/>
                <w:shd w:val="clear" w:color="auto" w:fill="FFFFFF"/>
              </w:rPr>
              <w:t>oteikšanas kritērijiem 1.pants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rsidR="0068722E" w:rsidRPr="000753B9" w:rsidRDefault="0068722E" w:rsidP="0068722E">
            <w:pPr>
              <w:rPr>
                <w:rFonts w:ascii="Times New Roman" w:hAnsi="Times New Roman" w:cs="Times New Roman"/>
                <w:sz w:val="24"/>
                <w:szCs w:val="24"/>
              </w:rPr>
            </w:pPr>
            <w:r w:rsidRPr="000753B9">
              <w:rPr>
                <w:rFonts w:ascii="Times New Roman" w:hAnsi="Times New Roman" w:cs="Times New Roman"/>
                <w:sz w:val="24"/>
                <w:szCs w:val="24"/>
              </w:rPr>
              <w:t xml:space="preserve">pielikuma 1. tabulas </w:t>
            </w:r>
            <w:r>
              <w:rPr>
                <w:rFonts w:ascii="Times New Roman" w:hAnsi="Times New Roman" w:cs="Times New Roman"/>
                <w:sz w:val="24"/>
                <w:szCs w:val="24"/>
              </w:rPr>
              <w:t xml:space="preserve">9.5., 9.6., </w:t>
            </w:r>
            <w:r w:rsidRPr="000753B9">
              <w:rPr>
                <w:rFonts w:ascii="Times New Roman" w:hAnsi="Times New Roman" w:cs="Times New Roman"/>
                <w:sz w:val="24"/>
                <w:szCs w:val="24"/>
              </w:rPr>
              <w:t>9.7.</w:t>
            </w:r>
            <w:r>
              <w:rPr>
                <w:rFonts w:ascii="Times New Roman" w:hAnsi="Times New Roman" w:cs="Times New Roman"/>
                <w:sz w:val="24"/>
                <w:szCs w:val="24"/>
              </w:rPr>
              <w:t xml:space="preserve"> un 9.8.</w:t>
            </w:r>
            <w:r w:rsidRPr="000753B9">
              <w:rPr>
                <w:rFonts w:ascii="Times New Roman" w:hAnsi="Times New Roman" w:cs="Times New Roman"/>
                <w:sz w:val="24"/>
                <w:szCs w:val="24"/>
              </w:rPr>
              <w:t>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rsidR="0068722E" w:rsidRPr="000753B9" w:rsidRDefault="0068722E" w:rsidP="0068722E">
            <w:pPr>
              <w:rPr>
                <w:rFonts w:ascii="Times New Roman" w:hAnsi="Times New Roman" w:cs="Times New Roman"/>
                <w:sz w:val="24"/>
                <w:szCs w:val="24"/>
              </w:rPr>
            </w:pPr>
            <w:r w:rsidRPr="000753B9">
              <w:rPr>
                <w:rFonts w:ascii="Times New Roman" w:hAnsi="Times New Roman" w:cs="Times New Roman"/>
                <w:sz w:val="24"/>
                <w:szCs w:val="24"/>
              </w:rPr>
              <w:t>Nodrošina A ailē minētā ES tiesību 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rsidR="0068722E" w:rsidRPr="000753B9" w:rsidRDefault="0068722E" w:rsidP="0068722E">
            <w:pPr>
              <w:rPr>
                <w:rFonts w:ascii="Times New Roman" w:hAnsi="Times New Roman" w:cs="Times New Roman"/>
                <w:sz w:val="24"/>
                <w:szCs w:val="24"/>
              </w:rPr>
            </w:pPr>
            <w:r w:rsidRPr="000753B9">
              <w:rPr>
                <w:rFonts w:ascii="Times New Roman" w:hAnsi="Times New Roman" w:cs="Times New Roman"/>
                <w:sz w:val="24"/>
                <w:szCs w:val="24"/>
              </w:rPr>
              <w:t>Neparedz stingrākas prasības</w:t>
            </w:r>
          </w:p>
        </w:tc>
      </w:tr>
      <w:tr w:rsidR="0068722E" w:rsidRPr="00E915BB" w:rsidTr="00B2489D">
        <w:trPr>
          <w:trHeight w:val="1556"/>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rsidR="0068722E" w:rsidRPr="000753B9" w:rsidRDefault="0068722E" w:rsidP="0068722E">
            <w:pPr>
              <w:rPr>
                <w:rFonts w:ascii="Times New Roman" w:hAnsi="Times New Roman" w:cs="Times New Roman"/>
                <w:b/>
                <w:color w:val="000000" w:themeColor="text1"/>
                <w:sz w:val="24"/>
                <w:szCs w:val="24"/>
              </w:rPr>
            </w:pPr>
            <w:r w:rsidRPr="000753B9">
              <w:rPr>
                <w:rStyle w:val="Strong"/>
                <w:rFonts w:ascii="Times New Roman" w:hAnsi="Times New Roman" w:cs="Times New Roman"/>
                <w:b w:val="0"/>
                <w:color w:val="000000" w:themeColor="text1"/>
                <w:sz w:val="24"/>
                <w:szCs w:val="24"/>
                <w:bdr w:val="none" w:sz="0" w:space="0" w:color="auto" w:frame="1"/>
                <w:shd w:val="clear" w:color="auto" w:fill="FFFFFF"/>
              </w:rPr>
              <w:t>Eiropas Parlamenta un Padomes 2007. gada 11. decembra Regula (EK) Nr. 1445/2007, ar ko paredz kopējus noteikumus, lai sniegtu pamatinformāciju par pirktspējas paritātēm un lai tās aprēķinātu un izplatītu (Dokuments attiecas uz EEZ</w:t>
            </w:r>
            <w:r w:rsidRPr="000753B9">
              <w:rPr>
                <w:rStyle w:val="Strong"/>
                <w:rFonts w:ascii="Times New Roman" w:hAnsi="Times New Roman" w:cs="Times New Roman"/>
                <w:color w:val="000000" w:themeColor="text1"/>
                <w:sz w:val="24"/>
                <w:szCs w:val="24"/>
                <w:bdr w:val="none" w:sz="0" w:space="0" w:color="auto" w:frame="1"/>
                <w:shd w:val="clear" w:color="auto" w:fill="FFFFFF"/>
              </w:rPr>
              <w:t>)</w:t>
            </w:r>
            <w:r>
              <w:rPr>
                <w:rStyle w:val="apple-converted-space"/>
                <w:rFonts w:ascii="Times New Roman" w:hAnsi="Times New Roman" w:cs="Times New Roman"/>
                <w:bCs/>
                <w:color w:val="000000" w:themeColor="text1"/>
                <w:sz w:val="24"/>
                <w:szCs w:val="24"/>
                <w:bdr w:val="none" w:sz="0" w:space="0" w:color="auto" w:frame="1"/>
                <w:shd w:val="clear" w:color="auto" w:fill="FFFFFF"/>
              </w:rPr>
              <w:t> I pielikums</w:t>
            </w:r>
          </w:p>
        </w:tc>
        <w:tc>
          <w:tcPr>
            <w:tcW w:w="1672" w:type="dxa"/>
            <w:tcBorders>
              <w:top w:val="outset" w:sz="6" w:space="0" w:color="auto"/>
              <w:left w:val="outset" w:sz="6" w:space="0" w:color="auto"/>
              <w:bottom w:val="outset" w:sz="6" w:space="0" w:color="auto"/>
              <w:right w:val="outset" w:sz="6" w:space="0" w:color="auto"/>
            </w:tcBorders>
            <w:shd w:val="clear" w:color="auto" w:fill="auto"/>
          </w:tcPr>
          <w:p w:rsidR="0068722E" w:rsidRPr="000753B9" w:rsidRDefault="0068722E" w:rsidP="0068722E">
            <w:pPr>
              <w:rPr>
                <w:rFonts w:ascii="Times New Roman" w:hAnsi="Times New Roman" w:cs="Times New Roman"/>
                <w:sz w:val="24"/>
                <w:szCs w:val="24"/>
              </w:rPr>
            </w:pPr>
            <w:r w:rsidRPr="000753B9">
              <w:rPr>
                <w:rFonts w:ascii="Times New Roman" w:hAnsi="Times New Roman" w:cs="Times New Roman"/>
                <w:sz w:val="24"/>
                <w:szCs w:val="24"/>
              </w:rPr>
              <w:t>pielikuma 1. tabulas 4.5.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rsidR="0068722E" w:rsidRPr="000753B9" w:rsidRDefault="0068722E" w:rsidP="0068722E">
            <w:pPr>
              <w:rPr>
                <w:rFonts w:ascii="Times New Roman" w:hAnsi="Times New Roman" w:cs="Times New Roman"/>
                <w:sz w:val="24"/>
                <w:szCs w:val="24"/>
              </w:rPr>
            </w:pPr>
            <w:r w:rsidRPr="000753B9">
              <w:rPr>
                <w:rFonts w:ascii="Times New Roman" w:hAnsi="Times New Roman" w:cs="Times New Roman"/>
                <w:sz w:val="24"/>
                <w:szCs w:val="24"/>
              </w:rPr>
              <w:t>Nodrošina A ailē minētā ES tiesību 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rsidR="0068722E" w:rsidRPr="000753B9" w:rsidRDefault="0068722E" w:rsidP="0068722E">
            <w:pPr>
              <w:rPr>
                <w:rFonts w:ascii="Times New Roman" w:hAnsi="Times New Roman" w:cs="Times New Roman"/>
                <w:sz w:val="24"/>
                <w:szCs w:val="24"/>
              </w:rPr>
            </w:pPr>
            <w:r w:rsidRPr="000753B9">
              <w:rPr>
                <w:rFonts w:ascii="Times New Roman" w:hAnsi="Times New Roman" w:cs="Times New Roman"/>
                <w:sz w:val="24"/>
                <w:szCs w:val="24"/>
              </w:rPr>
              <w:t>Neparedz stingrākas prasības</w:t>
            </w:r>
          </w:p>
        </w:tc>
      </w:tr>
      <w:tr w:rsidR="0068722E" w:rsidRPr="00E915BB" w:rsidTr="00B2489D">
        <w:trPr>
          <w:trHeight w:val="1556"/>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rsidR="0068722E" w:rsidRPr="000753B9" w:rsidRDefault="0068722E" w:rsidP="0068722E">
            <w:pPr>
              <w:rPr>
                <w:rFonts w:ascii="Times New Roman" w:hAnsi="Times New Roman" w:cs="Times New Roman"/>
                <w:b/>
                <w:sz w:val="24"/>
                <w:szCs w:val="24"/>
              </w:rPr>
            </w:pPr>
            <w:r w:rsidRPr="000753B9">
              <w:rPr>
                <w:rStyle w:val="Strong"/>
                <w:rFonts w:ascii="Times New Roman" w:hAnsi="Times New Roman" w:cs="Times New Roman"/>
                <w:b w:val="0"/>
                <w:sz w:val="24"/>
                <w:szCs w:val="24"/>
                <w:bdr w:val="none" w:sz="0" w:space="0" w:color="auto" w:frame="1"/>
                <w:shd w:val="clear" w:color="auto" w:fill="FFFFFF"/>
              </w:rPr>
              <w:t>Eiropas Parlamenta un Padomes 2007.</w:t>
            </w:r>
            <w:r>
              <w:rPr>
                <w:rStyle w:val="Strong"/>
                <w:rFonts w:ascii="Times New Roman" w:hAnsi="Times New Roman" w:cs="Times New Roman"/>
                <w:b w:val="0"/>
                <w:sz w:val="24"/>
                <w:szCs w:val="24"/>
                <w:bdr w:val="none" w:sz="0" w:space="0" w:color="auto" w:frame="1"/>
                <w:shd w:val="clear" w:color="auto" w:fill="FFFFFF"/>
              </w:rPr>
              <w:t xml:space="preserve"> </w:t>
            </w:r>
            <w:r w:rsidRPr="000753B9">
              <w:rPr>
                <w:rStyle w:val="Strong"/>
                <w:rFonts w:ascii="Times New Roman" w:hAnsi="Times New Roman" w:cs="Times New Roman"/>
                <w:b w:val="0"/>
                <w:sz w:val="24"/>
                <w:szCs w:val="24"/>
                <w:bdr w:val="none" w:sz="0" w:space="0" w:color="auto" w:frame="1"/>
                <w:shd w:val="clear" w:color="auto" w:fill="FFFFFF"/>
              </w:rPr>
              <w:t>gada 23.</w:t>
            </w:r>
            <w:r>
              <w:rPr>
                <w:rStyle w:val="Strong"/>
                <w:rFonts w:ascii="Times New Roman" w:hAnsi="Times New Roman" w:cs="Times New Roman"/>
                <w:b w:val="0"/>
                <w:sz w:val="24"/>
                <w:szCs w:val="24"/>
                <w:bdr w:val="none" w:sz="0" w:space="0" w:color="auto" w:frame="1"/>
                <w:shd w:val="clear" w:color="auto" w:fill="FFFFFF"/>
              </w:rPr>
              <w:t xml:space="preserve"> </w:t>
            </w:r>
            <w:r w:rsidRPr="000753B9">
              <w:rPr>
                <w:rStyle w:val="Strong"/>
                <w:rFonts w:ascii="Times New Roman" w:hAnsi="Times New Roman" w:cs="Times New Roman"/>
                <w:b w:val="0"/>
                <w:sz w:val="24"/>
                <w:szCs w:val="24"/>
                <w:bdr w:val="none" w:sz="0" w:space="0" w:color="auto" w:frame="1"/>
                <w:shd w:val="clear" w:color="auto" w:fill="FFFFFF"/>
              </w:rPr>
              <w:t>oktobra Regula (EK) Nr. 1372/2007, ar ko groza Padomes Regulu (EK) Nr. 577/98 par darbaspēka izlases veida apsekojuma organizēšanu Kopienā (Dokuments a</w:t>
            </w:r>
            <w:r>
              <w:rPr>
                <w:rStyle w:val="Strong"/>
                <w:rFonts w:ascii="Times New Roman" w:hAnsi="Times New Roman" w:cs="Times New Roman"/>
                <w:b w:val="0"/>
                <w:sz w:val="24"/>
                <w:szCs w:val="24"/>
                <w:bdr w:val="none" w:sz="0" w:space="0" w:color="auto" w:frame="1"/>
                <w:shd w:val="clear" w:color="auto" w:fill="FFFFFF"/>
              </w:rPr>
              <w:t>ttiecas uz EEZ ) 1. un 2.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rsidR="0068722E" w:rsidRPr="000753B9" w:rsidRDefault="0068722E" w:rsidP="0068722E">
            <w:pPr>
              <w:rPr>
                <w:rFonts w:ascii="Times New Roman" w:hAnsi="Times New Roman" w:cs="Times New Roman"/>
                <w:sz w:val="24"/>
                <w:szCs w:val="24"/>
              </w:rPr>
            </w:pPr>
            <w:r w:rsidRPr="000753B9">
              <w:rPr>
                <w:rFonts w:ascii="Times New Roman" w:hAnsi="Times New Roman" w:cs="Times New Roman"/>
                <w:sz w:val="24"/>
                <w:szCs w:val="24"/>
              </w:rPr>
              <w:t>pielikuma 1. tabulas 15.1.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rsidR="0068722E" w:rsidRPr="000753B9" w:rsidRDefault="0068722E" w:rsidP="0068722E">
            <w:pPr>
              <w:rPr>
                <w:rFonts w:ascii="Times New Roman" w:hAnsi="Times New Roman" w:cs="Times New Roman"/>
                <w:sz w:val="24"/>
                <w:szCs w:val="24"/>
              </w:rPr>
            </w:pPr>
            <w:r w:rsidRPr="000753B9">
              <w:rPr>
                <w:rFonts w:ascii="Times New Roman" w:hAnsi="Times New Roman" w:cs="Times New Roman"/>
                <w:sz w:val="24"/>
                <w:szCs w:val="24"/>
              </w:rPr>
              <w:t>Nodrošina A ailē minētā ES tiesību 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rsidR="0068722E" w:rsidRPr="000753B9" w:rsidRDefault="0068722E" w:rsidP="0068722E">
            <w:pPr>
              <w:rPr>
                <w:rFonts w:ascii="Times New Roman" w:hAnsi="Times New Roman" w:cs="Times New Roman"/>
                <w:sz w:val="24"/>
                <w:szCs w:val="24"/>
              </w:rPr>
            </w:pPr>
            <w:r w:rsidRPr="000753B9">
              <w:rPr>
                <w:rFonts w:ascii="Times New Roman" w:hAnsi="Times New Roman" w:cs="Times New Roman"/>
                <w:sz w:val="24"/>
                <w:szCs w:val="24"/>
              </w:rPr>
              <w:t>Neparedz stingrākas prasības</w:t>
            </w:r>
          </w:p>
        </w:tc>
      </w:tr>
      <w:tr w:rsidR="0068722E" w:rsidRPr="00E915BB" w:rsidTr="00B2489D">
        <w:trPr>
          <w:trHeight w:val="1556"/>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rsidR="0068722E" w:rsidRPr="00E915BB" w:rsidRDefault="0068722E" w:rsidP="0068722E">
            <w:pPr>
              <w:rPr>
                <w:rFonts w:ascii="Times New Roman" w:hAnsi="Times New Roman" w:cs="Times New Roman"/>
                <w:sz w:val="24"/>
                <w:szCs w:val="24"/>
              </w:rPr>
            </w:pPr>
            <w:r w:rsidRPr="00E915BB">
              <w:rPr>
                <w:rFonts w:ascii="Times New Roman" w:hAnsi="Times New Roman" w:cs="Times New Roman"/>
                <w:sz w:val="24"/>
                <w:szCs w:val="24"/>
              </w:rPr>
              <w:t>Eiropas Parlamenta un Padomes 2007.</w:t>
            </w:r>
            <w:r>
              <w:rPr>
                <w:rFonts w:ascii="Times New Roman" w:hAnsi="Times New Roman" w:cs="Times New Roman"/>
                <w:sz w:val="24"/>
                <w:szCs w:val="24"/>
              </w:rPr>
              <w:t xml:space="preserve"> </w:t>
            </w:r>
            <w:r w:rsidRPr="00E915BB">
              <w:rPr>
                <w:rFonts w:ascii="Times New Roman" w:hAnsi="Times New Roman" w:cs="Times New Roman"/>
                <w:sz w:val="24"/>
                <w:szCs w:val="24"/>
              </w:rPr>
              <w:t>gada 11.</w:t>
            </w:r>
            <w:r>
              <w:rPr>
                <w:rFonts w:ascii="Times New Roman" w:hAnsi="Times New Roman" w:cs="Times New Roman"/>
                <w:sz w:val="24"/>
                <w:szCs w:val="24"/>
              </w:rPr>
              <w:t xml:space="preserve"> </w:t>
            </w:r>
            <w:r w:rsidRPr="00E915BB">
              <w:rPr>
                <w:rFonts w:ascii="Times New Roman" w:hAnsi="Times New Roman" w:cs="Times New Roman"/>
                <w:sz w:val="24"/>
                <w:szCs w:val="24"/>
              </w:rPr>
              <w:t>jūlija Regula (EK) Nr. 862/2007 par Kopienas statistiku attiecībā uz migrāciju un starptautisko aizsardzību, kā arī lai atceltu Padomes Regulu (EEK) Nr. 311/76 attiecībā uz statistikas vākšanu par ārvalstu darba ņēmējiem (Dokuments attiecas uz EEZ)</w:t>
            </w:r>
            <w:r>
              <w:rPr>
                <w:rFonts w:ascii="Times New Roman" w:hAnsi="Times New Roman" w:cs="Times New Roman"/>
                <w:sz w:val="24"/>
                <w:szCs w:val="24"/>
              </w:rPr>
              <w:t xml:space="preserve"> 1., 4., 5.un 7.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rsidR="0068722E" w:rsidRPr="00E915BB" w:rsidRDefault="0068722E" w:rsidP="0068722E">
            <w:pPr>
              <w:rPr>
                <w:rFonts w:ascii="Times New Roman" w:hAnsi="Times New Roman" w:cs="Times New Roman"/>
                <w:sz w:val="24"/>
                <w:szCs w:val="24"/>
              </w:rPr>
            </w:pPr>
            <w:r w:rsidRPr="00E915BB">
              <w:rPr>
                <w:rFonts w:ascii="Times New Roman" w:hAnsi="Times New Roman" w:cs="Times New Roman"/>
                <w:sz w:val="24"/>
                <w:szCs w:val="24"/>
              </w:rPr>
              <w:t>piel</w:t>
            </w:r>
            <w:r>
              <w:rPr>
                <w:rFonts w:ascii="Times New Roman" w:hAnsi="Times New Roman" w:cs="Times New Roman"/>
                <w:sz w:val="24"/>
                <w:szCs w:val="24"/>
              </w:rPr>
              <w:t>ikuma 1. tabulas</w:t>
            </w:r>
            <w:r>
              <w:rPr>
                <w:rFonts w:ascii="Times New Roman" w:hAnsi="Times New Roman" w:cs="Times New Roman"/>
                <w:sz w:val="24"/>
                <w:szCs w:val="24"/>
              </w:rPr>
              <w:br/>
              <w:t>5.9. - 5.12., 9.18.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rsidR="0068722E" w:rsidRPr="00E915BB" w:rsidRDefault="0068722E" w:rsidP="0068722E">
            <w:pPr>
              <w:rPr>
                <w:rFonts w:ascii="Times New Roman" w:hAnsi="Times New Roman" w:cs="Times New Roman"/>
                <w:sz w:val="24"/>
                <w:szCs w:val="24"/>
              </w:rPr>
            </w:pPr>
            <w:r w:rsidRPr="00E915BB">
              <w:rPr>
                <w:rFonts w:ascii="Times New Roman" w:hAnsi="Times New Roman" w:cs="Times New Roman"/>
                <w:sz w:val="24"/>
                <w:szCs w:val="24"/>
              </w:rPr>
              <w:t>Nodrošina A ailē minētā ES tiesību 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rsidR="0068722E" w:rsidRPr="00E915BB" w:rsidRDefault="0068722E" w:rsidP="0068722E">
            <w:pPr>
              <w:rPr>
                <w:rFonts w:ascii="Times New Roman" w:hAnsi="Times New Roman" w:cs="Times New Roman"/>
                <w:sz w:val="24"/>
                <w:szCs w:val="24"/>
              </w:rPr>
            </w:pPr>
            <w:r w:rsidRPr="00E915BB">
              <w:rPr>
                <w:rFonts w:ascii="Times New Roman" w:hAnsi="Times New Roman" w:cs="Times New Roman"/>
                <w:sz w:val="24"/>
                <w:szCs w:val="24"/>
              </w:rPr>
              <w:t>Neparedz stingrākas prasības</w:t>
            </w:r>
          </w:p>
        </w:tc>
      </w:tr>
      <w:tr w:rsidR="0068722E" w:rsidRPr="00E915BB" w:rsidTr="00B2489D">
        <w:trPr>
          <w:trHeight w:val="1556"/>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rsidR="0068722E" w:rsidRPr="00E915BB" w:rsidRDefault="0068722E" w:rsidP="0068722E">
            <w:pPr>
              <w:rPr>
                <w:rFonts w:ascii="Times New Roman" w:hAnsi="Times New Roman" w:cs="Times New Roman"/>
                <w:sz w:val="24"/>
                <w:szCs w:val="24"/>
              </w:rPr>
            </w:pPr>
            <w:r w:rsidRPr="005E4AF9">
              <w:rPr>
                <w:rFonts w:ascii="Times New Roman" w:hAnsi="Times New Roman" w:cs="Times New Roman"/>
                <w:sz w:val="24"/>
                <w:szCs w:val="24"/>
              </w:rPr>
              <w:t>Eiropas Parlamenta un Padomes 2007.</w:t>
            </w:r>
            <w:r>
              <w:rPr>
                <w:rFonts w:ascii="Times New Roman" w:hAnsi="Times New Roman" w:cs="Times New Roman"/>
                <w:sz w:val="24"/>
                <w:szCs w:val="24"/>
              </w:rPr>
              <w:t xml:space="preserve"> </w:t>
            </w:r>
            <w:r w:rsidRPr="005E4AF9">
              <w:rPr>
                <w:rFonts w:ascii="Times New Roman" w:hAnsi="Times New Roman" w:cs="Times New Roman"/>
                <w:sz w:val="24"/>
                <w:szCs w:val="24"/>
              </w:rPr>
              <w:t>gada 20.</w:t>
            </w:r>
            <w:r>
              <w:rPr>
                <w:rFonts w:ascii="Times New Roman" w:hAnsi="Times New Roman" w:cs="Times New Roman"/>
                <w:sz w:val="24"/>
                <w:szCs w:val="24"/>
              </w:rPr>
              <w:t xml:space="preserve"> </w:t>
            </w:r>
            <w:r w:rsidRPr="005E4AF9">
              <w:rPr>
                <w:rFonts w:ascii="Times New Roman" w:hAnsi="Times New Roman" w:cs="Times New Roman"/>
                <w:sz w:val="24"/>
                <w:szCs w:val="24"/>
              </w:rPr>
              <w:t>jūnija Regula (EK) Nr. 716/2007 attiecībā uz Kopienas statistiku par ārvalstu saistītu uzņēmumu struktūru un darbī</w:t>
            </w:r>
            <w:r>
              <w:rPr>
                <w:rFonts w:ascii="Times New Roman" w:hAnsi="Times New Roman" w:cs="Times New Roman"/>
                <w:sz w:val="24"/>
                <w:szCs w:val="24"/>
              </w:rPr>
              <w:t>bu (Dokuments attiecas uz EEZ) 4.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rsidR="0068722E" w:rsidRPr="00E915BB" w:rsidRDefault="0068722E" w:rsidP="0068722E">
            <w:pPr>
              <w:rPr>
                <w:rFonts w:ascii="Times New Roman" w:hAnsi="Times New Roman" w:cs="Times New Roman"/>
                <w:sz w:val="24"/>
                <w:szCs w:val="24"/>
              </w:rPr>
            </w:pPr>
            <w:r>
              <w:rPr>
                <w:rFonts w:ascii="Times New Roman" w:hAnsi="Times New Roman" w:cs="Times New Roman"/>
                <w:sz w:val="24"/>
                <w:szCs w:val="24"/>
              </w:rPr>
              <w:t>pielikuma 1. tabulas 13.5. un 13.6</w:t>
            </w:r>
            <w:r w:rsidRPr="00E915BB">
              <w:rPr>
                <w:rFonts w:ascii="Times New Roman" w:hAnsi="Times New Roman" w:cs="Times New Roman"/>
                <w:sz w:val="24"/>
                <w:szCs w:val="24"/>
              </w:rPr>
              <w:t>.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rsidR="0068722E" w:rsidRPr="00E915BB" w:rsidRDefault="0068722E" w:rsidP="0068722E">
            <w:pPr>
              <w:rPr>
                <w:rFonts w:ascii="Times New Roman" w:hAnsi="Times New Roman" w:cs="Times New Roman"/>
                <w:sz w:val="24"/>
                <w:szCs w:val="24"/>
              </w:rPr>
            </w:pPr>
            <w:r w:rsidRPr="00E915BB">
              <w:rPr>
                <w:rFonts w:ascii="Times New Roman" w:hAnsi="Times New Roman" w:cs="Times New Roman"/>
                <w:sz w:val="24"/>
                <w:szCs w:val="24"/>
              </w:rPr>
              <w:t>Nodrošina A ailē minētā ES tiesību 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rsidR="0068722E" w:rsidRPr="00E915BB" w:rsidRDefault="0068722E" w:rsidP="0068722E">
            <w:pPr>
              <w:rPr>
                <w:rFonts w:ascii="Times New Roman" w:hAnsi="Times New Roman" w:cs="Times New Roman"/>
                <w:sz w:val="24"/>
                <w:szCs w:val="24"/>
              </w:rPr>
            </w:pPr>
            <w:r w:rsidRPr="00E915BB">
              <w:rPr>
                <w:rFonts w:ascii="Times New Roman" w:hAnsi="Times New Roman" w:cs="Times New Roman"/>
                <w:sz w:val="24"/>
                <w:szCs w:val="24"/>
              </w:rPr>
              <w:t>Neparedz stingrākas prasības</w:t>
            </w:r>
          </w:p>
        </w:tc>
      </w:tr>
      <w:tr w:rsidR="0068722E" w:rsidRPr="00E915BB" w:rsidTr="00B2489D">
        <w:trPr>
          <w:trHeight w:val="1556"/>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rsidR="0068722E" w:rsidRPr="00E915BB" w:rsidRDefault="0068722E" w:rsidP="0068722E">
            <w:pPr>
              <w:rPr>
                <w:rFonts w:ascii="Times New Roman" w:hAnsi="Times New Roman" w:cs="Times New Roman"/>
                <w:sz w:val="24"/>
                <w:szCs w:val="24"/>
              </w:rPr>
            </w:pPr>
            <w:r w:rsidRPr="005E4AF9">
              <w:rPr>
                <w:rFonts w:ascii="Times New Roman" w:hAnsi="Times New Roman" w:cs="Times New Roman"/>
                <w:sz w:val="24"/>
                <w:szCs w:val="24"/>
              </w:rPr>
              <w:lastRenderedPageBreak/>
              <w:t>Komisijas 2007. gada 14. jūnija Regula (EK) Nr. 656/2007, ar ko groza Regulu (EK) Nr. 586/2001, ar kuru attiecībā uz ražošanas pamatgrupējumu (RP) definēšanu īsteno Padomes Regulu (EK) Nr. 1165/98 par īster</w:t>
            </w:r>
            <w:r>
              <w:rPr>
                <w:rFonts w:ascii="Times New Roman" w:hAnsi="Times New Roman" w:cs="Times New Roman"/>
                <w:sz w:val="24"/>
                <w:szCs w:val="24"/>
              </w:rPr>
              <w:t>miņa statistiku 1. un 2.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rsidR="0068722E" w:rsidRPr="00E915BB" w:rsidRDefault="0068722E" w:rsidP="0068722E">
            <w:pPr>
              <w:rPr>
                <w:rFonts w:ascii="Times New Roman" w:hAnsi="Times New Roman" w:cs="Times New Roman"/>
                <w:sz w:val="24"/>
                <w:szCs w:val="24"/>
              </w:rPr>
            </w:pPr>
            <w:r>
              <w:rPr>
                <w:rFonts w:ascii="Times New Roman" w:hAnsi="Times New Roman" w:cs="Times New Roman"/>
                <w:sz w:val="24"/>
                <w:szCs w:val="24"/>
              </w:rPr>
              <w:t xml:space="preserve">pielikuma 1. tabulas 19.2. un </w:t>
            </w:r>
            <w:r w:rsidRPr="00E915BB">
              <w:rPr>
                <w:rFonts w:ascii="Times New Roman" w:hAnsi="Times New Roman" w:cs="Times New Roman"/>
                <w:sz w:val="24"/>
                <w:szCs w:val="24"/>
              </w:rPr>
              <w:t>19.3.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rsidR="0068722E" w:rsidRPr="00E915BB" w:rsidRDefault="0068722E" w:rsidP="0068722E">
            <w:pPr>
              <w:rPr>
                <w:rFonts w:ascii="Times New Roman" w:hAnsi="Times New Roman" w:cs="Times New Roman"/>
                <w:sz w:val="24"/>
                <w:szCs w:val="24"/>
              </w:rPr>
            </w:pPr>
            <w:r w:rsidRPr="00E915BB">
              <w:rPr>
                <w:rFonts w:ascii="Times New Roman" w:hAnsi="Times New Roman" w:cs="Times New Roman"/>
                <w:sz w:val="24"/>
                <w:szCs w:val="24"/>
              </w:rPr>
              <w:t>Nodrošina A ailē minētā ES tiesību 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rsidR="0068722E" w:rsidRPr="00E915BB" w:rsidRDefault="0068722E" w:rsidP="0068722E">
            <w:pPr>
              <w:rPr>
                <w:rFonts w:ascii="Times New Roman" w:hAnsi="Times New Roman" w:cs="Times New Roman"/>
                <w:sz w:val="24"/>
                <w:szCs w:val="24"/>
              </w:rPr>
            </w:pPr>
            <w:r w:rsidRPr="00E915BB">
              <w:rPr>
                <w:rFonts w:ascii="Times New Roman" w:hAnsi="Times New Roman" w:cs="Times New Roman"/>
                <w:sz w:val="24"/>
                <w:szCs w:val="24"/>
              </w:rPr>
              <w:t>Neparedz stingrākas prasības</w:t>
            </w:r>
          </w:p>
        </w:tc>
      </w:tr>
      <w:tr w:rsidR="0068722E" w:rsidRPr="00E915BB" w:rsidTr="00B2489D">
        <w:trPr>
          <w:trHeight w:val="1556"/>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rsidR="0068722E" w:rsidRPr="00B2489D" w:rsidRDefault="0068722E" w:rsidP="0068722E">
            <w:pPr>
              <w:rPr>
                <w:rFonts w:ascii="Times New Roman" w:eastAsia="Times New Roman" w:hAnsi="Times New Roman" w:cs="Times New Roman"/>
                <w:sz w:val="24"/>
                <w:szCs w:val="24"/>
                <w:lang w:eastAsia="lv-LV"/>
              </w:rPr>
            </w:pPr>
            <w:r w:rsidRPr="00E915BB">
              <w:rPr>
                <w:rFonts w:ascii="Times New Roman" w:eastAsia="Times New Roman" w:hAnsi="Times New Roman" w:cs="Times New Roman"/>
                <w:sz w:val="24"/>
                <w:szCs w:val="24"/>
                <w:lang w:eastAsia="lv-LV"/>
              </w:rPr>
              <w:t>Eiro</w:t>
            </w:r>
            <w:r>
              <w:rPr>
                <w:rFonts w:ascii="Times New Roman" w:eastAsia="Times New Roman" w:hAnsi="Times New Roman" w:cs="Times New Roman"/>
                <w:sz w:val="24"/>
                <w:szCs w:val="24"/>
                <w:lang w:eastAsia="lv-LV"/>
              </w:rPr>
              <w:t xml:space="preserve">pas Parlamenta un Padomes 2007. </w:t>
            </w:r>
            <w:r w:rsidRPr="00E915BB">
              <w:rPr>
                <w:rFonts w:ascii="Times New Roman" w:eastAsia="Times New Roman" w:hAnsi="Times New Roman" w:cs="Times New Roman"/>
                <w:sz w:val="24"/>
                <w:szCs w:val="24"/>
                <w:lang w:eastAsia="lv-LV"/>
              </w:rPr>
              <w:t>gada 25.</w:t>
            </w:r>
            <w:r>
              <w:rPr>
                <w:rFonts w:ascii="Times New Roman" w:eastAsia="Times New Roman" w:hAnsi="Times New Roman" w:cs="Times New Roman"/>
                <w:sz w:val="24"/>
                <w:szCs w:val="24"/>
                <w:lang w:eastAsia="lv-LV"/>
              </w:rPr>
              <w:t xml:space="preserve"> </w:t>
            </w:r>
            <w:r w:rsidRPr="00E915BB">
              <w:rPr>
                <w:rFonts w:ascii="Times New Roman" w:eastAsia="Times New Roman" w:hAnsi="Times New Roman" w:cs="Times New Roman"/>
                <w:sz w:val="24"/>
                <w:szCs w:val="24"/>
                <w:lang w:eastAsia="lv-LV"/>
              </w:rPr>
              <w:t>aprīļa Regula (EK) Nr. 458/2007 par Eiropas Integrētās sociālās aizsardzības statistikas sistēmu ( ESSPROS )</w:t>
            </w:r>
            <w:r>
              <w:rPr>
                <w:rFonts w:ascii="Times New Roman" w:eastAsia="Times New Roman" w:hAnsi="Times New Roman" w:cs="Times New Roman"/>
                <w:sz w:val="24"/>
                <w:szCs w:val="24"/>
                <w:lang w:eastAsia="lv-LV"/>
              </w:rPr>
              <w:t xml:space="preserve"> </w:t>
            </w:r>
            <w:r w:rsidRPr="00E915BB">
              <w:rPr>
                <w:rFonts w:ascii="Times New Roman" w:eastAsia="Times New Roman" w:hAnsi="Times New Roman" w:cs="Times New Roman"/>
                <w:sz w:val="24"/>
                <w:szCs w:val="24"/>
                <w:lang w:eastAsia="lv-LV"/>
              </w:rPr>
              <w:t xml:space="preserve">( Dokuments attiecas uz EEZ) </w:t>
            </w:r>
            <w:r>
              <w:rPr>
                <w:rFonts w:ascii="Times New Roman" w:eastAsia="Times New Roman" w:hAnsi="Times New Roman" w:cs="Times New Roman"/>
                <w:sz w:val="24"/>
                <w:szCs w:val="24"/>
                <w:lang w:eastAsia="lv-LV"/>
              </w:rPr>
              <w:t xml:space="preserve">1. un </w:t>
            </w:r>
            <w:r w:rsidRPr="00E915BB">
              <w:rPr>
                <w:rFonts w:ascii="Times New Roman" w:eastAsia="Times New Roman" w:hAnsi="Times New Roman" w:cs="Times New Roman"/>
                <w:sz w:val="24"/>
                <w:szCs w:val="24"/>
                <w:lang w:eastAsia="lv-LV"/>
              </w:rPr>
              <w:t>3.</w:t>
            </w:r>
            <w:r>
              <w:rPr>
                <w:rFonts w:ascii="Times New Roman" w:eastAsia="Times New Roman" w:hAnsi="Times New Roman" w:cs="Times New Roman"/>
                <w:sz w:val="24"/>
                <w:szCs w:val="24"/>
                <w:lang w:eastAsia="lv-LV"/>
              </w:rPr>
              <w:t xml:space="preserve"> </w:t>
            </w:r>
            <w:r w:rsidRPr="00E915BB">
              <w:rPr>
                <w:rFonts w:ascii="Times New Roman" w:eastAsia="Times New Roman" w:hAnsi="Times New Roman" w:cs="Times New Roman"/>
                <w:sz w:val="24"/>
                <w:szCs w:val="24"/>
                <w:lang w:eastAsia="lv-LV"/>
              </w:rPr>
              <w:t>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rsidR="0068722E" w:rsidRPr="00E915BB" w:rsidRDefault="0068722E" w:rsidP="0068722E">
            <w:pPr>
              <w:rPr>
                <w:rFonts w:ascii="Times New Roman" w:eastAsia="Times New Roman" w:hAnsi="Times New Roman" w:cs="Times New Roman"/>
                <w:sz w:val="24"/>
                <w:szCs w:val="24"/>
                <w:lang w:eastAsia="lv-LV"/>
              </w:rPr>
            </w:pPr>
            <w:r w:rsidRPr="00E915BB">
              <w:rPr>
                <w:rFonts w:ascii="Times New Roman" w:eastAsia="Times New Roman" w:hAnsi="Times New Roman" w:cs="Times New Roman"/>
                <w:sz w:val="24"/>
                <w:szCs w:val="24"/>
                <w:lang w:eastAsia="lv-LV"/>
              </w:rPr>
              <w:t>pieliku</w:t>
            </w:r>
            <w:r>
              <w:rPr>
                <w:rFonts w:ascii="Times New Roman" w:eastAsia="Times New Roman" w:hAnsi="Times New Roman" w:cs="Times New Roman"/>
                <w:sz w:val="24"/>
                <w:szCs w:val="24"/>
                <w:lang w:eastAsia="lv-LV"/>
              </w:rPr>
              <w:t>ma 1. tabulas 9.5., 9.6., 9.7. un 9.8.</w:t>
            </w:r>
            <w:r w:rsidRPr="00E915BB">
              <w:rPr>
                <w:rFonts w:ascii="Times New Roman" w:eastAsia="Times New Roman" w:hAnsi="Times New Roman" w:cs="Times New Roman"/>
                <w:sz w:val="24"/>
                <w:szCs w:val="24"/>
                <w:lang w:eastAsia="lv-LV"/>
              </w:rPr>
              <w:t>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rsidR="0068722E" w:rsidRPr="00E915BB" w:rsidRDefault="0068722E" w:rsidP="0068722E">
            <w:pPr>
              <w:rPr>
                <w:rFonts w:ascii="Times New Roman" w:hAnsi="Times New Roman" w:cs="Times New Roman"/>
                <w:sz w:val="24"/>
                <w:szCs w:val="24"/>
              </w:rPr>
            </w:pPr>
            <w:r w:rsidRPr="00E915BB">
              <w:rPr>
                <w:rFonts w:ascii="Times New Roman" w:hAnsi="Times New Roman" w:cs="Times New Roman"/>
                <w:sz w:val="24"/>
                <w:szCs w:val="24"/>
              </w:rPr>
              <w:t>Nodrošina A ailē minētā ES tiesību 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rsidR="0068722E" w:rsidRPr="00E915BB" w:rsidRDefault="0068722E" w:rsidP="0068722E">
            <w:pPr>
              <w:rPr>
                <w:rFonts w:ascii="Times New Roman" w:hAnsi="Times New Roman" w:cs="Times New Roman"/>
                <w:sz w:val="24"/>
                <w:szCs w:val="24"/>
              </w:rPr>
            </w:pPr>
            <w:r w:rsidRPr="00E915BB">
              <w:rPr>
                <w:rFonts w:ascii="Times New Roman" w:hAnsi="Times New Roman" w:cs="Times New Roman"/>
                <w:sz w:val="24"/>
                <w:szCs w:val="24"/>
              </w:rPr>
              <w:t>Neparedz stingrākas prasības</w:t>
            </w:r>
          </w:p>
        </w:tc>
      </w:tr>
      <w:tr w:rsidR="0068722E" w:rsidRPr="00E915BB" w:rsidTr="00D663C7">
        <w:trPr>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rsidR="0068722E" w:rsidRPr="000753B9" w:rsidRDefault="0068722E" w:rsidP="0068722E">
            <w:pPr>
              <w:rPr>
                <w:rFonts w:ascii="Times New Roman" w:hAnsi="Times New Roman" w:cs="Times New Roman"/>
                <w:sz w:val="24"/>
                <w:szCs w:val="24"/>
              </w:rPr>
            </w:pPr>
            <w:r w:rsidRPr="000753B9">
              <w:rPr>
                <w:rFonts w:ascii="Times New Roman" w:hAnsi="Times New Roman" w:cs="Times New Roman"/>
                <w:sz w:val="24"/>
                <w:szCs w:val="24"/>
              </w:rPr>
              <w:t>Eiropas Parlamenta un Padomes 2006.</w:t>
            </w:r>
            <w:r>
              <w:rPr>
                <w:rFonts w:ascii="Times New Roman" w:hAnsi="Times New Roman" w:cs="Times New Roman"/>
                <w:sz w:val="24"/>
                <w:szCs w:val="24"/>
              </w:rPr>
              <w:t xml:space="preserve"> </w:t>
            </w:r>
            <w:r w:rsidRPr="000753B9">
              <w:rPr>
                <w:rFonts w:ascii="Times New Roman" w:hAnsi="Times New Roman" w:cs="Times New Roman"/>
                <w:sz w:val="24"/>
                <w:szCs w:val="24"/>
              </w:rPr>
              <w:t>gada 20.</w:t>
            </w:r>
            <w:r>
              <w:rPr>
                <w:rFonts w:ascii="Times New Roman" w:hAnsi="Times New Roman" w:cs="Times New Roman"/>
                <w:sz w:val="24"/>
                <w:szCs w:val="24"/>
              </w:rPr>
              <w:t xml:space="preserve"> </w:t>
            </w:r>
            <w:r w:rsidRPr="000753B9">
              <w:rPr>
                <w:rFonts w:ascii="Times New Roman" w:hAnsi="Times New Roman" w:cs="Times New Roman"/>
                <w:sz w:val="24"/>
                <w:szCs w:val="24"/>
              </w:rPr>
              <w:t>decembra Regula (EK) Nr. 1893/2006, ar ko izveido NACE 2. red. saimniecisko darbību statistisko klasifikāciju, kā arī groza Padomes Regulu (EEK) Nr. 3037/90 un dažas EK regulas par īpašām statistikas jomām (Dokuments at</w:t>
            </w:r>
            <w:r>
              <w:rPr>
                <w:rFonts w:ascii="Times New Roman" w:hAnsi="Times New Roman" w:cs="Times New Roman"/>
                <w:sz w:val="24"/>
                <w:szCs w:val="24"/>
              </w:rPr>
              <w:t>tiecas uz EEZ) 8. un 12.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rsidR="0068722E" w:rsidRPr="00E915BB" w:rsidRDefault="0068722E" w:rsidP="0068722E">
            <w:pPr>
              <w:rPr>
                <w:rFonts w:ascii="Times New Roman" w:hAnsi="Times New Roman" w:cs="Times New Roman"/>
                <w:sz w:val="24"/>
                <w:szCs w:val="24"/>
              </w:rPr>
            </w:pPr>
            <w:r w:rsidRPr="00E915BB">
              <w:rPr>
                <w:rFonts w:ascii="Times New Roman" w:hAnsi="Times New Roman" w:cs="Times New Roman"/>
                <w:sz w:val="24"/>
                <w:szCs w:val="24"/>
              </w:rPr>
              <w:t>pielikuma 1. tabulas 19.2</w:t>
            </w:r>
            <w:r>
              <w:rPr>
                <w:rFonts w:ascii="Times New Roman" w:hAnsi="Times New Roman" w:cs="Times New Roman"/>
                <w:sz w:val="24"/>
                <w:szCs w:val="24"/>
              </w:rPr>
              <w:t>.- 19.4.</w:t>
            </w:r>
            <w:r w:rsidRPr="00E915BB">
              <w:rPr>
                <w:rFonts w:ascii="Times New Roman" w:hAnsi="Times New Roman" w:cs="Times New Roman"/>
                <w:sz w:val="24"/>
                <w:szCs w:val="24"/>
              </w:rPr>
              <w:t xml:space="preserve">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rsidR="0068722E" w:rsidRPr="00E915BB" w:rsidRDefault="0068722E" w:rsidP="0068722E">
            <w:pPr>
              <w:rPr>
                <w:rFonts w:ascii="Times New Roman" w:hAnsi="Times New Roman" w:cs="Times New Roman"/>
                <w:sz w:val="24"/>
                <w:szCs w:val="24"/>
              </w:rPr>
            </w:pPr>
            <w:r w:rsidRPr="00E915BB">
              <w:rPr>
                <w:rFonts w:ascii="Times New Roman" w:hAnsi="Times New Roman" w:cs="Times New Roman"/>
                <w:sz w:val="24"/>
                <w:szCs w:val="24"/>
              </w:rPr>
              <w:t>Nodrošina A ailē minētā ES tiesību 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rsidR="0068722E" w:rsidRPr="00E915BB" w:rsidRDefault="0068722E" w:rsidP="0068722E">
            <w:pPr>
              <w:rPr>
                <w:rFonts w:ascii="Times New Roman" w:hAnsi="Times New Roman" w:cs="Times New Roman"/>
                <w:sz w:val="24"/>
                <w:szCs w:val="24"/>
              </w:rPr>
            </w:pPr>
            <w:r w:rsidRPr="00E915BB">
              <w:rPr>
                <w:rFonts w:ascii="Times New Roman" w:hAnsi="Times New Roman" w:cs="Times New Roman"/>
                <w:sz w:val="24"/>
                <w:szCs w:val="24"/>
              </w:rPr>
              <w:t>Neparedz stingrākas prasības</w:t>
            </w:r>
          </w:p>
        </w:tc>
      </w:tr>
      <w:tr w:rsidR="0068722E" w:rsidRPr="00E915BB" w:rsidTr="00D663C7">
        <w:trPr>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rsidR="0068722E" w:rsidRPr="000753B9" w:rsidRDefault="0068722E" w:rsidP="0068722E">
            <w:pPr>
              <w:rPr>
                <w:rFonts w:ascii="Times New Roman" w:hAnsi="Times New Roman" w:cs="Times New Roman"/>
                <w:sz w:val="24"/>
                <w:szCs w:val="24"/>
              </w:rPr>
            </w:pPr>
            <w:r w:rsidRPr="000753B9">
              <w:rPr>
                <w:rFonts w:ascii="Times New Roman" w:hAnsi="Times New Roman" w:cs="Times New Roman"/>
                <w:sz w:val="24"/>
                <w:szCs w:val="24"/>
              </w:rPr>
              <w:t>Eiropas Parlamenta un Padomes 2006.</w:t>
            </w:r>
            <w:r>
              <w:rPr>
                <w:rFonts w:ascii="Times New Roman" w:hAnsi="Times New Roman" w:cs="Times New Roman"/>
                <w:sz w:val="24"/>
                <w:szCs w:val="24"/>
              </w:rPr>
              <w:t xml:space="preserve"> </w:t>
            </w:r>
            <w:r w:rsidRPr="000753B9">
              <w:rPr>
                <w:rFonts w:ascii="Times New Roman" w:hAnsi="Times New Roman" w:cs="Times New Roman"/>
                <w:sz w:val="24"/>
                <w:szCs w:val="24"/>
              </w:rPr>
              <w:t>gada 18.</w:t>
            </w:r>
            <w:r>
              <w:rPr>
                <w:rFonts w:ascii="Times New Roman" w:hAnsi="Times New Roman" w:cs="Times New Roman"/>
                <w:sz w:val="24"/>
                <w:szCs w:val="24"/>
              </w:rPr>
              <w:t xml:space="preserve"> </w:t>
            </w:r>
            <w:r w:rsidRPr="000753B9">
              <w:rPr>
                <w:rFonts w:ascii="Times New Roman" w:hAnsi="Times New Roman" w:cs="Times New Roman"/>
                <w:sz w:val="24"/>
                <w:szCs w:val="24"/>
              </w:rPr>
              <w:t>decembra Regula (EK) Nr. 1921/2006, kas attiecas uz statistikas datu sniegšanu par dalībvalstīs izkrautajiem zvejniecības produktiem un ar ko atceļ Padomes Regulu (EEK) Nr. 1382/91 (Dokuments attiecas uz EEZ) 4. un 5.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rsidR="0068722E" w:rsidRPr="00E915BB" w:rsidRDefault="0068722E" w:rsidP="0068722E">
            <w:pPr>
              <w:rPr>
                <w:rFonts w:ascii="Times New Roman" w:hAnsi="Times New Roman" w:cs="Times New Roman"/>
                <w:sz w:val="24"/>
                <w:szCs w:val="24"/>
              </w:rPr>
            </w:pPr>
            <w:r>
              <w:rPr>
                <w:rFonts w:ascii="Times New Roman" w:hAnsi="Times New Roman" w:cs="Times New Roman"/>
                <w:sz w:val="24"/>
                <w:szCs w:val="24"/>
              </w:rPr>
              <w:t>pielikuma 1. tabulas 18.2</w:t>
            </w:r>
            <w:r w:rsidRPr="00E915BB">
              <w:rPr>
                <w:rFonts w:ascii="Times New Roman" w:hAnsi="Times New Roman" w:cs="Times New Roman"/>
                <w:sz w:val="24"/>
                <w:szCs w:val="24"/>
              </w:rPr>
              <w:t>.</w:t>
            </w:r>
            <w:r>
              <w:rPr>
                <w:rFonts w:ascii="Times New Roman" w:hAnsi="Times New Roman" w:cs="Times New Roman"/>
                <w:sz w:val="24"/>
                <w:szCs w:val="24"/>
              </w:rPr>
              <w:t>, 18.3 un 18.5.</w:t>
            </w:r>
            <w:r w:rsidRPr="00E915BB">
              <w:rPr>
                <w:rFonts w:ascii="Times New Roman" w:hAnsi="Times New Roman" w:cs="Times New Roman"/>
                <w:sz w:val="24"/>
                <w:szCs w:val="24"/>
              </w:rPr>
              <w:t>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rsidR="0068722E" w:rsidRPr="00E915BB" w:rsidRDefault="0068722E" w:rsidP="0068722E">
            <w:pPr>
              <w:rPr>
                <w:rFonts w:ascii="Times New Roman" w:hAnsi="Times New Roman" w:cs="Times New Roman"/>
                <w:sz w:val="24"/>
                <w:szCs w:val="24"/>
              </w:rPr>
            </w:pPr>
            <w:r w:rsidRPr="00E915BB">
              <w:rPr>
                <w:rFonts w:ascii="Times New Roman" w:hAnsi="Times New Roman" w:cs="Times New Roman"/>
                <w:sz w:val="24"/>
                <w:szCs w:val="24"/>
              </w:rPr>
              <w:t>Nodrošina A ailē minētā ES tiesību 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rsidR="0068722E" w:rsidRPr="00E915BB" w:rsidRDefault="0068722E" w:rsidP="0068722E">
            <w:pPr>
              <w:rPr>
                <w:rFonts w:ascii="Times New Roman" w:hAnsi="Times New Roman" w:cs="Times New Roman"/>
                <w:sz w:val="24"/>
                <w:szCs w:val="24"/>
              </w:rPr>
            </w:pPr>
            <w:r w:rsidRPr="00E915BB">
              <w:rPr>
                <w:rFonts w:ascii="Times New Roman" w:hAnsi="Times New Roman" w:cs="Times New Roman"/>
                <w:sz w:val="24"/>
                <w:szCs w:val="24"/>
              </w:rPr>
              <w:t>Neparedz stingrākas prasības</w:t>
            </w:r>
          </w:p>
        </w:tc>
      </w:tr>
      <w:tr w:rsidR="0068722E" w:rsidRPr="00E915BB" w:rsidTr="00D663C7">
        <w:trPr>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rsidR="0068722E" w:rsidRPr="000753B9" w:rsidRDefault="0068722E" w:rsidP="0068722E">
            <w:pPr>
              <w:rPr>
                <w:rFonts w:ascii="Times New Roman" w:hAnsi="Times New Roman" w:cs="Times New Roman"/>
                <w:sz w:val="24"/>
                <w:szCs w:val="24"/>
              </w:rPr>
            </w:pPr>
            <w:r w:rsidRPr="000C016E">
              <w:rPr>
                <w:rFonts w:ascii="Times New Roman" w:hAnsi="Times New Roman" w:cs="Times New Roman"/>
                <w:sz w:val="24"/>
                <w:szCs w:val="24"/>
              </w:rPr>
              <w:t xml:space="preserve">Eiropas Parlamenta un Padomes </w:t>
            </w:r>
            <w:r>
              <w:rPr>
                <w:rFonts w:ascii="Times New Roman" w:hAnsi="Times New Roman" w:cs="Times New Roman"/>
                <w:sz w:val="24"/>
                <w:szCs w:val="24"/>
              </w:rPr>
              <w:t>2006. gada 12. decembra</w:t>
            </w:r>
            <w:r w:rsidRPr="000C016E">
              <w:rPr>
                <w:rFonts w:ascii="Times New Roman" w:hAnsi="Times New Roman" w:cs="Times New Roman"/>
                <w:sz w:val="24"/>
                <w:szCs w:val="24"/>
              </w:rPr>
              <w:t xml:space="preserve"> Regula (EK) Nr. 1920/2</w:t>
            </w:r>
            <w:r>
              <w:rPr>
                <w:rFonts w:ascii="Times New Roman" w:hAnsi="Times New Roman" w:cs="Times New Roman"/>
                <w:sz w:val="24"/>
                <w:szCs w:val="24"/>
              </w:rPr>
              <w:t>006</w:t>
            </w:r>
            <w:r w:rsidRPr="000C016E">
              <w:rPr>
                <w:rFonts w:ascii="Times New Roman" w:hAnsi="Times New Roman" w:cs="Times New Roman"/>
                <w:sz w:val="24"/>
                <w:szCs w:val="24"/>
              </w:rPr>
              <w:t xml:space="preserve"> par Eiropas Narkotiku un narkomānijas uzraudzības centru 1.pants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rsidR="0068722E" w:rsidRPr="00E915BB" w:rsidRDefault="0068722E" w:rsidP="0068722E">
            <w:pPr>
              <w:rPr>
                <w:rFonts w:ascii="Times New Roman" w:hAnsi="Times New Roman" w:cs="Times New Roman"/>
                <w:sz w:val="24"/>
                <w:szCs w:val="24"/>
              </w:rPr>
            </w:pPr>
            <w:r>
              <w:rPr>
                <w:rFonts w:ascii="Times New Roman" w:hAnsi="Times New Roman" w:cs="Times New Roman"/>
                <w:sz w:val="24"/>
                <w:szCs w:val="24"/>
              </w:rPr>
              <w:t>pielikuma 1. tabulas 8.8</w:t>
            </w:r>
            <w:r w:rsidRPr="00E915BB">
              <w:rPr>
                <w:rFonts w:ascii="Times New Roman" w:hAnsi="Times New Roman" w:cs="Times New Roman"/>
                <w:sz w:val="24"/>
                <w:szCs w:val="24"/>
              </w:rPr>
              <w:t>.</w:t>
            </w:r>
            <w:r>
              <w:rPr>
                <w:rFonts w:ascii="Times New Roman" w:hAnsi="Times New Roman" w:cs="Times New Roman"/>
                <w:sz w:val="24"/>
                <w:szCs w:val="24"/>
              </w:rPr>
              <w:t>, 8.28. un 8.29.</w:t>
            </w:r>
            <w:r w:rsidRPr="00E915BB">
              <w:rPr>
                <w:rFonts w:ascii="Times New Roman" w:hAnsi="Times New Roman" w:cs="Times New Roman"/>
                <w:sz w:val="24"/>
                <w:szCs w:val="24"/>
              </w:rPr>
              <w:t>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rsidR="0068722E" w:rsidRPr="00E915BB" w:rsidRDefault="0068722E" w:rsidP="0068722E">
            <w:pPr>
              <w:rPr>
                <w:rFonts w:ascii="Times New Roman" w:hAnsi="Times New Roman" w:cs="Times New Roman"/>
                <w:sz w:val="24"/>
                <w:szCs w:val="24"/>
              </w:rPr>
            </w:pPr>
            <w:r w:rsidRPr="00E915BB">
              <w:rPr>
                <w:rFonts w:ascii="Times New Roman" w:hAnsi="Times New Roman" w:cs="Times New Roman"/>
                <w:sz w:val="24"/>
                <w:szCs w:val="24"/>
              </w:rPr>
              <w:t>Nodrošina A ailē minētā ES tiesību 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rsidR="0068722E" w:rsidRPr="00E915BB" w:rsidRDefault="0068722E" w:rsidP="0068722E">
            <w:pPr>
              <w:rPr>
                <w:rFonts w:ascii="Times New Roman" w:hAnsi="Times New Roman" w:cs="Times New Roman"/>
                <w:sz w:val="24"/>
                <w:szCs w:val="24"/>
              </w:rPr>
            </w:pPr>
            <w:r w:rsidRPr="00E915BB">
              <w:rPr>
                <w:rFonts w:ascii="Times New Roman" w:hAnsi="Times New Roman" w:cs="Times New Roman"/>
                <w:sz w:val="24"/>
                <w:szCs w:val="24"/>
              </w:rPr>
              <w:t>Neparedz stingrākas prasības</w:t>
            </w:r>
          </w:p>
        </w:tc>
      </w:tr>
      <w:tr w:rsidR="0068722E" w:rsidRPr="00E915BB" w:rsidTr="00D663C7">
        <w:trPr>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rsidR="0068722E" w:rsidRPr="000753B9" w:rsidRDefault="0068722E" w:rsidP="0068722E">
            <w:pPr>
              <w:rPr>
                <w:rFonts w:ascii="Times New Roman" w:hAnsi="Times New Roman" w:cs="Times New Roman"/>
                <w:sz w:val="24"/>
                <w:szCs w:val="24"/>
              </w:rPr>
            </w:pPr>
            <w:r w:rsidRPr="000753B9">
              <w:rPr>
                <w:rStyle w:val="Strong"/>
                <w:rFonts w:ascii="Times New Roman" w:hAnsi="Times New Roman" w:cs="Times New Roman"/>
                <w:b w:val="0"/>
                <w:color w:val="000000" w:themeColor="text1"/>
                <w:sz w:val="24"/>
                <w:szCs w:val="24"/>
                <w:bdr w:val="none" w:sz="0" w:space="0" w:color="auto" w:frame="1"/>
                <w:shd w:val="clear" w:color="auto" w:fill="FFFFFF"/>
              </w:rPr>
              <w:t xml:space="preserve">Komisijas 2006. gada 20. jūnija Regula (EK) Nr. 909/2006, ar ko groza I un II pielikumu Eiropas Parlamenta un Padomes Regulai (EK) Nr. 138/2004 par ekonomikas pārskatiem Kopienas lauksaimniecībā (Dokuments </w:t>
            </w:r>
            <w:r>
              <w:rPr>
                <w:rStyle w:val="Strong"/>
                <w:rFonts w:ascii="Times New Roman" w:hAnsi="Times New Roman" w:cs="Times New Roman"/>
                <w:b w:val="0"/>
                <w:color w:val="000000" w:themeColor="text1"/>
                <w:sz w:val="24"/>
                <w:szCs w:val="24"/>
                <w:bdr w:val="none" w:sz="0" w:space="0" w:color="auto" w:frame="1"/>
                <w:shd w:val="clear" w:color="auto" w:fill="FFFFFF"/>
              </w:rPr>
              <w:t>attiecas uz EEZ) 1. un 2.pants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rsidR="0068722E" w:rsidRPr="000753B9" w:rsidRDefault="0068722E" w:rsidP="0068722E">
            <w:pPr>
              <w:rPr>
                <w:rFonts w:ascii="Times New Roman" w:hAnsi="Times New Roman" w:cs="Times New Roman"/>
                <w:sz w:val="24"/>
                <w:szCs w:val="24"/>
              </w:rPr>
            </w:pPr>
            <w:r w:rsidRPr="000753B9">
              <w:rPr>
                <w:rFonts w:ascii="Times New Roman" w:hAnsi="Times New Roman" w:cs="Times New Roman"/>
                <w:sz w:val="24"/>
                <w:szCs w:val="24"/>
              </w:rPr>
              <w:t>pielik</w:t>
            </w:r>
            <w:r>
              <w:rPr>
                <w:rFonts w:ascii="Times New Roman" w:hAnsi="Times New Roman" w:cs="Times New Roman"/>
                <w:sz w:val="24"/>
                <w:szCs w:val="24"/>
              </w:rPr>
              <w:t>uma 1. tabulas 4.7.-4.10., 16.1., 16.4., 16.13., 16.14. un 16.15</w:t>
            </w:r>
            <w:r w:rsidRPr="000753B9">
              <w:rPr>
                <w:rFonts w:ascii="Times New Roman" w:hAnsi="Times New Roman" w:cs="Times New Roman"/>
                <w:sz w:val="24"/>
                <w:szCs w:val="24"/>
              </w:rPr>
              <w:t>.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rsidR="0068722E" w:rsidRPr="000753B9" w:rsidRDefault="0068722E" w:rsidP="0068722E">
            <w:pPr>
              <w:rPr>
                <w:rFonts w:ascii="Times New Roman" w:hAnsi="Times New Roman" w:cs="Times New Roman"/>
                <w:sz w:val="24"/>
                <w:szCs w:val="24"/>
              </w:rPr>
            </w:pPr>
            <w:r w:rsidRPr="000753B9">
              <w:rPr>
                <w:rFonts w:ascii="Times New Roman" w:hAnsi="Times New Roman" w:cs="Times New Roman"/>
                <w:sz w:val="24"/>
                <w:szCs w:val="24"/>
              </w:rPr>
              <w:t>Nodrošina A ailē minētā ES tiesību 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rsidR="0068722E" w:rsidRPr="000753B9" w:rsidRDefault="0068722E" w:rsidP="0068722E">
            <w:pPr>
              <w:rPr>
                <w:rFonts w:ascii="Times New Roman" w:hAnsi="Times New Roman" w:cs="Times New Roman"/>
                <w:sz w:val="24"/>
                <w:szCs w:val="24"/>
              </w:rPr>
            </w:pPr>
            <w:r w:rsidRPr="000753B9">
              <w:rPr>
                <w:rFonts w:ascii="Times New Roman" w:hAnsi="Times New Roman" w:cs="Times New Roman"/>
                <w:sz w:val="24"/>
                <w:szCs w:val="24"/>
              </w:rPr>
              <w:t>Neparedz stingrākas prasības</w:t>
            </w:r>
          </w:p>
        </w:tc>
      </w:tr>
      <w:tr w:rsidR="0068722E" w:rsidRPr="00E915BB" w:rsidTr="00D663C7">
        <w:trPr>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rsidR="0068722E" w:rsidRPr="000753B9" w:rsidRDefault="0068722E" w:rsidP="0068722E">
            <w:pPr>
              <w:rPr>
                <w:rFonts w:ascii="Times New Roman" w:hAnsi="Times New Roman" w:cs="Times New Roman"/>
                <w:sz w:val="24"/>
                <w:szCs w:val="24"/>
              </w:rPr>
            </w:pPr>
            <w:r w:rsidRPr="000753B9">
              <w:rPr>
                <w:rFonts w:ascii="Times New Roman" w:hAnsi="Times New Roman" w:cs="Times New Roman"/>
                <w:sz w:val="24"/>
                <w:szCs w:val="24"/>
              </w:rPr>
              <w:t xml:space="preserve">Komisijas 2006. gada 2. maija Regula (EK) Nr. 676/2006, ar ko groza Komisijas Regulu (EK) Nr. 1980/2003, ar ko īsteno Eiropas Parlamenta un Padomes Regulu (EK) Nr. 1177/2003 attiecībā uz Kopienas </w:t>
            </w:r>
            <w:r w:rsidRPr="000753B9">
              <w:rPr>
                <w:rFonts w:ascii="Times New Roman" w:hAnsi="Times New Roman" w:cs="Times New Roman"/>
                <w:sz w:val="24"/>
                <w:szCs w:val="24"/>
              </w:rPr>
              <w:lastRenderedPageBreak/>
              <w:t xml:space="preserve">statistiku par ienākumiem un dzīves apstākļiem (EU-SILC) attiecībā uz definīcijām un atjauninātām definīcijām </w:t>
            </w:r>
            <w:r>
              <w:rPr>
                <w:rFonts w:ascii="Times New Roman" w:hAnsi="Times New Roman" w:cs="Times New Roman"/>
                <w:sz w:val="24"/>
                <w:szCs w:val="24"/>
              </w:rPr>
              <w:t>(Dokuments attiecas uz EEZ) 1.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rsidR="0068722E" w:rsidRPr="00E915BB" w:rsidRDefault="0068722E" w:rsidP="0068722E">
            <w:pPr>
              <w:rPr>
                <w:rFonts w:ascii="Times New Roman" w:hAnsi="Times New Roman" w:cs="Times New Roman"/>
                <w:sz w:val="24"/>
                <w:szCs w:val="24"/>
              </w:rPr>
            </w:pPr>
            <w:r w:rsidRPr="00E915BB">
              <w:rPr>
                <w:rFonts w:ascii="Times New Roman" w:hAnsi="Times New Roman" w:cs="Times New Roman"/>
                <w:sz w:val="24"/>
                <w:szCs w:val="24"/>
              </w:rPr>
              <w:lastRenderedPageBreak/>
              <w:t>pielikuma 1. tabulas 10.1.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rsidR="0068722E" w:rsidRPr="00E915BB" w:rsidRDefault="0068722E" w:rsidP="0068722E">
            <w:pPr>
              <w:rPr>
                <w:rFonts w:ascii="Times New Roman" w:hAnsi="Times New Roman" w:cs="Times New Roman"/>
                <w:sz w:val="24"/>
                <w:szCs w:val="24"/>
              </w:rPr>
            </w:pPr>
            <w:r w:rsidRPr="00E915BB">
              <w:rPr>
                <w:rFonts w:ascii="Times New Roman" w:hAnsi="Times New Roman" w:cs="Times New Roman"/>
                <w:sz w:val="24"/>
                <w:szCs w:val="24"/>
              </w:rPr>
              <w:t>Nodrošina A ailē minētā ES tiesību 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rsidR="0068722E" w:rsidRPr="00E915BB" w:rsidRDefault="0068722E" w:rsidP="0068722E">
            <w:pPr>
              <w:rPr>
                <w:rFonts w:ascii="Times New Roman" w:hAnsi="Times New Roman" w:cs="Times New Roman"/>
                <w:sz w:val="24"/>
                <w:szCs w:val="24"/>
              </w:rPr>
            </w:pPr>
            <w:r w:rsidRPr="00E915BB">
              <w:rPr>
                <w:rFonts w:ascii="Times New Roman" w:hAnsi="Times New Roman" w:cs="Times New Roman"/>
                <w:sz w:val="24"/>
                <w:szCs w:val="24"/>
              </w:rPr>
              <w:t>Neparedz stingrākas prasības</w:t>
            </w:r>
          </w:p>
        </w:tc>
      </w:tr>
      <w:tr w:rsidR="0068722E" w:rsidRPr="00E915BB" w:rsidTr="00D663C7">
        <w:trPr>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rsidR="0068722E" w:rsidRPr="000753B9" w:rsidRDefault="0068722E" w:rsidP="0068722E">
            <w:pPr>
              <w:rPr>
                <w:rFonts w:ascii="Times New Roman" w:hAnsi="Times New Roman" w:cs="Times New Roman"/>
                <w:sz w:val="24"/>
                <w:szCs w:val="24"/>
              </w:rPr>
            </w:pPr>
            <w:r w:rsidRPr="000753B9">
              <w:rPr>
                <w:rFonts w:ascii="Times New Roman" w:hAnsi="Times New Roman" w:cs="Times New Roman"/>
                <w:sz w:val="24"/>
                <w:szCs w:val="24"/>
              </w:rPr>
              <w:t>Komisijas 2005. gada 21. oktobra Regula (EK) Nr. 1738/2005, ar ko groza Regulu (EK) Nr. 1916/2000 attiecībā uz informācijas par izpeļņas struktūru definēšanu un nosūtīšanu (Dokum</w:t>
            </w:r>
            <w:r>
              <w:rPr>
                <w:rFonts w:ascii="Times New Roman" w:hAnsi="Times New Roman" w:cs="Times New Roman"/>
                <w:sz w:val="24"/>
                <w:szCs w:val="24"/>
              </w:rPr>
              <w:t>ents attiecas uz EEZ) 1.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rsidR="0068722E" w:rsidRPr="00E915BB" w:rsidRDefault="0068722E" w:rsidP="0068722E">
            <w:pPr>
              <w:rPr>
                <w:rFonts w:ascii="Times New Roman" w:hAnsi="Times New Roman" w:cs="Times New Roman"/>
                <w:sz w:val="24"/>
                <w:szCs w:val="24"/>
              </w:rPr>
            </w:pPr>
            <w:r w:rsidRPr="00E915BB">
              <w:rPr>
                <w:rFonts w:ascii="Times New Roman" w:hAnsi="Times New Roman" w:cs="Times New Roman"/>
                <w:sz w:val="24"/>
                <w:szCs w:val="24"/>
              </w:rPr>
              <w:t>pielikuma 1. tabulas 14.5.</w:t>
            </w:r>
            <w:r>
              <w:rPr>
                <w:rFonts w:ascii="Times New Roman" w:hAnsi="Times New Roman" w:cs="Times New Roman"/>
                <w:sz w:val="24"/>
                <w:szCs w:val="24"/>
              </w:rPr>
              <w:t xml:space="preserve"> un 14.6.</w:t>
            </w:r>
            <w:r w:rsidRPr="00E915BB">
              <w:rPr>
                <w:rFonts w:ascii="Times New Roman" w:hAnsi="Times New Roman" w:cs="Times New Roman"/>
                <w:sz w:val="24"/>
                <w:szCs w:val="24"/>
              </w:rPr>
              <w:t>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rsidR="0068722E" w:rsidRPr="00E915BB" w:rsidRDefault="0068722E" w:rsidP="0068722E">
            <w:pPr>
              <w:rPr>
                <w:rFonts w:ascii="Times New Roman" w:hAnsi="Times New Roman" w:cs="Times New Roman"/>
                <w:sz w:val="24"/>
                <w:szCs w:val="24"/>
              </w:rPr>
            </w:pPr>
            <w:r w:rsidRPr="00E915BB">
              <w:rPr>
                <w:rFonts w:ascii="Times New Roman" w:hAnsi="Times New Roman" w:cs="Times New Roman"/>
                <w:sz w:val="24"/>
                <w:szCs w:val="24"/>
              </w:rPr>
              <w:t>Nodrošina A ailē minētā ES tiesību 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rsidR="0068722E" w:rsidRPr="00E915BB" w:rsidRDefault="0068722E" w:rsidP="0068722E">
            <w:pPr>
              <w:rPr>
                <w:rFonts w:ascii="Times New Roman" w:hAnsi="Times New Roman" w:cs="Times New Roman"/>
                <w:sz w:val="24"/>
                <w:szCs w:val="24"/>
              </w:rPr>
            </w:pPr>
            <w:r w:rsidRPr="00E915BB">
              <w:rPr>
                <w:rFonts w:ascii="Times New Roman" w:hAnsi="Times New Roman" w:cs="Times New Roman"/>
                <w:sz w:val="24"/>
                <w:szCs w:val="24"/>
              </w:rPr>
              <w:t>Neparedz stingrākas prasības</w:t>
            </w:r>
          </w:p>
        </w:tc>
      </w:tr>
      <w:tr w:rsidR="0068722E" w:rsidRPr="00E915BB" w:rsidTr="00D663C7">
        <w:trPr>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rsidR="0068722E" w:rsidRPr="00E915BB" w:rsidRDefault="0068722E" w:rsidP="0068722E">
            <w:pPr>
              <w:rPr>
                <w:rFonts w:ascii="Times New Roman" w:hAnsi="Times New Roman" w:cs="Times New Roman"/>
                <w:sz w:val="24"/>
                <w:szCs w:val="24"/>
              </w:rPr>
            </w:pPr>
            <w:r w:rsidRPr="000753B9">
              <w:rPr>
                <w:rFonts w:ascii="Times New Roman" w:hAnsi="Times New Roman" w:cs="Times New Roman"/>
                <w:sz w:val="24"/>
                <w:szCs w:val="24"/>
              </w:rPr>
              <w:t>Komisijas 2005. gada 20. oktobra Regula (EK) Nr. 1722/2005 par mājokļu pakalpojumu novērtēšanas principiem saistībā ar Padomes Regulu (EK, Euratom) Nr. 1287/2003 par to, kā saskaņot nacionālo kopienākumu tirgus cenās (Doku</w:t>
            </w:r>
            <w:r>
              <w:rPr>
                <w:rFonts w:ascii="Times New Roman" w:hAnsi="Times New Roman" w:cs="Times New Roman"/>
                <w:sz w:val="24"/>
                <w:szCs w:val="24"/>
              </w:rPr>
              <w:t>ments attiecas uz EEZ) 1.pants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rsidR="0068722E" w:rsidRPr="00E915BB" w:rsidRDefault="0068722E" w:rsidP="0068722E">
            <w:pPr>
              <w:rPr>
                <w:rFonts w:ascii="Times New Roman" w:hAnsi="Times New Roman" w:cs="Times New Roman"/>
                <w:sz w:val="24"/>
                <w:szCs w:val="24"/>
              </w:rPr>
            </w:pPr>
            <w:r w:rsidRPr="00E915BB">
              <w:rPr>
                <w:rFonts w:ascii="Times New Roman" w:hAnsi="Times New Roman" w:cs="Times New Roman"/>
                <w:sz w:val="24"/>
                <w:szCs w:val="24"/>
              </w:rPr>
              <w:t>pielikuma 1. tabulas 26.1.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rsidR="0068722E" w:rsidRPr="00E915BB" w:rsidRDefault="0068722E" w:rsidP="0068722E">
            <w:pPr>
              <w:rPr>
                <w:rFonts w:ascii="Times New Roman" w:hAnsi="Times New Roman" w:cs="Times New Roman"/>
                <w:sz w:val="24"/>
                <w:szCs w:val="24"/>
              </w:rPr>
            </w:pPr>
            <w:r w:rsidRPr="00E915BB">
              <w:rPr>
                <w:rFonts w:ascii="Times New Roman" w:hAnsi="Times New Roman" w:cs="Times New Roman"/>
                <w:sz w:val="24"/>
                <w:szCs w:val="24"/>
              </w:rPr>
              <w:t>Nodrošina A ailē minētā ES tiesību 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rsidR="0068722E" w:rsidRPr="00E915BB" w:rsidRDefault="0068722E" w:rsidP="0068722E">
            <w:pPr>
              <w:rPr>
                <w:rFonts w:ascii="Times New Roman" w:hAnsi="Times New Roman" w:cs="Times New Roman"/>
                <w:sz w:val="24"/>
                <w:szCs w:val="24"/>
              </w:rPr>
            </w:pPr>
            <w:r w:rsidRPr="00E915BB">
              <w:rPr>
                <w:rFonts w:ascii="Times New Roman" w:hAnsi="Times New Roman" w:cs="Times New Roman"/>
                <w:sz w:val="24"/>
                <w:szCs w:val="24"/>
              </w:rPr>
              <w:t>Neparedz stingrākas prasības</w:t>
            </w:r>
          </w:p>
        </w:tc>
      </w:tr>
      <w:tr w:rsidR="0068722E" w:rsidRPr="00E915BB" w:rsidTr="00D663C7">
        <w:trPr>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rsidR="0068722E" w:rsidRPr="000753B9" w:rsidRDefault="0068722E" w:rsidP="0068722E">
            <w:pPr>
              <w:rPr>
                <w:rFonts w:ascii="Times New Roman" w:hAnsi="Times New Roman" w:cs="Times New Roman"/>
                <w:sz w:val="24"/>
                <w:szCs w:val="24"/>
              </w:rPr>
            </w:pPr>
            <w:r w:rsidRPr="000753B9">
              <w:rPr>
                <w:rFonts w:ascii="Times New Roman" w:hAnsi="Times New Roman" w:cs="Times New Roman"/>
                <w:sz w:val="24"/>
                <w:szCs w:val="24"/>
              </w:rPr>
              <w:t>Eiropas Parlamenta un Padomes 2005. gada 6. jūlija Regula (EK) Nr. 1161/2005 par ceturkšņa nefinanšu kontu apkopošanu pa insti</w:t>
            </w:r>
            <w:r>
              <w:rPr>
                <w:rFonts w:ascii="Times New Roman" w:hAnsi="Times New Roman" w:cs="Times New Roman"/>
                <w:sz w:val="24"/>
                <w:szCs w:val="24"/>
              </w:rPr>
              <w:t>tucionāliem sektoriem 2.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rsidR="0068722E" w:rsidRPr="000753B9" w:rsidRDefault="0068722E" w:rsidP="0068722E">
            <w:pPr>
              <w:rPr>
                <w:rFonts w:ascii="Times New Roman" w:hAnsi="Times New Roman" w:cs="Times New Roman"/>
                <w:sz w:val="24"/>
                <w:szCs w:val="24"/>
              </w:rPr>
            </w:pPr>
            <w:r>
              <w:rPr>
                <w:rFonts w:ascii="Times New Roman" w:hAnsi="Times New Roman" w:cs="Times New Roman"/>
                <w:sz w:val="24"/>
                <w:szCs w:val="24"/>
              </w:rPr>
              <w:t>pielikuma 1. tabulas 1.4</w:t>
            </w:r>
            <w:r w:rsidRPr="000753B9">
              <w:rPr>
                <w:rFonts w:ascii="Times New Roman" w:hAnsi="Times New Roman" w:cs="Times New Roman"/>
                <w:sz w:val="24"/>
                <w:szCs w:val="24"/>
              </w:rPr>
              <w:t>.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rsidR="0068722E" w:rsidRPr="000753B9" w:rsidRDefault="0068722E" w:rsidP="0068722E">
            <w:pPr>
              <w:rPr>
                <w:rFonts w:ascii="Times New Roman" w:hAnsi="Times New Roman" w:cs="Times New Roman"/>
                <w:sz w:val="24"/>
                <w:szCs w:val="24"/>
              </w:rPr>
            </w:pPr>
            <w:r w:rsidRPr="000753B9">
              <w:rPr>
                <w:rFonts w:ascii="Times New Roman" w:hAnsi="Times New Roman" w:cs="Times New Roman"/>
                <w:sz w:val="24"/>
                <w:szCs w:val="24"/>
              </w:rPr>
              <w:t>Nodrošina A ailē minētā ES tiesību 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rsidR="0068722E" w:rsidRPr="000753B9" w:rsidRDefault="0068722E" w:rsidP="0068722E">
            <w:pPr>
              <w:rPr>
                <w:rFonts w:ascii="Times New Roman" w:hAnsi="Times New Roman" w:cs="Times New Roman"/>
                <w:sz w:val="24"/>
                <w:szCs w:val="24"/>
              </w:rPr>
            </w:pPr>
            <w:r w:rsidRPr="000753B9">
              <w:rPr>
                <w:rFonts w:ascii="Times New Roman" w:hAnsi="Times New Roman" w:cs="Times New Roman"/>
                <w:sz w:val="24"/>
                <w:szCs w:val="24"/>
              </w:rPr>
              <w:t>Neparedz stingrākas prasības</w:t>
            </w:r>
          </w:p>
        </w:tc>
      </w:tr>
      <w:tr w:rsidR="0068722E" w:rsidRPr="00E915BB" w:rsidTr="00D663C7">
        <w:trPr>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rsidR="0068722E" w:rsidRPr="000753B9" w:rsidRDefault="0068722E" w:rsidP="0068722E">
            <w:pPr>
              <w:rPr>
                <w:rFonts w:ascii="Times New Roman" w:hAnsi="Times New Roman" w:cs="Times New Roman"/>
                <w:sz w:val="24"/>
                <w:szCs w:val="24"/>
              </w:rPr>
            </w:pPr>
            <w:r w:rsidRPr="000753B9">
              <w:rPr>
                <w:rFonts w:ascii="Times New Roman" w:hAnsi="Times New Roman" w:cs="Times New Roman"/>
                <w:sz w:val="24"/>
                <w:szCs w:val="24"/>
              </w:rPr>
              <w:t>Eiropas Parlamenta un Padomes 2005.</w:t>
            </w:r>
            <w:r>
              <w:rPr>
                <w:rFonts w:ascii="Times New Roman" w:hAnsi="Times New Roman" w:cs="Times New Roman"/>
                <w:sz w:val="24"/>
                <w:szCs w:val="24"/>
              </w:rPr>
              <w:t xml:space="preserve"> </w:t>
            </w:r>
            <w:r w:rsidRPr="000753B9">
              <w:rPr>
                <w:rFonts w:ascii="Times New Roman" w:hAnsi="Times New Roman" w:cs="Times New Roman"/>
                <w:sz w:val="24"/>
                <w:szCs w:val="24"/>
              </w:rPr>
              <w:t>gada 6.</w:t>
            </w:r>
            <w:r>
              <w:rPr>
                <w:rFonts w:ascii="Times New Roman" w:hAnsi="Times New Roman" w:cs="Times New Roman"/>
                <w:sz w:val="24"/>
                <w:szCs w:val="24"/>
              </w:rPr>
              <w:t xml:space="preserve"> </w:t>
            </w:r>
            <w:r w:rsidRPr="000753B9">
              <w:rPr>
                <w:rFonts w:ascii="Times New Roman" w:hAnsi="Times New Roman" w:cs="Times New Roman"/>
                <w:sz w:val="24"/>
                <w:szCs w:val="24"/>
              </w:rPr>
              <w:t>jūlija Regula (EK) Nr. 1158/2005 , ar ko groza Padomes Regulu (EK) Nr. 1165/98 par īstermiņa statistiku A pielikums</w:t>
            </w:r>
          </w:p>
        </w:tc>
        <w:tc>
          <w:tcPr>
            <w:tcW w:w="1672" w:type="dxa"/>
            <w:tcBorders>
              <w:top w:val="outset" w:sz="6" w:space="0" w:color="auto"/>
              <w:left w:val="outset" w:sz="6" w:space="0" w:color="auto"/>
              <w:bottom w:val="outset" w:sz="6" w:space="0" w:color="auto"/>
              <w:right w:val="outset" w:sz="6" w:space="0" w:color="auto"/>
            </w:tcBorders>
            <w:shd w:val="clear" w:color="auto" w:fill="auto"/>
          </w:tcPr>
          <w:p w:rsidR="0068722E" w:rsidRPr="000753B9" w:rsidRDefault="0068722E" w:rsidP="0068722E">
            <w:pPr>
              <w:rPr>
                <w:rFonts w:ascii="Times New Roman" w:hAnsi="Times New Roman" w:cs="Times New Roman"/>
                <w:sz w:val="24"/>
                <w:szCs w:val="24"/>
              </w:rPr>
            </w:pPr>
            <w:r w:rsidRPr="000753B9">
              <w:rPr>
                <w:rFonts w:ascii="Times New Roman" w:hAnsi="Times New Roman" w:cs="Times New Roman"/>
                <w:sz w:val="24"/>
                <w:szCs w:val="24"/>
              </w:rPr>
              <w:t>pielikuma 1. tabulas 4.18.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rsidR="0068722E" w:rsidRPr="000753B9" w:rsidRDefault="0068722E" w:rsidP="0068722E">
            <w:pPr>
              <w:rPr>
                <w:rFonts w:ascii="Times New Roman" w:hAnsi="Times New Roman" w:cs="Times New Roman"/>
                <w:sz w:val="24"/>
                <w:szCs w:val="24"/>
              </w:rPr>
            </w:pPr>
            <w:r w:rsidRPr="000753B9">
              <w:rPr>
                <w:rFonts w:ascii="Times New Roman" w:hAnsi="Times New Roman" w:cs="Times New Roman"/>
                <w:sz w:val="24"/>
                <w:szCs w:val="24"/>
              </w:rPr>
              <w:t>Nodrošina A ailē minētā ES tiesību 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rsidR="0068722E" w:rsidRPr="000753B9" w:rsidRDefault="0068722E" w:rsidP="0068722E">
            <w:pPr>
              <w:rPr>
                <w:rFonts w:ascii="Times New Roman" w:hAnsi="Times New Roman" w:cs="Times New Roman"/>
                <w:sz w:val="24"/>
                <w:szCs w:val="24"/>
              </w:rPr>
            </w:pPr>
            <w:r w:rsidRPr="000753B9">
              <w:rPr>
                <w:rFonts w:ascii="Times New Roman" w:hAnsi="Times New Roman" w:cs="Times New Roman"/>
                <w:sz w:val="24"/>
                <w:szCs w:val="24"/>
              </w:rPr>
              <w:t>Neparedz stingrākas prasības</w:t>
            </w:r>
          </w:p>
        </w:tc>
      </w:tr>
      <w:tr w:rsidR="0068722E" w:rsidRPr="00E915BB" w:rsidTr="00D663C7">
        <w:trPr>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rsidR="0068722E" w:rsidRPr="000753B9" w:rsidRDefault="0068722E" w:rsidP="0068722E">
            <w:pPr>
              <w:rPr>
                <w:rFonts w:ascii="Times New Roman" w:hAnsi="Times New Roman" w:cs="Times New Roman"/>
                <w:sz w:val="24"/>
                <w:szCs w:val="24"/>
              </w:rPr>
            </w:pPr>
            <w:r w:rsidRPr="000753B9">
              <w:rPr>
                <w:rFonts w:ascii="Times New Roman" w:hAnsi="Times New Roman" w:cs="Times New Roman"/>
                <w:sz w:val="24"/>
                <w:szCs w:val="24"/>
              </w:rPr>
              <w:t>Eiropas Parlamenta un Padomes 2005.</w:t>
            </w:r>
            <w:r>
              <w:rPr>
                <w:rFonts w:ascii="Times New Roman" w:hAnsi="Times New Roman" w:cs="Times New Roman"/>
                <w:sz w:val="24"/>
                <w:szCs w:val="24"/>
              </w:rPr>
              <w:t xml:space="preserve"> </w:t>
            </w:r>
            <w:r w:rsidRPr="000753B9">
              <w:rPr>
                <w:rFonts w:ascii="Times New Roman" w:hAnsi="Times New Roman" w:cs="Times New Roman"/>
                <w:sz w:val="24"/>
                <w:szCs w:val="24"/>
              </w:rPr>
              <w:t>gada 6.</w:t>
            </w:r>
            <w:r>
              <w:rPr>
                <w:rFonts w:ascii="Times New Roman" w:hAnsi="Times New Roman" w:cs="Times New Roman"/>
                <w:sz w:val="24"/>
                <w:szCs w:val="24"/>
              </w:rPr>
              <w:t xml:space="preserve"> </w:t>
            </w:r>
            <w:r w:rsidRPr="000753B9">
              <w:rPr>
                <w:rFonts w:ascii="Times New Roman" w:hAnsi="Times New Roman" w:cs="Times New Roman"/>
                <w:sz w:val="24"/>
                <w:szCs w:val="24"/>
              </w:rPr>
              <w:t>jūlija Regula (EK) Nr. 1158/2005 , ar ko groza Padomes Regulu (EK) Nr. 1165/98 par īstermiņa statistiku C pielikums</w:t>
            </w:r>
          </w:p>
        </w:tc>
        <w:tc>
          <w:tcPr>
            <w:tcW w:w="1672" w:type="dxa"/>
            <w:tcBorders>
              <w:top w:val="outset" w:sz="6" w:space="0" w:color="auto"/>
              <w:left w:val="outset" w:sz="6" w:space="0" w:color="auto"/>
              <w:bottom w:val="outset" w:sz="6" w:space="0" w:color="auto"/>
              <w:right w:val="outset" w:sz="6" w:space="0" w:color="auto"/>
            </w:tcBorders>
            <w:shd w:val="clear" w:color="auto" w:fill="auto"/>
          </w:tcPr>
          <w:p w:rsidR="0068722E" w:rsidRPr="000753B9" w:rsidRDefault="0068722E" w:rsidP="0068722E">
            <w:pPr>
              <w:rPr>
                <w:rFonts w:ascii="Times New Roman" w:hAnsi="Times New Roman" w:cs="Times New Roman"/>
                <w:sz w:val="24"/>
                <w:szCs w:val="24"/>
              </w:rPr>
            </w:pPr>
            <w:r w:rsidRPr="000753B9">
              <w:rPr>
                <w:rFonts w:ascii="Times New Roman" w:hAnsi="Times New Roman" w:cs="Times New Roman"/>
                <w:sz w:val="24"/>
                <w:szCs w:val="24"/>
              </w:rPr>
              <w:t>pielikuma 1. tabulas 23.1. 23.2., 23.3.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rsidR="0068722E" w:rsidRPr="000753B9" w:rsidRDefault="0068722E" w:rsidP="0068722E">
            <w:pPr>
              <w:rPr>
                <w:rFonts w:ascii="Times New Roman" w:hAnsi="Times New Roman" w:cs="Times New Roman"/>
                <w:sz w:val="24"/>
                <w:szCs w:val="24"/>
              </w:rPr>
            </w:pPr>
            <w:r w:rsidRPr="000753B9">
              <w:rPr>
                <w:rFonts w:ascii="Times New Roman" w:hAnsi="Times New Roman" w:cs="Times New Roman"/>
                <w:sz w:val="24"/>
                <w:szCs w:val="24"/>
              </w:rPr>
              <w:t>Nodrošina A ailē minētā ES tiesību 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rsidR="0068722E" w:rsidRPr="000753B9" w:rsidRDefault="0068722E" w:rsidP="0068722E">
            <w:pPr>
              <w:rPr>
                <w:rFonts w:ascii="Times New Roman" w:hAnsi="Times New Roman" w:cs="Times New Roman"/>
                <w:sz w:val="24"/>
                <w:szCs w:val="24"/>
              </w:rPr>
            </w:pPr>
            <w:r w:rsidRPr="000753B9">
              <w:rPr>
                <w:rFonts w:ascii="Times New Roman" w:hAnsi="Times New Roman" w:cs="Times New Roman"/>
                <w:sz w:val="24"/>
                <w:szCs w:val="24"/>
              </w:rPr>
              <w:t>Neparedz stingrākas prasības</w:t>
            </w:r>
          </w:p>
        </w:tc>
      </w:tr>
      <w:tr w:rsidR="0068722E" w:rsidRPr="00E915BB" w:rsidTr="00D663C7">
        <w:trPr>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rsidR="0068722E" w:rsidRPr="000753B9" w:rsidRDefault="0068722E" w:rsidP="0068722E">
            <w:pPr>
              <w:rPr>
                <w:rFonts w:ascii="Times New Roman" w:hAnsi="Times New Roman" w:cs="Times New Roman"/>
                <w:color w:val="000000" w:themeColor="text1"/>
                <w:sz w:val="24"/>
                <w:szCs w:val="24"/>
              </w:rPr>
            </w:pPr>
            <w:r w:rsidRPr="000753B9">
              <w:rPr>
                <w:rFonts w:ascii="Times New Roman" w:hAnsi="Times New Roman" w:cs="Times New Roman"/>
                <w:color w:val="000000" w:themeColor="text1"/>
                <w:sz w:val="24"/>
                <w:szCs w:val="24"/>
              </w:rPr>
              <w:t>Eiropas Parlamenta un Padomes 2005.</w:t>
            </w:r>
            <w:r>
              <w:rPr>
                <w:rFonts w:ascii="Times New Roman" w:hAnsi="Times New Roman" w:cs="Times New Roman"/>
                <w:color w:val="000000" w:themeColor="text1"/>
                <w:sz w:val="24"/>
                <w:szCs w:val="24"/>
              </w:rPr>
              <w:t xml:space="preserve"> </w:t>
            </w:r>
            <w:r w:rsidRPr="000753B9">
              <w:rPr>
                <w:rFonts w:ascii="Times New Roman" w:hAnsi="Times New Roman" w:cs="Times New Roman"/>
                <w:color w:val="000000" w:themeColor="text1"/>
                <w:sz w:val="24"/>
                <w:szCs w:val="24"/>
              </w:rPr>
              <w:t>gada 6.</w:t>
            </w:r>
            <w:r>
              <w:rPr>
                <w:rFonts w:ascii="Times New Roman" w:hAnsi="Times New Roman" w:cs="Times New Roman"/>
                <w:color w:val="000000" w:themeColor="text1"/>
                <w:sz w:val="24"/>
                <w:szCs w:val="24"/>
              </w:rPr>
              <w:t xml:space="preserve"> </w:t>
            </w:r>
            <w:r w:rsidRPr="000753B9">
              <w:rPr>
                <w:rFonts w:ascii="Times New Roman" w:hAnsi="Times New Roman" w:cs="Times New Roman"/>
                <w:color w:val="000000" w:themeColor="text1"/>
                <w:sz w:val="24"/>
                <w:szCs w:val="24"/>
              </w:rPr>
              <w:t>jūlija Regula (EK) Nr. 1158/2005 , ar ko groza Padomes Regulu (EK) Nr. 1165/98 par īstermiņa statistiku D pielikums</w:t>
            </w:r>
          </w:p>
        </w:tc>
        <w:tc>
          <w:tcPr>
            <w:tcW w:w="1672" w:type="dxa"/>
            <w:tcBorders>
              <w:top w:val="outset" w:sz="6" w:space="0" w:color="auto"/>
              <w:left w:val="outset" w:sz="6" w:space="0" w:color="auto"/>
              <w:bottom w:val="outset" w:sz="6" w:space="0" w:color="auto"/>
              <w:right w:val="outset" w:sz="6" w:space="0" w:color="auto"/>
            </w:tcBorders>
            <w:shd w:val="clear" w:color="auto" w:fill="auto"/>
          </w:tcPr>
          <w:p w:rsidR="0068722E" w:rsidRPr="000753B9" w:rsidRDefault="0068722E" w:rsidP="0068722E">
            <w:pPr>
              <w:rPr>
                <w:rFonts w:ascii="Times New Roman" w:hAnsi="Times New Roman" w:cs="Times New Roman"/>
                <w:sz w:val="24"/>
                <w:szCs w:val="24"/>
              </w:rPr>
            </w:pPr>
            <w:r w:rsidRPr="000753B9">
              <w:rPr>
                <w:rFonts w:ascii="Times New Roman" w:hAnsi="Times New Roman" w:cs="Times New Roman"/>
                <w:sz w:val="24"/>
                <w:szCs w:val="24"/>
              </w:rPr>
              <w:t>pielikuma 1. tabulas 4.4.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rsidR="0068722E" w:rsidRPr="000753B9" w:rsidRDefault="0068722E" w:rsidP="0068722E">
            <w:pPr>
              <w:rPr>
                <w:rFonts w:ascii="Times New Roman" w:hAnsi="Times New Roman" w:cs="Times New Roman"/>
                <w:sz w:val="24"/>
                <w:szCs w:val="24"/>
              </w:rPr>
            </w:pPr>
            <w:r w:rsidRPr="000753B9">
              <w:rPr>
                <w:rFonts w:ascii="Times New Roman" w:hAnsi="Times New Roman" w:cs="Times New Roman"/>
                <w:sz w:val="24"/>
                <w:szCs w:val="24"/>
              </w:rPr>
              <w:t>Nodrošina A ailē minētā ES tiesību 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rsidR="0068722E" w:rsidRPr="000753B9" w:rsidRDefault="0068722E" w:rsidP="0068722E">
            <w:pPr>
              <w:rPr>
                <w:rFonts w:ascii="Times New Roman" w:hAnsi="Times New Roman" w:cs="Times New Roman"/>
                <w:sz w:val="24"/>
                <w:szCs w:val="24"/>
              </w:rPr>
            </w:pPr>
            <w:r w:rsidRPr="000753B9">
              <w:rPr>
                <w:rFonts w:ascii="Times New Roman" w:hAnsi="Times New Roman" w:cs="Times New Roman"/>
                <w:sz w:val="24"/>
                <w:szCs w:val="24"/>
              </w:rPr>
              <w:t>Neparedz stingrākas prasības</w:t>
            </w:r>
          </w:p>
        </w:tc>
      </w:tr>
      <w:tr w:rsidR="0068722E" w:rsidRPr="00E915BB" w:rsidTr="00D663C7">
        <w:trPr>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rsidR="0068722E" w:rsidRPr="000753B9" w:rsidRDefault="0068722E" w:rsidP="0068722E">
            <w:pPr>
              <w:rPr>
                <w:rFonts w:ascii="Times New Roman" w:hAnsi="Times New Roman" w:cs="Times New Roman"/>
                <w:sz w:val="24"/>
                <w:szCs w:val="24"/>
              </w:rPr>
            </w:pPr>
            <w:r w:rsidRPr="000753B9">
              <w:rPr>
                <w:rFonts w:ascii="Times New Roman" w:hAnsi="Times New Roman" w:cs="Times New Roman"/>
                <w:sz w:val="24"/>
                <w:szCs w:val="24"/>
              </w:rPr>
              <w:t>Komisijas 2005. gada 24. februāra Regula (EK) Nr. 306/2005, ar ko groza I pielikumu Eiropas Parlamenta un Padomes Regulai (EK) Nr. 138/2004 par ekonomikas pārskatiem Kopienas lauksaimniecībā (Dokum</w:t>
            </w:r>
            <w:r>
              <w:rPr>
                <w:rFonts w:ascii="Times New Roman" w:hAnsi="Times New Roman" w:cs="Times New Roman"/>
                <w:sz w:val="24"/>
                <w:szCs w:val="24"/>
              </w:rPr>
              <w:t>ents attiecas uz EEZ) 1.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rsidR="0068722E" w:rsidRPr="00E915BB" w:rsidRDefault="0068722E" w:rsidP="0068722E">
            <w:pPr>
              <w:rPr>
                <w:rFonts w:ascii="Times New Roman" w:hAnsi="Times New Roman" w:cs="Times New Roman"/>
                <w:sz w:val="24"/>
                <w:szCs w:val="24"/>
              </w:rPr>
            </w:pPr>
            <w:r w:rsidRPr="00E915BB">
              <w:rPr>
                <w:rFonts w:ascii="Times New Roman" w:hAnsi="Times New Roman" w:cs="Times New Roman"/>
                <w:sz w:val="24"/>
                <w:szCs w:val="24"/>
              </w:rPr>
              <w:t xml:space="preserve">pielikuma 1. tabulas </w:t>
            </w:r>
            <w:r>
              <w:rPr>
                <w:rFonts w:ascii="Times New Roman" w:hAnsi="Times New Roman" w:cs="Times New Roman"/>
                <w:sz w:val="24"/>
                <w:szCs w:val="24"/>
              </w:rPr>
              <w:t xml:space="preserve">1.21., 4.7.-4.10., 16.1., </w:t>
            </w:r>
            <w:r w:rsidRPr="00E915BB">
              <w:rPr>
                <w:rFonts w:ascii="Times New Roman" w:hAnsi="Times New Roman" w:cs="Times New Roman"/>
                <w:sz w:val="24"/>
                <w:szCs w:val="24"/>
              </w:rPr>
              <w:t>16.4.</w:t>
            </w:r>
            <w:r>
              <w:rPr>
                <w:rFonts w:ascii="Times New Roman" w:hAnsi="Times New Roman" w:cs="Times New Roman"/>
                <w:sz w:val="24"/>
                <w:szCs w:val="24"/>
              </w:rPr>
              <w:t xml:space="preserve">, 16.13., 16.14. un 16.15. </w:t>
            </w:r>
            <w:r w:rsidRPr="00E915BB">
              <w:rPr>
                <w:rFonts w:ascii="Times New Roman" w:hAnsi="Times New Roman" w:cs="Times New Roman"/>
                <w:sz w:val="24"/>
                <w:szCs w:val="24"/>
              </w:rPr>
              <w:t>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rsidR="0068722E" w:rsidRPr="00E915BB" w:rsidRDefault="0068722E" w:rsidP="0068722E">
            <w:pPr>
              <w:rPr>
                <w:rFonts w:ascii="Times New Roman" w:hAnsi="Times New Roman" w:cs="Times New Roman"/>
                <w:sz w:val="24"/>
                <w:szCs w:val="24"/>
              </w:rPr>
            </w:pPr>
            <w:r w:rsidRPr="00E915BB">
              <w:rPr>
                <w:rFonts w:ascii="Times New Roman" w:hAnsi="Times New Roman" w:cs="Times New Roman"/>
                <w:sz w:val="24"/>
                <w:szCs w:val="24"/>
              </w:rPr>
              <w:t>Nodrošina A ailē minētā ES tiesību 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rsidR="0068722E" w:rsidRPr="00E915BB" w:rsidRDefault="0068722E" w:rsidP="0068722E">
            <w:pPr>
              <w:rPr>
                <w:rFonts w:ascii="Times New Roman" w:hAnsi="Times New Roman" w:cs="Times New Roman"/>
                <w:sz w:val="24"/>
                <w:szCs w:val="24"/>
              </w:rPr>
            </w:pPr>
            <w:r w:rsidRPr="00E915BB">
              <w:rPr>
                <w:rFonts w:ascii="Times New Roman" w:hAnsi="Times New Roman" w:cs="Times New Roman"/>
                <w:sz w:val="24"/>
                <w:szCs w:val="24"/>
              </w:rPr>
              <w:t>Neparedz stingrākas prasības</w:t>
            </w:r>
          </w:p>
        </w:tc>
      </w:tr>
      <w:tr w:rsidR="0068722E" w:rsidRPr="00E915BB" w:rsidTr="00D663C7">
        <w:trPr>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rsidR="0068722E" w:rsidRPr="000753B9" w:rsidRDefault="0068722E" w:rsidP="0068722E">
            <w:pPr>
              <w:rPr>
                <w:rFonts w:ascii="Times New Roman" w:hAnsi="Times New Roman" w:cs="Times New Roman"/>
                <w:sz w:val="24"/>
                <w:szCs w:val="24"/>
              </w:rPr>
            </w:pPr>
            <w:r w:rsidRPr="00545A26">
              <w:rPr>
                <w:rFonts w:ascii="Times New Roman" w:hAnsi="Times New Roman" w:cs="Times New Roman"/>
                <w:color w:val="000000" w:themeColor="text1"/>
                <w:sz w:val="24"/>
                <w:szCs w:val="24"/>
              </w:rPr>
              <w:t xml:space="preserve">Komisijas 2005. gada 26. janvāra Regula (EK, Euratom) Nr. 116/2005 par PVN atmaksu personām, kas nav </w:t>
            </w:r>
            <w:r w:rsidRPr="00545A26">
              <w:rPr>
                <w:rFonts w:ascii="Times New Roman" w:hAnsi="Times New Roman" w:cs="Times New Roman"/>
                <w:color w:val="000000" w:themeColor="text1"/>
                <w:sz w:val="24"/>
                <w:szCs w:val="24"/>
              </w:rPr>
              <w:lastRenderedPageBreak/>
              <w:t>nodokļu maksātājas, un nodokļa maksātājiem par to darbībām, kas atbrīvotas no nodokļa, lai piemērotu Padomes Regulu (EK, Euratom) Nr. 1287/2003 par to, kā saskaņot nacionālo kopienākumu tirgus cenās 1.pants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rsidR="0068722E" w:rsidRPr="00E915BB" w:rsidRDefault="0068722E" w:rsidP="0068722E">
            <w:pPr>
              <w:rPr>
                <w:rFonts w:ascii="Times New Roman" w:hAnsi="Times New Roman" w:cs="Times New Roman"/>
                <w:sz w:val="24"/>
                <w:szCs w:val="24"/>
              </w:rPr>
            </w:pPr>
            <w:r>
              <w:rPr>
                <w:rFonts w:ascii="Times New Roman" w:hAnsi="Times New Roman" w:cs="Times New Roman"/>
                <w:sz w:val="24"/>
                <w:szCs w:val="24"/>
              </w:rPr>
              <w:lastRenderedPageBreak/>
              <w:t>pielikuma 1. tabulas 1.18</w:t>
            </w:r>
            <w:r w:rsidRPr="00E915BB">
              <w:rPr>
                <w:rFonts w:ascii="Times New Roman" w:hAnsi="Times New Roman" w:cs="Times New Roman"/>
                <w:sz w:val="24"/>
                <w:szCs w:val="24"/>
              </w:rPr>
              <w:t>.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rsidR="0068722E" w:rsidRPr="00E915BB" w:rsidRDefault="0068722E" w:rsidP="0068722E">
            <w:pPr>
              <w:rPr>
                <w:rFonts w:ascii="Times New Roman" w:hAnsi="Times New Roman" w:cs="Times New Roman"/>
                <w:sz w:val="24"/>
                <w:szCs w:val="24"/>
              </w:rPr>
            </w:pPr>
            <w:r w:rsidRPr="00E915BB">
              <w:rPr>
                <w:rFonts w:ascii="Times New Roman" w:hAnsi="Times New Roman" w:cs="Times New Roman"/>
                <w:sz w:val="24"/>
                <w:szCs w:val="24"/>
              </w:rPr>
              <w:t xml:space="preserve">Nodrošina A ailē minētā ES tiesību </w:t>
            </w:r>
            <w:r w:rsidRPr="00E915BB">
              <w:rPr>
                <w:rFonts w:ascii="Times New Roman" w:hAnsi="Times New Roman" w:cs="Times New Roman"/>
                <w:sz w:val="24"/>
                <w:szCs w:val="24"/>
              </w:rPr>
              <w:lastRenderedPageBreak/>
              <w:t>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rsidR="0068722E" w:rsidRPr="00E915BB" w:rsidRDefault="0068722E" w:rsidP="0068722E">
            <w:pPr>
              <w:rPr>
                <w:rFonts w:ascii="Times New Roman" w:hAnsi="Times New Roman" w:cs="Times New Roman"/>
                <w:sz w:val="24"/>
                <w:szCs w:val="24"/>
              </w:rPr>
            </w:pPr>
            <w:r w:rsidRPr="00E915BB">
              <w:rPr>
                <w:rFonts w:ascii="Times New Roman" w:hAnsi="Times New Roman" w:cs="Times New Roman"/>
                <w:sz w:val="24"/>
                <w:szCs w:val="24"/>
              </w:rPr>
              <w:lastRenderedPageBreak/>
              <w:t>Neparedz stingrākas prasības</w:t>
            </w:r>
          </w:p>
        </w:tc>
      </w:tr>
      <w:tr w:rsidR="0068722E" w:rsidRPr="00E915BB" w:rsidTr="00D663C7">
        <w:trPr>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rsidR="0068722E" w:rsidRPr="000753B9" w:rsidRDefault="0068722E" w:rsidP="0068722E">
            <w:pPr>
              <w:rPr>
                <w:rFonts w:ascii="Times New Roman" w:hAnsi="Times New Roman" w:cs="Times New Roman"/>
                <w:sz w:val="24"/>
                <w:szCs w:val="24"/>
              </w:rPr>
            </w:pPr>
            <w:r w:rsidRPr="000753B9">
              <w:rPr>
                <w:rFonts w:ascii="Times New Roman" w:hAnsi="Times New Roman" w:cs="Times New Roman"/>
                <w:sz w:val="24"/>
                <w:szCs w:val="24"/>
              </w:rPr>
              <w:t>Padomes 2004. gada 28. jūnija Regula (EK) Nr. 1222/2004 par to, kā apkopot un sūtīt datus, kas attiecas uz va</w:t>
            </w:r>
            <w:r>
              <w:rPr>
                <w:rFonts w:ascii="Times New Roman" w:hAnsi="Times New Roman" w:cs="Times New Roman"/>
                <w:sz w:val="24"/>
                <w:szCs w:val="24"/>
              </w:rPr>
              <w:t>lsts parādu ceturksnī 2.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rsidR="0068722E" w:rsidRPr="00E915BB" w:rsidRDefault="0068722E" w:rsidP="0068722E">
            <w:pPr>
              <w:rPr>
                <w:rFonts w:ascii="Times New Roman" w:hAnsi="Times New Roman" w:cs="Times New Roman"/>
                <w:sz w:val="24"/>
                <w:szCs w:val="24"/>
              </w:rPr>
            </w:pPr>
            <w:r w:rsidRPr="00E915BB">
              <w:rPr>
                <w:rFonts w:ascii="Times New Roman" w:hAnsi="Times New Roman" w:cs="Times New Roman"/>
                <w:sz w:val="24"/>
                <w:szCs w:val="24"/>
              </w:rPr>
              <w:t>piel</w:t>
            </w:r>
            <w:r>
              <w:rPr>
                <w:rFonts w:ascii="Times New Roman" w:hAnsi="Times New Roman" w:cs="Times New Roman"/>
                <w:sz w:val="24"/>
                <w:szCs w:val="24"/>
              </w:rPr>
              <w:t>ikuma 1. tabulas 1.10.</w:t>
            </w:r>
            <w:r w:rsidRPr="00E915BB">
              <w:rPr>
                <w:rFonts w:ascii="Times New Roman" w:hAnsi="Times New Roman" w:cs="Times New Roman"/>
                <w:sz w:val="24"/>
                <w:szCs w:val="24"/>
              </w:rPr>
              <w:t>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rsidR="0068722E" w:rsidRPr="00E915BB" w:rsidRDefault="0068722E" w:rsidP="0068722E">
            <w:pPr>
              <w:rPr>
                <w:rFonts w:ascii="Times New Roman" w:hAnsi="Times New Roman" w:cs="Times New Roman"/>
                <w:sz w:val="24"/>
                <w:szCs w:val="24"/>
              </w:rPr>
            </w:pPr>
            <w:r w:rsidRPr="00E915BB">
              <w:rPr>
                <w:rFonts w:ascii="Times New Roman" w:hAnsi="Times New Roman" w:cs="Times New Roman"/>
                <w:sz w:val="24"/>
                <w:szCs w:val="24"/>
              </w:rPr>
              <w:t>Nodrošina A ailē minētā ES tiesību 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rsidR="0068722E" w:rsidRPr="00E915BB" w:rsidRDefault="0068722E" w:rsidP="0068722E">
            <w:pPr>
              <w:rPr>
                <w:rFonts w:ascii="Times New Roman" w:hAnsi="Times New Roman" w:cs="Times New Roman"/>
                <w:sz w:val="24"/>
                <w:szCs w:val="24"/>
              </w:rPr>
            </w:pPr>
            <w:r w:rsidRPr="00E915BB">
              <w:rPr>
                <w:rFonts w:ascii="Times New Roman" w:hAnsi="Times New Roman" w:cs="Times New Roman"/>
                <w:sz w:val="24"/>
                <w:szCs w:val="24"/>
              </w:rPr>
              <w:t>Neparedz stingrākas prasības</w:t>
            </w:r>
          </w:p>
        </w:tc>
      </w:tr>
      <w:tr w:rsidR="0068722E" w:rsidRPr="00E915BB" w:rsidTr="00D663C7">
        <w:trPr>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rsidR="0068722E" w:rsidRPr="000753B9" w:rsidRDefault="0068722E" w:rsidP="0068722E">
            <w:pPr>
              <w:rPr>
                <w:rFonts w:ascii="Times New Roman" w:hAnsi="Times New Roman" w:cs="Times New Roman"/>
                <w:sz w:val="24"/>
                <w:szCs w:val="24"/>
              </w:rPr>
            </w:pPr>
            <w:r w:rsidRPr="000753B9">
              <w:rPr>
                <w:rFonts w:ascii="Times New Roman" w:hAnsi="Times New Roman" w:cs="Times New Roman"/>
                <w:sz w:val="24"/>
                <w:szCs w:val="24"/>
              </w:rPr>
              <w:t>Komisijas 2004. gada 29. aprīļa Regula (EK) Nr. 912/2004, ar ko īsteno Padomes Regulu (EEK) Nr. 3924/91 par rūpnieciskās ražošanas Kopienas apsekojuma izveidi (Dokuments a</w:t>
            </w:r>
            <w:r>
              <w:rPr>
                <w:rFonts w:ascii="Times New Roman" w:hAnsi="Times New Roman" w:cs="Times New Roman"/>
                <w:sz w:val="24"/>
                <w:szCs w:val="24"/>
              </w:rPr>
              <w:t>ttiecas uz EEZ) 1. un 3.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rsidR="0068722E" w:rsidRPr="00E915BB" w:rsidRDefault="0068722E" w:rsidP="0068722E">
            <w:pPr>
              <w:rPr>
                <w:rFonts w:ascii="Times New Roman" w:hAnsi="Times New Roman" w:cs="Times New Roman"/>
                <w:sz w:val="24"/>
                <w:szCs w:val="24"/>
              </w:rPr>
            </w:pPr>
            <w:r w:rsidRPr="00E915BB">
              <w:rPr>
                <w:rFonts w:ascii="Times New Roman" w:hAnsi="Times New Roman" w:cs="Times New Roman"/>
                <w:sz w:val="24"/>
                <w:szCs w:val="24"/>
              </w:rPr>
              <w:t>pielikuma 1. tabulas 19.1.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rsidR="0068722E" w:rsidRPr="00E915BB" w:rsidRDefault="0068722E" w:rsidP="0068722E">
            <w:pPr>
              <w:rPr>
                <w:rFonts w:ascii="Times New Roman" w:hAnsi="Times New Roman" w:cs="Times New Roman"/>
                <w:sz w:val="24"/>
                <w:szCs w:val="24"/>
              </w:rPr>
            </w:pPr>
            <w:r w:rsidRPr="00E915BB">
              <w:rPr>
                <w:rFonts w:ascii="Times New Roman" w:hAnsi="Times New Roman" w:cs="Times New Roman"/>
                <w:sz w:val="24"/>
                <w:szCs w:val="24"/>
              </w:rPr>
              <w:t>Nodrošina A ailē minētā ES tiesību 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rsidR="0068722E" w:rsidRPr="00E915BB" w:rsidRDefault="0068722E" w:rsidP="0068722E">
            <w:pPr>
              <w:rPr>
                <w:rFonts w:ascii="Times New Roman" w:hAnsi="Times New Roman" w:cs="Times New Roman"/>
                <w:sz w:val="24"/>
                <w:szCs w:val="24"/>
              </w:rPr>
            </w:pPr>
            <w:r w:rsidRPr="00E915BB">
              <w:rPr>
                <w:rFonts w:ascii="Times New Roman" w:hAnsi="Times New Roman" w:cs="Times New Roman"/>
                <w:sz w:val="24"/>
                <w:szCs w:val="24"/>
              </w:rPr>
              <w:t>Neparedz stingrākas prasības</w:t>
            </w:r>
          </w:p>
        </w:tc>
      </w:tr>
      <w:tr w:rsidR="0068722E" w:rsidRPr="00E915BB" w:rsidTr="00D663C7">
        <w:trPr>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rsidR="0068722E" w:rsidRPr="000753B9" w:rsidRDefault="0068722E" w:rsidP="0068722E">
            <w:pPr>
              <w:rPr>
                <w:rFonts w:ascii="Times New Roman" w:hAnsi="Times New Roman" w:cs="Times New Roman"/>
                <w:sz w:val="24"/>
                <w:szCs w:val="24"/>
              </w:rPr>
            </w:pPr>
            <w:r w:rsidRPr="0014759A">
              <w:rPr>
                <w:rFonts w:ascii="Times New Roman" w:hAnsi="Times New Roman" w:cs="Times New Roman"/>
                <w:sz w:val="24"/>
                <w:szCs w:val="24"/>
              </w:rPr>
              <w:t xml:space="preserve">Eiropas Parlamenta un Padomes </w:t>
            </w:r>
            <w:r>
              <w:rPr>
                <w:rFonts w:ascii="Times New Roman" w:hAnsi="Times New Roman" w:cs="Times New Roman"/>
                <w:sz w:val="24"/>
                <w:szCs w:val="24"/>
              </w:rPr>
              <w:t>2004. gada 29. aprīļa</w:t>
            </w:r>
            <w:r w:rsidRPr="0014759A">
              <w:rPr>
                <w:rFonts w:ascii="Times New Roman" w:hAnsi="Times New Roman" w:cs="Times New Roman"/>
                <w:sz w:val="24"/>
                <w:szCs w:val="24"/>
              </w:rPr>
              <w:t xml:space="preserve"> Regula (EK) Nr.</w:t>
            </w:r>
            <w:r>
              <w:rPr>
                <w:rFonts w:ascii="Times New Roman" w:hAnsi="Times New Roman" w:cs="Times New Roman"/>
                <w:sz w:val="24"/>
                <w:szCs w:val="24"/>
              </w:rPr>
              <w:t xml:space="preserve"> 883/2004 </w:t>
            </w:r>
            <w:r w:rsidRPr="0014759A">
              <w:rPr>
                <w:rFonts w:ascii="Times New Roman" w:hAnsi="Times New Roman" w:cs="Times New Roman"/>
                <w:sz w:val="24"/>
                <w:szCs w:val="24"/>
              </w:rPr>
              <w:t>par sociālās nodrošināšanas sistēmu koordinēšanu(Dokuments attiecas uz EEZ un Šveici)</w:t>
            </w:r>
            <w:r>
              <w:rPr>
                <w:rFonts w:ascii="Times New Roman" w:hAnsi="Times New Roman" w:cs="Times New Roman"/>
                <w:sz w:val="24"/>
                <w:szCs w:val="24"/>
              </w:rPr>
              <w:t xml:space="preserve"> 79.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rsidR="0068722E" w:rsidRPr="00E915BB" w:rsidRDefault="0068722E" w:rsidP="0068722E">
            <w:pPr>
              <w:rPr>
                <w:rFonts w:ascii="Times New Roman" w:hAnsi="Times New Roman" w:cs="Times New Roman"/>
                <w:sz w:val="24"/>
                <w:szCs w:val="24"/>
              </w:rPr>
            </w:pPr>
            <w:r w:rsidRPr="00E915BB">
              <w:rPr>
                <w:rFonts w:ascii="Times New Roman" w:hAnsi="Times New Roman" w:cs="Times New Roman"/>
                <w:sz w:val="24"/>
                <w:szCs w:val="24"/>
              </w:rPr>
              <w:t xml:space="preserve">pielikuma 1. tabulas </w:t>
            </w:r>
            <w:r>
              <w:rPr>
                <w:rFonts w:ascii="Times New Roman" w:hAnsi="Times New Roman" w:cs="Times New Roman"/>
                <w:sz w:val="24"/>
                <w:szCs w:val="24"/>
              </w:rPr>
              <w:t>8.18</w:t>
            </w:r>
            <w:r w:rsidRPr="00E915BB">
              <w:rPr>
                <w:rFonts w:ascii="Times New Roman" w:hAnsi="Times New Roman" w:cs="Times New Roman"/>
                <w:sz w:val="24"/>
                <w:szCs w:val="24"/>
              </w:rPr>
              <w:t>.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rsidR="0068722E" w:rsidRPr="00E915BB" w:rsidRDefault="0068722E" w:rsidP="0068722E">
            <w:pPr>
              <w:rPr>
                <w:rFonts w:ascii="Times New Roman" w:hAnsi="Times New Roman" w:cs="Times New Roman"/>
                <w:sz w:val="24"/>
                <w:szCs w:val="24"/>
              </w:rPr>
            </w:pPr>
            <w:r w:rsidRPr="00E915BB">
              <w:rPr>
                <w:rFonts w:ascii="Times New Roman" w:hAnsi="Times New Roman" w:cs="Times New Roman"/>
                <w:sz w:val="24"/>
                <w:szCs w:val="24"/>
              </w:rPr>
              <w:t>Nodrošina A ailē minētā ES tiesību 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rsidR="0068722E" w:rsidRPr="00E915BB" w:rsidRDefault="0068722E" w:rsidP="0068722E">
            <w:pPr>
              <w:rPr>
                <w:rFonts w:ascii="Times New Roman" w:hAnsi="Times New Roman" w:cs="Times New Roman"/>
                <w:sz w:val="24"/>
                <w:szCs w:val="24"/>
              </w:rPr>
            </w:pPr>
            <w:r w:rsidRPr="00E915BB">
              <w:rPr>
                <w:rFonts w:ascii="Times New Roman" w:hAnsi="Times New Roman" w:cs="Times New Roman"/>
                <w:sz w:val="24"/>
                <w:szCs w:val="24"/>
              </w:rPr>
              <w:t>Neparedz stingrākas prasības</w:t>
            </w:r>
          </w:p>
        </w:tc>
      </w:tr>
      <w:tr w:rsidR="0068722E" w:rsidRPr="00E915BB" w:rsidTr="00D663C7">
        <w:trPr>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rsidR="0068722E" w:rsidRPr="000753B9" w:rsidRDefault="0068722E" w:rsidP="0068722E">
            <w:pPr>
              <w:rPr>
                <w:rFonts w:ascii="Times New Roman" w:hAnsi="Times New Roman" w:cs="Times New Roman"/>
                <w:sz w:val="24"/>
                <w:szCs w:val="24"/>
              </w:rPr>
            </w:pPr>
            <w:r w:rsidRPr="000753B9">
              <w:rPr>
                <w:rFonts w:ascii="Times New Roman" w:hAnsi="Times New Roman" w:cs="Times New Roman"/>
                <w:sz w:val="24"/>
                <w:szCs w:val="24"/>
              </w:rPr>
              <w:t>Eiro</w:t>
            </w:r>
            <w:r>
              <w:rPr>
                <w:rFonts w:ascii="Times New Roman" w:hAnsi="Times New Roman" w:cs="Times New Roman"/>
                <w:sz w:val="24"/>
                <w:szCs w:val="24"/>
              </w:rPr>
              <w:t xml:space="preserve">pas Parlamenta un Padomes 2004. </w:t>
            </w:r>
            <w:r w:rsidRPr="000753B9">
              <w:rPr>
                <w:rFonts w:ascii="Times New Roman" w:hAnsi="Times New Roman" w:cs="Times New Roman"/>
                <w:sz w:val="24"/>
                <w:szCs w:val="24"/>
              </w:rPr>
              <w:t>gada 21.</w:t>
            </w:r>
            <w:r>
              <w:rPr>
                <w:rFonts w:ascii="Times New Roman" w:hAnsi="Times New Roman" w:cs="Times New Roman"/>
                <w:sz w:val="24"/>
                <w:szCs w:val="24"/>
              </w:rPr>
              <w:t xml:space="preserve"> </w:t>
            </w:r>
            <w:r w:rsidRPr="000753B9">
              <w:rPr>
                <w:rFonts w:ascii="Times New Roman" w:hAnsi="Times New Roman" w:cs="Times New Roman"/>
                <w:sz w:val="24"/>
                <w:szCs w:val="24"/>
              </w:rPr>
              <w:t>aprīļa Regula (EK) Nr. 808/2004 attiecībā uz Kopienas statistiku par informācijas sabiedrību (Dokuments attiecas uz EEZ) I. un II pielikums</w:t>
            </w:r>
          </w:p>
        </w:tc>
        <w:tc>
          <w:tcPr>
            <w:tcW w:w="1672" w:type="dxa"/>
            <w:tcBorders>
              <w:top w:val="outset" w:sz="6" w:space="0" w:color="auto"/>
              <w:left w:val="outset" w:sz="6" w:space="0" w:color="auto"/>
              <w:bottom w:val="outset" w:sz="6" w:space="0" w:color="auto"/>
              <w:right w:val="outset" w:sz="6" w:space="0" w:color="auto"/>
            </w:tcBorders>
            <w:shd w:val="clear" w:color="auto" w:fill="auto"/>
          </w:tcPr>
          <w:p w:rsidR="0068722E" w:rsidRPr="00E915BB" w:rsidRDefault="0068722E" w:rsidP="0068722E">
            <w:pPr>
              <w:rPr>
                <w:rFonts w:ascii="Times New Roman" w:hAnsi="Times New Roman" w:cs="Times New Roman"/>
                <w:sz w:val="24"/>
                <w:szCs w:val="24"/>
              </w:rPr>
            </w:pPr>
            <w:r>
              <w:rPr>
                <w:rFonts w:ascii="Times New Roman" w:hAnsi="Times New Roman" w:cs="Times New Roman"/>
                <w:sz w:val="24"/>
                <w:szCs w:val="24"/>
              </w:rPr>
              <w:t>pielikuma 1. tabulas 28.1</w:t>
            </w:r>
            <w:r w:rsidRPr="00E915BB">
              <w:rPr>
                <w:rFonts w:ascii="Times New Roman" w:hAnsi="Times New Roman" w:cs="Times New Roman"/>
                <w:sz w:val="24"/>
                <w:szCs w:val="24"/>
              </w:rPr>
              <w:t>.</w:t>
            </w:r>
            <w:r>
              <w:rPr>
                <w:rFonts w:ascii="Times New Roman" w:hAnsi="Times New Roman" w:cs="Times New Roman"/>
                <w:sz w:val="24"/>
                <w:szCs w:val="24"/>
              </w:rPr>
              <w:t xml:space="preserve"> un 28.2.</w:t>
            </w:r>
            <w:r w:rsidRPr="00E915BB">
              <w:rPr>
                <w:rFonts w:ascii="Times New Roman" w:hAnsi="Times New Roman" w:cs="Times New Roman"/>
                <w:sz w:val="24"/>
                <w:szCs w:val="24"/>
              </w:rPr>
              <w:t>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rsidR="0068722E" w:rsidRPr="00E915BB" w:rsidRDefault="0068722E" w:rsidP="0068722E">
            <w:pPr>
              <w:rPr>
                <w:rFonts w:ascii="Times New Roman" w:hAnsi="Times New Roman" w:cs="Times New Roman"/>
                <w:sz w:val="24"/>
                <w:szCs w:val="24"/>
              </w:rPr>
            </w:pPr>
            <w:r w:rsidRPr="00E915BB">
              <w:rPr>
                <w:rFonts w:ascii="Times New Roman" w:hAnsi="Times New Roman" w:cs="Times New Roman"/>
                <w:sz w:val="24"/>
                <w:szCs w:val="24"/>
              </w:rPr>
              <w:t>Nodrošina A ailē minētā ES tiesību 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rsidR="0068722E" w:rsidRPr="00E915BB" w:rsidRDefault="0068722E" w:rsidP="0068722E">
            <w:pPr>
              <w:rPr>
                <w:rFonts w:ascii="Times New Roman" w:hAnsi="Times New Roman" w:cs="Times New Roman"/>
                <w:sz w:val="24"/>
                <w:szCs w:val="24"/>
              </w:rPr>
            </w:pPr>
            <w:r w:rsidRPr="00E915BB">
              <w:rPr>
                <w:rFonts w:ascii="Times New Roman" w:hAnsi="Times New Roman" w:cs="Times New Roman"/>
                <w:sz w:val="24"/>
                <w:szCs w:val="24"/>
              </w:rPr>
              <w:t>Neparedz stingrākas prasības</w:t>
            </w:r>
          </w:p>
        </w:tc>
      </w:tr>
      <w:tr w:rsidR="0068722E" w:rsidRPr="00E915BB" w:rsidTr="00D663C7">
        <w:trPr>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rsidR="0068722E" w:rsidRPr="000753B9" w:rsidRDefault="0068722E" w:rsidP="0068722E">
            <w:pPr>
              <w:rPr>
                <w:rFonts w:ascii="Times New Roman" w:hAnsi="Times New Roman" w:cs="Times New Roman"/>
                <w:sz w:val="24"/>
                <w:szCs w:val="24"/>
              </w:rPr>
            </w:pPr>
            <w:r w:rsidRPr="000753B9">
              <w:rPr>
                <w:rFonts w:ascii="Times New Roman" w:hAnsi="Times New Roman" w:cs="Times New Roman"/>
                <w:sz w:val="24"/>
                <w:szCs w:val="24"/>
              </w:rPr>
              <w:t>Eiropas Parlamenta un Padomes 2004.</w:t>
            </w:r>
            <w:r>
              <w:rPr>
                <w:rFonts w:ascii="Times New Roman" w:hAnsi="Times New Roman" w:cs="Times New Roman"/>
                <w:sz w:val="24"/>
                <w:szCs w:val="24"/>
              </w:rPr>
              <w:t xml:space="preserve"> </w:t>
            </w:r>
            <w:r w:rsidRPr="000753B9">
              <w:rPr>
                <w:rFonts w:ascii="Times New Roman" w:hAnsi="Times New Roman" w:cs="Times New Roman"/>
                <w:sz w:val="24"/>
                <w:szCs w:val="24"/>
              </w:rPr>
              <w:t>gada 31.</w:t>
            </w:r>
            <w:r>
              <w:rPr>
                <w:rFonts w:ascii="Times New Roman" w:hAnsi="Times New Roman" w:cs="Times New Roman"/>
                <w:sz w:val="24"/>
                <w:szCs w:val="24"/>
              </w:rPr>
              <w:t xml:space="preserve"> </w:t>
            </w:r>
            <w:r w:rsidRPr="000753B9">
              <w:rPr>
                <w:rFonts w:ascii="Times New Roman" w:hAnsi="Times New Roman" w:cs="Times New Roman"/>
                <w:sz w:val="24"/>
                <w:szCs w:val="24"/>
              </w:rPr>
              <w:t>marta Regula (EK) Nr. 638/2004 par Kopienas statistiku dalībvalstu savstarpējās preču tirdzniecības jomā un par Padomes Regulas (EEK)</w:t>
            </w:r>
            <w:r>
              <w:rPr>
                <w:rFonts w:ascii="Times New Roman" w:hAnsi="Times New Roman" w:cs="Times New Roman"/>
                <w:sz w:val="24"/>
                <w:szCs w:val="24"/>
              </w:rPr>
              <w:t xml:space="preserve"> Nr. 3330/91 atcelšanu 1.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rsidR="0068722E" w:rsidRPr="000753B9" w:rsidRDefault="0068722E" w:rsidP="0068722E">
            <w:pPr>
              <w:rPr>
                <w:rFonts w:ascii="Times New Roman" w:hAnsi="Times New Roman" w:cs="Times New Roman"/>
                <w:sz w:val="24"/>
                <w:szCs w:val="24"/>
              </w:rPr>
            </w:pPr>
            <w:r w:rsidRPr="000753B9">
              <w:rPr>
                <w:rFonts w:ascii="Times New Roman" w:hAnsi="Times New Roman" w:cs="Times New Roman"/>
                <w:sz w:val="24"/>
                <w:szCs w:val="24"/>
              </w:rPr>
              <w:t>pielikuma 1. tabulas 3.1.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rsidR="0068722E" w:rsidRPr="000753B9" w:rsidRDefault="0068722E" w:rsidP="0068722E">
            <w:pPr>
              <w:rPr>
                <w:rFonts w:ascii="Times New Roman" w:hAnsi="Times New Roman" w:cs="Times New Roman"/>
                <w:sz w:val="24"/>
                <w:szCs w:val="24"/>
              </w:rPr>
            </w:pPr>
            <w:r w:rsidRPr="000753B9">
              <w:rPr>
                <w:rFonts w:ascii="Times New Roman" w:hAnsi="Times New Roman" w:cs="Times New Roman"/>
                <w:sz w:val="24"/>
                <w:szCs w:val="24"/>
              </w:rPr>
              <w:t>Nodrošina A ailē minētā ES tiesību 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rsidR="0068722E" w:rsidRPr="000753B9" w:rsidRDefault="0068722E" w:rsidP="0068722E">
            <w:pPr>
              <w:rPr>
                <w:rFonts w:ascii="Times New Roman" w:hAnsi="Times New Roman" w:cs="Times New Roman"/>
                <w:sz w:val="24"/>
                <w:szCs w:val="24"/>
              </w:rPr>
            </w:pPr>
            <w:r w:rsidRPr="000753B9">
              <w:rPr>
                <w:rFonts w:ascii="Times New Roman" w:hAnsi="Times New Roman" w:cs="Times New Roman"/>
                <w:sz w:val="24"/>
                <w:szCs w:val="24"/>
              </w:rPr>
              <w:t>Neparedz stingrākas prasības</w:t>
            </w:r>
          </w:p>
        </w:tc>
      </w:tr>
      <w:tr w:rsidR="0068722E" w:rsidRPr="00E915BB" w:rsidTr="00D663C7">
        <w:trPr>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rsidR="0068722E" w:rsidRPr="000753B9" w:rsidRDefault="0068722E" w:rsidP="0068722E">
            <w:pPr>
              <w:rPr>
                <w:rFonts w:ascii="Times New Roman" w:hAnsi="Times New Roman" w:cs="Times New Roman"/>
                <w:sz w:val="24"/>
                <w:szCs w:val="24"/>
              </w:rPr>
            </w:pPr>
            <w:r w:rsidRPr="000753B9">
              <w:rPr>
                <w:rFonts w:ascii="Times New Roman" w:hAnsi="Times New Roman" w:cs="Times New Roman"/>
                <w:sz w:val="24"/>
                <w:szCs w:val="24"/>
              </w:rPr>
              <w:t>Eiropas Parlamenta un Padomes 2004. gada 10. marta Regula (EK) Nr. 501/2004 par valsts pārvaldes ceturkšņa finanšu pārskati</w:t>
            </w:r>
            <w:r>
              <w:rPr>
                <w:rFonts w:ascii="Times New Roman" w:hAnsi="Times New Roman" w:cs="Times New Roman"/>
                <w:sz w:val="24"/>
                <w:szCs w:val="24"/>
              </w:rPr>
              <w:t>em (Dokuments attiecas uz EEZ) 3. un 4.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rsidR="0068722E" w:rsidRPr="000753B9" w:rsidRDefault="0068722E" w:rsidP="0068722E">
            <w:pPr>
              <w:rPr>
                <w:rFonts w:ascii="Times New Roman" w:hAnsi="Times New Roman" w:cs="Times New Roman"/>
                <w:sz w:val="24"/>
                <w:szCs w:val="24"/>
              </w:rPr>
            </w:pPr>
            <w:r w:rsidRPr="000753B9">
              <w:rPr>
                <w:rFonts w:ascii="Times New Roman" w:hAnsi="Times New Roman" w:cs="Times New Roman"/>
                <w:sz w:val="24"/>
                <w:szCs w:val="24"/>
              </w:rPr>
              <w:t>pielikuma 1. tabulas 1.8.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rsidR="0068722E" w:rsidRPr="000753B9" w:rsidRDefault="0068722E" w:rsidP="0068722E">
            <w:pPr>
              <w:rPr>
                <w:rFonts w:ascii="Times New Roman" w:hAnsi="Times New Roman" w:cs="Times New Roman"/>
                <w:sz w:val="24"/>
                <w:szCs w:val="24"/>
              </w:rPr>
            </w:pPr>
            <w:r w:rsidRPr="000753B9">
              <w:rPr>
                <w:rFonts w:ascii="Times New Roman" w:hAnsi="Times New Roman" w:cs="Times New Roman"/>
                <w:sz w:val="24"/>
                <w:szCs w:val="24"/>
              </w:rPr>
              <w:t>Nodrošina A ailē minētā ES tiesību 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rsidR="0068722E" w:rsidRPr="000753B9" w:rsidRDefault="0068722E" w:rsidP="0068722E">
            <w:pPr>
              <w:rPr>
                <w:rFonts w:ascii="Times New Roman" w:hAnsi="Times New Roman" w:cs="Times New Roman"/>
                <w:sz w:val="24"/>
                <w:szCs w:val="24"/>
              </w:rPr>
            </w:pPr>
            <w:r w:rsidRPr="000753B9">
              <w:rPr>
                <w:rFonts w:ascii="Times New Roman" w:hAnsi="Times New Roman" w:cs="Times New Roman"/>
                <w:sz w:val="24"/>
                <w:szCs w:val="24"/>
              </w:rPr>
              <w:t>Neparedz stingrākas prasības</w:t>
            </w:r>
          </w:p>
        </w:tc>
      </w:tr>
      <w:tr w:rsidR="0068722E" w:rsidRPr="00E915BB" w:rsidTr="00D663C7">
        <w:trPr>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rsidR="0068722E" w:rsidRPr="000753B9" w:rsidRDefault="0068722E" w:rsidP="0068722E">
            <w:pPr>
              <w:rPr>
                <w:rFonts w:ascii="Times New Roman" w:hAnsi="Times New Roman" w:cs="Times New Roman"/>
                <w:sz w:val="24"/>
                <w:szCs w:val="24"/>
              </w:rPr>
            </w:pPr>
            <w:r w:rsidRPr="000753B9">
              <w:rPr>
                <w:rFonts w:ascii="Times New Roman" w:hAnsi="Times New Roman" w:cs="Times New Roman"/>
                <w:sz w:val="24"/>
                <w:szCs w:val="24"/>
              </w:rPr>
              <w:t xml:space="preserve">Komisijas 2004. gada 5. janvāra Regula (EK) Nr. 28/2004, ar ko īsteno Eiropas Parlamenta un Padomes Regulu (EK) Nr. 1177/2003 par Kopienas statistiku attiecībā uz ienākumiem un dzīves apstākļiem (EU–SILC) saistībā ar starpposma un </w:t>
            </w:r>
            <w:r w:rsidRPr="000753B9">
              <w:rPr>
                <w:rFonts w:ascii="Times New Roman" w:hAnsi="Times New Roman" w:cs="Times New Roman"/>
                <w:sz w:val="24"/>
                <w:szCs w:val="24"/>
              </w:rPr>
              <w:lastRenderedPageBreak/>
              <w:t>nobeiguma kvalitātes pārskatu sīku s</w:t>
            </w:r>
            <w:r>
              <w:rPr>
                <w:rFonts w:ascii="Times New Roman" w:hAnsi="Times New Roman" w:cs="Times New Roman"/>
                <w:sz w:val="24"/>
                <w:szCs w:val="24"/>
              </w:rPr>
              <w:t>aturu 1. un 3.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rsidR="0068722E" w:rsidRPr="00E915BB" w:rsidRDefault="0068722E" w:rsidP="0068722E">
            <w:pPr>
              <w:rPr>
                <w:rFonts w:ascii="Times New Roman" w:hAnsi="Times New Roman" w:cs="Times New Roman"/>
                <w:sz w:val="24"/>
                <w:szCs w:val="24"/>
              </w:rPr>
            </w:pPr>
            <w:r w:rsidRPr="00E915BB">
              <w:rPr>
                <w:rFonts w:ascii="Times New Roman" w:hAnsi="Times New Roman" w:cs="Times New Roman"/>
                <w:sz w:val="24"/>
                <w:szCs w:val="24"/>
              </w:rPr>
              <w:lastRenderedPageBreak/>
              <w:t>pielikuma 1. tabulas 10.1.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rsidR="0068722E" w:rsidRPr="00E915BB" w:rsidRDefault="0068722E" w:rsidP="0068722E">
            <w:pPr>
              <w:rPr>
                <w:rFonts w:ascii="Times New Roman" w:hAnsi="Times New Roman" w:cs="Times New Roman"/>
                <w:sz w:val="24"/>
                <w:szCs w:val="24"/>
              </w:rPr>
            </w:pPr>
            <w:r w:rsidRPr="00E915BB">
              <w:rPr>
                <w:rFonts w:ascii="Times New Roman" w:hAnsi="Times New Roman" w:cs="Times New Roman"/>
                <w:sz w:val="24"/>
                <w:szCs w:val="24"/>
              </w:rPr>
              <w:t>Nodrošina A ailē minētā ES tiesību 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rsidR="0068722E" w:rsidRPr="00E915BB" w:rsidRDefault="0068722E" w:rsidP="0068722E">
            <w:pPr>
              <w:rPr>
                <w:rFonts w:ascii="Times New Roman" w:hAnsi="Times New Roman" w:cs="Times New Roman"/>
                <w:sz w:val="24"/>
                <w:szCs w:val="24"/>
              </w:rPr>
            </w:pPr>
            <w:r w:rsidRPr="00E915BB">
              <w:rPr>
                <w:rFonts w:ascii="Times New Roman" w:hAnsi="Times New Roman" w:cs="Times New Roman"/>
                <w:sz w:val="24"/>
                <w:szCs w:val="24"/>
              </w:rPr>
              <w:t>Neparedz stingrākas prasības</w:t>
            </w:r>
          </w:p>
        </w:tc>
      </w:tr>
      <w:tr w:rsidR="0068722E" w:rsidRPr="00E915BB" w:rsidTr="00D663C7">
        <w:trPr>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rsidR="0068722E" w:rsidRPr="000753B9" w:rsidRDefault="0068722E" w:rsidP="0068722E">
            <w:pPr>
              <w:rPr>
                <w:rFonts w:ascii="Times New Roman" w:hAnsi="Times New Roman" w:cs="Times New Roman"/>
                <w:sz w:val="24"/>
                <w:szCs w:val="24"/>
              </w:rPr>
            </w:pPr>
            <w:r w:rsidRPr="000753B9">
              <w:rPr>
                <w:rFonts w:ascii="Times New Roman" w:hAnsi="Times New Roman" w:cs="Times New Roman"/>
                <w:sz w:val="24"/>
                <w:szCs w:val="24"/>
              </w:rPr>
              <w:t>Eiropas Parlamenta un Padomes 2003. gada 5. decembra Regula (EK) Nr. 138/2004 par ekonomikas pārskatiem Kopienas lauksaimniecī</w:t>
            </w:r>
            <w:r>
              <w:rPr>
                <w:rFonts w:ascii="Times New Roman" w:hAnsi="Times New Roman" w:cs="Times New Roman"/>
                <w:sz w:val="24"/>
                <w:szCs w:val="24"/>
              </w:rPr>
              <w:t>bā (Dokuments attiecas uz EEZ) 1. un 2.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rsidR="0068722E" w:rsidRPr="000753B9" w:rsidRDefault="0068722E" w:rsidP="0068722E">
            <w:pPr>
              <w:rPr>
                <w:rFonts w:ascii="Times New Roman" w:hAnsi="Times New Roman" w:cs="Times New Roman"/>
                <w:sz w:val="24"/>
                <w:szCs w:val="24"/>
              </w:rPr>
            </w:pPr>
            <w:r w:rsidRPr="000753B9">
              <w:rPr>
                <w:rFonts w:ascii="Times New Roman" w:hAnsi="Times New Roman" w:cs="Times New Roman"/>
                <w:sz w:val="24"/>
                <w:szCs w:val="24"/>
              </w:rPr>
              <w:t xml:space="preserve">pielikuma 1. tabulas </w:t>
            </w:r>
            <w:r>
              <w:rPr>
                <w:rFonts w:ascii="Times New Roman" w:hAnsi="Times New Roman" w:cs="Times New Roman"/>
                <w:sz w:val="24"/>
                <w:szCs w:val="24"/>
              </w:rPr>
              <w:t xml:space="preserve">1.21., </w:t>
            </w:r>
            <w:r w:rsidRPr="000753B9">
              <w:rPr>
                <w:rFonts w:ascii="Times New Roman" w:hAnsi="Times New Roman" w:cs="Times New Roman"/>
                <w:sz w:val="24"/>
                <w:szCs w:val="24"/>
              </w:rPr>
              <w:t>4.7.-4.10.,</w:t>
            </w:r>
            <w:r>
              <w:rPr>
                <w:rFonts w:ascii="Times New Roman" w:hAnsi="Times New Roman" w:cs="Times New Roman"/>
                <w:sz w:val="24"/>
                <w:szCs w:val="24"/>
              </w:rPr>
              <w:t xml:space="preserve"> 16.1.,</w:t>
            </w:r>
            <w:r w:rsidRPr="000753B9">
              <w:rPr>
                <w:rFonts w:ascii="Times New Roman" w:hAnsi="Times New Roman" w:cs="Times New Roman"/>
                <w:sz w:val="24"/>
                <w:szCs w:val="24"/>
              </w:rPr>
              <w:t xml:space="preserve"> </w:t>
            </w:r>
            <w:r>
              <w:rPr>
                <w:rFonts w:ascii="Times New Roman" w:hAnsi="Times New Roman" w:cs="Times New Roman"/>
                <w:sz w:val="24"/>
                <w:szCs w:val="24"/>
              </w:rPr>
              <w:t>16.4., 16.13., 16.14. un 16.15</w:t>
            </w:r>
            <w:r w:rsidRPr="000753B9">
              <w:rPr>
                <w:rFonts w:ascii="Times New Roman" w:hAnsi="Times New Roman" w:cs="Times New Roman"/>
                <w:sz w:val="24"/>
                <w:szCs w:val="24"/>
              </w:rPr>
              <w:t>.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rsidR="0068722E" w:rsidRPr="000753B9" w:rsidRDefault="0068722E" w:rsidP="0068722E">
            <w:pPr>
              <w:rPr>
                <w:rFonts w:ascii="Times New Roman" w:hAnsi="Times New Roman" w:cs="Times New Roman"/>
                <w:sz w:val="24"/>
                <w:szCs w:val="24"/>
              </w:rPr>
            </w:pPr>
            <w:r w:rsidRPr="000753B9">
              <w:rPr>
                <w:rFonts w:ascii="Times New Roman" w:hAnsi="Times New Roman" w:cs="Times New Roman"/>
                <w:sz w:val="24"/>
                <w:szCs w:val="24"/>
              </w:rPr>
              <w:t>Nodrošina A ailē minētā ES tiesību 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rsidR="0068722E" w:rsidRPr="000753B9" w:rsidRDefault="0068722E" w:rsidP="0068722E">
            <w:pPr>
              <w:rPr>
                <w:rFonts w:ascii="Times New Roman" w:hAnsi="Times New Roman" w:cs="Times New Roman"/>
                <w:sz w:val="24"/>
                <w:szCs w:val="24"/>
              </w:rPr>
            </w:pPr>
            <w:r w:rsidRPr="000753B9">
              <w:rPr>
                <w:rFonts w:ascii="Times New Roman" w:hAnsi="Times New Roman" w:cs="Times New Roman"/>
                <w:sz w:val="24"/>
                <w:szCs w:val="24"/>
              </w:rPr>
              <w:t>Neparedz stingrākas prasības</w:t>
            </w:r>
          </w:p>
        </w:tc>
      </w:tr>
      <w:tr w:rsidR="0068722E" w:rsidRPr="00AA387F" w:rsidTr="00D663C7">
        <w:trPr>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rsidR="0068722E" w:rsidRPr="000753B9" w:rsidRDefault="0068722E" w:rsidP="0068722E">
            <w:pPr>
              <w:rPr>
                <w:rFonts w:ascii="Times New Roman" w:hAnsi="Times New Roman" w:cs="Times New Roman"/>
                <w:sz w:val="24"/>
                <w:szCs w:val="24"/>
              </w:rPr>
            </w:pPr>
            <w:r w:rsidRPr="000753B9">
              <w:rPr>
                <w:rFonts w:ascii="Times New Roman" w:hAnsi="Times New Roman" w:cs="Times New Roman"/>
                <w:sz w:val="24"/>
                <w:szCs w:val="24"/>
              </w:rPr>
              <w:t>Komisijas 2003. gada 7. novembra Regula (EK) Nr. 1983/2003, ar ko īsteno Eiropas Parlamenta un Padomes Regulu (EK) Nr. 1177/2003 par Kopienas statistiku par ienākumiem un dzīves apstākļiem (EU-SILC) attiecībā uz primāro mērķa mainīgo lielumu sarakstu (Dokum</w:t>
            </w:r>
            <w:r>
              <w:rPr>
                <w:rFonts w:ascii="Times New Roman" w:hAnsi="Times New Roman" w:cs="Times New Roman"/>
                <w:sz w:val="24"/>
                <w:szCs w:val="24"/>
              </w:rPr>
              <w:t>ents attiecas uz EEZ) 1.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rsidR="0068722E" w:rsidRPr="00E915BB" w:rsidRDefault="0068722E" w:rsidP="0068722E">
            <w:pPr>
              <w:rPr>
                <w:rFonts w:ascii="Times New Roman" w:hAnsi="Times New Roman" w:cs="Times New Roman"/>
                <w:sz w:val="24"/>
                <w:szCs w:val="24"/>
              </w:rPr>
            </w:pPr>
            <w:r w:rsidRPr="00E915BB">
              <w:rPr>
                <w:rFonts w:ascii="Times New Roman" w:hAnsi="Times New Roman" w:cs="Times New Roman"/>
                <w:sz w:val="24"/>
                <w:szCs w:val="24"/>
              </w:rPr>
              <w:t>pielikuma 1. tabulas 10.1.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rsidR="0068722E" w:rsidRPr="00E915BB" w:rsidRDefault="0068722E" w:rsidP="0068722E">
            <w:pPr>
              <w:rPr>
                <w:rFonts w:ascii="Times New Roman" w:hAnsi="Times New Roman" w:cs="Times New Roman"/>
                <w:sz w:val="24"/>
                <w:szCs w:val="24"/>
              </w:rPr>
            </w:pPr>
            <w:r w:rsidRPr="00E915BB">
              <w:rPr>
                <w:rFonts w:ascii="Times New Roman" w:hAnsi="Times New Roman" w:cs="Times New Roman"/>
                <w:sz w:val="24"/>
                <w:szCs w:val="24"/>
              </w:rPr>
              <w:t>Nodrošina A ailē minētā ES tiesību 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rsidR="0068722E" w:rsidRPr="00E915BB" w:rsidRDefault="0068722E" w:rsidP="0068722E">
            <w:pPr>
              <w:rPr>
                <w:rFonts w:ascii="Times New Roman" w:hAnsi="Times New Roman" w:cs="Times New Roman"/>
                <w:sz w:val="24"/>
                <w:szCs w:val="24"/>
              </w:rPr>
            </w:pPr>
            <w:r w:rsidRPr="00E915BB">
              <w:rPr>
                <w:rFonts w:ascii="Times New Roman" w:eastAsia="Times New Roman" w:hAnsi="Times New Roman" w:cs="Times New Roman"/>
                <w:sz w:val="24"/>
                <w:szCs w:val="24"/>
                <w:lang w:eastAsia="lv-LV"/>
              </w:rPr>
              <w:t>Paredz stingrākas prasības – statistika par ienākumiem un dzīves apstākļiem tiek nodrošināta sīkākā detalizācijā, kā noteikts ES tiesību aktā, lai nodrošinātu datu lietotāju (piemēram, Vides aizsardzības un reģionālās attīstības ministrijas un pašvaldību) pieprasījumu pēc datiem sīkā teritoriālā detalizācijā dažādu plā</w:t>
            </w:r>
            <w:r>
              <w:rPr>
                <w:rFonts w:ascii="Times New Roman" w:eastAsia="Times New Roman" w:hAnsi="Times New Roman" w:cs="Times New Roman"/>
                <w:sz w:val="24"/>
                <w:szCs w:val="24"/>
                <w:lang w:eastAsia="lv-LV"/>
              </w:rPr>
              <w:t>nošanas dokumentu sagatavošanai</w:t>
            </w:r>
          </w:p>
        </w:tc>
      </w:tr>
      <w:tr w:rsidR="0068722E" w:rsidRPr="00AA387F" w:rsidTr="00D663C7">
        <w:trPr>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rsidR="0068722E" w:rsidRPr="000753B9" w:rsidRDefault="0068722E" w:rsidP="0068722E">
            <w:pPr>
              <w:rPr>
                <w:rFonts w:ascii="Times New Roman" w:hAnsi="Times New Roman" w:cs="Times New Roman"/>
                <w:sz w:val="24"/>
                <w:szCs w:val="24"/>
              </w:rPr>
            </w:pPr>
            <w:r w:rsidRPr="000753B9">
              <w:rPr>
                <w:rFonts w:ascii="Times New Roman" w:hAnsi="Times New Roman" w:cs="Times New Roman"/>
                <w:sz w:val="24"/>
                <w:szCs w:val="24"/>
              </w:rPr>
              <w:t>Komisijas 2003.</w:t>
            </w:r>
            <w:r>
              <w:rPr>
                <w:rFonts w:ascii="Times New Roman" w:hAnsi="Times New Roman" w:cs="Times New Roman"/>
                <w:sz w:val="24"/>
                <w:szCs w:val="24"/>
              </w:rPr>
              <w:t xml:space="preserve"> </w:t>
            </w:r>
            <w:r w:rsidRPr="000753B9">
              <w:rPr>
                <w:rFonts w:ascii="Times New Roman" w:hAnsi="Times New Roman" w:cs="Times New Roman"/>
                <w:sz w:val="24"/>
                <w:szCs w:val="24"/>
              </w:rPr>
              <w:t>gada 21.</w:t>
            </w:r>
            <w:r>
              <w:rPr>
                <w:rFonts w:ascii="Times New Roman" w:hAnsi="Times New Roman" w:cs="Times New Roman"/>
                <w:sz w:val="24"/>
                <w:szCs w:val="24"/>
              </w:rPr>
              <w:t xml:space="preserve"> </w:t>
            </w:r>
            <w:r w:rsidRPr="000753B9">
              <w:rPr>
                <w:rFonts w:ascii="Times New Roman" w:hAnsi="Times New Roman" w:cs="Times New Roman"/>
                <w:sz w:val="24"/>
                <w:szCs w:val="24"/>
              </w:rPr>
              <w:t>oktobra Regula (EK) Nr. 1982/2003, ar ko īsteno Eiropas Parlamenta un Padomes Regulu (EK) Nr. 1177/2003 par Kopienas statistiku par ienākumiem un dzīves apstākļiem (EU-SILC) attiecībā uz izlasi un reģistrācijas noteikumiem (Dokuments a</w:t>
            </w:r>
            <w:r>
              <w:rPr>
                <w:rFonts w:ascii="Times New Roman" w:hAnsi="Times New Roman" w:cs="Times New Roman"/>
                <w:sz w:val="24"/>
                <w:szCs w:val="24"/>
              </w:rPr>
              <w:t>ttiecas uz EEZ) 3.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rsidR="0068722E" w:rsidRPr="00E915BB" w:rsidRDefault="0068722E" w:rsidP="0068722E">
            <w:pPr>
              <w:rPr>
                <w:rFonts w:ascii="Times New Roman" w:hAnsi="Times New Roman" w:cs="Times New Roman"/>
                <w:sz w:val="24"/>
                <w:szCs w:val="24"/>
              </w:rPr>
            </w:pPr>
            <w:r w:rsidRPr="00E915BB">
              <w:rPr>
                <w:rFonts w:ascii="Times New Roman" w:hAnsi="Times New Roman" w:cs="Times New Roman"/>
                <w:sz w:val="24"/>
                <w:szCs w:val="24"/>
              </w:rPr>
              <w:t>pielikuma 1. tabulas 10.1.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rsidR="0068722E" w:rsidRPr="00E915BB" w:rsidRDefault="0068722E" w:rsidP="0068722E">
            <w:pPr>
              <w:rPr>
                <w:rFonts w:ascii="Times New Roman" w:hAnsi="Times New Roman" w:cs="Times New Roman"/>
                <w:sz w:val="24"/>
                <w:szCs w:val="24"/>
              </w:rPr>
            </w:pPr>
            <w:r w:rsidRPr="00E915BB">
              <w:rPr>
                <w:rFonts w:ascii="Times New Roman" w:hAnsi="Times New Roman" w:cs="Times New Roman"/>
                <w:sz w:val="24"/>
                <w:szCs w:val="24"/>
              </w:rPr>
              <w:t>Nodrošina A ailē minētā ES tiesību 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rsidR="0068722E" w:rsidRPr="00E915BB" w:rsidRDefault="0068722E" w:rsidP="0068722E">
            <w:pPr>
              <w:rPr>
                <w:rFonts w:ascii="Times New Roman" w:hAnsi="Times New Roman" w:cs="Times New Roman"/>
                <w:sz w:val="24"/>
                <w:szCs w:val="24"/>
              </w:rPr>
            </w:pPr>
            <w:r w:rsidRPr="00E915BB">
              <w:rPr>
                <w:rFonts w:ascii="Times New Roman" w:hAnsi="Times New Roman" w:cs="Times New Roman"/>
                <w:sz w:val="24"/>
                <w:szCs w:val="24"/>
              </w:rPr>
              <w:t>Neparedz stingrākas prasības</w:t>
            </w:r>
          </w:p>
        </w:tc>
      </w:tr>
      <w:tr w:rsidR="0068722E" w:rsidRPr="00AA387F" w:rsidTr="00D663C7">
        <w:trPr>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rsidR="0068722E" w:rsidRPr="00E915BB" w:rsidRDefault="0068722E" w:rsidP="0068722E">
            <w:pPr>
              <w:rPr>
                <w:rFonts w:ascii="Times New Roman" w:hAnsi="Times New Roman" w:cs="Times New Roman"/>
                <w:sz w:val="24"/>
                <w:szCs w:val="24"/>
              </w:rPr>
            </w:pPr>
            <w:r w:rsidRPr="000753B9">
              <w:rPr>
                <w:rFonts w:ascii="Times New Roman" w:hAnsi="Times New Roman" w:cs="Times New Roman"/>
                <w:sz w:val="24"/>
                <w:szCs w:val="24"/>
              </w:rPr>
              <w:t>Komisijas 2003.</w:t>
            </w:r>
            <w:r>
              <w:rPr>
                <w:rFonts w:ascii="Times New Roman" w:hAnsi="Times New Roman" w:cs="Times New Roman"/>
                <w:sz w:val="24"/>
                <w:szCs w:val="24"/>
              </w:rPr>
              <w:t xml:space="preserve"> </w:t>
            </w:r>
            <w:r w:rsidRPr="000753B9">
              <w:rPr>
                <w:rFonts w:ascii="Times New Roman" w:hAnsi="Times New Roman" w:cs="Times New Roman"/>
                <w:sz w:val="24"/>
                <w:szCs w:val="24"/>
              </w:rPr>
              <w:t>gada 21.</w:t>
            </w:r>
            <w:r>
              <w:rPr>
                <w:rFonts w:ascii="Times New Roman" w:hAnsi="Times New Roman" w:cs="Times New Roman"/>
                <w:sz w:val="24"/>
                <w:szCs w:val="24"/>
              </w:rPr>
              <w:t xml:space="preserve"> </w:t>
            </w:r>
            <w:r w:rsidRPr="000753B9">
              <w:rPr>
                <w:rFonts w:ascii="Times New Roman" w:hAnsi="Times New Roman" w:cs="Times New Roman"/>
                <w:sz w:val="24"/>
                <w:szCs w:val="24"/>
              </w:rPr>
              <w:t>oktobra Regula (EK) Nr. 1981/2003, ar ko īsteno Eiropas Parlamenta un Padomes Regulu (EK) Nr. 1177/2003 par Kopienas statistiku par ienākumiem un dzīves apstākļiem (EU-SILC) attiecībā uz faktiskā darba aspektiem un aprēķināšanas procedūrām (Doku</w:t>
            </w:r>
            <w:r>
              <w:rPr>
                <w:rFonts w:ascii="Times New Roman" w:hAnsi="Times New Roman" w:cs="Times New Roman"/>
                <w:sz w:val="24"/>
                <w:szCs w:val="24"/>
              </w:rPr>
              <w:t>ments attiecas uz EEZ) 1.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rsidR="0068722E" w:rsidRPr="00E915BB" w:rsidRDefault="0068722E" w:rsidP="0068722E">
            <w:pPr>
              <w:rPr>
                <w:rFonts w:ascii="Times New Roman" w:hAnsi="Times New Roman" w:cs="Times New Roman"/>
                <w:sz w:val="24"/>
                <w:szCs w:val="24"/>
              </w:rPr>
            </w:pPr>
            <w:r w:rsidRPr="00E915BB">
              <w:rPr>
                <w:rFonts w:ascii="Times New Roman" w:hAnsi="Times New Roman" w:cs="Times New Roman"/>
                <w:sz w:val="24"/>
                <w:szCs w:val="24"/>
              </w:rPr>
              <w:t>pielikuma 1. tabulas 10.1.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rsidR="0068722E" w:rsidRPr="00E915BB" w:rsidRDefault="0068722E" w:rsidP="0068722E">
            <w:pPr>
              <w:rPr>
                <w:rFonts w:ascii="Times New Roman" w:hAnsi="Times New Roman" w:cs="Times New Roman"/>
                <w:sz w:val="24"/>
                <w:szCs w:val="24"/>
              </w:rPr>
            </w:pPr>
            <w:r w:rsidRPr="00E915BB">
              <w:rPr>
                <w:rFonts w:ascii="Times New Roman" w:hAnsi="Times New Roman" w:cs="Times New Roman"/>
                <w:sz w:val="24"/>
                <w:szCs w:val="24"/>
              </w:rPr>
              <w:t>Nodrošina A ailē minētā ES tiesību 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rsidR="0068722E" w:rsidRPr="00E915BB" w:rsidRDefault="0068722E" w:rsidP="0068722E">
            <w:pPr>
              <w:rPr>
                <w:rFonts w:ascii="Times New Roman" w:hAnsi="Times New Roman" w:cs="Times New Roman"/>
                <w:sz w:val="24"/>
                <w:szCs w:val="24"/>
              </w:rPr>
            </w:pPr>
            <w:r w:rsidRPr="00E915BB">
              <w:rPr>
                <w:rFonts w:ascii="Times New Roman" w:hAnsi="Times New Roman" w:cs="Times New Roman"/>
                <w:sz w:val="24"/>
                <w:szCs w:val="24"/>
              </w:rPr>
              <w:t>Neparedz stingrākas prasības</w:t>
            </w:r>
          </w:p>
        </w:tc>
      </w:tr>
      <w:tr w:rsidR="0068722E" w:rsidRPr="00AA387F" w:rsidTr="00D663C7">
        <w:trPr>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rsidR="0068722E" w:rsidRPr="000753B9" w:rsidRDefault="0068722E" w:rsidP="0068722E">
            <w:pPr>
              <w:rPr>
                <w:rFonts w:ascii="Times New Roman" w:hAnsi="Times New Roman" w:cs="Times New Roman"/>
                <w:sz w:val="24"/>
                <w:szCs w:val="24"/>
              </w:rPr>
            </w:pPr>
            <w:r w:rsidRPr="000753B9">
              <w:rPr>
                <w:rFonts w:ascii="Times New Roman" w:hAnsi="Times New Roman" w:cs="Times New Roman"/>
                <w:sz w:val="24"/>
                <w:szCs w:val="24"/>
              </w:rPr>
              <w:t xml:space="preserve">Komisijas 2003. gada 21. oktobra Regula (EK) Nr. 1980/2003, ar ko īsteno Eiropas Parlamenta un Padomes Regulu (EK) Nr. 1177/2003 attiecībā uz Kopienas statistiku par </w:t>
            </w:r>
            <w:r w:rsidRPr="000753B9">
              <w:rPr>
                <w:rFonts w:ascii="Times New Roman" w:hAnsi="Times New Roman" w:cs="Times New Roman"/>
                <w:sz w:val="24"/>
                <w:szCs w:val="24"/>
              </w:rPr>
              <w:lastRenderedPageBreak/>
              <w:t>ienākumiem un dzīves apstākļiem (EU-SILC) attiecībā uz definīcijām un atjauninātām definīcijām (Dokuments a</w:t>
            </w:r>
            <w:r>
              <w:rPr>
                <w:rFonts w:ascii="Times New Roman" w:hAnsi="Times New Roman" w:cs="Times New Roman"/>
                <w:sz w:val="24"/>
                <w:szCs w:val="24"/>
              </w:rPr>
              <w:t>ttiecas uz EEZ) 1. un 3.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rsidR="0068722E" w:rsidRPr="00E915BB" w:rsidRDefault="0068722E" w:rsidP="0068722E">
            <w:pPr>
              <w:rPr>
                <w:rFonts w:ascii="Times New Roman" w:hAnsi="Times New Roman" w:cs="Times New Roman"/>
                <w:sz w:val="24"/>
                <w:szCs w:val="24"/>
              </w:rPr>
            </w:pPr>
            <w:r w:rsidRPr="00E915BB">
              <w:rPr>
                <w:rFonts w:ascii="Times New Roman" w:hAnsi="Times New Roman" w:cs="Times New Roman"/>
                <w:sz w:val="24"/>
                <w:szCs w:val="24"/>
              </w:rPr>
              <w:lastRenderedPageBreak/>
              <w:t>pielikuma 1. tabulas 10.1.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rsidR="0068722E" w:rsidRPr="00E915BB" w:rsidRDefault="0068722E" w:rsidP="0068722E">
            <w:pPr>
              <w:rPr>
                <w:rFonts w:ascii="Times New Roman" w:hAnsi="Times New Roman" w:cs="Times New Roman"/>
                <w:sz w:val="24"/>
                <w:szCs w:val="24"/>
              </w:rPr>
            </w:pPr>
            <w:r w:rsidRPr="00E915BB">
              <w:rPr>
                <w:rFonts w:ascii="Times New Roman" w:hAnsi="Times New Roman" w:cs="Times New Roman"/>
                <w:sz w:val="24"/>
                <w:szCs w:val="24"/>
              </w:rPr>
              <w:t>Nodrošina A ailē minētā ES tiesību 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rsidR="0068722E" w:rsidRPr="00E915BB" w:rsidRDefault="0068722E" w:rsidP="0068722E">
            <w:pPr>
              <w:rPr>
                <w:rFonts w:ascii="Times New Roman" w:hAnsi="Times New Roman" w:cs="Times New Roman"/>
                <w:sz w:val="24"/>
                <w:szCs w:val="24"/>
              </w:rPr>
            </w:pPr>
            <w:r w:rsidRPr="00E915BB">
              <w:rPr>
                <w:rFonts w:ascii="Times New Roman" w:hAnsi="Times New Roman" w:cs="Times New Roman"/>
                <w:sz w:val="24"/>
                <w:szCs w:val="24"/>
              </w:rPr>
              <w:t>Neparedz stingrākas prasības</w:t>
            </w:r>
          </w:p>
        </w:tc>
      </w:tr>
      <w:tr w:rsidR="0068722E" w:rsidRPr="00AA387F" w:rsidTr="00D663C7">
        <w:trPr>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rsidR="0068722E" w:rsidRPr="000753B9" w:rsidRDefault="0068722E" w:rsidP="0068722E">
            <w:pPr>
              <w:rPr>
                <w:rFonts w:ascii="Times New Roman" w:hAnsi="Times New Roman" w:cs="Times New Roman"/>
                <w:sz w:val="24"/>
                <w:szCs w:val="24"/>
              </w:rPr>
            </w:pPr>
            <w:r w:rsidRPr="00C6363E">
              <w:rPr>
                <w:rFonts w:ascii="Times New Roman" w:hAnsi="Times New Roman" w:cs="Times New Roman"/>
                <w:sz w:val="24"/>
                <w:szCs w:val="24"/>
              </w:rPr>
              <w:t>Eiropas Parlamenta un Padomes 2003. gada 27. februāra Regula (EK) Nr. 437/2003 par statistikas pārskatiem attiecībā uz pasažieru, kravu un pasta gaisa pārvadājumiem (Dokuments attiecas uz EEZ) 1. pants un 3.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rsidR="0068722E" w:rsidRPr="00E915BB" w:rsidRDefault="0068722E" w:rsidP="0068722E">
            <w:pPr>
              <w:rPr>
                <w:rFonts w:ascii="Times New Roman" w:hAnsi="Times New Roman" w:cs="Times New Roman"/>
                <w:sz w:val="24"/>
                <w:szCs w:val="24"/>
              </w:rPr>
            </w:pPr>
            <w:r>
              <w:rPr>
                <w:rFonts w:ascii="Times New Roman" w:hAnsi="Times New Roman" w:cs="Times New Roman"/>
                <w:sz w:val="24"/>
                <w:szCs w:val="24"/>
              </w:rPr>
              <w:t>pielikuma 1. tabulas 24.3</w:t>
            </w:r>
            <w:r w:rsidRPr="00E915BB">
              <w:rPr>
                <w:rFonts w:ascii="Times New Roman" w:hAnsi="Times New Roman" w:cs="Times New Roman"/>
                <w:sz w:val="24"/>
                <w:szCs w:val="24"/>
              </w:rPr>
              <w:t>.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rsidR="0068722E" w:rsidRPr="00E915BB" w:rsidRDefault="0068722E" w:rsidP="0068722E">
            <w:pPr>
              <w:rPr>
                <w:rFonts w:ascii="Times New Roman" w:hAnsi="Times New Roman" w:cs="Times New Roman"/>
                <w:sz w:val="24"/>
                <w:szCs w:val="24"/>
              </w:rPr>
            </w:pPr>
            <w:r w:rsidRPr="00E915BB">
              <w:rPr>
                <w:rFonts w:ascii="Times New Roman" w:hAnsi="Times New Roman" w:cs="Times New Roman"/>
                <w:sz w:val="24"/>
                <w:szCs w:val="24"/>
              </w:rPr>
              <w:t>Nodrošina A ailē minētā ES tiesību 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rsidR="0068722E" w:rsidRPr="00E915BB" w:rsidRDefault="0068722E" w:rsidP="0068722E">
            <w:pPr>
              <w:rPr>
                <w:rFonts w:ascii="Times New Roman" w:hAnsi="Times New Roman" w:cs="Times New Roman"/>
                <w:sz w:val="24"/>
                <w:szCs w:val="24"/>
              </w:rPr>
            </w:pPr>
            <w:r w:rsidRPr="00E915BB">
              <w:rPr>
                <w:rFonts w:ascii="Times New Roman" w:hAnsi="Times New Roman" w:cs="Times New Roman"/>
                <w:sz w:val="24"/>
                <w:szCs w:val="24"/>
              </w:rPr>
              <w:t>Neparedz stingrākas prasības</w:t>
            </w:r>
          </w:p>
        </w:tc>
      </w:tr>
      <w:tr w:rsidR="0068722E" w:rsidRPr="00AA387F" w:rsidTr="00D663C7">
        <w:trPr>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rsidR="0068722E" w:rsidRPr="00E915BB" w:rsidRDefault="0068722E" w:rsidP="0068722E">
            <w:pPr>
              <w:rPr>
                <w:rFonts w:ascii="Times New Roman" w:hAnsi="Times New Roman" w:cs="Times New Roman"/>
                <w:sz w:val="24"/>
                <w:szCs w:val="24"/>
              </w:rPr>
            </w:pPr>
            <w:r w:rsidRPr="000753B9">
              <w:rPr>
                <w:rFonts w:ascii="Times New Roman" w:hAnsi="Times New Roman" w:cs="Times New Roman"/>
                <w:sz w:val="24"/>
                <w:szCs w:val="24"/>
              </w:rPr>
              <w:t>Eiropas Parlamenta un padomes 2003.gada 16.jūnija Regula (EK) Nr. 1177/2003 par Kopienas statistiku attiecībā uz ienākumiem un dzīves apstākļiem (EU-SILC) (Doku</w:t>
            </w:r>
            <w:r>
              <w:rPr>
                <w:rFonts w:ascii="Times New Roman" w:hAnsi="Times New Roman" w:cs="Times New Roman"/>
                <w:sz w:val="24"/>
                <w:szCs w:val="24"/>
              </w:rPr>
              <w:t>ments attiecas uz EEZ) 1.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rsidR="0068722E" w:rsidRPr="00E915BB" w:rsidRDefault="0068722E" w:rsidP="0068722E">
            <w:pPr>
              <w:rPr>
                <w:rFonts w:ascii="Times New Roman" w:hAnsi="Times New Roman" w:cs="Times New Roman"/>
                <w:sz w:val="24"/>
                <w:szCs w:val="24"/>
              </w:rPr>
            </w:pPr>
            <w:r w:rsidRPr="00E915BB">
              <w:rPr>
                <w:rFonts w:ascii="Times New Roman" w:hAnsi="Times New Roman" w:cs="Times New Roman"/>
                <w:sz w:val="24"/>
                <w:szCs w:val="24"/>
              </w:rPr>
              <w:t>pielikuma 1. tabulas 10.1.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rsidR="0068722E" w:rsidRPr="00E915BB" w:rsidRDefault="0068722E" w:rsidP="0068722E">
            <w:pPr>
              <w:rPr>
                <w:rFonts w:ascii="Times New Roman" w:hAnsi="Times New Roman" w:cs="Times New Roman"/>
                <w:sz w:val="24"/>
                <w:szCs w:val="24"/>
              </w:rPr>
            </w:pPr>
            <w:r w:rsidRPr="00E915BB">
              <w:rPr>
                <w:rFonts w:ascii="Times New Roman" w:hAnsi="Times New Roman" w:cs="Times New Roman"/>
                <w:sz w:val="24"/>
                <w:szCs w:val="24"/>
              </w:rPr>
              <w:t>Nodrošina A ailē minētā ES tiesību 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rsidR="0068722E" w:rsidRPr="00E915BB" w:rsidRDefault="0068722E" w:rsidP="0068722E">
            <w:pPr>
              <w:rPr>
                <w:rFonts w:ascii="Times New Roman" w:hAnsi="Times New Roman" w:cs="Times New Roman"/>
                <w:sz w:val="24"/>
                <w:szCs w:val="24"/>
              </w:rPr>
            </w:pPr>
            <w:r w:rsidRPr="00E915BB">
              <w:rPr>
                <w:rFonts w:ascii="Times New Roman" w:hAnsi="Times New Roman" w:cs="Times New Roman"/>
                <w:sz w:val="24"/>
                <w:szCs w:val="24"/>
              </w:rPr>
              <w:t>Neparedz stingrākas prasības</w:t>
            </w:r>
          </w:p>
        </w:tc>
      </w:tr>
      <w:tr w:rsidR="0068722E" w:rsidRPr="00AA387F" w:rsidTr="00D663C7">
        <w:trPr>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rsidR="0068722E" w:rsidRPr="000753B9" w:rsidRDefault="0068722E" w:rsidP="0068722E">
            <w:pPr>
              <w:tabs>
                <w:tab w:val="left" w:pos="1380"/>
              </w:tabs>
              <w:rPr>
                <w:rFonts w:ascii="Times New Roman" w:hAnsi="Times New Roman" w:cs="Times New Roman"/>
                <w:sz w:val="24"/>
                <w:szCs w:val="24"/>
              </w:rPr>
            </w:pPr>
            <w:r w:rsidRPr="002C41E5">
              <w:rPr>
                <w:rFonts w:ascii="Times New Roman" w:hAnsi="Times New Roman" w:cs="Times New Roman"/>
                <w:sz w:val="24"/>
                <w:szCs w:val="24"/>
              </w:rPr>
              <w:t>Komisijas</w:t>
            </w:r>
            <w:r>
              <w:rPr>
                <w:rFonts w:ascii="Times New Roman" w:hAnsi="Times New Roman" w:cs="Times New Roman"/>
                <w:sz w:val="24"/>
                <w:szCs w:val="24"/>
              </w:rPr>
              <w:t xml:space="preserve"> 2003. gada 27. marta</w:t>
            </w:r>
            <w:r w:rsidRPr="002C41E5">
              <w:rPr>
                <w:rFonts w:ascii="Times New Roman" w:hAnsi="Times New Roman" w:cs="Times New Roman"/>
                <w:sz w:val="24"/>
                <w:szCs w:val="24"/>
              </w:rPr>
              <w:t xml:space="preserve">  Regula (EK) Nr.</w:t>
            </w:r>
            <w:r>
              <w:rPr>
                <w:rFonts w:ascii="Times New Roman" w:hAnsi="Times New Roman" w:cs="Times New Roman"/>
                <w:sz w:val="24"/>
                <w:szCs w:val="24"/>
              </w:rPr>
              <w:t xml:space="preserve"> 546/2003</w:t>
            </w:r>
            <w:r w:rsidRPr="002C41E5">
              <w:rPr>
                <w:rFonts w:ascii="Times New Roman" w:hAnsi="Times New Roman" w:cs="Times New Roman"/>
                <w:sz w:val="24"/>
                <w:szCs w:val="24"/>
              </w:rPr>
              <w:t xml:space="preserve"> par dažiem paziņojumiem attiecībā uz Padomes Regulu (EEK) Nr. 2771/75, (EEK) Nr. 2777/75 un (EEK) Nr. 2783/75 piemērošanu olu un mājputnu gaļas nozarēs</w:t>
            </w:r>
            <w:r>
              <w:rPr>
                <w:rFonts w:ascii="Times New Roman" w:hAnsi="Times New Roman" w:cs="Times New Roman"/>
                <w:sz w:val="24"/>
                <w:szCs w:val="24"/>
              </w:rPr>
              <w:t xml:space="preserve"> 1.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rsidR="0068722E" w:rsidRPr="000753B9" w:rsidRDefault="0068722E" w:rsidP="0068722E">
            <w:pPr>
              <w:rPr>
                <w:rFonts w:ascii="Times New Roman" w:hAnsi="Times New Roman" w:cs="Times New Roman"/>
                <w:sz w:val="24"/>
                <w:szCs w:val="24"/>
              </w:rPr>
            </w:pPr>
            <w:r>
              <w:rPr>
                <w:rFonts w:ascii="Times New Roman" w:hAnsi="Times New Roman" w:cs="Times New Roman"/>
                <w:sz w:val="24"/>
                <w:szCs w:val="24"/>
              </w:rPr>
              <w:t>pielikuma 1. tabulas 4.6</w:t>
            </w:r>
            <w:r w:rsidRPr="000753B9">
              <w:rPr>
                <w:rFonts w:ascii="Times New Roman" w:hAnsi="Times New Roman" w:cs="Times New Roman"/>
                <w:sz w:val="24"/>
                <w:szCs w:val="24"/>
              </w:rPr>
              <w:t>.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rsidR="0068722E" w:rsidRPr="000753B9" w:rsidRDefault="0068722E" w:rsidP="0068722E">
            <w:pPr>
              <w:rPr>
                <w:rFonts w:ascii="Times New Roman" w:hAnsi="Times New Roman" w:cs="Times New Roman"/>
                <w:sz w:val="24"/>
                <w:szCs w:val="24"/>
              </w:rPr>
            </w:pPr>
            <w:r w:rsidRPr="000753B9">
              <w:rPr>
                <w:rFonts w:ascii="Times New Roman" w:hAnsi="Times New Roman" w:cs="Times New Roman"/>
                <w:sz w:val="24"/>
                <w:szCs w:val="24"/>
              </w:rPr>
              <w:t>Nodrošina A ailē minētā ES tiesību 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rsidR="0068722E" w:rsidRPr="000753B9" w:rsidRDefault="0068722E" w:rsidP="0068722E">
            <w:pPr>
              <w:rPr>
                <w:rFonts w:ascii="Times New Roman" w:hAnsi="Times New Roman" w:cs="Times New Roman"/>
                <w:sz w:val="24"/>
                <w:szCs w:val="24"/>
              </w:rPr>
            </w:pPr>
            <w:r w:rsidRPr="000753B9">
              <w:rPr>
                <w:rFonts w:ascii="Times New Roman" w:hAnsi="Times New Roman" w:cs="Times New Roman"/>
                <w:sz w:val="24"/>
                <w:szCs w:val="24"/>
              </w:rPr>
              <w:t>Neparedz stingrākas prasības</w:t>
            </w:r>
          </w:p>
        </w:tc>
      </w:tr>
      <w:tr w:rsidR="0068722E" w:rsidRPr="00E915BB" w:rsidTr="00D663C7">
        <w:trPr>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rsidR="0068722E" w:rsidRPr="000753B9" w:rsidRDefault="0068722E" w:rsidP="0068722E">
            <w:pPr>
              <w:rPr>
                <w:rFonts w:ascii="Times New Roman" w:hAnsi="Times New Roman" w:cs="Times New Roman"/>
                <w:sz w:val="24"/>
                <w:szCs w:val="24"/>
              </w:rPr>
            </w:pPr>
            <w:r w:rsidRPr="000753B9">
              <w:rPr>
                <w:rFonts w:ascii="Times New Roman" w:hAnsi="Times New Roman" w:cs="Times New Roman"/>
                <w:sz w:val="24"/>
                <w:szCs w:val="24"/>
              </w:rPr>
              <w:t>Eiropas Parlamenta un Padomes 2003. gada 27. februāra Regula (EK) Nr. 450/2003 par darbaspēka izmaksu indeksu (Dokuments a</w:t>
            </w:r>
            <w:r>
              <w:rPr>
                <w:rFonts w:ascii="Times New Roman" w:hAnsi="Times New Roman" w:cs="Times New Roman"/>
                <w:sz w:val="24"/>
                <w:szCs w:val="24"/>
              </w:rPr>
              <w:t>ttiecas uz EEZ) 1. un 3.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rsidR="0068722E" w:rsidRPr="00E915BB" w:rsidRDefault="0068722E" w:rsidP="0068722E">
            <w:pPr>
              <w:rPr>
                <w:rFonts w:ascii="Times New Roman" w:hAnsi="Times New Roman" w:cs="Times New Roman"/>
                <w:sz w:val="24"/>
                <w:szCs w:val="24"/>
              </w:rPr>
            </w:pPr>
            <w:r w:rsidRPr="00E915BB">
              <w:rPr>
                <w:rFonts w:ascii="Times New Roman" w:hAnsi="Times New Roman" w:cs="Times New Roman"/>
                <w:sz w:val="24"/>
                <w:szCs w:val="24"/>
              </w:rPr>
              <w:t>pielikuma 1. tabulas 14.2.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rsidR="0068722E" w:rsidRPr="00E915BB" w:rsidRDefault="0068722E" w:rsidP="0068722E">
            <w:pPr>
              <w:rPr>
                <w:rFonts w:ascii="Times New Roman" w:hAnsi="Times New Roman" w:cs="Times New Roman"/>
                <w:sz w:val="24"/>
                <w:szCs w:val="24"/>
              </w:rPr>
            </w:pPr>
            <w:r w:rsidRPr="00E915BB">
              <w:rPr>
                <w:rFonts w:ascii="Times New Roman" w:hAnsi="Times New Roman" w:cs="Times New Roman"/>
                <w:sz w:val="24"/>
                <w:szCs w:val="24"/>
              </w:rPr>
              <w:t>Nodrošina A ailē minētā ES tiesību 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rsidR="0068722E" w:rsidRPr="00E915BB" w:rsidRDefault="0068722E" w:rsidP="0068722E">
            <w:pPr>
              <w:rPr>
                <w:rFonts w:ascii="Times New Roman" w:hAnsi="Times New Roman" w:cs="Times New Roman"/>
                <w:sz w:val="24"/>
                <w:szCs w:val="24"/>
              </w:rPr>
            </w:pPr>
            <w:r w:rsidRPr="00E915BB">
              <w:rPr>
                <w:rFonts w:ascii="Times New Roman" w:hAnsi="Times New Roman" w:cs="Times New Roman"/>
                <w:sz w:val="24"/>
                <w:szCs w:val="24"/>
              </w:rPr>
              <w:t>Neparedz stingrākas prasības</w:t>
            </w:r>
          </w:p>
        </w:tc>
      </w:tr>
      <w:tr w:rsidR="0068722E" w:rsidRPr="00E915BB" w:rsidTr="00D663C7">
        <w:trPr>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rsidR="0068722E" w:rsidRPr="00E915BB" w:rsidRDefault="0068722E" w:rsidP="0068722E">
            <w:pPr>
              <w:rPr>
                <w:rFonts w:ascii="Times New Roman" w:hAnsi="Times New Roman" w:cs="Times New Roman"/>
                <w:sz w:val="24"/>
                <w:szCs w:val="24"/>
              </w:rPr>
            </w:pPr>
            <w:r w:rsidRPr="000753B9">
              <w:rPr>
                <w:rFonts w:ascii="Times New Roman" w:hAnsi="Times New Roman" w:cs="Times New Roman"/>
                <w:sz w:val="24"/>
                <w:szCs w:val="24"/>
              </w:rPr>
              <w:t xml:space="preserve">Eiropas Parlamenta un Padomes 2002. gada 16. decembra Regula Nr. 91/2003 par dzelzceļa </w:t>
            </w:r>
            <w:r>
              <w:rPr>
                <w:rFonts w:ascii="Times New Roman" w:hAnsi="Times New Roman" w:cs="Times New Roman"/>
                <w:sz w:val="24"/>
                <w:szCs w:val="24"/>
              </w:rPr>
              <w:t>transporta statistiku 4.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rsidR="0068722E" w:rsidRPr="00E915BB" w:rsidRDefault="0068722E" w:rsidP="0068722E">
            <w:pPr>
              <w:rPr>
                <w:rFonts w:ascii="Times New Roman" w:hAnsi="Times New Roman" w:cs="Times New Roman"/>
                <w:sz w:val="24"/>
                <w:szCs w:val="24"/>
              </w:rPr>
            </w:pPr>
            <w:r>
              <w:rPr>
                <w:rFonts w:ascii="Times New Roman" w:hAnsi="Times New Roman" w:cs="Times New Roman"/>
                <w:sz w:val="24"/>
                <w:szCs w:val="24"/>
              </w:rPr>
              <w:t>pielikuma 1. tabulas 24.1.</w:t>
            </w:r>
            <w:r w:rsidRPr="00E915BB">
              <w:rPr>
                <w:rFonts w:ascii="Times New Roman" w:hAnsi="Times New Roman" w:cs="Times New Roman"/>
                <w:sz w:val="24"/>
                <w:szCs w:val="24"/>
              </w:rPr>
              <w:t xml:space="preserve">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rsidR="0068722E" w:rsidRPr="00E915BB" w:rsidRDefault="0068722E" w:rsidP="0068722E">
            <w:pPr>
              <w:rPr>
                <w:rFonts w:ascii="Times New Roman" w:hAnsi="Times New Roman" w:cs="Times New Roman"/>
                <w:sz w:val="24"/>
                <w:szCs w:val="24"/>
              </w:rPr>
            </w:pPr>
            <w:r w:rsidRPr="00E915BB">
              <w:rPr>
                <w:rFonts w:ascii="Times New Roman" w:hAnsi="Times New Roman" w:cs="Times New Roman"/>
                <w:sz w:val="24"/>
                <w:szCs w:val="24"/>
              </w:rPr>
              <w:t>Nodrošina A ailē minētā ES tiesību 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rsidR="0068722E" w:rsidRPr="00E915BB" w:rsidRDefault="0068722E" w:rsidP="0068722E">
            <w:pPr>
              <w:rPr>
                <w:rFonts w:ascii="Times New Roman" w:hAnsi="Times New Roman" w:cs="Times New Roman"/>
                <w:sz w:val="24"/>
                <w:szCs w:val="24"/>
              </w:rPr>
            </w:pPr>
            <w:r w:rsidRPr="00E915BB">
              <w:rPr>
                <w:rFonts w:ascii="Times New Roman" w:hAnsi="Times New Roman" w:cs="Times New Roman"/>
                <w:sz w:val="24"/>
                <w:szCs w:val="24"/>
              </w:rPr>
              <w:t>Neparedz stingrākas prasības</w:t>
            </w:r>
          </w:p>
        </w:tc>
      </w:tr>
      <w:tr w:rsidR="0068722E" w:rsidRPr="00E915BB" w:rsidTr="00D663C7">
        <w:trPr>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rsidR="0068722E" w:rsidRPr="000753B9" w:rsidRDefault="0068722E" w:rsidP="0068722E">
            <w:pPr>
              <w:rPr>
                <w:rFonts w:ascii="Times New Roman" w:hAnsi="Times New Roman" w:cs="Times New Roman"/>
                <w:b/>
                <w:sz w:val="24"/>
                <w:szCs w:val="24"/>
              </w:rPr>
            </w:pPr>
            <w:r w:rsidRPr="000753B9">
              <w:rPr>
                <w:rStyle w:val="Strong"/>
                <w:rFonts w:ascii="Times New Roman" w:hAnsi="Times New Roman" w:cs="Times New Roman"/>
                <w:b w:val="0"/>
                <w:sz w:val="24"/>
                <w:szCs w:val="24"/>
                <w:bdr w:val="none" w:sz="0" w:space="0" w:color="auto" w:frame="1"/>
                <w:shd w:val="clear" w:color="auto" w:fill="FFFFFF"/>
              </w:rPr>
              <w:t>Komisijas 2002. gada 28. novembra Regula (EK) Nr. 2104/2002, ar kuru tiek pielāgotas Padomes Regula (EK) Nr. 577/98 par darbaspēka izlases veida apsekojuma organizēšanu Kopienā un Komisijas Regula (EK) Nr. 1575/2000, ar ko ievieš Padomes Regulu (EK) Nr. 577/98 attiecībā uz izglītības un apmācības mainīgo lielumu sarakstu un to kodifikāciju, kuri jāizmanto datu pārsūtīšanā</w:t>
            </w:r>
            <w:r>
              <w:rPr>
                <w:rStyle w:val="Strong"/>
                <w:rFonts w:ascii="Times New Roman" w:hAnsi="Times New Roman" w:cs="Times New Roman"/>
                <w:b w:val="0"/>
                <w:sz w:val="24"/>
                <w:szCs w:val="24"/>
                <w:bdr w:val="none" w:sz="0" w:space="0" w:color="auto" w:frame="1"/>
                <w:shd w:val="clear" w:color="auto" w:fill="FFFFFF"/>
              </w:rPr>
              <w:t>, sākot ar 2003. gadu 2.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rsidR="0068722E" w:rsidRPr="000753B9" w:rsidRDefault="0068722E" w:rsidP="0068722E">
            <w:pPr>
              <w:rPr>
                <w:rFonts w:ascii="Times New Roman" w:hAnsi="Times New Roman" w:cs="Times New Roman"/>
                <w:sz w:val="24"/>
                <w:szCs w:val="24"/>
              </w:rPr>
            </w:pPr>
            <w:r w:rsidRPr="000753B9">
              <w:rPr>
                <w:rFonts w:ascii="Times New Roman" w:hAnsi="Times New Roman" w:cs="Times New Roman"/>
                <w:sz w:val="24"/>
                <w:szCs w:val="24"/>
              </w:rPr>
              <w:t>pielikuma 1. tabulas 15.1.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rsidR="0068722E" w:rsidRPr="000753B9" w:rsidRDefault="0068722E" w:rsidP="0068722E">
            <w:pPr>
              <w:rPr>
                <w:rFonts w:ascii="Times New Roman" w:hAnsi="Times New Roman" w:cs="Times New Roman"/>
                <w:sz w:val="24"/>
                <w:szCs w:val="24"/>
              </w:rPr>
            </w:pPr>
            <w:r w:rsidRPr="000753B9">
              <w:rPr>
                <w:rFonts w:ascii="Times New Roman" w:hAnsi="Times New Roman" w:cs="Times New Roman"/>
                <w:sz w:val="24"/>
                <w:szCs w:val="24"/>
              </w:rPr>
              <w:t>Nodrošina A ailē minētā ES tiesību 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rsidR="0068722E" w:rsidRPr="000753B9" w:rsidRDefault="0068722E" w:rsidP="0068722E">
            <w:pPr>
              <w:rPr>
                <w:rFonts w:ascii="Times New Roman" w:hAnsi="Times New Roman" w:cs="Times New Roman"/>
                <w:sz w:val="24"/>
                <w:szCs w:val="24"/>
              </w:rPr>
            </w:pPr>
            <w:r w:rsidRPr="000753B9">
              <w:rPr>
                <w:rFonts w:ascii="Times New Roman" w:hAnsi="Times New Roman" w:cs="Times New Roman"/>
                <w:sz w:val="24"/>
                <w:szCs w:val="24"/>
              </w:rPr>
              <w:t>Neparedz stingrākas prasības</w:t>
            </w:r>
          </w:p>
        </w:tc>
      </w:tr>
      <w:tr w:rsidR="0068722E" w:rsidRPr="00E915BB" w:rsidTr="00D663C7">
        <w:trPr>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rsidR="0068722E" w:rsidRPr="00E915BB" w:rsidRDefault="0068722E" w:rsidP="0068722E">
            <w:pPr>
              <w:rPr>
                <w:rFonts w:ascii="Times New Roman" w:hAnsi="Times New Roman" w:cs="Times New Roman"/>
                <w:sz w:val="24"/>
                <w:szCs w:val="24"/>
              </w:rPr>
            </w:pPr>
            <w:r w:rsidRPr="00E915BB">
              <w:rPr>
                <w:rFonts w:ascii="Times New Roman" w:eastAsia="Times New Roman" w:hAnsi="Times New Roman" w:cs="Times New Roman"/>
                <w:sz w:val="24"/>
                <w:szCs w:val="24"/>
                <w:lang w:eastAsia="lv-LV"/>
              </w:rPr>
              <w:t>Eiropas Parlamenta un padomes 2002. gada 25. novembra Regula (EK) Nr. 2150/2002 par statistiku attiecībā uz atkritumiem (Dokuments attiecas uz EEZ)</w:t>
            </w:r>
            <w:r>
              <w:rPr>
                <w:rFonts w:ascii="Times New Roman" w:eastAsia="Times New Roman" w:hAnsi="Times New Roman" w:cs="Times New Roman"/>
                <w:sz w:val="24"/>
                <w:szCs w:val="24"/>
                <w:lang w:eastAsia="lv-LV"/>
              </w:rPr>
              <w:t xml:space="preserve"> 1. un 3.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rsidR="0068722E" w:rsidRPr="00E915BB" w:rsidRDefault="0068722E" w:rsidP="0068722E">
            <w:pPr>
              <w:rPr>
                <w:rFonts w:ascii="Times New Roman" w:hAnsi="Times New Roman" w:cs="Times New Roman"/>
                <w:sz w:val="24"/>
                <w:szCs w:val="24"/>
              </w:rPr>
            </w:pPr>
            <w:r>
              <w:rPr>
                <w:rFonts w:ascii="Times New Roman" w:hAnsi="Times New Roman" w:cs="Times New Roman"/>
                <w:sz w:val="24"/>
                <w:szCs w:val="24"/>
              </w:rPr>
              <w:t>pielikuma 1. tabulas 27.1. un 27.18</w:t>
            </w:r>
            <w:r w:rsidRPr="00E915BB">
              <w:rPr>
                <w:rFonts w:ascii="Times New Roman" w:hAnsi="Times New Roman" w:cs="Times New Roman"/>
                <w:sz w:val="24"/>
                <w:szCs w:val="24"/>
              </w:rPr>
              <w:t>.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rsidR="0068722E" w:rsidRPr="00E915BB" w:rsidRDefault="0068722E" w:rsidP="0068722E">
            <w:pPr>
              <w:rPr>
                <w:rFonts w:ascii="Times New Roman" w:hAnsi="Times New Roman" w:cs="Times New Roman"/>
                <w:sz w:val="24"/>
                <w:szCs w:val="24"/>
              </w:rPr>
            </w:pPr>
            <w:r w:rsidRPr="00E915BB">
              <w:rPr>
                <w:rFonts w:ascii="Times New Roman" w:hAnsi="Times New Roman" w:cs="Times New Roman"/>
                <w:sz w:val="24"/>
                <w:szCs w:val="24"/>
              </w:rPr>
              <w:t>Nodrošina A ailē minētā ES tiesību 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rsidR="0068722E" w:rsidRPr="00E915BB" w:rsidRDefault="0068722E" w:rsidP="0068722E">
            <w:pPr>
              <w:rPr>
                <w:rFonts w:ascii="Times New Roman" w:hAnsi="Times New Roman" w:cs="Times New Roman"/>
                <w:sz w:val="24"/>
                <w:szCs w:val="24"/>
              </w:rPr>
            </w:pPr>
            <w:r w:rsidRPr="00E915BB">
              <w:rPr>
                <w:rFonts w:ascii="Times New Roman" w:hAnsi="Times New Roman" w:cs="Times New Roman"/>
                <w:sz w:val="24"/>
                <w:szCs w:val="24"/>
              </w:rPr>
              <w:t>Neparedz stingrākas prasības</w:t>
            </w:r>
          </w:p>
        </w:tc>
      </w:tr>
      <w:tr w:rsidR="0068722E" w:rsidRPr="00E915BB" w:rsidTr="00D663C7">
        <w:trPr>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rsidR="0068722E" w:rsidRPr="00E915BB" w:rsidRDefault="0068722E" w:rsidP="0068722E">
            <w:pPr>
              <w:rPr>
                <w:rFonts w:ascii="Times New Roman" w:hAnsi="Times New Roman" w:cs="Times New Roman"/>
                <w:sz w:val="24"/>
                <w:szCs w:val="24"/>
              </w:rPr>
            </w:pPr>
            <w:r w:rsidRPr="000753B9">
              <w:rPr>
                <w:rFonts w:ascii="Times New Roman" w:hAnsi="Times New Roman" w:cs="Times New Roman"/>
                <w:sz w:val="24"/>
                <w:szCs w:val="24"/>
              </w:rPr>
              <w:lastRenderedPageBreak/>
              <w:t xml:space="preserve">Eiropas Parlamenta un Padomes 2002. gada 10. jūnija Regula (EK) Nr. 1221/2002 par valsts ceturkšņa </w:t>
            </w:r>
            <w:r>
              <w:rPr>
                <w:rFonts w:ascii="Times New Roman" w:hAnsi="Times New Roman" w:cs="Times New Roman"/>
                <w:sz w:val="24"/>
                <w:szCs w:val="24"/>
              </w:rPr>
              <w:t>nefinanšu pārskatiem 5.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rsidR="0068722E" w:rsidRPr="00E915BB" w:rsidRDefault="0068722E" w:rsidP="0068722E">
            <w:pPr>
              <w:rPr>
                <w:rFonts w:ascii="Times New Roman" w:hAnsi="Times New Roman" w:cs="Times New Roman"/>
                <w:sz w:val="24"/>
                <w:szCs w:val="24"/>
              </w:rPr>
            </w:pPr>
            <w:r w:rsidRPr="00E915BB">
              <w:rPr>
                <w:rFonts w:ascii="Times New Roman" w:hAnsi="Times New Roman" w:cs="Times New Roman"/>
                <w:sz w:val="24"/>
                <w:szCs w:val="24"/>
              </w:rPr>
              <w:t>pielikuma 1. tabulas 1.4.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rsidR="0068722E" w:rsidRPr="00E915BB" w:rsidRDefault="0068722E" w:rsidP="0068722E">
            <w:pPr>
              <w:rPr>
                <w:rFonts w:ascii="Times New Roman" w:hAnsi="Times New Roman" w:cs="Times New Roman"/>
                <w:sz w:val="24"/>
                <w:szCs w:val="24"/>
              </w:rPr>
            </w:pPr>
            <w:r w:rsidRPr="00E915BB">
              <w:rPr>
                <w:rFonts w:ascii="Times New Roman" w:hAnsi="Times New Roman" w:cs="Times New Roman"/>
                <w:sz w:val="24"/>
                <w:szCs w:val="24"/>
              </w:rPr>
              <w:t>Nodrošina A ailē minētā ES tiesību 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rsidR="0068722E" w:rsidRPr="00E915BB" w:rsidRDefault="0068722E" w:rsidP="0068722E">
            <w:pPr>
              <w:rPr>
                <w:rFonts w:ascii="Times New Roman" w:hAnsi="Times New Roman" w:cs="Times New Roman"/>
                <w:sz w:val="24"/>
                <w:szCs w:val="24"/>
              </w:rPr>
            </w:pPr>
            <w:r w:rsidRPr="00E915BB">
              <w:rPr>
                <w:rFonts w:ascii="Times New Roman" w:hAnsi="Times New Roman" w:cs="Times New Roman"/>
                <w:sz w:val="24"/>
                <w:szCs w:val="24"/>
              </w:rPr>
              <w:t>Neparedz stingrākas prasības</w:t>
            </w:r>
          </w:p>
        </w:tc>
      </w:tr>
      <w:tr w:rsidR="0068722E" w:rsidRPr="00E915BB" w:rsidTr="00D663C7">
        <w:trPr>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rsidR="0068722E" w:rsidRPr="00E915BB" w:rsidRDefault="0068722E" w:rsidP="0068722E">
            <w:pPr>
              <w:rPr>
                <w:rFonts w:ascii="Times New Roman" w:hAnsi="Times New Roman" w:cs="Times New Roman"/>
                <w:sz w:val="24"/>
                <w:szCs w:val="24"/>
              </w:rPr>
            </w:pPr>
            <w:r w:rsidRPr="000753B9">
              <w:rPr>
                <w:rFonts w:ascii="Times New Roman" w:hAnsi="Times New Roman" w:cs="Times New Roman"/>
                <w:sz w:val="24"/>
                <w:szCs w:val="24"/>
              </w:rPr>
              <w:t>Eiropas Parlamenta un Padomes 2002. gada 12. februāra Regula (EK) Nr. 359/2002, ar ko Padomes Regulu (EK) Nr. 2223/96 groza attiecībā uz EKS 95 lietošanu, lai noteiktu dalībvalstu iemaksas</w:t>
            </w:r>
            <w:r>
              <w:rPr>
                <w:rFonts w:ascii="Times New Roman" w:hAnsi="Times New Roman" w:cs="Times New Roman"/>
                <w:sz w:val="24"/>
                <w:szCs w:val="24"/>
              </w:rPr>
              <w:t xml:space="preserve"> pašu resursos no PVN 1.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rsidR="0068722E" w:rsidRPr="00E915BB" w:rsidRDefault="0068722E" w:rsidP="0068722E">
            <w:pPr>
              <w:rPr>
                <w:rFonts w:ascii="Times New Roman" w:hAnsi="Times New Roman" w:cs="Times New Roman"/>
                <w:sz w:val="24"/>
                <w:szCs w:val="24"/>
              </w:rPr>
            </w:pPr>
            <w:r>
              <w:rPr>
                <w:rFonts w:ascii="Times New Roman" w:hAnsi="Times New Roman" w:cs="Times New Roman"/>
                <w:sz w:val="24"/>
                <w:szCs w:val="24"/>
              </w:rPr>
              <w:t>pielikuma 1. tabulas 1.18</w:t>
            </w:r>
            <w:r w:rsidRPr="00E915BB">
              <w:rPr>
                <w:rFonts w:ascii="Times New Roman" w:hAnsi="Times New Roman" w:cs="Times New Roman"/>
                <w:sz w:val="24"/>
                <w:szCs w:val="24"/>
              </w:rPr>
              <w:t>.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rsidR="0068722E" w:rsidRPr="00E915BB" w:rsidRDefault="0068722E" w:rsidP="0068722E">
            <w:pPr>
              <w:rPr>
                <w:rFonts w:ascii="Times New Roman" w:hAnsi="Times New Roman" w:cs="Times New Roman"/>
                <w:sz w:val="24"/>
                <w:szCs w:val="24"/>
              </w:rPr>
            </w:pPr>
            <w:r w:rsidRPr="00E915BB">
              <w:rPr>
                <w:rFonts w:ascii="Times New Roman" w:hAnsi="Times New Roman" w:cs="Times New Roman"/>
                <w:sz w:val="24"/>
                <w:szCs w:val="24"/>
              </w:rPr>
              <w:t>Nodrošina A ailē minētā ES tiesību 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rsidR="0068722E" w:rsidRPr="00E915BB" w:rsidRDefault="0068722E" w:rsidP="0068722E">
            <w:pPr>
              <w:rPr>
                <w:rFonts w:ascii="Times New Roman" w:hAnsi="Times New Roman" w:cs="Times New Roman"/>
                <w:sz w:val="24"/>
                <w:szCs w:val="24"/>
              </w:rPr>
            </w:pPr>
            <w:r w:rsidRPr="00E915BB">
              <w:rPr>
                <w:rFonts w:ascii="Times New Roman" w:hAnsi="Times New Roman" w:cs="Times New Roman"/>
                <w:sz w:val="24"/>
                <w:szCs w:val="24"/>
              </w:rPr>
              <w:t>Neparedz stingrākas prasības</w:t>
            </w:r>
          </w:p>
        </w:tc>
      </w:tr>
      <w:tr w:rsidR="0068722E" w:rsidRPr="00E915BB" w:rsidTr="00D663C7">
        <w:trPr>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rsidR="0068722E" w:rsidRPr="00E915BB" w:rsidRDefault="0068722E" w:rsidP="0068722E">
            <w:pPr>
              <w:rPr>
                <w:rFonts w:ascii="Times New Roman" w:hAnsi="Times New Roman" w:cs="Times New Roman"/>
                <w:sz w:val="24"/>
                <w:szCs w:val="24"/>
              </w:rPr>
            </w:pPr>
            <w:r w:rsidRPr="000753B9">
              <w:rPr>
                <w:rFonts w:ascii="Times New Roman" w:hAnsi="Times New Roman" w:cs="Times New Roman"/>
                <w:sz w:val="24"/>
                <w:szCs w:val="24"/>
              </w:rPr>
              <w:t>Komisijas 2002. gada 23. janvāra Regula (EK) Nr. 113/2002, ar ko groza Padomes Regulu (EK) Nr. 2223/96 attiecībā uz pārskatītajām izdevumu veidu klasifikācijām (Dokum</w:t>
            </w:r>
            <w:r>
              <w:rPr>
                <w:rFonts w:ascii="Times New Roman" w:hAnsi="Times New Roman" w:cs="Times New Roman"/>
                <w:sz w:val="24"/>
                <w:szCs w:val="24"/>
              </w:rPr>
              <w:t>ents attiecas uz EEZ) 1.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rsidR="0068722E" w:rsidRPr="00E915BB" w:rsidRDefault="0068722E" w:rsidP="0068722E">
            <w:pPr>
              <w:rPr>
                <w:rFonts w:ascii="Times New Roman" w:hAnsi="Times New Roman" w:cs="Times New Roman"/>
                <w:sz w:val="24"/>
                <w:szCs w:val="24"/>
              </w:rPr>
            </w:pPr>
            <w:r>
              <w:rPr>
                <w:rFonts w:ascii="Times New Roman" w:hAnsi="Times New Roman" w:cs="Times New Roman"/>
                <w:sz w:val="24"/>
                <w:szCs w:val="24"/>
              </w:rPr>
              <w:t>pielikuma 1. tabulas 1.8</w:t>
            </w:r>
            <w:r w:rsidRPr="00E915BB">
              <w:rPr>
                <w:rFonts w:ascii="Times New Roman" w:hAnsi="Times New Roman" w:cs="Times New Roman"/>
                <w:sz w:val="24"/>
                <w:szCs w:val="24"/>
              </w:rPr>
              <w:t>.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rsidR="0068722E" w:rsidRPr="00E915BB" w:rsidRDefault="0068722E" w:rsidP="0068722E">
            <w:pPr>
              <w:rPr>
                <w:rFonts w:ascii="Times New Roman" w:hAnsi="Times New Roman" w:cs="Times New Roman"/>
                <w:sz w:val="24"/>
                <w:szCs w:val="24"/>
              </w:rPr>
            </w:pPr>
            <w:r w:rsidRPr="00E915BB">
              <w:rPr>
                <w:rFonts w:ascii="Times New Roman" w:hAnsi="Times New Roman" w:cs="Times New Roman"/>
                <w:sz w:val="24"/>
                <w:szCs w:val="24"/>
              </w:rPr>
              <w:t>Nodrošina A ailē minētā ES tiesību 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rsidR="0068722E" w:rsidRPr="00E915BB" w:rsidRDefault="0068722E" w:rsidP="0068722E">
            <w:pPr>
              <w:rPr>
                <w:rFonts w:ascii="Times New Roman" w:hAnsi="Times New Roman" w:cs="Times New Roman"/>
                <w:sz w:val="24"/>
                <w:szCs w:val="24"/>
              </w:rPr>
            </w:pPr>
            <w:r w:rsidRPr="00E915BB">
              <w:rPr>
                <w:rFonts w:ascii="Times New Roman" w:hAnsi="Times New Roman" w:cs="Times New Roman"/>
                <w:sz w:val="24"/>
                <w:szCs w:val="24"/>
              </w:rPr>
              <w:t>Neparedz stingrākas prasības</w:t>
            </w:r>
          </w:p>
        </w:tc>
      </w:tr>
      <w:tr w:rsidR="0068722E" w:rsidRPr="00E915BB" w:rsidTr="00D663C7">
        <w:trPr>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rsidR="0068722E" w:rsidRPr="000753B9" w:rsidRDefault="0068722E" w:rsidP="0068722E">
            <w:pPr>
              <w:rPr>
                <w:rFonts w:ascii="Times New Roman" w:hAnsi="Times New Roman" w:cs="Times New Roman"/>
                <w:sz w:val="24"/>
                <w:szCs w:val="24"/>
              </w:rPr>
            </w:pPr>
            <w:r w:rsidRPr="000753B9">
              <w:rPr>
                <w:rFonts w:ascii="Times New Roman" w:hAnsi="Times New Roman" w:cs="Times New Roman"/>
                <w:sz w:val="24"/>
                <w:szCs w:val="24"/>
              </w:rPr>
              <w:t>Komisijas 2001. gada 22. maija Regula (EK) Nr. 995/2001, ar kuru īsteno Eiropas Parlamenta un Padomes Regulu (EK) Nr. 2516/2000, ar ko izdara izmaiņas Eiropas nacionālo un reģionālo kontu sistēmas Kopienā (ESA 95) kopējos principos attiecībā uz nodokļiem u</w:t>
            </w:r>
            <w:r>
              <w:rPr>
                <w:rFonts w:ascii="Times New Roman" w:hAnsi="Times New Roman" w:cs="Times New Roman"/>
                <w:sz w:val="24"/>
                <w:szCs w:val="24"/>
              </w:rPr>
              <w:t>n sociālajām iemaksām 1.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rsidR="0068722E" w:rsidRPr="000753B9" w:rsidRDefault="0068722E" w:rsidP="0068722E">
            <w:pPr>
              <w:rPr>
                <w:rFonts w:ascii="Times New Roman" w:hAnsi="Times New Roman" w:cs="Times New Roman"/>
                <w:sz w:val="24"/>
                <w:szCs w:val="24"/>
              </w:rPr>
            </w:pPr>
            <w:r>
              <w:rPr>
                <w:rFonts w:ascii="Times New Roman" w:hAnsi="Times New Roman" w:cs="Times New Roman"/>
                <w:sz w:val="24"/>
                <w:szCs w:val="24"/>
              </w:rPr>
              <w:t>pielikuma 1. tabulas 1.6. un 1.7</w:t>
            </w:r>
            <w:r w:rsidRPr="000753B9">
              <w:rPr>
                <w:rFonts w:ascii="Times New Roman" w:hAnsi="Times New Roman" w:cs="Times New Roman"/>
                <w:sz w:val="24"/>
                <w:szCs w:val="24"/>
              </w:rPr>
              <w:t>.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rsidR="0068722E" w:rsidRPr="000753B9" w:rsidRDefault="0068722E" w:rsidP="0068722E">
            <w:pPr>
              <w:rPr>
                <w:rFonts w:ascii="Times New Roman" w:hAnsi="Times New Roman" w:cs="Times New Roman"/>
                <w:sz w:val="24"/>
                <w:szCs w:val="24"/>
              </w:rPr>
            </w:pPr>
            <w:r w:rsidRPr="000753B9">
              <w:rPr>
                <w:rFonts w:ascii="Times New Roman" w:hAnsi="Times New Roman" w:cs="Times New Roman"/>
                <w:sz w:val="24"/>
                <w:szCs w:val="24"/>
              </w:rPr>
              <w:t>Nodrošina A ailē minētā ES tiesību 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rsidR="0068722E" w:rsidRPr="00E915BB" w:rsidRDefault="0068722E" w:rsidP="0068722E">
            <w:pPr>
              <w:rPr>
                <w:rFonts w:ascii="Times New Roman" w:hAnsi="Times New Roman" w:cs="Times New Roman"/>
                <w:sz w:val="24"/>
                <w:szCs w:val="24"/>
              </w:rPr>
            </w:pPr>
            <w:r w:rsidRPr="00E915BB">
              <w:rPr>
                <w:rFonts w:ascii="Times New Roman" w:hAnsi="Times New Roman" w:cs="Times New Roman"/>
                <w:sz w:val="24"/>
                <w:szCs w:val="24"/>
              </w:rPr>
              <w:t>Neparedz stingrākas prasības</w:t>
            </w:r>
          </w:p>
        </w:tc>
      </w:tr>
      <w:tr w:rsidR="0068722E" w:rsidRPr="00E915BB" w:rsidTr="00D663C7">
        <w:trPr>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rsidR="0068722E" w:rsidRPr="00E915BB" w:rsidRDefault="0068722E" w:rsidP="0068722E">
            <w:pPr>
              <w:rPr>
                <w:rFonts w:ascii="Times New Roman" w:hAnsi="Times New Roman" w:cs="Times New Roman"/>
                <w:sz w:val="24"/>
                <w:szCs w:val="24"/>
              </w:rPr>
            </w:pPr>
            <w:r w:rsidRPr="000753B9">
              <w:rPr>
                <w:rFonts w:ascii="Times New Roman" w:hAnsi="Times New Roman" w:cs="Times New Roman"/>
                <w:sz w:val="24"/>
                <w:szCs w:val="24"/>
              </w:rPr>
              <w:t>Komisijas 2001. gada 26. marta Regula (EK) Nr. 586/2001, ar ko attiecībā uz ražošanas pamatgrupējumu definēšanu īsteno Padomes Regulu (EK) Nr. 1165/98 par</w:t>
            </w:r>
            <w:r>
              <w:rPr>
                <w:rFonts w:ascii="Times New Roman" w:hAnsi="Times New Roman" w:cs="Times New Roman"/>
                <w:sz w:val="24"/>
                <w:szCs w:val="24"/>
              </w:rPr>
              <w:t xml:space="preserve"> īstermiņa statistiku 3.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rsidR="0068722E" w:rsidRPr="00E915BB" w:rsidRDefault="0068722E" w:rsidP="0068722E">
            <w:pPr>
              <w:rPr>
                <w:rFonts w:ascii="Times New Roman" w:hAnsi="Times New Roman" w:cs="Times New Roman"/>
                <w:sz w:val="24"/>
                <w:szCs w:val="24"/>
              </w:rPr>
            </w:pPr>
            <w:r w:rsidRPr="00E915BB">
              <w:rPr>
                <w:rFonts w:ascii="Times New Roman" w:hAnsi="Times New Roman" w:cs="Times New Roman"/>
                <w:sz w:val="24"/>
                <w:szCs w:val="24"/>
              </w:rPr>
              <w:t>pielikuma 1. tabulas 19.2.–19.3.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rsidR="0068722E" w:rsidRPr="00E915BB" w:rsidRDefault="0068722E" w:rsidP="0068722E">
            <w:pPr>
              <w:rPr>
                <w:rFonts w:ascii="Times New Roman" w:hAnsi="Times New Roman" w:cs="Times New Roman"/>
                <w:sz w:val="24"/>
                <w:szCs w:val="24"/>
              </w:rPr>
            </w:pPr>
            <w:r w:rsidRPr="00E915BB">
              <w:rPr>
                <w:rFonts w:ascii="Times New Roman" w:hAnsi="Times New Roman" w:cs="Times New Roman"/>
                <w:sz w:val="24"/>
                <w:szCs w:val="24"/>
              </w:rPr>
              <w:t>Nodrošina A ailē minētā ES tiesību 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rsidR="0068722E" w:rsidRPr="00E915BB" w:rsidRDefault="0068722E" w:rsidP="0068722E">
            <w:pPr>
              <w:rPr>
                <w:rFonts w:ascii="Times New Roman" w:hAnsi="Times New Roman" w:cs="Times New Roman"/>
                <w:sz w:val="24"/>
                <w:szCs w:val="24"/>
              </w:rPr>
            </w:pPr>
            <w:r w:rsidRPr="00E915BB">
              <w:rPr>
                <w:rFonts w:ascii="Times New Roman" w:hAnsi="Times New Roman" w:cs="Times New Roman"/>
                <w:sz w:val="24"/>
                <w:szCs w:val="24"/>
              </w:rPr>
              <w:t>Neparedz stingrākas prasības</w:t>
            </w:r>
          </w:p>
        </w:tc>
      </w:tr>
      <w:tr w:rsidR="0068722E" w:rsidRPr="00E915BB" w:rsidTr="00D663C7">
        <w:trPr>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rsidR="0068722E" w:rsidRPr="000753B9" w:rsidRDefault="0068722E" w:rsidP="0068722E">
            <w:pPr>
              <w:rPr>
                <w:rFonts w:ascii="Times New Roman" w:hAnsi="Times New Roman" w:cs="Times New Roman"/>
                <w:sz w:val="24"/>
                <w:szCs w:val="24"/>
              </w:rPr>
            </w:pPr>
            <w:r w:rsidRPr="000753B9">
              <w:rPr>
                <w:rFonts w:ascii="Times New Roman" w:hAnsi="Times New Roman" w:cs="Times New Roman"/>
                <w:sz w:val="24"/>
                <w:szCs w:val="24"/>
              </w:rPr>
              <w:t>Eiropas Parlamenta un Padomes 2000.</w:t>
            </w:r>
            <w:r>
              <w:rPr>
                <w:rFonts w:ascii="Times New Roman" w:hAnsi="Times New Roman" w:cs="Times New Roman"/>
                <w:sz w:val="24"/>
                <w:szCs w:val="24"/>
              </w:rPr>
              <w:t xml:space="preserve"> </w:t>
            </w:r>
            <w:r w:rsidRPr="000753B9">
              <w:rPr>
                <w:rFonts w:ascii="Times New Roman" w:hAnsi="Times New Roman" w:cs="Times New Roman"/>
                <w:sz w:val="24"/>
                <w:szCs w:val="24"/>
              </w:rPr>
              <w:t>gada 7.</w:t>
            </w:r>
            <w:r>
              <w:rPr>
                <w:rFonts w:ascii="Times New Roman" w:hAnsi="Times New Roman" w:cs="Times New Roman"/>
                <w:sz w:val="24"/>
                <w:szCs w:val="24"/>
              </w:rPr>
              <w:t xml:space="preserve"> </w:t>
            </w:r>
            <w:r w:rsidRPr="000753B9">
              <w:rPr>
                <w:rFonts w:ascii="Times New Roman" w:hAnsi="Times New Roman" w:cs="Times New Roman"/>
                <w:sz w:val="24"/>
                <w:szCs w:val="24"/>
              </w:rPr>
              <w:t>novembra Regula (EK) Nr. 2516/2000, ar ko izdara izmaiņas Eiropas nacionālo un reģionālo kontu sistēmas Kopienā (ESA 95) kopējos principos attiecībā uz nodokļiem un sociālajām iemaksām un groza P</w:t>
            </w:r>
            <w:r>
              <w:rPr>
                <w:rFonts w:ascii="Times New Roman" w:hAnsi="Times New Roman" w:cs="Times New Roman"/>
                <w:sz w:val="24"/>
                <w:szCs w:val="24"/>
              </w:rPr>
              <w:t>adomes Regulu (EK) Nr. 2223/96 4.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rsidR="0068722E" w:rsidRPr="00E915BB" w:rsidRDefault="0068722E" w:rsidP="0068722E">
            <w:pPr>
              <w:rPr>
                <w:rFonts w:ascii="Times New Roman" w:hAnsi="Times New Roman" w:cs="Times New Roman"/>
                <w:sz w:val="24"/>
                <w:szCs w:val="24"/>
              </w:rPr>
            </w:pPr>
            <w:r>
              <w:rPr>
                <w:rFonts w:ascii="Times New Roman" w:hAnsi="Times New Roman" w:cs="Times New Roman"/>
                <w:sz w:val="24"/>
                <w:szCs w:val="24"/>
              </w:rPr>
              <w:t>pielikuma 1. tabulas 1.6. un 1.7</w:t>
            </w:r>
            <w:r w:rsidRPr="00E915BB">
              <w:rPr>
                <w:rFonts w:ascii="Times New Roman" w:hAnsi="Times New Roman" w:cs="Times New Roman"/>
                <w:sz w:val="24"/>
                <w:szCs w:val="24"/>
              </w:rPr>
              <w:t>.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rsidR="0068722E" w:rsidRPr="00E915BB" w:rsidRDefault="0068722E" w:rsidP="0068722E">
            <w:pPr>
              <w:rPr>
                <w:rFonts w:ascii="Times New Roman" w:hAnsi="Times New Roman" w:cs="Times New Roman"/>
                <w:sz w:val="24"/>
                <w:szCs w:val="24"/>
              </w:rPr>
            </w:pPr>
            <w:r w:rsidRPr="00E915BB">
              <w:rPr>
                <w:rFonts w:ascii="Times New Roman" w:hAnsi="Times New Roman" w:cs="Times New Roman"/>
                <w:sz w:val="24"/>
                <w:szCs w:val="24"/>
              </w:rPr>
              <w:t>Nodrošina A ailē minētā ES tiesību 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rsidR="0068722E" w:rsidRPr="00E915BB" w:rsidRDefault="0068722E" w:rsidP="0068722E">
            <w:pPr>
              <w:rPr>
                <w:rFonts w:ascii="Times New Roman" w:hAnsi="Times New Roman" w:cs="Times New Roman"/>
                <w:sz w:val="24"/>
                <w:szCs w:val="24"/>
              </w:rPr>
            </w:pPr>
            <w:r w:rsidRPr="00E915BB">
              <w:rPr>
                <w:rFonts w:ascii="Times New Roman" w:hAnsi="Times New Roman" w:cs="Times New Roman"/>
                <w:sz w:val="24"/>
                <w:szCs w:val="24"/>
              </w:rPr>
              <w:t>Neparedz stingrākas prasības</w:t>
            </w:r>
          </w:p>
        </w:tc>
      </w:tr>
      <w:tr w:rsidR="0068722E" w:rsidRPr="00E915BB" w:rsidTr="00D663C7">
        <w:trPr>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rsidR="0068722E" w:rsidRPr="000753B9" w:rsidRDefault="0068722E" w:rsidP="0068722E">
            <w:pPr>
              <w:rPr>
                <w:rFonts w:ascii="Times New Roman" w:hAnsi="Times New Roman" w:cs="Times New Roman"/>
                <w:sz w:val="24"/>
                <w:szCs w:val="24"/>
              </w:rPr>
            </w:pPr>
            <w:r w:rsidRPr="000753B9">
              <w:rPr>
                <w:rFonts w:ascii="Times New Roman" w:hAnsi="Times New Roman" w:cs="Times New Roman"/>
                <w:sz w:val="24"/>
                <w:szCs w:val="24"/>
              </w:rPr>
              <w:t>Komisijas 2000.gada 7.septembra Regula (EK) Nr. 1897/2000, ar ko īsteno Padomes Regulu (EK) Nr. 577/98 par darbaspēka izlases veida apsekojuma organizēšanu Kopienā attiecībā uz</w:t>
            </w:r>
            <w:r>
              <w:rPr>
                <w:rFonts w:ascii="Times New Roman" w:hAnsi="Times New Roman" w:cs="Times New Roman"/>
                <w:sz w:val="24"/>
                <w:szCs w:val="24"/>
              </w:rPr>
              <w:t xml:space="preserve"> darbības definīciju bezdarbam 1. un 3.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rsidR="0068722E" w:rsidRPr="000753B9" w:rsidRDefault="0068722E" w:rsidP="0068722E">
            <w:pPr>
              <w:rPr>
                <w:rFonts w:ascii="Times New Roman" w:hAnsi="Times New Roman" w:cs="Times New Roman"/>
                <w:sz w:val="24"/>
                <w:szCs w:val="24"/>
              </w:rPr>
            </w:pPr>
            <w:r w:rsidRPr="000753B9">
              <w:rPr>
                <w:rFonts w:ascii="Times New Roman" w:hAnsi="Times New Roman" w:cs="Times New Roman"/>
                <w:sz w:val="24"/>
                <w:szCs w:val="24"/>
              </w:rPr>
              <w:t>pielikuma 1. tabulas 15.1.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rsidR="0068722E" w:rsidRPr="000753B9" w:rsidRDefault="0068722E" w:rsidP="0068722E">
            <w:pPr>
              <w:rPr>
                <w:rFonts w:ascii="Times New Roman" w:hAnsi="Times New Roman" w:cs="Times New Roman"/>
                <w:sz w:val="24"/>
                <w:szCs w:val="24"/>
              </w:rPr>
            </w:pPr>
            <w:r w:rsidRPr="000753B9">
              <w:rPr>
                <w:rFonts w:ascii="Times New Roman" w:hAnsi="Times New Roman" w:cs="Times New Roman"/>
                <w:sz w:val="24"/>
                <w:szCs w:val="24"/>
              </w:rPr>
              <w:t>Nodrošina A ailē minētā ES tiesību 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rsidR="0068722E" w:rsidRPr="000753B9" w:rsidRDefault="0068722E" w:rsidP="0068722E">
            <w:pPr>
              <w:rPr>
                <w:rFonts w:ascii="Times New Roman" w:hAnsi="Times New Roman" w:cs="Times New Roman"/>
                <w:sz w:val="24"/>
                <w:szCs w:val="24"/>
              </w:rPr>
            </w:pPr>
            <w:r w:rsidRPr="000753B9">
              <w:rPr>
                <w:rFonts w:ascii="Times New Roman" w:hAnsi="Times New Roman" w:cs="Times New Roman"/>
                <w:sz w:val="24"/>
                <w:szCs w:val="24"/>
              </w:rPr>
              <w:t>Neparedz stingrākas prasības</w:t>
            </w:r>
          </w:p>
        </w:tc>
      </w:tr>
      <w:tr w:rsidR="0068722E" w:rsidRPr="00E915BB" w:rsidTr="00D663C7">
        <w:trPr>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rsidR="0068722E" w:rsidRPr="000753B9" w:rsidRDefault="0068722E" w:rsidP="0068722E">
            <w:pPr>
              <w:rPr>
                <w:rFonts w:ascii="Times New Roman" w:hAnsi="Times New Roman" w:cs="Times New Roman"/>
                <w:sz w:val="24"/>
                <w:szCs w:val="24"/>
              </w:rPr>
            </w:pPr>
            <w:r w:rsidRPr="000753B9">
              <w:rPr>
                <w:rFonts w:ascii="Times New Roman" w:hAnsi="Times New Roman" w:cs="Times New Roman"/>
                <w:sz w:val="24"/>
                <w:szCs w:val="24"/>
              </w:rPr>
              <w:lastRenderedPageBreak/>
              <w:t>Komisijas 2000. gada 10. jūlija Regula (EK) Nr. 1500/2000 par Padomes Regulas (EK) Nr. 2223/96 īstenošanu attiecībā uz valsts izd</w:t>
            </w:r>
            <w:r>
              <w:rPr>
                <w:rFonts w:ascii="Times New Roman" w:hAnsi="Times New Roman" w:cs="Times New Roman"/>
                <w:sz w:val="24"/>
                <w:szCs w:val="24"/>
              </w:rPr>
              <w:t>evumiem un ieņēmumiem 2.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rsidR="0068722E" w:rsidRPr="000753B9" w:rsidRDefault="0068722E" w:rsidP="0068722E">
            <w:pPr>
              <w:rPr>
                <w:rFonts w:ascii="Times New Roman" w:hAnsi="Times New Roman" w:cs="Times New Roman"/>
                <w:sz w:val="24"/>
                <w:szCs w:val="24"/>
              </w:rPr>
            </w:pPr>
            <w:r>
              <w:rPr>
                <w:rFonts w:ascii="Times New Roman" w:hAnsi="Times New Roman" w:cs="Times New Roman"/>
                <w:sz w:val="24"/>
                <w:szCs w:val="24"/>
              </w:rPr>
              <w:t>pielikuma 1. tabulas 1.6. un 1.8</w:t>
            </w:r>
            <w:r w:rsidRPr="000753B9">
              <w:rPr>
                <w:rFonts w:ascii="Times New Roman" w:hAnsi="Times New Roman" w:cs="Times New Roman"/>
                <w:sz w:val="24"/>
                <w:szCs w:val="24"/>
              </w:rPr>
              <w:t>.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rsidR="0068722E" w:rsidRPr="000753B9" w:rsidRDefault="0068722E" w:rsidP="0068722E">
            <w:pPr>
              <w:rPr>
                <w:rFonts w:ascii="Times New Roman" w:hAnsi="Times New Roman" w:cs="Times New Roman"/>
                <w:sz w:val="24"/>
                <w:szCs w:val="24"/>
              </w:rPr>
            </w:pPr>
            <w:r w:rsidRPr="000753B9">
              <w:rPr>
                <w:rFonts w:ascii="Times New Roman" w:hAnsi="Times New Roman" w:cs="Times New Roman"/>
                <w:sz w:val="24"/>
                <w:szCs w:val="24"/>
              </w:rPr>
              <w:t>Nodrošina A ailē minētā ES tiesību 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rsidR="0068722E" w:rsidRPr="00E915BB" w:rsidRDefault="0068722E" w:rsidP="0068722E">
            <w:pPr>
              <w:rPr>
                <w:rFonts w:ascii="Times New Roman" w:hAnsi="Times New Roman" w:cs="Times New Roman"/>
                <w:sz w:val="24"/>
                <w:szCs w:val="24"/>
              </w:rPr>
            </w:pPr>
            <w:r w:rsidRPr="00E915BB">
              <w:rPr>
                <w:rFonts w:ascii="Times New Roman" w:hAnsi="Times New Roman" w:cs="Times New Roman"/>
                <w:sz w:val="24"/>
                <w:szCs w:val="24"/>
              </w:rPr>
              <w:t>Neparedz stingrākas prasības</w:t>
            </w:r>
          </w:p>
        </w:tc>
      </w:tr>
      <w:tr w:rsidR="0068722E" w:rsidRPr="00E915BB" w:rsidTr="00D663C7">
        <w:trPr>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rsidR="0068722E" w:rsidRPr="000753B9" w:rsidRDefault="0068722E" w:rsidP="0068722E">
            <w:pPr>
              <w:rPr>
                <w:rFonts w:ascii="Times New Roman" w:hAnsi="Times New Roman" w:cs="Times New Roman"/>
                <w:sz w:val="24"/>
                <w:szCs w:val="24"/>
              </w:rPr>
            </w:pPr>
            <w:r w:rsidRPr="007A70B7">
              <w:rPr>
                <w:rFonts w:ascii="Times New Roman" w:hAnsi="Times New Roman" w:cs="Times New Roman"/>
                <w:sz w:val="24"/>
                <w:szCs w:val="24"/>
              </w:rPr>
              <w:t xml:space="preserve">Padomes </w:t>
            </w:r>
            <w:r>
              <w:rPr>
                <w:rFonts w:ascii="Times New Roman" w:hAnsi="Times New Roman" w:cs="Times New Roman"/>
                <w:sz w:val="24"/>
                <w:szCs w:val="24"/>
              </w:rPr>
              <w:t>2000. gada 22. maijs</w:t>
            </w:r>
            <w:r w:rsidRPr="007A70B7">
              <w:rPr>
                <w:rFonts w:ascii="Times New Roman" w:hAnsi="Times New Roman" w:cs="Times New Roman"/>
                <w:sz w:val="24"/>
                <w:szCs w:val="24"/>
              </w:rPr>
              <w:t>, Regula (EK, Euratom) nr. </w:t>
            </w:r>
            <w:r>
              <w:rPr>
                <w:rFonts w:ascii="Times New Roman" w:hAnsi="Times New Roman" w:cs="Times New Roman"/>
                <w:sz w:val="24"/>
                <w:szCs w:val="24"/>
              </w:rPr>
              <w:t>1150/2000</w:t>
            </w:r>
            <w:r w:rsidRPr="007A70B7">
              <w:rPr>
                <w:rFonts w:ascii="Times New Roman" w:hAnsi="Times New Roman" w:cs="Times New Roman"/>
                <w:sz w:val="24"/>
                <w:szCs w:val="24"/>
              </w:rPr>
              <w:t>, ar ko īsteno Lēmumu 94/728/EK, Euratom par Kopienu pašu resursu sistēmu</w:t>
            </w:r>
            <w:r>
              <w:rPr>
                <w:rFonts w:ascii="Times New Roman" w:hAnsi="Times New Roman" w:cs="Times New Roman"/>
                <w:sz w:val="24"/>
                <w:szCs w:val="24"/>
              </w:rPr>
              <w:t xml:space="preserve"> 3. un 4.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rsidR="0068722E" w:rsidRPr="000753B9" w:rsidRDefault="0068722E" w:rsidP="0068722E">
            <w:pPr>
              <w:rPr>
                <w:rFonts w:ascii="Times New Roman" w:hAnsi="Times New Roman" w:cs="Times New Roman"/>
                <w:sz w:val="24"/>
                <w:szCs w:val="24"/>
              </w:rPr>
            </w:pPr>
            <w:r>
              <w:rPr>
                <w:rFonts w:ascii="Times New Roman" w:hAnsi="Times New Roman" w:cs="Times New Roman"/>
                <w:sz w:val="24"/>
                <w:szCs w:val="24"/>
              </w:rPr>
              <w:t>pielikuma 1. tabulas 1.18</w:t>
            </w:r>
            <w:r w:rsidRPr="000753B9">
              <w:rPr>
                <w:rFonts w:ascii="Times New Roman" w:hAnsi="Times New Roman" w:cs="Times New Roman"/>
                <w:sz w:val="24"/>
                <w:szCs w:val="24"/>
              </w:rPr>
              <w:t>.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rsidR="0068722E" w:rsidRPr="000753B9" w:rsidRDefault="0068722E" w:rsidP="0068722E">
            <w:pPr>
              <w:rPr>
                <w:rFonts w:ascii="Times New Roman" w:hAnsi="Times New Roman" w:cs="Times New Roman"/>
                <w:sz w:val="24"/>
                <w:szCs w:val="24"/>
              </w:rPr>
            </w:pPr>
            <w:r w:rsidRPr="000753B9">
              <w:rPr>
                <w:rFonts w:ascii="Times New Roman" w:hAnsi="Times New Roman" w:cs="Times New Roman"/>
                <w:sz w:val="24"/>
                <w:szCs w:val="24"/>
              </w:rPr>
              <w:t>Nodrošina A ailē minētā ES tiesību 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rsidR="0068722E" w:rsidRPr="00E915BB" w:rsidRDefault="0068722E" w:rsidP="0068722E">
            <w:pPr>
              <w:rPr>
                <w:rFonts w:ascii="Times New Roman" w:hAnsi="Times New Roman" w:cs="Times New Roman"/>
                <w:sz w:val="24"/>
                <w:szCs w:val="24"/>
              </w:rPr>
            </w:pPr>
            <w:r w:rsidRPr="00E915BB">
              <w:rPr>
                <w:rFonts w:ascii="Times New Roman" w:hAnsi="Times New Roman" w:cs="Times New Roman"/>
                <w:sz w:val="24"/>
                <w:szCs w:val="24"/>
              </w:rPr>
              <w:t>Neparedz stingrākas prasības</w:t>
            </w:r>
          </w:p>
        </w:tc>
      </w:tr>
      <w:tr w:rsidR="0068722E" w:rsidRPr="00E915BB" w:rsidTr="00D663C7">
        <w:trPr>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rsidR="0068722E" w:rsidRPr="000753B9" w:rsidRDefault="0068722E" w:rsidP="0068722E">
            <w:pPr>
              <w:rPr>
                <w:rFonts w:ascii="Times New Roman" w:hAnsi="Times New Roman" w:cs="Times New Roman"/>
                <w:sz w:val="24"/>
                <w:szCs w:val="24"/>
              </w:rPr>
            </w:pPr>
            <w:r w:rsidRPr="000753B9">
              <w:rPr>
                <w:rFonts w:ascii="Times New Roman" w:hAnsi="Times New Roman" w:cs="Times New Roman"/>
                <w:sz w:val="24"/>
                <w:szCs w:val="24"/>
              </w:rPr>
              <w:t>Komisijas 2000. gada 3. februāra Regula (EK) Nr. 264/2000  par Padomes Regulas (EK) Nr. 2223/96 īstenošanu attiecībā uz valsts finanšu</w:t>
            </w:r>
            <w:r>
              <w:rPr>
                <w:rFonts w:ascii="Times New Roman" w:hAnsi="Times New Roman" w:cs="Times New Roman"/>
                <w:sz w:val="24"/>
                <w:szCs w:val="24"/>
              </w:rPr>
              <w:t xml:space="preserve"> īstermiņa statistiku 2.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rsidR="0068722E" w:rsidRPr="000753B9" w:rsidRDefault="0068722E" w:rsidP="0068722E">
            <w:pPr>
              <w:rPr>
                <w:rFonts w:ascii="Times New Roman" w:hAnsi="Times New Roman" w:cs="Times New Roman"/>
                <w:sz w:val="24"/>
                <w:szCs w:val="24"/>
              </w:rPr>
            </w:pPr>
            <w:r w:rsidRPr="000753B9">
              <w:rPr>
                <w:rFonts w:ascii="Times New Roman" w:hAnsi="Times New Roman" w:cs="Times New Roman"/>
                <w:sz w:val="24"/>
                <w:szCs w:val="24"/>
              </w:rPr>
              <w:t>pielikuma 1. tabulas 1.4.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rsidR="0068722E" w:rsidRPr="000753B9" w:rsidRDefault="0068722E" w:rsidP="0068722E">
            <w:pPr>
              <w:rPr>
                <w:rFonts w:ascii="Times New Roman" w:hAnsi="Times New Roman" w:cs="Times New Roman"/>
                <w:sz w:val="24"/>
                <w:szCs w:val="24"/>
              </w:rPr>
            </w:pPr>
            <w:r w:rsidRPr="000753B9">
              <w:rPr>
                <w:rFonts w:ascii="Times New Roman" w:hAnsi="Times New Roman" w:cs="Times New Roman"/>
                <w:sz w:val="24"/>
                <w:szCs w:val="24"/>
              </w:rPr>
              <w:t>Nodrošina A ailē minētā ES tiesību 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rsidR="0068722E" w:rsidRPr="00E915BB" w:rsidRDefault="0068722E" w:rsidP="0068722E">
            <w:pPr>
              <w:rPr>
                <w:rFonts w:ascii="Times New Roman" w:hAnsi="Times New Roman" w:cs="Times New Roman"/>
                <w:sz w:val="24"/>
                <w:szCs w:val="24"/>
              </w:rPr>
            </w:pPr>
            <w:r w:rsidRPr="00E915BB">
              <w:rPr>
                <w:rFonts w:ascii="Times New Roman" w:hAnsi="Times New Roman" w:cs="Times New Roman"/>
                <w:sz w:val="24"/>
                <w:szCs w:val="24"/>
              </w:rPr>
              <w:t>Neparedz stingrākas prasības</w:t>
            </w:r>
          </w:p>
        </w:tc>
      </w:tr>
      <w:tr w:rsidR="0068722E" w:rsidRPr="00E915BB" w:rsidTr="00D663C7">
        <w:trPr>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rsidR="0068722E" w:rsidRPr="00E915BB" w:rsidRDefault="0068722E" w:rsidP="0068722E">
            <w:pPr>
              <w:rPr>
                <w:rFonts w:ascii="Times New Roman" w:hAnsi="Times New Roman" w:cs="Times New Roman"/>
                <w:sz w:val="24"/>
                <w:szCs w:val="24"/>
              </w:rPr>
            </w:pPr>
            <w:r w:rsidRPr="00E915BB">
              <w:rPr>
                <w:rFonts w:ascii="Times New Roman" w:hAnsi="Times New Roman" w:cs="Times New Roman"/>
                <w:sz w:val="24"/>
                <w:szCs w:val="24"/>
              </w:rPr>
              <w:t>Padomes 1999. gada 9. marta Regula (EK) Nr. 530/1999 par strukturālo statistiku attiecībā uz izpeļņu un darbaspēka izmaksām</w:t>
            </w:r>
            <w:r>
              <w:rPr>
                <w:rFonts w:ascii="Times New Roman" w:hAnsi="Times New Roman" w:cs="Times New Roman"/>
                <w:sz w:val="24"/>
                <w:szCs w:val="24"/>
              </w:rPr>
              <w:t xml:space="preserve"> 1.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rsidR="0068722E" w:rsidRPr="00E915BB" w:rsidRDefault="0068722E" w:rsidP="0068722E">
            <w:pPr>
              <w:rPr>
                <w:rFonts w:ascii="Times New Roman" w:hAnsi="Times New Roman" w:cs="Times New Roman"/>
                <w:sz w:val="24"/>
                <w:szCs w:val="24"/>
              </w:rPr>
            </w:pPr>
            <w:r w:rsidRPr="00E915BB">
              <w:rPr>
                <w:rFonts w:ascii="Times New Roman" w:hAnsi="Times New Roman" w:cs="Times New Roman"/>
                <w:sz w:val="24"/>
                <w:szCs w:val="24"/>
              </w:rPr>
              <w:t>pielikuma 1. tabulas 14.5. un 14.6.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rsidR="0068722E" w:rsidRPr="00E915BB" w:rsidRDefault="0068722E" w:rsidP="0068722E">
            <w:pPr>
              <w:rPr>
                <w:rFonts w:ascii="Times New Roman" w:hAnsi="Times New Roman" w:cs="Times New Roman"/>
                <w:sz w:val="24"/>
                <w:szCs w:val="24"/>
              </w:rPr>
            </w:pPr>
            <w:r w:rsidRPr="00E915BB">
              <w:rPr>
                <w:rFonts w:ascii="Times New Roman" w:hAnsi="Times New Roman" w:cs="Times New Roman"/>
                <w:sz w:val="24"/>
                <w:szCs w:val="24"/>
              </w:rPr>
              <w:t>Nodrošina A ailē minētā ES tiesību 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rsidR="0068722E" w:rsidRPr="00E915BB" w:rsidRDefault="0068722E" w:rsidP="0068722E">
            <w:pPr>
              <w:rPr>
                <w:rFonts w:ascii="Times New Roman" w:hAnsi="Times New Roman" w:cs="Times New Roman"/>
                <w:sz w:val="24"/>
                <w:szCs w:val="24"/>
              </w:rPr>
            </w:pPr>
            <w:r w:rsidRPr="00E915BB">
              <w:rPr>
                <w:rFonts w:ascii="Times New Roman" w:hAnsi="Times New Roman" w:cs="Times New Roman"/>
                <w:sz w:val="24"/>
                <w:szCs w:val="24"/>
              </w:rPr>
              <w:t>Neparedz stingrākas prasības</w:t>
            </w:r>
          </w:p>
        </w:tc>
      </w:tr>
      <w:tr w:rsidR="0068722E" w:rsidRPr="00E915BB" w:rsidTr="00D663C7">
        <w:trPr>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rsidR="0068722E" w:rsidRPr="000753B9" w:rsidRDefault="0068722E" w:rsidP="0068722E">
            <w:pPr>
              <w:rPr>
                <w:rFonts w:ascii="Times New Roman" w:hAnsi="Times New Roman" w:cs="Times New Roman"/>
                <w:sz w:val="24"/>
                <w:szCs w:val="24"/>
              </w:rPr>
            </w:pPr>
            <w:r w:rsidRPr="000753B9">
              <w:rPr>
                <w:rFonts w:ascii="Times New Roman" w:hAnsi="Times New Roman" w:cs="Times New Roman"/>
                <w:sz w:val="24"/>
                <w:szCs w:val="24"/>
              </w:rPr>
              <w:t>Padomes 1998. gada 19. maija Regula (EK) Nr. 1165/98 par īstermiņa statistiku (1. un 2.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rsidR="0068722E" w:rsidRPr="00E915BB" w:rsidRDefault="0068722E" w:rsidP="0068722E">
            <w:pPr>
              <w:rPr>
                <w:rFonts w:ascii="Times New Roman" w:hAnsi="Times New Roman" w:cs="Times New Roman"/>
                <w:sz w:val="24"/>
                <w:szCs w:val="24"/>
              </w:rPr>
            </w:pPr>
            <w:r>
              <w:rPr>
                <w:rFonts w:ascii="Times New Roman" w:hAnsi="Times New Roman" w:cs="Times New Roman"/>
                <w:sz w:val="24"/>
                <w:szCs w:val="24"/>
              </w:rPr>
              <w:t xml:space="preserve">pielikuma 1. tabulas 14.1. </w:t>
            </w:r>
            <w:r w:rsidRPr="00E915BB">
              <w:rPr>
                <w:rFonts w:ascii="Times New Roman" w:hAnsi="Times New Roman" w:cs="Times New Roman"/>
                <w:sz w:val="24"/>
                <w:szCs w:val="24"/>
              </w:rPr>
              <w:t>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rsidR="0068722E" w:rsidRPr="00E915BB" w:rsidRDefault="0068722E" w:rsidP="0068722E">
            <w:pPr>
              <w:rPr>
                <w:rFonts w:ascii="Times New Roman" w:hAnsi="Times New Roman" w:cs="Times New Roman"/>
                <w:sz w:val="24"/>
                <w:szCs w:val="24"/>
              </w:rPr>
            </w:pPr>
            <w:r w:rsidRPr="00E915BB">
              <w:rPr>
                <w:rFonts w:ascii="Times New Roman" w:hAnsi="Times New Roman" w:cs="Times New Roman"/>
                <w:sz w:val="24"/>
                <w:szCs w:val="24"/>
              </w:rPr>
              <w:t>Nodrošina A ailē minētā ES tiesību 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rsidR="0068722E" w:rsidRPr="00E915BB" w:rsidRDefault="0068722E" w:rsidP="0068722E">
            <w:pPr>
              <w:rPr>
                <w:rFonts w:ascii="Times New Roman" w:hAnsi="Times New Roman" w:cs="Times New Roman"/>
                <w:sz w:val="24"/>
                <w:szCs w:val="24"/>
              </w:rPr>
            </w:pPr>
            <w:r w:rsidRPr="00E915BB">
              <w:rPr>
                <w:rFonts w:ascii="Times New Roman" w:hAnsi="Times New Roman" w:cs="Times New Roman"/>
                <w:sz w:val="24"/>
                <w:szCs w:val="24"/>
              </w:rPr>
              <w:t>Neparedz stingrākas prasības</w:t>
            </w:r>
          </w:p>
        </w:tc>
      </w:tr>
      <w:tr w:rsidR="0068722E" w:rsidRPr="00E915BB" w:rsidTr="00D663C7">
        <w:trPr>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rsidR="0068722E" w:rsidRPr="000753B9" w:rsidRDefault="0068722E" w:rsidP="0068722E">
            <w:pPr>
              <w:rPr>
                <w:rFonts w:ascii="Times New Roman" w:hAnsi="Times New Roman" w:cs="Times New Roman"/>
                <w:sz w:val="24"/>
                <w:szCs w:val="24"/>
              </w:rPr>
            </w:pPr>
            <w:r w:rsidRPr="000753B9">
              <w:rPr>
                <w:rFonts w:ascii="Times New Roman" w:hAnsi="Times New Roman" w:cs="Times New Roman"/>
                <w:sz w:val="24"/>
                <w:szCs w:val="24"/>
              </w:rPr>
              <w:t>Padomes 1998. gada 19. maija Regulas (EK) Nr. 1165/98 par īstermiņa statistiku A pielikums</w:t>
            </w:r>
          </w:p>
        </w:tc>
        <w:tc>
          <w:tcPr>
            <w:tcW w:w="1672" w:type="dxa"/>
            <w:tcBorders>
              <w:top w:val="outset" w:sz="6" w:space="0" w:color="auto"/>
              <w:left w:val="outset" w:sz="6" w:space="0" w:color="auto"/>
              <w:bottom w:val="outset" w:sz="6" w:space="0" w:color="auto"/>
              <w:right w:val="outset" w:sz="6" w:space="0" w:color="auto"/>
            </w:tcBorders>
            <w:shd w:val="clear" w:color="auto" w:fill="auto"/>
          </w:tcPr>
          <w:p w:rsidR="0068722E" w:rsidRPr="000753B9" w:rsidRDefault="0068722E" w:rsidP="0068722E">
            <w:pPr>
              <w:rPr>
                <w:rFonts w:ascii="Times New Roman" w:hAnsi="Times New Roman" w:cs="Times New Roman"/>
                <w:sz w:val="24"/>
                <w:szCs w:val="24"/>
              </w:rPr>
            </w:pPr>
            <w:r w:rsidRPr="000753B9">
              <w:rPr>
                <w:rFonts w:ascii="Times New Roman" w:hAnsi="Times New Roman" w:cs="Times New Roman"/>
                <w:sz w:val="24"/>
                <w:szCs w:val="24"/>
              </w:rPr>
              <w:t>pielikuma 1. tabulas 4.2., 19.2.- 19.4.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rsidR="0068722E" w:rsidRPr="000753B9" w:rsidRDefault="0068722E" w:rsidP="0068722E">
            <w:pPr>
              <w:rPr>
                <w:rFonts w:ascii="Times New Roman" w:hAnsi="Times New Roman" w:cs="Times New Roman"/>
                <w:sz w:val="24"/>
                <w:szCs w:val="24"/>
              </w:rPr>
            </w:pPr>
            <w:r w:rsidRPr="000753B9">
              <w:rPr>
                <w:rFonts w:ascii="Times New Roman" w:hAnsi="Times New Roman" w:cs="Times New Roman"/>
                <w:sz w:val="24"/>
                <w:szCs w:val="24"/>
              </w:rPr>
              <w:t>Nodrošina A ailē minētā ES tiesību 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rsidR="0068722E" w:rsidRPr="000753B9" w:rsidRDefault="0068722E" w:rsidP="0068722E">
            <w:pPr>
              <w:rPr>
                <w:rFonts w:ascii="Times New Roman" w:hAnsi="Times New Roman" w:cs="Times New Roman"/>
                <w:sz w:val="24"/>
                <w:szCs w:val="24"/>
              </w:rPr>
            </w:pPr>
            <w:r w:rsidRPr="000753B9">
              <w:rPr>
                <w:rFonts w:ascii="Times New Roman" w:hAnsi="Times New Roman" w:cs="Times New Roman"/>
                <w:sz w:val="24"/>
                <w:szCs w:val="24"/>
              </w:rPr>
              <w:t>Neparedz stingrākas prasības</w:t>
            </w:r>
          </w:p>
        </w:tc>
      </w:tr>
      <w:tr w:rsidR="0068722E" w:rsidRPr="00E915BB" w:rsidTr="00D663C7">
        <w:trPr>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rsidR="0068722E" w:rsidRPr="000753B9" w:rsidRDefault="0068722E" w:rsidP="0068722E">
            <w:pPr>
              <w:rPr>
                <w:rFonts w:ascii="Times New Roman" w:hAnsi="Times New Roman" w:cs="Times New Roman"/>
                <w:sz w:val="24"/>
                <w:szCs w:val="24"/>
              </w:rPr>
            </w:pPr>
            <w:r w:rsidRPr="000753B9">
              <w:rPr>
                <w:rFonts w:ascii="Times New Roman" w:hAnsi="Times New Roman" w:cs="Times New Roman"/>
                <w:sz w:val="24"/>
                <w:szCs w:val="24"/>
              </w:rPr>
              <w:t>Padomes 1998. gada 19. maija Regulas (EK) Nr. 1165/98 par īstermiņa statistiku B pielikums</w:t>
            </w:r>
          </w:p>
        </w:tc>
        <w:tc>
          <w:tcPr>
            <w:tcW w:w="1672" w:type="dxa"/>
            <w:tcBorders>
              <w:top w:val="outset" w:sz="6" w:space="0" w:color="auto"/>
              <w:left w:val="outset" w:sz="6" w:space="0" w:color="auto"/>
              <w:bottom w:val="outset" w:sz="6" w:space="0" w:color="auto"/>
              <w:right w:val="outset" w:sz="6" w:space="0" w:color="auto"/>
            </w:tcBorders>
            <w:shd w:val="clear" w:color="auto" w:fill="auto"/>
          </w:tcPr>
          <w:p w:rsidR="0068722E" w:rsidRPr="000753B9" w:rsidRDefault="0068722E" w:rsidP="0068722E">
            <w:pPr>
              <w:rPr>
                <w:rFonts w:ascii="Times New Roman" w:hAnsi="Times New Roman" w:cs="Times New Roman"/>
                <w:sz w:val="24"/>
                <w:szCs w:val="24"/>
              </w:rPr>
            </w:pPr>
            <w:r>
              <w:rPr>
                <w:rFonts w:ascii="Times New Roman" w:hAnsi="Times New Roman" w:cs="Times New Roman"/>
                <w:sz w:val="24"/>
                <w:szCs w:val="24"/>
              </w:rPr>
              <w:t>pielikuma 1. tabulas 4.3.,</w:t>
            </w:r>
            <w:r w:rsidRPr="000753B9">
              <w:rPr>
                <w:rFonts w:ascii="Times New Roman" w:hAnsi="Times New Roman" w:cs="Times New Roman"/>
                <w:sz w:val="24"/>
                <w:szCs w:val="24"/>
              </w:rPr>
              <w:t xml:space="preserve"> un 21.1- 21.4.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rsidR="0068722E" w:rsidRPr="000753B9" w:rsidRDefault="0068722E" w:rsidP="0068722E">
            <w:pPr>
              <w:rPr>
                <w:rFonts w:ascii="Times New Roman" w:hAnsi="Times New Roman" w:cs="Times New Roman"/>
                <w:sz w:val="24"/>
                <w:szCs w:val="24"/>
              </w:rPr>
            </w:pPr>
            <w:r w:rsidRPr="000753B9">
              <w:rPr>
                <w:rFonts w:ascii="Times New Roman" w:hAnsi="Times New Roman" w:cs="Times New Roman"/>
                <w:sz w:val="24"/>
                <w:szCs w:val="24"/>
              </w:rPr>
              <w:t>Nodrošina A ailē minētā ES tiesību 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rsidR="0068722E" w:rsidRPr="000753B9" w:rsidRDefault="0068722E" w:rsidP="0068722E">
            <w:pPr>
              <w:rPr>
                <w:rFonts w:ascii="Times New Roman" w:hAnsi="Times New Roman" w:cs="Times New Roman"/>
                <w:sz w:val="24"/>
                <w:szCs w:val="24"/>
              </w:rPr>
            </w:pPr>
            <w:r w:rsidRPr="000753B9">
              <w:rPr>
                <w:rFonts w:ascii="Times New Roman" w:hAnsi="Times New Roman" w:cs="Times New Roman"/>
                <w:sz w:val="24"/>
                <w:szCs w:val="24"/>
              </w:rPr>
              <w:t>Neparedz stingrākas prasības</w:t>
            </w:r>
          </w:p>
        </w:tc>
      </w:tr>
      <w:tr w:rsidR="0068722E" w:rsidRPr="00E915BB" w:rsidTr="00D663C7">
        <w:trPr>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rsidR="0068722E" w:rsidRPr="000753B9" w:rsidRDefault="0068722E" w:rsidP="0068722E">
            <w:pPr>
              <w:rPr>
                <w:rFonts w:ascii="Times New Roman" w:hAnsi="Times New Roman" w:cs="Times New Roman"/>
                <w:sz w:val="24"/>
                <w:szCs w:val="24"/>
              </w:rPr>
            </w:pPr>
            <w:r w:rsidRPr="000753B9">
              <w:rPr>
                <w:rFonts w:ascii="Times New Roman" w:hAnsi="Times New Roman" w:cs="Times New Roman"/>
                <w:sz w:val="24"/>
                <w:szCs w:val="24"/>
              </w:rPr>
              <w:t>Padomes 1998. gada 19. maija Regula (EK) Nr. 1165/98 par īstermiņa statistiku C pielikums</w:t>
            </w:r>
          </w:p>
        </w:tc>
        <w:tc>
          <w:tcPr>
            <w:tcW w:w="1672" w:type="dxa"/>
            <w:tcBorders>
              <w:top w:val="outset" w:sz="6" w:space="0" w:color="auto"/>
              <w:left w:val="outset" w:sz="6" w:space="0" w:color="auto"/>
              <w:bottom w:val="outset" w:sz="6" w:space="0" w:color="auto"/>
              <w:right w:val="outset" w:sz="6" w:space="0" w:color="auto"/>
            </w:tcBorders>
            <w:shd w:val="clear" w:color="auto" w:fill="auto"/>
          </w:tcPr>
          <w:p w:rsidR="0068722E" w:rsidRPr="00E915BB" w:rsidRDefault="0068722E" w:rsidP="0068722E">
            <w:pPr>
              <w:rPr>
                <w:rFonts w:ascii="Times New Roman" w:hAnsi="Times New Roman" w:cs="Times New Roman"/>
                <w:sz w:val="24"/>
                <w:szCs w:val="24"/>
              </w:rPr>
            </w:pPr>
            <w:r>
              <w:rPr>
                <w:rFonts w:ascii="Times New Roman" w:hAnsi="Times New Roman" w:cs="Times New Roman"/>
                <w:sz w:val="24"/>
                <w:szCs w:val="24"/>
              </w:rPr>
              <w:t xml:space="preserve">pielikuma 1. tabulas 23.1. </w:t>
            </w:r>
            <w:r w:rsidRPr="00E915BB">
              <w:rPr>
                <w:rFonts w:ascii="Times New Roman" w:hAnsi="Times New Roman" w:cs="Times New Roman"/>
                <w:sz w:val="24"/>
                <w:szCs w:val="24"/>
              </w:rPr>
              <w:t>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rsidR="0068722E" w:rsidRPr="00E915BB" w:rsidRDefault="0068722E" w:rsidP="0068722E">
            <w:pPr>
              <w:rPr>
                <w:rFonts w:ascii="Times New Roman" w:hAnsi="Times New Roman" w:cs="Times New Roman"/>
                <w:sz w:val="24"/>
                <w:szCs w:val="24"/>
              </w:rPr>
            </w:pPr>
            <w:r w:rsidRPr="00E915BB">
              <w:rPr>
                <w:rFonts w:ascii="Times New Roman" w:hAnsi="Times New Roman" w:cs="Times New Roman"/>
                <w:sz w:val="24"/>
                <w:szCs w:val="24"/>
              </w:rPr>
              <w:t>Nodrošina A ailē minētā ES tiesību 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rsidR="0068722E" w:rsidRPr="00E915BB" w:rsidRDefault="0068722E" w:rsidP="0068722E">
            <w:pPr>
              <w:rPr>
                <w:rFonts w:ascii="Times New Roman" w:hAnsi="Times New Roman" w:cs="Times New Roman"/>
                <w:sz w:val="24"/>
                <w:szCs w:val="24"/>
              </w:rPr>
            </w:pPr>
            <w:r w:rsidRPr="00E915BB">
              <w:rPr>
                <w:rFonts w:ascii="Times New Roman" w:hAnsi="Times New Roman" w:cs="Times New Roman"/>
                <w:sz w:val="24"/>
                <w:szCs w:val="24"/>
              </w:rPr>
              <w:t>Neparedz stingrākas prasības</w:t>
            </w:r>
          </w:p>
        </w:tc>
      </w:tr>
      <w:tr w:rsidR="0068722E" w:rsidRPr="00E915BB" w:rsidTr="00D663C7">
        <w:trPr>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rsidR="0068722E" w:rsidRPr="000753B9" w:rsidRDefault="0068722E" w:rsidP="0068722E">
            <w:pPr>
              <w:rPr>
                <w:rFonts w:ascii="Times New Roman" w:hAnsi="Times New Roman" w:cs="Times New Roman"/>
                <w:sz w:val="24"/>
                <w:szCs w:val="24"/>
              </w:rPr>
            </w:pPr>
            <w:r w:rsidRPr="000753B9">
              <w:rPr>
                <w:rFonts w:ascii="Times New Roman" w:hAnsi="Times New Roman" w:cs="Times New Roman"/>
                <w:sz w:val="24"/>
                <w:szCs w:val="24"/>
              </w:rPr>
              <w:t>Padomes 1998. gada 19. maija Regula (EK) Nr. 1165/98 par īstermiņa statistiku D pielikums</w:t>
            </w:r>
          </w:p>
        </w:tc>
        <w:tc>
          <w:tcPr>
            <w:tcW w:w="1672" w:type="dxa"/>
            <w:tcBorders>
              <w:top w:val="outset" w:sz="6" w:space="0" w:color="auto"/>
              <w:left w:val="outset" w:sz="6" w:space="0" w:color="auto"/>
              <w:bottom w:val="outset" w:sz="6" w:space="0" w:color="auto"/>
              <w:right w:val="outset" w:sz="6" w:space="0" w:color="auto"/>
            </w:tcBorders>
            <w:shd w:val="clear" w:color="auto" w:fill="auto"/>
          </w:tcPr>
          <w:p w:rsidR="0068722E" w:rsidRPr="00E915BB" w:rsidRDefault="0068722E" w:rsidP="0068722E">
            <w:pPr>
              <w:rPr>
                <w:rFonts w:ascii="Times New Roman" w:hAnsi="Times New Roman" w:cs="Times New Roman"/>
                <w:sz w:val="24"/>
                <w:szCs w:val="24"/>
              </w:rPr>
            </w:pPr>
            <w:r>
              <w:rPr>
                <w:rFonts w:ascii="Times New Roman" w:hAnsi="Times New Roman" w:cs="Times New Roman"/>
                <w:sz w:val="24"/>
                <w:szCs w:val="24"/>
              </w:rPr>
              <w:t>pielikuma 1. tabulas 23.2</w:t>
            </w:r>
            <w:r w:rsidRPr="00E915BB">
              <w:rPr>
                <w:rFonts w:ascii="Times New Roman" w:hAnsi="Times New Roman" w:cs="Times New Roman"/>
                <w:sz w:val="24"/>
                <w:szCs w:val="24"/>
              </w:rPr>
              <w:t>.</w:t>
            </w:r>
            <w:r>
              <w:rPr>
                <w:rFonts w:ascii="Times New Roman" w:hAnsi="Times New Roman" w:cs="Times New Roman"/>
                <w:sz w:val="24"/>
                <w:szCs w:val="24"/>
              </w:rPr>
              <w:t>, 23.3.</w:t>
            </w:r>
            <w:r w:rsidRPr="00E915BB">
              <w:rPr>
                <w:rFonts w:ascii="Times New Roman" w:hAnsi="Times New Roman" w:cs="Times New Roman"/>
                <w:sz w:val="24"/>
                <w:szCs w:val="24"/>
              </w:rPr>
              <w:t>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rsidR="0068722E" w:rsidRPr="00E915BB" w:rsidRDefault="0068722E" w:rsidP="0068722E">
            <w:pPr>
              <w:rPr>
                <w:rFonts w:ascii="Times New Roman" w:hAnsi="Times New Roman" w:cs="Times New Roman"/>
                <w:sz w:val="24"/>
                <w:szCs w:val="24"/>
              </w:rPr>
            </w:pPr>
            <w:r w:rsidRPr="00E915BB">
              <w:rPr>
                <w:rFonts w:ascii="Times New Roman" w:hAnsi="Times New Roman" w:cs="Times New Roman"/>
                <w:sz w:val="24"/>
                <w:szCs w:val="24"/>
              </w:rPr>
              <w:t>Nodrošina A ailē minētā ES tiesību 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rsidR="0068722E" w:rsidRPr="00E915BB" w:rsidRDefault="0068722E" w:rsidP="0068722E">
            <w:pPr>
              <w:rPr>
                <w:rFonts w:ascii="Times New Roman" w:hAnsi="Times New Roman" w:cs="Times New Roman"/>
                <w:sz w:val="24"/>
                <w:szCs w:val="24"/>
              </w:rPr>
            </w:pPr>
            <w:r w:rsidRPr="00E915BB">
              <w:rPr>
                <w:rFonts w:ascii="Times New Roman" w:hAnsi="Times New Roman" w:cs="Times New Roman"/>
                <w:sz w:val="24"/>
                <w:szCs w:val="24"/>
              </w:rPr>
              <w:t>Neparedz stingrākas prasības</w:t>
            </w:r>
          </w:p>
        </w:tc>
      </w:tr>
      <w:tr w:rsidR="0068722E" w:rsidRPr="00E915BB" w:rsidTr="00D663C7">
        <w:trPr>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rsidR="0068722E" w:rsidRPr="000753B9" w:rsidRDefault="0068722E" w:rsidP="0068722E">
            <w:pPr>
              <w:rPr>
                <w:rFonts w:ascii="Times New Roman" w:hAnsi="Times New Roman" w:cs="Times New Roman"/>
                <w:sz w:val="24"/>
                <w:szCs w:val="24"/>
              </w:rPr>
            </w:pPr>
            <w:r w:rsidRPr="000753B9">
              <w:rPr>
                <w:rFonts w:ascii="Times New Roman" w:hAnsi="Times New Roman" w:cs="Times New Roman"/>
                <w:sz w:val="24"/>
                <w:szCs w:val="24"/>
              </w:rPr>
              <w:t>Padomes 1998.</w:t>
            </w:r>
            <w:r>
              <w:rPr>
                <w:rFonts w:ascii="Times New Roman" w:hAnsi="Times New Roman" w:cs="Times New Roman"/>
                <w:sz w:val="24"/>
                <w:szCs w:val="24"/>
              </w:rPr>
              <w:t xml:space="preserve"> </w:t>
            </w:r>
            <w:r w:rsidRPr="000753B9">
              <w:rPr>
                <w:rFonts w:ascii="Times New Roman" w:hAnsi="Times New Roman" w:cs="Times New Roman"/>
                <w:sz w:val="24"/>
                <w:szCs w:val="24"/>
              </w:rPr>
              <w:t>gada 9.</w:t>
            </w:r>
            <w:r>
              <w:rPr>
                <w:rFonts w:ascii="Times New Roman" w:hAnsi="Times New Roman" w:cs="Times New Roman"/>
                <w:sz w:val="24"/>
                <w:szCs w:val="24"/>
              </w:rPr>
              <w:t xml:space="preserve"> </w:t>
            </w:r>
            <w:r w:rsidRPr="000753B9">
              <w:rPr>
                <w:rFonts w:ascii="Times New Roman" w:hAnsi="Times New Roman" w:cs="Times New Roman"/>
                <w:sz w:val="24"/>
                <w:szCs w:val="24"/>
              </w:rPr>
              <w:t>marta Regula (EK) Nr. 577/98 par darbaspēka izlases veida apsekojuma org</w:t>
            </w:r>
            <w:r>
              <w:rPr>
                <w:rFonts w:ascii="Times New Roman" w:hAnsi="Times New Roman" w:cs="Times New Roman"/>
                <w:sz w:val="24"/>
                <w:szCs w:val="24"/>
              </w:rPr>
              <w:t>anizēšanu Kopienā 1. - 4.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rsidR="0068722E" w:rsidRPr="000753B9" w:rsidRDefault="0068722E" w:rsidP="0068722E">
            <w:pPr>
              <w:rPr>
                <w:rFonts w:ascii="Times New Roman" w:hAnsi="Times New Roman" w:cs="Times New Roman"/>
                <w:sz w:val="24"/>
                <w:szCs w:val="24"/>
              </w:rPr>
            </w:pPr>
            <w:r w:rsidRPr="000753B9">
              <w:rPr>
                <w:rFonts w:ascii="Times New Roman" w:hAnsi="Times New Roman" w:cs="Times New Roman"/>
                <w:sz w:val="24"/>
                <w:szCs w:val="24"/>
              </w:rPr>
              <w:t>pielikuma 1. tabulas 15.1.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rsidR="0068722E" w:rsidRPr="000753B9" w:rsidRDefault="0068722E" w:rsidP="0068722E">
            <w:pPr>
              <w:rPr>
                <w:rFonts w:ascii="Times New Roman" w:hAnsi="Times New Roman" w:cs="Times New Roman"/>
                <w:sz w:val="24"/>
                <w:szCs w:val="24"/>
              </w:rPr>
            </w:pPr>
            <w:r w:rsidRPr="000753B9">
              <w:rPr>
                <w:rFonts w:ascii="Times New Roman" w:hAnsi="Times New Roman" w:cs="Times New Roman"/>
                <w:sz w:val="24"/>
                <w:szCs w:val="24"/>
              </w:rPr>
              <w:t>Nodrošina A ailē minētā ES tiesību 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rsidR="0068722E" w:rsidRPr="000753B9" w:rsidRDefault="0068722E" w:rsidP="0068722E">
            <w:pPr>
              <w:rPr>
                <w:rFonts w:ascii="Times New Roman" w:hAnsi="Times New Roman" w:cs="Times New Roman"/>
                <w:sz w:val="24"/>
                <w:szCs w:val="24"/>
              </w:rPr>
            </w:pPr>
            <w:r w:rsidRPr="000753B9">
              <w:rPr>
                <w:rFonts w:ascii="Times New Roman" w:hAnsi="Times New Roman" w:cs="Times New Roman"/>
                <w:sz w:val="24"/>
                <w:szCs w:val="24"/>
              </w:rPr>
              <w:t>Neparedz stingrākas prasības</w:t>
            </w:r>
          </w:p>
        </w:tc>
      </w:tr>
      <w:tr w:rsidR="0068722E" w:rsidRPr="00E915BB" w:rsidTr="00D663C7">
        <w:trPr>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rsidR="0068722E" w:rsidRPr="000753B9" w:rsidRDefault="0068722E" w:rsidP="0068722E">
            <w:pPr>
              <w:rPr>
                <w:rFonts w:ascii="Times New Roman" w:hAnsi="Times New Roman" w:cs="Times New Roman"/>
                <w:sz w:val="24"/>
                <w:szCs w:val="24"/>
              </w:rPr>
            </w:pPr>
            <w:r w:rsidRPr="000753B9">
              <w:rPr>
                <w:rFonts w:ascii="Times New Roman" w:hAnsi="Times New Roman" w:cs="Times New Roman"/>
                <w:sz w:val="24"/>
                <w:szCs w:val="24"/>
              </w:rPr>
              <w:t>Padomes 1996.</w:t>
            </w:r>
            <w:r>
              <w:rPr>
                <w:rFonts w:ascii="Times New Roman" w:hAnsi="Times New Roman" w:cs="Times New Roman"/>
                <w:sz w:val="24"/>
                <w:szCs w:val="24"/>
              </w:rPr>
              <w:t xml:space="preserve"> </w:t>
            </w:r>
            <w:r w:rsidRPr="000753B9">
              <w:rPr>
                <w:rFonts w:ascii="Times New Roman" w:hAnsi="Times New Roman" w:cs="Times New Roman"/>
                <w:sz w:val="24"/>
                <w:szCs w:val="24"/>
              </w:rPr>
              <w:t>gada 25.</w:t>
            </w:r>
            <w:r>
              <w:rPr>
                <w:rFonts w:ascii="Times New Roman" w:hAnsi="Times New Roman" w:cs="Times New Roman"/>
                <w:sz w:val="24"/>
                <w:szCs w:val="24"/>
              </w:rPr>
              <w:t xml:space="preserve"> </w:t>
            </w:r>
            <w:r w:rsidRPr="000753B9">
              <w:rPr>
                <w:rFonts w:ascii="Times New Roman" w:hAnsi="Times New Roman" w:cs="Times New Roman"/>
                <w:sz w:val="24"/>
                <w:szCs w:val="24"/>
              </w:rPr>
              <w:t>jūnija Regula (EK) Nr. 2223/96 par Eiropas nacionālo un reģionālo</w:t>
            </w:r>
            <w:r>
              <w:rPr>
                <w:rFonts w:ascii="Times New Roman" w:hAnsi="Times New Roman" w:cs="Times New Roman"/>
                <w:sz w:val="24"/>
                <w:szCs w:val="24"/>
              </w:rPr>
              <w:t xml:space="preserve"> kontu sistēmu Kopienā 1.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rsidR="0068722E" w:rsidRPr="000753B9" w:rsidRDefault="0068722E" w:rsidP="0068722E">
            <w:pPr>
              <w:rPr>
                <w:rFonts w:ascii="Times New Roman" w:hAnsi="Times New Roman" w:cs="Times New Roman"/>
                <w:sz w:val="24"/>
                <w:szCs w:val="24"/>
              </w:rPr>
            </w:pPr>
            <w:r w:rsidRPr="000753B9">
              <w:rPr>
                <w:rFonts w:ascii="Times New Roman" w:hAnsi="Times New Roman" w:cs="Times New Roman"/>
                <w:sz w:val="24"/>
                <w:szCs w:val="24"/>
              </w:rPr>
              <w:t>pielikuma 1. tabulas 4.17., 22.1.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rsidR="0068722E" w:rsidRPr="000753B9" w:rsidRDefault="0068722E" w:rsidP="0068722E">
            <w:pPr>
              <w:rPr>
                <w:rFonts w:ascii="Times New Roman" w:hAnsi="Times New Roman" w:cs="Times New Roman"/>
                <w:sz w:val="24"/>
                <w:szCs w:val="24"/>
              </w:rPr>
            </w:pPr>
            <w:r w:rsidRPr="000753B9">
              <w:rPr>
                <w:rFonts w:ascii="Times New Roman" w:hAnsi="Times New Roman" w:cs="Times New Roman"/>
                <w:sz w:val="24"/>
                <w:szCs w:val="24"/>
              </w:rPr>
              <w:t>Nodrošina A ailē minētā ES tiesību 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rsidR="0068722E" w:rsidRPr="000753B9" w:rsidRDefault="0068722E" w:rsidP="0068722E">
            <w:pPr>
              <w:rPr>
                <w:rFonts w:ascii="Times New Roman" w:hAnsi="Times New Roman" w:cs="Times New Roman"/>
                <w:sz w:val="24"/>
                <w:szCs w:val="24"/>
              </w:rPr>
            </w:pPr>
            <w:r w:rsidRPr="000753B9">
              <w:rPr>
                <w:rFonts w:ascii="Times New Roman" w:hAnsi="Times New Roman" w:cs="Times New Roman"/>
                <w:sz w:val="24"/>
                <w:szCs w:val="24"/>
              </w:rPr>
              <w:t>Neparedz stingrākas prasības</w:t>
            </w:r>
          </w:p>
        </w:tc>
      </w:tr>
      <w:tr w:rsidR="0068722E" w:rsidRPr="00E915BB" w:rsidTr="00D663C7">
        <w:trPr>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rsidR="0068722E" w:rsidRPr="000753B9" w:rsidRDefault="0068722E" w:rsidP="0068722E">
            <w:pPr>
              <w:rPr>
                <w:rFonts w:ascii="Times New Roman" w:hAnsi="Times New Roman" w:cs="Times New Roman"/>
                <w:sz w:val="24"/>
                <w:szCs w:val="24"/>
              </w:rPr>
            </w:pPr>
            <w:r w:rsidRPr="000753B9">
              <w:rPr>
                <w:rFonts w:ascii="Times New Roman" w:hAnsi="Times New Roman" w:cs="Times New Roman"/>
                <w:sz w:val="24"/>
                <w:szCs w:val="24"/>
              </w:rPr>
              <w:lastRenderedPageBreak/>
              <w:t>Padomes 1995. gada 23. oktobra Regula (EK) 2494/95 par saskaņotajiem patēriņa ce</w:t>
            </w:r>
            <w:r>
              <w:rPr>
                <w:rFonts w:ascii="Times New Roman" w:hAnsi="Times New Roman" w:cs="Times New Roman"/>
                <w:sz w:val="24"/>
                <w:szCs w:val="24"/>
              </w:rPr>
              <w:t>nu indeksiem 1.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rsidR="0068722E" w:rsidRPr="000753B9" w:rsidRDefault="0068722E" w:rsidP="0068722E">
            <w:pPr>
              <w:rPr>
                <w:rFonts w:ascii="Times New Roman" w:hAnsi="Times New Roman" w:cs="Times New Roman"/>
                <w:sz w:val="24"/>
                <w:szCs w:val="24"/>
              </w:rPr>
            </w:pPr>
            <w:r w:rsidRPr="000753B9">
              <w:rPr>
                <w:rFonts w:ascii="Times New Roman" w:hAnsi="Times New Roman" w:cs="Times New Roman"/>
                <w:sz w:val="24"/>
                <w:szCs w:val="24"/>
              </w:rPr>
              <w:t>pielikuma 1. tabulas 4.1.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rsidR="0068722E" w:rsidRPr="000753B9" w:rsidRDefault="0068722E" w:rsidP="0068722E">
            <w:pPr>
              <w:rPr>
                <w:rFonts w:ascii="Times New Roman" w:hAnsi="Times New Roman" w:cs="Times New Roman"/>
                <w:sz w:val="24"/>
                <w:szCs w:val="24"/>
              </w:rPr>
            </w:pPr>
            <w:r w:rsidRPr="000753B9">
              <w:rPr>
                <w:rFonts w:ascii="Times New Roman" w:hAnsi="Times New Roman" w:cs="Times New Roman"/>
                <w:sz w:val="24"/>
                <w:szCs w:val="24"/>
              </w:rPr>
              <w:t>Nodrošina A ailē minētā ES tiesību 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rsidR="0068722E" w:rsidRPr="000753B9" w:rsidRDefault="0068722E" w:rsidP="0068722E">
            <w:pPr>
              <w:rPr>
                <w:rFonts w:ascii="Times New Roman" w:hAnsi="Times New Roman" w:cs="Times New Roman"/>
                <w:sz w:val="24"/>
                <w:szCs w:val="24"/>
              </w:rPr>
            </w:pPr>
            <w:r w:rsidRPr="000753B9">
              <w:rPr>
                <w:rFonts w:ascii="Times New Roman" w:hAnsi="Times New Roman" w:cs="Times New Roman"/>
                <w:sz w:val="24"/>
                <w:szCs w:val="24"/>
              </w:rPr>
              <w:t>Neparedz stingrākas prasības</w:t>
            </w:r>
          </w:p>
        </w:tc>
      </w:tr>
      <w:tr w:rsidR="0068722E" w:rsidRPr="00E915BB" w:rsidTr="00D663C7">
        <w:trPr>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rsidR="0068722E" w:rsidRPr="000753B9" w:rsidRDefault="0068722E" w:rsidP="0068722E">
            <w:pPr>
              <w:rPr>
                <w:rFonts w:ascii="Times New Roman" w:hAnsi="Times New Roman" w:cs="Times New Roman"/>
                <w:sz w:val="24"/>
                <w:szCs w:val="24"/>
              </w:rPr>
            </w:pPr>
            <w:r w:rsidRPr="000753B9">
              <w:rPr>
                <w:rFonts w:ascii="Times New Roman" w:hAnsi="Times New Roman" w:cs="Times New Roman"/>
                <w:sz w:val="24"/>
                <w:szCs w:val="24"/>
              </w:rPr>
              <w:t>Padomes 1993. gada 15. marta Regula (EEK) Nr. 696/93 par statistikas vienībām ražošanas sistēmas novērošanai u</w:t>
            </w:r>
            <w:r>
              <w:rPr>
                <w:rFonts w:ascii="Times New Roman" w:hAnsi="Times New Roman" w:cs="Times New Roman"/>
                <w:sz w:val="24"/>
                <w:szCs w:val="24"/>
              </w:rPr>
              <w:t>n analīzei Kopienā 1. - 3.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rsidR="0068722E" w:rsidRPr="000753B9" w:rsidRDefault="0068722E" w:rsidP="0068722E">
            <w:pPr>
              <w:rPr>
                <w:rFonts w:ascii="Times New Roman" w:hAnsi="Times New Roman" w:cs="Times New Roman"/>
                <w:sz w:val="24"/>
                <w:szCs w:val="24"/>
              </w:rPr>
            </w:pPr>
            <w:r w:rsidRPr="000753B9">
              <w:rPr>
                <w:rFonts w:ascii="Times New Roman" w:hAnsi="Times New Roman" w:cs="Times New Roman"/>
                <w:sz w:val="24"/>
                <w:szCs w:val="24"/>
              </w:rPr>
              <w:t>pielikuma 1. tabulas 12.1.–12.3.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rsidR="0068722E" w:rsidRPr="000753B9" w:rsidRDefault="0068722E" w:rsidP="0068722E">
            <w:pPr>
              <w:rPr>
                <w:rFonts w:ascii="Times New Roman" w:hAnsi="Times New Roman" w:cs="Times New Roman"/>
                <w:sz w:val="24"/>
                <w:szCs w:val="24"/>
              </w:rPr>
            </w:pPr>
            <w:r w:rsidRPr="000753B9">
              <w:rPr>
                <w:rFonts w:ascii="Times New Roman" w:hAnsi="Times New Roman" w:cs="Times New Roman"/>
                <w:sz w:val="24"/>
                <w:szCs w:val="24"/>
              </w:rPr>
              <w:t>Nodrošina A ailē minētā ES tiesību 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rsidR="0068722E" w:rsidRPr="000753B9" w:rsidRDefault="0068722E" w:rsidP="0068722E">
            <w:pPr>
              <w:rPr>
                <w:rFonts w:ascii="Times New Roman" w:hAnsi="Times New Roman" w:cs="Times New Roman"/>
                <w:sz w:val="24"/>
                <w:szCs w:val="24"/>
              </w:rPr>
            </w:pPr>
            <w:r w:rsidRPr="000753B9">
              <w:rPr>
                <w:rFonts w:ascii="Times New Roman" w:hAnsi="Times New Roman" w:cs="Times New Roman"/>
                <w:sz w:val="24"/>
                <w:szCs w:val="24"/>
              </w:rPr>
              <w:t>Neparedz stingrākas prasības</w:t>
            </w:r>
          </w:p>
        </w:tc>
      </w:tr>
      <w:tr w:rsidR="0068722E" w:rsidRPr="00E915BB" w:rsidTr="00D663C7">
        <w:trPr>
          <w:jc w:val="center"/>
        </w:trPr>
        <w:tc>
          <w:tcPr>
            <w:tcW w:w="3784" w:type="dxa"/>
            <w:tcBorders>
              <w:top w:val="outset" w:sz="6" w:space="0" w:color="auto"/>
              <w:left w:val="outset" w:sz="6" w:space="0" w:color="auto"/>
              <w:bottom w:val="outset" w:sz="6" w:space="0" w:color="auto"/>
              <w:right w:val="outset" w:sz="6" w:space="0" w:color="auto"/>
            </w:tcBorders>
            <w:shd w:val="clear" w:color="auto" w:fill="auto"/>
          </w:tcPr>
          <w:p w:rsidR="0068722E" w:rsidRPr="000753B9" w:rsidRDefault="0068722E" w:rsidP="0068722E">
            <w:pPr>
              <w:rPr>
                <w:rFonts w:ascii="Times New Roman" w:hAnsi="Times New Roman" w:cs="Times New Roman"/>
                <w:sz w:val="24"/>
                <w:szCs w:val="24"/>
              </w:rPr>
            </w:pPr>
            <w:r w:rsidRPr="000753B9">
              <w:rPr>
                <w:rFonts w:ascii="Times New Roman" w:hAnsi="Times New Roman" w:cs="Times New Roman"/>
                <w:sz w:val="24"/>
                <w:szCs w:val="24"/>
              </w:rPr>
              <w:t>Padomes 1991. gada 19. decembra Regula (EEK) Nr. 3924/91 par rūpnieciskās ražošanas Kopienas aps</w:t>
            </w:r>
            <w:r>
              <w:rPr>
                <w:rFonts w:ascii="Times New Roman" w:hAnsi="Times New Roman" w:cs="Times New Roman"/>
                <w:sz w:val="24"/>
                <w:szCs w:val="24"/>
              </w:rPr>
              <w:t>ekojuma izveidi 2. un 5. pants</w:t>
            </w:r>
          </w:p>
        </w:tc>
        <w:tc>
          <w:tcPr>
            <w:tcW w:w="1672" w:type="dxa"/>
            <w:tcBorders>
              <w:top w:val="outset" w:sz="6" w:space="0" w:color="auto"/>
              <w:left w:val="outset" w:sz="6" w:space="0" w:color="auto"/>
              <w:bottom w:val="outset" w:sz="6" w:space="0" w:color="auto"/>
              <w:right w:val="outset" w:sz="6" w:space="0" w:color="auto"/>
            </w:tcBorders>
            <w:shd w:val="clear" w:color="auto" w:fill="auto"/>
          </w:tcPr>
          <w:p w:rsidR="0068722E" w:rsidRPr="000753B9" w:rsidRDefault="0068722E" w:rsidP="0068722E">
            <w:pPr>
              <w:rPr>
                <w:rFonts w:ascii="Times New Roman" w:hAnsi="Times New Roman" w:cs="Times New Roman"/>
                <w:sz w:val="24"/>
                <w:szCs w:val="24"/>
              </w:rPr>
            </w:pPr>
            <w:r w:rsidRPr="000753B9">
              <w:rPr>
                <w:rFonts w:ascii="Times New Roman" w:hAnsi="Times New Roman" w:cs="Times New Roman"/>
                <w:sz w:val="24"/>
                <w:szCs w:val="24"/>
              </w:rPr>
              <w:t>pielikuma 1. tabulas 19.1. punkts</w:t>
            </w:r>
          </w:p>
        </w:tc>
        <w:tc>
          <w:tcPr>
            <w:tcW w:w="2118" w:type="dxa"/>
            <w:tcBorders>
              <w:top w:val="outset" w:sz="6" w:space="0" w:color="auto"/>
              <w:left w:val="outset" w:sz="6" w:space="0" w:color="auto"/>
              <w:bottom w:val="outset" w:sz="6" w:space="0" w:color="auto"/>
              <w:right w:val="outset" w:sz="6" w:space="0" w:color="auto"/>
            </w:tcBorders>
            <w:shd w:val="clear" w:color="auto" w:fill="auto"/>
          </w:tcPr>
          <w:p w:rsidR="0068722E" w:rsidRPr="000753B9" w:rsidRDefault="0068722E" w:rsidP="0068722E">
            <w:pPr>
              <w:rPr>
                <w:rFonts w:ascii="Times New Roman" w:hAnsi="Times New Roman" w:cs="Times New Roman"/>
                <w:sz w:val="24"/>
                <w:szCs w:val="24"/>
              </w:rPr>
            </w:pPr>
            <w:r w:rsidRPr="000753B9">
              <w:rPr>
                <w:rFonts w:ascii="Times New Roman" w:hAnsi="Times New Roman" w:cs="Times New Roman"/>
                <w:sz w:val="24"/>
                <w:szCs w:val="24"/>
              </w:rPr>
              <w:t>Nodrošina A ailē minētā ES tiesību akta prasību piemērošanu</w:t>
            </w:r>
          </w:p>
        </w:tc>
        <w:tc>
          <w:tcPr>
            <w:tcW w:w="2345" w:type="dxa"/>
            <w:tcBorders>
              <w:top w:val="outset" w:sz="6" w:space="0" w:color="auto"/>
              <w:left w:val="outset" w:sz="6" w:space="0" w:color="auto"/>
              <w:bottom w:val="outset" w:sz="6" w:space="0" w:color="auto"/>
              <w:right w:val="outset" w:sz="6" w:space="0" w:color="auto"/>
            </w:tcBorders>
            <w:shd w:val="clear" w:color="auto" w:fill="auto"/>
          </w:tcPr>
          <w:p w:rsidR="0068722E" w:rsidRPr="000753B9" w:rsidRDefault="0068722E" w:rsidP="0068722E">
            <w:pPr>
              <w:rPr>
                <w:rFonts w:ascii="Times New Roman" w:hAnsi="Times New Roman" w:cs="Times New Roman"/>
                <w:sz w:val="24"/>
                <w:szCs w:val="24"/>
              </w:rPr>
            </w:pPr>
            <w:r w:rsidRPr="000753B9">
              <w:rPr>
                <w:rFonts w:ascii="Times New Roman" w:hAnsi="Times New Roman" w:cs="Times New Roman"/>
                <w:sz w:val="24"/>
                <w:szCs w:val="24"/>
              </w:rPr>
              <w:t>Neparedz stingrākas prasības</w:t>
            </w:r>
          </w:p>
        </w:tc>
      </w:tr>
      <w:tr w:rsidR="0068722E" w:rsidRPr="00E915BB" w:rsidTr="00D663C7">
        <w:trPr>
          <w:jc w:val="center"/>
        </w:trPr>
        <w:tc>
          <w:tcPr>
            <w:tcW w:w="3784" w:type="dxa"/>
            <w:tcBorders>
              <w:top w:val="outset" w:sz="6" w:space="0" w:color="auto"/>
              <w:left w:val="outset" w:sz="6" w:space="0" w:color="auto"/>
              <w:bottom w:val="outset" w:sz="6" w:space="0" w:color="auto"/>
              <w:right w:val="outset" w:sz="6" w:space="0" w:color="auto"/>
            </w:tcBorders>
            <w:hideMark/>
          </w:tcPr>
          <w:p w:rsidR="0068722E" w:rsidRPr="00E915BB" w:rsidRDefault="0068722E" w:rsidP="0068722E">
            <w:pPr>
              <w:rPr>
                <w:rFonts w:ascii="Times New Roman" w:eastAsia="Times New Roman" w:hAnsi="Times New Roman" w:cs="Times New Roman"/>
                <w:sz w:val="24"/>
                <w:szCs w:val="24"/>
                <w:lang w:eastAsia="lv-LV"/>
              </w:rPr>
            </w:pPr>
            <w:r w:rsidRPr="00E915BB">
              <w:rPr>
                <w:rFonts w:ascii="Times New Roman" w:eastAsia="Times New Roman" w:hAnsi="Times New Roman" w:cs="Times New Roman"/>
                <w:sz w:val="24"/>
                <w:szCs w:val="24"/>
                <w:lang w:eastAsia="lv-LV"/>
              </w:rPr>
              <w:t>Kā ir izmantota ES tiesību aktā paredzētā rīcības brīvība dalībvalstij pārņemt vai ieviest noteiktas ES tiesību akta normas?</w:t>
            </w:r>
            <w:r w:rsidRPr="00E915BB">
              <w:rPr>
                <w:rFonts w:ascii="Times New Roman" w:eastAsia="Times New Roman" w:hAnsi="Times New Roman" w:cs="Times New Roman"/>
                <w:sz w:val="24"/>
                <w:szCs w:val="24"/>
                <w:lang w:eastAsia="lv-LV"/>
              </w:rPr>
              <w:br/>
              <w:t>Kādēļ?</w:t>
            </w:r>
          </w:p>
        </w:tc>
        <w:tc>
          <w:tcPr>
            <w:tcW w:w="6135" w:type="dxa"/>
            <w:gridSpan w:val="3"/>
            <w:tcBorders>
              <w:top w:val="outset" w:sz="6" w:space="0" w:color="auto"/>
              <w:left w:val="outset" w:sz="6" w:space="0" w:color="auto"/>
              <w:bottom w:val="outset" w:sz="6" w:space="0" w:color="auto"/>
              <w:right w:val="outset" w:sz="6" w:space="0" w:color="auto"/>
            </w:tcBorders>
            <w:hideMark/>
          </w:tcPr>
          <w:p w:rsidR="0068722E" w:rsidRPr="00E915BB" w:rsidRDefault="0068722E" w:rsidP="0068722E">
            <w:pPr>
              <w:rPr>
                <w:rFonts w:ascii="Times New Roman" w:eastAsia="Times New Roman" w:hAnsi="Times New Roman" w:cs="Times New Roman"/>
                <w:sz w:val="24"/>
                <w:szCs w:val="24"/>
                <w:lang w:eastAsia="lv-LV"/>
              </w:rPr>
            </w:pPr>
            <w:r w:rsidRPr="00E915BB">
              <w:rPr>
                <w:rFonts w:ascii="Times New Roman" w:eastAsia="Times New Roman" w:hAnsi="Times New Roman" w:cs="Times New Roman"/>
                <w:sz w:val="24"/>
                <w:szCs w:val="24"/>
                <w:lang w:eastAsia="lv-LV"/>
              </w:rPr>
              <w:t>Noteikumu projekts šo jomu neskar.</w:t>
            </w:r>
          </w:p>
        </w:tc>
      </w:tr>
      <w:tr w:rsidR="0068722E" w:rsidRPr="00E915BB" w:rsidTr="00D663C7">
        <w:trPr>
          <w:jc w:val="center"/>
        </w:trPr>
        <w:tc>
          <w:tcPr>
            <w:tcW w:w="3784" w:type="dxa"/>
            <w:tcBorders>
              <w:top w:val="outset" w:sz="6" w:space="0" w:color="auto"/>
              <w:left w:val="outset" w:sz="6" w:space="0" w:color="auto"/>
              <w:bottom w:val="outset" w:sz="6" w:space="0" w:color="auto"/>
              <w:right w:val="outset" w:sz="6" w:space="0" w:color="auto"/>
            </w:tcBorders>
            <w:hideMark/>
          </w:tcPr>
          <w:p w:rsidR="0068722E" w:rsidRPr="00E915BB" w:rsidRDefault="0068722E" w:rsidP="0068722E">
            <w:pPr>
              <w:rPr>
                <w:rFonts w:ascii="Times New Roman" w:eastAsia="Times New Roman" w:hAnsi="Times New Roman" w:cs="Times New Roman"/>
                <w:sz w:val="24"/>
                <w:szCs w:val="24"/>
                <w:lang w:eastAsia="lv-LV"/>
              </w:rPr>
            </w:pPr>
            <w:r w:rsidRPr="00E915BB">
              <w:rPr>
                <w:rFonts w:ascii="Times New Roman" w:eastAsia="Times New Roman" w:hAnsi="Times New Roman" w:cs="Times New Roman"/>
                <w:sz w:val="24"/>
                <w:szCs w:val="24"/>
                <w:lang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6135" w:type="dxa"/>
            <w:gridSpan w:val="3"/>
            <w:tcBorders>
              <w:top w:val="outset" w:sz="6" w:space="0" w:color="auto"/>
              <w:left w:val="outset" w:sz="6" w:space="0" w:color="auto"/>
              <w:bottom w:val="outset" w:sz="6" w:space="0" w:color="auto"/>
              <w:right w:val="outset" w:sz="6" w:space="0" w:color="auto"/>
            </w:tcBorders>
            <w:hideMark/>
          </w:tcPr>
          <w:p w:rsidR="0068722E" w:rsidRPr="00E915BB" w:rsidRDefault="0068722E" w:rsidP="0068722E">
            <w:pPr>
              <w:rPr>
                <w:rFonts w:ascii="Times New Roman" w:eastAsia="Times New Roman" w:hAnsi="Times New Roman" w:cs="Times New Roman"/>
                <w:sz w:val="24"/>
                <w:szCs w:val="24"/>
                <w:lang w:eastAsia="lv-LV"/>
              </w:rPr>
            </w:pPr>
            <w:r w:rsidRPr="00E915BB">
              <w:rPr>
                <w:rFonts w:ascii="Times New Roman" w:eastAsia="Times New Roman" w:hAnsi="Times New Roman" w:cs="Times New Roman"/>
                <w:sz w:val="24"/>
                <w:szCs w:val="24"/>
                <w:lang w:eastAsia="lv-LV"/>
              </w:rPr>
              <w:t>Noteikumu projekts šo jomu neskar.</w:t>
            </w:r>
          </w:p>
        </w:tc>
      </w:tr>
      <w:tr w:rsidR="0068722E" w:rsidRPr="00E915BB" w:rsidTr="00D663C7">
        <w:trPr>
          <w:jc w:val="center"/>
        </w:trPr>
        <w:tc>
          <w:tcPr>
            <w:tcW w:w="3784" w:type="dxa"/>
            <w:tcBorders>
              <w:top w:val="outset" w:sz="6" w:space="0" w:color="auto"/>
              <w:left w:val="outset" w:sz="6" w:space="0" w:color="auto"/>
              <w:bottom w:val="outset" w:sz="6" w:space="0" w:color="auto"/>
              <w:right w:val="outset" w:sz="6" w:space="0" w:color="auto"/>
            </w:tcBorders>
            <w:hideMark/>
          </w:tcPr>
          <w:p w:rsidR="0068722E" w:rsidRPr="00E915BB" w:rsidRDefault="0068722E" w:rsidP="0068722E">
            <w:pPr>
              <w:rPr>
                <w:rFonts w:ascii="Times New Roman" w:eastAsia="Times New Roman" w:hAnsi="Times New Roman" w:cs="Times New Roman"/>
                <w:sz w:val="24"/>
                <w:szCs w:val="24"/>
                <w:lang w:eastAsia="lv-LV"/>
              </w:rPr>
            </w:pPr>
            <w:r w:rsidRPr="00E915BB">
              <w:rPr>
                <w:rFonts w:ascii="Times New Roman" w:eastAsia="Times New Roman" w:hAnsi="Times New Roman" w:cs="Times New Roman"/>
                <w:sz w:val="24"/>
                <w:szCs w:val="24"/>
                <w:lang w:eastAsia="lv-LV"/>
              </w:rPr>
              <w:t>Cita informācija</w:t>
            </w:r>
          </w:p>
        </w:tc>
        <w:tc>
          <w:tcPr>
            <w:tcW w:w="6135" w:type="dxa"/>
            <w:gridSpan w:val="3"/>
            <w:tcBorders>
              <w:top w:val="outset" w:sz="6" w:space="0" w:color="auto"/>
              <w:left w:val="outset" w:sz="6" w:space="0" w:color="auto"/>
              <w:bottom w:val="outset" w:sz="6" w:space="0" w:color="auto"/>
              <w:right w:val="outset" w:sz="6" w:space="0" w:color="auto"/>
            </w:tcBorders>
            <w:hideMark/>
          </w:tcPr>
          <w:p w:rsidR="0068722E" w:rsidRPr="00E915BB" w:rsidRDefault="0068722E" w:rsidP="0068722E">
            <w:pPr>
              <w:spacing w:before="100" w:beforeAutospacing="1" w:after="100" w:afterAutospacing="1"/>
              <w:rPr>
                <w:rFonts w:ascii="Times New Roman" w:eastAsia="Times New Roman" w:hAnsi="Times New Roman" w:cs="Times New Roman"/>
                <w:sz w:val="24"/>
                <w:szCs w:val="24"/>
                <w:lang w:eastAsia="lv-LV"/>
              </w:rPr>
            </w:pPr>
            <w:r w:rsidRPr="00E915BB">
              <w:rPr>
                <w:rFonts w:ascii="Times New Roman" w:eastAsia="Times New Roman" w:hAnsi="Times New Roman" w:cs="Times New Roman"/>
                <w:sz w:val="24"/>
                <w:szCs w:val="24"/>
                <w:lang w:eastAsia="lv-LV"/>
              </w:rPr>
              <w:t>Nav</w:t>
            </w:r>
          </w:p>
        </w:tc>
      </w:tr>
      <w:tr w:rsidR="0068722E" w:rsidRPr="00E915BB" w:rsidTr="00524F38">
        <w:trPr>
          <w:jc w:val="center"/>
        </w:trPr>
        <w:tc>
          <w:tcPr>
            <w:tcW w:w="9919" w:type="dxa"/>
            <w:gridSpan w:val="4"/>
            <w:tcBorders>
              <w:top w:val="outset" w:sz="6" w:space="0" w:color="auto"/>
              <w:left w:val="outset" w:sz="6" w:space="0" w:color="auto"/>
              <w:bottom w:val="outset" w:sz="6" w:space="0" w:color="auto"/>
              <w:right w:val="outset" w:sz="6" w:space="0" w:color="auto"/>
            </w:tcBorders>
            <w:vAlign w:val="center"/>
            <w:hideMark/>
          </w:tcPr>
          <w:p w:rsidR="0068722E" w:rsidRPr="00881869" w:rsidRDefault="0068722E" w:rsidP="0068722E">
            <w:pPr>
              <w:spacing w:before="100" w:beforeAutospacing="1" w:after="100" w:afterAutospacing="1"/>
              <w:jc w:val="center"/>
              <w:rPr>
                <w:rFonts w:ascii="Times New Roman" w:eastAsia="Times New Roman" w:hAnsi="Times New Roman" w:cs="Times New Roman"/>
                <w:b/>
                <w:bCs/>
                <w:sz w:val="24"/>
                <w:szCs w:val="24"/>
                <w:lang w:eastAsia="lv-LV"/>
              </w:rPr>
            </w:pPr>
            <w:r w:rsidRPr="00E915BB">
              <w:rPr>
                <w:rFonts w:ascii="Times New Roman" w:eastAsia="Times New Roman" w:hAnsi="Times New Roman" w:cs="Times New Roman"/>
                <w:b/>
                <w:bCs/>
                <w:sz w:val="24"/>
                <w:szCs w:val="24"/>
                <w:lang w:eastAsia="lv-LV"/>
              </w:rPr>
              <w:t>2.tabula</w:t>
            </w:r>
            <w:r w:rsidRPr="00E915BB">
              <w:rPr>
                <w:rFonts w:ascii="Times New Roman" w:eastAsia="Times New Roman" w:hAnsi="Times New Roman" w:cs="Times New Roman"/>
                <w:b/>
                <w:bCs/>
                <w:sz w:val="24"/>
                <w:szCs w:val="24"/>
                <w:lang w:eastAsia="lv-LV"/>
              </w:rPr>
              <w:br/>
              <w:t>Ar tiesību akta projektu izpildītās vai uzņemtās saistības, kas izriet no starptautiskajiem tiesību aktiem vai starptautiskas institūcijas vai organizācijas dokumentiem.</w:t>
            </w:r>
            <w:r w:rsidRPr="00E915BB">
              <w:rPr>
                <w:rFonts w:ascii="Times New Roman" w:eastAsia="Times New Roman" w:hAnsi="Times New Roman" w:cs="Times New Roman"/>
                <w:b/>
                <w:bCs/>
                <w:sz w:val="24"/>
                <w:szCs w:val="24"/>
                <w:lang w:eastAsia="lv-LV"/>
              </w:rPr>
              <w:br/>
              <w:t>Pasākumi šo saistību izpildei</w:t>
            </w:r>
          </w:p>
        </w:tc>
      </w:tr>
      <w:tr w:rsidR="0068722E" w:rsidRPr="00E915BB" w:rsidTr="00524F38">
        <w:trPr>
          <w:jc w:val="center"/>
        </w:trPr>
        <w:tc>
          <w:tcPr>
            <w:tcW w:w="9919" w:type="dxa"/>
            <w:gridSpan w:val="4"/>
            <w:tcBorders>
              <w:top w:val="outset" w:sz="6" w:space="0" w:color="auto"/>
              <w:left w:val="outset" w:sz="6" w:space="0" w:color="auto"/>
              <w:bottom w:val="outset" w:sz="6" w:space="0" w:color="auto"/>
              <w:right w:val="outset" w:sz="6" w:space="0" w:color="auto"/>
            </w:tcBorders>
            <w:vAlign w:val="center"/>
          </w:tcPr>
          <w:p w:rsidR="0068722E" w:rsidRPr="00E915BB" w:rsidRDefault="0068722E" w:rsidP="0068722E">
            <w:pPr>
              <w:spacing w:before="100" w:beforeAutospacing="1" w:after="100" w:afterAutospacing="1"/>
              <w:rPr>
                <w:rFonts w:ascii="Times New Roman" w:eastAsia="Times New Roman" w:hAnsi="Times New Roman" w:cs="Times New Roman"/>
                <w:bCs/>
                <w:sz w:val="24"/>
                <w:szCs w:val="24"/>
                <w:lang w:eastAsia="lv-LV"/>
              </w:rPr>
            </w:pPr>
            <w:r w:rsidRPr="00E915BB">
              <w:rPr>
                <w:rFonts w:ascii="Times New Roman" w:eastAsia="Times New Roman" w:hAnsi="Times New Roman" w:cs="Times New Roman"/>
                <w:bCs/>
                <w:sz w:val="24"/>
                <w:szCs w:val="24"/>
                <w:lang w:eastAsia="lv-LV"/>
              </w:rPr>
              <w:t>Nav</w:t>
            </w:r>
          </w:p>
        </w:tc>
      </w:tr>
    </w:tbl>
    <w:p w:rsidR="002D4FA0" w:rsidRDefault="002D4FA0" w:rsidP="002C5318">
      <w:pPr>
        <w:spacing w:before="100" w:beforeAutospacing="1" w:after="100" w:afterAutospacing="1"/>
        <w:rPr>
          <w:rFonts w:ascii="Times New Roman" w:eastAsia="Times New Roman" w:hAnsi="Times New Roman" w:cs="Times New Roman"/>
          <w:sz w:val="24"/>
          <w:szCs w:val="24"/>
          <w:lang w:eastAsia="lv-LV"/>
        </w:rPr>
      </w:pPr>
    </w:p>
    <w:tbl>
      <w:tblPr>
        <w:tblStyle w:val="TableGrid"/>
        <w:tblpPr w:leftFromText="180" w:rightFromText="180" w:vertAnchor="text" w:horzAnchor="margin" w:tblpXSpec="center" w:tblpY="103"/>
        <w:tblW w:w="5886" w:type="pct"/>
        <w:tblLook w:val="04A0" w:firstRow="1" w:lastRow="0" w:firstColumn="1" w:lastColumn="0" w:noHBand="0" w:noVBand="1"/>
      </w:tblPr>
      <w:tblGrid>
        <w:gridCol w:w="428"/>
        <w:gridCol w:w="4142"/>
        <w:gridCol w:w="5429"/>
      </w:tblGrid>
      <w:tr w:rsidR="00881869" w:rsidRPr="00E915BB" w:rsidTr="00881869">
        <w:trPr>
          <w:trHeight w:val="596"/>
        </w:trPr>
        <w:tc>
          <w:tcPr>
            <w:tcW w:w="5000" w:type="pct"/>
            <w:gridSpan w:val="3"/>
            <w:hideMark/>
          </w:tcPr>
          <w:p w:rsidR="00881869" w:rsidRPr="00E915BB" w:rsidRDefault="00881869" w:rsidP="00881869">
            <w:pPr>
              <w:spacing w:before="100" w:beforeAutospacing="1" w:after="100" w:afterAutospacing="1"/>
              <w:jc w:val="center"/>
              <w:rPr>
                <w:rFonts w:ascii="Times New Roman" w:eastAsia="Times New Roman" w:hAnsi="Times New Roman" w:cs="Times New Roman"/>
                <w:b/>
                <w:bCs/>
                <w:sz w:val="24"/>
                <w:szCs w:val="24"/>
                <w:lang w:eastAsia="lv-LV"/>
              </w:rPr>
            </w:pPr>
            <w:r w:rsidRPr="00E915BB">
              <w:rPr>
                <w:rFonts w:ascii="Times New Roman" w:eastAsia="Times New Roman" w:hAnsi="Times New Roman" w:cs="Times New Roman"/>
                <w:b/>
                <w:bCs/>
                <w:sz w:val="24"/>
                <w:szCs w:val="24"/>
                <w:lang w:eastAsia="lv-LV"/>
              </w:rPr>
              <w:t>VI. Sabiedrības līdzdalība un komunikācijas aktivitātes</w:t>
            </w:r>
          </w:p>
        </w:tc>
      </w:tr>
      <w:tr w:rsidR="00881869" w:rsidRPr="00E915BB" w:rsidTr="00881869">
        <w:trPr>
          <w:trHeight w:val="767"/>
        </w:trPr>
        <w:tc>
          <w:tcPr>
            <w:tcW w:w="214" w:type="pct"/>
            <w:hideMark/>
          </w:tcPr>
          <w:p w:rsidR="00881869" w:rsidRPr="00E915BB" w:rsidRDefault="00881869" w:rsidP="00881869">
            <w:pPr>
              <w:rPr>
                <w:rFonts w:ascii="Times New Roman" w:eastAsia="Times New Roman" w:hAnsi="Times New Roman" w:cs="Times New Roman"/>
                <w:sz w:val="24"/>
                <w:szCs w:val="24"/>
                <w:lang w:eastAsia="lv-LV"/>
              </w:rPr>
            </w:pPr>
            <w:r w:rsidRPr="00E915BB">
              <w:rPr>
                <w:rFonts w:ascii="Times New Roman" w:eastAsia="Times New Roman" w:hAnsi="Times New Roman" w:cs="Times New Roman"/>
                <w:sz w:val="24"/>
                <w:szCs w:val="24"/>
                <w:lang w:eastAsia="lv-LV"/>
              </w:rPr>
              <w:t>1.</w:t>
            </w:r>
          </w:p>
        </w:tc>
        <w:tc>
          <w:tcPr>
            <w:tcW w:w="2071" w:type="pct"/>
            <w:hideMark/>
          </w:tcPr>
          <w:p w:rsidR="00881869" w:rsidRPr="00E915BB" w:rsidRDefault="00881869" w:rsidP="00881869">
            <w:pPr>
              <w:rPr>
                <w:rFonts w:ascii="Times New Roman" w:eastAsia="Times New Roman" w:hAnsi="Times New Roman" w:cs="Times New Roman"/>
                <w:sz w:val="24"/>
                <w:szCs w:val="24"/>
                <w:lang w:eastAsia="lv-LV"/>
              </w:rPr>
            </w:pPr>
            <w:r w:rsidRPr="00E915BB">
              <w:rPr>
                <w:rFonts w:ascii="Times New Roman" w:eastAsia="Times New Roman" w:hAnsi="Times New Roman" w:cs="Times New Roman"/>
                <w:sz w:val="24"/>
                <w:szCs w:val="24"/>
                <w:lang w:eastAsia="lv-LV"/>
              </w:rPr>
              <w:t>Plānotās sabiedrības līdzdalības un komunikācijas aktivitātes saistībā ar projektu</w:t>
            </w:r>
          </w:p>
        </w:tc>
        <w:tc>
          <w:tcPr>
            <w:tcW w:w="2715" w:type="pct"/>
            <w:hideMark/>
          </w:tcPr>
          <w:p w:rsidR="00881869" w:rsidRPr="00C56F91" w:rsidRDefault="00F35BCE" w:rsidP="00F35BCE">
            <w:pPr>
              <w:rPr>
                <w:rFonts w:ascii="Times New Roman" w:eastAsia="Times New Roman" w:hAnsi="Times New Roman" w:cs="Times New Roman"/>
                <w:sz w:val="24"/>
                <w:szCs w:val="24"/>
                <w:lang w:eastAsia="lv-LV"/>
              </w:rPr>
            </w:pPr>
            <w:r w:rsidRPr="00C56F91">
              <w:rPr>
                <w:rFonts w:ascii="Times New Roman" w:hAnsi="Times New Roman" w:cs="Times New Roman"/>
                <w:sz w:val="24"/>
                <w:szCs w:val="24"/>
              </w:rPr>
              <w:t>Lai informētu sabiedrību un nodrošinātu iespēju izteikt viedokļus, noteikumu projekts kopā ar sākotnējās ie</w:t>
            </w:r>
            <w:r>
              <w:rPr>
                <w:rFonts w:ascii="Times New Roman" w:hAnsi="Times New Roman" w:cs="Times New Roman"/>
                <w:sz w:val="24"/>
                <w:szCs w:val="24"/>
              </w:rPr>
              <w:t>tekmes novērtējuma ziņojumu 2016. gada 11. jūlijā tika</w:t>
            </w:r>
            <w:r w:rsidRPr="00C56F91">
              <w:rPr>
                <w:rFonts w:ascii="Times New Roman" w:hAnsi="Times New Roman" w:cs="Times New Roman"/>
                <w:sz w:val="24"/>
                <w:szCs w:val="24"/>
              </w:rPr>
              <w:t xml:space="preserve"> ievietots Ekonomikas ministrijas un Centrālās </w:t>
            </w:r>
            <w:r>
              <w:rPr>
                <w:rFonts w:ascii="Times New Roman" w:hAnsi="Times New Roman" w:cs="Times New Roman"/>
                <w:sz w:val="24"/>
                <w:szCs w:val="24"/>
              </w:rPr>
              <w:t>statistikas pārvaldes tīmekļa vietnē.</w:t>
            </w:r>
          </w:p>
        </w:tc>
      </w:tr>
      <w:tr w:rsidR="00881869" w:rsidRPr="00E915BB" w:rsidTr="00881869">
        <w:trPr>
          <w:trHeight w:val="468"/>
        </w:trPr>
        <w:tc>
          <w:tcPr>
            <w:tcW w:w="214" w:type="pct"/>
            <w:hideMark/>
          </w:tcPr>
          <w:p w:rsidR="00881869" w:rsidRPr="00E915BB" w:rsidRDefault="00881869" w:rsidP="00881869">
            <w:pPr>
              <w:rPr>
                <w:rFonts w:ascii="Times New Roman" w:eastAsia="Times New Roman" w:hAnsi="Times New Roman" w:cs="Times New Roman"/>
                <w:sz w:val="24"/>
                <w:szCs w:val="24"/>
                <w:lang w:eastAsia="lv-LV"/>
              </w:rPr>
            </w:pPr>
            <w:r w:rsidRPr="00E915BB">
              <w:rPr>
                <w:rFonts w:ascii="Times New Roman" w:eastAsia="Times New Roman" w:hAnsi="Times New Roman" w:cs="Times New Roman"/>
                <w:sz w:val="24"/>
                <w:szCs w:val="24"/>
                <w:lang w:eastAsia="lv-LV"/>
              </w:rPr>
              <w:t>2.</w:t>
            </w:r>
          </w:p>
        </w:tc>
        <w:tc>
          <w:tcPr>
            <w:tcW w:w="2071" w:type="pct"/>
            <w:hideMark/>
          </w:tcPr>
          <w:p w:rsidR="00881869" w:rsidRPr="00E915BB" w:rsidRDefault="00881869" w:rsidP="00881869">
            <w:pPr>
              <w:rPr>
                <w:rFonts w:ascii="Times New Roman" w:eastAsia="Times New Roman" w:hAnsi="Times New Roman" w:cs="Times New Roman"/>
                <w:sz w:val="24"/>
                <w:szCs w:val="24"/>
                <w:lang w:eastAsia="lv-LV"/>
              </w:rPr>
            </w:pPr>
            <w:r w:rsidRPr="00E915BB">
              <w:rPr>
                <w:rFonts w:ascii="Times New Roman" w:eastAsia="Times New Roman" w:hAnsi="Times New Roman" w:cs="Times New Roman"/>
                <w:sz w:val="24"/>
                <w:szCs w:val="24"/>
                <w:lang w:eastAsia="lv-LV"/>
              </w:rPr>
              <w:t>Sabiedrības līdzdalība projekta izstrādē</w:t>
            </w:r>
          </w:p>
        </w:tc>
        <w:tc>
          <w:tcPr>
            <w:tcW w:w="2715" w:type="pct"/>
            <w:hideMark/>
          </w:tcPr>
          <w:p w:rsidR="00881869" w:rsidRPr="00E915BB" w:rsidRDefault="00F35BCE" w:rsidP="009D44D8">
            <w:pPr>
              <w:rPr>
                <w:rFonts w:ascii="Times New Roman" w:eastAsia="Times New Roman" w:hAnsi="Times New Roman" w:cs="Times New Roman"/>
                <w:sz w:val="24"/>
                <w:szCs w:val="24"/>
                <w:lang w:eastAsia="lv-LV"/>
              </w:rPr>
            </w:pPr>
            <w:r>
              <w:rPr>
                <w:rFonts w:ascii="Times New Roman" w:hAnsi="Times New Roman" w:cs="Times New Roman"/>
                <w:sz w:val="24"/>
                <w:szCs w:val="24"/>
              </w:rPr>
              <w:t xml:space="preserve">Balstoties uz Statistikas likumu, projekts tika </w:t>
            </w:r>
            <w:r w:rsidR="000041EF">
              <w:rPr>
                <w:rFonts w:ascii="Times New Roman" w:hAnsi="Times New Roman" w:cs="Times New Roman"/>
                <w:sz w:val="24"/>
                <w:szCs w:val="24"/>
              </w:rPr>
              <w:t>nosūtīts Statistikas padomei,</w:t>
            </w:r>
            <w:r w:rsidR="00C56F91" w:rsidRPr="00C56F91">
              <w:rPr>
                <w:rFonts w:ascii="Times New Roman" w:hAnsi="Times New Roman" w:cs="Times New Roman"/>
                <w:sz w:val="24"/>
                <w:szCs w:val="24"/>
              </w:rPr>
              <w:t xml:space="preserve"> aicinot izteikt atsauksmes un viedokļus.</w:t>
            </w:r>
          </w:p>
        </w:tc>
      </w:tr>
      <w:tr w:rsidR="00881869" w:rsidRPr="00E915BB" w:rsidTr="00881869">
        <w:trPr>
          <w:trHeight w:val="660"/>
        </w:trPr>
        <w:tc>
          <w:tcPr>
            <w:tcW w:w="214" w:type="pct"/>
            <w:hideMark/>
          </w:tcPr>
          <w:p w:rsidR="00881869" w:rsidRPr="00E915BB" w:rsidRDefault="00881869" w:rsidP="00881869">
            <w:pPr>
              <w:rPr>
                <w:rFonts w:ascii="Times New Roman" w:eastAsia="Times New Roman" w:hAnsi="Times New Roman" w:cs="Times New Roman"/>
                <w:sz w:val="24"/>
                <w:szCs w:val="24"/>
                <w:lang w:eastAsia="lv-LV"/>
              </w:rPr>
            </w:pPr>
            <w:r w:rsidRPr="00E915BB">
              <w:rPr>
                <w:rFonts w:ascii="Times New Roman" w:eastAsia="Times New Roman" w:hAnsi="Times New Roman" w:cs="Times New Roman"/>
                <w:sz w:val="24"/>
                <w:szCs w:val="24"/>
                <w:lang w:eastAsia="lv-LV"/>
              </w:rPr>
              <w:t>3.</w:t>
            </w:r>
          </w:p>
        </w:tc>
        <w:tc>
          <w:tcPr>
            <w:tcW w:w="2071" w:type="pct"/>
            <w:hideMark/>
          </w:tcPr>
          <w:p w:rsidR="00881869" w:rsidRPr="00E915BB" w:rsidRDefault="00881869" w:rsidP="00881869">
            <w:pPr>
              <w:rPr>
                <w:rFonts w:ascii="Times New Roman" w:eastAsia="Times New Roman" w:hAnsi="Times New Roman" w:cs="Times New Roman"/>
                <w:sz w:val="24"/>
                <w:szCs w:val="24"/>
                <w:lang w:eastAsia="lv-LV"/>
              </w:rPr>
            </w:pPr>
            <w:r w:rsidRPr="00E915BB">
              <w:rPr>
                <w:rFonts w:ascii="Times New Roman" w:eastAsia="Times New Roman" w:hAnsi="Times New Roman" w:cs="Times New Roman"/>
                <w:sz w:val="24"/>
                <w:szCs w:val="24"/>
                <w:lang w:eastAsia="lv-LV"/>
              </w:rPr>
              <w:t>Sabiedrības līdzdalības rezultāti</w:t>
            </w:r>
          </w:p>
        </w:tc>
        <w:tc>
          <w:tcPr>
            <w:tcW w:w="2715" w:type="pct"/>
            <w:hideMark/>
          </w:tcPr>
          <w:p w:rsidR="00881869" w:rsidRPr="00910472" w:rsidRDefault="000041EF" w:rsidP="006E59DB">
            <w:pPr>
              <w:rPr>
                <w:rFonts w:ascii="Times New Roman" w:eastAsia="Times New Roman" w:hAnsi="Times New Roman" w:cs="Times New Roman"/>
                <w:sz w:val="24"/>
                <w:szCs w:val="24"/>
                <w:lang w:eastAsia="lv-LV"/>
              </w:rPr>
            </w:pPr>
            <w:r w:rsidRPr="00910472">
              <w:rPr>
                <w:rFonts w:ascii="Times New Roman" w:hAnsi="Times New Roman" w:cs="Times New Roman"/>
                <w:sz w:val="24"/>
                <w:szCs w:val="24"/>
              </w:rPr>
              <w:t>Tika</w:t>
            </w:r>
            <w:r w:rsidR="00061BA0" w:rsidRPr="00910472">
              <w:rPr>
                <w:rFonts w:ascii="Times New Roman" w:hAnsi="Times New Roman" w:cs="Times New Roman"/>
                <w:sz w:val="24"/>
                <w:szCs w:val="24"/>
              </w:rPr>
              <w:t xml:space="preserve"> saņemti priekšlikumi no trijiem Statistikas padomes locekļiem, kuri tika</w:t>
            </w:r>
            <w:r w:rsidR="00C971C6" w:rsidRPr="00910472">
              <w:rPr>
                <w:rFonts w:ascii="Times New Roman" w:hAnsi="Times New Roman" w:cs="Times New Roman"/>
                <w:sz w:val="24"/>
                <w:szCs w:val="24"/>
              </w:rPr>
              <w:t xml:space="preserve"> izskatīti. Statistikas padomes locekļi atbalsta MK noteikumu projekta </w:t>
            </w:r>
            <w:r w:rsidR="00F35BCE">
              <w:rPr>
                <w:rFonts w:ascii="Times New Roman" w:hAnsi="Times New Roman" w:cs="Times New Roman"/>
                <w:sz w:val="24"/>
                <w:szCs w:val="24"/>
              </w:rPr>
              <w:t xml:space="preserve">tālāku </w:t>
            </w:r>
            <w:r w:rsidR="00C971C6" w:rsidRPr="00910472">
              <w:rPr>
                <w:rFonts w:ascii="Times New Roman" w:hAnsi="Times New Roman" w:cs="Times New Roman"/>
                <w:sz w:val="24"/>
                <w:szCs w:val="24"/>
              </w:rPr>
              <w:t>virzību</w:t>
            </w:r>
            <w:r w:rsidR="00C971C6" w:rsidRPr="00910472">
              <w:rPr>
                <w:rFonts w:ascii="Times New Roman" w:hAnsi="Times New Roman" w:cs="Times New Roman"/>
                <w:iCs/>
                <w:sz w:val="24"/>
                <w:szCs w:val="24"/>
              </w:rPr>
              <w:t>.</w:t>
            </w:r>
            <w:r w:rsidR="00910472" w:rsidRPr="00910472">
              <w:rPr>
                <w:rFonts w:ascii="Times New Roman" w:hAnsi="Times New Roman" w:cs="Times New Roman"/>
                <w:iCs/>
                <w:sz w:val="24"/>
                <w:szCs w:val="24"/>
              </w:rPr>
              <w:t xml:space="preserve"> </w:t>
            </w:r>
            <w:r w:rsidR="00910472" w:rsidRPr="00910472">
              <w:rPr>
                <w:rFonts w:ascii="Times New Roman" w:hAnsi="Times New Roman" w:cs="Times New Roman"/>
                <w:sz w:val="24"/>
                <w:szCs w:val="24"/>
              </w:rPr>
              <w:t xml:space="preserve">Par Ekonomikas ministrijas un </w:t>
            </w:r>
            <w:r w:rsidR="00910472" w:rsidRPr="00910472">
              <w:rPr>
                <w:rFonts w:ascii="Times New Roman" w:hAnsi="Times New Roman" w:cs="Times New Roman"/>
                <w:sz w:val="24"/>
                <w:szCs w:val="24"/>
              </w:rPr>
              <w:lastRenderedPageBreak/>
              <w:t xml:space="preserve">Centrālās statistikas pārvaldes  </w:t>
            </w:r>
            <w:r w:rsidR="00F35BCE">
              <w:rPr>
                <w:rFonts w:ascii="Times New Roman" w:hAnsi="Times New Roman" w:cs="Times New Roman"/>
                <w:sz w:val="24"/>
                <w:szCs w:val="24"/>
              </w:rPr>
              <w:t>tīmekļa vietnē</w:t>
            </w:r>
            <w:r w:rsidR="00910472" w:rsidRPr="00910472">
              <w:rPr>
                <w:rFonts w:ascii="Times New Roman" w:hAnsi="Times New Roman" w:cs="Times New Roman"/>
                <w:sz w:val="24"/>
                <w:szCs w:val="24"/>
              </w:rPr>
              <w:t xml:space="preserve"> ievietoto projektu nekādi ierosinājumi netika saņemti.</w:t>
            </w:r>
          </w:p>
        </w:tc>
      </w:tr>
      <w:tr w:rsidR="00881869" w:rsidRPr="00E915BB" w:rsidTr="00881869">
        <w:trPr>
          <w:trHeight w:val="660"/>
        </w:trPr>
        <w:tc>
          <w:tcPr>
            <w:tcW w:w="214" w:type="pct"/>
            <w:hideMark/>
          </w:tcPr>
          <w:p w:rsidR="00881869" w:rsidRPr="00E915BB" w:rsidRDefault="00881869" w:rsidP="00881869">
            <w:pPr>
              <w:rPr>
                <w:rFonts w:ascii="Times New Roman" w:eastAsia="Times New Roman" w:hAnsi="Times New Roman" w:cs="Times New Roman"/>
                <w:sz w:val="24"/>
                <w:szCs w:val="24"/>
                <w:lang w:eastAsia="lv-LV"/>
              </w:rPr>
            </w:pPr>
            <w:r w:rsidRPr="00E915BB">
              <w:rPr>
                <w:rFonts w:ascii="Times New Roman" w:eastAsia="Times New Roman" w:hAnsi="Times New Roman" w:cs="Times New Roman"/>
                <w:sz w:val="24"/>
                <w:szCs w:val="24"/>
                <w:lang w:eastAsia="lv-LV"/>
              </w:rPr>
              <w:lastRenderedPageBreak/>
              <w:t>4.</w:t>
            </w:r>
          </w:p>
        </w:tc>
        <w:tc>
          <w:tcPr>
            <w:tcW w:w="2071" w:type="pct"/>
            <w:hideMark/>
          </w:tcPr>
          <w:p w:rsidR="00881869" w:rsidRPr="00E915BB" w:rsidRDefault="00881869" w:rsidP="00881869">
            <w:pPr>
              <w:rPr>
                <w:rFonts w:ascii="Times New Roman" w:eastAsia="Times New Roman" w:hAnsi="Times New Roman" w:cs="Times New Roman"/>
                <w:sz w:val="24"/>
                <w:szCs w:val="24"/>
                <w:lang w:eastAsia="lv-LV"/>
              </w:rPr>
            </w:pPr>
            <w:r w:rsidRPr="00E915BB">
              <w:rPr>
                <w:rFonts w:ascii="Times New Roman" w:eastAsia="Times New Roman" w:hAnsi="Times New Roman" w:cs="Times New Roman"/>
                <w:sz w:val="24"/>
                <w:szCs w:val="24"/>
                <w:lang w:eastAsia="lv-LV"/>
              </w:rPr>
              <w:t>Cita informācija</w:t>
            </w:r>
          </w:p>
        </w:tc>
        <w:tc>
          <w:tcPr>
            <w:tcW w:w="2715" w:type="pct"/>
            <w:hideMark/>
          </w:tcPr>
          <w:p w:rsidR="00881869" w:rsidRPr="00E915BB" w:rsidRDefault="00881869" w:rsidP="00881869">
            <w:pPr>
              <w:spacing w:before="100" w:beforeAutospacing="1" w:after="100" w:afterAutospacing="1"/>
              <w:rPr>
                <w:rFonts w:ascii="Times New Roman" w:eastAsia="Times New Roman" w:hAnsi="Times New Roman" w:cs="Times New Roman"/>
                <w:sz w:val="24"/>
                <w:szCs w:val="24"/>
                <w:lang w:eastAsia="lv-LV"/>
              </w:rPr>
            </w:pPr>
            <w:r w:rsidRPr="00E915BB">
              <w:rPr>
                <w:rFonts w:ascii="Times New Roman" w:eastAsia="Times New Roman" w:hAnsi="Times New Roman" w:cs="Times New Roman"/>
                <w:sz w:val="24"/>
                <w:szCs w:val="24"/>
                <w:lang w:eastAsia="lv-LV"/>
              </w:rPr>
              <w:t>Nav</w:t>
            </w:r>
          </w:p>
        </w:tc>
      </w:tr>
    </w:tbl>
    <w:p w:rsidR="002D4FA0" w:rsidRPr="00E915BB" w:rsidRDefault="002D4FA0" w:rsidP="002C5318">
      <w:pPr>
        <w:spacing w:before="100" w:beforeAutospacing="1" w:after="100" w:afterAutospacing="1"/>
        <w:rPr>
          <w:rFonts w:ascii="Times New Roman" w:eastAsia="Times New Roman" w:hAnsi="Times New Roman" w:cs="Times New Roman"/>
          <w:sz w:val="24"/>
          <w:szCs w:val="24"/>
          <w:lang w:eastAsia="lv-LV"/>
        </w:rPr>
      </w:pPr>
    </w:p>
    <w:tbl>
      <w:tblPr>
        <w:tblW w:w="5910" w:type="pct"/>
        <w:jc w:val="center"/>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71"/>
        <w:gridCol w:w="4112"/>
        <w:gridCol w:w="5550"/>
      </w:tblGrid>
      <w:tr w:rsidR="00E915BB" w:rsidRPr="00E915BB" w:rsidTr="00797869">
        <w:trPr>
          <w:trHeight w:val="375"/>
          <w:jc w:val="center"/>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rsidR="002C5318" w:rsidRPr="00E915BB" w:rsidRDefault="002C5318" w:rsidP="00797869">
            <w:pPr>
              <w:spacing w:before="100" w:beforeAutospacing="1" w:after="100" w:afterAutospacing="1"/>
              <w:jc w:val="center"/>
              <w:rPr>
                <w:rFonts w:ascii="Times New Roman" w:eastAsia="Times New Roman" w:hAnsi="Times New Roman" w:cs="Times New Roman"/>
                <w:sz w:val="24"/>
                <w:szCs w:val="24"/>
                <w:lang w:eastAsia="lv-LV"/>
              </w:rPr>
            </w:pPr>
            <w:r w:rsidRPr="00E915BB">
              <w:rPr>
                <w:rFonts w:ascii="Times New Roman" w:eastAsia="Times New Roman" w:hAnsi="Times New Roman" w:cs="Times New Roman"/>
                <w:b/>
                <w:bCs/>
                <w:sz w:val="24"/>
                <w:szCs w:val="24"/>
                <w:lang w:eastAsia="lv-LV"/>
              </w:rPr>
              <w:t>VII. Tiesību akta projekta izpildes nodrošināšana un tās ietekme uz institūcijām</w:t>
            </w:r>
          </w:p>
        </w:tc>
      </w:tr>
      <w:tr w:rsidR="00E915BB" w:rsidRPr="00E915BB" w:rsidTr="00797869">
        <w:trPr>
          <w:trHeight w:val="420"/>
          <w:jc w:val="center"/>
        </w:trPr>
        <w:tc>
          <w:tcPr>
            <w:tcW w:w="185" w:type="pct"/>
            <w:tcBorders>
              <w:top w:val="outset" w:sz="6" w:space="0" w:color="auto"/>
              <w:left w:val="outset" w:sz="6" w:space="0" w:color="auto"/>
              <w:bottom w:val="outset" w:sz="6" w:space="0" w:color="auto"/>
              <w:right w:val="outset" w:sz="6" w:space="0" w:color="auto"/>
            </w:tcBorders>
            <w:hideMark/>
          </w:tcPr>
          <w:p w:rsidR="002C5318" w:rsidRPr="00E915BB" w:rsidRDefault="002C5318" w:rsidP="002C5318">
            <w:pPr>
              <w:rPr>
                <w:rFonts w:ascii="Times New Roman" w:eastAsia="Times New Roman" w:hAnsi="Times New Roman" w:cs="Times New Roman"/>
                <w:sz w:val="24"/>
                <w:szCs w:val="24"/>
                <w:lang w:eastAsia="lv-LV"/>
              </w:rPr>
            </w:pPr>
            <w:r w:rsidRPr="00E915BB">
              <w:rPr>
                <w:rFonts w:ascii="Times New Roman" w:eastAsia="Times New Roman" w:hAnsi="Times New Roman" w:cs="Times New Roman"/>
                <w:sz w:val="24"/>
                <w:szCs w:val="24"/>
                <w:lang w:eastAsia="lv-LV"/>
              </w:rPr>
              <w:t>1.</w:t>
            </w:r>
          </w:p>
        </w:tc>
        <w:tc>
          <w:tcPr>
            <w:tcW w:w="2049" w:type="pct"/>
            <w:tcBorders>
              <w:top w:val="outset" w:sz="6" w:space="0" w:color="auto"/>
              <w:left w:val="outset" w:sz="6" w:space="0" w:color="auto"/>
              <w:bottom w:val="outset" w:sz="6" w:space="0" w:color="auto"/>
              <w:right w:val="outset" w:sz="6" w:space="0" w:color="auto"/>
            </w:tcBorders>
            <w:hideMark/>
          </w:tcPr>
          <w:p w:rsidR="002C5318" w:rsidRPr="00E915BB" w:rsidRDefault="002C5318" w:rsidP="002C5318">
            <w:pPr>
              <w:rPr>
                <w:rFonts w:ascii="Times New Roman" w:eastAsia="Times New Roman" w:hAnsi="Times New Roman" w:cs="Times New Roman"/>
                <w:sz w:val="24"/>
                <w:szCs w:val="24"/>
                <w:lang w:eastAsia="lv-LV"/>
              </w:rPr>
            </w:pPr>
            <w:r w:rsidRPr="00E915BB">
              <w:rPr>
                <w:rFonts w:ascii="Times New Roman" w:eastAsia="Times New Roman" w:hAnsi="Times New Roman" w:cs="Times New Roman"/>
                <w:sz w:val="24"/>
                <w:szCs w:val="24"/>
                <w:lang w:eastAsia="lv-LV"/>
              </w:rPr>
              <w:t>Projekta izpildē iesaistītās institūcijas</w:t>
            </w:r>
          </w:p>
        </w:tc>
        <w:tc>
          <w:tcPr>
            <w:tcW w:w="2766" w:type="pct"/>
            <w:tcBorders>
              <w:top w:val="outset" w:sz="6" w:space="0" w:color="auto"/>
              <w:left w:val="outset" w:sz="6" w:space="0" w:color="auto"/>
              <w:bottom w:val="outset" w:sz="6" w:space="0" w:color="auto"/>
              <w:right w:val="outset" w:sz="6" w:space="0" w:color="auto"/>
            </w:tcBorders>
            <w:hideMark/>
          </w:tcPr>
          <w:p w:rsidR="002C5318" w:rsidRPr="00E915BB" w:rsidRDefault="006A2935" w:rsidP="002C5318">
            <w:pPr>
              <w:rPr>
                <w:rFonts w:ascii="Times New Roman" w:eastAsia="Times New Roman" w:hAnsi="Times New Roman" w:cs="Times New Roman"/>
                <w:sz w:val="24"/>
                <w:szCs w:val="24"/>
                <w:lang w:eastAsia="lv-LV"/>
              </w:rPr>
            </w:pPr>
            <w:r w:rsidRPr="00E915BB">
              <w:rPr>
                <w:rFonts w:ascii="Times New Roman" w:eastAsia="Times New Roman" w:hAnsi="Times New Roman" w:cs="Times New Roman"/>
                <w:sz w:val="24"/>
                <w:szCs w:val="24"/>
                <w:lang w:eastAsia="lv-LV"/>
              </w:rPr>
              <w:t>Centrālā statistikas pārvalde, visas ministrijas un citas valsts institūcijas</w:t>
            </w:r>
          </w:p>
        </w:tc>
      </w:tr>
      <w:tr w:rsidR="00E915BB" w:rsidRPr="00E915BB" w:rsidTr="00797869">
        <w:trPr>
          <w:trHeight w:val="450"/>
          <w:jc w:val="center"/>
        </w:trPr>
        <w:tc>
          <w:tcPr>
            <w:tcW w:w="185" w:type="pct"/>
            <w:tcBorders>
              <w:top w:val="outset" w:sz="6" w:space="0" w:color="auto"/>
              <w:left w:val="outset" w:sz="6" w:space="0" w:color="auto"/>
              <w:bottom w:val="outset" w:sz="6" w:space="0" w:color="auto"/>
              <w:right w:val="outset" w:sz="6" w:space="0" w:color="auto"/>
            </w:tcBorders>
            <w:hideMark/>
          </w:tcPr>
          <w:p w:rsidR="002C5318" w:rsidRPr="00E915BB" w:rsidRDefault="002C5318" w:rsidP="002C5318">
            <w:pPr>
              <w:rPr>
                <w:rFonts w:ascii="Times New Roman" w:eastAsia="Times New Roman" w:hAnsi="Times New Roman" w:cs="Times New Roman"/>
                <w:sz w:val="24"/>
                <w:szCs w:val="24"/>
                <w:lang w:eastAsia="lv-LV"/>
              </w:rPr>
            </w:pPr>
            <w:r w:rsidRPr="00E915BB">
              <w:rPr>
                <w:rFonts w:ascii="Times New Roman" w:eastAsia="Times New Roman" w:hAnsi="Times New Roman" w:cs="Times New Roman"/>
                <w:sz w:val="24"/>
                <w:szCs w:val="24"/>
                <w:lang w:eastAsia="lv-LV"/>
              </w:rPr>
              <w:t>2.</w:t>
            </w:r>
          </w:p>
        </w:tc>
        <w:tc>
          <w:tcPr>
            <w:tcW w:w="2049" w:type="pct"/>
            <w:tcBorders>
              <w:top w:val="outset" w:sz="6" w:space="0" w:color="auto"/>
              <w:left w:val="outset" w:sz="6" w:space="0" w:color="auto"/>
              <w:bottom w:val="outset" w:sz="6" w:space="0" w:color="auto"/>
              <w:right w:val="outset" w:sz="6" w:space="0" w:color="auto"/>
            </w:tcBorders>
            <w:hideMark/>
          </w:tcPr>
          <w:p w:rsidR="002C5318" w:rsidRPr="00E915BB" w:rsidRDefault="002C5318" w:rsidP="006A2935">
            <w:pPr>
              <w:rPr>
                <w:rFonts w:ascii="Times New Roman" w:eastAsia="Times New Roman" w:hAnsi="Times New Roman" w:cs="Times New Roman"/>
                <w:sz w:val="24"/>
                <w:szCs w:val="24"/>
                <w:lang w:eastAsia="lv-LV"/>
              </w:rPr>
            </w:pPr>
            <w:r w:rsidRPr="00E915BB">
              <w:rPr>
                <w:rFonts w:ascii="Times New Roman" w:eastAsia="Times New Roman" w:hAnsi="Times New Roman" w:cs="Times New Roman"/>
                <w:sz w:val="24"/>
                <w:szCs w:val="24"/>
                <w:lang w:eastAsia="lv-LV"/>
              </w:rPr>
              <w:t>Projekta izpildes ietekme uz pārvaldes funkcijām un institucionālo strukt</w:t>
            </w:r>
            <w:r w:rsidR="006A2935" w:rsidRPr="00E915BB">
              <w:rPr>
                <w:rFonts w:ascii="Times New Roman" w:eastAsia="Times New Roman" w:hAnsi="Times New Roman" w:cs="Times New Roman"/>
                <w:sz w:val="24"/>
                <w:szCs w:val="24"/>
                <w:lang w:eastAsia="lv-LV"/>
              </w:rPr>
              <w:t xml:space="preserve">ūru. </w:t>
            </w:r>
            <w:r w:rsidRPr="00E915BB">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2766" w:type="pct"/>
            <w:tcBorders>
              <w:top w:val="outset" w:sz="6" w:space="0" w:color="auto"/>
              <w:left w:val="outset" w:sz="6" w:space="0" w:color="auto"/>
              <w:bottom w:val="outset" w:sz="6" w:space="0" w:color="auto"/>
              <w:right w:val="outset" w:sz="6" w:space="0" w:color="auto"/>
            </w:tcBorders>
            <w:hideMark/>
          </w:tcPr>
          <w:p w:rsidR="002C5318" w:rsidRPr="00E915BB" w:rsidRDefault="001E3C95" w:rsidP="00A657A1">
            <w:pPr>
              <w:spacing w:before="100" w:beforeAutospacing="1" w:after="100" w:afterAutospacing="1"/>
              <w:rPr>
                <w:rFonts w:ascii="Times New Roman" w:eastAsia="Times New Roman" w:hAnsi="Times New Roman" w:cs="Times New Roman"/>
                <w:sz w:val="24"/>
                <w:szCs w:val="24"/>
                <w:lang w:eastAsia="lv-LV"/>
              </w:rPr>
            </w:pPr>
            <w:r w:rsidRPr="00E915BB">
              <w:rPr>
                <w:rFonts w:ascii="Times New Roman" w:eastAsia="Times New Roman" w:hAnsi="Times New Roman" w:cs="Times New Roman"/>
                <w:sz w:val="24"/>
                <w:szCs w:val="24"/>
                <w:lang w:eastAsia="lv-LV"/>
              </w:rPr>
              <w:t>MK noteikumu projekts nemaina Centrālās statistikas pārvaldes, ministriju un citu valsts institūciju kompetenci un funkcijas.</w:t>
            </w:r>
            <w:r w:rsidRPr="00E915BB">
              <w:rPr>
                <w:rFonts w:ascii="Times New Roman" w:hAnsi="Times New Roman" w:cs="Times New Roman"/>
              </w:rPr>
              <w:t xml:space="preserve"> </w:t>
            </w:r>
            <w:r w:rsidRPr="00E915BB">
              <w:rPr>
                <w:rFonts w:ascii="Times New Roman" w:eastAsia="Times New Roman" w:hAnsi="Times New Roman" w:cs="Times New Roman"/>
                <w:sz w:val="24"/>
                <w:szCs w:val="24"/>
                <w:lang w:eastAsia="lv-LV"/>
              </w:rPr>
              <w:t xml:space="preserve">MK noteikuma projekta izpildei Pārvaldei un citām institūcijām nav nepieciešamas jaunas amata vietas. </w:t>
            </w:r>
          </w:p>
        </w:tc>
      </w:tr>
      <w:tr w:rsidR="00E915BB" w:rsidRPr="00E915BB" w:rsidTr="00797869">
        <w:trPr>
          <w:trHeight w:val="390"/>
          <w:jc w:val="center"/>
        </w:trPr>
        <w:tc>
          <w:tcPr>
            <w:tcW w:w="185" w:type="pct"/>
            <w:tcBorders>
              <w:top w:val="outset" w:sz="6" w:space="0" w:color="auto"/>
              <w:left w:val="outset" w:sz="6" w:space="0" w:color="auto"/>
              <w:bottom w:val="outset" w:sz="6" w:space="0" w:color="auto"/>
              <w:right w:val="outset" w:sz="6" w:space="0" w:color="auto"/>
            </w:tcBorders>
            <w:hideMark/>
          </w:tcPr>
          <w:p w:rsidR="002C5318" w:rsidRPr="00E915BB" w:rsidRDefault="002C5318" w:rsidP="002C5318">
            <w:pPr>
              <w:rPr>
                <w:rFonts w:ascii="Times New Roman" w:eastAsia="Times New Roman" w:hAnsi="Times New Roman" w:cs="Times New Roman"/>
                <w:sz w:val="24"/>
                <w:szCs w:val="24"/>
                <w:lang w:eastAsia="lv-LV"/>
              </w:rPr>
            </w:pPr>
            <w:r w:rsidRPr="00E915BB">
              <w:rPr>
                <w:rFonts w:ascii="Times New Roman" w:eastAsia="Times New Roman" w:hAnsi="Times New Roman" w:cs="Times New Roman"/>
                <w:sz w:val="24"/>
                <w:szCs w:val="24"/>
                <w:lang w:eastAsia="lv-LV"/>
              </w:rPr>
              <w:t>3.</w:t>
            </w:r>
          </w:p>
        </w:tc>
        <w:tc>
          <w:tcPr>
            <w:tcW w:w="2049" w:type="pct"/>
            <w:tcBorders>
              <w:top w:val="outset" w:sz="6" w:space="0" w:color="auto"/>
              <w:left w:val="outset" w:sz="6" w:space="0" w:color="auto"/>
              <w:bottom w:val="outset" w:sz="6" w:space="0" w:color="auto"/>
              <w:right w:val="outset" w:sz="6" w:space="0" w:color="auto"/>
            </w:tcBorders>
            <w:hideMark/>
          </w:tcPr>
          <w:p w:rsidR="002C5318" w:rsidRPr="00E915BB" w:rsidRDefault="002C5318" w:rsidP="002C5318">
            <w:pPr>
              <w:rPr>
                <w:rFonts w:ascii="Times New Roman" w:eastAsia="Times New Roman" w:hAnsi="Times New Roman" w:cs="Times New Roman"/>
                <w:sz w:val="24"/>
                <w:szCs w:val="24"/>
                <w:lang w:eastAsia="lv-LV"/>
              </w:rPr>
            </w:pPr>
            <w:r w:rsidRPr="00E915BB">
              <w:rPr>
                <w:rFonts w:ascii="Times New Roman" w:eastAsia="Times New Roman" w:hAnsi="Times New Roman" w:cs="Times New Roman"/>
                <w:sz w:val="24"/>
                <w:szCs w:val="24"/>
                <w:lang w:eastAsia="lv-LV"/>
              </w:rPr>
              <w:t>Cita informācija</w:t>
            </w:r>
          </w:p>
        </w:tc>
        <w:tc>
          <w:tcPr>
            <w:tcW w:w="2766" w:type="pct"/>
            <w:tcBorders>
              <w:top w:val="outset" w:sz="6" w:space="0" w:color="auto"/>
              <w:left w:val="outset" w:sz="6" w:space="0" w:color="auto"/>
              <w:bottom w:val="outset" w:sz="6" w:space="0" w:color="auto"/>
              <w:right w:val="outset" w:sz="6" w:space="0" w:color="auto"/>
            </w:tcBorders>
            <w:hideMark/>
          </w:tcPr>
          <w:p w:rsidR="002C5318" w:rsidRPr="00E915BB" w:rsidRDefault="006A2935" w:rsidP="002C5318">
            <w:pPr>
              <w:spacing w:before="100" w:beforeAutospacing="1" w:after="100" w:afterAutospacing="1"/>
              <w:rPr>
                <w:rFonts w:ascii="Times New Roman" w:eastAsia="Times New Roman" w:hAnsi="Times New Roman" w:cs="Times New Roman"/>
                <w:sz w:val="24"/>
                <w:szCs w:val="24"/>
                <w:lang w:eastAsia="lv-LV"/>
              </w:rPr>
            </w:pPr>
            <w:r w:rsidRPr="00E915BB">
              <w:rPr>
                <w:rFonts w:ascii="Times New Roman" w:eastAsia="Times New Roman" w:hAnsi="Times New Roman" w:cs="Times New Roman"/>
                <w:sz w:val="24"/>
                <w:szCs w:val="24"/>
                <w:lang w:eastAsia="lv-LV"/>
              </w:rPr>
              <w:t>Nav.</w:t>
            </w:r>
          </w:p>
        </w:tc>
      </w:tr>
    </w:tbl>
    <w:p w:rsidR="006A2935" w:rsidRPr="00E915BB" w:rsidRDefault="00A13DD6" w:rsidP="006A2935">
      <w:pPr>
        <w:jc w:val="both"/>
        <w:rPr>
          <w:rFonts w:ascii="Times New Roman" w:eastAsia="Times New Roman" w:hAnsi="Times New Roman" w:cs="Times New Roman"/>
          <w:sz w:val="28"/>
          <w:szCs w:val="28"/>
          <w:lang w:eastAsia="lv-LV"/>
        </w:rPr>
      </w:pPr>
      <w:r w:rsidRPr="00E915BB">
        <w:rPr>
          <w:rFonts w:ascii="Times New Roman" w:eastAsia="Times New Roman" w:hAnsi="Times New Roman" w:cs="Times New Roman"/>
          <w:sz w:val="28"/>
          <w:szCs w:val="28"/>
          <w:lang w:eastAsia="lv-LV"/>
        </w:rPr>
        <w:t xml:space="preserve">Anotācijas III un </w:t>
      </w:r>
      <w:r w:rsidR="006A2935" w:rsidRPr="00E915BB">
        <w:rPr>
          <w:rFonts w:ascii="Times New Roman" w:eastAsia="Times New Roman" w:hAnsi="Times New Roman" w:cs="Times New Roman"/>
          <w:sz w:val="28"/>
          <w:szCs w:val="28"/>
          <w:lang w:eastAsia="lv-LV"/>
        </w:rPr>
        <w:t>IV sadaļa – projekts šīs jomas neskar.</w:t>
      </w:r>
    </w:p>
    <w:p w:rsidR="006A2935" w:rsidRDefault="006A2935" w:rsidP="006A2935">
      <w:pPr>
        <w:jc w:val="both"/>
        <w:rPr>
          <w:rFonts w:ascii="Times New Roman" w:eastAsia="Times New Roman" w:hAnsi="Times New Roman" w:cs="Times New Roman"/>
          <w:sz w:val="28"/>
          <w:szCs w:val="28"/>
          <w:lang w:eastAsia="lv-LV"/>
        </w:rPr>
      </w:pPr>
    </w:p>
    <w:p w:rsidR="002D4FA0" w:rsidRDefault="002D4FA0" w:rsidP="006A2935">
      <w:pPr>
        <w:jc w:val="both"/>
        <w:rPr>
          <w:rFonts w:ascii="Times New Roman" w:eastAsia="Times New Roman" w:hAnsi="Times New Roman" w:cs="Times New Roman"/>
          <w:sz w:val="28"/>
          <w:szCs w:val="28"/>
          <w:lang w:eastAsia="lv-LV"/>
        </w:rPr>
      </w:pPr>
    </w:p>
    <w:p w:rsidR="002D4FA0" w:rsidRDefault="002D4FA0" w:rsidP="006A2935">
      <w:pPr>
        <w:jc w:val="both"/>
        <w:rPr>
          <w:rFonts w:ascii="Times New Roman" w:eastAsia="Times New Roman" w:hAnsi="Times New Roman" w:cs="Times New Roman"/>
          <w:sz w:val="28"/>
          <w:szCs w:val="28"/>
          <w:lang w:eastAsia="lv-LV"/>
        </w:rPr>
      </w:pPr>
    </w:p>
    <w:p w:rsidR="002D4FA0" w:rsidRPr="00E915BB" w:rsidRDefault="002D4FA0" w:rsidP="006A2935">
      <w:pPr>
        <w:jc w:val="both"/>
        <w:rPr>
          <w:rFonts w:ascii="Times New Roman" w:eastAsia="Times New Roman" w:hAnsi="Times New Roman" w:cs="Times New Roman"/>
          <w:sz w:val="28"/>
          <w:szCs w:val="28"/>
          <w:lang w:eastAsia="lv-LV"/>
        </w:rPr>
      </w:pPr>
    </w:p>
    <w:p w:rsidR="00766080" w:rsidRPr="00384A1C" w:rsidRDefault="00766080" w:rsidP="00766080">
      <w:pPr>
        <w:jc w:val="both"/>
        <w:rPr>
          <w:rFonts w:ascii="Times New Roman" w:hAnsi="Times New Roman" w:cs="Times New Roman"/>
          <w:bCs/>
          <w:color w:val="000000"/>
          <w:sz w:val="28"/>
          <w:szCs w:val="28"/>
        </w:rPr>
      </w:pPr>
      <w:r w:rsidRPr="00384A1C">
        <w:rPr>
          <w:rFonts w:ascii="Times New Roman" w:hAnsi="Times New Roman" w:cs="Times New Roman"/>
          <w:bCs/>
          <w:color w:val="000000"/>
          <w:sz w:val="28"/>
          <w:szCs w:val="28"/>
        </w:rPr>
        <w:t>Ministru prezidenta biedrs,</w:t>
      </w:r>
    </w:p>
    <w:p w:rsidR="006A2935" w:rsidRPr="00E915BB" w:rsidRDefault="00766080" w:rsidP="00766080">
      <w:pPr>
        <w:jc w:val="both"/>
        <w:rPr>
          <w:rFonts w:ascii="Times New Roman" w:eastAsia="Times New Roman" w:hAnsi="Times New Roman" w:cs="Times New Roman"/>
          <w:sz w:val="28"/>
          <w:szCs w:val="28"/>
          <w:lang w:eastAsia="lv-LV"/>
        </w:rPr>
      </w:pPr>
      <w:r w:rsidRPr="00384A1C">
        <w:rPr>
          <w:rFonts w:ascii="Times New Roman" w:hAnsi="Times New Roman" w:cs="Times New Roman"/>
          <w:bCs/>
          <w:color w:val="000000"/>
          <w:sz w:val="28"/>
          <w:szCs w:val="28"/>
        </w:rPr>
        <w:t>ekonomikas ministrs</w:t>
      </w:r>
      <w:r w:rsidRPr="00384A1C">
        <w:rPr>
          <w:rFonts w:ascii="Times New Roman" w:hAnsi="Times New Roman" w:cs="Times New Roman"/>
          <w:bCs/>
          <w:color w:val="000000"/>
          <w:sz w:val="28"/>
          <w:szCs w:val="28"/>
        </w:rPr>
        <w:tab/>
      </w:r>
      <w:r w:rsidR="006A2935" w:rsidRPr="00E915BB">
        <w:rPr>
          <w:rFonts w:ascii="Times New Roman" w:eastAsia="Times New Roman" w:hAnsi="Times New Roman" w:cs="Times New Roman"/>
          <w:sz w:val="28"/>
          <w:szCs w:val="28"/>
          <w:lang w:eastAsia="lv-LV"/>
        </w:rPr>
        <w:tab/>
      </w:r>
      <w:r>
        <w:rPr>
          <w:rFonts w:ascii="Times New Roman" w:eastAsia="Times New Roman" w:hAnsi="Times New Roman" w:cs="Times New Roman"/>
          <w:sz w:val="28"/>
          <w:szCs w:val="28"/>
          <w:lang w:eastAsia="lv-LV"/>
        </w:rPr>
        <w:tab/>
      </w:r>
      <w:r>
        <w:rPr>
          <w:rFonts w:ascii="Times New Roman" w:eastAsia="Times New Roman" w:hAnsi="Times New Roman" w:cs="Times New Roman"/>
          <w:sz w:val="28"/>
          <w:szCs w:val="28"/>
          <w:lang w:eastAsia="lv-LV"/>
        </w:rPr>
        <w:tab/>
      </w:r>
      <w:r>
        <w:rPr>
          <w:rFonts w:ascii="Times New Roman" w:eastAsia="Times New Roman" w:hAnsi="Times New Roman" w:cs="Times New Roman"/>
          <w:sz w:val="28"/>
          <w:szCs w:val="28"/>
          <w:lang w:eastAsia="lv-LV"/>
        </w:rPr>
        <w:tab/>
      </w:r>
      <w:r>
        <w:rPr>
          <w:rFonts w:ascii="Times New Roman" w:eastAsia="Times New Roman" w:hAnsi="Times New Roman" w:cs="Times New Roman"/>
          <w:sz w:val="28"/>
          <w:szCs w:val="28"/>
          <w:lang w:eastAsia="lv-LV"/>
        </w:rPr>
        <w:tab/>
      </w:r>
      <w:r w:rsidRPr="00384A1C">
        <w:rPr>
          <w:rFonts w:ascii="Times New Roman" w:hAnsi="Times New Roman" w:cs="Times New Roman"/>
          <w:sz w:val="28"/>
          <w:szCs w:val="28"/>
        </w:rPr>
        <w:t>A.Ašeradens</w:t>
      </w:r>
    </w:p>
    <w:p w:rsidR="006A2935" w:rsidRPr="00E915BB" w:rsidRDefault="006A2935" w:rsidP="006A2935">
      <w:pPr>
        <w:jc w:val="both"/>
        <w:rPr>
          <w:rFonts w:ascii="Times New Roman" w:eastAsia="Times New Roman" w:hAnsi="Times New Roman" w:cs="Times New Roman"/>
          <w:sz w:val="28"/>
          <w:szCs w:val="28"/>
          <w:lang w:eastAsia="lv-LV"/>
        </w:rPr>
      </w:pPr>
    </w:p>
    <w:p w:rsidR="00766080" w:rsidRPr="005D3283" w:rsidRDefault="00766080" w:rsidP="00766080">
      <w:pPr>
        <w:tabs>
          <w:tab w:val="left" w:pos="1770"/>
        </w:tabs>
        <w:jc w:val="both"/>
        <w:rPr>
          <w:rFonts w:ascii="Times New Roman" w:hAnsi="Times New Roman" w:cs="Times New Roman"/>
          <w:sz w:val="28"/>
          <w:szCs w:val="28"/>
        </w:rPr>
      </w:pPr>
      <w:r w:rsidRPr="005D3283">
        <w:rPr>
          <w:rFonts w:ascii="Times New Roman" w:hAnsi="Times New Roman" w:cs="Times New Roman"/>
          <w:sz w:val="28"/>
          <w:szCs w:val="28"/>
        </w:rPr>
        <w:t xml:space="preserve">Vīza: </w:t>
      </w:r>
      <w:r>
        <w:rPr>
          <w:rFonts w:ascii="Times New Roman" w:hAnsi="Times New Roman" w:cs="Times New Roman"/>
          <w:sz w:val="28"/>
          <w:szCs w:val="28"/>
        </w:rPr>
        <w:tab/>
      </w:r>
    </w:p>
    <w:p w:rsidR="006A2935" w:rsidRPr="00E915BB" w:rsidRDefault="00766080" w:rsidP="00766080">
      <w:pPr>
        <w:jc w:val="both"/>
        <w:rPr>
          <w:rFonts w:ascii="Times New Roman" w:eastAsia="Times New Roman" w:hAnsi="Times New Roman" w:cs="Times New Roman"/>
          <w:sz w:val="28"/>
          <w:szCs w:val="28"/>
          <w:lang w:eastAsia="lv-LV"/>
        </w:rPr>
      </w:pPr>
      <w:r w:rsidRPr="005D3283">
        <w:rPr>
          <w:rFonts w:ascii="Times New Roman" w:hAnsi="Times New Roman" w:cs="Times New Roman"/>
          <w:sz w:val="28"/>
          <w:szCs w:val="28"/>
        </w:rPr>
        <w:t>Valsts sekretārs</w:t>
      </w:r>
      <w:r w:rsidR="006A2935" w:rsidRPr="00E915BB">
        <w:rPr>
          <w:rFonts w:ascii="Times New Roman" w:eastAsia="Times New Roman" w:hAnsi="Times New Roman" w:cs="Times New Roman"/>
          <w:sz w:val="28"/>
          <w:szCs w:val="28"/>
          <w:lang w:eastAsia="lv-LV"/>
        </w:rPr>
        <w:tab/>
      </w:r>
      <w:r w:rsidR="006A2935" w:rsidRPr="00E915BB">
        <w:rPr>
          <w:rFonts w:ascii="Times New Roman" w:eastAsia="Times New Roman" w:hAnsi="Times New Roman" w:cs="Times New Roman"/>
          <w:sz w:val="28"/>
          <w:szCs w:val="28"/>
          <w:lang w:eastAsia="lv-LV"/>
        </w:rPr>
        <w:tab/>
      </w:r>
      <w:r w:rsidR="00F43002" w:rsidRPr="00E915BB">
        <w:rPr>
          <w:rFonts w:ascii="Times New Roman" w:eastAsia="Times New Roman" w:hAnsi="Times New Roman" w:cs="Times New Roman"/>
          <w:sz w:val="28"/>
          <w:szCs w:val="28"/>
          <w:lang w:eastAsia="lv-LV"/>
        </w:rPr>
        <w:tab/>
      </w:r>
      <w:r w:rsidR="00F43002" w:rsidRPr="00E915BB">
        <w:rPr>
          <w:rFonts w:ascii="Times New Roman" w:eastAsia="Times New Roman" w:hAnsi="Times New Roman" w:cs="Times New Roman"/>
          <w:sz w:val="28"/>
          <w:szCs w:val="28"/>
          <w:lang w:eastAsia="lv-LV"/>
        </w:rPr>
        <w:tab/>
      </w:r>
      <w:r w:rsidR="00F43002" w:rsidRPr="00E915BB">
        <w:rPr>
          <w:rFonts w:ascii="Times New Roman" w:eastAsia="Times New Roman" w:hAnsi="Times New Roman" w:cs="Times New Roman"/>
          <w:sz w:val="28"/>
          <w:szCs w:val="28"/>
          <w:lang w:eastAsia="lv-LV"/>
        </w:rPr>
        <w:tab/>
        <w:t xml:space="preserve">  </w:t>
      </w:r>
      <w:r>
        <w:rPr>
          <w:rFonts w:ascii="Times New Roman" w:eastAsia="Times New Roman" w:hAnsi="Times New Roman" w:cs="Times New Roman"/>
          <w:sz w:val="28"/>
          <w:szCs w:val="28"/>
          <w:lang w:eastAsia="lv-LV"/>
        </w:rPr>
        <w:tab/>
      </w:r>
      <w:r>
        <w:rPr>
          <w:rFonts w:ascii="Times New Roman" w:eastAsia="Times New Roman" w:hAnsi="Times New Roman" w:cs="Times New Roman"/>
          <w:sz w:val="28"/>
          <w:szCs w:val="28"/>
          <w:lang w:eastAsia="lv-LV"/>
        </w:rPr>
        <w:tab/>
      </w:r>
      <w:r w:rsidRPr="005D3283">
        <w:rPr>
          <w:rFonts w:ascii="Times New Roman" w:hAnsi="Times New Roman" w:cs="Times New Roman"/>
          <w:sz w:val="28"/>
          <w:szCs w:val="28"/>
        </w:rPr>
        <w:t>J.Stinka</w:t>
      </w:r>
    </w:p>
    <w:p w:rsidR="006A2935" w:rsidRPr="00E915BB" w:rsidRDefault="006A2935" w:rsidP="006A2935">
      <w:pPr>
        <w:rPr>
          <w:rFonts w:ascii="Times New Roman" w:eastAsia="Times New Roman" w:hAnsi="Times New Roman" w:cs="Times New Roman"/>
          <w:sz w:val="28"/>
          <w:szCs w:val="28"/>
          <w:lang w:eastAsia="lv-LV"/>
        </w:rPr>
      </w:pPr>
    </w:p>
    <w:p w:rsidR="00A03405" w:rsidRDefault="00A03405" w:rsidP="006A2935">
      <w:pPr>
        <w:rPr>
          <w:rFonts w:ascii="Times New Roman" w:eastAsia="Times New Roman" w:hAnsi="Times New Roman" w:cs="Times New Roman"/>
          <w:sz w:val="28"/>
          <w:szCs w:val="28"/>
          <w:lang w:eastAsia="lv-LV"/>
        </w:rPr>
      </w:pPr>
    </w:p>
    <w:p w:rsidR="00A03405" w:rsidRDefault="00A03405" w:rsidP="006A2935">
      <w:pPr>
        <w:rPr>
          <w:rFonts w:ascii="Times New Roman" w:eastAsia="Times New Roman" w:hAnsi="Times New Roman" w:cs="Times New Roman"/>
          <w:sz w:val="28"/>
          <w:szCs w:val="28"/>
          <w:lang w:eastAsia="lv-LV"/>
        </w:rPr>
      </w:pPr>
    </w:p>
    <w:p w:rsidR="00560DA3" w:rsidRDefault="00560DA3" w:rsidP="006A2935">
      <w:pPr>
        <w:rPr>
          <w:rFonts w:ascii="Times New Roman" w:eastAsia="Times New Roman" w:hAnsi="Times New Roman" w:cs="Times New Roman"/>
          <w:sz w:val="28"/>
          <w:szCs w:val="28"/>
          <w:lang w:eastAsia="lv-LV"/>
        </w:rPr>
      </w:pPr>
    </w:p>
    <w:p w:rsidR="00560DA3" w:rsidRDefault="00560DA3" w:rsidP="006A2935">
      <w:pPr>
        <w:rPr>
          <w:rFonts w:ascii="Times New Roman" w:eastAsia="Times New Roman" w:hAnsi="Times New Roman" w:cs="Times New Roman"/>
          <w:sz w:val="28"/>
          <w:szCs w:val="28"/>
          <w:lang w:eastAsia="lv-LV"/>
        </w:rPr>
      </w:pPr>
    </w:p>
    <w:p w:rsidR="00560DA3" w:rsidRDefault="00560DA3" w:rsidP="006A2935">
      <w:pPr>
        <w:rPr>
          <w:rFonts w:ascii="Times New Roman" w:eastAsia="Times New Roman" w:hAnsi="Times New Roman" w:cs="Times New Roman"/>
          <w:sz w:val="28"/>
          <w:szCs w:val="28"/>
          <w:lang w:eastAsia="lv-LV"/>
        </w:rPr>
      </w:pPr>
    </w:p>
    <w:p w:rsidR="00560DA3" w:rsidRDefault="00560DA3" w:rsidP="006A2935">
      <w:pPr>
        <w:rPr>
          <w:rFonts w:ascii="Times New Roman" w:eastAsia="Times New Roman" w:hAnsi="Times New Roman" w:cs="Times New Roman"/>
          <w:sz w:val="28"/>
          <w:szCs w:val="28"/>
          <w:lang w:eastAsia="lv-LV"/>
        </w:rPr>
      </w:pPr>
    </w:p>
    <w:p w:rsidR="00560DA3" w:rsidRDefault="00560DA3" w:rsidP="006A2935">
      <w:pPr>
        <w:rPr>
          <w:rFonts w:ascii="Times New Roman" w:eastAsia="Times New Roman" w:hAnsi="Times New Roman" w:cs="Times New Roman"/>
          <w:sz w:val="28"/>
          <w:szCs w:val="28"/>
          <w:lang w:eastAsia="lv-LV"/>
        </w:rPr>
      </w:pPr>
    </w:p>
    <w:p w:rsidR="00560DA3" w:rsidRDefault="00560DA3" w:rsidP="006A2935">
      <w:pPr>
        <w:rPr>
          <w:rFonts w:ascii="Times New Roman" w:eastAsia="Times New Roman" w:hAnsi="Times New Roman" w:cs="Times New Roman"/>
          <w:sz w:val="28"/>
          <w:szCs w:val="28"/>
          <w:lang w:eastAsia="lv-LV"/>
        </w:rPr>
      </w:pPr>
    </w:p>
    <w:p w:rsidR="00560DA3" w:rsidRDefault="00560DA3" w:rsidP="006A2935">
      <w:pPr>
        <w:rPr>
          <w:rFonts w:ascii="Times New Roman" w:eastAsia="Times New Roman" w:hAnsi="Times New Roman" w:cs="Times New Roman"/>
          <w:sz w:val="28"/>
          <w:szCs w:val="28"/>
          <w:lang w:eastAsia="lv-LV"/>
        </w:rPr>
      </w:pPr>
    </w:p>
    <w:p w:rsidR="00A03405" w:rsidRDefault="00A03405" w:rsidP="006A2935">
      <w:pPr>
        <w:rPr>
          <w:rFonts w:ascii="Times New Roman" w:eastAsia="Times New Roman" w:hAnsi="Times New Roman" w:cs="Times New Roman"/>
          <w:sz w:val="28"/>
          <w:szCs w:val="28"/>
          <w:lang w:eastAsia="lv-LV"/>
        </w:rPr>
      </w:pPr>
    </w:p>
    <w:p w:rsidR="00C959AF" w:rsidRPr="00E915BB" w:rsidRDefault="00C959AF" w:rsidP="006A2935">
      <w:pPr>
        <w:rPr>
          <w:rFonts w:ascii="Times New Roman" w:eastAsia="Times New Roman" w:hAnsi="Times New Roman" w:cs="Times New Roman"/>
          <w:sz w:val="28"/>
          <w:szCs w:val="28"/>
          <w:lang w:eastAsia="lv-LV"/>
        </w:rPr>
      </w:pPr>
    </w:p>
    <w:p w:rsidR="000E44AB" w:rsidRDefault="00766080" w:rsidP="000E44AB">
      <w:pPr>
        <w:tabs>
          <w:tab w:val="right" w:pos="8306"/>
        </w:tabs>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TIME  \@ "dd.MM.yyyy H:mm"  \* MERGEFORMAT </w:instrText>
      </w:r>
      <w:r>
        <w:rPr>
          <w:rFonts w:ascii="Times New Roman" w:hAnsi="Times New Roman" w:cs="Times New Roman"/>
          <w:sz w:val="20"/>
          <w:szCs w:val="20"/>
        </w:rPr>
        <w:fldChar w:fldCharType="separate"/>
      </w:r>
      <w:r w:rsidR="00F6408C">
        <w:rPr>
          <w:rFonts w:ascii="Times New Roman" w:hAnsi="Times New Roman" w:cs="Times New Roman"/>
          <w:noProof/>
          <w:sz w:val="20"/>
          <w:szCs w:val="20"/>
        </w:rPr>
        <w:t xml:space="preserve">25.11.2016 </w:t>
      </w:r>
      <w:r>
        <w:rPr>
          <w:rFonts w:ascii="Times New Roman" w:hAnsi="Times New Roman" w:cs="Times New Roman"/>
          <w:sz w:val="20"/>
          <w:szCs w:val="20"/>
        </w:rPr>
        <w:fldChar w:fldCharType="end"/>
      </w:r>
    </w:p>
    <w:p w:rsidR="001B1B4C" w:rsidRPr="00E915BB" w:rsidRDefault="001B1B4C" w:rsidP="000E44AB">
      <w:pPr>
        <w:tabs>
          <w:tab w:val="right" w:pos="8306"/>
        </w:tabs>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NUMWORDS   \* MERGEFORMAT </w:instrText>
      </w:r>
      <w:r>
        <w:rPr>
          <w:rFonts w:ascii="Times New Roman" w:hAnsi="Times New Roman" w:cs="Times New Roman"/>
          <w:sz w:val="20"/>
          <w:szCs w:val="20"/>
        </w:rPr>
        <w:fldChar w:fldCharType="separate"/>
      </w:r>
      <w:r w:rsidR="00B96B73">
        <w:rPr>
          <w:rFonts w:ascii="Times New Roman" w:hAnsi="Times New Roman" w:cs="Times New Roman"/>
          <w:noProof/>
          <w:sz w:val="20"/>
          <w:szCs w:val="20"/>
        </w:rPr>
        <w:t>12472</w:t>
      </w:r>
      <w:r>
        <w:rPr>
          <w:rFonts w:ascii="Times New Roman" w:hAnsi="Times New Roman" w:cs="Times New Roman"/>
          <w:sz w:val="20"/>
          <w:szCs w:val="20"/>
        </w:rPr>
        <w:fldChar w:fldCharType="end"/>
      </w:r>
      <w:bookmarkStart w:id="0" w:name="_GoBack"/>
      <w:bookmarkEnd w:id="0"/>
    </w:p>
    <w:p w:rsidR="000E44AB" w:rsidRPr="00E915BB" w:rsidRDefault="000E44AB" w:rsidP="000E44AB">
      <w:pPr>
        <w:rPr>
          <w:rFonts w:ascii="Times New Roman" w:hAnsi="Times New Roman" w:cs="Times New Roman"/>
          <w:sz w:val="20"/>
          <w:szCs w:val="20"/>
        </w:rPr>
      </w:pPr>
      <w:r w:rsidRPr="00E915BB">
        <w:rPr>
          <w:rFonts w:ascii="Times New Roman" w:hAnsi="Times New Roman" w:cs="Times New Roman"/>
          <w:sz w:val="20"/>
          <w:szCs w:val="20"/>
        </w:rPr>
        <w:t>A</w:t>
      </w:r>
      <w:r w:rsidR="004432D3">
        <w:rPr>
          <w:rFonts w:ascii="Times New Roman" w:hAnsi="Times New Roman" w:cs="Times New Roman"/>
          <w:sz w:val="20"/>
          <w:szCs w:val="20"/>
        </w:rPr>
        <w:t>rtūrs</w:t>
      </w:r>
      <w:r w:rsidR="004432D3" w:rsidRPr="00E915BB">
        <w:rPr>
          <w:rFonts w:ascii="Times New Roman" w:hAnsi="Times New Roman" w:cs="Times New Roman"/>
          <w:sz w:val="20"/>
          <w:szCs w:val="20"/>
        </w:rPr>
        <w:t xml:space="preserve"> </w:t>
      </w:r>
      <w:r w:rsidR="00BB2E27" w:rsidRPr="00E915BB">
        <w:rPr>
          <w:rFonts w:ascii="Times New Roman" w:hAnsi="Times New Roman" w:cs="Times New Roman"/>
          <w:sz w:val="20"/>
          <w:szCs w:val="20"/>
        </w:rPr>
        <w:t>Pētersons</w:t>
      </w:r>
    </w:p>
    <w:p w:rsidR="000E44AB" w:rsidRPr="00E915BB" w:rsidRDefault="00BB2E27" w:rsidP="000E44AB">
      <w:pPr>
        <w:rPr>
          <w:rFonts w:ascii="Times New Roman" w:hAnsi="Times New Roman" w:cs="Times New Roman"/>
          <w:sz w:val="20"/>
          <w:szCs w:val="20"/>
        </w:rPr>
      </w:pPr>
      <w:r w:rsidRPr="00E915BB">
        <w:rPr>
          <w:rFonts w:ascii="Times New Roman" w:hAnsi="Times New Roman" w:cs="Times New Roman"/>
          <w:sz w:val="20"/>
          <w:szCs w:val="20"/>
        </w:rPr>
        <w:t>67366619</w:t>
      </w:r>
      <w:r w:rsidR="000E44AB" w:rsidRPr="00E915BB">
        <w:rPr>
          <w:rFonts w:ascii="Times New Roman" w:hAnsi="Times New Roman" w:cs="Times New Roman"/>
          <w:sz w:val="20"/>
          <w:szCs w:val="20"/>
        </w:rPr>
        <w:t xml:space="preserve">, </w:t>
      </w:r>
    </w:p>
    <w:p w:rsidR="006A2935" w:rsidRPr="00E915BB" w:rsidRDefault="00BB2E27" w:rsidP="00AC32B3">
      <w:pPr>
        <w:rPr>
          <w:rFonts w:ascii="Times New Roman" w:hAnsi="Times New Roman" w:cs="Times New Roman"/>
          <w:sz w:val="20"/>
          <w:szCs w:val="20"/>
        </w:rPr>
      </w:pPr>
      <w:r w:rsidRPr="00E915BB">
        <w:rPr>
          <w:rFonts w:ascii="Times New Roman" w:hAnsi="Times New Roman" w:cs="Times New Roman"/>
          <w:sz w:val="20"/>
          <w:szCs w:val="20"/>
        </w:rPr>
        <w:t>Arturs.Petersons</w:t>
      </w:r>
      <w:r w:rsidR="000E44AB" w:rsidRPr="00E915BB">
        <w:rPr>
          <w:rFonts w:ascii="Times New Roman" w:hAnsi="Times New Roman" w:cs="Times New Roman"/>
          <w:sz w:val="20"/>
          <w:szCs w:val="20"/>
        </w:rPr>
        <w:t>@csb.gov.lv</w:t>
      </w:r>
    </w:p>
    <w:sectPr w:rsidR="006A2935" w:rsidRPr="00E915BB" w:rsidSect="00560DA3">
      <w:headerReference w:type="default" r:id="rId9"/>
      <w:footerReference w:type="default" r:id="rId10"/>
      <w:headerReference w:type="first" r:id="rId11"/>
      <w:footerReference w:type="first" r:id="rId12"/>
      <w:pgSz w:w="11906" w:h="16838" w:code="9"/>
      <w:pgMar w:top="1134" w:right="1701"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6771" w:rsidRDefault="00C86771" w:rsidP="00744B0E">
      <w:r>
        <w:separator/>
      </w:r>
    </w:p>
  </w:endnote>
  <w:endnote w:type="continuationSeparator" w:id="0">
    <w:p w:rsidR="00C86771" w:rsidRDefault="00C86771" w:rsidP="00744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EUAlbertina-Bold-Identity-H">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123C" w:rsidRPr="004B6FC4" w:rsidRDefault="007F123C" w:rsidP="00735228">
    <w:pPr>
      <w:pStyle w:val="Footer"/>
      <w:tabs>
        <w:tab w:val="clear" w:pos="4513"/>
        <w:tab w:val="clear" w:pos="9026"/>
        <w:tab w:val="center" w:pos="4153"/>
      </w:tabs>
      <w:rPr>
        <w:rFonts w:ascii="Times New Roman" w:hAnsi="Times New Roman" w:cs="Times New Roman"/>
        <w:sz w:val="20"/>
        <w:szCs w:val="20"/>
      </w:rPr>
    </w:pPr>
    <w:r w:rsidRPr="004B6FC4">
      <w:rPr>
        <w:rFonts w:ascii="Times New Roman" w:hAnsi="Times New Roman" w:cs="Times New Roman"/>
        <w:sz w:val="20"/>
        <w:szCs w:val="20"/>
      </w:rPr>
      <w:fldChar w:fldCharType="begin"/>
    </w:r>
    <w:r w:rsidRPr="004B6FC4">
      <w:rPr>
        <w:rFonts w:ascii="Times New Roman" w:hAnsi="Times New Roman" w:cs="Times New Roman"/>
        <w:sz w:val="20"/>
        <w:szCs w:val="20"/>
      </w:rPr>
      <w:instrText xml:space="preserve"> FILENAME   \* MERGEFORMAT </w:instrText>
    </w:r>
    <w:r w:rsidRPr="004B6FC4">
      <w:rPr>
        <w:rFonts w:ascii="Times New Roman" w:hAnsi="Times New Roman" w:cs="Times New Roman"/>
        <w:sz w:val="20"/>
        <w:szCs w:val="20"/>
      </w:rPr>
      <w:fldChar w:fldCharType="separate"/>
    </w:r>
    <w:r w:rsidR="00560DA3">
      <w:rPr>
        <w:rFonts w:ascii="Times New Roman" w:hAnsi="Times New Roman" w:cs="Times New Roman"/>
        <w:noProof/>
        <w:sz w:val="20"/>
        <w:szCs w:val="20"/>
      </w:rPr>
      <w:t>EMAnot_241116_statistika</w:t>
    </w:r>
    <w:r w:rsidRPr="004B6FC4">
      <w:rPr>
        <w:rFonts w:ascii="Times New Roman" w:hAnsi="Times New Roman" w:cs="Times New Roman"/>
        <w:noProof/>
        <w:sz w:val="20"/>
        <w:szCs w:val="20"/>
      </w:rPr>
      <w:fldChar w:fldCharType="end"/>
    </w:r>
    <w:r w:rsidRPr="004B6FC4">
      <w:rPr>
        <w:rFonts w:ascii="Times New Roman" w:hAnsi="Times New Roman" w:cs="Times New Roman"/>
        <w:sz w:val="20"/>
        <w:szCs w:val="20"/>
      </w:rPr>
      <w:t xml:space="preserve">; </w:t>
    </w:r>
    <w:r w:rsidRPr="004B6FC4">
      <w:rPr>
        <w:rFonts w:ascii="Times New Roman" w:eastAsia="Times New Roman" w:hAnsi="Times New Roman" w:cs="Times New Roman"/>
        <w:bCs/>
        <w:sz w:val="20"/>
        <w:szCs w:val="20"/>
        <w:lang w:eastAsia="lv-LV"/>
      </w:rPr>
      <w:t>Ministru kabineta noteikumu projekta „Oficiālās statistikas programmas 2017. – 2019. gadam noteikumi”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123C" w:rsidRPr="004B6FC4" w:rsidRDefault="007F123C" w:rsidP="004B6FC4">
    <w:pPr>
      <w:spacing w:before="100" w:beforeAutospacing="1" w:after="100" w:afterAutospacing="1"/>
      <w:rPr>
        <w:rFonts w:ascii="Times New Roman" w:eastAsia="Times New Roman" w:hAnsi="Times New Roman" w:cs="Times New Roman"/>
        <w:b/>
        <w:bCs/>
        <w:sz w:val="20"/>
        <w:szCs w:val="20"/>
        <w:lang w:eastAsia="lv-LV"/>
      </w:rPr>
    </w:pPr>
    <w:r w:rsidRPr="004B6FC4">
      <w:rPr>
        <w:rFonts w:ascii="Times New Roman" w:hAnsi="Times New Roman"/>
        <w:sz w:val="20"/>
        <w:szCs w:val="20"/>
      </w:rPr>
      <w:fldChar w:fldCharType="begin"/>
    </w:r>
    <w:r w:rsidRPr="004B6FC4">
      <w:rPr>
        <w:rFonts w:ascii="Times New Roman" w:hAnsi="Times New Roman"/>
        <w:sz w:val="20"/>
        <w:szCs w:val="20"/>
      </w:rPr>
      <w:instrText xml:space="preserve"> FILENAME   \* MERGEFORMAT </w:instrText>
    </w:r>
    <w:r w:rsidRPr="004B6FC4">
      <w:rPr>
        <w:rFonts w:ascii="Times New Roman" w:hAnsi="Times New Roman"/>
        <w:sz w:val="20"/>
        <w:szCs w:val="20"/>
      </w:rPr>
      <w:fldChar w:fldCharType="separate"/>
    </w:r>
    <w:r w:rsidR="00560DA3" w:rsidRPr="00560DA3">
      <w:rPr>
        <w:rFonts w:ascii="Times New Roman" w:hAnsi="Times New Roman" w:cs="Times New Roman"/>
        <w:noProof/>
        <w:sz w:val="20"/>
        <w:szCs w:val="20"/>
      </w:rPr>
      <w:t>EMAnot_241116_</w:t>
    </w:r>
    <w:r w:rsidR="00560DA3">
      <w:rPr>
        <w:rFonts w:ascii="Times New Roman" w:hAnsi="Times New Roman"/>
        <w:noProof/>
        <w:sz w:val="20"/>
        <w:szCs w:val="20"/>
      </w:rPr>
      <w:t>statistika</w:t>
    </w:r>
    <w:r w:rsidRPr="004B6FC4">
      <w:rPr>
        <w:rFonts w:ascii="Times New Roman" w:hAnsi="Times New Roman" w:cs="Times New Roman"/>
        <w:noProof/>
        <w:sz w:val="20"/>
        <w:szCs w:val="20"/>
      </w:rPr>
      <w:fldChar w:fldCharType="end"/>
    </w:r>
    <w:r w:rsidRPr="004B6FC4">
      <w:rPr>
        <w:rFonts w:ascii="Times New Roman" w:hAnsi="Times New Roman" w:cs="Times New Roman"/>
        <w:sz w:val="20"/>
        <w:szCs w:val="20"/>
      </w:rPr>
      <w:t xml:space="preserve">; </w:t>
    </w:r>
    <w:r w:rsidRPr="004B6FC4">
      <w:rPr>
        <w:rFonts w:ascii="Times New Roman" w:eastAsia="Times New Roman" w:hAnsi="Times New Roman" w:cs="Times New Roman"/>
        <w:bCs/>
        <w:sz w:val="20"/>
        <w:szCs w:val="20"/>
        <w:lang w:eastAsia="lv-LV"/>
      </w:rPr>
      <w:t>Ministru kabineta noteikumu projekta „Oficiālās statistikas programmas 2017. – 2019. gadam noteikumi” sākotnējās ietekmes novērtējuma ziņojums (anotācija)</w:t>
    </w:r>
  </w:p>
  <w:p w:rsidR="007F123C" w:rsidRDefault="007F123C" w:rsidP="004B6FC4">
    <w:pPr>
      <w:pStyle w:val="Footer"/>
      <w:tabs>
        <w:tab w:val="clear" w:pos="4513"/>
        <w:tab w:val="clear" w:pos="9026"/>
        <w:tab w:val="center" w:pos="4153"/>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6771" w:rsidRDefault="00C86771" w:rsidP="00744B0E">
      <w:r>
        <w:separator/>
      </w:r>
    </w:p>
  </w:footnote>
  <w:footnote w:type="continuationSeparator" w:id="0">
    <w:p w:rsidR="00C86771" w:rsidRDefault="00C86771" w:rsidP="00744B0E">
      <w:r>
        <w:continuationSeparator/>
      </w:r>
    </w:p>
  </w:footnote>
  <w:footnote w:id="1">
    <w:p w:rsidR="007F123C" w:rsidRDefault="007F123C">
      <w:pPr>
        <w:pStyle w:val="FootnoteText"/>
      </w:pPr>
      <w:r>
        <w:rPr>
          <w:rStyle w:val="FootnoteReference"/>
        </w:rPr>
        <w:footnoteRef/>
      </w:r>
      <w:r>
        <w:t xml:space="preserve"> </w:t>
      </w:r>
      <w:r w:rsidRPr="009E7FB4">
        <w:rPr>
          <w:rFonts w:ascii="Times New Roman" w:hAnsi="Times New Roman" w:cs="Times New Roman"/>
          <w:color w:val="000000" w:themeColor="text1"/>
        </w:rPr>
        <w:t xml:space="preserve">Pieņemta </w:t>
      </w:r>
      <w:r w:rsidRPr="009E7FB4">
        <w:rPr>
          <w:rStyle w:val="Emphasis"/>
          <w:rFonts w:ascii="Times New Roman" w:hAnsi="Times New Roman" w:cs="Times New Roman"/>
          <w:i w:val="0"/>
          <w:color w:val="000000" w:themeColor="text1"/>
        </w:rPr>
        <w:t>Ministru komitejā 1997. gada 30. septembrī, Ministru vietnieku 602. sanāksmē</w:t>
      </w:r>
    </w:p>
  </w:footnote>
  <w:footnote w:id="2">
    <w:p w:rsidR="007F123C" w:rsidRPr="004334DF" w:rsidRDefault="007F123C" w:rsidP="00A11DF7">
      <w:pPr>
        <w:pStyle w:val="FootnoteText"/>
        <w:rPr>
          <w:rFonts w:ascii="Times New Roman" w:hAnsi="Times New Roman" w:cs="Times New Roman"/>
        </w:rPr>
      </w:pPr>
      <w:r w:rsidRPr="004334DF">
        <w:rPr>
          <w:rStyle w:val="FootnoteReference"/>
          <w:rFonts w:ascii="Times New Roman" w:hAnsi="Times New Roman" w:cs="Times New Roman"/>
        </w:rPr>
        <w:footnoteRef/>
      </w:r>
      <w:r w:rsidRPr="004334DF">
        <w:rPr>
          <w:rFonts w:ascii="Times New Roman" w:hAnsi="Times New Roman" w:cs="Times New Roman"/>
        </w:rPr>
        <w:t xml:space="preserve"> Personalizēto e-talonu izmanto braukšanai sabiedriskajā transportā, kā arī dažādu Rīgas pašvaldības un partnerorgani</w:t>
      </w:r>
      <w:r>
        <w:rPr>
          <w:rFonts w:ascii="Times New Roman" w:hAnsi="Times New Roman" w:cs="Times New Roman"/>
        </w:rPr>
        <w:t>zāciju pakalpojumu izmantošanai</w:t>
      </w:r>
    </w:p>
  </w:footnote>
  <w:footnote w:id="3">
    <w:p w:rsidR="007F123C" w:rsidRDefault="007F123C" w:rsidP="00A11DF7">
      <w:pPr>
        <w:pStyle w:val="FootnoteText"/>
      </w:pPr>
      <w:r w:rsidRPr="004334DF">
        <w:rPr>
          <w:rStyle w:val="FootnoteReference"/>
          <w:rFonts w:ascii="Times New Roman" w:hAnsi="Times New Roman" w:cs="Times New Roman"/>
        </w:rPr>
        <w:footnoteRef/>
      </w:r>
      <w:r w:rsidRPr="004334DF">
        <w:rPr>
          <w:rFonts w:ascii="Times New Roman" w:hAnsi="Times New Roman" w:cs="Times New Roman"/>
        </w:rPr>
        <w:t xml:space="preserve"> Dati par jauniešiem pieejami tikai dažos reģistros, un, ņemot vērā, ka Latvijā nav vienota studējošo reģistra, atsevišķi personas 20 – 35 gadu vecumā, nav</w:t>
      </w:r>
      <w:r>
        <w:rPr>
          <w:rFonts w:ascii="Times New Roman" w:hAnsi="Times New Roman" w:cs="Times New Roman"/>
        </w:rPr>
        <w:t xml:space="preserve"> iekļautas nevienā no reģistriem</w:t>
      </w:r>
    </w:p>
  </w:footnote>
  <w:footnote w:id="4">
    <w:p w:rsidR="007F123C" w:rsidRPr="008C53DF" w:rsidRDefault="007F123C" w:rsidP="003A710B">
      <w:pPr>
        <w:pStyle w:val="FootnoteText"/>
        <w:rPr>
          <w:rFonts w:ascii="Times New Roman" w:hAnsi="Times New Roman" w:cs="Times New Roman"/>
        </w:rPr>
      </w:pPr>
      <w:r w:rsidRPr="008C53DF">
        <w:rPr>
          <w:rStyle w:val="FootnoteReference"/>
          <w:rFonts w:ascii="Times New Roman" w:hAnsi="Times New Roman" w:cs="Times New Roman"/>
        </w:rPr>
        <w:footnoteRef/>
      </w:r>
      <w:r w:rsidRPr="008C53DF">
        <w:rPr>
          <w:rFonts w:ascii="Times New Roman" w:hAnsi="Times New Roman" w:cs="Times New Roman"/>
        </w:rPr>
        <w:t xml:space="preserve"> Eiropas Parlamenta un Padomes</w:t>
      </w:r>
      <w:r>
        <w:rPr>
          <w:rFonts w:ascii="Times New Roman" w:hAnsi="Times New Roman" w:cs="Times New Roman"/>
        </w:rPr>
        <w:t xml:space="preserve"> 2008. gada 19. novembra</w:t>
      </w:r>
      <w:r w:rsidRPr="008C53DF">
        <w:rPr>
          <w:rFonts w:ascii="Times New Roman" w:hAnsi="Times New Roman" w:cs="Times New Roman"/>
        </w:rPr>
        <w:t xml:space="preserve"> Regula (EK) Nr. 1165/</w:t>
      </w:r>
      <w:r>
        <w:rPr>
          <w:rFonts w:ascii="Times New Roman" w:hAnsi="Times New Roman" w:cs="Times New Roman"/>
        </w:rPr>
        <w:t xml:space="preserve">2008 </w:t>
      </w:r>
      <w:r w:rsidRPr="008C53DF">
        <w:rPr>
          <w:rFonts w:ascii="Times New Roman" w:hAnsi="Times New Roman" w:cs="Times New Roman"/>
        </w:rPr>
        <w:t xml:space="preserve">par statistiku lauksaimniecības dzīvnieku un gaļas jomā, ar kuru atceļ Padomes Direktīvu Nr. 93/23/EEK, 93/24/EEK un 93/25/EEK </w:t>
      </w:r>
    </w:p>
  </w:footnote>
  <w:footnote w:id="5">
    <w:p w:rsidR="007F123C" w:rsidRPr="008C53DF" w:rsidRDefault="007F123C" w:rsidP="005B4DBC">
      <w:pPr>
        <w:pStyle w:val="FootnoteText"/>
        <w:rPr>
          <w:rFonts w:ascii="Times New Roman" w:hAnsi="Times New Roman" w:cs="Times New Roman"/>
        </w:rPr>
      </w:pPr>
      <w:r w:rsidRPr="008C53DF">
        <w:rPr>
          <w:rStyle w:val="FootnoteReference"/>
          <w:rFonts w:ascii="Times New Roman" w:hAnsi="Times New Roman" w:cs="Times New Roman"/>
        </w:rPr>
        <w:footnoteRef/>
      </w:r>
      <w:r w:rsidRPr="008C53DF">
        <w:rPr>
          <w:rFonts w:ascii="Times New Roman" w:hAnsi="Times New Roman" w:cs="Times New Roman"/>
        </w:rPr>
        <w:t xml:space="preserve"> Eiropas Parlamenta un Padomes </w:t>
      </w:r>
      <w:r>
        <w:rPr>
          <w:rFonts w:ascii="Times New Roman" w:hAnsi="Times New Roman" w:cs="Times New Roman"/>
        </w:rPr>
        <w:t>2009. gada 18. jūnija</w:t>
      </w:r>
      <w:r w:rsidRPr="008C53DF">
        <w:rPr>
          <w:rFonts w:ascii="Times New Roman" w:hAnsi="Times New Roman" w:cs="Times New Roman"/>
        </w:rPr>
        <w:t xml:space="preserve"> Regula (EK) Nr. </w:t>
      </w:r>
      <w:r>
        <w:rPr>
          <w:rFonts w:ascii="Times New Roman" w:hAnsi="Times New Roman" w:cs="Times New Roman"/>
        </w:rPr>
        <w:t>543/2009</w:t>
      </w:r>
      <w:r w:rsidRPr="008C53DF">
        <w:rPr>
          <w:rFonts w:ascii="Times New Roman" w:hAnsi="Times New Roman" w:cs="Times New Roman"/>
        </w:rPr>
        <w:t>, kas attiecas uz statistiku par augkopības kultūrām un ar ko atceļ Padomes Regulas (EEK) Nr. 837/90 un (EEK) Nr. 959/93</w:t>
      </w:r>
    </w:p>
  </w:footnote>
  <w:footnote w:id="6">
    <w:p w:rsidR="007F123C" w:rsidRDefault="007F123C">
      <w:pPr>
        <w:pStyle w:val="FootnoteText"/>
      </w:pPr>
      <w:r>
        <w:rPr>
          <w:rStyle w:val="FootnoteReference"/>
        </w:rPr>
        <w:footnoteRef/>
      </w:r>
      <w:r>
        <w:t xml:space="preserve"> </w:t>
      </w:r>
      <w:r>
        <w:rPr>
          <w:rFonts w:ascii="Times New Roman" w:hAnsi="Times New Roman" w:cs="Times New Roman"/>
        </w:rPr>
        <w:t>Eiropas Parlamenta un P</w:t>
      </w:r>
      <w:r w:rsidRPr="007C0D46">
        <w:rPr>
          <w:rFonts w:ascii="Times New Roman" w:hAnsi="Times New Roman" w:cs="Times New Roman"/>
        </w:rPr>
        <w:t>adomes</w:t>
      </w:r>
      <w:r>
        <w:rPr>
          <w:rFonts w:ascii="Times New Roman" w:hAnsi="Times New Roman" w:cs="Times New Roman"/>
        </w:rPr>
        <w:t xml:space="preserve"> 2004. gada 21. aprīļa</w:t>
      </w:r>
      <w:r w:rsidRPr="007C0D46">
        <w:rPr>
          <w:rFonts w:ascii="Times New Roman" w:hAnsi="Times New Roman" w:cs="Times New Roman"/>
        </w:rPr>
        <w:t xml:space="preserve"> Regula (EK) Nr. 8</w:t>
      </w:r>
      <w:r>
        <w:rPr>
          <w:rFonts w:ascii="Times New Roman" w:hAnsi="Times New Roman" w:cs="Times New Roman"/>
        </w:rPr>
        <w:t>08/2004</w:t>
      </w:r>
      <w:r w:rsidRPr="007C0D46">
        <w:rPr>
          <w:rFonts w:ascii="Times New Roman" w:hAnsi="Times New Roman" w:cs="Times New Roman"/>
        </w:rPr>
        <w:t xml:space="preserve"> attiecībā uz Kopienas statistiku par informācijas sabiedrību</w:t>
      </w:r>
    </w:p>
  </w:footnote>
  <w:footnote w:id="7">
    <w:p w:rsidR="007F123C" w:rsidRDefault="007F123C">
      <w:pPr>
        <w:pStyle w:val="FootnoteText"/>
      </w:pPr>
      <w:r>
        <w:rPr>
          <w:rStyle w:val="FootnoteReference"/>
        </w:rPr>
        <w:footnoteRef/>
      </w:r>
      <w:r>
        <w:t xml:space="preserve"> </w:t>
      </w:r>
      <w:r w:rsidRPr="00E75AB1">
        <w:rPr>
          <w:rFonts w:ascii="Times New Roman" w:hAnsi="Times New Roman" w:cs="Times New Roman"/>
        </w:rPr>
        <w:t>Eiropas Parlamenta un Padomes</w:t>
      </w:r>
      <w:r>
        <w:rPr>
          <w:rFonts w:ascii="Times New Roman" w:hAnsi="Times New Roman" w:cs="Times New Roman"/>
        </w:rPr>
        <w:t xml:space="preserve"> 2009. gada 16. septembra</w:t>
      </w:r>
      <w:r w:rsidRPr="00E75AB1">
        <w:rPr>
          <w:rFonts w:ascii="Times New Roman" w:hAnsi="Times New Roman" w:cs="Times New Roman"/>
        </w:rPr>
        <w:t xml:space="preserve"> Regula (EK) Nr. 1006/20</w:t>
      </w:r>
      <w:r>
        <w:rPr>
          <w:rFonts w:ascii="Times New Roman" w:hAnsi="Times New Roman" w:cs="Times New Roman"/>
        </w:rPr>
        <w:t>09</w:t>
      </w:r>
      <w:r w:rsidRPr="00E75AB1">
        <w:rPr>
          <w:rFonts w:ascii="Times New Roman" w:hAnsi="Times New Roman" w:cs="Times New Roman"/>
        </w:rPr>
        <w:t>, ar ko groza Regulu (EK) Nr. 808/2004 attiecībā uz Kopienas statistiku par informācijas sabiedrību</w:t>
      </w:r>
    </w:p>
  </w:footnote>
  <w:footnote w:id="8">
    <w:p w:rsidR="007F123C" w:rsidRDefault="007F123C" w:rsidP="00207FFB">
      <w:pPr>
        <w:pStyle w:val="FootnoteText"/>
      </w:pPr>
      <w:r>
        <w:rPr>
          <w:rStyle w:val="FootnoteReference"/>
        </w:rPr>
        <w:footnoteRef/>
      </w:r>
      <w:r>
        <w:t xml:space="preserve"> </w:t>
      </w:r>
      <w:r w:rsidRPr="00B253ED">
        <w:rPr>
          <w:rStyle w:val="Strong"/>
          <w:rFonts w:ascii="Times New Roman" w:hAnsi="Times New Roman" w:cs="Times New Roman"/>
          <w:b w:val="0"/>
          <w:color w:val="000000" w:themeColor="text1"/>
          <w:bdr w:val="none" w:sz="0" w:space="0" w:color="auto" w:frame="1"/>
          <w:shd w:val="clear" w:color="auto" w:fill="FFFFFF"/>
        </w:rPr>
        <w:t xml:space="preserve">Eiropas Parlamenta un Padomes </w:t>
      </w:r>
      <w:r>
        <w:rPr>
          <w:rStyle w:val="Strong"/>
          <w:rFonts w:ascii="Times New Roman" w:hAnsi="Times New Roman" w:cs="Times New Roman"/>
          <w:b w:val="0"/>
          <w:color w:val="000000" w:themeColor="text1"/>
          <w:bdr w:val="none" w:sz="0" w:space="0" w:color="auto" w:frame="1"/>
          <w:shd w:val="clear" w:color="auto" w:fill="FFFFFF"/>
        </w:rPr>
        <w:t>2007. gada 20. jūnija</w:t>
      </w:r>
      <w:r w:rsidRPr="00B253ED">
        <w:rPr>
          <w:rStyle w:val="Strong"/>
          <w:rFonts w:ascii="Times New Roman" w:hAnsi="Times New Roman" w:cs="Times New Roman"/>
          <w:b w:val="0"/>
          <w:color w:val="000000" w:themeColor="text1"/>
          <w:bdr w:val="none" w:sz="0" w:space="0" w:color="auto" w:frame="1"/>
          <w:shd w:val="clear" w:color="auto" w:fill="FFFFFF"/>
        </w:rPr>
        <w:t xml:space="preserve"> Regula (EK) Nr. 716</w:t>
      </w:r>
      <w:r>
        <w:rPr>
          <w:rStyle w:val="Strong"/>
          <w:rFonts w:ascii="Times New Roman" w:hAnsi="Times New Roman" w:cs="Times New Roman"/>
          <w:b w:val="0"/>
          <w:color w:val="000000" w:themeColor="text1"/>
          <w:bdr w:val="none" w:sz="0" w:space="0" w:color="auto" w:frame="1"/>
          <w:shd w:val="clear" w:color="auto" w:fill="FFFFFF"/>
        </w:rPr>
        <w:t xml:space="preserve">/2007 </w:t>
      </w:r>
      <w:r w:rsidRPr="00B253ED">
        <w:rPr>
          <w:rStyle w:val="Strong"/>
          <w:rFonts w:ascii="Times New Roman" w:hAnsi="Times New Roman" w:cs="Times New Roman"/>
          <w:b w:val="0"/>
          <w:color w:val="000000" w:themeColor="text1"/>
          <w:bdr w:val="none" w:sz="0" w:space="0" w:color="auto" w:frame="1"/>
          <w:shd w:val="clear" w:color="auto" w:fill="FFFFFF"/>
        </w:rPr>
        <w:t>attiecībā uz Kopienas statistiku par ārvalstu saistītu uzņēmumu struktūru un darbību</w:t>
      </w:r>
    </w:p>
  </w:footnote>
  <w:footnote w:id="9">
    <w:p w:rsidR="007F123C" w:rsidRDefault="007F123C">
      <w:pPr>
        <w:pStyle w:val="FootnoteText"/>
      </w:pPr>
      <w:r>
        <w:rPr>
          <w:rStyle w:val="FootnoteReference"/>
        </w:rPr>
        <w:footnoteRef/>
      </w:r>
      <w:r>
        <w:t xml:space="preserve"> </w:t>
      </w:r>
      <w:r w:rsidRPr="004340FB">
        <w:rPr>
          <w:rStyle w:val="Strong"/>
          <w:rFonts w:ascii="Times New Roman" w:hAnsi="Times New Roman" w:cs="Times New Roman"/>
          <w:b w:val="0"/>
          <w:color w:val="444444"/>
          <w:bdr w:val="none" w:sz="0" w:space="0" w:color="auto" w:frame="1"/>
          <w:shd w:val="clear" w:color="auto" w:fill="FFFFFF"/>
        </w:rPr>
        <w:t xml:space="preserve">Komisijas </w:t>
      </w:r>
      <w:r>
        <w:rPr>
          <w:rStyle w:val="Strong"/>
          <w:rFonts w:ascii="Times New Roman" w:hAnsi="Times New Roman" w:cs="Times New Roman"/>
          <w:b w:val="0"/>
          <w:color w:val="444444"/>
          <w:bdr w:val="none" w:sz="0" w:space="0" w:color="auto" w:frame="1"/>
          <w:shd w:val="clear" w:color="auto" w:fill="FFFFFF"/>
        </w:rPr>
        <w:t>2013. gada 23. septembra</w:t>
      </w:r>
      <w:r w:rsidRPr="004340FB">
        <w:rPr>
          <w:rStyle w:val="Strong"/>
          <w:rFonts w:ascii="Times New Roman" w:hAnsi="Times New Roman" w:cs="Times New Roman"/>
          <w:b w:val="0"/>
          <w:color w:val="444444"/>
          <w:bdr w:val="none" w:sz="0" w:space="0" w:color="auto" w:frame="1"/>
          <w:shd w:val="clear" w:color="auto" w:fill="FFFFFF"/>
        </w:rPr>
        <w:t xml:space="preserve"> Regula (ES) Nr. 912/20</w:t>
      </w:r>
      <w:r>
        <w:rPr>
          <w:rStyle w:val="Strong"/>
          <w:rFonts w:ascii="Times New Roman" w:hAnsi="Times New Roman" w:cs="Times New Roman"/>
          <w:b w:val="0"/>
          <w:color w:val="444444"/>
          <w:bdr w:val="none" w:sz="0" w:space="0" w:color="auto" w:frame="1"/>
          <w:shd w:val="clear" w:color="auto" w:fill="FFFFFF"/>
        </w:rPr>
        <w:t>13</w:t>
      </w:r>
      <w:r w:rsidRPr="004340FB">
        <w:rPr>
          <w:rStyle w:val="Strong"/>
          <w:rFonts w:ascii="Times New Roman" w:hAnsi="Times New Roman" w:cs="Times New Roman"/>
          <w:b w:val="0"/>
          <w:color w:val="444444"/>
          <w:bdr w:val="none" w:sz="0" w:space="0" w:color="auto" w:frame="1"/>
          <w:shd w:val="clear" w:color="auto" w:fill="FFFFFF"/>
        </w:rPr>
        <w:t>, ar ko attiecībā uz statistiku par izglītības un apmācības sistēmām īsteno Eiropas Parlamenta un Padomes Regulu (EK) Nr. 452/2008 par izglītības un mūžizglītības statistikas izveidi un pilnveidi</w:t>
      </w:r>
    </w:p>
  </w:footnote>
  <w:footnote w:id="10">
    <w:p w:rsidR="007F123C" w:rsidRPr="006E0CC5" w:rsidRDefault="007F123C" w:rsidP="00173EDB">
      <w:pPr>
        <w:autoSpaceDE w:val="0"/>
        <w:autoSpaceDN w:val="0"/>
        <w:adjustRightInd w:val="0"/>
        <w:jc w:val="both"/>
        <w:rPr>
          <w:rFonts w:ascii="Times New Roman" w:hAnsi="Times New Roman" w:cs="Times New Roman"/>
          <w:color w:val="000000"/>
          <w:sz w:val="24"/>
          <w:szCs w:val="24"/>
        </w:rPr>
      </w:pPr>
      <w:r>
        <w:rPr>
          <w:rStyle w:val="FootnoteReference"/>
        </w:rPr>
        <w:footnoteRef/>
      </w:r>
      <w:r>
        <w:t xml:space="preserve"> </w:t>
      </w:r>
      <w:r w:rsidRPr="00173EDB">
        <w:rPr>
          <w:rFonts w:ascii="Times New Roman" w:hAnsi="Times New Roman" w:cs="Times New Roman"/>
          <w:color w:val="000000"/>
          <w:sz w:val="20"/>
          <w:szCs w:val="20"/>
        </w:rPr>
        <w:t>Ņemot vērā, ka 2021. gada tautas skaitīšanu paredzēts veikt izmantojot administratīvo datu avotu informāciju, Centrālās statistikas pārvalde veic administratīvo datu avotu apzināšanu un to datu kvalitātes, kā arī metadatu novērtēšanu atbilstoši tautas skaitīšanas metodoloģijai. Plānots izmantot Valsts ieņēmumu dienesta, Nodarbinātības valsts aģentūras, Valsts sociālās apdrošināšanas aģentūras, Valsts izglītības informācijas sistēmas, Nekustamā īpašuma valsts kadastra informācijas sistēmas, Valsts adrešu reģistra, augstāko mācību iestāžu u.c. institūciju (kopā ap četrdesmit administratīvo datu avotu) datus un metadatus. Paralēli tiek veidota Sociālās statistikas datu noliktava, kurā tiks uzglabāti no administratīvajiem datu avotiem iegūtie dati  tālākai to izmantošanai tautas skaitīšanā, kā arī regulārajos statistiskajos izlases apsekojumos.</w:t>
      </w:r>
    </w:p>
  </w:footnote>
  <w:footnote w:id="11">
    <w:p w:rsidR="007F123C" w:rsidRPr="00D8093F" w:rsidRDefault="007F123C" w:rsidP="000325E3">
      <w:pPr>
        <w:pStyle w:val="FootnoteText"/>
        <w:rPr>
          <w:rFonts w:ascii="Times New Roman" w:hAnsi="Times New Roman" w:cs="Times New Roman"/>
        </w:rPr>
      </w:pPr>
      <w:r>
        <w:rPr>
          <w:rStyle w:val="FootnoteReference"/>
        </w:rPr>
        <w:footnoteRef/>
      </w:r>
      <w:r>
        <w:t xml:space="preserve"> </w:t>
      </w:r>
      <w:r w:rsidRPr="00D8093F">
        <w:rPr>
          <w:rFonts w:ascii="Times New Roman" w:hAnsi="Times New Roman" w:cs="Times New Roman"/>
        </w:rPr>
        <w:t>elektroniskās datubāzes „Latvijas digitālā kultūras karte” uzturētājs</w:t>
      </w:r>
    </w:p>
  </w:footnote>
  <w:footnote w:id="12">
    <w:p w:rsidR="007F123C" w:rsidRPr="00992E49" w:rsidRDefault="007F123C" w:rsidP="007015AB">
      <w:pPr>
        <w:pStyle w:val="FootnoteText"/>
        <w:rPr>
          <w:rFonts w:ascii="Times New Roman" w:hAnsi="Times New Roman" w:cs="Times New Roman"/>
        </w:rPr>
      </w:pPr>
      <w:r w:rsidRPr="00C32F46">
        <w:rPr>
          <w:rStyle w:val="FootnoteReference"/>
          <w:rFonts w:ascii="Times New Roman" w:hAnsi="Times New Roman" w:cs="Times New Roman"/>
        </w:rPr>
        <w:footnoteRef/>
      </w:r>
      <w:r w:rsidRPr="00C32F46">
        <w:rPr>
          <w:rFonts w:ascii="Times New Roman" w:hAnsi="Times New Roman" w:cs="Times New Roman"/>
        </w:rPr>
        <w:t xml:space="preserve"> </w:t>
      </w:r>
      <w:r>
        <w:rPr>
          <w:rFonts w:ascii="Times New Roman" w:hAnsi="Times New Roman" w:cs="Times New Roman"/>
        </w:rPr>
        <w:t>par oficiālās statistikas sagatavošanu atbildīgā institūcija norāda, ka administratīvās izmaksas nerodas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3316290"/>
      <w:docPartObj>
        <w:docPartGallery w:val="Page Numbers (Top of Page)"/>
        <w:docPartUnique/>
      </w:docPartObj>
    </w:sdtPr>
    <w:sdtEndPr>
      <w:rPr>
        <w:noProof/>
      </w:rPr>
    </w:sdtEndPr>
    <w:sdtContent>
      <w:p w:rsidR="007F123C" w:rsidRDefault="007F123C">
        <w:pPr>
          <w:pStyle w:val="Header"/>
          <w:jc w:val="center"/>
        </w:pPr>
        <w:r>
          <w:fldChar w:fldCharType="begin"/>
        </w:r>
        <w:r>
          <w:instrText xml:space="preserve"> PAGE   \* MERGEFORMAT </w:instrText>
        </w:r>
        <w:r>
          <w:fldChar w:fldCharType="separate"/>
        </w:r>
        <w:r w:rsidR="00B96B73">
          <w:rPr>
            <w:noProof/>
          </w:rPr>
          <w:t>32</w:t>
        </w:r>
        <w:r>
          <w:rPr>
            <w:noProof/>
          </w:rPr>
          <w:fldChar w:fldCharType="end"/>
        </w:r>
      </w:p>
    </w:sdtContent>
  </w:sdt>
  <w:p w:rsidR="007F123C" w:rsidRPr="003C689E" w:rsidRDefault="007F123C">
    <w:pPr>
      <w:pStyle w:val="Header"/>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123C" w:rsidRPr="00735228" w:rsidRDefault="007F123C" w:rsidP="00735228">
    <w:pPr>
      <w:pStyle w:val="Header"/>
      <w:jc w:val="center"/>
      <w:rPr>
        <w:rFonts w:ascii="Times New Roman" w:hAnsi="Times New Roman" w:cs="Times New Roman"/>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263B6"/>
    <w:multiLevelType w:val="hybridMultilevel"/>
    <w:tmpl w:val="8DF095F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6823809"/>
    <w:multiLevelType w:val="hybridMultilevel"/>
    <w:tmpl w:val="CE9E2D86"/>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 w15:restartNumberingAfterBreak="0">
    <w:nsid w:val="1AF841A1"/>
    <w:multiLevelType w:val="hybridMultilevel"/>
    <w:tmpl w:val="E54427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F92E76"/>
    <w:multiLevelType w:val="hybridMultilevel"/>
    <w:tmpl w:val="D43A5F60"/>
    <w:lvl w:ilvl="0" w:tplc="0409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23F80F6F"/>
    <w:multiLevelType w:val="hybridMultilevel"/>
    <w:tmpl w:val="7F8A52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9D46BE"/>
    <w:multiLevelType w:val="hybridMultilevel"/>
    <w:tmpl w:val="37ECEB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55C2338"/>
    <w:multiLevelType w:val="hybridMultilevel"/>
    <w:tmpl w:val="8BBC14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4D546E2"/>
    <w:multiLevelType w:val="hybridMultilevel"/>
    <w:tmpl w:val="A42E20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6053911"/>
    <w:multiLevelType w:val="hybridMultilevel"/>
    <w:tmpl w:val="40B244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6ED0C5C"/>
    <w:multiLevelType w:val="hybridMultilevel"/>
    <w:tmpl w:val="14BE059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7F6353F1"/>
    <w:multiLevelType w:val="hybridMultilevel"/>
    <w:tmpl w:val="F8CC2F3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2"/>
  </w:num>
  <w:num w:numId="4">
    <w:abstractNumId w:val="4"/>
  </w:num>
  <w:num w:numId="5">
    <w:abstractNumId w:val="6"/>
  </w:num>
  <w:num w:numId="6">
    <w:abstractNumId w:val="3"/>
  </w:num>
  <w:num w:numId="7">
    <w:abstractNumId w:val="5"/>
  </w:num>
  <w:num w:numId="8">
    <w:abstractNumId w:val="10"/>
  </w:num>
  <w:num w:numId="9">
    <w:abstractNumId w:val="1"/>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trackedChange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202"/>
    <w:rsid w:val="000041EF"/>
    <w:rsid w:val="00005F26"/>
    <w:rsid w:val="0001320F"/>
    <w:rsid w:val="00023985"/>
    <w:rsid w:val="00026922"/>
    <w:rsid w:val="00027C9B"/>
    <w:rsid w:val="00031FD4"/>
    <w:rsid w:val="000325E3"/>
    <w:rsid w:val="000363F1"/>
    <w:rsid w:val="00042772"/>
    <w:rsid w:val="00050775"/>
    <w:rsid w:val="0005097A"/>
    <w:rsid w:val="00057585"/>
    <w:rsid w:val="00061BA0"/>
    <w:rsid w:val="00062BD4"/>
    <w:rsid w:val="00064535"/>
    <w:rsid w:val="000753B9"/>
    <w:rsid w:val="000774C7"/>
    <w:rsid w:val="000822CD"/>
    <w:rsid w:val="0008375D"/>
    <w:rsid w:val="00087D6C"/>
    <w:rsid w:val="00090625"/>
    <w:rsid w:val="000920DB"/>
    <w:rsid w:val="00095486"/>
    <w:rsid w:val="000967C1"/>
    <w:rsid w:val="000973D2"/>
    <w:rsid w:val="00097E88"/>
    <w:rsid w:val="000A1FCA"/>
    <w:rsid w:val="000A25BF"/>
    <w:rsid w:val="000B7F6B"/>
    <w:rsid w:val="000C016E"/>
    <w:rsid w:val="000C0597"/>
    <w:rsid w:val="000C2DA1"/>
    <w:rsid w:val="000C3E2A"/>
    <w:rsid w:val="000C4A9E"/>
    <w:rsid w:val="000E0358"/>
    <w:rsid w:val="000E1F56"/>
    <w:rsid w:val="000E2E24"/>
    <w:rsid w:val="000E3370"/>
    <w:rsid w:val="000E3721"/>
    <w:rsid w:val="000E44AB"/>
    <w:rsid w:val="000E7ED1"/>
    <w:rsid w:val="00100596"/>
    <w:rsid w:val="00105F89"/>
    <w:rsid w:val="00106102"/>
    <w:rsid w:val="001129C1"/>
    <w:rsid w:val="001173CC"/>
    <w:rsid w:val="00121604"/>
    <w:rsid w:val="00122984"/>
    <w:rsid w:val="001249A7"/>
    <w:rsid w:val="00124AAB"/>
    <w:rsid w:val="00125242"/>
    <w:rsid w:val="001301DB"/>
    <w:rsid w:val="00134B4E"/>
    <w:rsid w:val="00135C0D"/>
    <w:rsid w:val="00140CD1"/>
    <w:rsid w:val="00140E93"/>
    <w:rsid w:val="00144D58"/>
    <w:rsid w:val="0014759A"/>
    <w:rsid w:val="00150FA2"/>
    <w:rsid w:val="00153035"/>
    <w:rsid w:val="00155F26"/>
    <w:rsid w:val="001562DD"/>
    <w:rsid w:val="00160954"/>
    <w:rsid w:val="00162182"/>
    <w:rsid w:val="0016392F"/>
    <w:rsid w:val="00165AA7"/>
    <w:rsid w:val="001663BE"/>
    <w:rsid w:val="00171B77"/>
    <w:rsid w:val="00173EDB"/>
    <w:rsid w:val="0017730C"/>
    <w:rsid w:val="00184989"/>
    <w:rsid w:val="00185962"/>
    <w:rsid w:val="0018778C"/>
    <w:rsid w:val="001919F3"/>
    <w:rsid w:val="00195CAB"/>
    <w:rsid w:val="00195CF7"/>
    <w:rsid w:val="00196496"/>
    <w:rsid w:val="00196CCB"/>
    <w:rsid w:val="00197490"/>
    <w:rsid w:val="001A02D7"/>
    <w:rsid w:val="001A6F68"/>
    <w:rsid w:val="001B1B4C"/>
    <w:rsid w:val="001C5DD0"/>
    <w:rsid w:val="001E1666"/>
    <w:rsid w:val="001E1AA8"/>
    <w:rsid w:val="001E35DC"/>
    <w:rsid w:val="001E3C95"/>
    <w:rsid w:val="001E6C6A"/>
    <w:rsid w:val="001E77AB"/>
    <w:rsid w:val="001F19C7"/>
    <w:rsid w:val="001F5CE8"/>
    <w:rsid w:val="001F6DE9"/>
    <w:rsid w:val="001F7CFC"/>
    <w:rsid w:val="0020176F"/>
    <w:rsid w:val="00206BF5"/>
    <w:rsid w:val="00207FFB"/>
    <w:rsid w:val="00210BC4"/>
    <w:rsid w:val="00213AED"/>
    <w:rsid w:val="00216974"/>
    <w:rsid w:val="002221D7"/>
    <w:rsid w:val="00225484"/>
    <w:rsid w:val="00231134"/>
    <w:rsid w:val="002316DD"/>
    <w:rsid w:val="00236438"/>
    <w:rsid w:val="00240213"/>
    <w:rsid w:val="00241F64"/>
    <w:rsid w:val="0024258A"/>
    <w:rsid w:val="00242F6F"/>
    <w:rsid w:val="002447B6"/>
    <w:rsid w:val="00250475"/>
    <w:rsid w:val="00251166"/>
    <w:rsid w:val="002564E6"/>
    <w:rsid w:val="002601ED"/>
    <w:rsid w:val="002624A8"/>
    <w:rsid w:val="00262EC2"/>
    <w:rsid w:val="00270670"/>
    <w:rsid w:val="0027244B"/>
    <w:rsid w:val="002747D7"/>
    <w:rsid w:val="0027516D"/>
    <w:rsid w:val="0027665A"/>
    <w:rsid w:val="002843B2"/>
    <w:rsid w:val="00293FB2"/>
    <w:rsid w:val="002A0070"/>
    <w:rsid w:val="002A0820"/>
    <w:rsid w:val="002A1776"/>
    <w:rsid w:val="002A3D9B"/>
    <w:rsid w:val="002A45B5"/>
    <w:rsid w:val="002B3FEE"/>
    <w:rsid w:val="002B4CB9"/>
    <w:rsid w:val="002C25FE"/>
    <w:rsid w:val="002C41E5"/>
    <w:rsid w:val="002C5318"/>
    <w:rsid w:val="002D22A4"/>
    <w:rsid w:val="002D4FA0"/>
    <w:rsid w:val="002E37F6"/>
    <w:rsid w:val="002F0E8E"/>
    <w:rsid w:val="002F35D7"/>
    <w:rsid w:val="002F799F"/>
    <w:rsid w:val="00302A3E"/>
    <w:rsid w:val="00311ACC"/>
    <w:rsid w:val="00313B81"/>
    <w:rsid w:val="003145DD"/>
    <w:rsid w:val="0032691A"/>
    <w:rsid w:val="0033305D"/>
    <w:rsid w:val="00333521"/>
    <w:rsid w:val="00336410"/>
    <w:rsid w:val="003376B4"/>
    <w:rsid w:val="0034234E"/>
    <w:rsid w:val="00346D39"/>
    <w:rsid w:val="00351CA9"/>
    <w:rsid w:val="00361632"/>
    <w:rsid w:val="00362525"/>
    <w:rsid w:val="00363B8E"/>
    <w:rsid w:val="00365BAC"/>
    <w:rsid w:val="003700D2"/>
    <w:rsid w:val="0037623A"/>
    <w:rsid w:val="00381AED"/>
    <w:rsid w:val="0039112D"/>
    <w:rsid w:val="00393CC6"/>
    <w:rsid w:val="00396DDA"/>
    <w:rsid w:val="00397619"/>
    <w:rsid w:val="003A2F13"/>
    <w:rsid w:val="003A49B5"/>
    <w:rsid w:val="003A710B"/>
    <w:rsid w:val="003A73EF"/>
    <w:rsid w:val="003A78C7"/>
    <w:rsid w:val="003B00C2"/>
    <w:rsid w:val="003B28B0"/>
    <w:rsid w:val="003B7462"/>
    <w:rsid w:val="003B7C32"/>
    <w:rsid w:val="003C0181"/>
    <w:rsid w:val="003C5E7E"/>
    <w:rsid w:val="003C5F21"/>
    <w:rsid w:val="003C689E"/>
    <w:rsid w:val="003D055C"/>
    <w:rsid w:val="003D662F"/>
    <w:rsid w:val="003E1E37"/>
    <w:rsid w:val="003E4298"/>
    <w:rsid w:val="003F0992"/>
    <w:rsid w:val="003F7BEA"/>
    <w:rsid w:val="00405CE2"/>
    <w:rsid w:val="00405E3E"/>
    <w:rsid w:val="00411A6A"/>
    <w:rsid w:val="00421A3E"/>
    <w:rsid w:val="00421ACA"/>
    <w:rsid w:val="004246CC"/>
    <w:rsid w:val="004266F4"/>
    <w:rsid w:val="00433229"/>
    <w:rsid w:val="004334DF"/>
    <w:rsid w:val="00433501"/>
    <w:rsid w:val="004340FB"/>
    <w:rsid w:val="004358E7"/>
    <w:rsid w:val="004369A8"/>
    <w:rsid w:val="004372F5"/>
    <w:rsid w:val="00441D7B"/>
    <w:rsid w:val="0044205E"/>
    <w:rsid w:val="004432D3"/>
    <w:rsid w:val="004470E0"/>
    <w:rsid w:val="004571DB"/>
    <w:rsid w:val="00461A0F"/>
    <w:rsid w:val="004663B9"/>
    <w:rsid w:val="004675C2"/>
    <w:rsid w:val="00480EC5"/>
    <w:rsid w:val="004855EE"/>
    <w:rsid w:val="00496E37"/>
    <w:rsid w:val="004A593A"/>
    <w:rsid w:val="004A5A30"/>
    <w:rsid w:val="004A7C93"/>
    <w:rsid w:val="004B6FC4"/>
    <w:rsid w:val="004B7108"/>
    <w:rsid w:val="004C1EF4"/>
    <w:rsid w:val="004C262D"/>
    <w:rsid w:val="004D08F2"/>
    <w:rsid w:val="004E3083"/>
    <w:rsid w:val="004E4D7D"/>
    <w:rsid w:val="004E6041"/>
    <w:rsid w:val="004E7869"/>
    <w:rsid w:val="004F0C92"/>
    <w:rsid w:val="004F119C"/>
    <w:rsid w:val="004F126D"/>
    <w:rsid w:val="00500C6C"/>
    <w:rsid w:val="005033F2"/>
    <w:rsid w:val="00507951"/>
    <w:rsid w:val="005109D7"/>
    <w:rsid w:val="00521B4E"/>
    <w:rsid w:val="005249FB"/>
    <w:rsid w:val="00524F38"/>
    <w:rsid w:val="005260F4"/>
    <w:rsid w:val="00532A1B"/>
    <w:rsid w:val="00533388"/>
    <w:rsid w:val="00535821"/>
    <w:rsid w:val="00543585"/>
    <w:rsid w:val="00545A26"/>
    <w:rsid w:val="00550BA4"/>
    <w:rsid w:val="00560DA3"/>
    <w:rsid w:val="00563279"/>
    <w:rsid w:val="00567653"/>
    <w:rsid w:val="00570961"/>
    <w:rsid w:val="00577717"/>
    <w:rsid w:val="00577CEE"/>
    <w:rsid w:val="0058281E"/>
    <w:rsid w:val="00586D50"/>
    <w:rsid w:val="00587C12"/>
    <w:rsid w:val="005911A4"/>
    <w:rsid w:val="0059442E"/>
    <w:rsid w:val="0059513B"/>
    <w:rsid w:val="00595430"/>
    <w:rsid w:val="005976A5"/>
    <w:rsid w:val="005A02B4"/>
    <w:rsid w:val="005A0D20"/>
    <w:rsid w:val="005A1665"/>
    <w:rsid w:val="005A174A"/>
    <w:rsid w:val="005A1BCE"/>
    <w:rsid w:val="005A1FCE"/>
    <w:rsid w:val="005A3452"/>
    <w:rsid w:val="005A57E8"/>
    <w:rsid w:val="005A731F"/>
    <w:rsid w:val="005A74C2"/>
    <w:rsid w:val="005B0364"/>
    <w:rsid w:val="005B4DBC"/>
    <w:rsid w:val="005B5121"/>
    <w:rsid w:val="005C2E52"/>
    <w:rsid w:val="005C46C9"/>
    <w:rsid w:val="005C6C89"/>
    <w:rsid w:val="005D5CF2"/>
    <w:rsid w:val="005D78D0"/>
    <w:rsid w:val="005D7F32"/>
    <w:rsid w:val="005E0E09"/>
    <w:rsid w:val="005E1667"/>
    <w:rsid w:val="005E2211"/>
    <w:rsid w:val="005E381E"/>
    <w:rsid w:val="005E4AF9"/>
    <w:rsid w:val="005E6ED8"/>
    <w:rsid w:val="005F4812"/>
    <w:rsid w:val="005F61BE"/>
    <w:rsid w:val="00604CF7"/>
    <w:rsid w:val="00606E97"/>
    <w:rsid w:val="00612130"/>
    <w:rsid w:val="00613DBC"/>
    <w:rsid w:val="00621065"/>
    <w:rsid w:val="0062692B"/>
    <w:rsid w:val="00644FED"/>
    <w:rsid w:val="00645E26"/>
    <w:rsid w:val="00655686"/>
    <w:rsid w:val="00657B03"/>
    <w:rsid w:val="00663793"/>
    <w:rsid w:val="006662ED"/>
    <w:rsid w:val="00670E44"/>
    <w:rsid w:val="00671B1C"/>
    <w:rsid w:val="00680A4A"/>
    <w:rsid w:val="00687112"/>
    <w:rsid w:val="0068722E"/>
    <w:rsid w:val="00687541"/>
    <w:rsid w:val="0069013D"/>
    <w:rsid w:val="00692691"/>
    <w:rsid w:val="00693DCC"/>
    <w:rsid w:val="00693E03"/>
    <w:rsid w:val="00696A96"/>
    <w:rsid w:val="006A1FD3"/>
    <w:rsid w:val="006A2935"/>
    <w:rsid w:val="006A60E4"/>
    <w:rsid w:val="006B11A0"/>
    <w:rsid w:val="006B3609"/>
    <w:rsid w:val="006B423D"/>
    <w:rsid w:val="006B5532"/>
    <w:rsid w:val="006B59BB"/>
    <w:rsid w:val="006B71B8"/>
    <w:rsid w:val="006C644E"/>
    <w:rsid w:val="006C71DD"/>
    <w:rsid w:val="006D2A34"/>
    <w:rsid w:val="006D2FE8"/>
    <w:rsid w:val="006D6E07"/>
    <w:rsid w:val="006D72D7"/>
    <w:rsid w:val="006D7D4E"/>
    <w:rsid w:val="006E0FE4"/>
    <w:rsid w:val="006E3D39"/>
    <w:rsid w:val="006E59DB"/>
    <w:rsid w:val="006E6B37"/>
    <w:rsid w:val="006E7512"/>
    <w:rsid w:val="006F06FB"/>
    <w:rsid w:val="006F1C51"/>
    <w:rsid w:val="006F4C47"/>
    <w:rsid w:val="00700EFE"/>
    <w:rsid w:val="007015AB"/>
    <w:rsid w:val="00704EDC"/>
    <w:rsid w:val="00711D62"/>
    <w:rsid w:val="00713220"/>
    <w:rsid w:val="0072613C"/>
    <w:rsid w:val="00733CA4"/>
    <w:rsid w:val="00735228"/>
    <w:rsid w:val="0074120C"/>
    <w:rsid w:val="00744B0E"/>
    <w:rsid w:val="00747F70"/>
    <w:rsid w:val="0075044B"/>
    <w:rsid w:val="007532A2"/>
    <w:rsid w:val="007623ED"/>
    <w:rsid w:val="00765FFD"/>
    <w:rsid w:val="00766080"/>
    <w:rsid w:val="00772E69"/>
    <w:rsid w:val="00781C06"/>
    <w:rsid w:val="0078206B"/>
    <w:rsid w:val="00782A1A"/>
    <w:rsid w:val="00786CDF"/>
    <w:rsid w:val="00795843"/>
    <w:rsid w:val="00797869"/>
    <w:rsid w:val="00797E38"/>
    <w:rsid w:val="007A026D"/>
    <w:rsid w:val="007A422A"/>
    <w:rsid w:val="007A70B7"/>
    <w:rsid w:val="007A7AC0"/>
    <w:rsid w:val="007B2788"/>
    <w:rsid w:val="007B65D3"/>
    <w:rsid w:val="007B6E72"/>
    <w:rsid w:val="007C0D46"/>
    <w:rsid w:val="007C66E7"/>
    <w:rsid w:val="007C7909"/>
    <w:rsid w:val="007D1A85"/>
    <w:rsid w:val="007D4896"/>
    <w:rsid w:val="007D4CBB"/>
    <w:rsid w:val="007D4E57"/>
    <w:rsid w:val="007E1BC4"/>
    <w:rsid w:val="007E341E"/>
    <w:rsid w:val="007E57D8"/>
    <w:rsid w:val="007F123C"/>
    <w:rsid w:val="008069C2"/>
    <w:rsid w:val="00810A41"/>
    <w:rsid w:val="00811291"/>
    <w:rsid w:val="00814C83"/>
    <w:rsid w:val="00820B88"/>
    <w:rsid w:val="00821B6B"/>
    <w:rsid w:val="00825AD7"/>
    <w:rsid w:val="00827901"/>
    <w:rsid w:val="008306BD"/>
    <w:rsid w:val="0083166E"/>
    <w:rsid w:val="00834BAD"/>
    <w:rsid w:val="008351D0"/>
    <w:rsid w:val="00845A4E"/>
    <w:rsid w:val="00850DD1"/>
    <w:rsid w:val="00853894"/>
    <w:rsid w:val="00857385"/>
    <w:rsid w:val="00860550"/>
    <w:rsid w:val="00862705"/>
    <w:rsid w:val="0086705A"/>
    <w:rsid w:val="00872B66"/>
    <w:rsid w:val="008739DF"/>
    <w:rsid w:val="00873F27"/>
    <w:rsid w:val="00875038"/>
    <w:rsid w:val="008774EB"/>
    <w:rsid w:val="008815DD"/>
    <w:rsid w:val="00881869"/>
    <w:rsid w:val="008844DF"/>
    <w:rsid w:val="008930DD"/>
    <w:rsid w:val="00894202"/>
    <w:rsid w:val="008943AD"/>
    <w:rsid w:val="008960F6"/>
    <w:rsid w:val="008A2F4B"/>
    <w:rsid w:val="008B1476"/>
    <w:rsid w:val="008B4122"/>
    <w:rsid w:val="008B42B7"/>
    <w:rsid w:val="008B46A0"/>
    <w:rsid w:val="008B5DF4"/>
    <w:rsid w:val="008C12A2"/>
    <w:rsid w:val="008C30C4"/>
    <w:rsid w:val="008C3509"/>
    <w:rsid w:val="008D1669"/>
    <w:rsid w:val="008E1D01"/>
    <w:rsid w:val="008E4271"/>
    <w:rsid w:val="008E4490"/>
    <w:rsid w:val="008E4B5D"/>
    <w:rsid w:val="008E65F3"/>
    <w:rsid w:val="008F1906"/>
    <w:rsid w:val="008F37B9"/>
    <w:rsid w:val="008F4422"/>
    <w:rsid w:val="008F4E1C"/>
    <w:rsid w:val="0090119B"/>
    <w:rsid w:val="00901A72"/>
    <w:rsid w:val="0090290C"/>
    <w:rsid w:val="00905E96"/>
    <w:rsid w:val="00910472"/>
    <w:rsid w:val="00913392"/>
    <w:rsid w:val="0091346F"/>
    <w:rsid w:val="00913B64"/>
    <w:rsid w:val="00917B58"/>
    <w:rsid w:val="00924086"/>
    <w:rsid w:val="0093026B"/>
    <w:rsid w:val="00930560"/>
    <w:rsid w:val="0095426A"/>
    <w:rsid w:val="00954D19"/>
    <w:rsid w:val="0096080C"/>
    <w:rsid w:val="009622AC"/>
    <w:rsid w:val="0096238B"/>
    <w:rsid w:val="009728D0"/>
    <w:rsid w:val="0098222E"/>
    <w:rsid w:val="00984A36"/>
    <w:rsid w:val="00992E49"/>
    <w:rsid w:val="00994CCA"/>
    <w:rsid w:val="009968E9"/>
    <w:rsid w:val="009A132E"/>
    <w:rsid w:val="009B104F"/>
    <w:rsid w:val="009B15C0"/>
    <w:rsid w:val="009B3254"/>
    <w:rsid w:val="009C0CB9"/>
    <w:rsid w:val="009C3E13"/>
    <w:rsid w:val="009D44D8"/>
    <w:rsid w:val="009D4FD9"/>
    <w:rsid w:val="009E1BAF"/>
    <w:rsid w:val="009E2662"/>
    <w:rsid w:val="009E2B0D"/>
    <w:rsid w:val="009E5E36"/>
    <w:rsid w:val="009E7A70"/>
    <w:rsid w:val="009F12AD"/>
    <w:rsid w:val="009F3B13"/>
    <w:rsid w:val="00A00D8B"/>
    <w:rsid w:val="00A03405"/>
    <w:rsid w:val="00A04AF9"/>
    <w:rsid w:val="00A06C6A"/>
    <w:rsid w:val="00A11678"/>
    <w:rsid w:val="00A11DF7"/>
    <w:rsid w:val="00A139B4"/>
    <w:rsid w:val="00A13DD6"/>
    <w:rsid w:val="00A159F9"/>
    <w:rsid w:val="00A1771A"/>
    <w:rsid w:val="00A20314"/>
    <w:rsid w:val="00A219FA"/>
    <w:rsid w:val="00A22ED4"/>
    <w:rsid w:val="00A23C8A"/>
    <w:rsid w:val="00A262E9"/>
    <w:rsid w:val="00A315A3"/>
    <w:rsid w:val="00A34475"/>
    <w:rsid w:val="00A41D9E"/>
    <w:rsid w:val="00A440EF"/>
    <w:rsid w:val="00A44FFB"/>
    <w:rsid w:val="00A513AB"/>
    <w:rsid w:val="00A5178B"/>
    <w:rsid w:val="00A5559A"/>
    <w:rsid w:val="00A57407"/>
    <w:rsid w:val="00A6199D"/>
    <w:rsid w:val="00A6201A"/>
    <w:rsid w:val="00A64A20"/>
    <w:rsid w:val="00A65709"/>
    <w:rsid w:val="00A657A1"/>
    <w:rsid w:val="00A66617"/>
    <w:rsid w:val="00A70FE1"/>
    <w:rsid w:val="00A712EB"/>
    <w:rsid w:val="00A71A51"/>
    <w:rsid w:val="00A725D5"/>
    <w:rsid w:val="00A72F34"/>
    <w:rsid w:val="00A731FA"/>
    <w:rsid w:val="00A74232"/>
    <w:rsid w:val="00A74941"/>
    <w:rsid w:val="00A81009"/>
    <w:rsid w:val="00A8234F"/>
    <w:rsid w:val="00A847C9"/>
    <w:rsid w:val="00A853CE"/>
    <w:rsid w:val="00A859E7"/>
    <w:rsid w:val="00A863DA"/>
    <w:rsid w:val="00A875E8"/>
    <w:rsid w:val="00A92938"/>
    <w:rsid w:val="00A92D9A"/>
    <w:rsid w:val="00A952D7"/>
    <w:rsid w:val="00AA08F1"/>
    <w:rsid w:val="00AA2A73"/>
    <w:rsid w:val="00AA2C16"/>
    <w:rsid w:val="00AA2C76"/>
    <w:rsid w:val="00AA387F"/>
    <w:rsid w:val="00AA55B8"/>
    <w:rsid w:val="00AB5570"/>
    <w:rsid w:val="00AC25F8"/>
    <w:rsid w:val="00AC32B3"/>
    <w:rsid w:val="00AC6462"/>
    <w:rsid w:val="00AD42C2"/>
    <w:rsid w:val="00AD4A7A"/>
    <w:rsid w:val="00AD6C34"/>
    <w:rsid w:val="00AE2E78"/>
    <w:rsid w:val="00AF2CC7"/>
    <w:rsid w:val="00AF445A"/>
    <w:rsid w:val="00AF7877"/>
    <w:rsid w:val="00AF7FF2"/>
    <w:rsid w:val="00B0089B"/>
    <w:rsid w:val="00B01A33"/>
    <w:rsid w:val="00B12245"/>
    <w:rsid w:val="00B1443E"/>
    <w:rsid w:val="00B17535"/>
    <w:rsid w:val="00B225A7"/>
    <w:rsid w:val="00B2489D"/>
    <w:rsid w:val="00B253ED"/>
    <w:rsid w:val="00B36FF2"/>
    <w:rsid w:val="00B37379"/>
    <w:rsid w:val="00B42AAA"/>
    <w:rsid w:val="00B45D21"/>
    <w:rsid w:val="00B45D3F"/>
    <w:rsid w:val="00B4649A"/>
    <w:rsid w:val="00B51A59"/>
    <w:rsid w:val="00B52A26"/>
    <w:rsid w:val="00B604DE"/>
    <w:rsid w:val="00B65E6E"/>
    <w:rsid w:val="00B704F3"/>
    <w:rsid w:val="00B71DB3"/>
    <w:rsid w:val="00B759ED"/>
    <w:rsid w:val="00B80118"/>
    <w:rsid w:val="00B80615"/>
    <w:rsid w:val="00B819CA"/>
    <w:rsid w:val="00B83948"/>
    <w:rsid w:val="00B84C9D"/>
    <w:rsid w:val="00B86842"/>
    <w:rsid w:val="00B87FA5"/>
    <w:rsid w:val="00B9004A"/>
    <w:rsid w:val="00B90954"/>
    <w:rsid w:val="00B9138D"/>
    <w:rsid w:val="00B931E1"/>
    <w:rsid w:val="00B95AC3"/>
    <w:rsid w:val="00B96B73"/>
    <w:rsid w:val="00BA013F"/>
    <w:rsid w:val="00BA023D"/>
    <w:rsid w:val="00BA05E2"/>
    <w:rsid w:val="00BA4B29"/>
    <w:rsid w:val="00BA4FD3"/>
    <w:rsid w:val="00BA634A"/>
    <w:rsid w:val="00BB1A68"/>
    <w:rsid w:val="00BB2E27"/>
    <w:rsid w:val="00BB2E49"/>
    <w:rsid w:val="00BB6BF7"/>
    <w:rsid w:val="00BC0C15"/>
    <w:rsid w:val="00BC14DC"/>
    <w:rsid w:val="00BC1BB7"/>
    <w:rsid w:val="00BC4313"/>
    <w:rsid w:val="00BC5149"/>
    <w:rsid w:val="00BC5C08"/>
    <w:rsid w:val="00BD1EAA"/>
    <w:rsid w:val="00BD42DC"/>
    <w:rsid w:val="00BD4BC1"/>
    <w:rsid w:val="00BD4D13"/>
    <w:rsid w:val="00BE1BD8"/>
    <w:rsid w:val="00BE7D1E"/>
    <w:rsid w:val="00BF1A41"/>
    <w:rsid w:val="00BF3429"/>
    <w:rsid w:val="00C1326D"/>
    <w:rsid w:val="00C16688"/>
    <w:rsid w:val="00C220B7"/>
    <w:rsid w:val="00C303FD"/>
    <w:rsid w:val="00C32F46"/>
    <w:rsid w:val="00C335C0"/>
    <w:rsid w:val="00C36C6F"/>
    <w:rsid w:val="00C4064A"/>
    <w:rsid w:val="00C42711"/>
    <w:rsid w:val="00C431CF"/>
    <w:rsid w:val="00C513D3"/>
    <w:rsid w:val="00C52BDA"/>
    <w:rsid w:val="00C53CA8"/>
    <w:rsid w:val="00C5402D"/>
    <w:rsid w:val="00C56392"/>
    <w:rsid w:val="00C56F91"/>
    <w:rsid w:val="00C57686"/>
    <w:rsid w:val="00C6363E"/>
    <w:rsid w:val="00C64965"/>
    <w:rsid w:val="00C678FC"/>
    <w:rsid w:val="00C72BDD"/>
    <w:rsid w:val="00C7474D"/>
    <w:rsid w:val="00C80A43"/>
    <w:rsid w:val="00C84719"/>
    <w:rsid w:val="00C85E97"/>
    <w:rsid w:val="00C86771"/>
    <w:rsid w:val="00C9079D"/>
    <w:rsid w:val="00C911F2"/>
    <w:rsid w:val="00C954AE"/>
    <w:rsid w:val="00C959AF"/>
    <w:rsid w:val="00C971C6"/>
    <w:rsid w:val="00CA765B"/>
    <w:rsid w:val="00CB432E"/>
    <w:rsid w:val="00CB4C5C"/>
    <w:rsid w:val="00CB5254"/>
    <w:rsid w:val="00CB652C"/>
    <w:rsid w:val="00CC041B"/>
    <w:rsid w:val="00CC366E"/>
    <w:rsid w:val="00CC4ED4"/>
    <w:rsid w:val="00CD0FA4"/>
    <w:rsid w:val="00CD5605"/>
    <w:rsid w:val="00CD7DD9"/>
    <w:rsid w:val="00CE1C5A"/>
    <w:rsid w:val="00CE464D"/>
    <w:rsid w:val="00CF6635"/>
    <w:rsid w:val="00D05BF3"/>
    <w:rsid w:val="00D05EDA"/>
    <w:rsid w:val="00D0795E"/>
    <w:rsid w:val="00D10171"/>
    <w:rsid w:val="00D115F2"/>
    <w:rsid w:val="00D11944"/>
    <w:rsid w:val="00D1484F"/>
    <w:rsid w:val="00D15FC1"/>
    <w:rsid w:val="00D166D0"/>
    <w:rsid w:val="00D177EA"/>
    <w:rsid w:val="00D17B5E"/>
    <w:rsid w:val="00D20A85"/>
    <w:rsid w:val="00D22CD9"/>
    <w:rsid w:val="00D2462C"/>
    <w:rsid w:val="00D24A33"/>
    <w:rsid w:val="00D2743A"/>
    <w:rsid w:val="00D32C74"/>
    <w:rsid w:val="00D3712B"/>
    <w:rsid w:val="00D431CE"/>
    <w:rsid w:val="00D621FC"/>
    <w:rsid w:val="00D631A0"/>
    <w:rsid w:val="00D663C7"/>
    <w:rsid w:val="00D66D16"/>
    <w:rsid w:val="00D8093F"/>
    <w:rsid w:val="00D831E6"/>
    <w:rsid w:val="00D872E3"/>
    <w:rsid w:val="00D87FE8"/>
    <w:rsid w:val="00D902B0"/>
    <w:rsid w:val="00D91D15"/>
    <w:rsid w:val="00D93D39"/>
    <w:rsid w:val="00D9404B"/>
    <w:rsid w:val="00D9480E"/>
    <w:rsid w:val="00D95FF7"/>
    <w:rsid w:val="00DA17C7"/>
    <w:rsid w:val="00DA5255"/>
    <w:rsid w:val="00DB41B4"/>
    <w:rsid w:val="00DB7AA8"/>
    <w:rsid w:val="00DC400F"/>
    <w:rsid w:val="00DC4BAF"/>
    <w:rsid w:val="00DD02E9"/>
    <w:rsid w:val="00DD27F7"/>
    <w:rsid w:val="00DD3133"/>
    <w:rsid w:val="00DD4C85"/>
    <w:rsid w:val="00DE4FEC"/>
    <w:rsid w:val="00DE6C73"/>
    <w:rsid w:val="00DE6E1D"/>
    <w:rsid w:val="00DF1370"/>
    <w:rsid w:val="00DF7F0A"/>
    <w:rsid w:val="00E068D4"/>
    <w:rsid w:val="00E11266"/>
    <w:rsid w:val="00E13B5C"/>
    <w:rsid w:val="00E13BFE"/>
    <w:rsid w:val="00E21E59"/>
    <w:rsid w:val="00E252A7"/>
    <w:rsid w:val="00E37BD4"/>
    <w:rsid w:val="00E41BD7"/>
    <w:rsid w:val="00E4253A"/>
    <w:rsid w:val="00E4459C"/>
    <w:rsid w:val="00E50F9B"/>
    <w:rsid w:val="00E5519A"/>
    <w:rsid w:val="00E73B6B"/>
    <w:rsid w:val="00E75AB1"/>
    <w:rsid w:val="00E764C6"/>
    <w:rsid w:val="00E8134F"/>
    <w:rsid w:val="00E915BB"/>
    <w:rsid w:val="00E9658C"/>
    <w:rsid w:val="00EB16D6"/>
    <w:rsid w:val="00EB198B"/>
    <w:rsid w:val="00EB304A"/>
    <w:rsid w:val="00EB363C"/>
    <w:rsid w:val="00EB704B"/>
    <w:rsid w:val="00EC336D"/>
    <w:rsid w:val="00EC7B46"/>
    <w:rsid w:val="00ED148E"/>
    <w:rsid w:val="00ED1737"/>
    <w:rsid w:val="00EE1264"/>
    <w:rsid w:val="00EF08A4"/>
    <w:rsid w:val="00EF5D1C"/>
    <w:rsid w:val="00F0155A"/>
    <w:rsid w:val="00F067D5"/>
    <w:rsid w:val="00F1281A"/>
    <w:rsid w:val="00F1412A"/>
    <w:rsid w:val="00F14DD8"/>
    <w:rsid w:val="00F25548"/>
    <w:rsid w:val="00F2676A"/>
    <w:rsid w:val="00F30729"/>
    <w:rsid w:val="00F316BF"/>
    <w:rsid w:val="00F31A25"/>
    <w:rsid w:val="00F335CC"/>
    <w:rsid w:val="00F3367E"/>
    <w:rsid w:val="00F35BCE"/>
    <w:rsid w:val="00F4158C"/>
    <w:rsid w:val="00F43002"/>
    <w:rsid w:val="00F44D30"/>
    <w:rsid w:val="00F567EF"/>
    <w:rsid w:val="00F57B86"/>
    <w:rsid w:val="00F6408C"/>
    <w:rsid w:val="00F713C8"/>
    <w:rsid w:val="00F80327"/>
    <w:rsid w:val="00F80E8F"/>
    <w:rsid w:val="00F8456F"/>
    <w:rsid w:val="00F87C68"/>
    <w:rsid w:val="00F934C3"/>
    <w:rsid w:val="00FA17BD"/>
    <w:rsid w:val="00FA552D"/>
    <w:rsid w:val="00FA5606"/>
    <w:rsid w:val="00FB0FEF"/>
    <w:rsid w:val="00FB18A8"/>
    <w:rsid w:val="00FB2019"/>
    <w:rsid w:val="00FB2092"/>
    <w:rsid w:val="00FB64C1"/>
    <w:rsid w:val="00FC09B6"/>
    <w:rsid w:val="00FC1F9B"/>
    <w:rsid w:val="00FC2F88"/>
    <w:rsid w:val="00FC5AAA"/>
    <w:rsid w:val="00FD1B5F"/>
    <w:rsid w:val="00FD56E4"/>
    <w:rsid w:val="00FF269D"/>
    <w:rsid w:val="00FF3933"/>
    <w:rsid w:val="00FF3D7E"/>
    <w:rsid w:val="00FF6808"/>
    <w:rsid w:val="00FF751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AB230A8-ADCB-438C-883D-660D376CE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9622AC"/>
    <w:pPr>
      <w:spacing w:before="100" w:beforeAutospacing="1" w:after="100" w:afterAutospacing="1"/>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nod">
    <w:name w:val="naisnod"/>
    <w:basedOn w:val="Normal"/>
    <w:rsid w:val="002C5318"/>
    <w:pPr>
      <w:spacing w:before="100" w:beforeAutospacing="1" w:after="100" w:afterAutospacing="1"/>
    </w:pPr>
    <w:rPr>
      <w:rFonts w:ascii="Times New Roman" w:eastAsia="Times New Roman" w:hAnsi="Times New Roman" w:cs="Times New Roman"/>
      <w:sz w:val="24"/>
      <w:szCs w:val="24"/>
      <w:lang w:eastAsia="lv-LV"/>
    </w:rPr>
  </w:style>
  <w:style w:type="paragraph" w:customStyle="1" w:styleId="naisc">
    <w:name w:val="naisc"/>
    <w:basedOn w:val="Normal"/>
    <w:rsid w:val="002C5318"/>
    <w:pPr>
      <w:spacing w:before="100" w:beforeAutospacing="1" w:after="100" w:afterAutospacing="1"/>
    </w:pPr>
    <w:rPr>
      <w:rFonts w:ascii="Times New Roman" w:eastAsia="Times New Roman" w:hAnsi="Times New Roman" w:cs="Times New Roman"/>
      <w:sz w:val="24"/>
      <w:szCs w:val="24"/>
      <w:lang w:eastAsia="lv-LV"/>
    </w:rPr>
  </w:style>
  <w:style w:type="paragraph" w:customStyle="1" w:styleId="naisf">
    <w:name w:val="naisf"/>
    <w:basedOn w:val="Normal"/>
    <w:rsid w:val="002C5318"/>
    <w:pPr>
      <w:spacing w:before="100" w:beforeAutospacing="1" w:after="100" w:afterAutospacing="1"/>
    </w:pPr>
    <w:rPr>
      <w:rFonts w:ascii="Times New Roman" w:eastAsia="Times New Roman" w:hAnsi="Times New Roman" w:cs="Times New Roman"/>
      <w:sz w:val="24"/>
      <w:szCs w:val="24"/>
      <w:lang w:eastAsia="lv-LV"/>
    </w:rPr>
  </w:style>
  <w:style w:type="paragraph" w:customStyle="1" w:styleId="NormalLatvian">
    <w:name w:val="Normal – Latvian"/>
    <w:basedOn w:val="Normal"/>
    <w:rsid w:val="006A2935"/>
    <w:pPr>
      <w:tabs>
        <w:tab w:val="left" w:pos="1829"/>
      </w:tabs>
      <w:spacing w:after="120"/>
      <w:jc w:val="both"/>
    </w:pPr>
    <w:rPr>
      <w:rFonts w:ascii="Times New Roman" w:eastAsia="Times New Roman" w:hAnsi="Times New Roman" w:cs="Times New Roman"/>
      <w:sz w:val="28"/>
      <w:szCs w:val="28"/>
    </w:rPr>
  </w:style>
  <w:style w:type="table" w:styleId="TableGrid">
    <w:name w:val="Table Grid"/>
    <w:basedOn w:val="TableNormal"/>
    <w:uiPriority w:val="59"/>
    <w:rsid w:val="00820B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36410"/>
    <w:rPr>
      <w:sz w:val="16"/>
      <w:szCs w:val="16"/>
    </w:rPr>
  </w:style>
  <w:style w:type="paragraph" w:styleId="CommentText">
    <w:name w:val="annotation text"/>
    <w:basedOn w:val="Normal"/>
    <w:link w:val="CommentTextChar"/>
    <w:uiPriority w:val="99"/>
    <w:semiHidden/>
    <w:unhideWhenUsed/>
    <w:rsid w:val="00336410"/>
    <w:rPr>
      <w:sz w:val="20"/>
      <w:szCs w:val="20"/>
    </w:rPr>
  </w:style>
  <w:style w:type="character" w:customStyle="1" w:styleId="CommentTextChar">
    <w:name w:val="Comment Text Char"/>
    <w:basedOn w:val="DefaultParagraphFont"/>
    <w:link w:val="CommentText"/>
    <w:uiPriority w:val="99"/>
    <w:semiHidden/>
    <w:rsid w:val="00336410"/>
    <w:rPr>
      <w:sz w:val="20"/>
      <w:szCs w:val="20"/>
    </w:rPr>
  </w:style>
  <w:style w:type="paragraph" w:styleId="CommentSubject">
    <w:name w:val="annotation subject"/>
    <w:basedOn w:val="CommentText"/>
    <w:next w:val="CommentText"/>
    <w:link w:val="CommentSubjectChar"/>
    <w:uiPriority w:val="99"/>
    <w:semiHidden/>
    <w:unhideWhenUsed/>
    <w:rsid w:val="00336410"/>
    <w:rPr>
      <w:b/>
      <w:bCs/>
    </w:rPr>
  </w:style>
  <w:style w:type="character" w:customStyle="1" w:styleId="CommentSubjectChar">
    <w:name w:val="Comment Subject Char"/>
    <w:basedOn w:val="CommentTextChar"/>
    <w:link w:val="CommentSubject"/>
    <w:uiPriority w:val="99"/>
    <w:semiHidden/>
    <w:rsid w:val="00336410"/>
    <w:rPr>
      <w:b/>
      <w:bCs/>
      <w:sz w:val="20"/>
      <w:szCs w:val="20"/>
    </w:rPr>
  </w:style>
  <w:style w:type="paragraph" w:styleId="BalloonText">
    <w:name w:val="Balloon Text"/>
    <w:basedOn w:val="Normal"/>
    <w:link w:val="BalloonTextChar"/>
    <w:uiPriority w:val="99"/>
    <w:semiHidden/>
    <w:unhideWhenUsed/>
    <w:rsid w:val="00336410"/>
    <w:rPr>
      <w:rFonts w:ascii="Tahoma" w:hAnsi="Tahoma" w:cs="Tahoma"/>
      <w:sz w:val="16"/>
      <w:szCs w:val="16"/>
    </w:rPr>
  </w:style>
  <w:style w:type="character" w:customStyle="1" w:styleId="BalloonTextChar">
    <w:name w:val="Balloon Text Char"/>
    <w:basedOn w:val="DefaultParagraphFont"/>
    <w:link w:val="BalloonText"/>
    <w:uiPriority w:val="99"/>
    <w:semiHidden/>
    <w:rsid w:val="00336410"/>
    <w:rPr>
      <w:rFonts w:ascii="Tahoma" w:hAnsi="Tahoma" w:cs="Tahoma"/>
      <w:sz w:val="16"/>
      <w:szCs w:val="16"/>
    </w:rPr>
  </w:style>
  <w:style w:type="paragraph" w:styleId="FootnoteText">
    <w:name w:val="footnote text"/>
    <w:basedOn w:val="Normal"/>
    <w:link w:val="FootnoteTextChar"/>
    <w:uiPriority w:val="99"/>
    <w:semiHidden/>
    <w:unhideWhenUsed/>
    <w:rsid w:val="00744B0E"/>
    <w:rPr>
      <w:sz w:val="20"/>
      <w:szCs w:val="20"/>
    </w:rPr>
  </w:style>
  <w:style w:type="character" w:customStyle="1" w:styleId="FootnoteTextChar">
    <w:name w:val="Footnote Text Char"/>
    <w:basedOn w:val="DefaultParagraphFont"/>
    <w:link w:val="FootnoteText"/>
    <w:uiPriority w:val="99"/>
    <w:semiHidden/>
    <w:rsid w:val="00744B0E"/>
    <w:rPr>
      <w:sz w:val="20"/>
      <w:szCs w:val="20"/>
    </w:rPr>
  </w:style>
  <w:style w:type="character" w:styleId="FootnoteReference">
    <w:name w:val="footnote reference"/>
    <w:basedOn w:val="DefaultParagraphFont"/>
    <w:uiPriority w:val="99"/>
    <w:semiHidden/>
    <w:unhideWhenUsed/>
    <w:rsid w:val="00744B0E"/>
    <w:rPr>
      <w:vertAlign w:val="superscript"/>
    </w:rPr>
  </w:style>
  <w:style w:type="paragraph" w:styleId="EndnoteText">
    <w:name w:val="endnote text"/>
    <w:basedOn w:val="Normal"/>
    <w:link w:val="EndnoteTextChar"/>
    <w:uiPriority w:val="99"/>
    <w:semiHidden/>
    <w:unhideWhenUsed/>
    <w:rsid w:val="00744B0E"/>
    <w:rPr>
      <w:sz w:val="20"/>
      <w:szCs w:val="20"/>
    </w:rPr>
  </w:style>
  <w:style w:type="character" w:customStyle="1" w:styleId="EndnoteTextChar">
    <w:name w:val="Endnote Text Char"/>
    <w:basedOn w:val="DefaultParagraphFont"/>
    <w:link w:val="EndnoteText"/>
    <w:uiPriority w:val="99"/>
    <w:semiHidden/>
    <w:rsid w:val="00744B0E"/>
    <w:rPr>
      <w:sz w:val="20"/>
      <w:szCs w:val="20"/>
    </w:rPr>
  </w:style>
  <w:style w:type="character" w:styleId="EndnoteReference">
    <w:name w:val="endnote reference"/>
    <w:basedOn w:val="DefaultParagraphFont"/>
    <w:uiPriority w:val="99"/>
    <w:semiHidden/>
    <w:unhideWhenUsed/>
    <w:rsid w:val="00744B0E"/>
    <w:rPr>
      <w:vertAlign w:val="superscript"/>
    </w:rPr>
  </w:style>
  <w:style w:type="paragraph" w:styleId="Header">
    <w:name w:val="header"/>
    <w:basedOn w:val="Normal"/>
    <w:link w:val="HeaderChar"/>
    <w:uiPriority w:val="99"/>
    <w:unhideWhenUsed/>
    <w:rsid w:val="00D24A33"/>
    <w:pPr>
      <w:tabs>
        <w:tab w:val="center" w:pos="4513"/>
        <w:tab w:val="right" w:pos="9026"/>
      </w:tabs>
    </w:pPr>
  </w:style>
  <w:style w:type="character" w:customStyle="1" w:styleId="HeaderChar">
    <w:name w:val="Header Char"/>
    <w:basedOn w:val="DefaultParagraphFont"/>
    <w:link w:val="Header"/>
    <w:uiPriority w:val="99"/>
    <w:rsid w:val="00D24A33"/>
  </w:style>
  <w:style w:type="paragraph" w:styleId="Footer">
    <w:name w:val="footer"/>
    <w:basedOn w:val="Normal"/>
    <w:link w:val="FooterChar"/>
    <w:uiPriority w:val="99"/>
    <w:unhideWhenUsed/>
    <w:rsid w:val="00D24A33"/>
    <w:pPr>
      <w:tabs>
        <w:tab w:val="center" w:pos="4513"/>
        <w:tab w:val="right" w:pos="9026"/>
      </w:tabs>
    </w:pPr>
  </w:style>
  <w:style w:type="character" w:customStyle="1" w:styleId="FooterChar">
    <w:name w:val="Footer Char"/>
    <w:basedOn w:val="DefaultParagraphFont"/>
    <w:link w:val="Footer"/>
    <w:uiPriority w:val="99"/>
    <w:rsid w:val="00D24A33"/>
  </w:style>
  <w:style w:type="character" w:styleId="Strong">
    <w:name w:val="Strong"/>
    <w:basedOn w:val="DefaultParagraphFont"/>
    <w:uiPriority w:val="22"/>
    <w:qFormat/>
    <w:rsid w:val="00A64A20"/>
    <w:rPr>
      <w:b/>
      <w:bCs/>
    </w:rPr>
  </w:style>
  <w:style w:type="character" w:styleId="Hyperlink">
    <w:name w:val="Hyperlink"/>
    <w:basedOn w:val="DefaultParagraphFont"/>
    <w:uiPriority w:val="99"/>
    <w:unhideWhenUsed/>
    <w:rsid w:val="009E5E36"/>
    <w:rPr>
      <w:color w:val="0000FF" w:themeColor="hyperlink"/>
      <w:u w:val="single"/>
    </w:rPr>
  </w:style>
  <w:style w:type="paragraph" w:styleId="ListParagraph">
    <w:name w:val="List Paragraph"/>
    <w:basedOn w:val="Normal"/>
    <w:uiPriority w:val="34"/>
    <w:qFormat/>
    <w:rsid w:val="009E5E36"/>
    <w:pPr>
      <w:ind w:left="720"/>
      <w:contextualSpacing/>
    </w:pPr>
  </w:style>
  <w:style w:type="character" w:styleId="FollowedHyperlink">
    <w:name w:val="FollowedHyperlink"/>
    <w:basedOn w:val="DefaultParagraphFont"/>
    <w:uiPriority w:val="99"/>
    <w:semiHidden/>
    <w:unhideWhenUsed/>
    <w:rsid w:val="008C30C4"/>
    <w:rPr>
      <w:color w:val="800080" w:themeColor="followedHyperlink"/>
      <w:u w:val="single"/>
    </w:rPr>
  </w:style>
  <w:style w:type="paragraph" w:styleId="PlainText">
    <w:name w:val="Plain Text"/>
    <w:basedOn w:val="Normal"/>
    <w:link w:val="PlainTextChar"/>
    <w:semiHidden/>
    <w:rsid w:val="003C0181"/>
    <w:rPr>
      <w:rFonts w:ascii="Courier New" w:eastAsia="Times New Roman" w:hAnsi="Courier New" w:cs="Times New Roman"/>
      <w:sz w:val="20"/>
      <w:szCs w:val="20"/>
      <w:lang w:val="en-GB"/>
    </w:rPr>
  </w:style>
  <w:style w:type="character" w:customStyle="1" w:styleId="PlainTextChar">
    <w:name w:val="Plain Text Char"/>
    <w:basedOn w:val="DefaultParagraphFont"/>
    <w:link w:val="PlainText"/>
    <w:semiHidden/>
    <w:rsid w:val="003C0181"/>
    <w:rPr>
      <w:rFonts w:ascii="Courier New" w:eastAsia="Times New Roman" w:hAnsi="Courier New" w:cs="Times New Roman"/>
      <w:sz w:val="20"/>
      <w:szCs w:val="20"/>
      <w:lang w:val="en-GB"/>
    </w:rPr>
  </w:style>
  <w:style w:type="paragraph" w:styleId="NormalWeb">
    <w:name w:val="Normal (Web)"/>
    <w:basedOn w:val="Normal"/>
    <w:uiPriority w:val="99"/>
    <w:unhideWhenUsed/>
    <w:rsid w:val="00B17535"/>
    <w:pPr>
      <w:spacing w:before="100" w:beforeAutospacing="1" w:after="100" w:afterAutospacing="1"/>
    </w:pPr>
    <w:rPr>
      <w:rFonts w:ascii="Times New Roman" w:eastAsia="Times New Roman" w:hAnsi="Times New Roman" w:cs="Times New Roman"/>
      <w:sz w:val="24"/>
      <w:szCs w:val="24"/>
      <w:lang w:val="en-US"/>
    </w:rPr>
  </w:style>
  <w:style w:type="character" w:customStyle="1" w:styleId="apple-converted-space">
    <w:name w:val="apple-converted-space"/>
    <w:basedOn w:val="DefaultParagraphFont"/>
    <w:rsid w:val="00B17535"/>
  </w:style>
  <w:style w:type="paragraph" w:customStyle="1" w:styleId="tv213">
    <w:name w:val="tv213"/>
    <w:basedOn w:val="Normal"/>
    <w:rsid w:val="00CD7DD9"/>
    <w:pPr>
      <w:spacing w:before="100" w:beforeAutospacing="1" w:after="100" w:afterAutospacing="1"/>
    </w:pPr>
    <w:rPr>
      <w:rFonts w:ascii="Times New Roman" w:eastAsia="Times New Roman" w:hAnsi="Times New Roman" w:cs="Times New Roman"/>
      <w:sz w:val="24"/>
      <w:szCs w:val="24"/>
      <w:lang w:eastAsia="lv-LV"/>
    </w:rPr>
  </w:style>
  <w:style w:type="character" w:styleId="Emphasis">
    <w:name w:val="Emphasis"/>
    <w:basedOn w:val="DefaultParagraphFont"/>
    <w:uiPriority w:val="20"/>
    <w:qFormat/>
    <w:rsid w:val="00B253ED"/>
    <w:rPr>
      <w:i/>
      <w:iCs/>
    </w:rPr>
  </w:style>
  <w:style w:type="character" w:customStyle="1" w:styleId="Heading3Char">
    <w:name w:val="Heading 3 Char"/>
    <w:basedOn w:val="DefaultParagraphFont"/>
    <w:link w:val="Heading3"/>
    <w:uiPriority w:val="9"/>
    <w:rsid w:val="009622AC"/>
    <w:rPr>
      <w:rFonts w:ascii="Times New Roman" w:eastAsia="Times New Roman" w:hAnsi="Times New Roman" w:cs="Times New Roman"/>
      <w:b/>
      <w:bCs/>
      <w:sz w:val="27"/>
      <w:szCs w:val="27"/>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073091">
      <w:bodyDiv w:val="1"/>
      <w:marLeft w:val="0"/>
      <w:marRight w:val="0"/>
      <w:marTop w:val="0"/>
      <w:marBottom w:val="0"/>
      <w:divBdr>
        <w:top w:val="none" w:sz="0" w:space="0" w:color="auto"/>
        <w:left w:val="none" w:sz="0" w:space="0" w:color="auto"/>
        <w:bottom w:val="none" w:sz="0" w:space="0" w:color="auto"/>
        <w:right w:val="none" w:sz="0" w:space="0" w:color="auto"/>
      </w:divBdr>
    </w:div>
    <w:div w:id="679354556">
      <w:bodyDiv w:val="1"/>
      <w:marLeft w:val="0"/>
      <w:marRight w:val="0"/>
      <w:marTop w:val="0"/>
      <w:marBottom w:val="0"/>
      <w:divBdr>
        <w:top w:val="none" w:sz="0" w:space="0" w:color="auto"/>
        <w:left w:val="none" w:sz="0" w:space="0" w:color="auto"/>
        <w:bottom w:val="none" w:sz="0" w:space="0" w:color="auto"/>
        <w:right w:val="none" w:sz="0" w:space="0" w:color="auto"/>
      </w:divBdr>
    </w:div>
    <w:div w:id="756251615">
      <w:bodyDiv w:val="1"/>
      <w:marLeft w:val="0"/>
      <w:marRight w:val="0"/>
      <w:marTop w:val="0"/>
      <w:marBottom w:val="0"/>
      <w:divBdr>
        <w:top w:val="none" w:sz="0" w:space="0" w:color="auto"/>
        <w:left w:val="none" w:sz="0" w:space="0" w:color="auto"/>
        <w:bottom w:val="none" w:sz="0" w:space="0" w:color="auto"/>
        <w:right w:val="none" w:sz="0" w:space="0" w:color="auto"/>
      </w:divBdr>
      <w:divsChild>
        <w:div w:id="632366804">
          <w:marLeft w:val="0"/>
          <w:marRight w:val="0"/>
          <w:marTop w:val="0"/>
          <w:marBottom w:val="0"/>
          <w:divBdr>
            <w:top w:val="none" w:sz="0" w:space="0" w:color="auto"/>
            <w:left w:val="none" w:sz="0" w:space="0" w:color="auto"/>
            <w:bottom w:val="none" w:sz="0" w:space="0" w:color="auto"/>
            <w:right w:val="none" w:sz="0" w:space="0" w:color="auto"/>
          </w:divBdr>
        </w:div>
        <w:div w:id="750542930">
          <w:marLeft w:val="0"/>
          <w:marRight w:val="0"/>
          <w:marTop w:val="0"/>
          <w:marBottom w:val="0"/>
          <w:divBdr>
            <w:top w:val="none" w:sz="0" w:space="0" w:color="auto"/>
            <w:left w:val="none" w:sz="0" w:space="0" w:color="auto"/>
            <w:bottom w:val="none" w:sz="0" w:space="0" w:color="auto"/>
            <w:right w:val="none" w:sz="0" w:space="0" w:color="auto"/>
          </w:divBdr>
        </w:div>
        <w:div w:id="1633749517">
          <w:marLeft w:val="0"/>
          <w:marRight w:val="0"/>
          <w:marTop w:val="0"/>
          <w:marBottom w:val="0"/>
          <w:divBdr>
            <w:top w:val="none" w:sz="0" w:space="0" w:color="auto"/>
            <w:left w:val="none" w:sz="0" w:space="0" w:color="auto"/>
            <w:bottom w:val="none" w:sz="0" w:space="0" w:color="auto"/>
            <w:right w:val="none" w:sz="0" w:space="0" w:color="auto"/>
          </w:divBdr>
        </w:div>
      </w:divsChild>
    </w:div>
    <w:div w:id="880627655">
      <w:bodyDiv w:val="1"/>
      <w:marLeft w:val="0"/>
      <w:marRight w:val="0"/>
      <w:marTop w:val="0"/>
      <w:marBottom w:val="0"/>
      <w:divBdr>
        <w:top w:val="none" w:sz="0" w:space="0" w:color="auto"/>
        <w:left w:val="none" w:sz="0" w:space="0" w:color="auto"/>
        <w:bottom w:val="none" w:sz="0" w:space="0" w:color="auto"/>
        <w:right w:val="none" w:sz="0" w:space="0" w:color="auto"/>
      </w:divBdr>
    </w:div>
    <w:div w:id="986595633">
      <w:bodyDiv w:val="1"/>
      <w:marLeft w:val="0"/>
      <w:marRight w:val="0"/>
      <w:marTop w:val="0"/>
      <w:marBottom w:val="0"/>
      <w:divBdr>
        <w:top w:val="none" w:sz="0" w:space="0" w:color="auto"/>
        <w:left w:val="none" w:sz="0" w:space="0" w:color="auto"/>
        <w:bottom w:val="none" w:sz="0" w:space="0" w:color="auto"/>
        <w:right w:val="none" w:sz="0" w:space="0" w:color="auto"/>
      </w:divBdr>
    </w:div>
    <w:div w:id="1221332903">
      <w:bodyDiv w:val="1"/>
      <w:marLeft w:val="0"/>
      <w:marRight w:val="0"/>
      <w:marTop w:val="0"/>
      <w:marBottom w:val="0"/>
      <w:divBdr>
        <w:top w:val="none" w:sz="0" w:space="0" w:color="auto"/>
        <w:left w:val="none" w:sz="0" w:space="0" w:color="auto"/>
        <w:bottom w:val="none" w:sz="0" w:space="0" w:color="auto"/>
        <w:right w:val="none" w:sz="0" w:space="0" w:color="auto"/>
      </w:divBdr>
      <w:divsChild>
        <w:div w:id="1804539013">
          <w:marLeft w:val="0"/>
          <w:marRight w:val="0"/>
          <w:marTop w:val="0"/>
          <w:marBottom w:val="0"/>
          <w:divBdr>
            <w:top w:val="none" w:sz="0" w:space="0" w:color="auto"/>
            <w:left w:val="none" w:sz="0" w:space="0" w:color="auto"/>
            <w:bottom w:val="none" w:sz="0" w:space="0" w:color="auto"/>
            <w:right w:val="none" w:sz="0" w:space="0" w:color="auto"/>
          </w:divBdr>
          <w:divsChild>
            <w:div w:id="1462453769">
              <w:marLeft w:val="0"/>
              <w:marRight w:val="0"/>
              <w:marTop w:val="0"/>
              <w:marBottom w:val="0"/>
              <w:divBdr>
                <w:top w:val="none" w:sz="0" w:space="0" w:color="auto"/>
                <w:left w:val="none" w:sz="0" w:space="0" w:color="auto"/>
                <w:bottom w:val="none" w:sz="0" w:space="0" w:color="auto"/>
                <w:right w:val="none" w:sz="0" w:space="0" w:color="auto"/>
              </w:divBdr>
              <w:divsChild>
                <w:div w:id="687679967">
                  <w:marLeft w:val="0"/>
                  <w:marRight w:val="0"/>
                  <w:marTop w:val="0"/>
                  <w:marBottom w:val="0"/>
                  <w:divBdr>
                    <w:top w:val="none" w:sz="0" w:space="0" w:color="auto"/>
                    <w:left w:val="none" w:sz="0" w:space="0" w:color="auto"/>
                    <w:bottom w:val="none" w:sz="0" w:space="0" w:color="auto"/>
                    <w:right w:val="none" w:sz="0" w:space="0" w:color="auto"/>
                  </w:divBdr>
                  <w:divsChild>
                    <w:div w:id="51677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9451518">
      <w:bodyDiv w:val="1"/>
      <w:marLeft w:val="0"/>
      <w:marRight w:val="0"/>
      <w:marTop w:val="0"/>
      <w:marBottom w:val="0"/>
      <w:divBdr>
        <w:top w:val="none" w:sz="0" w:space="0" w:color="auto"/>
        <w:left w:val="none" w:sz="0" w:space="0" w:color="auto"/>
        <w:bottom w:val="none" w:sz="0" w:space="0" w:color="auto"/>
        <w:right w:val="none" w:sz="0" w:space="0" w:color="auto"/>
      </w:divBdr>
    </w:div>
    <w:div w:id="1503592908">
      <w:bodyDiv w:val="1"/>
      <w:marLeft w:val="0"/>
      <w:marRight w:val="0"/>
      <w:marTop w:val="0"/>
      <w:marBottom w:val="0"/>
      <w:divBdr>
        <w:top w:val="none" w:sz="0" w:space="0" w:color="auto"/>
        <w:left w:val="none" w:sz="0" w:space="0" w:color="auto"/>
        <w:bottom w:val="none" w:sz="0" w:space="0" w:color="auto"/>
        <w:right w:val="none" w:sz="0" w:space="0" w:color="auto"/>
      </w:divBdr>
    </w:div>
    <w:div w:id="1552886672">
      <w:bodyDiv w:val="1"/>
      <w:marLeft w:val="0"/>
      <w:marRight w:val="0"/>
      <w:marTop w:val="0"/>
      <w:marBottom w:val="0"/>
      <w:divBdr>
        <w:top w:val="none" w:sz="0" w:space="0" w:color="auto"/>
        <w:left w:val="none" w:sz="0" w:space="0" w:color="auto"/>
        <w:bottom w:val="none" w:sz="0" w:space="0" w:color="auto"/>
        <w:right w:val="none" w:sz="0" w:space="0" w:color="auto"/>
      </w:divBdr>
    </w:div>
    <w:div w:id="1576475532">
      <w:bodyDiv w:val="1"/>
      <w:marLeft w:val="0"/>
      <w:marRight w:val="0"/>
      <w:marTop w:val="0"/>
      <w:marBottom w:val="0"/>
      <w:divBdr>
        <w:top w:val="none" w:sz="0" w:space="0" w:color="auto"/>
        <w:left w:val="none" w:sz="0" w:space="0" w:color="auto"/>
        <w:bottom w:val="none" w:sz="0" w:space="0" w:color="auto"/>
        <w:right w:val="none" w:sz="0" w:space="0" w:color="auto"/>
      </w:divBdr>
    </w:div>
    <w:div w:id="1742363450">
      <w:bodyDiv w:val="1"/>
      <w:marLeft w:val="0"/>
      <w:marRight w:val="0"/>
      <w:marTop w:val="0"/>
      <w:marBottom w:val="0"/>
      <w:divBdr>
        <w:top w:val="none" w:sz="0" w:space="0" w:color="auto"/>
        <w:left w:val="none" w:sz="0" w:space="0" w:color="auto"/>
        <w:bottom w:val="none" w:sz="0" w:space="0" w:color="auto"/>
        <w:right w:val="none" w:sz="0" w:space="0" w:color="auto"/>
      </w:divBdr>
    </w:div>
    <w:div w:id="1773162611">
      <w:bodyDiv w:val="1"/>
      <w:marLeft w:val="0"/>
      <w:marRight w:val="0"/>
      <w:marTop w:val="0"/>
      <w:marBottom w:val="0"/>
      <w:divBdr>
        <w:top w:val="none" w:sz="0" w:space="0" w:color="auto"/>
        <w:left w:val="none" w:sz="0" w:space="0" w:color="auto"/>
        <w:bottom w:val="none" w:sz="0" w:space="0" w:color="auto"/>
        <w:right w:val="none" w:sz="0" w:space="0" w:color="auto"/>
      </w:divBdr>
    </w:div>
    <w:div w:id="1979719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b.gov.lv/sites/default/files/dati/demstat_metodologija_ver21.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5FF202-D595-4353-A57B-8107A382FD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36</Pages>
  <Words>12561</Words>
  <Characters>81024</Characters>
  <Application>Microsoft Office Word</Application>
  <DocSecurity>0</DocSecurity>
  <Lines>3240</Lines>
  <Paragraphs>1051</Paragraphs>
  <ScaleCrop>false</ScaleCrop>
  <HeadingPairs>
    <vt:vector size="2" baseType="variant">
      <vt:variant>
        <vt:lpstr>Title</vt:lpstr>
      </vt:variant>
      <vt:variant>
        <vt:i4>1</vt:i4>
      </vt:variant>
    </vt:vector>
  </HeadingPairs>
  <TitlesOfParts>
    <vt:vector size="1" baseType="lpstr">
      <vt:lpstr>EMAnot_241116_statistika; Ministru kabineta noteikumu projekta „Oficiālās statistikas programmas 2017.-2019. gadam noteikumi” sākotnējās ietekmes novērtējuma ziņojums (anotācija)</vt:lpstr>
    </vt:vector>
  </TitlesOfParts>
  <Company/>
  <LinksUpToDate>false</LinksUpToDate>
  <CharactersWithSpaces>92534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EMAnot_241116_statistika; Ministru kabineta noteikumu projekta „Oficiālās statistikas programmas 2017.-2019. gadam noteikumi” sākotnējās ietekmes novērtējuma ziņojums (anotācija)</dc:title>
  <dc:subject>Oficiālās statistikas programma 2017.-2019. gadam anotācija</dc:subject>
  <dc:creator>Artūrs Petersons</dc:creator>
  <cp:lastModifiedBy>Jānis Ušpelis</cp:lastModifiedBy>
  <cp:revision>3</cp:revision>
  <cp:lastPrinted>2016-11-09T07:38:00Z</cp:lastPrinted>
  <dcterms:created xsi:type="dcterms:W3CDTF">2016-11-25T10:47:00Z</dcterms:created>
  <dcterms:modified xsi:type="dcterms:W3CDTF">2016-11-25T10:49:00Z</dcterms:modified>
</cp:coreProperties>
</file>