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5A999" w14:textId="77777777" w:rsidR="00B659E0" w:rsidRPr="006A3310" w:rsidRDefault="00B659E0" w:rsidP="00B659E0">
      <w:pPr>
        <w:spacing w:after="120"/>
        <w:ind w:firstLine="737"/>
        <w:jc w:val="center"/>
        <w:rPr>
          <w:rFonts w:ascii="Times New Roman" w:hAnsi="Times New Roman"/>
          <w:b/>
          <w:smallCaps/>
          <w:sz w:val="24"/>
          <w:szCs w:val="24"/>
        </w:rPr>
      </w:pPr>
      <w:r w:rsidRPr="006A3310">
        <w:rPr>
          <w:rFonts w:ascii="Times New Roman" w:hAnsi="Times New Roman"/>
          <w:b/>
          <w:smallCaps/>
          <w:sz w:val="24"/>
          <w:szCs w:val="24"/>
        </w:rPr>
        <w:t>Informatīvais ziņojums</w:t>
      </w:r>
    </w:p>
    <w:p w14:paraId="76681830" w14:textId="77777777" w:rsidR="00B659E0" w:rsidRPr="006A3310" w:rsidRDefault="00B659E0" w:rsidP="00B659E0">
      <w:pPr>
        <w:spacing w:after="0"/>
        <w:jc w:val="center"/>
        <w:rPr>
          <w:rFonts w:ascii="Times New Roman" w:hAnsi="Times New Roman"/>
          <w:b/>
          <w:sz w:val="24"/>
          <w:szCs w:val="24"/>
        </w:rPr>
      </w:pPr>
      <w:r w:rsidRPr="006A3310">
        <w:rPr>
          <w:rFonts w:ascii="Times New Roman" w:hAnsi="Times New Roman"/>
          <w:b/>
          <w:sz w:val="24"/>
          <w:szCs w:val="24"/>
        </w:rPr>
        <w:t>par Eiropas Savienības Transporta, telekomunikāciju un enerģētikas</w:t>
      </w:r>
    </w:p>
    <w:p w14:paraId="1274DFD4" w14:textId="77777777" w:rsidR="00B659E0" w:rsidRPr="006A3310" w:rsidRDefault="00B659E0" w:rsidP="00B659E0">
      <w:pPr>
        <w:spacing w:after="0"/>
        <w:ind w:left="-142"/>
        <w:jc w:val="center"/>
        <w:rPr>
          <w:rFonts w:ascii="Times New Roman" w:hAnsi="Times New Roman"/>
          <w:b/>
          <w:sz w:val="24"/>
          <w:szCs w:val="24"/>
        </w:rPr>
      </w:pPr>
      <w:r w:rsidRPr="006A3310">
        <w:rPr>
          <w:rFonts w:ascii="Times New Roman" w:hAnsi="Times New Roman"/>
          <w:b/>
          <w:sz w:val="24"/>
          <w:szCs w:val="24"/>
        </w:rPr>
        <w:t>ministru padomes 2016.gada 5.decembra sanāksmē izskatāmajiem jautājumiem</w:t>
      </w:r>
    </w:p>
    <w:p w14:paraId="28BB7B32" w14:textId="77777777" w:rsidR="00B659E0" w:rsidRPr="006A3310" w:rsidRDefault="00B659E0" w:rsidP="000B219C">
      <w:pPr>
        <w:spacing w:after="120"/>
        <w:rPr>
          <w:rFonts w:ascii="Times New Roman" w:hAnsi="Times New Roman" w:cs="Times New Roman"/>
          <w:b/>
          <w:sz w:val="24"/>
          <w:szCs w:val="24"/>
        </w:rPr>
      </w:pPr>
    </w:p>
    <w:p w14:paraId="3B71E2F7" w14:textId="77777777" w:rsidR="00B659E0" w:rsidRPr="006A3310" w:rsidRDefault="00B659E0" w:rsidP="00B659E0">
      <w:pPr>
        <w:spacing w:before="120"/>
        <w:ind w:firstLine="567"/>
        <w:jc w:val="center"/>
        <w:rPr>
          <w:rFonts w:ascii="Times New Roman" w:hAnsi="Times New Roman"/>
          <w:b/>
          <w:sz w:val="24"/>
          <w:szCs w:val="24"/>
        </w:rPr>
      </w:pPr>
      <w:r w:rsidRPr="006A3310">
        <w:rPr>
          <w:rFonts w:ascii="Times New Roman" w:hAnsi="Times New Roman"/>
          <w:b/>
          <w:sz w:val="24"/>
          <w:szCs w:val="24"/>
        </w:rPr>
        <w:t>I. Sanāksmē izskatāmie jautājumi</w:t>
      </w:r>
    </w:p>
    <w:p w14:paraId="7161D076" w14:textId="77777777" w:rsidR="000475D9" w:rsidRPr="000475D9" w:rsidRDefault="000475D9" w:rsidP="000475D9">
      <w:pPr>
        <w:spacing w:after="120"/>
        <w:jc w:val="both"/>
        <w:rPr>
          <w:rFonts w:ascii="Times New Roman" w:hAnsi="Times New Roman" w:cs="Times New Roman"/>
          <w:b/>
          <w:sz w:val="24"/>
          <w:szCs w:val="24"/>
        </w:rPr>
      </w:pPr>
      <w:r w:rsidRPr="000475D9">
        <w:rPr>
          <w:rFonts w:ascii="Times New Roman" w:hAnsi="Times New Roman"/>
          <w:sz w:val="24"/>
          <w:szCs w:val="24"/>
        </w:rPr>
        <w:t>2016. gada 5.decembrī Briselē notiks Eiropas Savienības (turpmāk – ES) Transporta, telekomunikāciju un enerģētikas ministru padomes sanāksme. Sanāksmē tiks izskatīti šādi Ekonomikas ministrijas (turpmāk – EM) kompetencē esoši jautājumi:</w:t>
      </w:r>
    </w:p>
    <w:p w14:paraId="5087213F" w14:textId="0A6C98DC" w:rsidR="000475D9" w:rsidRPr="000475D9" w:rsidRDefault="00D74FD1" w:rsidP="000475D9">
      <w:pPr>
        <w:spacing w:after="120"/>
        <w:jc w:val="both"/>
        <w:rPr>
          <w:rFonts w:ascii="Times New Roman" w:hAnsi="Times New Roman" w:cs="Times New Roman"/>
          <w:b/>
          <w:sz w:val="24"/>
          <w:szCs w:val="24"/>
        </w:rPr>
      </w:pPr>
      <w:r>
        <w:rPr>
          <w:rFonts w:ascii="Times New Roman" w:hAnsi="Times New Roman" w:cs="Times New Roman"/>
          <w:b/>
          <w:sz w:val="24"/>
          <w:szCs w:val="24"/>
        </w:rPr>
        <w:t>1. Priekšlikums par</w:t>
      </w:r>
      <w:r w:rsidR="000475D9" w:rsidRPr="000475D9">
        <w:rPr>
          <w:rFonts w:ascii="Times New Roman" w:hAnsi="Times New Roman" w:cs="Times New Roman"/>
          <w:b/>
          <w:sz w:val="24"/>
          <w:szCs w:val="24"/>
        </w:rPr>
        <w:t xml:space="preserve"> Eiropas Parlamenta un Padomes Regulai par dabasgāzes piegādes </w:t>
      </w:r>
      <w:r>
        <w:rPr>
          <w:rFonts w:ascii="Times New Roman" w:hAnsi="Times New Roman" w:cs="Times New Roman"/>
          <w:b/>
          <w:sz w:val="24"/>
          <w:szCs w:val="24"/>
        </w:rPr>
        <w:t xml:space="preserve">drošuma aizsardzības pasākumiem, </w:t>
      </w:r>
      <w:r w:rsidR="000475D9" w:rsidRPr="000475D9">
        <w:rPr>
          <w:rFonts w:ascii="Times New Roman" w:hAnsi="Times New Roman" w:cs="Times New Roman"/>
          <w:b/>
          <w:sz w:val="24"/>
          <w:szCs w:val="24"/>
        </w:rPr>
        <w:t>ar ko atceļ Regulu (ES)Nr. 994/2010</w:t>
      </w:r>
    </w:p>
    <w:p w14:paraId="6B135AC1" w14:textId="77777777" w:rsidR="000475D9" w:rsidRPr="000475D9" w:rsidRDefault="000475D9" w:rsidP="000475D9">
      <w:pPr>
        <w:pStyle w:val="ListParagraph"/>
        <w:spacing w:after="120"/>
        <w:rPr>
          <w:rFonts w:ascii="Times New Roman" w:hAnsi="Times New Roman" w:cs="Times New Roman"/>
          <w:b/>
          <w:sz w:val="24"/>
          <w:szCs w:val="24"/>
        </w:rPr>
      </w:pPr>
      <w:r w:rsidRPr="000475D9">
        <w:rPr>
          <w:rFonts w:ascii="Times New Roman" w:hAnsi="Times New Roman" w:cs="Times New Roman"/>
          <w:i/>
          <w:sz w:val="24"/>
          <w:szCs w:val="24"/>
        </w:rPr>
        <w:t>= politikas debates</w:t>
      </w:r>
    </w:p>
    <w:p w14:paraId="608D9B64" w14:textId="415257E2" w:rsidR="000475D9" w:rsidRPr="000475D9" w:rsidRDefault="000475D9" w:rsidP="00002F27">
      <w:pPr>
        <w:spacing w:after="0"/>
        <w:jc w:val="both"/>
        <w:rPr>
          <w:rFonts w:ascii="Times New Roman" w:hAnsi="Times New Roman" w:cs="Times New Roman"/>
          <w:sz w:val="24"/>
          <w:szCs w:val="24"/>
        </w:rPr>
      </w:pPr>
      <w:r w:rsidRPr="000475D9">
        <w:rPr>
          <w:rFonts w:ascii="Times New Roman" w:hAnsi="Times New Roman" w:cs="Times New Roman"/>
          <w:sz w:val="24"/>
          <w:szCs w:val="24"/>
        </w:rPr>
        <w:tab/>
        <w:t xml:space="preserve">2016.gada 16.februārī </w:t>
      </w:r>
      <w:r w:rsidR="00C47694">
        <w:rPr>
          <w:rFonts w:ascii="Times New Roman" w:hAnsi="Times New Roman" w:cs="Times New Roman"/>
          <w:sz w:val="24"/>
          <w:szCs w:val="24"/>
        </w:rPr>
        <w:t xml:space="preserve">Eiropas </w:t>
      </w:r>
      <w:r w:rsidRPr="000475D9">
        <w:rPr>
          <w:rFonts w:ascii="Times New Roman" w:hAnsi="Times New Roman" w:cs="Times New Roman"/>
          <w:sz w:val="24"/>
          <w:szCs w:val="24"/>
        </w:rPr>
        <w:t xml:space="preserve">Komisija </w:t>
      </w:r>
      <w:r w:rsidR="00C47694">
        <w:rPr>
          <w:rFonts w:ascii="Times New Roman" w:hAnsi="Times New Roman" w:cs="Times New Roman"/>
          <w:sz w:val="24"/>
          <w:szCs w:val="24"/>
        </w:rPr>
        <w:t xml:space="preserve">(turpmāk – Komisija) </w:t>
      </w:r>
      <w:r w:rsidRPr="000475D9">
        <w:rPr>
          <w:rFonts w:ascii="Times New Roman" w:hAnsi="Times New Roman" w:cs="Times New Roman"/>
          <w:sz w:val="24"/>
          <w:szCs w:val="24"/>
        </w:rPr>
        <w:t>nāca klajā ar priekšlikumu Eiropas Parlamenta un Padomes Regulai par gāzes piegādes drošuma aizsardzības pasākumiem un ar ko atceļ Regulu (ES) Nr.</w:t>
      </w:r>
      <w:r w:rsidR="004D2276">
        <w:rPr>
          <w:rFonts w:ascii="Times New Roman" w:hAnsi="Times New Roman" w:cs="Times New Roman"/>
          <w:sz w:val="24"/>
          <w:szCs w:val="24"/>
        </w:rPr>
        <w:t xml:space="preserve"> </w:t>
      </w:r>
      <w:r w:rsidRPr="000475D9">
        <w:rPr>
          <w:rFonts w:ascii="Times New Roman" w:hAnsi="Times New Roman" w:cs="Times New Roman"/>
          <w:sz w:val="24"/>
          <w:szCs w:val="24"/>
        </w:rPr>
        <w:t xml:space="preserve">994/2010 (turpmāk – regulas priekšlikums). Regulas priekšlikuma mērķis ir nodrošināt, ka visas dalībvalstis izstrādā piemērotus rīkus, lai sagatavotos un pārvaldītu dabasgāzes iztrūkuma ietekmi, ko rada dabasgāzes piegādes traucējumi vai ļoti liels pieprasījums. Lai sasniegtu šo mērķi, regulas priekšlikums piedāvā stingrāku reģionālo sadarbību, nosakot vairākus principus un standartus ES līmenī. </w:t>
      </w:r>
    </w:p>
    <w:p w14:paraId="338F4024" w14:textId="5A5CBC82" w:rsidR="000475D9" w:rsidRPr="000475D9" w:rsidRDefault="000475D9" w:rsidP="00002F27">
      <w:pPr>
        <w:spacing w:after="0"/>
        <w:jc w:val="both"/>
        <w:rPr>
          <w:rFonts w:ascii="Times New Roman" w:hAnsi="Times New Roman" w:cs="Times New Roman"/>
          <w:sz w:val="24"/>
          <w:szCs w:val="24"/>
        </w:rPr>
      </w:pPr>
      <w:r w:rsidRPr="000475D9">
        <w:rPr>
          <w:rFonts w:ascii="Times New Roman" w:hAnsi="Times New Roman" w:cs="Times New Roman"/>
          <w:sz w:val="24"/>
          <w:szCs w:val="24"/>
        </w:rPr>
        <w:tab/>
        <w:t xml:space="preserve">Sākotnējā politiskā diskusija par regulas priekšlikumu notika Nīderlandes prezidentūras laikā 6.jūnija </w:t>
      </w:r>
      <w:r w:rsidR="00C47694">
        <w:rPr>
          <w:rFonts w:ascii="Times New Roman" w:hAnsi="Times New Roman" w:cs="Times New Roman"/>
          <w:sz w:val="24"/>
          <w:szCs w:val="24"/>
        </w:rPr>
        <w:t xml:space="preserve">ES </w:t>
      </w:r>
      <w:r w:rsidRPr="000475D9">
        <w:rPr>
          <w:rFonts w:ascii="Times New Roman" w:hAnsi="Times New Roman" w:cs="Times New Roman"/>
          <w:sz w:val="24"/>
          <w:szCs w:val="24"/>
        </w:rPr>
        <w:t>Enerģētikas ministru padomes sanāksmē. 20.</w:t>
      </w:r>
      <w:r w:rsidR="00C47694">
        <w:rPr>
          <w:rFonts w:ascii="Times New Roman" w:hAnsi="Times New Roman" w:cs="Times New Roman"/>
          <w:sz w:val="24"/>
          <w:szCs w:val="24"/>
        </w:rPr>
        <w:t xml:space="preserve"> </w:t>
      </w:r>
      <w:r w:rsidRPr="000475D9">
        <w:rPr>
          <w:rFonts w:ascii="Times New Roman" w:hAnsi="Times New Roman" w:cs="Times New Roman"/>
          <w:sz w:val="24"/>
          <w:szCs w:val="24"/>
        </w:rPr>
        <w:t xml:space="preserve">oktobrī </w:t>
      </w:r>
      <w:r w:rsidR="00C47694">
        <w:rPr>
          <w:rFonts w:ascii="Times New Roman" w:hAnsi="Times New Roman" w:cs="Times New Roman"/>
          <w:sz w:val="24"/>
          <w:szCs w:val="24"/>
        </w:rPr>
        <w:t xml:space="preserve">Eiropas </w:t>
      </w:r>
      <w:r w:rsidRPr="000475D9">
        <w:rPr>
          <w:rFonts w:ascii="Times New Roman" w:hAnsi="Times New Roman" w:cs="Times New Roman"/>
          <w:sz w:val="24"/>
          <w:szCs w:val="24"/>
        </w:rPr>
        <w:t xml:space="preserve">Parlaments </w:t>
      </w:r>
      <w:r w:rsidR="00C47694">
        <w:rPr>
          <w:rFonts w:ascii="Times New Roman" w:hAnsi="Times New Roman" w:cs="Times New Roman"/>
          <w:sz w:val="24"/>
          <w:szCs w:val="24"/>
        </w:rPr>
        <w:t xml:space="preserve">(turpmāk – EP) </w:t>
      </w:r>
      <w:r w:rsidRPr="000475D9">
        <w:rPr>
          <w:rFonts w:ascii="Times New Roman" w:hAnsi="Times New Roman" w:cs="Times New Roman"/>
          <w:sz w:val="24"/>
          <w:szCs w:val="24"/>
        </w:rPr>
        <w:t>vienojās par savu nostājas projektu, kas zināmā mērā pārsniedz Komisijas piedāvāto ambīciju līmeni. Slovākijas prezidentūra neieguva Padomes atbalstu daļējam mandātam sarunu uzsākšanai ar Parlamentu, jo netika panākta vienošanās par priekšlikuma būtiskākiem elementiem: reģionālo sadarbību, solidaritātes mehānismu un informācijas apmaiņu.</w:t>
      </w:r>
    </w:p>
    <w:p w14:paraId="199C85BD" w14:textId="664CA2CA" w:rsidR="000475D9" w:rsidRPr="000475D9" w:rsidRDefault="000475D9" w:rsidP="00002F27">
      <w:pPr>
        <w:spacing w:after="0"/>
        <w:jc w:val="both"/>
        <w:rPr>
          <w:rFonts w:ascii="Times New Roman" w:hAnsi="Times New Roman" w:cs="Times New Roman"/>
          <w:sz w:val="24"/>
          <w:szCs w:val="24"/>
        </w:rPr>
      </w:pPr>
      <w:r w:rsidRPr="000475D9">
        <w:rPr>
          <w:rFonts w:ascii="Times New Roman" w:hAnsi="Times New Roman" w:cs="Times New Roman"/>
          <w:sz w:val="24"/>
          <w:szCs w:val="24"/>
        </w:rPr>
        <w:t xml:space="preserve">Lai vienotos par kopēju nostāju par regulas priekšlikuma galvenajiem principiem un būtu iespējams uzsākt </w:t>
      </w:r>
      <w:proofErr w:type="spellStart"/>
      <w:r w:rsidRPr="000475D9">
        <w:rPr>
          <w:rFonts w:ascii="Times New Roman" w:hAnsi="Times New Roman" w:cs="Times New Roman"/>
          <w:sz w:val="24"/>
          <w:szCs w:val="24"/>
        </w:rPr>
        <w:t>trialogu</w:t>
      </w:r>
      <w:proofErr w:type="spellEnd"/>
      <w:r w:rsidRPr="000475D9">
        <w:rPr>
          <w:rFonts w:ascii="Times New Roman" w:hAnsi="Times New Roman" w:cs="Times New Roman"/>
          <w:sz w:val="24"/>
          <w:szCs w:val="24"/>
        </w:rPr>
        <w:t xml:space="preserve"> ar Eiropas parlamentu un Komisiju, ES Enerģētikas ministru sanāksmē delegāciju vadītāji tiks aicināti paust nostāju par regulas priekšlikuma būtiskākajiem elementiem.</w:t>
      </w:r>
    </w:p>
    <w:p w14:paraId="24C36347" w14:textId="77777777" w:rsidR="000475D9" w:rsidRPr="000475D9" w:rsidRDefault="000475D9" w:rsidP="00002F27">
      <w:pPr>
        <w:spacing w:after="0"/>
        <w:jc w:val="both"/>
        <w:rPr>
          <w:rFonts w:ascii="Times New Roman" w:hAnsi="Times New Roman" w:cs="Times New Roman"/>
          <w:sz w:val="24"/>
          <w:szCs w:val="24"/>
        </w:rPr>
      </w:pPr>
      <w:r w:rsidRPr="000475D9">
        <w:rPr>
          <w:rFonts w:ascii="Times New Roman" w:hAnsi="Times New Roman" w:cs="Times New Roman"/>
          <w:sz w:val="24"/>
          <w:szCs w:val="24"/>
        </w:rPr>
        <w:tab/>
        <w:t>Kā ceļvedi politikas debatēm Prezidentūra ir sagatavojusi diskusiju dokumentu, kurā tiek izskatīti iespējamie varianti:</w:t>
      </w:r>
    </w:p>
    <w:p w14:paraId="76C4566F" w14:textId="3567AD49" w:rsidR="000475D9" w:rsidRPr="000475D9" w:rsidRDefault="000475D9" w:rsidP="00002F27">
      <w:pPr>
        <w:pStyle w:val="ListParagraph"/>
        <w:numPr>
          <w:ilvl w:val="0"/>
          <w:numId w:val="7"/>
        </w:numPr>
        <w:spacing w:after="0"/>
        <w:jc w:val="both"/>
        <w:rPr>
          <w:rFonts w:ascii="Times New Roman" w:hAnsi="Times New Roman" w:cs="Times New Roman"/>
          <w:sz w:val="24"/>
          <w:szCs w:val="24"/>
        </w:rPr>
      </w:pPr>
      <w:r w:rsidRPr="000475D9">
        <w:rPr>
          <w:rFonts w:ascii="Times New Roman" w:hAnsi="Times New Roman" w:cs="Times New Roman"/>
          <w:sz w:val="24"/>
          <w:szCs w:val="24"/>
        </w:rPr>
        <w:t xml:space="preserve">reģionālajai sadarbībai - reģionālā sadarbība, kas balstīta uz reģionālu valstu sadalījumu un paredz sadarbību tikai koordinācijas līmenī vai arī tāda reģionālā sadarbība, kas balstīta uz valstu grupām ar kopējiem riskiem un paredz </w:t>
      </w:r>
      <w:r w:rsidR="00D74FD1">
        <w:rPr>
          <w:rFonts w:ascii="Times New Roman" w:hAnsi="Times New Roman" w:cs="Times New Roman"/>
          <w:sz w:val="24"/>
          <w:szCs w:val="24"/>
        </w:rPr>
        <w:t>tikai nacionālo politiku koordināciju un informācijas apmaiņu</w:t>
      </w:r>
      <w:r w:rsidRPr="000475D9">
        <w:rPr>
          <w:rFonts w:ascii="Times New Roman" w:hAnsi="Times New Roman" w:cs="Times New Roman"/>
          <w:sz w:val="24"/>
          <w:szCs w:val="24"/>
        </w:rPr>
        <w:t xml:space="preserve">; </w:t>
      </w:r>
    </w:p>
    <w:p w14:paraId="6534D0A4" w14:textId="77777777" w:rsidR="000475D9" w:rsidRPr="000475D9" w:rsidRDefault="000475D9" w:rsidP="00002F27">
      <w:pPr>
        <w:pStyle w:val="ListParagraph"/>
        <w:numPr>
          <w:ilvl w:val="0"/>
          <w:numId w:val="7"/>
        </w:numPr>
        <w:spacing w:after="0"/>
        <w:jc w:val="both"/>
        <w:rPr>
          <w:rFonts w:ascii="Times New Roman" w:hAnsi="Times New Roman" w:cs="Times New Roman"/>
          <w:sz w:val="24"/>
          <w:szCs w:val="24"/>
        </w:rPr>
      </w:pPr>
      <w:r w:rsidRPr="000475D9">
        <w:rPr>
          <w:rFonts w:ascii="Times New Roman" w:hAnsi="Times New Roman" w:cs="Times New Roman"/>
          <w:sz w:val="24"/>
          <w:szCs w:val="24"/>
        </w:rPr>
        <w:t>informācijas apmaiņai - informācijas sniegšana par gāzes ilgtermiņa līgumiem ar trešo valstu kompānijām (kuras nodrošina vairāk kā 40% no valsts gāzes patēriņa gadā) izvērtēšanai vienlaikus kompetentajai iestādei un Komisijai vai arī informācijas sniegšana par visiem gāzes ilgtermiņa līgumiem ar trešo valstu kompānijām izvērtēšanai tikai kompetentajai iestādei;</w:t>
      </w:r>
    </w:p>
    <w:p w14:paraId="36350835" w14:textId="77777777" w:rsidR="000475D9" w:rsidRPr="000475D9" w:rsidRDefault="000475D9" w:rsidP="00002F27">
      <w:pPr>
        <w:pStyle w:val="ListParagraph"/>
        <w:numPr>
          <w:ilvl w:val="0"/>
          <w:numId w:val="7"/>
        </w:numPr>
        <w:spacing w:after="0"/>
        <w:jc w:val="both"/>
        <w:rPr>
          <w:rFonts w:ascii="Times New Roman" w:hAnsi="Times New Roman" w:cs="Times New Roman"/>
          <w:sz w:val="24"/>
          <w:szCs w:val="24"/>
        </w:rPr>
      </w:pPr>
      <w:r w:rsidRPr="000475D9">
        <w:rPr>
          <w:rFonts w:ascii="Times New Roman" w:hAnsi="Times New Roman"/>
          <w:sz w:val="24"/>
          <w:szCs w:val="24"/>
        </w:rPr>
        <w:t xml:space="preserve">solidaritātes principa kompensācijas mehānismam - priekšlikumā tiek detalizēti noteikts kompensācijas mehānisms vai arī tiek tikai vispārīgi raksturoti galvenie kompensācijas principi, ļaujot dalībvalstīm pašām izlemt pieeju kompensāciju aprēķiniem, nosakot tos divpusējos līgumos </w:t>
      </w:r>
    </w:p>
    <w:p w14:paraId="2B88B0EC" w14:textId="77777777" w:rsidR="000475D9" w:rsidRPr="000475D9" w:rsidRDefault="000475D9" w:rsidP="00002F27">
      <w:pPr>
        <w:pStyle w:val="ListParagraph"/>
        <w:spacing w:after="0"/>
        <w:ind w:left="780"/>
        <w:jc w:val="both"/>
        <w:rPr>
          <w:rFonts w:ascii="Times New Roman" w:hAnsi="Times New Roman" w:cs="Times New Roman"/>
          <w:sz w:val="24"/>
          <w:szCs w:val="24"/>
        </w:rPr>
      </w:pPr>
    </w:p>
    <w:p w14:paraId="35F81524" w14:textId="77777777" w:rsidR="000475D9" w:rsidRPr="000475D9" w:rsidRDefault="000475D9" w:rsidP="00002F27">
      <w:pPr>
        <w:pStyle w:val="ListParagraph"/>
        <w:spacing w:after="0"/>
        <w:ind w:left="0" w:firstLine="720"/>
        <w:jc w:val="both"/>
        <w:rPr>
          <w:rFonts w:ascii="Times New Roman" w:hAnsi="Times New Roman" w:cs="Times New Roman"/>
          <w:b/>
          <w:sz w:val="24"/>
          <w:szCs w:val="24"/>
          <w:u w:val="single"/>
        </w:rPr>
      </w:pPr>
      <w:r w:rsidRPr="000475D9">
        <w:rPr>
          <w:rFonts w:ascii="Times New Roman" w:hAnsi="Times New Roman" w:cs="Times New Roman"/>
          <w:b/>
          <w:sz w:val="24"/>
          <w:szCs w:val="24"/>
          <w:u w:val="single"/>
        </w:rPr>
        <w:t xml:space="preserve">Latvijas nostāja: </w:t>
      </w:r>
    </w:p>
    <w:p w14:paraId="094FE3E4" w14:textId="0B23B7F4" w:rsidR="000475D9" w:rsidRPr="000475D9" w:rsidRDefault="000475D9" w:rsidP="00002F27">
      <w:pPr>
        <w:pStyle w:val="ListParagraph"/>
        <w:spacing w:after="0"/>
        <w:ind w:left="0"/>
        <w:jc w:val="both"/>
        <w:rPr>
          <w:rFonts w:ascii="Times New Roman" w:hAnsi="Times New Roman"/>
          <w:color w:val="000000"/>
          <w:sz w:val="24"/>
          <w:szCs w:val="24"/>
        </w:rPr>
      </w:pPr>
      <w:r w:rsidRPr="000475D9">
        <w:rPr>
          <w:rFonts w:ascii="Times New Roman" w:hAnsi="Times New Roman"/>
          <w:b/>
          <w:color w:val="000000"/>
          <w:sz w:val="24"/>
          <w:szCs w:val="24"/>
        </w:rPr>
        <w:tab/>
      </w:r>
      <w:r w:rsidRPr="00D74FD1">
        <w:rPr>
          <w:rFonts w:ascii="Times New Roman" w:hAnsi="Times New Roman"/>
          <w:color w:val="000000"/>
          <w:sz w:val="24"/>
          <w:szCs w:val="24"/>
        </w:rPr>
        <w:t>Latvija atzinīgi vērtē</w:t>
      </w:r>
      <w:r w:rsidRPr="000475D9">
        <w:rPr>
          <w:rFonts w:ascii="Times New Roman" w:hAnsi="Times New Roman"/>
          <w:color w:val="000000"/>
          <w:sz w:val="24"/>
          <w:szCs w:val="24"/>
        </w:rPr>
        <w:t xml:space="preserve"> Komisijas izstrādāto regulas priekšlikumu, pārskatot iepriekšējo Regulu (ES) Nr.994/2010. </w:t>
      </w:r>
      <w:r w:rsidRPr="00D74FD1">
        <w:rPr>
          <w:rFonts w:ascii="Times New Roman" w:hAnsi="Times New Roman"/>
          <w:color w:val="000000"/>
          <w:sz w:val="24"/>
          <w:szCs w:val="24"/>
        </w:rPr>
        <w:t>Latvija atbalsta</w:t>
      </w:r>
      <w:r w:rsidRPr="000475D9">
        <w:rPr>
          <w:rFonts w:ascii="Times New Roman" w:hAnsi="Times New Roman"/>
          <w:color w:val="000000"/>
          <w:sz w:val="24"/>
          <w:szCs w:val="24"/>
        </w:rPr>
        <w:t xml:space="preserve"> regulas priekšlikuma pamatmērķi </w:t>
      </w:r>
      <w:r w:rsidR="00D74FD1">
        <w:rPr>
          <w:rFonts w:ascii="Times New Roman" w:hAnsi="Times New Roman"/>
          <w:color w:val="000000"/>
          <w:sz w:val="24"/>
          <w:szCs w:val="24"/>
        </w:rPr>
        <w:t>–</w:t>
      </w:r>
      <w:r w:rsidRPr="000475D9">
        <w:rPr>
          <w:rFonts w:ascii="Times New Roman" w:hAnsi="Times New Roman"/>
          <w:color w:val="000000"/>
          <w:sz w:val="24"/>
          <w:szCs w:val="24"/>
        </w:rPr>
        <w:t xml:space="preserve"> </w:t>
      </w:r>
      <w:r w:rsidR="00D74FD1" w:rsidRPr="00D74FD1">
        <w:rPr>
          <w:rFonts w:ascii="Times New Roman" w:hAnsi="Times New Roman"/>
          <w:b/>
          <w:color w:val="000000"/>
          <w:sz w:val="24"/>
          <w:szCs w:val="24"/>
        </w:rPr>
        <w:t xml:space="preserve">veicināt ES </w:t>
      </w:r>
      <w:proofErr w:type="spellStart"/>
      <w:r w:rsidR="00D74FD1" w:rsidRPr="00D74FD1">
        <w:rPr>
          <w:rFonts w:ascii="Times New Roman" w:hAnsi="Times New Roman"/>
          <w:b/>
          <w:color w:val="000000"/>
          <w:sz w:val="24"/>
          <w:szCs w:val="24"/>
        </w:rPr>
        <w:t>energodrošuma</w:t>
      </w:r>
      <w:proofErr w:type="spellEnd"/>
      <w:r w:rsidR="00D74FD1" w:rsidRPr="00D74FD1">
        <w:rPr>
          <w:rFonts w:ascii="Times New Roman" w:hAnsi="Times New Roman"/>
          <w:b/>
          <w:color w:val="000000"/>
          <w:sz w:val="24"/>
          <w:szCs w:val="24"/>
        </w:rPr>
        <w:t xml:space="preserve"> stiprināšanu, </w:t>
      </w:r>
      <w:r w:rsidRPr="00D74FD1">
        <w:rPr>
          <w:rFonts w:ascii="Times New Roman" w:hAnsi="Times New Roman"/>
          <w:b/>
          <w:color w:val="000000"/>
          <w:sz w:val="24"/>
          <w:szCs w:val="24"/>
        </w:rPr>
        <w:t>stiprināt ES enerģētikas politikas reģionālo dimensiju un veicināt dalībvalstu kopīgu izpratni par solidaritāti.</w:t>
      </w:r>
      <w:r w:rsidRPr="000475D9">
        <w:rPr>
          <w:rFonts w:ascii="Times New Roman" w:hAnsi="Times New Roman"/>
          <w:color w:val="000000"/>
          <w:sz w:val="24"/>
          <w:szCs w:val="24"/>
        </w:rPr>
        <w:t xml:space="preserve"> Attiecīgi ES līmeņa pasākumi, kas nodrošina efektīvu tirgus darbību un mazina apdraudējuma riskus, ir būtiski Latvijas energoapgādes drošumam.</w:t>
      </w:r>
    </w:p>
    <w:p w14:paraId="2F284A1A" w14:textId="77777777" w:rsidR="00D74FD1" w:rsidRDefault="000475D9" w:rsidP="00002F27">
      <w:pPr>
        <w:spacing w:after="0" w:line="240" w:lineRule="auto"/>
        <w:jc w:val="both"/>
        <w:rPr>
          <w:rFonts w:ascii="Times New Roman" w:hAnsi="Times New Roman" w:cs="Times New Roman"/>
          <w:sz w:val="24"/>
          <w:szCs w:val="24"/>
        </w:rPr>
      </w:pPr>
      <w:r w:rsidRPr="000475D9">
        <w:rPr>
          <w:rFonts w:ascii="Times New Roman" w:hAnsi="Times New Roman" w:cs="Times New Roman"/>
          <w:b/>
          <w:i/>
          <w:sz w:val="24"/>
          <w:szCs w:val="24"/>
        </w:rPr>
        <w:tab/>
      </w:r>
      <w:r w:rsidRPr="000475D9">
        <w:rPr>
          <w:rFonts w:ascii="Times New Roman" w:hAnsi="Times New Roman" w:cs="Times New Roman"/>
          <w:sz w:val="24"/>
          <w:szCs w:val="24"/>
        </w:rPr>
        <w:t xml:space="preserve">Attiecībā uz </w:t>
      </w:r>
      <w:r w:rsidRPr="00D74FD1">
        <w:rPr>
          <w:rFonts w:ascii="Times New Roman" w:hAnsi="Times New Roman" w:cs="Times New Roman"/>
          <w:b/>
          <w:sz w:val="24"/>
          <w:szCs w:val="24"/>
        </w:rPr>
        <w:t>reģionālo sadarbību</w:t>
      </w:r>
      <w:r w:rsidRPr="000475D9">
        <w:rPr>
          <w:rFonts w:ascii="Times New Roman" w:hAnsi="Times New Roman" w:cs="Times New Roman"/>
          <w:sz w:val="24"/>
          <w:szCs w:val="24"/>
        </w:rPr>
        <w:t xml:space="preserve">, </w:t>
      </w:r>
      <w:r w:rsidRPr="00D74FD1">
        <w:rPr>
          <w:rFonts w:ascii="Times New Roman" w:hAnsi="Times New Roman" w:cs="Times New Roman"/>
          <w:sz w:val="24"/>
          <w:szCs w:val="24"/>
        </w:rPr>
        <w:t>Latvija uzskata</w:t>
      </w:r>
      <w:r w:rsidRPr="000475D9">
        <w:rPr>
          <w:rFonts w:ascii="Times New Roman" w:hAnsi="Times New Roman" w:cs="Times New Roman"/>
          <w:sz w:val="24"/>
          <w:szCs w:val="24"/>
        </w:rPr>
        <w:t xml:space="preserve">, ka tās energoapgādes drošuma stiprināšana visefektīvāk ir īstenojama sadarbībā, kas balstīta uz </w:t>
      </w:r>
      <w:r w:rsidR="00D74FD1">
        <w:rPr>
          <w:rFonts w:ascii="Times New Roman" w:hAnsi="Times New Roman" w:cs="Times New Roman"/>
          <w:sz w:val="24"/>
          <w:szCs w:val="24"/>
        </w:rPr>
        <w:t xml:space="preserve">skaidri iepriekš noteiktu </w:t>
      </w:r>
      <w:r w:rsidRPr="000475D9">
        <w:rPr>
          <w:rFonts w:ascii="Times New Roman" w:hAnsi="Times New Roman" w:cs="Times New Roman"/>
          <w:sz w:val="24"/>
          <w:szCs w:val="24"/>
        </w:rPr>
        <w:t xml:space="preserve">valstu sadalījumu. </w:t>
      </w:r>
      <w:r w:rsidR="00D74FD1">
        <w:rPr>
          <w:rFonts w:ascii="Times New Roman" w:hAnsi="Times New Roman" w:cs="Times New Roman"/>
          <w:sz w:val="24"/>
          <w:szCs w:val="24"/>
        </w:rPr>
        <w:t>Šāds reģionālais sadalījums var balstīties arī uz gāzes piegādes koridoru pieejas. Latvijai būtiski turpināt iesākto sadarbību ar Lietuvu, Igauniju un Somiju.</w:t>
      </w:r>
    </w:p>
    <w:p w14:paraId="7EA4AF9A" w14:textId="3C7A3701" w:rsidR="000475D9" w:rsidRPr="000475D9" w:rsidRDefault="000475D9" w:rsidP="00D74FD1">
      <w:pPr>
        <w:spacing w:after="0" w:line="240" w:lineRule="auto"/>
        <w:jc w:val="both"/>
        <w:rPr>
          <w:rFonts w:ascii="Times New Roman" w:hAnsi="Times New Roman"/>
          <w:b/>
          <w:sz w:val="24"/>
          <w:szCs w:val="24"/>
        </w:rPr>
      </w:pPr>
      <w:r w:rsidRPr="000475D9">
        <w:rPr>
          <w:rFonts w:ascii="Times New Roman" w:hAnsi="Times New Roman" w:cs="Times New Roman"/>
          <w:sz w:val="24"/>
          <w:szCs w:val="24"/>
        </w:rPr>
        <w:t xml:space="preserve">Šāds risinājums </w:t>
      </w:r>
      <w:r w:rsidR="00D74FD1">
        <w:rPr>
          <w:rFonts w:ascii="Times New Roman" w:hAnsi="Times New Roman" w:cs="Times New Roman"/>
          <w:sz w:val="24"/>
          <w:szCs w:val="24"/>
        </w:rPr>
        <w:t xml:space="preserve">sniedz gan risinājumu, </w:t>
      </w:r>
      <w:r w:rsidRPr="000475D9">
        <w:rPr>
          <w:rFonts w:ascii="Times New Roman" w:hAnsi="Times New Roman" w:cs="Times New Roman"/>
          <w:sz w:val="24"/>
          <w:szCs w:val="24"/>
        </w:rPr>
        <w:t>kā</w:t>
      </w:r>
      <w:r w:rsidR="00D74FD1">
        <w:rPr>
          <w:rFonts w:ascii="Times New Roman" w:hAnsi="Times New Roman" w:cs="Times New Roman"/>
          <w:sz w:val="24"/>
          <w:szCs w:val="24"/>
        </w:rPr>
        <w:t xml:space="preserve">dā veidā </w:t>
      </w:r>
      <w:r w:rsidRPr="000475D9">
        <w:rPr>
          <w:rFonts w:ascii="Times New Roman" w:hAnsi="Times New Roman" w:cs="Times New Roman"/>
          <w:sz w:val="24"/>
          <w:szCs w:val="24"/>
        </w:rPr>
        <w:t xml:space="preserve"> reģiona valstis tiek apgādātas ar gāzi, gan reģionālos sadarbības plānus, gan hidrauliku (spiedienu gāzes vados). </w:t>
      </w:r>
      <w:r w:rsidR="00D74FD1">
        <w:rPr>
          <w:rFonts w:ascii="Times New Roman" w:hAnsi="Times New Roman" w:cs="Times New Roman"/>
          <w:sz w:val="24"/>
          <w:szCs w:val="24"/>
        </w:rPr>
        <w:t>Starp reģiona valstīm saskaņotie konkrētie pasākumi ārkārtas situācijā</w:t>
      </w:r>
      <w:r w:rsidRPr="000475D9">
        <w:rPr>
          <w:rFonts w:ascii="Times New Roman" w:hAnsi="Times New Roman" w:cs="Times New Roman"/>
          <w:sz w:val="24"/>
          <w:szCs w:val="24"/>
        </w:rPr>
        <w:t xml:space="preserve"> ļauj efektīvi izmantot valstu atšķirīgās priekšrocības, tai skaitā esošo infrastruktūru, samazināt jaunas infrastruktūras izbūves izmaksu ietekmi uz patērētājiem, kā arī ļauj stiprināt sarunu pozīcijas gadījumā, ja gāzes piegādes ierobežojums tiks iz</w:t>
      </w:r>
      <w:r w:rsidR="00D74FD1">
        <w:rPr>
          <w:rFonts w:ascii="Times New Roman" w:hAnsi="Times New Roman" w:cs="Times New Roman"/>
          <w:sz w:val="24"/>
          <w:szCs w:val="24"/>
        </w:rPr>
        <w:t>mantots kā politisks spiediens. Latvija uzskata, ka būtiski, lai tiktu piedāvāts skaidrs un konkrēts mehānisms</w:t>
      </w:r>
      <w:r w:rsidR="002C6F02">
        <w:rPr>
          <w:rFonts w:ascii="Times New Roman" w:hAnsi="Times New Roman" w:cs="Times New Roman"/>
          <w:sz w:val="24"/>
          <w:szCs w:val="24"/>
        </w:rPr>
        <w:t xml:space="preserve">, kas palīdzētu vienoties par konkrētiem pasākumiem. Latvija vērš uzmanību, ka energoapgādes drošuma stiprināšanai nacionālo politiku koordinācija un informācijas apmaiņa nav pietiekami pasākumi. </w:t>
      </w:r>
    </w:p>
    <w:p w14:paraId="0EF19E62" w14:textId="77777777" w:rsidR="000475D9" w:rsidRPr="000475D9" w:rsidRDefault="000475D9" w:rsidP="00002F27">
      <w:pPr>
        <w:pStyle w:val="ListParagraph"/>
        <w:spacing w:after="0"/>
        <w:ind w:left="0"/>
        <w:jc w:val="both"/>
        <w:rPr>
          <w:rFonts w:ascii="Times New Roman" w:hAnsi="Times New Roman" w:cs="Times New Roman"/>
          <w:sz w:val="24"/>
          <w:szCs w:val="24"/>
        </w:rPr>
      </w:pPr>
      <w:r w:rsidRPr="000475D9">
        <w:rPr>
          <w:rFonts w:ascii="Times New Roman" w:hAnsi="Times New Roman" w:cs="Times New Roman"/>
          <w:sz w:val="24"/>
          <w:szCs w:val="24"/>
        </w:rPr>
        <w:tab/>
        <w:t xml:space="preserve">Kas skar informācijas apmaiņu, </w:t>
      </w:r>
      <w:r w:rsidRPr="002C6F02">
        <w:rPr>
          <w:rFonts w:ascii="Times New Roman" w:hAnsi="Times New Roman" w:cs="Times New Roman"/>
          <w:sz w:val="24"/>
          <w:szCs w:val="24"/>
        </w:rPr>
        <w:t>Latvija atbalsta</w:t>
      </w:r>
      <w:r w:rsidRPr="000475D9">
        <w:rPr>
          <w:rFonts w:ascii="Times New Roman" w:hAnsi="Times New Roman" w:cs="Times New Roman"/>
          <w:sz w:val="24"/>
          <w:szCs w:val="24"/>
        </w:rPr>
        <w:t xml:space="preserve"> </w:t>
      </w:r>
      <w:r w:rsidRPr="002C6F02">
        <w:rPr>
          <w:rFonts w:ascii="Times New Roman" w:hAnsi="Times New Roman" w:cs="Times New Roman"/>
          <w:b/>
          <w:sz w:val="24"/>
          <w:szCs w:val="24"/>
        </w:rPr>
        <w:t>caurredzamības stiprināšanu gāzes līgumos</w:t>
      </w:r>
      <w:r w:rsidRPr="000475D9">
        <w:rPr>
          <w:rFonts w:ascii="Times New Roman" w:hAnsi="Times New Roman" w:cs="Times New Roman"/>
          <w:sz w:val="24"/>
          <w:szCs w:val="24"/>
        </w:rPr>
        <w:t>, kas ļautu sasniegt 2015.gada marta Eiropadomes secinājumos noteikto uzdevumu, kas paredz, ka visiem gāzes līgumiem ir jāatbilst ES tiesību aktiem, jābūt pārredzamiem un tiek nedrīkst negatīvi ietekmēt Eiropas enerģētisko drošību.</w:t>
      </w:r>
    </w:p>
    <w:p w14:paraId="6655DDC1" w14:textId="77777777" w:rsidR="000475D9" w:rsidRPr="000475D9" w:rsidRDefault="000475D9" w:rsidP="00002F27">
      <w:pPr>
        <w:pStyle w:val="ListParagraph"/>
        <w:spacing w:after="0"/>
        <w:ind w:left="0"/>
        <w:jc w:val="both"/>
        <w:rPr>
          <w:rFonts w:ascii="Times New Roman" w:hAnsi="Times New Roman"/>
          <w:sz w:val="24"/>
          <w:szCs w:val="24"/>
        </w:rPr>
      </w:pPr>
      <w:r w:rsidRPr="000475D9">
        <w:rPr>
          <w:rFonts w:ascii="Times New Roman" w:hAnsi="Times New Roman" w:cs="Times New Roman"/>
          <w:b/>
          <w:sz w:val="24"/>
          <w:szCs w:val="24"/>
        </w:rPr>
        <w:tab/>
      </w:r>
      <w:r w:rsidRPr="002C6F02">
        <w:rPr>
          <w:rFonts w:ascii="Times New Roman" w:hAnsi="Times New Roman" w:cs="Times New Roman"/>
          <w:sz w:val="24"/>
          <w:szCs w:val="24"/>
        </w:rPr>
        <w:t>Latvija atbalsta</w:t>
      </w:r>
      <w:r w:rsidRPr="000475D9">
        <w:rPr>
          <w:rFonts w:ascii="Times New Roman" w:hAnsi="Times New Roman" w:cs="Times New Roman"/>
          <w:sz w:val="24"/>
          <w:szCs w:val="24"/>
        </w:rPr>
        <w:t xml:space="preserve"> divpakāpju pieeju </w:t>
      </w:r>
      <w:proofErr w:type="spellStart"/>
      <w:r w:rsidRPr="000475D9">
        <w:rPr>
          <w:rFonts w:ascii="Times New Roman" w:hAnsi="Times New Roman" w:cs="Times New Roman"/>
          <w:sz w:val="24"/>
          <w:szCs w:val="24"/>
        </w:rPr>
        <w:t>pārredzamības</w:t>
      </w:r>
      <w:proofErr w:type="spellEnd"/>
      <w:r w:rsidRPr="000475D9">
        <w:rPr>
          <w:rFonts w:ascii="Times New Roman" w:hAnsi="Times New Roman" w:cs="Times New Roman"/>
          <w:sz w:val="24"/>
          <w:szCs w:val="24"/>
        </w:rPr>
        <w:t xml:space="preserve"> mehānisma nodrošināšanai. Dalībvalsts kompetentā iestāde vispirms izvērtē gāzes līgumu, īpaši attiecībā uz tā ietekmi uz energoapgādes drošumu dalībvalstīs un reģionā, kā arī tā atbilstību ES likumdošanai. Gadījumā, ja rodas šaubas </w:t>
      </w:r>
      <w:r w:rsidRPr="000475D9">
        <w:rPr>
          <w:rFonts w:ascii="Times New Roman" w:hAnsi="Times New Roman"/>
          <w:sz w:val="24"/>
          <w:szCs w:val="24"/>
        </w:rPr>
        <w:t xml:space="preserve">par kādu no konkrētā līguma darbības aspektu atbilstību ES tiesību aktiem, kompetentā iestāde pieņem lēmumu par līguma iesniegšanu Komisijai </w:t>
      </w:r>
      <w:proofErr w:type="spellStart"/>
      <w:r w:rsidRPr="000475D9">
        <w:rPr>
          <w:rFonts w:ascii="Times New Roman" w:hAnsi="Times New Roman"/>
          <w:sz w:val="24"/>
          <w:szCs w:val="24"/>
        </w:rPr>
        <w:t>izvērtējumam</w:t>
      </w:r>
      <w:proofErr w:type="spellEnd"/>
      <w:r w:rsidRPr="000475D9">
        <w:rPr>
          <w:rFonts w:ascii="Times New Roman" w:hAnsi="Times New Roman"/>
          <w:sz w:val="24"/>
          <w:szCs w:val="24"/>
        </w:rPr>
        <w:t>.</w:t>
      </w:r>
    </w:p>
    <w:p w14:paraId="0729323F" w14:textId="77777777" w:rsidR="000475D9" w:rsidRPr="000475D9" w:rsidRDefault="000475D9" w:rsidP="00002F27">
      <w:pPr>
        <w:pStyle w:val="ListParagraph"/>
        <w:spacing w:after="0"/>
        <w:ind w:left="0"/>
        <w:jc w:val="both"/>
        <w:rPr>
          <w:rFonts w:ascii="Times New Roman" w:hAnsi="Times New Roman" w:cs="Times New Roman"/>
          <w:sz w:val="24"/>
          <w:szCs w:val="24"/>
        </w:rPr>
      </w:pPr>
      <w:r w:rsidRPr="000475D9">
        <w:rPr>
          <w:rFonts w:ascii="Times New Roman" w:hAnsi="Times New Roman"/>
          <w:sz w:val="24"/>
          <w:szCs w:val="24"/>
        </w:rPr>
        <w:tab/>
        <w:t xml:space="preserve">Savukārt solidaritātes principa ieviešanai, </w:t>
      </w:r>
      <w:r w:rsidRPr="002C6F02">
        <w:rPr>
          <w:rFonts w:ascii="Times New Roman" w:hAnsi="Times New Roman"/>
          <w:sz w:val="24"/>
          <w:szCs w:val="24"/>
        </w:rPr>
        <w:t>Latvija uzskata</w:t>
      </w:r>
      <w:r w:rsidRPr="000475D9">
        <w:rPr>
          <w:rFonts w:ascii="Times New Roman" w:hAnsi="Times New Roman"/>
          <w:sz w:val="24"/>
          <w:szCs w:val="24"/>
        </w:rPr>
        <w:t xml:space="preserve"> par nepieciešamu priekšlikumā noteikt galvenos kompensācijas mehānismus. Maksimāli jānodrošina, lai solidaritātes pasākumi būtu fiskāli neitrāli tai valstij, kurai tiek lūgta palīdzība. Dalībvalstij, ka lūdz solidaritāti būtu jāsedz izmaksas, kuras radušās dalībvalstij, kas sniedz solidaritāti. Līdz ar to Latvija atbalsta variantu, kas nosaka, ka solidaritāte kopā ar galvenajiem kompensācijas principiem tiek definēta Regulas tekstā, ļaujot dalībvalstīm ņemt vērā to specifiskās nacionālās situācijas un dažādas iespējamās pieejas, kā aprēķināt kompensācijas.</w:t>
      </w:r>
    </w:p>
    <w:p w14:paraId="0D923C81" w14:textId="687F2957" w:rsidR="000B219C" w:rsidRPr="006A3310" w:rsidRDefault="000B219C" w:rsidP="00497EC0">
      <w:pPr>
        <w:pStyle w:val="ListParagraph"/>
        <w:spacing w:after="120"/>
        <w:ind w:left="0"/>
        <w:jc w:val="both"/>
        <w:rPr>
          <w:rFonts w:ascii="Times New Roman" w:hAnsi="Times New Roman" w:cs="Times New Roman"/>
          <w:sz w:val="24"/>
          <w:szCs w:val="24"/>
        </w:rPr>
      </w:pPr>
    </w:p>
    <w:p w14:paraId="3E27E5F3" w14:textId="1BA5D3D8" w:rsidR="00D312F6" w:rsidRPr="006A3310" w:rsidRDefault="00D312F6" w:rsidP="000B219C">
      <w:pPr>
        <w:spacing w:after="120"/>
        <w:jc w:val="both"/>
        <w:rPr>
          <w:rFonts w:ascii="Times New Roman" w:hAnsi="Times New Roman" w:cs="Times New Roman"/>
          <w:b/>
          <w:sz w:val="24"/>
          <w:szCs w:val="24"/>
        </w:rPr>
      </w:pPr>
      <w:r w:rsidRPr="006A3310">
        <w:rPr>
          <w:rFonts w:ascii="Times New Roman" w:hAnsi="Times New Roman" w:cs="Times New Roman"/>
          <w:b/>
          <w:sz w:val="24"/>
          <w:szCs w:val="24"/>
        </w:rPr>
        <w:t xml:space="preserve">2. </w:t>
      </w:r>
      <w:r w:rsidR="002C6F02">
        <w:rPr>
          <w:rFonts w:ascii="Times New Roman" w:hAnsi="Times New Roman"/>
          <w:b/>
          <w:sz w:val="24"/>
          <w:szCs w:val="24"/>
        </w:rPr>
        <w:t>Enerģētikas S</w:t>
      </w:r>
      <w:r w:rsidR="00A433A6" w:rsidRPr="006A3310">
        <w:rPr>
          <w:rFonts w:ascii="Times New Roman" w:hAnsi="Times New Roman"/>
          <w:b/>
          <w:sz w:val="24"/>
          <w:szCs w:val="24"/>
        </w:rPr>
        <w:t>avienības tiesību aktu kopums (</w:t>
      </w:r>
      <w:r w:rsidRPr="006A3310">
        <w:rPr>
          <w:rFonts w:ascii="Times New Roman" w:hAnsi="Times New Roman" w:cs="Times New Roman"/>
          <w:b/>
          <w:sz w:val="24"/>
          <w:szCs w:val="24"/>
        </w:rPr>
        <w:t xml:space="preserve">Enerģētikas Savienības </w:t>
      </w:r>
      <w:r w:rsidR="00D062A4" w:rsidRPr="006A3310">
        <w:rPr>
          <w:rFonts w:ascii="Times New Roman" w:hAnsi="Times New Roman" w:cs="Times New Roman"/>
          <w:b/>
          <w:sz w:val="24"/>
          <w:szCs w:val="24"/>
        </w:rPr>
        <w:t xml:space="preserve">“ziemas” </w:t>
      </w:r>
      <w:proofErr w:type="spellStart"/>
      <w:r w:rsidRPr="006A3310">
        <w:rPr>
          <w:rFonts w:ascii="Times New Roman" w:hAnsi="Times New Roman" w:cs="Times New Roman"/>
          <w:b/>
          <w:sz w:val="24"/>
          <w:szCs w:val="24"/>
        </w:rPr>
        <w:t>pakotne</w:t>
      </w:r>
      <w:proofErr w:type="spellEnd"/>
      <w:r w:rsidR="00A433A6" w:rsidRPr="006A3310">
        <w:rPr>
          <w:rFonts w:ascii="Times New Roman" w:hAnsi="Times New Roman" w:cs="Times New Roman"/>
          <w:b/>
          <w:sz w:val="24"/>
          <w:szCs w:val="24"/>
        </w:rPr>
        <w:t>)</w:t>
      </w:r>
    </w:p>
    <w:p w14:paraId="734CD15E" w14:textId="77777777" w:rsidR="000475D9" w:rsidRPr="000475D9" w:rsidRDefault="00D312F6" w:rsidP="000475D9">
      <w:pPr>
        <w:spacing w:after="120"/>
        <w:jc w:val="both"/>
        <w:rPr>
          <w:rFonts w:ascii="Times New Roman" w:hAnsi="Times New Roman" w:cs="Times New Roman"/>
          <w:sz w:val="24"/>
          <w:szCs w:val="24"/>
        </w:rPr>
      </w:pPr>
      <w:r w:rsidRPr="000475D9">
        <w:rPr>
          <w:rFonts w:ascii="Times New Roman" w:hAnsi="Times New Roman" w:cs="Times New Roman"/>
          <w:b/>
          <w:sz w:val="24"/>
          <w:szCs w:val="24"/>
        </w:rPr>
        <w:tab/>
      </w:r>
      <w:r w:rsidR="000475D9" w:rsidRPr="000475D9">
        <w:rPr>
          <w:rFonts w:ascii="Times New Roman" w:hAnsi="Times New Roman" w:cs="Times New Roman"/>
          <w:b/>
          <w:sz w:val="24"/>
          <w:szCs w:val="24"/>
        </w:rPr>
        <w:t xml:space="preserve">= </w:t>
      </w:r>
      <w:r w:rsidR="000475D9" w:rsidRPr="000475D9">
        <w:rPr>
          <w:rFonts w:ascii="Times New Roman" w:hAnsi="Times New Roman" w:cs="Times New Roman"/>
          <w:sz w:val="24"/>
          <w:szCs w:val="24"/>
        </w:rPr>
        <w:t>Komisijas prezentācija</w:t>
      </w:r>
    </w:p>
    <w:p w14:paraId="6508F018" w14:textId="3946B6A4" w:rsidR="000475D9" w:rsidRDefault="000475D9" w:rsidP="000475D9">
      <w:pPr>
        <w:spacing w:after="0"/>
        <w:jc w:val="both"/>
        <w:rPr>
          <w:rFonts w:ascii="Times New Roman" w:hAnsi="Times New Roman" w:cs="Times New Roman"/>
          <w:sz w:val="24"/>
          <w:szCs w:val="24"/>
        </w:rPr>
      </w:pPr>
      <w:r>
        <w:rPr>
          <w:rFonts w:ascii="Times New Roman" w:hAnsi="Times New Roman" w:cs="Times New Roman"/>
          <w:sz w:val="28"/>
        </w:rPr>
        <w:tab/>
      </w:r>
      <w:r w:rsidRPr="000475D9">
        <w:rPr>
          <w:rFonts w:ascii="Times New Roman" w:hAnsi="Times New Roman" w:cs="Times New Roman"/>
          <w:sz w:val="24"/>
          <w:szCs w:val="24"/>
        </w:rPr>
        <w:t>Lai turpinātu Enerģētikas Savienības ieviešanu praksē, 2016.gada 30.</w:t>
      </w:r>
      <w:r w:rsidR="00C47694">
        <w:rPr>
          <w:rFonts w:ascii="Times New Roman" w:hAnsi="Times New Roman" w:cs="Times New Roman"/>
          <w:sz w:val="24"/>
          <w:szCs w:val="24"/>
        </w:rPr>
        <w:t xml:space="preserve"> </w:t>
      </w:r>
      <w:r w:rsidRPr="000475D9">
        <w:rPr>
          <w:rFonts w:ascii="Times New Roman" w:hAnsi="Times New Roman" w:cs="Times New Roman"/>
          <w:sz w:val="24"/>
          <w:szCs w:val="24"/>
        </w:rPr>
        <w:t xml:space="preserve">novembrī </w:t>
      </w:r>
      <w:r w:rsidR="00C47694">
        <w:rPr>
          <w:rFonts w:ascii="Times New Roman" w:hAnsi="Times New Roman" w:cs="Times New Roman"/>
          <w:sz w:val="24"/>
          <w:szCs w:val="24"/>
        </w:rPr>
        <w:t>K</w:t>
      </w:r>
      <w:r w:rsidRPr="000475D9">
        <w:rPr>
          <w:rFonts w:ascii="Times New Roman" w:hAnsi="Times New Roman" w:cs="Times New Roman"/>
          <w:sz w:val="24"/>
          <w:szCs w:val="24"/>
        </w:rPr>
        <w:t xml:space="preserve">omisijas plāno nākt klajā ar dokumentu </w:t>
      </w:r>
      <w:proofErr w:type="spellStart"/>
      <w:r w:rsidRPr="000475D9">
        <w:rPr>
          <w:rFonts w:ascii="Times New Roman" w:hAnsi="Times New Roman" w:cs="Times New Roman"/>
          <w:sz w:val="24"/>
          <w:szCs w:val="24"/>
        </w:rPr>
        <w:t>pakotni</w:t>
      </w:r>
      <w:proofErr w:type="spellEnd"/>
      <w:r w:rsidRPr="000475D9">
        <w:rPr>
          <w:rFonts w:ascii="Times New Roman" w:hAnsi="Times New Roman" w:cs="Times New Roman"/>
          <w:sz w:val="24"/>
          <w:szCs w:val="24"/>
        </w:rPr>
        <w:t xml:space="preserve">, kas indikatīvi varētu ietvert vairākas politiskās iniciatīvas un likumdošanas priekšlikumus attiecībā uz jaunu pieeju elektroenerģijas tirgus dizainam, Enerģētikas Savienības pārvaldības mehānismu, kā arī atjaunojamo </w:t>
      </w:r>
      <w:r w:rsidRPr="000475D9">
        <w:rPr>
          <w:rFonts w:ascii="Times New Roman" w:hAnsi="Times New Roman" w:cs="Times New Roman"/>
          <w:sz w:val="24"/>
          <w:szCs w:val="24"/>
        </w:rPr>
        <w:lastRenderedPageBreak/>
        <w:t>energoresursu direktīvas, energoefektivitātes direktīvas un ēku energoef</w:t>
      </w:r>
      <w:r w:rsidR="002C6F02">
        <w:rPr>
          <w:rFonts w:ascii="Times New Roman" w:hAnsi="Times New Roman" w:cs="Times New Roman"/>
          <w:sz w:val="24"/>
          <w:szCs w:val="24"/>
        </w:rPr>
        <w:t>ektivitātes direktīvas pārskatiem</w:t>
      </w:r>
      <w:r w:rsidRPr="000475D9">
        <w:rPr>
          <w:rFonts w:ascii="Times New Roman" w:hAnsi="Times New Roman" w:cs="Times New Roman"/>
          <w:sz w:val="24"/>
          <w:szCs w:val="24"/>
        </w:rPr>
        <w:t>.</w:t>
      </w:r>
    </w:p>
    <w:p w14:paraId="68D97888" w14:textId="77777777" w:rsidR="002C6F02" w:rsidRPr="000475D9" w:rsidRDefault="002C6F02" w:rsidP="000475D9">
      <w:pPr>
        <w:spacing w:after="0"/>
        <w:jc w:val="both"/>
        <w:rPr>
          <w:rFonts w:ascii="Times New Roman" w:hAnsi="Times New Roman" w:cs="Times New Roman"/>
          <w:sz w:val="24"/>
          <w:szCs w:val="24"/>
        </w:rPr>
      </w:pPr>
    </w:p>
    <w:p w14:paraId="22EFB4FE" w14:textId="77777777" w:rsidR="000475D9" w:rsidRPr="000475D9" w:rsidRDefault="000475D9" w:rsidP="000475D9">
      <w:pPr>
        <w:spacing w:after="0"/>
        <w:jc w:val="both"/>
        <w:rPr>
          <w:rFonts w:ascii="Times New Roman" w:hAnsi="Times New Roman" w:cs="Times New Roman"/>
          <w:b/>
          <w:sz w:val="24"/>
          <w:szCs w:val="24"/>
        </w:rPr>
      </w:pPr>
      <w:r w:rsidRPr="000475D9">
        <w:rPr>
          <w:rFonts w:ascii="Times New Roman" w:hAnsi="Times New Roman" w:cs="Times New Roman"/>
          <w:b/>
          <w:sz w:val="24"/>
          <w:szCs w:val="24"/>
        </w:rPr>
        <w:t>a) Jauns elektroenerģijas tirgus dizains</w:t>
      </w:r>
    </w:p>
    <w:p w14:paraId="60FF39CE" w14:textId="79F1FA21" w:rsidR="000475D9" w:rsidRPr="000475D9" w:rsidRDefault="000475D9" w:rsidP="000475D9">
      <w:pPr>
        <w:spacing w:after="0"/>
        <w:jc w:val="both"/>
        <w:rPr>
          <w:rFonts w:ascii="Times New Roman" w:hAnsi="Times New Roman" w:cs="Times New Roman"/>
          <w:sz w:val="24"/>
          <w:szCs w:val="24"/>
        </w:rPr>
      </w:pPr>
      <w:r w:rsidRPr="000475D9">
        <w:rPr>
          <w:rFonts w:ascii="Times New Roman" w:hAnsi="Times New Roman" w:cs="Times New Roman"/>
          <w:sz w:val="24"/>
          <w:szCs w:val="24"/>
        </w:rPr>
        <w:tab/>
        <w:t xml:space="preserve">Līdzšinējais elektroenerģijas tirgus dizains ir balstīts uz Trešo enerģētikas paketi, kas pieņemta 2009.gadā. ES iekšējā enerģijas tirgus pamatā ir vispāratzīti principi, kā piemēram, trešo pušu tiesības piekļūt elektrotīkliem, brīva piegādātāju izvēle patērētājiem, stabili pārvades sistēmas operatora un elektroapgādes komersanta nodalīšanas noteikumi, pārrobežu tirdzniecības barjeru novēršana, neatkarīgu enerģijas regulatoru tirgus uzraudzīšana, kā arī ES regulatoru un tīklu operatoru sadarbība </w:t>
      </w:r>
      <w:proofErr w:type="spellStart"/>
      <w:r w:rsidRPr="000475D9">
        <w:rPr>
          <w:rFonts w:ascii="Times New Roman" w:hAnsi="Times New Roman" w:cs="Times New Roman"/>
          <w:sz w:val="24"/>
          <w:szCs w:val="24"/>
        </w:rPr>
        <w:t>Energoregulatoru</w:t>
      </w:r>
      <w:proofErr w:type="spellEnd"/>
      <w:r w:rsidRPr="000475D9">
        <w:rPr>
          <w:rFonts w:ascii="Times New Roman" w:hAnsi="Times New Roman" w:cs="Times New Roman"/>
          <w:sz w:val="24"/>
          <w:szCs w:val="24"/>
        </w:rPr>
        <w:t xml:space="preserve"> sadarbības aģentūras (turpmāk – ACER) un Eiropas pārvades sistēmu operatoru apvienības (turpmāk – ENTSO) ietvaros.</w:t>
      </w:r>
    </w:p>
    <w:p w14:paraId="3A598341" w14:textId="5315C670" w:rsidR="000475D9" w:rsidRPr="000475D9" w:rsidRDefault="000475D9" w:rsidP="000475D9">
      <w:pPr>
        <w:spacing w:after="0"/>
        <w:jc w:val="both"/>
        <w:rPr>
          <w:rFonts w:ascii="Times New Roman" w:hAnsi="Times New Roman" w:cs="Times New Roman"/>
          <w:sz w:val="24"/>
          <w:szCs w:val="24"/>
        </w:rPr>
      </w:pPr>
      <w:r w:rsidRPr="000475D9">
        <w:rPr>
          <w:rFonts w:ascii="Times New Roman" w:hAnsi="Times New Roman" w:cs="Times New Roman"/>
          <w:sz w:val="24"/>
          <w:szCs w:val="24"/>
        </w:rPr>
        <w:tab/>
        <w:t>Trešā enerģētikas pakete ir sniegusi elektroenerģijas lietotājiem atzīstamu progresu dažādi uzlabojot to pozīciju elektroenerģijas tirgū, tomēr dažādu notikumu attīstība radījusi arī būtiskas izmaiņas Eiropas elektroenerģijas tirgū, daļēji mazinot pozitīvo efektu, ko ar Trešo elektroenerģijas paketi tika paredzēts sniegt patērētājiem. Ņemot vērā apņemšanos samazināt siltumnīcas efekta gāzu emisijas, ir ievērojami palielinājies tas elektroenerģijas apjoms, kas saražots no atjaunojamajiem energoresursiem (turpmāk – AER). Lai arī AER izmantošana ir nozīmīga, lai sasniegtu ES klimata mērķus, to fiziskais raksturs – mainīgāks, neparedzams un decentralizētāks – nosaka nepieciešamību pielāgot tirgus un tīkla ekspluatācijas noteikumus elastīgāka rakstura tirgum. Būtiskas izmaiņas attiecas arī uz tehnoloģisko pusi. Elektroenerģijas tirgus nākamajā desmitgadē būs raksturojams ar mainīgākiem un decentralizētākiem elektroenerģijas produktiem, kā arī palielinātu savstarpējo atkarību starp dalībvalstīm un jauno tehnoloģiju sniegtajām iespējām patērētājiem samazināt savus rēķinus un aktīvi ņemt dalību elektroenerģijas tirgū, izmantojot regulējamā pieprasījuma risinājumu, pašpatēriņu vai uzglabāšanu.</w:t>
      </w:r>
    </w:p>
    <w:p w14:paraId="170D3247" w14:textId="77777777" w:rsidR="000475D9" w:rsidRPr="000475D9" w:rsidRDefault="000475D9" w:rsidP="000475D9">
      <w:pPr>
        <w:spacing w:after="0"/>
        <w:jc w:val="both"/>
        <w:rPr>
          <w:rFonts w:ascii="Times New Roman" w:hAnsi="Times New Roman" w:cs="Times New Roman"/>
          <w:sz w:val="24"/>
          <w:szCs w:val="24"/>
        </w:rPr>
      </w:pPr>
      <w:r w:rsidRPr="000475D9">
        <w:rPr>
          <w:rFonts w:ascii="Times New Roman" w:hAnsi="Times New Roman" w:cs="Times New Roman"/>
          <w:sz w:val="24"/>
          <w:szCs w:val="24"/>
        </w:rPr>
        <w:tab/>
        <w:t xml:space="preserve">Līdz ar to </w:t>
      </w:r>
      <w:r w:rsidRPr="000475D9">
        <w:rPr>
          <w:rFonts w:ascii="Times New Roman" w:hAnsi="Times New Roman" w:cs="Times New Roman"/>
          <w:b/>
          <w:sz w:val="24"/>
          <w:szCs w:val="24"/>
        </w:rPr>
        <w:t>jaunā elektroenerģijas tirgus dizaina mērķis</w:t>
      </w:r>
      <w:r w:rsidRPr="000475D9">
        <w:rPr>
          <w:rFonts w:ascii="Times New Roman" w:hAnsi="Times New Roman" w:cs="Times New Roman"/>
          <w:sz w:val="24"/>
          <w:szCs w:val="24"/>
        </w:rPr>
        <w:t xml:space="preserve"> būs pielāgot pašreizējos tirgus noteikumus jaunajiem tirgus apstākļiem, ļaujot elektroenerģijai brīvi pārvietoties uz vietām, kur un kad tā ir visvairāk nepieciešama, izmantojot nekropļotus cenu signālus un vienlaicīgi sniedzot lielākas iespējas patērētājam, gūstot maksimālu labumu sabiedrībai no pārrobežu konkurences un nodrošinot pareizos signālus un stimulus, lai virzītu investīcijas. Plānots, ka jaunais elektroenerģijas tirgus dizains varētu norādīt arī prioritāti energoefektivitātes risinājumiem un līdz ar to veicinātu ES mērķi kļūt par pasaules līderi enerģijas ražošanā no AER, tādējādi arī virzot ES mērķi radīt darba vietas, izaugsmi un piesaistīt investīcijas.</w:t>
      </w:r>
    </w:p>
    <w:p w14:paraId="47CBE62F" w14:textId="77777777" w:rsidR="000475D9" w:rsidRDefault="000475D9" w:rsidP="000475D9">
      <w:pPr>
        <w:spacing w:after="120"/>
        <w:jc w:val="both"/>
        <w:rPr>
          <w:rFonts w:ascii="Times New Roman" w:hAnsi="Times New Roman" w:cs="Times New Roman"/>
          <w:sz w:val="24"/>
          <w:szCs w:val="24"/>
        </w:rPr>
      </w:pPr>
      <w:r w:rsidRPr="000475D9">
        <w:rPr>
          <w:rFonts w:ascii="Times New Roman" w:hAnsi="Times New Roman" w:cs="Times New Roman"/>
          <w:sz w:val="24"/>
          <w:szCs w:val="24"/>
        </w:rPr>
        <w:tab/>
        <w:t>Papildus paredzēts ieviest arī instrumentus, lai dalībvalstis būtu sagatavotas un spētu pārvaldīt elektroenerģijas krīzes situācijas. Pat tad, kad tirgus un sistēma funkcionē labi, pastāv elektroenerģijas krīzes risks, kuram ir pārrobežu efekta risks. Šobrīd dalībvalstis ļoti dažādi izturas pret krīzes situāciju novēršanu un pārvaldību, valstu noteikumiem un praksei ir tendence koncentrēties tikai uz savas valsts kontekstu, neņemot vērā to, kas notiek pāri robežām, kā arī ES līmenī nenotiek pietiekama dalīšanās ar informāciju un netiek nodrošināta caurredzamība attiecībā uz dalībvalstu elektroenerģijas krīzes situāciju novēršanas un pārvaldības plāniem. Līdz ar to jauns regulējums būtu ļoti nepieciešams, lai nodrošinātu labāku koordināciju šajā jautājumā ES līmenī</w:t>
      </w:r>
      <w:r>
        <w:rPr>
          <w:rFonts w:ascii="Times New Roman" w:hAnsi="Times New Roman" w:cs="Times New Roman"/>
          <w:sz w:val="24"/>
          <w:szCs w:val="24"/>
        </w:rPr>
        <w:t>.</w:t>
      </w:r>
    </w:p>
    <w:p w14:paraId="1F406D46" w14:textId="0B56070E" w:rsidR="00A8139D" w:rsidRPr="00A8139D" w:rsidRDefault="00A8139D" w:rsidP="00D468E9">
      <w:pPr>
        <w:spacing w:after="120"/>
        <w:ind w:firstLine="720"/>
        <w:jc w:val="both"/>
        <w:rPr>
          <w:rFonts w:ascii="Times New Roman" w:hAnsi="Times New Roman" w:cs="Times New Roman"/>
          <w:b/>
          <w:sz w:val="24"/>
          <w:szCs w:val="24"/>
          <w:u w:val="single"/>
        </w:rPr>
      </w:pPr>
      <w:r w:rsidRPr="00A8139D">
        <w:rPr>
          <w:rFonts w:ascii="Times New Roman" w:hAnsi="Times New Roman" w:cs="Times New Roman"/>
          <w:b/>
          <w:sz w:val="24"/>
          <w:szCs w:val="24"/>
          <w:u w:val="single"/>
        </w:rPr>
        <w:t>Latvijas nostāja:</w:t>
      </w:r>
    </w:p>
    <w:p w14:paraId="090EFACB" w14:textId="77777777" w:rsidR="00A8139D" w:rsidRPr="000475D9" w:rsidRDefault="00A8139D" w:rsidP="00A8139D">
      <w:pPr>
        <w:spacing w:after="0"/>
        <w:ind w:firstLine="720"/>
        <w:jc w:val="both"/>
        <w:rPr>
          <w:rFonts w:ascii="Times New Roman" w:hAnsi="Times New Roman" w:cs="Times New Roman"/>
          <w:sz w:val="24"/>
          <w:szCs w:val="24"/>
        </w:rPr>
      </w:pPr>
      <w:r w:rsidRPr="000475D9">
        <w:rPr>
          <w:rFonts w:ascii="Times New Roman" w:hAnsi="Times New Roman" w:cs="Times New Roman"/>
          <w:b/>
          <w:sz w:val="24"/>
          <w:szCs w:val="24"/>
        </w:rPr>
        <w:t xml:space="preserve">Latvija atbalsta </w:t>
      </w:r>
      <w:r w:rsidRPr="000475D9">
        <w:rPr>
          <w:rFonts w:ascii="Times New Roman" w:hAnsi="Times New Roman" w:cs="Times New Roman"/>
          <w:sz w:val="24"/>
          <w:szCs w:val="24"/>
        </w:rPr>
        <w:t xml:space="preserve">pašreizējā elektroenerģijas tirgus dizaina pārskatīšanu un kopumā </w:t>
      </w:r>
      <w:r w:rsidRPr="000475D9">
        <w:rPr>
          <w:rFonts w:ascii="Times New Roman" w:hAnsi="Times New Roman" w:cs="Times New Roman"/>
          <w:b/>
          <w:sz w:val="24"/>
          <w:szCs w:val="24"/>
        </w:rPr>
        <w:t>pozitīvi vērtē</w:t>
      </w:r>
      <w:r w:rsidRPr="000475D9">
        <w:rPr>
          <w:rFonts w:ascii="Times New Roman" w:hAnsi="Times New Roman" w:cs="Times New Roman"/>
          <w:sz w:val="24"/>
          <w:szCs w:val="24"/>
        </w:rPr>
        <w:t xml:space="preserve"> jaunā elektroenerģijas tirgus dizaina mērķi.</w:t>
      </w:r>
      <w:r>
        <w:rPr>
          <w:rFonts w:ascii="Times New Roman" w:hAnsi="Times New Roman" w:cs="Times New Roman"/>
          <w:sz w:val="24"/>
          <w:szCs w:val="24"/>
        </w:rPr>
        <w:t xml:space="preserve"> </w:t>
      </w:r>
      <w:r w:rsidRPr="000475D9">
        <w:rPr>
          <w:rFonts w:ascii="Times New Roman" w:hAnsi="Times New Roman" w:cs="Times New Roman"/>
          <w:b/>
          <w:sz w:val="24"/>
          <w:szCs w:val="24"/>
        </w:rPr>
        <w:t>Latvija norāda</w:t>
      </w:r>
      <w:r w:rsidRPr="000475D9">
        <w:rPr>
          <w:rFonts w:ascii="Times New Roman" w:hAnsi="Times New Roman" w:cs="Times New Roman"/>
          <w:sz w:val="24"/>
          <w:szCs w:val="24"/>
        </w:rPr>
        <w:t xml:space="preserve">, ka funkcionējošs elektroenerģijas tirgus ir Enerģētikas savienības pamatelements. Iekšējais tirgus būtu jāstiprina </w:t>
      </w:r>
      <w:r w:rsidRPr="000475D9">
        <w:rPr>
          <w:rFonts w:ascii="Times New Roman" w:hAnsi="Times New Roman" w:cs="Times New Roman"/>
          <w:sz w:val="24"/>
          <w:szCs w:val="24"/>
        </w:rPr>
        <w:lastRenderedPageBreak/>
        <w:t>ne tikai ar infrastruktūras palīdzību, kas neapšaubāmi ir priekšnosacījums brīvas elektroenerģijas plūsmai, bet arī attīstot tiesisko ietvaru un stiprinot reģionālo sadarbību.</w:t>
      </w:r>
    </w:p>
    <w:p w14:paraId="21F5AF4A" w14:textId="77777777" w:rsidR="00D468E9" w:rsidRDefault="00A8139D" w:rsidP="00D468E9">
      <w:pPr>
        <w:spacing w:after="0"/>
        <w:ind w:firstLine="720"/>
        <w:jc w:val="both"/>
        <w:rPr>
          <w:rFonts w:ascii="Times New Roman" w:hAnsi="Times New Roman" w:cs="Times New Roman"/>
          <w:sz w:val="24"/>
          <w:szCs w:val="24"/>
        </w:rPr>
      </w:pPr>
      <w:r w:rsidRPr="000475D9">
        <w:rPr>
          <w:rFonts w:ascii="Times New Roman" w:hAnsi="Times New Roman" w:cs="Times New Roman"/>
          <w:b/>
          <w:sz w:val="24"/>
          <w:szCs w:val="24"/>
        </w:rPr>
        <w:t>Latvija atbalsta</w:t>
      </w:r>
      <w:r w:rsidRPr="000475D9">
        <w:rPr>
          <w:rFonts w:ascii="Times New Roman" w:hAnsi="Times New Roman" w:cs="Times New Roman"/>
          <w:sz w:val="24"/>
          <w:szCs w:val="24"/>
        </w:rPr>
        <w:t xml:space="preserve"> plānotās Regulas par gatavību riskiem elektroenerģijas sektorā ieceri nodrošināt, ka ES dalībvalstis ievieš atbilstošus instrumentus, lai būtu sagatavotas un spētu pārvaldīt elektroenerģijas krīzes situācijas.</w:t>
      </w:r>
      <w:r>
        <w:rPr>
          <w:rFonts w:ascii="Times New Roman" w:hAnsi="Times New Roman" w:cs="Times New Roman"/>
          <w:sz w:val="24"/>
          <w:szCs w:val="24"/>
        </w:rPr>
        <w:t xml:space="preserve"> </w:t>
      </w:r>
      <w:r w:rsidRPr="000475D9">
        <w:rPr>
          <w:rFonts w:ascii="Times New Roman" w:hAnsi="Times New Roman" w:cs="Times New Roman"/>
          <w:b/>
          <w:sz w:val="24"/>
          <w:szCs w:val="24"/>
        </w:rPr>
        <w:t>Latvija uzskata</w:t>
      </w:r>
      <w:r w:rsidRPr="000475D9">
        <w:rPr>
          <w:rFonts w:ascii="Times New Roman" w:hAnsi="Times New Roman" w:cs="Times New Roman"/>
          <w:sz w:val="24"/>
          <w:szCs w:val="24"/>
        </w:rPr>
        <w:t>, ka ir nepieciešams reģionālās elektroenerģijas ražošanas jaudu pietiekamības novērtējums, kas tiktu balstīts uz vienoto metodoloģiju.</w:t>
      </w:r>
      <w:r w:rsidR="00D468E9" w:rsidRPr="00D468E9">
        <w:rPr>
          <w:rFonts w:ascii="Times New Roman" w:hAnsi="Times New Roman" w:cs="Times New Roman"/>
          <w:sz w:val="24"/>
          <w:szCs w:val="24"/>
        </w:rPr>
        <w:t xml:space="preserve"> </w:t>
      </w:r>
    </w:p>
    <w:p w14:paraId="4A2D4C38" w14:textId="77777777" w:rsidR="00D468E9" w:rsidRPr="000475D9" w:rsidRDefault="00D468E9" w:rsidP="00D468E9">
      <w:pPr>
        <w:spacing w:after="0"/>
        <w:ind w:firstLine="720"/>
        <w:jc w:val="both"/>
        <w:rPr>
          <w:rFonts w:ascii="Times New Roman" w:hAnsi="Times New Roman" w:cs="Times New Roman"/>
          <w:sz w:val="24"/>
          <w:szCs w:val="24"/>
        </w:rPr>
      </w:pPr>
      <w:r w:rsidRPr="00A758AC">
        <w:rPr>
          <w:rFonts w:ascii="Times New Roman" w:hAnsi="Times New Roman" w:cs="Times New Roman"/>
          <w:sz w:val="24"/>
          <w:szCs w:val="24"/>
        </w:rPr>
        <w:t>Latvija uzskata,</w:t>
      </w:r>
      <w:r w:rsidRPr="000475D9">
        <w:rPr>
          <w:rFonts w:ascii="Times New Roman" w:hAnsi="Times New Roman" w:cs="Times New Roman"/>
          <w:sz w:val="24"/>
          <w:szCs w:val="24"/>
        </w:rPr>
        <w:t xml:space="preserve"> </w:t>
      </w:r>
      <w:r>
        <w:rPr>
          <w:rFonts w:ascii="Times New Roman" w:hAnsi="Times New Roman" w:cs="Times New Roman"/>
          <w:sz w:val="24"/>
          <w:szCs w:val="24"/>
        </w:rPr>
        <w:t xml:space="preserve">būtisks jaunā elektroenerģijas tirgus dizaina elements ir vairumtirdzniecības nosacījumu uzlabošana. Piemēram, būtiski </w:t>
      </w:r>
      <w:r w:rsidRPr="000475D9">
        <w:rPr>
          <w:rFonts w:ascii="Times New Roman" w:hAnsi="Times New Roman" w:cs="Times New Roman"/>
          <w:sz w:val="24"/>
          <w:szCs w:val="24"/>
        </w:rPr>
        <w:t>izveidot labāku deficīta cenu (</w:t>
      </w:r>
      <w:proofErr w:type="spellStart"/>
      <w:r w:rsidRPr="000475D9">
        <w:rPr>
          <w:rFonts w:ascii="Times New Roman" w:hAnsi="Times New Roman" w:cs="Times New Roman"/>
          <w:i/>
          <w:sz w:val="24"/>
          <w:szCs w:val="24"/>
        </w:rPr>
        <w:t>scarcity</w:t>
      </w:r>
      <w:proofErr w:type="spellEnd"/>
      <w:r w:rsidRPr="000475D9">
        <w:rPr>
          <w:rFonts w:ascii="Times New Roman" w:hAnsi="Times New Roman" w:cs="Times New Roman"/>
          <w:i/>
          <w:sz w:val="24"/>
          <w:szCs w:val="24"/>
        </w:rPr>
        <w:t xml:space="preserve"> </w:t>
      </w:r>
      <w:proofErr w:type="spellStart"/>
      <w:r w:rsidRPr="000475D9">
        <w:rPr>
          <w:rFonts w:ascii="Times New Roman" w:hAnsi="Times New Roman" w:cs="Times New Roman"/>
          <w:i/>
          <w:sz w:val="24"/>
          <w:szCs w:val="24"/>
        </w:rPr>
        <w:t>pricing</w:t>
      </w:r>
      <w:proofErr w:type="spellEnd"/>
      <w:r w:rsidRPr="000475D9">
        <w:rPr>
          <w:rFonts w:ascii="Times New Roman" w:hAnsi="Times New Roman" w:cs="Times New Roman"/>
          <w:i/>
          <w:sz w:val="24"/>
          <w:szCs w:val="24"/>
        </w:rPr>
        <w:t>)</w:t>
      </w:r>
      <w:r w:rsidRPr="000475D9">
        <w:rPr>
          <w:rFonts w:ascii="Times New Roman" w:hAnsi="Times New Roman" w:cs="Times New Roman"/>
          <w:sz w:val="24"/>
          <w:szCs w:val="24"/>
        </w:rPr>
        <w:t xml:space="preserve"> politiku, kas nodrošinātu nepieciešamos investīciju signālus un stimulētu tirgu rīkoties. </w:t>
      </w:r>
    </w:p>
    <w:p w14:paraId="46D1EFC3" w14:textId="77777777" w:rsidR="00D468E9" w:rsidRPr="000475D9" w:rsidRDefault="00D468E9" w:rsidP="00D468E9">
      <w:pPr>
        <w:spacing w:after="0"/>
        <w:ind w:firstLine="720"/>
        <w:jc w:val="both"/>
        <w:rPr>
          <w:rFonts w:ascii="Times New Roman" w:hAnsi="Times New Roman" w:cs="Times New Roman"/>
          <w:sz w:val="24"/>
          <w:szCs w:val="24"/>
        </w:rPr>
      </w:pPr>
      <w:r w:rsidRPr="00A758AC">
        <w:rPr>
          <w:rFonts w:ascii="Times New Roman" w:hAnsi="Times New Roman" w:cs="Times New Roman"/>
          <w:sz w:val="24"/>
          <w:szCs w:val="24"/>
        </w:rPr>
        <w:t>Latvijai ir būtiski,</w:t>
      </w:r>
      <w:r w:rsidRPr="000475D9">
        <w:rPr>
          <w:rFonts w:ascii="Times New Roman" w:hAnsi="Times New Roman" w:cs="Times New Roman"/>
          <w:sz w:val="24"/>
          <w:szCs w:val="24"/>
        </w:rPr>
        <w:t xml:space="preserve"> lai tiktu veicināta elektroenerģijas </w:t>
      </w:r>
      <w:proofErr w:type="spellStart"/>
      <w:r w:rsidRPr="000475D9">
        <w:rPr>
          <w:rFonts w:ascii="Times New Roman" w:hAnsi="Times New Roman" w:cs="Times New Roman"/>
          <w:sz w:val="24"/>
          <w:szCs w:val="24"/>
        </w:rPr>
        <w:t>starpsavienojumu</w:t>
      </w:r>
      <w:proofErr w:type="spellEnd"/>
      <w:r w:rsidRPr="000475D9">
        <w:rPr>
          <w:rFonts w:ascii="Times New Roman" w:hAnsi="Times New Roman" w:cs="Times New Roman"/>
          <w:sz w:val="24"/>
          <w:szCs w:val="24"/>
        </w:rPr>
        <w:t xml:space="preserve"> attīstība, kā arī tiktu nodrošināta Baltijas valstu elektroenerģijas tīklu sinhronizācija ar ES tīkliem. </w:t>
      </w:r>
    </w:p>
    <w:p w14:paraId="5254693C" w14:textId="1EB8035B" w:rsidR="00A8139D" w:rsidRDefault="00A8139D" w:rsidP="00A8139D">
      <w:pPr>
        <w:spacing w:after="120"/>
        <w:jc w:val="both"/>
        <w:rPr>
          <w:rFonts w:ascii="Times New Roman" w:hAnsi="Times New Roman" w:cs="Times New Roman"/>
          <w:sz w:val="24"/>
          <w:szCs w:val="24"/>
        </w:rPr>
      </w:pPr>
    </w:p>
    <w:p w14:paraId="6979284C" w14:textId="77777777" w:rsidR="00C47694" w:rsidRPr="00C47694" w:rsidRDefault="00C47694" w:rsidP="000475D9">
      <w:pPr>
        <w:spacing w:after="120"/>
        <w:jc w:val="both"/>
        <w:rPr>
          <w:rFonts w:ascii="Times New Roman" w:hAnsi="Times New Roman" w:cs="Times New Roman"/>
          <w:b/>
          <w:sz w:val="24"/>
          <w:szCs w:val="24"/>
        </w:rPr>
      </w:pPr>
      <w:r w:rsidRPr="00C47694">
        <w:rPr>
          <w:rFonts w:ascii="Times New Roman" w:hAnsi="Times New Roman" w:cs="Times New Roman"/>
          <w:b/>
          <w:sz w:val="24"/>
          <w:szCs w:val="24"/>
        </w:rPr>
        <w:t xml:space="preserve">b) Atjaunojamo energoresursu direktīvas pārskats </w:t>
      </w:r>
    </w:p>
    <w:p w14:paraId="1E86819E" w14:textId="680BCEAA" w:rsidR="006A3310" w:rsidRPr="006A3310" w:rsidRDefault="006A3310" w:rsidP="00C47694">
      <w:pPr>
        <w:spacing w:after="0"/>
        <w:jc w:val="both"/>
        <w:rPr>
          <w:rFonts w:ascii="Times New Roman" w:hAnsi="Times New Roman" w:cs="Times New Roman"/>
          <w:sz w:val="24"/>
          <w:szCs w:val="24"/>
        </w:rPr>
      </w:pPr>
      <w:r w:rsidRPr="006A3310">
        <w:rPr>
          <w:rFonts w:ascii="Times New Roman" w:hAnsi="Times New Roman" w:cs="Times New Roman"/>
          <w:sz w:val="24"/>
          <w:szCs w:val="24"/>
        </w:rPr>
        <w:t xml:space="preserve">Eiropas Parlamenta un Padomes 2009. gada 23. aprīļa Direktīva 2009/28/EK par atjaunojamo energoresursu izmantošanas veicināšanu un ar ko groza un sekojoši atceļ Direktīvas 2001/77/EK un 2003/30/EK paredz (turpmāk – RED) dalībvalstīm saistošus atjaunojamās enerģijas mērķus bruto </w:t>
      </w:r>
      <w:proofErr w:type="spellStart"/>
      <w:r w:rsidRPr="006A3310">
        <w:rPr>
          <w:rFonts w:ascii="Times New Roman" w:hAnsi="Times New Roman" w:cs="Times New Roman"/>
          <w:sz w:val="24"/>
          <w:szCs w:val="24"/>
        </w:rPr>
        <w:t>galapatēriņā</w:t>
      </w:r>
      <w:proofErr w:type="spellEnd"/>
      <w:r w:rsidRPr="006A3310">
        <w:rPr>
          <w:rFonts w:ascii="Times New Roman" w:hAnsi="Times New Roman" w:cs="Times New Roman"/>
          <w:sz w:val="24"/>
          <w:szCs w:val="24"/>
        </w:rPr>
        <w:t>.</w:t>
      </w:r>
    </w:p>
    <w:p w14:paraId="292741EC" w14:textId="77777777" w:rsidR="006A3310" w:rsidRDefault="006A3310" w:rsidP="00C47694">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2014. gada 23.-24. oktobra Eiropadomē tika pieņemts lēmums par ES līmenī saistošu 27% mērķi atjaunojamo energoresursu izmantošanai ES enerģijas patēriņā.</w:t>
      </w:r>
    </w:p>
    <w:p w14:paraId="3CE5E941" w14:textId="77777777" w:rsidR="00A758AC" w:rsidRDefault="00A758AC" w:rsidP="00C47694">
      <w:pPr>
        <w:spacing w:after="0"/>
        <w:ind w:firstLine="567"/>
        <w:jc w:val="both"/>
        <w:rPr>
          <w:rFonts w:ascii="Times New Roman" w:hAnsi="Times New Roman" w:cs="Times New Roman"/>
          <w:sz w:val="24"/>
          <w:szCs w:val="24"/>
        </w:rPr>
      </w:pPr>
    </w:p>
    <w:p w14:paraId="5B323017" w14:textId="541C9074" w:rsidR="00A758AC" w:rsidRPr="00A758AC" w:rsidRDefault="00A758AC" w:rsidP="00C47694">
      <w:pPr>
        <w:spacing w:after="0"/>
        <w:ind w:firstLine="567"/>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t>Latvijas nostāja:</w:t>
      </w:r>
    </w:p>
    <w:p w14:paraId="3A800029" w14:textId="77777777" w:rsidR="00A758AC" w:rsidRPr="006A3310" w:rsidRDefault="00A758AC" w:rsidP="00A758AC">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Latvija rūpīgi vērtēs EK priekšlikumu RED pārskatam, kam ilgtermiņā būtu jāsekmē virzība uz ES līmenī harmonizētu valsts atbalstu atjaunojamās enerģijas ražošanai. Svarīgi būtu nodrošināt, lai atbalsts atjaunojamās enerģijas ražošanai būtu saskaņā ar ES konkurences tiesībām, vienlaikus nodrošinot ne vien zaļās enerģijas attīstību, bet arī tautsaimniecības konkurētspēju.</w:t>
      </w:r>
      <w:r>
        <w:rPr>
          <w:rStyle w:val="FootnoteReference"/>
          <w:rFonts w:ascii="Times New Roman" w:hAnsi="Times New Roman" w:cs="Times New Roman"/>
          <w:sz w:val="24"/>
          <w:szCs w:val="24"/>
        </w:rPr>
        <w:footnoteReference w:id="1"/>
      </w:r>
    </w:p>
    <w:p w14:paraId="5B92E675" w14:textId="2FFFD734" w:rsidR="00A758AC" w:rsidRPr="006A3310" w:rsidRDefault="00A758AC" w:rsidP="00A758AC">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 xml:space="preserve">Ņemot vērā cietās biomasas nozīmi atjaunojamās enerģijas ieguvē Latvijā, kas 2014. gadā veidoja 78% no sasniegtā 2020. gada mērķa apjoma, saredzam, ka cietā biomasa arī nākotnē būs viens no vadošajiem atjaunojamiem energoresursiem. Tādēļ, aplūkojot jautājumu par cietās biomasas ilgtspēju, svarīgi ir izvairīties no pārmērībām un ņemt vērā reālistiski iespējamos ilgtspējas līmeņus. </w:t>
      </w:r>
    </w:p>
    <w:p w14:paraId="66DEA082" w14:textId="2F239A13" w:rsidR="00A758AC" w:rsidRDefault="00A758AC" w:rsidP="00A758AC">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 xml:space="preserve">Zīmīga loma būtu jāpievērš jautājumam par atjaunojamās enerģijas izmantošanas veicināšanu </w:t>
      </w:r>
      <w:r w:rsidR="00E9193B">
        <w:rPr>
          <w:rFonts w:ascii="Times New Roman" w:hAnsi="Times New Roman" w:cs="Times New Roman"/>
          <w:sz w:val="24"/>
          <w:szCs w:val="24"/>
        </w:rPr>
        <w:t>energoapgādes</w:t>
      </w:r>
      <w:r w:rsidRPr="006A3310">
        <w:rPr>
          <w:rFonts w:ascii="Times New Roman" w:hAnsi="Times New Roman" w:cs="Times New Roman"/>
          <w:sz w:val="24"/>
          <w:szCs w:val="24"/>
        </w:rPr>
        <w:t xml:space="preserve"> un </w:t>
      </w:r>
      <w:proofErr w:type="spellStart"/>
      <w:r w:rsidRPr="006A3310">
        <w:rPr>
          <w:rFonts w:ascii="Times New Roman" w:hAnsi="Times New Roman" w:cs="Times New Roman"/>
          <w:sz w:val="24"/>
          <w:szCs w:val="24"/>
        </w:rPr>
        <w:t>aukstumapgādes</w:t>
      </w:r>
      <w:proofErr w:type="spellEnd"/>
      <w:r w:rsidRPr="006A3310">
        <w:rPr>
          <w:rFonts w:ascii="Times New Roman" w:hAnsi="Times New Roman" w:cs="Times New Roman"/>
          <w:sz w:val="24"/>
          <w:szCs w:val="24"/>
        </w:rPr>
        <w:t xml:space="preserve"> sistēmās. </w:t>
      </w:r>
    </w:p>
    <w:p w14:paraId="056A99AC" w14:textId="77777777" w:rsidR="002C6F02" w:rsidRDefault="002C6F02" w:rsidP="00C47694">
      <w:pPr>
        <w:spacing w:after="0"/>
        <w:ind w:firstLine="567"/>
        <w:jc w:val="both"/>
        <w:rPr>
          <w:rFonts w:ascii="Times New Roman" w:hAnsi="Times New Roman" w:cs="Times New Roman"/>
          <w:sz w:val="24"/>
          <w:szCs w:val="24"/>
        </w:rPr>
      </w:pPr>
    </w:p>
    <w:p w14:paraId="1655485F" w14:textId="7CB5019A" w:rsidR="00C47694" w:rsidRPr="00C47694" w:rsidRDefault="00C47694" w:rsidP="00C47694">
      <w:pPr>
        <w:spacing w:after="0"/>
        <w:jc w:val="both"/>
        <w:rPr>
          <w:rFonts w:ascii="Times New Roman" w:hAnsi="Times New Roman" w:cs="Times New Roman"/>
          <w:b/>
          <w:sz w:val="24"/>
          <w:szCs w:val="24"/>
        </w:rPr>
      </w:pPr>
      <w:r w:rsidRPr="00C47694">
        <w:rPr>
          <w:rFonts w:ascii="Times New Roman" w:hAnsi="Times New Roman" w:cs="Times New Roman"/>
          <w:b/>
          <w:sz w:val="24"/>
          <w:szCs w:val="24"/>
        </w:rPr>
        <w:t>c) Energoefektivitātes direktīvas pārskats</w:t>
      </w:r>
    </w:p>
    <w:p w14:paraId="637BE617" w14:textId="77777777" w:rsid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 xml:space="preserve">Eiropas Parlamenta un Padomes 2012.gada 25.oktobra Direktīva 2012/27/ES par energoefektivitāti, ar ko groza Direktīvas 2009/125/EK un 2010/30/ES un atceļ Direktīvas 2004/8/EK un 2006/32/EK (turpmāk – EED) paredz dalībvalstīm indikatīvus mērķus attiecībā uz primārās enerģijas patēriņu un saistošus mērķus attiecībā uz </w:t>
      </w:r>
      <w:proofErr w:type="spellStart"/>
      <w:r w:rsidRPr="006A3310">
        <w:rPr>
          <w:rFonts w:ascii="Times New Roman" w:hAnsi="Times New Roman" w:cs="Times New Roman"/>
          <w:sz w:val="24"/>
          <w:szCs w:val="24"/>
        </w:rPr>
        <w:t>galapatēriņu</w:t>
      </w:r>
      <w:proofErr w:type="spellEnd"/>
      <w:r w:rsidRPr="006A3310">
        <w:rPr>
          <w:rFonts w:ascii="Times New Roman" w:hAnsi="Times New Roman" w:cs="Times New Roman"/>
          <w:sz w:val="24"/>
          <w:szCs w:val="24"/>
        </w:rPr>
        <w:t xml:space="preserve">.  Latvijai ir noteikts indikatīvs mērķis primārās enerģijas jomā un  saistošs mērķis – līdz 2020.gadam ietaupīt gala patērētājos 9896 </w:t>
      </w:r>
      <w:proofErr w:type="spellStart"/>
      <w:r w:rsidRPr="006A3310">
        <w:rPr>
          <w:rFonts w:ascii="Times New Roman" w:hAnsi="Times New Roman" w:cs="Times New Roman"/>
          <w:sz w:val="24"/>
          <w:szCs w:val="24"/>
        </w:rPr>
        <w:t>GWh</w:t>
      </w:r>
      <w:proofErr w:type="spellEnd"/>
      <w:r w:rsidRPr="006A3310">
        <w:rPr>
          <w:rFonts w:ascii="Times New Roman" w:hAnsi="Times New Roman" w:cs="Times New Roman"/>
          <w:sz w:val="24"/>
          <w:szCs w:val="24"/>
        </w:rPr>
        <w:t>, kā arī obligāti ik gadus renovēt 3% valstij piederošo ēku platības.</w:t>
      </w:r>
    </w:p>
    <w:p w14:paraId="05C08A6D" w14:textId="77777777" w:rsidR="00A758AC" w:rsidRDefault="00A758AC" w:rsidP="00000298">
      <w:pPr>
        <w:spacing w:after="0"/>
        <w:ind w:firstLine="567"/>
        <w:jc w:val="both"/>
        <w:rPr>
          <w:rFonts w:ascii="Times New Roman" w:hAnsi="Times New Roman" w:cs="Times New Roman"/>
          <w:sz w:val="24"/>
          <w:szCs w:val="24"/>
        </w:rPr>
      </w:pPr>
    </w:p>
    <w:p w14:paraId="468B19FD" w14:textId="08CD89E4" w:rsidR="00A758AC" w:rsidRPr="00A758AC" w:rsidRDefault="00A758AC" w:rsidP="00000298">
      <w:pPr>
        <w:spacing w:after="0"/>
        <w:ind w:firstLine="567"/>
        <w:jc w:val="both"/>
        <w:rPr>
          <w:rFonts w:ascii="Times New Roman" w:hAnsi="Times New Roman" w:cs="Times New Roman"/>
          <w:b/>
          <w:sz w:val="24"/>
          <w:szCs w:val="24"/>
          <w:u w:val="single"/>
        </w:rPr>
      </w:pPr>
      <w:r w:rsidRPr="00A758AC">
        <w:rPr>
          <w:rFonts w:ascii="Times New Roman" w:hAnsi="Times New Roman" w:cs="Times New Roman"/>
          <w:b/>
          <w:sz w:val="24"/>
          <w:szCs w:val="24"/>
          <w:u w:val="single"/>
        </w:rPr>
        <w:lastRenderedPageBreak/>
        <w:t>Latvijas nostāja:</w:t>
      </w:r>
    </w:p>
    <w:p w14:paraId="61D75D4D" w14:textId="03DA8A39" w:rsidR="00A758AC" w:rsidRDefault="00A758AC" w:rsidP="00A758AC">
      <w:pPr>
        <w:spacing w:after="0"/>
        <w:ind w:firstLine="567"/>
        <w:jc w:val="both"/>
        <w:rPr>
          <w:rFonts w:ascii="Times New Roman" w:hAnsi="Times New Roman"/>
          <w:sz w:val="24"/>
          <w:szCs w:val="24"/>
        </w:rPr>
      </w:pPr>
      <w:r w:rsidRPr="00A758AC">
        <w:rPr>
          <w:rFonts w:ascii="Times New Roman" w:hAnsi="Times New Roman" w:cs="Times New Roman"/>
          <w:sz w:val="24"/>
          <w:szCs w:val="24"/>
        </w:rPr>
        <w:t>Latvija iebilst</w:t>
      </w:r>
      <w:r w:rsidRPr="006A3310">
        <w:rPr>
          <w:rFonts w:ascii="Times New Roman" w:hAnsi="Times New Roman" w:cs="Times New Roman"/>
          <w:sz w:val="24"/>
          <w:szCs w:val="24"/>
        </w:rPr>
        <w:t xml:space="preserve"> pret obligātu energoefektivitātes mērķu noteikšanu 2030.</w:t>
      </w:r>
      <w:r>
        <w:rPr>
          <w:rFonts w:ascii="Times New Roman" w:hAnsi="Times New Roman" w:cs="Times New Roman"/>
          <w:sz w:val="24"/>
          <w:szCs w:val="24"/>
        </w:rPr>
        <w:t xml:space="preserve"> </w:t>
      </w:r>
      <w:r w:rsidRPr="006A3310">
        <w:rPr>
          <w:rFonts w:ascii="Times New Roman" w:hAnsi="Times New Roman" w:cs="Times New Roman"/>
          <w:sz w:val="24"/>
          <w:szCs w:val="24"/>
        </w:rPr>
        <w:t xml:space="preserve">gadam. Uzskatām, ka jāpieturas pie 2014. gada oktobra Eiropadomes secinājumiem, kur norādīts, ka 2030.gadam tiks noteikti indikatīvi energoefektivitātes mērķi. </w:t>
      </w:r>
    </w:p>
    <w:p w14:paraId="1E23453E" w14:textId="77777777" w:rsidR="00A758AC" w:rsidRDefault="00A758AC" w:rsidP="00A758AC">
      <w:pPr>
        <w:spacing w:after="0"/>
        <w:ind w:firstLine="567"/>
        <w:jc w:val="both"/>
        <w:rPr>
          <w:rFonts w:ascii="Times New Roman" w:hAnsi="Times New Roman"/>
          <w:sz w:val="24"/>
          <w:szCs w:val="24"/>
        </w:rPr>
      </w:pPr>
      <w:r w:rsidRPr="006A3310">
        <w:rPr>
          <w:rFonts w:ascii="Times New Roman" w:hAnsi="Times New Roman" w:cs="Times New Roman"/>
          <w:sz w:val="24"/>
          <w:szCs w:val="24"/>
        </w:rPr>
        <w:t xml:space="preserve">Latvijai ļoti būtiski ir paredzēt papildus elastības </w:t>
      </w:r>
      <w:proofErr w:type="spellStart"/>
      <w:r w:rsidRPr="006A3310">
        <w:rPr>
          <w:rFonts w:ascii="Times New Roman" w:hAnsi="Times New Roman" w:cs="Times New Roman"/>
          <w:sz w:val="24"/>
          <w:szCs w:val="24"/>
        </w:rPr>
        <w:t>galapatēriņa</w:t>
      </w:r>
      <w:proofErr w:type="spellEnd"/>
      <w:r w:rsidRPr="006A3310">
        <w:rPr>
          <w:rFonts w:ascii="Times New Roman" w:hAnsi="Times New Roman" w:cs="Times New Roman"/>
          <w:sz w:val="24"/>
          <w:szCs w:val="24"/>
        </w:rPr>
        <w:t xml:space="preserve"> mērķu noteikšanā, salīdzinājumā ar pašreizējo EED redakciju. Ir jāparedz iespēja no energoefektivitātes mērķa bāzes izslēgt apkurē izmantojamo cieto biomasu līdzīgi kā transportā izmantojamo degvielu. Tāpat jāparedz būtiska elastība attiecībā uz mērķa samazināšanai</w:t>
      </w:r>
      <w:r w:rsidRPr="006A3310">
        <w:rPr>
          <w:sz w:val="24"/>
          <w:szCs w:val="24"/>
        </w:rPr>
        <w:t xml:space="preserve"> </w:t>
      </w:r>
      <w:r w:rsidRPr="006A3310">
        <w:rPr>
          <w:rFonts w:ascii="Times New Roman" w:hAnsi="Times New Roman" w:cs="Times New Roman"/>
          <w:sz w:val="24"/>
          <w:szCs w:val="24"/>
        </w:rPr>
        <w:t>pieļauto robežvērtību.</w:t>
      </w:r>
    </w:p>
    <w:p w14:paraId="4A240F13" w14:textId="77777777" w:rsidR="00A758AC" w:rsidRDefault="00A758AC" w:rsidP="00A758AC">
      <w:pPr>
        <w:spacing w:after="0"/>
        <w:ind w:firstLine="567"/>
        <w:jc w:val="both"/>
        <w:rPr>
          <w:rFonts w:ascii="Times New Roman" w:hAnsi="Times New Roman"/>
          <w:sz w:val="24"/>
          <w:szCs w:val="24"/>
        </w:rPr>
      </w:pPr>
      <w:r w:rsidRPr="006A3310">
        <w:rPr>
          <w:rFonts w:ascii="Times New Roman" w:hAnsi="Times New Roman" w:cs="Times New Roman"/>
          <w:sz w:val="24"/>
          <w:szCs w:val="24"/>
        </w:rPr>
        <w:t>Enerģētikas savienības pārvaldības sistēmas kontekstā būtu jāizvairās no energoefektivitātes plānošanas un ziņošanas procesu pārklāšanās. Tādējādi, līdz 2020. gada beigām būtu jāsaglabā līdzšinējā valstu energoefektivitātes rīcības plānošana un ziņošana, tādā veidā pakāpeniski optimizējot administratīvo slogu.</w:t>
      </w:r>
      <w:r w:rsidRPr="006A3310">
        <w:rPr>
          <w:rFonts w:ascii="Times New Roman" w:hAnsi="Times New Roman"/>
          <w:sz w:val="24"/>
          <w:szCs w:val="24"/>
        </w:rPr>
        <w:t xml:space="preserve"> </w:t>
      </w:r>
    </w:p>
    <w:p w14:paraId="6DBF9FC9" w14:textId="77777777" w:rsidR="002C6F02" w:rsidRDefault="002C6F02" w:rsidP="00000298">
      <w:pPr>
        <w:spacing w:after="0"/>
        <w:ind w:firstLine="567"/>
        <w:jc w:val="both"/>
        <w:rPr>
          <w:rFonts w:ascii="Times New Roman" w:hAnsi="Times New Roman" w:cs="Times New Roman"/>
          <w:sz w:val="24"/>
          <w:szCs w:val="24"/>
        </w:rPr>
      </w:pPr>
    </w:p>
    <w:p w14:paraId="6FB3B6C4" w14:textId="244D6099" w:rsidR="002C6F02" w:rsidRPr="00E01010" w:rsidRDefault="002C6F02" w:rsidP="002C6F02">
      <w:pPr>
        <w:spacing w:after="0"/>
        <w:jc w:val="both"/>
        <w:rPr>
          <w:rFonts w:ascii="Times New Roman" w:hAnsi="Times New Roman" w:cs="Times New Roman"/>
          <w:b/>
          <w:sz w:val="24"/>
          <w:szCs w:val="24"/>
        </w:rPr>
      </w:pPr>
      <w:r>
        <w:rPr>
          <w:rFonts w:ascii="Times New Roman" w:hAnsi="Times New Roman" w:cs="Times New Roman"/>
          <w:b/>
          <w:sz w:val="24"/>
          <w:szCs w:val="24"/>
        </w:rPr>
        <w:t>d</w:t>
      </w:r>
      <w:r w:rsidRPr="00E01010">
        <w:rPr>
          <w:rFonts w:ascii="Times New Roman" w:hAnsi="Times New Roman" w:cs="Times New Roman"/>
          <w:b/>
          <w:sz w:val="24"/>
          <w:szCs w:val="24"/>
        </w:rPr>
        <w:t>) Ēku energoefektivitātes direktīvas pārskats</w:t>
      </w:r>
    </w:p>
    <w:p w14:paraId="5C777490" w14:textId="47458AA4" w:rsidR="002C6F02" w:rsidRDefault="002C6F02" w:rsidP="002C6F02">
      <w:pPr>
        <w:ind w:firstLine="720"/>
        <w:jc w:val="both"/>
        <w:rPr>
          <w:rFonts w:ascii="Times New Roman" w:hAnsi="Times New Roman" w:cs="Times New Roman"/>
          <w:sz w:val="24"/>
          <w:szCs w:val="24"/>
        </w:rPr>
      </w:pPr>
      <w:r w:rsidRPr="006A3310">
        <w:rPr>
          <w:rFonts w:ascii="Times New Roman" w:hAnsi="Times New Roman" w:cs="Times New Roman"/>
          <w:sz w:val="24"/>
          <w:szCs w:val="24"/>
        </w:rPr>
        <w:t xml:space="preserve">2014. gadā Eiropas Padome vienojās par energoefektivitātes palielināšanu līdz 2030. gadam vismaz par 27%, kas ir jāpārskata līdz 2020. gadam, paturot prātā 30%, </w:t>
      </w:r>
      <w:r w:rsidRPr="006A3310">
        <w:rPr>
          <w:rFonts w:ascii="Times New Roman" w:hAnsi="Times New Roman"/>
          <w:sz w:val="24"/>
          <w:szCs w:val="24"/>
        </w:rPr>
        <w:t>taču</w:t>
      </w:r>
      <w:r w:rsidRPr="006A3310">
        <w:rPr>
          <w:rFonts w:ascii="Times New Roman" w:hAnsi="Times New Roman" w:cs="Times New Roman"/>
          <w:sz w:val="24"/>
          <w:szCs w:val="24"/>
        </w:rPr>
        <w:t xml:space="preserve"> 2015. gadā Eiropas Parlaments aicināja sasniegt 40% mērķi. Tomēr ES enerģētikas sistēmas prognozes liecina, ka pašreizējā valsts un Eiropas energoefektivitātes regulējums sasniegtu aptuveni 23,9% no primārās enerģijas patēriņa samazināšanas 2030. gadā. Viens no veidiem, kā uzlabot energoefektivitāti ir pievērsties lielajam potenciālam, kas attiecas uz efektivitātes pieaugumu ēku sektorā.</w:t>
      </w:r>
      <w:r>
        <w:rPr>
          <w:rFonts w:ascii="Times New Roman" w:hAnsi="Times New Roman" w:cs="Times New Roman"/>
          <w:sz w:val="24"/>
          <w:szCs w:val="24"/>
        </w:rPr>
        <w:t xml:space="preserve"> Komisija plāno pievērsties arī būvniecības sektora ilgtspējai un efektivitātei, pārskatot Ēku energoefektivitātes direktīvas nosacījumus.</w:t>
      </w:r>
    </w:p>
    <w:p w14:paraId="653D7CBD" w14:textId="7EAB32EC" w:rsidR="00A758AC" w:rsidRPr="00A758AC" w:rsidRDefault="00A758AC" w:rsidP="00D468E9">
      <w:pPr>
        <w:ind w:firstLine="567"/>
        <w:jc w:val="both"/>
        <w:rPr>
          <w:rFonts w:ascii="Times New Roman" w:hAnsi="Times New Roman"/>
          <w:b/>
          <w:sz w:val="24"/>
          <w:szCs w:val="24"/>
          <w:u w:val="single"/>
        </w:rPr>
      </w:pPr>
      <w:r w:rsidRPr="00A758AC">
        <w:rPr>
          <w:rFonts w:ascii="Times New Roman" w:hAnsi="Times New Roman" w:cs="Times New Roman"/>
          <w:b/>
          <w:sz w:val="24"/>
          <w:szCs w:val="24"/>
          <w:u w:val="single"/>
        </w:rPr>
        <w:t>Latvijas nostāja:</w:t>
      </w:r>
    </w:p>
    <w:p w14:paraId="1E4163BB" w14:textId="77777777" w:rsidR="00A0198B" w:rsidRDefault="00A0198B" w:rsidP="00A0198B">
      <w:pPr>
        <w:spacing w:after="0"/>
        <w:ind w:firstLine="567"/>
        <w:jc w:val="both"/>
        <w:rPr>
          <w:rFonts w:ascii="Times New Roman" w:hAnsi="Times New Roman"/>
          <w:sz w:val="24"/>
          <w:szCs w:val="24"/>
        </w:rPr>
      </w:pPr>
      <w:r>
        <w:rPr>
          <w:rFonts w:ascii="Times New Roman" w:hAnsi="Times New Roman"/>
          <w:b/>
          <w:bCs/>
          <w:sz w:val="24"/>
          <w:szCs w:val="24"/>
        </w:rPr>
        <w:t>Latvija uzskata</w:t>
      </w:r>
      <w:r>
        <w:rPr>
          <w:rFonts w:ascii="Times New Roman" w:hAnsi="Times New Roman"/>
          <w:sz w:val="24"/>
          <w:szCs w:val="24"/>
        </w:rPr>
        <w:t xml:space="preserve">, ka mērķis līdz 2050. gadam </w:t>
      </w:r>
      <w:proofErr w:type="spellStart"/>
      <w:r>
        <w:rPr>
          <w:rFonts w:ascii="Times New Roman" w:hAnsi="Times New Roman"/>
          <w:sz w:val="24"/>
          <w:szCs w:val="24"/>
        </w:rPr>
        <w:t>dekarbonizēt</w:t>
      </w:r>
      <w:proofErr w:type="spellEnd"/>
      <w:r>
        <w:rPr>
          <w:rFonts w:ascii="Times New Roman" w:hAnsi="Times New Roman"/>
          <w:sz w:val="24"/>
          <w:szCs w:val="24"/>
        </w:rPr>
        <w:t xml:space="preserve"> ēku fondu ir ambiciozs. Vienlaikus norādāms, ka minētā mērķa sasniegšanai būs nepieciešams turpināt darbu pie  papildus atbalsta pasākumu izstrādes un realizācijas, tostarp paredzot atbalsta pasākumus no valsts puses. Ņemot vērā šobrīd esošo situāciju esošo ēku īpašnieku maksātspēja nav tāda, lai spētu nosegt šādas investīcijas pat tad, ja esošās būvniecības izmaksas samazinātos. Vienlaikus jāparedz gan pašvaldībām, gan valstij kopumā visaptverošs plāns siltumenerģijas un elektroenerģijas ražošanai. </w:t>
      </w:r>
    </w:p>
    <w:p w14:paraId="4D9BD234" w14:textId="77777777" w:rsidR="00A0198B" w:rsidRDefault="00A0198B" w:rsidP="00A0198B">
      <w:pPr>
        <w:spacing w:after="0"/>
        <w:ind w:firstLine="567"/>
        <w:jc w:val="both"/>
        <w:rPr>
          <w:rFonts w:ascii="Times New Roman" w:hAnsi="Times New Roman"/>
          <w:sz w:val="24"/>
          <w:szCs w:val="24"/>
        </w:rPr>
      </w:pPr>
      <w:r>
        <w:rPr>
          <w:rFonts w:ascii="Times New Roman" w:hAnsi="Times New Roman"/>
          <w:sz w:val="24"/>
          <w:szCs w:val="24"/>
        </w:rPr>
        <w:t>Latvija</w:t>
      </w:r>
      <w:r>
        <w:rPr>
          <w:rFonts w:ascii="Times New Roman" w:hAnsi="Times New Roman"/>
          <w:b/>
          <w:bCs/>
          <w:sz w:val="24"/>
          <w:szCs w:val="24"/>
        </w:rPr>
        <w:t xml:space="preserve"> </w:t>
      </w:r>
      <w:r>
        <w:rPr>
          <w:rFonts w:ascii="Times New Roman" w:hAnsi="Times New Roman"/>
          <w:sz w:val="24"/>
          <w:szCs w:val="24"/>
        </w:rPr>
        <w:t xml:space="preserve">uzskata, ka nākotnē jaunajam tiesiskajam regulējumam jāsamazina administratīvais slogs gan nacionālā mēroga uzraugošajām institūcijām, gan arī ēku īpašniekiem. </w:t>
      </w:r>
    </w:p>
    <w:p w14:paraId="6DDBE37D" w14:textId="77777777" w:rsidR="00A0198B" w:rsidRDefault="00A0198B" w:rsidP="00A0198B">
      <w:pPr>
        <w:spacing w:after="0"/>
        <w:ind w:firstLine="567"/>
        <w:jc w:val="both"/>
        <w:rPr>
          <w:rFonts w:ascii="Times New Roman" w:hAnsi="Times New Roman"/>
          <w:sz w:val="24"/>
          <w:szCs w:val="24"/>
        </w:rPr>
      </w:pPr>
      <w:r>
        <w:rPr>
          <w:rFonts w:ascii="Times New Roman" w:hAnsi="Times New Roman"/>
          <w:sz w:val="24"/>
          <w:szCs w:val="24"/>
        </w:rPr>
        <w:t>Latvija pozitīvi vērtē ietvertās prasības jaunu stāvvietu būvēšanā jaunbūvju segmentā. Taču Latvija rūpīgi vērtēs papildus nosacījumus, piemēram, attiecībā</w:t>
      </w:r>
      <w:r>
        <w:rPr>
          <w:rFonts w:ascii="Times New Roman" w:hAnsi="Times New Roman"/>
          <w:b/>
          <w:bCs/>
          <w:sz w:val="24"/>
          <w:szCs w:val="24"/>
        </w:rPr>
        <w:t xml:space="preserve"> </w:t>
      </w:r>
      <w:r>
        <w:rPr>
          <w:rFonts w:ascii="Times New Roman" w:hAnsi="Times New Roman"/>
          <w:sz w:val="24"/>
          <w:szCs w:val="24"/>
        </w:rPr>
        <w:t xml:space="preserve">uz </w:t>
      </w:r>
      <w:proofErr w:type="spellStart"/>
      <w:r>
        <w:rPr>
          <w:rFonts w:ascii="Times New Roman" w:hAnsi="Times New Roman"/>
          <w:sz w:val="24"/>
          <w:szCs w:val="24"/>
        </w:rPr>
        <w:t>autostāvietu</w:t>
      </w:r>
      <w:proofErr w:type="spellEnd"/>
      <w:r>
        <w:rPr>
          <w:rFonts w:ascii="Times New Roman" w:hAnsi="Times New Roman"/>
          <w:sz w:val="24"/>
          <w:szCs w:val="24"/>
        </w:rPr>
        <w:t xml:space="preserve"> pielāgošanu elektromobiļiem būtiskas atjaunošanas gadījumā. Uzskatām, ka realizējot šādu mērķi, pastāv risks, ka palielināsies slogs pilsētvides daudzīvokļu ēku sektorā, jo ne vienmēr tas būs tehniski iespējams, turklāt tas būs kā viens no kavējošiem faktoriem dzīvokļu īpašnieku lēmumu pieņemšanā par dzīvojamās mājas atjaunošanu. </w:t>
      </w:r>
    </w:p>
    <w:p w14:paraId="27B32102" w14:textId="77777777" w:rsidR="00A0198B" w:rsidRDefault="00A0198B" w:rsidP="00A0198B">
      <w:pPr>
        <w:spacing w:after="0"/>
        <w:ind w:firstLine="720"/>
        <w:jc w:val="both"/>
        <w:rPr>
          <w:rFonts w:ascii="Times New Roman" w:hAnsi="Times New Roman"/>
          <w:sz w:val="24"/>
          <w:szCs w:val="24"/>
        </w:rPr>
      </w:pPr>
      <w:r>
        <w:rPr>
          <w:rFonts w:ascii="Times New Roman" w:hAnsi="Times New Roman"/>
          <w:sz w:val="24"/>
          <w:szCs w:val="24"/>
        </w:rPr>
        <w:t xml:space="preserve">Tāpat diskusijas dalībvalstu vidū ir nepieciešamas attiecībā uz prasībām par nedzīvojamo un dzīvojamo ēku tehnisko sistēmu automatizāciju – Latvijas ieskatā šādas prasības būtu piemērojamas tikai jaunbūvēm, atjaunošanām/pārbūvēm, jo neatjaunotām ēkām Latvijā visbiežāk sistēmu nesabalansētības dēļ nepieciešami arī apkures sistēmas uzlabošanas pasākumi, kas būtiski sadārdzina procesu, un patiesais sistēmu ieguvums būtu vērojams tikai atjaunotām ēkām ar atjaunotām apkures sistēmām. Turklāt būtiskam ēku sektoram centralizēti </w:t>
      </w:r>
      <w:r>
        <w:rPr>
          <w:rFonts w:ascii="Times New Roman" w:hAnsi="Times New Roman"/>
          <w:sz w:val="24"/>
          <w:szCs w:val="24"/>
        </w:rPr>
        <w:lastRenderedPageBreak/>
        <w:t xml:space="preserve">relatīvi nesen veiktas siltummezglu atjaunošanas, automatizācijas, līdz ar to pastāv risks, ka jauni ieguldījumi ar mērķi pielīdzināt esošās tehniskās sistēmas Direktīvas prasībām, daudzos gadījumos varētu būt ekonomiski nepamatoti. Vienlaikus Latvijai ir nepieciešams papildus laiks šādu sistēmu ieviešanas ekonomiskajam </w:t>
      </w:r>
      <w:proofErr w:type="spellStart"/>
      <w:r>
        <w:rPr>
          <w:rFonts w:ascii="Times New Roman" w:hAnsi="Times New Roman"/>
          <w:sz w:val="24"/>
          <w:szCs w:val="24"/>
        </w:rPr>
        <w:t>izvērtējumam</w:t>
      </w:r>
      <w:proofErr w:type="spellEnd"/>
      <w:r>
        <w:rPr>
          <w:rFonts w:ascii="Times New Roman" w:hAnsi="Times New Roman"/>
          <w:sz w:val="24"/>
          <w:szCs w:val="24"/>
        </w:rPr>
        <w:t>.</w:t>
      </w:r>
    </w:p>
    <w:p w14:paraId="65960CEF" w14:textId="77777777" w:rsidR="002C6F02" w:rsidRDefault="002C6F02" w:rsidP="00000298">
      <w:pPr>
        <w:spacing w:after="0"/>
        <w:ind w:firstLine="567"/>
        <w:jc w:val="both"/>
        <w:rPr>
          <w:rFonts w:ascii="Times New Roman" w:hAnsi="Times New Roman" w:cs="Times New Roman"/>
          <w:sz w:val="24"/>
          <w:szCs w:val="24"/>
        </w:rPr>
      </w:pPr>
    </w:p>
    <w:p w14:paraId="79DCDE2A" w14:textId="04444E92" w:rsidR="00E01010" w:rsidRPr="00E01010" w:rsidRDefault="002C6F02" w:rsidP="00E01010">
      <w:pPr>
        <w:spacing w:after="0"/>
        <w:jc w:val="both"/>
        <w:rPr>
          <w:rFonts w:ascii="Times New Roman" w:hAnsi="Times New Roman" w:cs="Times New Roman"/>
          <w:b/>
          <w:sz w:val="24"/>
          <w:szCs w:val="24"/>
        </w:rPr>
      </w:pPr>
      <w:r>
        <w:rPr>
          <w:rFonts w:ascii="Times New Roman" w:hAnsi="Times New Roman" w:cs="Times New Roman"/>
          <w:b/>
          <w:sz w:val="24"/>
          <w:szCs w:val="24"/>
        </w:rPr>
        <w:t>e</w:t>
      </w:r>
      <w:r w:rsidR="00E01010" w:rsidRPr="00E01010">
        <w:rPr>
          <w:rFonts w:ascii="Times New Roman" w:hAnsi="Times New Roman" w:cs="Times New Roman"/>
          <w:b/>
          <w:sz w:val="24"/>
          <w:szCs w:val="24"/>
        </w:rPr>
        <w:t>) Enerģētikas savienības pārvaldība</w:t>
      </w:r>
      <w:r w:rsidR="00E01010">
        <w:rPr>
          <w:rFonts w:ascii="Times New Roman" w:hAnsi="Times New Roman" w:cs="Times New Roman"/>
          <w:b/>
          <w:sz w:val="24"/>
          <w:szCs w:val="24"/>
        </w:rPr>
        <w:t>s mehānisms</w:t>
      </w:r>
    </w:p>
    <w:p w14:paraId="2336FE89" w14:textId="77777777" w:rsidR="006A3310" w:rsidRP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 xml:space="preserve">2014. gada 23.-24. oktobra Eiropadomē tika pieņemts lēmums par dalībvalstu līmenī nesaistošu </w:t>
      </w:r>
      <w:proofErr w:type="spellStart"/>
      <w:r w:rsidRPr="006A3310">
        <w:rPr>
          <w:rFonts w:ascii="Times New Roman" w:hAnsi="Times New Roman" w:cs="Times New Roman"/>
          <w:sz w:val="24"/>
          <w:szCs w:val="24"/>
        </w:rPr>
        <w:t>ergoefektivitātes</w:t>
      </w:r>
      <w:proofErr w:type="spellEnd"/>
      <w:r w:rsidRPr="006A3310">
        <w:rPr>
          <w:rFonts w:ascii="Times New Roman" w:hAnsi="Times New Roman" w:cs="Times New Roman"/>
          <w:sz w:val="24"/>
          <w:szCs w:val="24"/>
        </w:rPr>
        <w:t xml:space="preserve"> mērķi 2030. gadam  vismaz 27% apmērā, paredzot iespēju līdz 2020. gadam šo mērķi pārskatīt.  Eiropas Parlamenta prasība ir noteikt 40% energoefektivitātes mērķi 2030. gadam. </w:t>
      </w:r>
    </w:p>
    <w:p w14:paraId="0FCFA31E" w14:textId="77777777" w:rsidR="006A3310" w:rsidRPr="006A3310" w:rsidRDefault="006A3310" w:rsidP="00002F27">
      <w:pPr>
        <w:spacing w:after="0"/>
        <w:ind w:firstLine="720"/>
        <w:jc w:val="both"/>
        <w:rPr>
          <w:rFonts w:ascii="Times New Roman" w:hAnsi="Times New Roman" w:cs="Times New Roman"/>
          <w:sz w:val="24"/>
          <w:szCs w:val="24"/>
        </w:rPr>
      </w:pPr>
      <w:r w:rsidRPr="006A3310">
        <w:rPr>
          <w:rFonts w:ascii="Times New Roman" w:hAnsi="Times New Roman" w:cs="Times New Roman"/>
          <w:sz w:val="24"/>
          <w:szCs w:val="24"/>
        </w:rPr>
        <w:t xml:space="preserve">Saskaņā ar EK sniegto informāciju EED pārskatā tiks: </w:t>
      </w:r>
    </w:p>
    <w:p w14:paraId="2BB1651B" w14:textId="77777777" w:rsidR="006A3310" w:rsidRPr="006A3310" w:rsidRDefault="006A3310" w:rsidP="00002F27">
      <w:pPr>
        <w:pStyle w:val="ListParagraph"/>
        <w:numPr>
          <w:ilvl w:val="0"/>
          <w:numId w:val="10"/>
        </w:numPr>
        <w:spacing w:after="0"/>
        <w:jc w:val="both"/>
        <w:rPr>
          <w:rFonts w:ascii="Times New Roman" w:hAnsi="Times New Roman" w:cs="Times New Roman"/>
          <w:sz w:val="24"/>
          <w:szCs w:val="24"/>
        </w:rPr>
      </w:pPr>
      <w:r w:rsidRPr="006A3310">
        <w:rPr>
          <w:rFonts w:ascii="Times New Roman" w:hAnsi="Times New Roman" w:cs="Times New Roman"/>
          <w:sz w:val="24"/>
          <w:szCs w:val="24"/>
        </w:rPr>
        <w:t>noteikti energoefektivitātes mērķi 2030.gadam un to izpildes nosacījumi (t.sk. komersantu energoefektivitātes pienākumu shēma un valsts veikti pasākumi);</w:t>
      </w:r>
    </w:p>
    <w:p w14:paraId="4F8080EB" w14:textId="77777777" w:rsidR="006A3310" w:rsidRPr="006A3310" w:rsidRDefault="006A3310" w:rsidP="006A3310">
      <w:pPr>
        <w:pStyle w:val="ListParagraph"/>
        <w:numPr>
          <w:ilvl w:val="0"/>
          <w:numId w:val="10"/>
        </w:numPr>
        <w:rPr>
          <w:rFonts w:ascii="Times New Roman" w:hAnsi="Times New Roman" w:cs="Times New Roman"/>
          <w:sz w:val="24"/>
          <w:szCs w:val="24"/>
        </w:rPr>
      </w:pPr>
      <w:r w:rsidRPr="006A3310">
        <w:rPr>
          <w:rFonts w:ascii="Times New Roman" w:hAnsi="Times New Roman" w:cs="Times New Roman"/>
          <w:sz w:val="24"/>
          <w:szCs w:val="24"/>
        </w:rPr>
        <w:t xml:space="preserve">noteikts plānošanas un pārvaldības ietvars līdz 2030.gadam, t.sk. ietverot prasību ar 2018.gadu uzsākt integrētu klimata un enerģijas plānu izveidi iepretim pašreizējai dalībvalstu energoefektivitātes plānošanas kārtībai (plāns ik pēc 3 gadiem, t.sk. 2017.gadā); </w:t>
      </w:r>
    </w:p>
    <w:p w14:paraId="0FDE957C" w14:textId="77777777" w:rsidR="006A3310" w:rsidRPr="006A3310" w:rsidRDefault="006A3310" w:rsidP="006A3310">
      <w:pPr>
        <w:pStyle w:val="ListParagraph"/>
        <w:numPr>
          <w:ilvl w:val="0"/>
          <w:numId w:val="10"/>
        </w:numPr>
        <w:jc w:val="both"/>
        <w:rPr>
          <w:rFonts w:ascii="Times New Roman" w:hAnsi="Times New Roman" w:cs="Times New Roman"/>
          <w:sz w:val="24"/>
          <w:szCs w:val="24"/>
        </w:rPr>
      </w:pPr>
      <w:r w:rsidRPr="006A3310">
        <w:rPr>
          <w:rFonts w:ascii="Times New Roman" w:hAnsi="Times New Roman" w:cs="Times New Roman"/>
          <w:sz w:val="24"/>
          <w:szCs w:val="24"/>
        </w:rPr>
        <w:t>precizētas siltumenerģijas uzskaites un rēķinu informācijas prasības, vienlaikus no aptvēruma izslēdzot elektroenerģijas un gāzes uzskaiti.</w:t>
      </w:r>
    </w:p>
    <w:p w14:paraId="2DE80113" w14:textId="77777777" w:rsidR="006A3310" w:rsidRP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 xml:space="preserve">2014. gada 23.-24. oktobra Eiropadomē tika pieņemts lēmums par uzticamas un caurspīdīgas pārvaldības sistēmas izveidi, nosakot, ka tā: </w:t>
      </w:r>
    </w:p>
    <w:p w14:paraId="387E10CB" w14:textId="77777777" w:rsidR="006A3310" w:rsidRP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a) balstīsies uz esošajiem pārvaldības elementiem, t.sk., valstu programmām klimata, atjaunojamās enerģijas un energoefektivitātes jomās, optimizējot atsevišķos plānošanas un ziņošanas virzienus;</w:t>
      </w:r>
    </w:p>
    <w:p w14:paraId="5756FBE2" w14:textId="77777777" w:rsidR="006A3310" w:rsidRP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b) palielinās patērētāju lomu un tiesības, uzlabos nosacījumus investoriem, t.sk. sistemātiski pārraugot svarīgākos rādītājus saistībā ar cenu ziņā pieejamu, uzticamu, konkurētspējīgu, drošu un ilgtspējīgu energosistēmu;</w:t>
      </w:r>
    </w:p>
    <w:p w14:paraId="3F09F986" w14:textId="77777777" w:rsidR="006A3310" w:rsidRP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c) atvieglos valstu enerģētikas politikas koordinēšanu un veicinās reģionālu sadarbību starp dalībvalstīm.</w:t>
      </w:r>
    </w:p>
    <w:p w14:paraId="7CB65D25" w14:textId="77777777" w:rsidR="006A3310" w:rsidRDefault="006A3310" w:rsidP="00000298">
      <w:pPr>
        <w:spacing w:after="0"/>
        <w:ind w:firstLine="567"/>
        <w:jc w:val="both"/>
        <w:rPr>
          <w:rFonts w:ascii="Times New Roman" w:hAnsi="Times New Roman" w:cs="Times New Roman"/>
          <w:sz w:val="24"/>
          <w:szCs w:val="24"/>
        </w:rPr>
      </w:pPr>
      <w:r w:rsidRPr="006A3310">
        <w:rPr>
          <w:rFonts w:ascii="Times New Roman" w:hAnsi="Times New Roman" w:cs="Times New Roman"/>
          <w:sz w:val="24"/>
          <w:szCs w:val="24"/>
        </w:rPr>
        <w:t>Ņemot vērā to, EK plāno 30. novembrī publicēt priekšlikumu ES Padomes un Parlamenta regulas priekšlikumam par Enerģētikas savienības pārvaldību.</w:t>
      </w:r>
    </w:p>
    <w:p w14:paraId="7E6657CA" w14:textId="77777777" w:rsidR="00D468E9" w:rsidRDefault="00D468E9" w:rsidP="00000298">
      <w:pPr>
        <w:spacing w:after="0"/>
        <w:ind w:firstLine="567"/>
        <w:jc w:val="both"/>
        <w:rPr>
          <w:rFonts w:ascii="Times New Roman" w:hAnsi="Times New Roman" w:cs="Times New Roman"/>
          <w:sz w:val="24"/>
          <w:szCs w:val="24"/>
        </w:rPr>
      </w:pPr>
    </w:p>
    <w:p w14:paraId="611FE134" w14:textId="023EF57D" w:rsidR="00D468E9" w:rsidRPr="00D468E9" w:rsidRDefault="00D468E9" w:rsidP="00D468E9">
      <w:pPr>
        <w:spacing w:after="0"/>
        <w:ind w:firstLine="567"/>
        <w:jc w:val="both"/>
        <w:rPr>
          <w:rFonts w:ascii="Times New Roman" w:hAnsi="Times New Roman" w:cs="Times New Roman"/>
          <w:b/>
          <w:sz w:val="24"/>
          <w:szCs w:val="24"/>
          <w:u w:val="single"/>
        </w:rPr>
      </w:pPr>
      <w:r w:rsidRPr="00D468E9">
        <w:rPr>
          <w:rFonts w:ascii="Times New Roman" w:hAnsi="Times New Roman" w:cs="Times New Roman"/>
          <w:b/>
          <w:sz w:val="24"/>
          <w:szCs w:val="24"/>
          <w:u w:val="single"/>
        </w:rPr>
        <w:t>Latvijas nostāja</w:t>
      </w:r>
      <w:r>
        <w:rPr>
          <w:rFonts w:ascii="Times New Roman" w:hAnsi="Times New Roman" w:cs="Times New Roman"/>
          <w:b/>
          <w:sz w:val="24"/>
          <w:szCs w:val="24"/>
          <w:u w:val="single"/>
        </w:rPr>
        <w:t>:</w:t>
      </w:r>
    </w:p>
    <w:p w14:paraId="688553E6" w14:textId="77777777" w:rsidR="00D468E9" w:rsidRDefault="00D468E9" w:rsidP="00D468E9">
      <w:pPr>
        <w:spacing w:after="0"/>
        <w:ind w:firstLine="567"/>
        <w:jc w:val="both"/>
        <w:rPr>
          <w:rFonts w:ascii="Times New Roman" w:hAnsi="Times New Roman"/>
          <w:sz w:val="24"/>
          <w:szCs w:val="24"/>
        </w:rPr>
      </w:pPr>
      <w:r w:rsidRPr="00D468E9">
        <w:rPr>
          <w:rFonts w:ascii="Times New Roman" w:hAnsi="Times New Roman" w:cs="Times New Roman"/>
          <w:sz w:val="24"/>
          <w:szCs w:val="24"/>
        </w:rPr>
        <w:t>Latvijas skatījumā</w:t>
      </w:r>
      <w:r w:rsidRPr="008E3139">
        <w:rPr>
          <w:rFonts w:ascii="Times New Roman" w:hAnsi="Times New Roman" w:cs="Times New Roman"/>
          <w:sz w:val="24"/>
          <w:szCs w:val="24"/>
        </w:rPr>
        <w:t xml:space="preserve"> svarīgi nodrošināt saskaņotību un sinerģiju starp visām piecām Enerģētikas savienības dimensijām un tādēļ liela nozīme ir labi organizētai, visaptverošai pārvaldības sistēmai.</w:t>
      </w:r>
      <w:r>
        <w:rPr>
          <w:rStyle w:val="FootnoteReference"/>
          <w:rFonts w:ascii="Times New Roman" w:hAnsi="Times New Roman" w:cs="Times New Roman"/>
          <w:sz w:val="24"/>
          <w:szCs w:val="24"/>
        </w:rPr>
        <w:footnoteReference w:id="2"/>
      </w:r>
    </w:p>
    <w:p w14:paraId="5DF087D4" w14:textId="77777777" w:rsidR="00D468E9" w:rsidRPr="00581BE2" w:rsidRDefault="00D468E9" w:rsidP="00D468E9">
      <w:pPr>
        <w:spacing w:after="0"/>
        <w:ind w:firstLine="720"/>
        <w:jc w:val="both"/>
        <w:rPr>
          <w:rFonts w:ascii="Times New Roman" w:hAnsi="Times New Roman"/>
          <w:sz w:val="24"/>
          <w:szCs w:val="24"/>
        </w:rPr>
      </w:pPr>
      <w:r w:rsidRPr="008E3139">
        <w:rPr>
          <w:rFonts w:ascii="Times New Roman" w:hAnsi="Times New Roman" w:cs="Times New Roman"/>
          <w:sz w:val="24"/>
          <w:szCs w:val="24"/>
        </w:rPr>
        <w:t xml:space="preserve">Latvija ir starp tām dalībvalstīm, kas priekšroku dotu neleģislatīvam risinājumam attiecībā uz Enerģētikas savienības plānošanu, vienlaikus piekrītot, ka optimizējot plānošanas un ziņošanas pienākumus, ir nepieciešams ieviest visām dalībvalstīm skaidrus, unificētus un </w:t>
      </w:r>
      <w:r w:rsidRPr="008E3139">
        <w:rPr>
          <w:rFonts w:ascii="Times New Roman" w:hAnsi="Times New Roman" w:cs="Times New Roman"/>
          <w:sz w:val="24"/>
          <w:szCs w:val="24"/>
        </w:rPr>
        <w:lastRenderedPageBreak/>
        <w:t>nepārprotamus nosacījumus. Šiem nosacījumiem ir jābūt vienkārši izpildāmiem un vērstiem uz administratīvā un finansiālā sloga samazināšanu.</w:t>
      </w:r>
    </w:p>
    <w:p w14:paraId="6F97B1B8" w14:textId="77777777" w:rsidR="00D468E9" w:rsidRPr="008E3139" w:rsidRDefault="00D468E9" w:rsidP="00D468E9">
      <w:pPr>
        <w:keepNext/>
        <w:keepLines/>
        <w:spacing w:after="0"/>
        <w:ind w:firstLine="720"/>
        <w:jc w:val="both"/>
        <w:rPr>
          <w:rFonts w:ascii="Times New Roman" w:hAnsi="Times New Roman" w:cs="Times New Roman"/>
          <w:sz w:val="24"/>
          <w:szCs w:val="24"/>
        </w:rPr>
      </w:pPr>
      <w:r w:rsidRPr="008E3139">
        <w:rPr>
          <w:rFonts w:ascii="Times New Roman" w:hAnsi="Times New Roman" w:cs="Times New Roman"/>
          <w:sz w:val="24"/>
          <w:szCs w:val="24"/>
        </w:rPr>
        <w:t>Latvija uzsver, ka Nacionālo enerģētikas un klimata plānu sagatavošanā ir jābalstās uz ES Padomes noteiktajām vadlīnijām un principiem gan saturiski, gan laika ziņā. Tādēļ Latvija iestājas par to, ka plānu izstrāde ir jāpabeidz 2019. nevis 2018. gadā.</w:t>
      </w:r>
    </w:p>
    <w:p w14:paraId="717E2002" w14:textId="60A70385" w:rsidR="00670FEB" w:rsidRPr="00D468E9" w:rsidRDefault="00D468E9" w:rsidP="00D468E9">
      <w:pPr>
        <w:keepNext/>
        <w:keepLines/>
        <w:spacing w:after="0"/>
        <w:ind w:firstLine="720"/>
        <w:jc w:val="both"/>
        <w:rPr>
          <w:rFonts w:ascii="Times New Roman" w:hAnsi="Times New Roman" w:cs="Times New Roman"/>
          <w:sz w:val="24"/>
          <w:szCs w:val="24"/>
        </w:rPr>
      </w:pPr>
      <w:r w:rsidRPr="008E3139">
        <w:rPr>
          <w:rFonts w:ascii="Times New Roman" w:hAnsi="Times New Roman" w:cs="Times New Roman"/>
          <w:sz w:val="24"/>
          <w:szCs w:val="24"/>
        </w:rPr>
        <w:t xml:space="preserve">Ņemot vērā, ka ekspertu diskusijās par Nacionālo enerģētikas un klimata plānu aprisēm, Latvijai bija daudz komentāru, tā rūpīgi vērtēs EK pārvaldības priekšlikumu, tostarp, attiecībā uz EK piedāvāto pienākumu apjomu no vienas puses un nepieciešamajiem resursiem no otras puses. </w:t>
      </w:r>
    </w:p>
    <w:p w14:paraId="6225CED8" w14:textId="77777777" w:rsidR="00542BCB" w:rsidRPr="006A3310" w:rsidRDefault="00542BCB" w:rsidP="00281B85">
      <w:pPr>
        <w:spacing w:after="0"/>
        <w:jc w:val="both"/>
        <w:rPr>
          <w:rFonts w:ascii="Times New Roman" w:hAnsi="Times New Roman" w:cs="Times New Roman"/>
          <w:sz w:val="24"/>
          <w:szCs w:val="24"/>
        </w:rPr>
      </w:pPr>
    </w:p>
    <w:p w14:paraId="0E9EE67D" w14:textId="77777777" w:rsidR="00CA1E97" w:rsidRPr="006A3310" w:rsidRDefault="00D312F6" w:rsidP="000B219C">
      <w:pPr>
        <w:spacing w:after="120"/>
        <w:rPr>
          <w:rFonts w:ascii="Times New Roman" w:hAnsi="Times New Roman" w:cs="Times New Roman"/>
          <w:b/>
          <w:sz w:val="24"/>
          <w:szCs w:val="24"/>
        </w:rPr>
      </w:pPr>
      <w:r w:rsidRPr="006A3310">
        <w:rPr>
          <w:rFonts w:ascii="Times New Roman" w:hAnsi="Times New Roman" w:cs="Times New Roman"/>
          <w:b/>
          <w:sz w:val="24"/>
          <w:szCs w:val="24"/>
        </w:rPr>
        <w:t xml:space="preserve">3. </w:t>
      </w:r>
      <w:r w:rsidR="00CA1E97" w:rsidRPr="006A3310">
        <w:rPr>
          <w:rFonts w:ascii="Times New Roman" w:hAnsi="Times New Roman" w:cs="Times New Roman"/>
          <w:b/>
          <w:sz w:val="24"/>
          <w:szCs w:val="24"/>
        </w:rPr>
        <w:t>ES enerģētikas politikas ārējo aspektu attīstības</w:t>
      </w:r>
      <w:r w:rsidR="00A866FF" w:rsidRPr="006A3310">
        <w:rPr>
          <w:rFonts w:ascii="Times New Roman" w:hAnsi="Times New Roman" w:cs="Times New Roman"/>
          <w:b/>
          <w:sz w:val="24"/>
          <w:szCs w:val="24"/>
        </w:rPr>
        <w:t xml:space="preserve"> virzība</w:t>
      </w:r>
    </w:p>
    <w:p w14:paraId="2938B315" w14:textId="77777777" w:rsidR="000475D9" w:rsidRPr="000475D9" w:rsidRDefault="000475D9" w:rsidP="000475D9">
      <w:pPr>
        <w:pStyle w:val="ListParagraph"/>
        <w:numPr>
          <w:ilvl w:val="0"/>
          <w:numId w:val="1"/>
        </w:numPr>
        <w:spacing w:after="120"/>
        <w:rPr>
          <w:rFonts w:ascii="Times New Roman" w:hAnsi="Times New Roman" w:cs="Times New Roman"/>
          <w:i/>
          <w:sz w:val="24"/>
          <w:szCs w:val="24"/>
        </w:rPr>
      </w:pPr>
      <w:r w:rsidRPr="000475D9">
        <w:rPr>
          <w:rFonts w:ascii="Times New Roman" w:hAnsi="Times New Roman" w:cs="Times New Roman"/>
          <w:i/>
          <w:sz w:val="24"/>
          <w:szCs w:val="24"/>
        </w:rPr>
        <w:t>jaunākā informācija no Komisijas</w:t>
      </w:r>
    </w:p>
    <w:p w14:paraId="7F3AF0BC" w14:textId="77777777" w:rsidR="000475D9" w:rsidRPr="000475D9" w:rsidRDefault="000475D9" w:rsidP="000475D9">
      <w:pPr>
        <w:pStyle w:val="ListParagraph"/>
        <w:numPr>
          <w:ilvl w:val="0"/>
          <w:numId w:val="1"/>
        </w:numPr>
        <w:spacing w:after="120"/>
        <w:rPr>
          <w:rFonts w:ascii="Times New Roman" w:hAnsi="Times New Roman" w:cs="Times New Roman"/>
          <w:i/>
          <w:sz w:val="24"/>
          <w:szCs w:val="24"/>
        </w:rPr>
      </w:pPr>
      <w:r w:rsidRPr="000475D9">
        <w:rPr>
          <w:rFonts w:ascii="Times New Roman" w:hAnsi="Times New Roman" w:cs="Times New Roman"/>
          <w:i/>
          <w:sz w:val="24"/>
          <w:szCs w:val="24"/>
        </w:rPr>
        <w:t>viedokļu apmaiņa, balstoties uz prezidentūras diskusiju dokumentu</w:t>
      </w:r>
    </w:p>
    <w:p w14:paraId="133260C6" w14:textId="77777777" w:rsidR="000475D9" w:rsidRPr="000475D9" w:rsidRDefault="000475D9" w:rsidP="000475D9">
      <w:pPr>
        <w:spacing w:after="120"/>
        <w:jc w:val="both"/>
        <w:rPr>
          <w:rFonts w:ascii="Times New Roman" w:hAnsi="Times New Roman" w:cs="Times New Roman"/>
          <w:sz w:val="24"/>
          <w:szCs w:val="24"/>
        </w:rPr>
      </w:pPr>
      <w:r w:rsidRPr="000475D9">
        <w:rPr>
          <w:rFonts w:ascii="Times New Roman" w:hAnsi="Times New Roman" w:cs="Times New Roman"/>
          <w:sz w:val="24"/>
          <w:szCs w:val="24"/>
        </w:rPr>
        <w:tab/>
        <w:t>ES Enerģētikas ministru sanāksmē 2013.gada 12.decembrī tika apstiprināts Padomes ziņojums “Turpmāki pasākumi pēc Eiropadomes 2013.gada 22.maija sanāksmes: ES enerģētikas politikas ārējo aspektu attīstības pārskats”, kā arī tika nolemts atgriezties pie šī jautājuma 2016.gada beigās, lai ņemtu vērā to notikumu attīstību. Pamatojoties uz šo vienošanos, Slovākijas prezidentūra ir sagatavojusi diskusiju dokumentu, lai delegāciju vadītāji padomes laikā varētu sniegt savu viedokli par nozīmīgajiem notikumiem, kas pasaules enerģētikas vidē ir notikuši laika posmā no 2013.gada līdz 2016.gada beigām, un kuriem ir bijusi būtiska ietekme uz ES enerģētikas politikas iekšējo un ārējo dimensiju. Kā galvenie šādi notikumi tiek minēti:</w:t>
      </w:r>
    </w:p>
    <w:p w14:paraId="0EB744CE"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Parīzes klimata nolīguma pieņemšana 2015.gada decembrī un tā spēkā stāšanās 2016.gada novembrī;</w:t>
      </w:r>
    </w:p>
    <w:p w14:paraId="27D74125"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ANO darba kārtība līdz 2030. gadam un ilgtspējīgas attīstības mērķi, kas pieņemti 2015.gada septembrī;</w:t>
      </w:r>
    </w:p>
    <w:p w14:paraId="07EAE5A9"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Naftas un gāzes cenu kritums kopš 2014.gada jūnija;</w:t>
      </w:r>
    </w:p>
    <w:p w14:paraId="5979473B"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 xml:space="preserve">Krievijas enerģijas eksporta tirgu un eksporta ceļu diversificēšana (Nord </w:t>
      </w:r>
      <w:proofErr w:type="spellStart"/>
      <w:r w:rsidRPr="000475D9">
        <w:rPr>
          <w:rFonts w:ascii="Times New Roman" w:hAnsi="Times New Roman" w:cs="Times New Roman"/>
          <w:sz w:val="24"/>
          <w:szCs w:val="24"/>
        </w:rPr>
        <w:t>Stream</w:t>
      </w:r>
      <w:proofErr w:type="spellEnd"/>
      <w:r w:rsidRPr="000475D9">
        <w:rPr>
          <w:rFonts w:ascii="Times New Roman" w:hAnsi="Times New Roman" w:cs="Times New Roman"/>
          <w:sz w:val="24"/>
          <w:szCs w:val="24"/>
        </w:rPr>
        <w:t xml:space="preserve"> 2, Dienvidu/Turku straume, Sibīrijas spēks);</w:t>
      </w:r>
    </w:p>
    <w:p w14:paraId="1CAE7D2D"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Daļēja sankciju atcelšana Irānā 2016.gada sākumā;</w:t>
      </w:r>
    </w:p>
    <w:p w14:paraId="6D04D98C"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Politiskā un ekonomiskā situācija Tuvajos austrumos un Ziemeļāfrikā;</w:t>
      </w:r>
    </w:p>
    <w:p w14:paraId="6E1AC485" w14:textId="77777777" w:rsidR="000475D9" w:rsidRPr="000475D9" w:rsidRDefault="000475D9" w:rsidP="000475D9">
      <w:pPr>
        <w:pStyle w:val="ListParagraph"/>
        <w:numPr>
          <w:ilvl w:val="0"/>
          <w:numId w:val="3"/>
        </w:numPr>
        <w:spacing w:after="120"/>
        <w:jc w:val="both"/>
        <w:rPr>
          <w:rFonts w:ascii="Times New Roman" w:hAnsi="Times New Roman" w:cs="Times New Roman"/>
          <w:sz w:val="24"/>
          <w:szCs w:val="24"/>
        </w:rPr>
      </w:pPr>
      <w:r w:rsidRPr="000475D9">
        <w:rPr>
          <w:rFonts w:ascii="Times New Roman" w:hAnsi="Times New Roman" w:cs="Times New Roman"/>
          <w:sz w:val="24"/>
          <w:szCs w:val="24"/>
        </w:rPr>
        <w:t>Uzlabotās perspektīvas izmantot Vidusjūras reģiona austrumdaļas gāzes atradnes (piemēram Kiprā, Izraēlā, Ēģiptē);</w:t>
      </w:r>
    </w:p>
    <w:p w14:paraId="13F21B7A" w14:textId="77777777" w:rsidR="000475D9" w:rsidRPr="000475D9" w:rsidRDefault="000475D9" w:rsidP="000475D9">
      <w:pPr>
        <w:spacing w:after="120"/>
        <w:jc w:val="both"/>
        <w:rPr>
          <w:rFonts w:ascii="Times New Roman" w:hAnsi="Times New Roman" w:cs="Times New Roman"/>
          <w:sz w:val="24"/>
          <w:szCs w:val="24"/>
        </w:rPr>
      </w:pPr>
      <w:r w:rsidRPr="000475D9">
        <w:rPr>
          <w:rFonts w:ascii="Times New Roman" w:hAnsi="Times New Roman" w:cs="Times New Roman"/>
          <w:sz w:val="24"/>
          <w:szCs w:val="24"/>
        </w:rPr>
        <w:tab/>
        <w:t xml:space="preserve">Diskusiju dokumentā tiek novērtēts, ka Komisijas izstrādātā Enerģētikas Savienības stratēģija ir kļuvusi par galveno instrumentu ES enerģētikas politikā, un tās piecām dimensijām visām ir arī ārējo attiecību komponente. ES institūcijas cieši sadarbojas ar ES dalībvalstīm, lai nodrošināt Enerģētikas Savienības stratēģijas ieviešanu. Starp citām nozīmīgām iniciatīvām tiek minēts arī ES Enerģētikas diplomātijas rīcības plāns, lēmuma par starpvaldību līgumiem pārskatīšana, ES-Krievijas enerģētikas dialoga apturēšana vienlaikus ar ES-Ukrainas-Krievijas enerģētikas </w:t>
      </w:r>
      <w:proofErr w:type="spellStart"/>
      <w:r w:rsidRPr="000475D9">
        <w:rPr>
          <w:rFonts w:ascii="Times New Roman" w:hAnsi="Times New Roman" w:cs="Times New Roman"/>
          <w:sz w:val="24"/>
          <w:szCs w:val="24"/>
        </w:rPr>
        <w:t>trialoga</w:t>
      </w:r>
      <w:proofErr w:type="spellEnd"/>
      <w:r w:rsidRPr="000475D9">
        <w:rPr>
          <w:rFonts w:ascii="Times New Roman" w:hAnsi="Times New Roman" w:cs="Times New Roman"/>
          <w:sz w:val="24"/>
          <w:szCs w:val="24"/>
        </w:rPr>
        <w:t xml:space="preserve"> uzturēšanu; ES-Ukrainas sadarbības veicināšana, Enerģētikas kopienas sniegtais ieguldījums sadarbībai ar ES kaimiņvalstīm Balkānos un Austrumos, stiprinātā Eiropas Kaimiņattiecību politika un Austrumu partnerība kā arī citas iniciatīvas, kas realizētas pēdējo 3 gadu laikā.</w:t>
      </w:r>
    </w:p>
    <w:p w14:paraId="4A14E638" w14:textId="77777777" w:rsidR="000475D9" w:rsidRPr="000475D9" w:rsidRDefault="000475D9" w:rsidP="00542BCB">
      <w:pPr>
        <w:pStyle w:val="EntEmet"/>
        <w:spacing w:before="0" w:after="120"/>
        <w:ind w:firstLine="720"/>
        <w:jc w:val="both"/>
        <w:rPr>
          <w:b/>
          <w:szCs w:val="24"/>
          <w:u w:val="single"/>
          <w:lang w:val="lv-LV" w:eastAsia="zh-CN"/>
        </w:rPr>
      </w:pPr>
      <w:r w:rsidRPr="000475D9">
        <w:rPr>
          <w:b/>
          <w:szCs w:val="24"/>
          <w:u w:val="single"/>
          <w:lang w:val="lv-LV" w:eastAsia="zh-CN"/>
        </w:rPr>
        <w:t>Latvijas nostāja:</w:t>
      </w:r>
    </w:p>
    <w:p w14:paraId="1ED0D673" w14:textId="77777777" w:rsidR="000475D9" w:rsidRPr="000475D9" w:rsidRDefault="000475D9" w:rsidP="000475D9">
      <w:pPr>
        <w:spacing w:after="120"/>
        <w:jc w:val="both"/>
        <w:rPr>
          <w:rFonts w:ascii="Times New Roman" w:hAnsi="Times New Roman" w:cs="Times New Roman"/>
          <w:sz w:val="24"/>
          <w:szCs w:val="24"/>
        </w:rPr>
      </w:pPr>
      <w:r w:rsidRPr="000475D9">
        <w:rPr>
          <w:rFonts w:ascii="Times New Roman" w:hAnsi="Times New Roman" w:cs="Times New Roman"/>
          <w:sz w:val="24"/>
          <w:szCs w:val="24"/>
        </w:rPr>
        <w:lastRenderedPageBreak/>
        <w:tab/>
        <w:t>Padomes laikā delegāciju vadītāji tiks aicināti sniegt savu vērtējumu par sekojošiem jautājumiem:</w:t>
      </w:r>
    </w:p>
    <w:p w14:paraId="4CBFC707" w14:textId="77777777" w:rsidR="000475D9" w:rsidRPr="000475D9" w:rsidRDefault="000475D9" w:rsidP="000475D9">
      <w:pPr>
        <w:pStyle w:val="ListParagraph"/>
        <w:numPr>
          <w:ilvl w:val="0"/>
          <w:numId w:val="4"/>
        </w:numPr>
        <w:spacing w:after="120"/>
        <w:jc w:val="both"/>
        <w:rPr>
          <w:rFonts w:ascii="Times New Roman" w:hAnsi="Times New Roman" w:cs="Times New Roman"/>
          <w:b/>
          <w:sz w:val="24"/>
          <w:szCs w:val="24"/>
        </w:rPr>
      </w:pPr>
      <w:r w:rsidRPr="000475D9">
        <w:rPr>
          <w:rFonts w:ascii="Times New Roman" w:hAnsi="Times New Roman" w:cs="Times New Roman"/>
          <w:b/>
          <w:sz w:val="24"/>
          <w:szCs w:val="24"/>
        </w:rPr>
        <w:t>Sadarbojoties ar trešo valstu partneriem, kā Jūs vērtējat pēdējo gadu laikā sasniegto progresu ES vienas balss principa stiprināšanā, īpaši ņemot vērā galvenās prioritātes, kas iezīmētas Enerģētikas Savienības stratēģijā?</w:t>
      </w:r>
    </w:p>
    <w:p w14:paraId="74433BCB" w14:textId="77777777" w:rsidR="000475D9" w:rsidRPr="000475D9" w:rsidRDefault="000475D9" w:rsidP="000475D9">
      <w:pPr>
        <w:pStyle w:val="ListParagraph"/>
        <w:spacing w:after="120"/>
        <w:jc w:val="both"/>
        <w:rPr>
          <w:rFonts w:ascii="Times New Roman" w:hAnsi="Times New Roman" w:cs="Times New Roman"/>
          <w:sz w:val="24"/>
          <w:szCs w:val="24"/>
        </w:rPr>
      </w:pPr>
      <w:r w:rsidRPr="000475D9">
        <w:rPr>
          <w:rFonts w:ascii="Times New Roman" w:hAnsi="Times New Roman" w:cs="Times New Roman"/>
          <w:b/>
          <w:sz w:val="24"/>
          <w:szCs w:val="24"/>
        </w:rPr>
        <w:tab/>
        <w:t>Latvija atbalsta</w:t>
      </w:r>
      <w:r w:rsidRPr="000475D9">
        <w:rPr>
          <w:rFonts w:ascii="Times New Roman" w:hAnsi="Times New Roman" w:cs="Times New Roman"/>
          <w:sz w:val="24"/>
          <w:szCs w:val="24"/>
        </w:rPr>
        <w:t xml:space="preserve"> nepieciešamību ES dalībvalstīm paust vienotu viedokli attiecībās ar trešajām valstīm un uzskata, ka pēdējo gadu laikā šajā jautājumā ir novērojams liels progress, tādējādi nodrošinot efektīvāku mērķu sasniegšanu un īstenošanu. Vienlaikus saredzam arī situācijas, kurās ES dalībvalstu savstarpējie viedokļi un/vai ES institūciju viedokļi ir atšķirīgi, tādēļ ir svarīgi, lai Eiropas Komisija, ES Padome un dalībvalstis aktīvi koordinētu turpmāk vienotu nostāju attiecībā uz ES ārējās enerģētikas politikas attīstīšanu.</w:t>
      </w:r>
    </w:p>
    <w:p w14:paraId="5259DC4C" w14:textId="77777777" w:rsidR="000475D9" w:rsidRPr="000475D9" w:rsidRDefault="000475D9" w:rsidP="000475D9">
      <w:pPr>
        <w:pStyle w:val="ListParagraph"/>
        <w:spacing w:after="120"/>
        <w:jc w:val="both"/>
        <w:rPr>
          <w:rFonts w:ascii="Times New Roman" w:hAnsi="Times New Roman" w:cs="Times New Roman"/>
          <w:b/>
          <w:sz w:val="24"/>
          <w:szCs w:val="24"/>
        </w:rPr>
      </w:pPr>
    </w:p>
    <w:p w14:paraId="5C652BB2" w14:textId="77777777" w:rsidR="000475D9" w:rsidRPr="000475D9" w:rsidRDefault="000475D9" w:rsidP="000475D9">
      <w:pPr>
        <w:pStyle w:val="ListParagraph"/>
        <w:numPr>
          <w:ilvl w:val="0"/>
          <w:numId w:val="4"/>
        </w:numPr>
        <w:spacing w:after="120"/>
        <w:jc w:val="both"/>
        <w:rPr>
          <w:rFonts w:ascii="Times New Roman" w:hAnsi="Times New Roman" w:cs="Times New Roman"/>
          <w:b/>
          <w:sz w:val="24"/>
          <w:szCs w:val="24"/>
        </w:rPr>
      </w:pPr>
      <w:r w:rsidRPr="000475D9">
        <w:rPr>
          <w:rFonts w:ascii="Times New Roman" w:hAnsi="Times New Roman" w:cs="Times New Roman"/>
          <w:b/>
          <w:sz w:val="24"/>
          <w:szCs w:val="24"/>
        </w:rPr>
        <w:t>Kuras valstis vai reģionus Jūs uzskatāt par visnozīmīgākajiem Eiropas Savienībai un, kurus instrumentus būtu jāizmanto, lai veicinātu savstarpējo sadarbību ar mērķi sasniegt taustāmus rezultātus attiecīgajās enerģētikas politikas jomās?</w:t>
      </w:r>
    </w:p>
    <w:p w14:paraId="304A2E92" w14:textId="77777777" w:rsidR="000475D9" w:rsidRPr="000475D9" w:rsidRDefault="000475D9" w:rsidP="000475D9">
      <w:pPr>
        <w:pStyle w:val="ListParagraph"/>
        <w:spacing w:after="120"/>
        <w:jc w:val="both"/>
        <w:rPr>
          <w:rFonts w:ascii="Times New Roman" w:hAnsi="Times New Roman" w:cs="Times New Roman"/>
          <w:sz w:val="24"/>
          <w:szCs w:val="24"/>
        </w:rPr>
      </w:pPr>
      <w:r w:rsidRPr="000475D9">
        <w:rPr>
          <w:rFonts w:ascii="Times New Roman" w:hAnsi="Times New Roman" w:cs="Times New Roman"/>
          <w:sz w:val="24"/>
          <w:szCs w:val="24"/>
        </w:rPr>
        <w:tab/>
        <w:t>Ņemot vērā, ka Latvija ir enerģijas importētājvalsts,</w:t>
      </w:r>
      <w:r w:rsidRPr="000475D9">
        <w:rPr>
          <w:rFonts w:ascii="Times New Roman" w:hAnsi="Times New Roman" w:cs="Times New Roman"/>
          <w:b/>
          <w:sz w:val="24"/>
          <w:szCs w:val="24"/>
        </w:rPr>
        <w:t xml:space="preserve"> Latvija uzskata</w:t>
      </w:r>
      <w:r w:rsidRPr="000475D9">
        <w:rPr>
          <w:rFonts w:ascii="Times New Roman" w:hAnsi="Times New Roman" w:cs="Times New Roman"/>
          <w:sz w:val="24"/>
          <w:szCs w:val="24"/>
        </w:rPr>
        <w:t xml:space="preserve">, ka nozīmīga ir veiksmīga sadarbība ar lielajiem energoresursu piegādātājiem, diversificējot energoapgādes ceļus, mazinot atkarību no viena dominējoša piegādātāja, kā arī uzlabojot </w:t>
      </w:r>
      <w:proofErr w:type="spellStart"/>
      <w:r w:rsidRPr="000475D9">
        <w:rPr>
          <w:rFonts w:ascii="Times New Roman" w:hAnsi="Times New Roman" w:cs="Times New Roman"/>
          <w:sz w:val="24"/>
          <w:szCs w:val="24"/>
        </w:rPr>
        <w:t>energodrošumu</w:t>
      </w:r>
      <w:proofErr w:type="spellEnd"/>
      <w:r w:rsidRPr="000475D9">
        <w:rPr>
          <w:rFonts w:ascii="Times New Roman" w:hAnsi="Times New Roman" w:cs="Times New Roman"/>
          <w:sz w:val="24"/>
          <w:szCs w:val="24"/>
        </w:rPr>
        <w:t xml:space="preserve"> un veicinot energoresursu tirgus attīstību.</w:t>
      </w:r>
    </w:p>
    <w:p w14:paraId="28E967E3" w14:textId="77777777" w:rsidR="000475D9" w:rsidRPr="000475D9" w:rsidRDefault="000475D9" w:rsidP="000475D9">
      <w:pPr>
        <w:pStyle w:val="ListParagraph"/>
        <w:spacing w:after="120"/>
        <w:jc w:val="both"/>
        <w:rPr>
          <w:rFonts w:ascii="Times New Roman" w:hAnsi="Times New Roman" w:cs="Times New Roman"/>
          <w:sz w:val="24"/>
          <w:szCs w:val="24"/>
        </w:rPr>
      </w:pPr>
      <w:r w:rsidRPr="000475D9">
        <w:rPr>
          <w:rFonts w:ascii="Times New Roman" w:hAnsi="Times New Roman" w:cs="Times New Roman"/>
          <w:sz w:val="24"/>
          <w:szCs w:val="24"/>
        </w:rPr>
        <w:tab/>
        <w:t xml:space="preserve">Tā kā Baltijas valstu elektrotīkli pašlaik darbojas paralēlā, sinhronā režīmā ar IPS/UPS reģionu (Krievijas, Baltkrievijas, u.c. austrumu valstu energosistēmām), nevis ES energosistēmām, </w:t>
      </w:r>
      <w:r w:rsidRPr="000475D9">
        <w:rPr>
          <w:rFonts w:ascii="Times New Roman" w:hAnsi="Times New Roman" w:cs="Times New Roman"/>
          <w:b/>
          <w:sz w:val="24"/>
          <w:szCs w:val="24"/>
        </w:rPr>
        <w:t xml:space="preserve">Latvija atbalsta </w:t>
      </w:r>
      <w:r w:rsidRPr="000475D9">
        <w:rPr>
          <w:rFonts w:ascii="Times New Roman" w:hAnsi="Times New Roman" w:cs="Times New Roman"/>
          <w:sz w:val="24"/>
          <w:szCs w:val="24"/>
        </w:rPr>
        <w:t xml:space="preserve">nepieciešamību pēc konstruktīva dialoga ar Baltijas valstu kaimiņvalstīm (Krieviju, Baltkrieviju) par Baltijas valstu elektrotīklu sinhronizāciju ar ES energosistēmām. </w:t>
      </w:r>
    </w:p>
    <w:p w14:paraId="1D4348EF" w14:textId="77777777" w:rsidR="000475D9" w:rsidRPr="000475D9" w:rsidRDefault="000475D9" w:rsidP="000475D9">
      <w:pPr>
        <w:pStyle w:val="ListParagraph"/>
        <w:spacing w:after="120"/>
        <w:jc w:val="both"/>
        <w:rPr>
          <w:rFonts w:ascii="Times New Roman" w:hAnsi="Times New Roman" w:cs="Times New Roman"/>
          <w:sz w:val="24"/>
          <w:szCs w:val="24"/>
        </w:rPr>
      </w:pPr>
      <w:r w:rsidRPr="000475D9">
        <w:rPr>
          <w:rFonts w:ascii="Times New Roman" w:hAnsi="Times New Roman" w:cs="Times New Roman"/>
          <w:sz w:val="24"/>
          <w:szCs w:val="24"/>
        </w:rPr>
        <w:tab/>
        <w:t xml:space="preserve">Arī attiecībā uz gāzes sektoru </w:t>
      </w:r>
      <w:r w:rsidRPr="000475D9">
        <w:rPr>
          <w:rFonts w:ascii="Times New Roman" w:hAnsi="Times New Roman" w:cs="Times New Roman"/>
          <w:b/>
          <w:sz w:val="24"/>
          <w:szCs w:val="24"/>
        </w:rPr>
        <w:t>Latvija uzskata,</w:t>
      </w:r>
      <w:r w:rsidRPr="000475D9">
        <w:rPr>
          <w:rFonts w:ascii="Times New Roman" w:hAnsi="Times New Roman" w:cs="Times New Roman"/>
          <w:sz w:val="24"/>
          <w:szCs w:val="24"/>
        </w:rPr>
        <w:t xml:space="preserve"> ka ir vienlīdz svarīgi veicināt atklātu un caurredzamu sadarbību ar Krieviju, nodrošinot resursus par konkurētspējīgām cenām, vienlaicīgi saglabājot arī līdzsvaru dažādu enerģijas veidu izmantošanā.</w:t>
      </w:r>
    </w:p>
    <w:p w14:paraId="3951A7A8" w14:textId="77777777" w:rsidR="000475D9" w:rsidRPr="000475D9" w:rsidRDefault="000475D9" w:rsidP="000475D9">
      <w:pPr>
        <w:pStyle w:val="ListParagraph"/>
        <w:spacing w:after="120"/>
        <w:jc w:val="both"/>
        <w:rPr>
          <w:rFonts w:ascii="Times New Roman" w:hAnsi="Times New Roman" w:cs="Times New Roman"/>
          <w:sz w:val="24"/>
          <w:szCs w:val="24"/>
        </w:rPr>
      </w:pPr>
    </w:p>
    <w:p w14:paraId="0C999FAB" w14:textId="77777777" w:rsidR="000475D9" w:rsidRPr="000475D9" w:rsidRDefault="000475D9" w:rsidP="000475D9">
      <w:pPr>
        <w:pStyle w:val="ListParagraph"/>
        <w:numPr>
          <w:ilvl w:val="0"/>
          <w:numId w:val="4"/>
        </w:numPr>
        <w:spacing w:after="120"/>
        <w:jc w:val="both"/>
        <w:rPr>
          <w:rFonts w:ascii="Times New Roman" w:hAnsi="Times New Roman" w:cs="Times New Roman"/>
          <w:b/>
          <w:sz w:val="24"/>
          <w:szCs w:val="24"/>
        </w:rPr>
      </w:pPr>
      <w:r w:rsidRPr="000475D9">
        <w:rPr>
          <w:rFonts w:ascii="Times New Roman" w:hAnsi="Times New Roman" w:cs="Times New Roman"/>
          <w:b/>
          <w:sz w:val="24"/>
          <w:szCs w:val="24"/>
        </w:rPr>
        <w:t>Kāda būtu ES labākā pieeja notiekošajai globālās energosistēmas transformācijai un, kā būtu vislabāk reaģēt uz notiekošajām reformām starptautiskajās enerģētikas organizācijās?</w:t>
      </w:r>
    </w:p>
    <w:p w14:paraId="7C8F091B" w14:textId="77777777" w:rsidR="000475D9" w:rsidRDefault="000475D9" w:rsidP="00E01010">
      <w:pPr>
        <w:pStyle w:val="ListParagraph"/>
        <w:spacing w:after="0"/>
        <w:jc w:val="both"/>
        <w:rPr>
          <w:rFonts w:ascii="Times New Roman" w:hAnsi="Times New Roman" w:cs="Times New Roman"/>
          <w:sz w:val="24"/>
          <w:szCs w:val="24"/>
          <w:lang w:eastAsia="zh-CN"/>
        </w:rPr>
      </w:pPr>
      <w:r w:rsidRPr="000475D9">
        <w:rPr>
          <w:rFonts w:ascii="Times New Roman" w:hAnsi="Times New Roman" w:cs="Times New Roman"/>
          <w:b/>
          <w:sz w:val="24"/>
          <w:szCs w:val="24"/>
        </w:rPr>
        <w:tab/>
      </w:r>
      <w:r w:rsidRPr="000475D9">
        <w:rPr>
          <w:rFonts w:ascii="Times New Roman" w:hAnsi="Times New Roman" w:cs="Times New Roman"/>
          <w:b/>
          <w:sz w:val="24"/>
          <w:szCs w:val="24"/>
          <w:lang w:eastAsia="zh-CN"/>
        </w:rPr>
        <w:t>Latvijas uzskata</w:t>
      </w:r>
      <w:r w:rsidRPr="000475D9">
        <w:rPr>
          <w:rFonts w:ascii="Times New Roman" w:hAnsi="Times New Roman" w:cs="Times New Roman"/>
          <w:sz w:val="24"/>
          <w:szCs w:val="24"/>
          <w:lang w:eastAsia="zh-CN"/>
        </w:rPr>
        <w:t>, ka šajos mainīgajos globālās energosistēmas transformācijas apstākļos nepieciešami reāli instrumenti, kas risinātu klimata pārmaiņu radītos energoapgādes drošuma un konkurētspējas izaicinājumus. Enerģētikas Savienības 5 dimensijas ir viens no šiem instrumentiem un to tālāka realizēšana ir svarīgs uzdevums.</w:t>
      </w:r>
    </w:p>
    <w:p w14:paraId="36F86223" w14:textId="77777777" w:rsidR="00E01010" w:rsidRPr="000475D9" w:rsidRDefault="00E01010" w:rsidP="00E01010">
      <w:pPr>
        <w:pStyle w:val="ListParagraph"/>
        <w:spacing w:after="0"/>
        <w:jc w:val="both"/>
        <w:rPr>
          <w:rFonts w:ascii="Times New Roman" w:hAnsi="Times New Roman" w:cs="Times New Roman"/>
          <w:sz w:val="24"/>
          <w:szCs w:val="24"/>
          <w:lang w:eastAsia="zh-CN"/>
        </w:rPr>
      </w:pPr>
    </w:p>
    <w:p w14:paraId="03C243A1" w14:textId="77777777" w:rsidR="00630B9E" w:rsidRPr="006A3310" w:rsidRDefault="00630B9E" w:rsidP="00E01010">
      <w:pPr>
        <w:spacing w:after="0"/>
        <w:ind w:firstLine="720"/>
        <w:rPr>
          <w:rFonts w:ascii="Times New Roman" w:hAnsi="Times New Roman"/>
          <w:b/>
          <w:sz w:val="24"/>
          <w:szCs w:val="24"/>
          <w:u w:val="single"/>
        </w:rPr>
      </w:pPr>
      <w:r w:rsidRPr="006A3310">
        <w:rPr>
          <w:rFonts w:ascii="Times New Roman" w:hAnsi="Times New Roman"/>
          <w:b/>
          <w:sz w:val="24"/>
          <w:szCs w:val="24"/>
          <w:u w:val="single"/>
        </w:rPr>
        <w:t>Citi jautājumi</w:t>
      </w:r>
    </w:p>
    <w:p w14:paraId="4EA92292" w14:textId="77777777" w:rsidR="00630B9E" w:rsidRPr="006A3310" w:rsidRDefault="00630B9E" w:rsidP="00630B9E">
      <w:pPr>
        <w:pStyle w:val="PointManual"/>
        <w:spacing w:before="240"/>
        <w:rPr>
          <w:b/>
          <w:szCs w:val="24"/>
        </w:rPr>
      </w:pPr>
      <w:r w:rsidRPr="006A3310">
        <w:rPr>
          <w:b/>
          <w:szCs w:val="24"/>
        </w:rPr>
        <w:t>a)</w:t>
      </w:r>
      <w:r w:rsidRPr="006A3310">
        <w:rPr>
          <w:b/>
          <w:szCs w:val="24"/>
        </w:rPr>
        <w:tab/>
        <w:t>Pašreizējie tiesību aktu priekšlikumi</w:t>
      </w:r>
    </w:p>
    <w:p w14:paraId="153DF3B8" w14:textId="78AAD291" w:rsidR="00630B9E" w:rsidRPr="006A3310" w:rsidRDefault="00630B9E" w:rsidP="00D72BFB">
      <w:pPr>
        <w:pStyle w:val="PointManual2"/>
        <w:spacing w:before="240"/>
        <w:rPr>
          <w:szCs w:val="24"/>
        </w:rPr>
      </w:pPr>
      <w:r w:rsidRPr="006A3310">
        <w:rPr>
          <w:szCs w:val="24"/>
        </w:rPr>
        <w:t>i)</w:t>
      </w:r>
      <w:r w:rsidRPr="006A3310">
        <w:rPr>
          <w:szCs w:val="24"/>
        </w:rPr>
        <w:tab/>
        <w:t xml:space="preserve">Priekšlikums – Eiropas Parlamenta un Padomes Regula, ar ko izveido energoefektivitātes marķējuma satvaru </w:t>
      </w:r>
      <w:r w:rsidR="00D72BFB">
        <w:rPr>
          <w:szCs w:val="24"/>
        </w:rPr>
        <w:t xml:space="preserve">un atceļ Direktīvu 2010/30/ES </w:t>
      </w:r>
      <w:r w:rsidR="00D72BFB">
        <w:rPr>
          <w:szCs w:val="24"/>
        </w:rPr>
        <w:br/>
      </w:r>
    </w:p>
    <w:p w14:paraId="04BB8A07" w14:textId="77777777" w:rsidR="00630B9E" w:rsidRPr="006A3310" w:rsidRDefault="00630B9E" w:rsidP="00630B9E">
      <w:pPr>
        <w:pStyle w:val="Text3"/>
        <w:jc w:val="both"/>
        <w:rPr>
          <w:szCs w:val="24"/>
        </w:rPr>
      </w:pPr>
      <w:r w:rsidRPr="006A3310">
        <w:rPr>
          <w:szCs w:val="24"/>
        </w:rPr>
        <w:t xml:space="preserve">Pēc 2016. gada 6. jūlija balsojuma Eiropas Parlamenta plenārsēdē Slovākijas prezidentūras ietvaros norisinājās trīs neformāli </w:t>
      </w:r>
      <w:proofErr w:type="spellStart"/>
      <w:r w:rsidRPr="006A3310">
        <w:rPr>
          <w:szCs w:val="24"/>
        </w:rPr>
        <w:t>trialogi</w:t>
      </w:r>
      <w:proofErr w:type="spellEnd"/>
      <w:r w:rsidRPr="006A3310">
        <w:rPr>
          <w:szCs w:val="24"/>
        </w:rPr>
        <w:t xml:space="preserve"> par </w:t>
      </w:r>
      <w:r w:rsidRPr="006A3310">
        <w:rPr>
          <w:szCs w:val="24"/>
        </w:rPr>
        <w:lastRenderedPageBreak/>
        <w:t xml:space="preserve">energoefektivitātes marķējumu 2016. gada 14. jūlijā, 15. septembrī un 11. oktobrī. Tehniskās sanāksmes starp prezidentvalsti un Eiropas Parlamenta pārstāvjiem ekspertu līmenī notika 31.augustā, 16. un 21. septembrī, kā arī no 7.-8. novembrim. </w:t>
      </w:r>
    </w:p>
    <w:p w14:paraId="1A7FD912" w14:textId="69B24C12" w:rsidR="00630B9E" w:rsidRPr="006A3310" w:rsidRDefault="00630B9E" w:rsidP="00874734">
      <w:pPr>
        <w:pStyle w:val="Text3"/>
        <w:jc w:val="both"/>
        <w:rPr>
          <w:szCs w:val="24"/>
        </w:rPr>
      </w:pPr>
      <w:r w:rsidRPr="006A3310">
        <w:rPr>
          <w:szCs w:val="24"/>
        </w:rPr>
        <w:t>Tika panākta provizoriska vienošanās par lielāko daļu ne-politiskajiem jautājumiem, tostarp darbības jomu, definīcijām, pienākumiem, kas attiecas tirgus dalībniekiem un dalībvalstīm, tirgus uzraudzību un saskaņotajiem standartiem.</w:t>
      </w:r>
    </w:p>
    <w:p w14:paraId="35B74548" w14:textId="3D62CB13" w:rsidR="00630B9E" w:rsidRPr="006A3310" w:rsidRDefault="00630B9E" w:rsidP="00630B9E">
      <w:pPr>
        <w:pStyle w:val="PointManual2"/>
        <w:spacing w:before="240"/>
        <w:rPr>
          <w:szCs w:val="24"/>
        </w:rPr>
      </w:pPr>
      <w:r w:rsidRPr="006A3310">
        <w:rPr>
          <w:szCs w:val="24"/>
        </w:rPr>
        <w:t>ii)</w:t>
      </w:r>
      <w:r w:rsidRPr="006A3310">
        <w:rPr>
          <w:szCs w:val="24"/>
        </w:rPr>
        <w:tab/>
        <w:t xml:space="preserve">Priekšlikums – Eiropas Parlamenta un Padomes Lēmums par informācijas apmaiņas mehānisma izveidi sakarā ar starpvaldību nolīgumiem un nesaistošiem aktiem starp dalībvalstīm un </w:t>
      </w:r>
      <w:proofErr w:type="spellStart"/>
      <w:r w:rsidRPr="006A3310">
        <w:rPr>
          <w:szCs w:val="24"/>
        </w:rPr>
        <w:t>trešām</w:t>
      </w:r>
      <w:proofErr w:type="spellEnd"/>
      <w:r w:rsidRPr="006A3310">
        <w:rPr>
          <w:szCs w:val="24"/>
        </w:rPr>
        <w:t xml:space="preserve"> valstīm enerģētikas jomā un par L</w:t>
      </w:r>
      <w:r w:rsidR="00D72BFB">
        <w:rPr>
          <w:szCs w:val="24"/>
        </w:rPr>
        <w:t>ēmuma Nr. 994/2012/ES atcelšanu.</w:t>
      </w:r>
    </w:p>
    <w:p w14:paraId="20FF6E76" w14:textId="77777777" w:rsidR="00630B9E" w:rsidRPr="006A3310" w:rsidRDefault="00630B9E" w:rsidP="00630B9E">
      <w:pPr>
        <w:pStyle w:val="DashEqual2"/>
        <w:numPr>
          <w:ilvl w:val="0"/>
          <w:numId w:val="0"/>
        </w:numPr>
        <w:jc w:val="both"/>
        <w:rPr>
          <w:szCs w:val="24"/>
        </w:rPr>
      </w:pPr>
    </w:p>
    <w:p w14:paraId="023D5A85" w14:textId="77777777" w:rsidR="00630B9E" w:rsidRPr="006A3310" w:rsidRDefault="00630B9E" w:rsidP="00630B9E">
      <w:pPr>
        <w:pStyle w:val="Text3"/>
        <w:jc w:val="both"/>
        <w:rPr>
          <w:szCs w:val="24"/>
        </w:rPr>
      </w:pPr>
      <w:r w:rsidRPr="006A3310">
        <w:rPr>
          <w:szCs w:val="24"/>
        </w:rPr>
        <w:t xml:space="preserve">Šī gada 6. jūnijā attiecībā uz šo priekšlikuma lēmumu Padome vienojās par vispārēju pieeju. Pēc Eiropas Parlamenta Rūpniecības, pētniecības un enerģētikas  komitejas balsojuma 13. oktobrī tika ieplānoti trīs neformāli </w:t>
      </w:r>
      <w:proofErr w:type="spellStart"/>
      <w:r w:rsidRPr="006A3310">
        <w:rPr>
          <w:szCs w:val="24"/>
        </w:rPr>
        <w:t>trialogi</w:t>
      </w:r>
      <w:proofErr w:type="spellEnd"/>
      <w:r w:rsidRPr="006A3310">
        <w:rPr>
          <w:szCs w:val="24"/>
        </w:rPr>
        <w:t xml:space="preserve"> – pirmais no tiem norisinājās 8. novembrī, otrs 24. novembrī. Pirmie </w:t>
      </w:r>
      <w:proofErr w:type="spellStart"/>
      <w:r w:rsidRPr="006A3310">
        <w:rPr>
          <w:szCs w:val="24"/>
        </w:rPr>
        <w:t>trialogi</w:t>
      </w:r>
      <w:proofErr w:type="spellEnd"/>
      <w:r w:rsidRPr="006A3310">
        <w:rPr>
          <w:szCs w:val="24"/>
        </w:rPr>
        <w:t xml:space="preserve"> un tehniskās sanāksmes ļāva panākt ievērojamu progresu no abām pusēm, parādot elastību un konstruktīvu attieksmi. Galīgais neoficiālais </w:t>
      </w:r>
      <w:proofErr w:type="spellStart"/>
      <w:r w:rsidRPr="006A3310">
        <w:rPr>
          <w:szCs w:val="24"/>
        </w:rPr>
        <w:t>trialogs</w:t>
      </w:r>
      <w:proofErr w:type="spellEnd"/>
      <w:r w:rsidRPr="006A3310">
        <w:rPr>
          <w:szCs w:val="24"/>
        </w:rPr>
        <w:t xml:space="preserve"> notiks 7. decembrī.</w:t>
      </w:r>
    </w:p>
    <w:p w14:paraId="06C655E5" w14:textId="77777777" w:rsidR="00630B9E" w:rsidRPr="006A3310" w:rsidRDefault="00630B9E" w:rsidP="00630B9E">
      <w:pPr>
        <w:pStyle w:val="Text3"/>
        <w:jc w:val="both"/>
        <w:rPr>
          <w:szCs w:val="24"/>
        </w:rPr>
      </w:pPr>
    </w:p>
    <w:p w14:paraId="1E91E232" w14:textId="12156202" w:rsidR="00630B9E" w:rsidRPr="006A3310" w:rsidRDefault="00630B9E" w:rsidP="00D72BFB">
      <w:pPr>
        <w:pStyle w:val="Text3"/>
        <w:jc w:val="both"/>
        <w:rPr>
          <w:szCs w:val="24"/>
        </w:rPr>
      </w:pPr>
      <w:r w:rsidRPr="006A3310">
        <w:rPr>
          <w:szCs w:val="24"/>
        </w:rPr>
        <w:t xml:space="preserve">Vissarežģītākie jautājumi attiecas uz nesaistošu instrumentu iekļaušanu (ko Padome izsvītroja), kā arī Komisijas </w:t>
      </w:r>
      <w:proofErr w:type="spellStart"/>
      <w:r w:rsidRPr="006A3310">
        <w:rPr>
          <w:szCs w:val="24"/>
        </w:rPr>
        <w:t>IGAs</w:t>
      </w:r>
      <w:proofErr w:type="spellEnd"/>
      <w:r w:rsidRPr="006A3310">
        <w:rPr>
          <w:szCs w:val="24"/>
        </w:rPr>
        <w:t xml:space="preserve"> darbības jomas </w:t>
      </w:r>
      <w:proofErr w:type="spellStart"/>
      <w:r w:rsidRPr="006A3310">
        <w:rPr>
          <w:i/>
          <w:szCs w:val="24"/>
        </w:rPr>
        <w:t>ex</w:t>
      </w:r>
      <w:proofErr w:type="spellEnd"/>
      <w:r w:rsidRPr="006A3310">
        <w:rPr>
          <w:i/>
          <w:szCs w:val="24"/>
        </w:rPr>
        <w:t xml:space="preserve"> </w:t>
      </w:r>
      <w:proofErr w:type="spellStart"/>
      <w:r w:rsidRPr="006A3310">
        <w:rPr>
          <w:i/>
          <w:szCs w:val="24"/>
        </w:rPr>
        <w:t>ante</w:t>
      </w:r>
      <w:proofErr w:type="spellEnd"/>
      <w:r w:rsidRPr="006A3310">
        <w:rPr>
          <w:szCs w:val="24"/>
        </w:rPr>
        <w:t xml:space="preserve"> novērtējumu (ko Padome izvēlējās saistīt tikai ar gāzes </w:t>
      </w:r>
      <w:proofErr w:type="spellStart"/>
      <w:r w:rsidRPr="006A3310">
        <w:rPr>
          <w:szCs w:val="24"/>
        </w:rPr>
        <w:t>IGAs</w:t>
      </w:r>
      <w:proofErr w:type="spellEnd"/>
      <w:r w:rsidRPr="006A3310">
        <w:rPr>
          <w:szCs w:val="24"/>
        </w:rPr>
        <w:t xml:space="preserve">, atstājot naftas un elektrības </w:t>
      </w:r>
      <w:proofErr w:type="spellStart"/>
      <w:r w:rsidRPr="006A3310">
        <w:rPr>
          <w:szCs w:val="24"/>
        </w:rPr>
        <w:t>IGAs</w:t>
      </w:r>
      <w:proofErr w:type="spellEnd"/>
      <w:r w:rsidRPr="006A3310">
        <w:rPr>
          <w:szCs w:val="24"/>
        </w:rPr>
        <w:t xml:space="preserve"> </w:t>
      </w:r>
      <w:proofErr w:type="spellStart"/>
      <w:r w:rsidRPr="006A3310">
        <w:rPr>
          <w:i/>
          <w:szCs w:val="24"/>
        </w:rPr>
        <w:t>ex</w:t>
      </w:r>
      <w:proofErr w:type="spellEnd"/>
      <w:r w:rsidRPr="006A3310">
        <w:rPr>
          <w:i/>
          <w:szCs w:val="24"/>
        </w:rPr>
        <w:t xml:space="preserve"> post</w:t>
      </w:r>
      <w:r w:rsidRPr="006A3310">
        <w:rPr>
          <w:szCs w:val="24"/>
        </w:rPr>
        <w:t xml:space="preserve"> novērtējumam). Ņemot vērā, ka sarunas turpinās, un “nekas nav nolemts līdz viss ir nolemts”, šajā posmā nekāda papildus informācija nevar tikt sniegta. Pašreizējā situācija ir atspoguļots dokumentā, kas tika iesniegts COREPER diskusijai par otrā </w:t>
      </w:r>
      <w:proofErr w:type="spellStart"/>
      <w:r w:rsidRPr="006A3310">
        <w:rPr>
          <w:szCs w:val="24"/>
        </w:rPr>
        <w:t>trialoga</w:t>
      </w:r>
      <w:proofErr w:type="spellEnd"/>
      <w:r w:rsidRPr="006A3310">
        <w:rPr>
          <w:szCs w:val="24"/>
        </w:rPr>
        <w:t xml:space="preserve"> mandātu: dokuments 13444/1/16 REV 1.</w:t>
      </w:r>
    </w:p>
    <w:p w14:paraId="5A3765D2" w14:textId="77777777" w:rsidR="00630B9E" w:rsidRPr="006A3310" w:rsidRDefault="00630B9E" w:rsidP="00630B9E">
      <w:pPr>
        <w:pStyle w:val="PointManual1"/>
        <w:spacing w:before="360"/>
        <w:jc w:val="both"/>
        <w:rPr>
          <w:b/>
          <w:szCs w:val="24"/>
        </w:rPr>
      </w:pPr>
      <w:r w:rsidRPr="006A3310">
        <w:rPr>
          <w:b/>
          <w:szCs w:val="24"/>
        </w:rPr>
        <w:t>b)</w:t>
      </w:r>
      <w:r w:rsidRPr="006A3310">
        <w:rPr>
          <w:b/>
          <w:szCs w:val="24"/>
        </w:rPr>
        <w:tab/>
        <w:t>Jaunākās norises ārējās attiecībās enerģētikas jomā</w:t>
      </w:r>
    </w:p>
    <w:p w14:paraId="1A4A206D" w14:textId="77777777" w:rsidR="00630B9E" w:rsidRPr="006A3310" w:rsidRDefault="00630B9E" w:rsidP="00630B9E">
      <w:pPr>
        <w:pStyle w:val="DashEqual2"/>
        <w:jc w:val="both"/>
        <w:rPr>
          <w:szCs w:val="24"/>
        </w:rPr>
      </w:pPr>
      <w:r w:rsidRPr="006A3310">
        <w:rPr>
          <w:szCs w:val="24"/>
        </w:rPr>
        <w:t>Komisijas sniegta informācija</w:t>
      </w:r>
    </w:p>
    <w:p w14:paraId="0EFDC1AE" w14:textId="2BDEDA8C" w:rsidR="00630B9E" w:rsidRPr="006A3310" w:rsidRDefault="00630B9E" w:rsidP="00706432">
      <w:pPr>
        <w:pStyle w:val="DashEqual2"/>
        <w:numPr>
          <w:ilvl w:val="0"/>
          <w:numId w:val="0"/>
        </w:numPr>
        <w:ind w:left="1077" w:firstLine="567"/>
        <w:jc w:val="both"/>
        <w:rPr>
          <w:szCs w:val="24"/>
        </w:rPr>
      </w:pPr>
      <w:r w:rsidRPr="006A3310">
        <w:rPr>
          <w:szCs w:val="24"/>
        </w:rPr>
        <w:t>5.</w:t>
      </w:r>
      <w:r w:rsidR="00C47694">
        <w:rPr>
          <w:szCs w:val="24"/>
        </w:rPr>
        <w:t xml:space="preserve"> </w:t>
      </w:r>
      <w:r w:rsidRPr="006A3310">
        <w:rPr>
          <w:szCs w:val="24"/>
        </w:rPr>
        <w:t>decembra Enerģētikas ministru padomē Komisija sniegs faktisko informāciju par jaunākajiem un gaidāmajiem notikumiem un norisēm saistībā ar  jautājumu “Starptautiskās attiecības enerģētikas jomā”. Ir izdalīti šādi atsevišķi jautājumi: Enerģētikas Kopiena,</w:t>
      </w:r>
      <w:r w:rsidR="007B074A" w:rsidRPr="006A3310">
        <w:rPr>
          <w:szCs w:val="24"/>
        </w:rPr>
        <w:t xml:space="preserve"> </w:t>
      </w:r>
      <w:r w:rsidRPr="006A3310">
        <w:rPr>
          <w:szCs w:val="24"/>
        </w:rPr>
        <w:t>Enerģētikas Harta, Ukraina, Vidusjūras reģionu valstu savienība, Kanāda, Indija,</w:t>
      </w:r>
      <w:r w:rsidR="007B074A" w:rsidRPr="006A3310">
        <w:rPr>
          <w:szCs w:val="24"/>
        </w:rPr>
        <w:t xml:space="preserve"> </w:t>
      </w:r>
      <w:r w:rsidRPr="006A3310">
        <w:rPr>
          <w:szCs w:val="24"/>
        </w:rPr>
        <w:t>Ķīna.</w:t>
      </w:r>
    </w:p>
    <w:p w14:paraId="14477D73" w14:textId="77777777" w:rsidR="00630B9E" w:rsidRPr="006A3310" w:rsidRDefault="00630B9E" w:rsidP="00630B9E">
      <w:pPr>
        <w:pStyle w:val="PointManual1"/>
        <w:spacing w:before="360"/>
        <w:rPr>
          <w:b/>
          <w:szCs w:val="24"/>
        </w:rPr>
      </w:pPr>
      <w:r w:rsidRPr="006A3310">
        <w:rPr>
          <w:b/>
          <w:szCs w:val="24"/>
        </w:rPr>
        <w:t>c)</w:t>
      </w:r>
      <w:r w:rsidRPr="006A3310">
        <w:rPr>
          <w:b/>
          <w:szCs w:val="24"/>
        </w:rPr>
        <w:tab/>
        <w:t>Nākamās prezidentvalsts darba programma</w:t>
      </w:r>
    </w:p>
    <w:p w14:paraId="15A45DCD" w14:textId="77777777" w:rsidR="00630B9E" w:rsidRPr="006A3310" w:rsidRDefault="00630B9E" w:rsidP="00630B9E">
      <w:pPr>
        <w:pStyle w:val="DashEqual2"/>
        <w:rPr>
          <w:bCs/>
          <w:szCs w:val="24"/>
        </w:rPr>
      </w:pPr>
      <w:r w:rsidRPr="006A3310">
        <w:rPr>
          <w:szCs w:val="24"/>
        </w:rPr>
        <w:t>Maltas delegācijas sniegta informācija</w:t>
      </w:r>
    </w:p>
    <w:p w14:paraId="5DAF3DB7" w14:textId="77777777" w:rsidR="00630B9E" w:rsidRPr="006A3310" w:rsidRDefault="00630B9E" w:rsidP="00630B9E">
      <w:pPr>
        <w:pStyle w:val="DashEqual2"/>
        <w:numPr>
          <w:ilvl w:val="0"/>
          <w:numId w:val="0"/>
        </w:numPr>
        <w:ind w:left="1701"/>
        <w:rPr>
          <w:szCs w:val="24"/>
        </w:rPr>
      </w:pPr>
    </w:p>
    <w:p w14:paraId="706A103F" w14:textId="5B39FB9B" w:rsidR="00542BCB" w:rsidRPr="00D72BFB" w:rsidRDefault="00630B9E" w:rsidP="00D72BFB">
      <w:pPr>
        <w:spacing w:after="120"/>
        <w:ind w:firstLine="720"/>
        <w:rPr>
          <w:rFonts w:ascii="Times New Roman" w:hAnsi="Times New Roman" w:cs="Times New Roman"/>
          <w:sz w:val="24"/>
          <w:szCs w:val="24"/>
        </w:rPr>
      </w:pPr>
      <w:r w:rsidRPr="006A3310">
        <w:rPr>
          <w:rFonts w:ascii="Times New Roman" w:hAnsi="Times New Roman" w:cs="Times New Roman"/>
          <w:sz w:val="24"/>
          <w:szCs w:val="24"/>
        </w:rPr>
        <w:t>Maltas delegācija sniegs informāciju par p</w:t>
      </w:r>
      <w:r w:rsidR="00E9193B">
        <w:rPr>
          <w:rFonts w:ascii="Times New Roman" w:hAnsi="Times New Roman" w:cs="Times New Roman"/>
          <w:sz w:val="24"/>
          <w:szCs w:val="24"/>
        </w:rPr>
        <w:t>rioritātēm enerģētikas jomā 2017</w:t>
      </w:r>
      <w:r w:rsidRPr="006A3310">
        <w:rPr>
          <w:rFonts w:ascii="Times New Roman" w:hAnsi="Times New Roman" w:cs="Times New Roman"/>
          <w:sz w:val="24"/>
          <w:szCs w:val="24"/>
        </w:rPr>
        <w:t>. gada pirmajā pusgadā.</w:t>
      </w:r>
    </w:p>
    <w:p w14:paraId="13AF760E" w14:textId="77777777" w:rsidR="00630B9E" w:rsidRPr="006A3310" w:rsidRDefault="00630B9E" w:rsidP="00630B9E">
      <w:pPr>
        <w:pStyle w:val="ListParagraph"/>
        <w:spacing w:after="120"/>
        <w:ind w:left="360"/>
        <w:jc w:val="center"/>
        <w:rPr>
          <w:rFonts w:ascii="Times New Roman" w:hAnsi="Times New Roman"/>
          <w:b/>
          <w:sz w:val="24"/>
          <w:szCs w:val="24"/>
        </w:rPr>
      </w:pPr>
      <w:r w:rsidRPr="006A3310">
        <w:rPr>
          <w:rFonts w:ascii="Times New Roman" w:hAnsi="Times New Roman"/>
          <w:b/>
          <w:sz w:val="24"/>
          <w:szCs w:val="24"/>
        </w:rPr>
        <w:t>II. Latvijas delegācija</w:t>
      </w:r>
    </w:p>
    <w:p w14:paraId="4D50A156" w14:textId="77777777" w:rsidR="00630B9E" w:rsidRPr="006A3310" w:rsidRDefault="00630B9E" w:rsidP="00630B9E">
      <w:pPr>
        <w:tabs>
          <w:tab w:val="left" w:pos="1985"/>
          <w:tab w:val="left" w:pos="2552"/>
        </w:tabs>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vadītājs: </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b/>
          <w:sz w:val="24"/>
          <w:szCs w:val="24"/>
        </w:rPr>
        <w:t>A. Ašeradens</w:t>
      </w:r>
      <w:r w:rsidRPr="006A3310">
        <w:rPr>
          <w:rFonts w:ascii="Times New Roman" w:hAnsi="Times New Roman"/>
          <w:sz w:val="24"/>
          <w:szCs w:val="24"/>
        </w:rPr>
        <w:t>, Ministru prezidenta biedrs, ekonomikas ministrs</w:t>
      </w:r>
    </w:p>
    <w:p w14:paraId="294A3BEB" w14:textId="47CBFBC1" w:rsidR="00630B9E" w:rsidRDefault="00630B9E" w:rsidP="00630B9E">
      <w:pPr>
        <w:spacing w:after="120"/>
        <w:ind w:left="2880" w:hanging="2880"/>
        <w:jc w:val="both"/>
        <w:rPr>
          <w:rFonts w:ascii="Times New Roman" w:hAnsi="Times New Roman"/>
          <w:sz w:val="24"/>
          <w:szCs w:val="24"/>
        </w:rPr>
      </w:pPr>
      <w:r w:rsidRPr="006A3310">
        <w:rPr>
          <w:rFonts w:ascii="Times New Roman" w:hAnsi="Times New Roman"/>
          <w:sz w:val="24"/>
          <w:szCs w:val="24"/>
        </w:rPr>
        <w:t xml:space="preserve">Delegācijas dalībnieki: </w:t>
      </w:r>
      <w:r w:rsidRPr="006A3310">
        <w:rPr>
          <w:rFonts w:ascii="Times New Roman" w:hAnsi="Times New Roman"/>
          <w:sz w:val="24"/>
          <w:szCs w:val="24"/>
        </w:rPr>
        <w:tab/>
      </w:r>
      <w:r w:rsidRPr="006A3310">
        <w:rPr>
          <w:rFonts w:ascii="Times New Roman" w:hAnsi="Times New Roman"/>
          <w:b/>
          <w:sz w:val="24"/>
          <w:szCs w:val="24"/>
        </w:rPr>
        <w:t>J. Patmalnieks</w:t>
      </w:r>
      <w:r w:rsidRPr="00D72BFB">
        <w:rPr>
          <w:rFonts w:ascii="Times New Roman" w:hAnsi="Times New Roman"/>
          <w:sz w:val="24"/>
          <w:szCs w:val="24"/>
        </w:rPr>
        <w:t>,</w:t>
      </w:r>
      <w:r w:rsidRPr="006A3310">
        <w:rPr>
          <w:rFonts w:ascii="Times New Roman" w:hAnsi="Times New Roman"/>
          <w:sz w:val="24"/>
          <w:szCs w:val="24"/>
        </w:rPr>
        <w:t xml:space="preserve"> Ekonomikas </w:t>
      </w:r>
      <w:r w:rsidR="005F5065">
        <w:rPr>
          <w:rFonts w:ascii="Times New Roman" w:hAnsi="Times New Roman"/>
          <w:sz w:val="24"/>
          <w:szCs w:val="24"/>
        </w:rPr>
        <w:t>ministrijas valsts sekretāra vietnieks enerģētikas jautājumos</w:t>
      </w:r>
    </w:p>
    <w:p w14:paraId="7AA34403" w14:textId="11B937F7" w:rsidR="00D72BFB" w:rsidRPr="006A3310" w:rsidRDefault="00D72BFB" w:rsidP="00D72BFB">
      <w:pPr>
        <w:tabs>
          <w:tab w:val="left" w:pos="2910"/>
        </w:tabs>
        <w:spacing w:after="120"/>
        <w:ind w:left="2880" w:hanging="2880"/>
        <w:jc w:val="both"/>
        <w:rPr>
          <w:rFonts w:ascii="Times New Roman" w:hAnsi="Times New Roman"/>
          <w:sz w:val="24"/>
          <w:szCs w:val="24"/>
        </w:rPr>
      </w:pPr>
      <w:r>
        <w:rPr>
          <w:rFonts w:ascii="Times New Roman" w:hAnsi="Times New Roman"/>
          <w:sz w:val="24"/>
          <w:szCs w:val="24"/>
        </w:rPr>
        <w:lastRenderedPageBreak/>
        <w:tab/>
      </w:r>
      <w:r w:rsidRPr="00D72BFB">
        <w:rPr>
          <w:rFonts w:ascii="Times New Roman" w:hAnsi="Times New Roman"/>
          <w:b/>
          <w:sz w:val="24"/>
          <w:szCs w:val="24"/>
        </w:rPr>
        <w:t xml:space="preserve">J. </w:t>
      </w:r>
      <w:proofErr w:type="spellStart"/>
      <w:r w:rsidRPr="00D72BFB">
        <w:rPr>
          <w:rFonts w:ascii="Times New Roman" w:hAnsi="Times New Roman"/>
          <w:b/>
          <w:sz w:val="24"/>
          <w:szCs w:val="24"/>
        </w:rPr>
        <w:t>Štālmeistars</w:t>
      </w:r>
      <w:proofErr w:type="spellEnd"/>
      <w:r>
        <w:rPr>
          <w:rFonts w:ascii="Times New Roman" w:hAnsi="Times New Roman"/>
          <w:sz w:val="24"/>
          <w:szCs w:val="24"/>
        </w:rPr>
        <w:t>, Latvijas Republikas Pastāvīgās pārstāves Eiropas Savienībā vietnieks, vēstnieks</w:t>
      </w:r>
    </w:p>
    <w:p w14:paraId="5A645ABF" w14:textId="77777777" w:rsidR="00630B9E" w:rsidRDefault="00630B9E" w:rsidP="00630B9E">
      <w:pPr>
        <w:spacing w:after="120"/>
        <w:ind w:left="2880"/>
        <w:jc w:val="both"/>
        <w:rPr>
          <w:rFonts w:ascii="Times New Roman" w:hAnsi="Times New Roman"/>
          <w:sz w:val="24"/>
          <w:szCs w:val="24"/>
        </w:rPr>
      </w:pPr>
      <w:r w:rsidRPr="006A3310">
        <w:rPr>
          <w:rFonts w:ascii="Times New Roman" w:hAnsi="Times New Roman"/>
          <w:b/>
          <w:sz w:val="24"/>
          <w:szCs w:val="24"/>
        </w:rPr>
        <w:t>M. Zjurikova</w:t>
      </w:r>
      <w:r w:rsidRPr="006A3310">
        <w:rPr>
          <w:rFonts w:ascii="Times New Roman" w:hAnsi="Times New Roman"/>
          <w:sz w:val="24"/>
          <w:szCs w:val="24"/>
        </w:rPr>
        <w:t>, Ekonomikas ministrijas nozares padomniece,  Latvijas Republikas Pastāvīgā pārstāvniecība Eiropas Savienībā</w:t>
      </w:r>
    </w:p>
    <w:p w14:paraId="3D8211C3" w14:textId="36AEEFA5" w:rsidR="0085068A" w:rsidRPr="006A3310" w:rsidRDefault="0085068A" w:rsidP="00630B9E">
      <w:pPr>
        <w:spacing w:after="120"/>
        <w:ind w:left="2880"/>
        <w:jc w:val="both"/>
        <w:rPr>
          <w:rFonts w:ascii="Times New Roman" w:hAnsi="Times New Roman"/>
          <w:sz w:val="24"/>
          <w:szCs w:val="24"/>
        </w:rPr>
      </w:pPr>
      <w:r>
        <w:rPr>
          <w:rFonts w:ascii="Times New Roman" w:hAnsi="Times New Roman"/>
          <w:b/>
          <w:sz w:val="24"/>
          <w:szCs w:val="24"/>
        </w:rPr>
        <w:t>I. Iļjina</w:t>
      </w:r>
      <w:r w:rsidRPr="00D72BFB">
        <w:rPr>
          <w:rFonts w:ascii="Times New Roman" w:hAnsi="Times New Roman"/>
          <w:sz w:val="24"/>
          <w:szCs w:val="24"/>
        </w:rPr>
        <w:t>,</w:t>
      </w:r>
      <w:r>
        <w:rPr>
          <w:rFonts w:ascii="Times New Roman" w:hAnsi="Times New Roman"/>
          <w:b/>
          <w:sz w:val="24"/>
          <w:szCs w:val="24"/>
        </w:rPr>
        <w:t xml:space="preserve"> </w:t>
      </w:r>
      <w:r w:rsidRPr="0085068A">
        <w:rPr>
          <w:rFonts w:ascii="Times New Roman" w:hAnsi="Times New Roman"/>
          <w:sz w:val="24"/>
          <w:szCs w:val="24"/>
        </w:rPr>
        <w:t>Ekonomikas ministrijas</w:t>
      </w:r>
      <w:r>
        <w:rPr>
          <w:rFonts w:ascii="Times New Roman" w:hAnsi="Times New Roman"/>
          <w:b/>
          <w:sz w:val="24"/>
          <w:szCs w:val="24"/>
        </w:rPr>
        <w:t xml:space="preserve"> </w:t>
      </w:r>
      <w:r w:rsidRPr="0085068A">
        <w:rPr>
          <w:rFonts w:ascii="Times New Roman" w:hAnsi="Times New Roman"/>
          <w:sz w:val="24"/>
          <w:szCs w:val="24"/>
        </w:rPr>
        <w:t>Atjaunojamo energoresursu</w:t>
      </w:r>
      <w:r>
        <w:rPr>
          <w:rFonts w:ascii="Times New Roman" w:hAnsi="Times New Roman"/>
          <w:b/>
          <w:sz w:val="24"/>
          <w:szCs w:val="24"/>
        </w:rPr>
        <w:t xml:space="preserve"> </w:t>
      </w:r>
      <w:r w:rsidRPr="0085068A">
        <w:rPr>
          <w:rFonts w:ascii="Times New Roman" w:hAnsi="Times New Roman"/>
          <w:sz w:val="24"/>
          <w:szCs w:val="24"/>
        </w:rPr>
        <w:t>nodaļas vadītāja vietniece</w:t>
      </w:r>
    </w:p>
    <w:p w14:paraId="56FA3E08" w14:textId="77777777" w:rsidR="00630B9E" w:rsidRPr="006A3310" w:rsidRDefault="00630B9E" w:rsidP="00630B9E">
      <w:pPr>
        <w:spacing w:after="120"/>
        <w:jc w:val="both"/>
        <w:rPr>
          <w:rFonts w:ascii="Times New Roman" w:hAnsi="Times New Roman"/>
          <w:b/>
          <w:sz w:val="24"/>
          <w:szCs w:val="24"/>
        </w:rPr>
      </w:pPr>
    </w:p>
    <w:p w14:paraId="592AA148" w14:textId="3DBE4098" w:rsidR="00630B9E" w:rsidRDefault="002B6B20" w:rsidP="00630B9E">
      <w:pPr>
        <w:spacing w:after="120"/>
        <w:jc w:val="both"/>
        <w:rPr>
          <w:rFonts w:ascii="Times New Roman" w:hAnsi="Times New Roman"/>
          <w:sz w:val="24"/>
          <w:szCs w:val="24"/>
        </w:rPr>
      </w:pPr>
      <w:r>
        <w:rPr>
          <w:rFonts w:ascii="Times New Roman" w:hAnsi="Times New Roman"/>
          <w:sz w:val="24"/>
          <w:szCs w:val="24"/>
        </w:rPr>
        <w:t>Ministru prezidenta biedra</w:t>
      </w:r>
      <w:r w:rsidR="00630B9E" w:rsidRPr="006A3310">
        <w:rPr>
          <w:rFonts w:ascii="Times New Roman" w:hAnsi="Times New Roman"/>
          <w:sz w:val="24"/>
          <w:szCs w:val="24"/>
        </w:rPr>
        <w:t>,</w:t>
      </w:r>
    </w:p>
    <w:p w14:paraId="46C0CE67" w14:textId="24F74742" w:rsidR="002B6B20" w:rsidRPr="006A3310" w:rsidRDefault="002B6B20" w:rsidP="00630B9E">
      <w:pPr>
        <w:spacing w:after="120"/>
        <w:jc w:val="both"/>
        <w:rPr>
          <w:rFonts w:ascii="Times New Roman" w:hAnsi="Times New Roman"/>
          <w:sz w:val="24"/>
          <w:szCs w:val="24"/>
        </w:rPr>
      </w:pPr>
      <w:r>
        <w:rPr>
          <w:rFonts w:ascii="Times New Roman" w:hAnsi="Times New Roman"/>
          <w:sz w:val="24"/>
          <w:szCs w:val="24"/>
        </w:rPr>
        <w:t>ekonomikas ministra pienākumu izpildītājs,</w:t>
      </w:r>
    </w:p>
    <w:p w14:paraId="537A21F8" w14:textId="37A255D9" w:rsidR="00630B9E" w:rsidRPr="006A3310" w:rsidRDefault="002B6B20" w:rsidP="00630B9E">
      <w:pPr>
        <w:spacing w:after="120"/>
        <w:jc w:val="both"/>
        <w:rPr>
          <w:rFonts w:ascii="Times New Roman" w:hAnsi="Times New Roman"/>
          <w:sz w:val="24"/>
          <w:szCs w:val="24"/>
        </w:rPr>
      </w:pPr>
      <w:r>
        <w:rPr>
          <w:rFonts w:ascii="Times New Roman" w:hAnsi="Times New Roman"/>
          <w:sz w:val="24"/>
          <w:szCs w:val="24"/>
        </w:rPr>
        <w:t>ārlietu</w:t>
      </w:r>
      <w:r w:rsidR="00630B9E" w:rsidRPr="006A3310">
        <w:rPr>
          <w:rFonts w:ascii="Times New Roman" w:hAnsi="Times New Roman"/>
          <w:sz w:val="24"/>
          <w:szCs w:val="24"/>
        </w:rPr>
        <w:t xml:space="preserve"> ministrs </w:t>
      </w:r>
      <w:r w:rsidR="00630B9E" w:rsidRPr="006A3310">
        <w:rPr>
          <w:rFonts w:ascii="Times New Roman" w:hAnsi="Times New Roman"/>
          <w:sz w:val="24"/>
          <w:szCs w:val="24"/>
        </w:rPr>
        <w:tab/>
      </w:r>
      <w:r w:rsidR="00630B9E" w:rsidRPr="006A3310">
        <w:rPr>
          <w:rFonts w:ascii="Times New Roman" w:hAnsi="Times New Roman"/>
          <w:sz w:val="24"/>
          <w:szCs w:val="24"/>
        </w:rPr>
        <w:tab/>
      </w:r>
      <w:r w:rsidR="00630B9E" w:rsidRPr="006A3310">
        <w:rPr>
          <w:rFonts w:ascii="Times New Roman" w:hAnsi="Times New Roman"/>
          <w:sz w:val="24"/>
          <w:szCs w:val="24"/>
        </w:rPr>
        <w:tab/>
      </w:r>
      <w:r w:rsidR="00630B9E" w:rsidRPr="006A3310">
        <w:rPr>
          <w:rFonts w:ascii="Times New Roman" w:hAnsi="Times New Roman"/>
          <w:sz w:val="24"/>
          <w:szCs w:val="24"/>
        </w:rPr>
        <w:tab/>
      </w:r>
      <w:r w:rsidR="00630B9E" w:rsidRPr="006A3310">
        <w:rPr>
          <w:rFonts w:ascii="Times New Roman" w:hAnsi="Times New Roman"/>
          <w:sz w:val="24"/>
          <w:szCs w:val="24"/>
        </w:rPr>
        <w:tab/>
      </w:r>
      <w:r w:rsidR="00630B9E" w:rsidRPr="006A3310">
        <w:rPr>
          <w:rFonts w:ascii="Times New Roman" w:hAnsi="Times New Roman"/>
          <w:sz w:val="24"/>
          <w:szCs w:val="24"/>
        </w:rPr>
        <w:tab/>
      </w:r>
      <w:r w:rsidR="00630B9E" w:rsidRPr="006A3310">
        <w:rPr>
          <w:rFonts w:ascii="Times New Roman" w:hAnsi="Times New Roman"/>
          <w:sz w:val="24"/>
          <w:szCs w:val="24"/>
        </w:rPr>
        <w:tab/>
        <w:t xml:space="preserve">  </w:t>
      </w:r>
      <w:r w:rsidR="00542BCB">
        <w:rPr>
          <w:rFonts w:ascii="Times New Roman" w:hAnsi="Times New Roman"/>
          <w:sz w:val="24"/>
          <w:szCs w:val="24"/>
        </w:rPr>
        <w:t xml:space="preserve">              </w:t>
      </w:r>
      <w:r>
        <w:rPr>
          <w:rFonts w:ascii="Times New Roman" w:hAnsi="Times New Roman"/>
          <w:sz w:val="24"/>
          <w:szCs w:val="24"/>
        </w:rPr>
        <w:t>E. Rinkēvičs</w:t>
      </w:r>
    </w:p>
    <w:p w14:paraId="0F7606A1" w14:textId="77777777" w:rsidR="00630B9E" w:rsidRPr="006A3310" w:rsidRDefault="00630B9E" w:rsidP="00630B9E">
      <w:pPr>
        <w:tabs>
          <w:tab w:val="right" w:pos="9497"/>
        </w:tabs>
        <w:spacing w:after="120"/>
        <w:ind w:firstLine="737"/>
        <w:jc w:val="both"/>
        <w:rPr>
          <w:rFonts w:ascii="Times New Roman" w:hAnsi="Times New Roman"/>
          <w:sz w:val="24"/>
          <w:szCs w:val="24"/>
        </w:rPr>
      </w:pPr>
    </w:p>
    <w:p w14:paraId="32642B38" w14:textId="69125983" w:rsidR="00630B9E" w:rsidRPr="006A3310" w:rsidRDefault="00630B9E" w:rsidP="00630B9E">
      <w:pPr>
        <w:spacing w:after="120"/>
        <w:jc w:val="both"/>
        <w:rPr>
          <w:rFonts w:ascii="Times New Roman" w:hAnsi="Times New Roman"/>
          <w:sz w:val="24"/>
          <w:szCs w:val="24"/>
        </w:rPr>
      </w:pPr>
      <w:r w:rsidRPr="006A3310">
        <w:rPr>
          <w:rFonts w:ascii="Times New Roman" w:hAnsi="Times New Roman"/>
          <w:sz w:val="24"/>
          <w:szCs w:val="24"/>
        </w:rPr>
        <w:t>Valsts sekretārs</w:t>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r>
      <w:r w:rsidRPr="006A3310">
        <w:rPr>
          <w:rFonts w:ascii="Times New Roman" w:hAnsi="Times New Roman"/>
          <w:sz w:val="24"/>
          <w:szCs w:val="24"/>
        </w:rPr>
        <w:tab/>
        <w:t xml:space="preserve">J. </w:t>
      </w:r>
      <w:r w:rsidR="007B074A" w:rsidRPr="006A3310">
        <w:rPr>
          <w:rFonts w:ascii="Times New Roman" w:hAnsi="Times New Roman"/>
          <w:sz w:val="24"/>
          <w:szCs w:val="24"/>
        </w:rPr>
        <w:t>Stinka</w:t>
      </w:r>
    </w:p>
    <w:p w14:paraId="2F2B2ADD" w14:textId="1D40E540" w:rsidR="00630B9E" w:rsidRDefault="00630B9E" w:rsidP="00630B9E">
      <w:pPr>
        <w:pStyle w:val="Header"/>
        <w:rPr>
          <w:rFonts w:ascii="Times New Roman" w:hAnsi="Times New Roman"/>
          <w:sz w:val="24"/>
          <w:szCs w:val="24"/>
        </w:rPr>
      </w:pPr>
    </w:p>
    <w:p w14:paraId="5DA786AA" w14:textId="7EE60D5B" w:rsidR="00C47694" w:rsidRPr="006A3310" w:rsidRDefault="00C47694" w:rsidP="00630B9E">
      <w:pPr>
        <w:pStyle w:val="Header"/>
        <w:rPr>
          <w:rFonts w:ascii="Times New Roman" w:hAnsi="Times New Roman"/>
          <w:sz w:val="24"/>
          <w:szCs w:val="24"/>
        </w:rPr>
      </w:pPr>
      <w:r>
        <w:rPr>
          <w:rFonts w:ascii="Times New Roman" w:hAnsi="Times New Roman"/>
          <w:sz w:val="24"/>
          <w:szCs w:val="24"/>
        </w:rPr>
        <w:t>24.11.2016.</w:t>
      </w:r>
    </w:p>
    <w:p w14:paraId="26183328" w14:textId="5EDE04D1" w:rsidR="00630B9E" w:rsidRPr="006A3310" w:rsidRDefault="002B6B20" w:rsidP="00630B9E">
      <w:pPr>
        <w:pStyle w:val="Header"/>
        <w:rPr>
          <w:rFonts w:ascii="Times New Roman" w:hAnsi="Times New Roman"/>
          <w:sz w:val="24"/>
          <w:szCs w:val="24"/>
        </w:rPr>
      </w:pPr>
      <w:r>
        <w:rPr>
          <w:rFonts w:ascii="Times New Roman" w:hAnsi="Times New Roman"/>
          <w:sz w:val="24"/>
          <w:szCs w:val="24"/>
        </w:rPr>
        <w:t>3494</w:t>
      </w:r>
      <w:bookmarkStart w:id="0" w:name="_GoBack"/>
      <w:bookmarkEnd w:id="0"/>
    </w:p>
    <w:p w14:paraId="096F5B54" w14:textId="77777777" w:rsidR="00630B9E" w:rsidRPr="006A3310" w:rsidRDefault="00630B9E" w:rsidP="00630B9E">
      <w:pPr>
        <w:pStyle w:val="Header"/>
        <w:rPr>
          <w:rFonts w:ascii="Times New Roman" w:hAnsi="Times New Roman"/>
          <w:sz w:val="24"/>
          <w:szCs w:val="24"/>
        </w:rPr>
      </w:pPr>
      <w:proofErr w:type="spellStart"/>
      <w:r w:rsidRPr="006A3310">
        <w:rPr>
          <w:rFonts w:ascii="Times New Roman" w:hAnsi="Times New Roman"/>
          <w:sz w:val="24"/>
          <w:szCs w:val="24"/>
        </w:rPr>
        <w:t>I.Karpoviča</w:t>
      </w:r>
      <w:proofErr w:type="spellEnd"/>
    </w:p>
    <w:p w14:paraId="100F582C" w14:textId="4D663247" w:rsidR="00630B9E" w:rsidRPr="006A3310" w:rsidRDefault="00630B9E" w:rsidP="00630B9E">
      <w:pPr>
        <w:pStyle w:val="Header"/>
        <w:rPr>
          <w:rFonts w:ascii="Times New Roman" w:hAnsi="Times New Roman"/>
          <w:sz w:val="24"/>
          <w:szCs w:val="24"/>
        </w:rPr>
      </w:pPr>
      <w:r w:rsidRPr="006A3310">
        <w:rPr>
          <w:rFonts w:ascii="Times New Roman" w:hAnsi="Times New Roman"/>
          <w:sz w:val="24"/>
          <w:szCs w:val="24"/>
        </w:rPr>
        <w:t xml:space="preserve">67013192, </w:t>
      </w:r>
      <w:hyperlink r:id="rId8" w:history="1">
        <w:r w:rsidR="00E01010" w:rsidRPr="00786DA0">
          <w:rPr>
            <w:rStyle w:val="Hyperlink"/>
            <w:rFonts w:ascii="Times New Roman" w:hAnsi="Times New Roman"/>
            <w:sz w:val="24"/>
            <w:szCs w:val="24"/>
          </w:rPr>
          <w:t>Inese.Karpovica@em.gov.lv</w:t>
        </w:r>
      </w:hyperlink>
      <w:r w:rsidR="00E01010">
        <w:rPr>
          <w:rFonts w:ascii="Times New Roman" w:hAnsi="Times New Roman"/>
          <w:sz w:val="24"/>
          <w:szCs w:val="24"/>
        </w:rPr>
        <w:t xml:space="preserve"> </w:t>
      </w:r>
    </w:p>
    <w:sectPr w:rsidR="00630B9E" w:rsidRPr="006A3310" w:rsidSect="00B659E0">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2DFD" w14:textId="77777777" w:rsidR="004F22B5" w:rsidRDefault="004F22B5" w:rsidP="00D312F6">
      <w:pPr>
        <w:spacing w:after="0" w:line="240" w:lineRule="auto"/>
      </w:pPr>
      <w:r>
        <w:separator/>
      </w:r>
    </w:p>
  </w:endnote>
  <w:endnote w:type="continuationSeparator" w:id="0">
    <w:p w14:paraId="7EEE05BF" w14:textId="77777777" w:rsidR="004F22B5" w:rsidRDefault="004F22B5" w:rsidP="00D3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BF58" w14:textId="06AB03DB" w:rsidR="00C2662F" w:rsidRPr="00C2662F" w:rsidRDefault="00C2662F" w:rsidP="00C2662F">
    <w:pPr>
      <w:pStyle w:val="Footer"/>
      <w:rPr>
        <w:rFonts w:ascii="Times New Roman" w:hAnsi="Times New Roman" w:cs="Times New Roman"/>
      </w:rPr>
    </w:pPr>
    <w:r w:rsidRPr="00C2662F">
      <w:rPr>
        <w:rFonts w:ascii="Times New Roman" w:hAnsi="Times New Roman" w:cs="Times New Roman"/>
      </w:rPr>
      <w:t xml:space="preserve">EMzino_051216_ENER.docx; </w:t>
    </w:r>
    <w:r w:rsidRPr="00C2662F">
      <w:rPr>
        <w:rFonts w:ascii="Times New Roman" w:hAnsi="Times New Roman" w:cs="Times New Roman"/>
        <w:sz w:val="20"/>
        <w:szCs w:val="20"/>
      </w:rPr>
      <w:t>Informatīvais ziņojums par Eiropas Savienības Transporta, telekomunikāciju un enerģētikas ministru padomes 2016.</w:t>
    </w:r>
    <w:r>
      <w:rPr>
        <w:rFonts w:ascii="Times New Roman" w:hAnsi="Times New Roman" w:cs="Times New Roman"/>
        <w:sz w:val="20"/>
        <w:szCs w:val="20"/>
      </w:rPr>
      <w:t xml:space="preserve"> </w:t>
    </w:r>
    <w:r w:rsidRPr="00C2662F">
      <w:rPr>
        <w:rFonts w:ascii="Times New Roman" w:hAnsi="Times New Roman" w:cs="Times New Roman"/>
        <w:sz w:val="20"/>
        <w:szCs w:val="20"/>
      </w:rPr>
      <w:t xml:space="preserve">gada </w:t>
    </w:r>
    <w:r>
      <w:rPr>
        <w:rFonts w:ascii="Times New Roman" w:hAnsi="Times New Roman" w:cs="Times New Roman"/>
        <w:sz w:val="20"/>
        <w:szCs w:val="20"/>
      </w:rPr>
      <w:t>5. decembra</w:t>
    </w:r>
    <w:r w:rsidRPr="00C2662F">
      <w:rPr>
        <w:rFonts w:ascii="Times New Roman" w:hAnsi="Times New Roman" w:cs="Times New Roman"/>
        <w:sz w:val="20"/>
        <w:szCs w:val="20"/>
      </w:rPr>
      <w:t xml:space="preserve"> sanāksmē izskatāmajiem jautājumiem</w:t>
    </w:r>
    <w:r w:rsidRPr="00C2662F">
      <w:rPr>
        <w:rFonts w:ascii="Times New Roman" w:hAnsi="Times New Roman" w:cs="Times New Roman"/>
      </w:rPr>
      <w:t xml:space="preserve"> </w:t>
    </w:r>
  </w:p>
  <w:p w14:paraId="6275A7ED" w14:textId="63462296" w:rsidR="00C2662F" w:rsidRDefault="00C2662F">
    <w:pPr>
      <w:pStyle w:val="Footer"/>
    </w:pPr>
  </w:p>
  <w:p w14:paraId="0AA57352" w14:textId="77777777" w:rsidR="00D312F6" w:rsidRDefault="00D31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FBC26" w14:textId="77777777" w:rsidR="004F22B5" w:rsidRDefault="004F22B5" w:rsidP="00D312F6">
      <w:pPr>
        <w:spacing w:after="0" w:line="240" w:lineRule="auto"/>
      </w:pPr>
      <w:r>
        <w:separator/>
      </w:r>
    </w:p>
  </w:footnote>
  <w:footnote w:type="continuationSeparator" w:id="0">
    <w:p w14:paraId="654796FB" w14:textId="77777777" w:rsidR="004F22B5" w:rsidRDefault="004F22B5" w:rsidP="00D312F6">
      <w:pPr>
        <w:spacing w:after="0" w:line="240" w:lineRule="auto"/>
      </w:pPr>
      <w:r>
        <w:continuationSeparator/>
      </w:r>
    </w:p>
  </w:footnote>
  <w:footnote w:id="1">
    <w:p w14:paraId="6B7555E8" w14:textId="77777777" w:rsidR="00A758AC" w:rsidRPr="00000298" w:rsidRDefault="00A758AC" w:rsidP="00A758AC">
      <w:pPr>
        <w:pStyle w:val="FootnoteText"/>
        <w:rPr>
          <w:rFonts w:ascii="Times New Roman" w:hAnsi="Times New Roman"/>
        </w:rPr>
      </w:pPr>
      <w:r w:rsidRPr="00000298">
        <w:rPr>
          <w:rStyle w:val="FootnoteReference"/>
          <w:rFonts w:ascii="Times New Roman" w:hAnsi="Times New Roman"/>
        </w:rPr>
        <w:footnoteRef/>
      </w:r>
      <w:r w:rsidRPr="00000298">
        <w:rPr>
          <w:rFonts w:ascii="Times New Roman" w:hAnsi="Times New Roman"/>
        </w:rPr>
        <w:t xml:space="preserve"> EK priekšlikums tiks publicēts 2016. gada 30. novembrī </w:t>
      </w:r>
    </w:p>
  </w:footnote>
  <w:footnote w:id="2">
    <w:p w14:paraId="2896076B" w14:textId="77777777" w:rsidR="00D468E9" w:rsidRPr="00B1342F" w:rsidRDefault="00D468E9" w:rsidP="00D468E9">
      <w:pPr>
        <w:autoSpaceDE w:val="0"/>
        <w:autoSpaceDN w:val="0"/>
        <w:adjustRightInd w:val="0"/>
        <w:spacing w:before="60" w:after="60" w:line="240" w:lineRule="auto"/>
        <w:jc w:val="both"/>
        <w:rPr>
          <w:rFonts w:ascii="Times New Roman" w:hAnsi="Times New Roman"/>
          <w:sz w:val="20"/>
          <w:szCs w:val="20"/>
        </w:rPr>
      </w:pPr>
      <w:r w:rsidRPr="00000298">
        <w:rPr>
          <w:rStyle w:val="FootnoteReference"/>
          <w:rFonts w:ascii="Times New Roman" w:hAnsi="Times New Roman" w:cs="Times New Roman"/>
        </w:rPr>
        <w:footnoteRef/>
      </w:r>
      <w:r w:rsidRPr="00000298">
        <w:rPr>
          <w:rFonts w:ascii="Times New Roman" w:hAnsi="Times New Roman" w:cs="Times New Roman"/>
        </w:rPr>
        <w:t xml:space="preserve"> </w:t>
      </w:r>
      <w:r w:rsidRPr="00B1342F">
        <w:rPr>
          <w:rFonts w:ascii="Times New Roman" w:hAnsi="Times New Roman" w:cs="Times New Roman"/>
          <w:sz w:val="20"/>
          <w:szCs w:val="20"/>
        </w:rPr>
        <w:t xml:space="preserve">Šobrīd aktuāla ir: a) </w:t>
      </w:r>
      <w:r w:rsidRPr="00B1342F">
        <w:rPr>
          <w:rFonts w:ascii="Times New Roman" w:eastAsia="Arial Unicode MS" w:hAnsi="Times New Roman"/>
          <w:spacing w:val="4"/>
          <w:sz w:val="20"/>
          <w:szCs w:val="20"/>
        </w:rPr>
        <w:t xml:space="preserve">Nacionālā pozīcija Nr. 1 “Padomes secinājumu projekts par Enerģētikas savienības pārvaldības sistēmu” </w:t>
      </w:r>
      <w:r w:rsidRPr="00B1342F">
        <w:rPr>
          <w:rFonts w:ascii="Times New Roman" w:hAnsi="Times New Roman"/>
          <w:sz w:val="20"/>
          <w:szCs w:val="20"/>
        </w:rPr>
        <w:t xml:space="preserve"> (20.10.2015. MK prot. Nr. 55, 42.§.); </w:t>
      </w:r>
    </w:p>
    <w:p w14:paraId="1EA76A0A" w14:textId="77777777" w:rsidR="00D468E9" w:rsidRPr="00B1342F" w:rsidRDefault="00D468E9" w:rsidP="00D468E9">
      <w:pPr>
        <w:autoSpaceDE w:val="0"/>
        <w:autoSpaceDN w:val="0"/>
        <w:adjustRightInd w:val="0"/>
        <w:spacing w:before="60" w:after="60" w:line="240" w:lineRule="auto"/>
        <w:jc w:val="both"/>
        <w:rPr>
          <w:rFonts w:ascii="Times New Roman" w:hAnsi="Times New Roman"/>
          <w:sz w:val="20"/>
          <w:szCs w:val="20"/>
        </w:rPr>
      </w:pPr>
      <w:r w:rsidRPr="00B1342F">
        <w:rPr>
          <w:rFonts w:ascii="Times New Roman" w:hAnsi="Times New Roman"/>
          <w:sz w:val="20"/>
          <w:szCs w:val="20"/>
        </w:rPr>
        <w:t>b) </w:t>
      </w:r>
      <w:r w:rsidRPr="00B1342F">
        <w:rPr>
          <w:rFonts w:ascii="Times New Roman" w:eastAsia="Arial Unicode MS" w:hAnsi="Times New Roman"/>
          <w:spacing w:val="4"/>
          <w:sz w:val="20"/>
          <w:szCs w:val="20"/>
        </w:rPr>
        <w:t xml:space="preserve">Nacionālā pozīcija Nr. 1 “Komisijas paziņojums Eiropas Parlamentam, Padomei, Eiropas Ekonomikas un sociālo lietu komitejai, Reģionu komitejai un Eiropas Investīciju bankai – Enerģētikas savienības stāvoklis” </w:t>
      </w:r>
      <w:r w:rsidRPr="00B1342F">
        <w:rPr>
          <w:rFonts w:ascii="Times New Roman" w:hAnsi="Times New Roman"/>
          <w:sz w:val="20"/>
          <w:szCs w:val="20"/>
        </w:rPr>
        <w:t>(15.12.2015. MK prot. Nr. 67, 86.§.)</w:t>
      </w:r>
    </w:p>
    <w:p w14:paraId="179BD721" w14:textId="77777777" w:rsidR="00D468E9" w:rsidRDefault="00D468E9" w:rsidP="00D468E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55DC"/>
    <w:multiLevelType w:val="hybridMultilevel"/>
    <w:tmpl w:val="393AAFC8"/>
    <w:lvl w:ilvl="0" w:tplc="B6788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5B70BD"/>
    <w:multiLevelType w:val="hybridMultilevel"/>
    <w:tmpl w:val="A7A864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1E1EC3"/>
    <w:multiLevelType w:val="hybridMultilevel"/>
    <w:tmpl w:val="C2385D1C"/>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3C024F2A"/>
    <w:multiLevelType w:val="hybridMultilevel"/>
    <w:tmpl w:val="8CC4BE88"/>
    <w:lvl w:ilvl="0" w:tplc="63447F8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3F530CF3"/>
    <w:multiLevelType w:val="hybridMultilevel"/>
    <w:tmpl w:val="16B8D3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4328250F"/>
    <w:multiLevelType w:val="hybridMultilevel"/>
    <w:tmpl w:val="E05851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FF0B87"/>
    <w:multiLevelType w:val="hybridMultilevel"/>
    <w:tmpl w:val="F7C83F3A"/>
    <w:lvl w:ilvl="0" w:tplc="B6788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8F237C"/>
    <w:multiLevelType w:val="hybridMultilevel"/>
    <w:tmpl w:val="2A3463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rPr>
        <w:bdr w:val="none" w:sz="0" w:space="0" w:color="auto"/>
      </w:rPr>
    </w:lvl>
  </w:abstractNum>
  <w:abstractNum w:abstractNumId="9" w15:restartNumberingAfterBreak="0">
    <w:nsid w:val="6BB01D09"/>
    <w:multiLevelType w:val="hybridMultilevel"/>
    <w:tmpl w:val="3AF06A14"/>
    <w:lvl w:ilvl="0" w:tplc="B6788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2641E7"/>
    <w:multiLevelType w:val="hybridMultilevel"/>
    <w:tmpl w:val="E0C6A112"/>
    <w:lvl w:ilvl="0" w:tplc="B6788F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613227"/>
    <w:multiLevelType w:val="hybridMultilevel"/>
    <w:tmpl w:val="C2FCD53C"/>
    <w:lvl w:ilvl="0" w:tplc="B5DEA8F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5"/>
  </w:num>
  <w:num w:numId="5">
    <w:abstractNumId w:val="0"/>
  </w:num>
  <w:num w:numId="6">
    <w:abstractNumId w:val="4"/>
  </w:num>
  <w:num w:numId="7">
    <w:abstractNumId w:val="2"/>
  </w:num>
  <w:num w:numId="8">
    <w:abstractNumId w:val="1"/>
  </w:num>
  <w:num w:numId="9">
    <w:abstractNumId w:val="1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97"/>
    <w:rsid w:val="00000298"/>
    <w:rsid w:val="000022EE"/>
    <w:rsid w:val="00002F27"/>
    <w:rsid w:val="0001106F"/>
    <w:rsid w:val="000475D9"/>
    <w:rsid w:val="00083CDC"/>
    <w:rsid w:val="000B219C"/>
    <w:rsid w:val="000D1FBF"/>
    <w:rsid w:val="000D5994"/>
    <w:rsid w:val="00103B23"/>
    <w:rsid w:val="0017352C"/>
    <w:rsid w:val="00177C80"/>
    <w:rsid w:val="001B3448"/>
    <w:rsid w:val="001B5AFF"/>
    <w:rsid w:val="00203921"/>
    <w:rsid w:val="00226CB9"/>
    <w:rsid w:val="0023319A"/>
    <w:rsid w:val="002342C9"/>
    <w:rsid w:val="00262FBA"/>
    <w:rsid w:val="00281B85"/>
    <w:rsid w:val="002B132F"/>
    <w:rsid w:val="002B6B20"/>
    <w:rsid w:val="002C6F02"/>
    <w:rsid w:val="002D1928"/>
    <w:rsid w:val="002E44FE"/>
    <w:rsid w:val="0037411D"/>
    <w:rsid w:val="00375FA7"/>
    <w:rsid w:val="003A55E3"/>
    <w:rsid w:val="00436BE9"/>
    <w:rsid w:val="00455002"/>
    <w:rsid w:val="00497EC0"/>
    <w:rsid w:val="004A267F"/>
    <w:rsid w:val="004B492F"/>
    <w:rsid w:val="004C17F3"/>
    <w:rsid w:val="004D2276"/>
    <w:rsid w:val="004F22B5"/>
    <w:rsid w:val="00541F65"/>
    <w:rsid w:val="00542BCB"/>
    <w:rsid w:val="00581BE2"/>
    <w:rsid w:val="00594DEF"/>
    <w:rsid w:val="005A70C7"/>
    <w:rsid w:val="005F5065"/>
    <w:rsid w:val="005F7663"/>
    <w:rsid w:val="00630B9E"/>
    <w:rsid w:val="006316CB"/>
    <w:rsid w:val="00635EDA"/>
    <w:rsid w:val="006417CC"/>
    <w:rsid w:val="00670FEB"/>
    <w:rsid w:val="00696D01"/>
    <w:rsid w:val="006A3310"/>
    <w:rsid w:val="006E4C04"/>
    <w:rsid w:val="006E6B0F"/>
    <w:rsid w:val="0070291D"/>
    <w:rsid w:val="00706432"/>
    <w:rsid w:val="0074678B"/>
    <w:rsid w:val="00763412"/>
    <w:rsid w:val="0078467F"/>
    <w:rsid w:val="007B074A"/>
    <w:rsid w:val="007F352C"/>
    <w:rsid w:val="00822063"/>
    <w:rsid w:val="0085068A"/>
    <w:rsid w:val="00853B9A"/>
    <w:rsid w:val="00874734"/>
    <w:rsid w:val="008A6B0D"/>
    <w:rsid w:val="008D0E12"/>
    <w:rsid w:val="008E3139"/>
    <w:rsid w:val="00903802"/>
    <w:rsid w:val="00916CBE"/>
    <w:rsid w:val="00986FB2"/>
    <w:rsid w:val="0099567A"/>
    <w:rsid w:val="009A3530"/>
    <w:rsid w:val="009E685A"/>
    <w:rsid w:val="009F6170"/>
    <w:rsid w:val="00A0198B"/>
    <w:rsid w:val="00A433A6"/>
    <w:rsid w:val="00A5075B"/>
    <w:rsid w:val="00A67BA1"/>
    <w:rsid w:val="00A758AC"/>
    <w:rsid w:val="00A8139D"/>
    <w:rsid w:val="00A866FF"/>
    <w:rsid w:val="00A91076"/>
    <w:rsid w:val="00A944E2"/>
    <w:rsid w:val="00AE1548"/>
    <w:rsid w:val="00B07762"/>
    <w:rsid w:val="00B13D09"/>
    <w:rsid w:val="00B659E0"/>
    <w:rsid w:val="00BF5678"/>
    <w:rsid w:val="00C2662F"/>
    <w:rsid w:val="00C47694"/>
    <w:rsid w:val="00CA009B"/>
    <w:rsid w:val="00CA1E97"/>
    <w:rsid w:val="00CC06EF"/>
    <w:rsid w:val="00CC3ABC"/>
    <w:rsid w:val="00CD305F"/>
    <w:rsid w:val="00D03221"/>
    <w:rsid w:val="00D062A4"/>
    <w:rsid w:val="00D242AF"/>
    <w:rsid w:val="00D312F6"/>
    <w:rsid w:val="00D35E78"/>
    <w:rsid w:val="00D468E9"/>
    <w:rsid w:val="00D530A5"/>
    <w:rsid w:val="00D72BFB"/>
    <w:rsid w:val="00D74FD1"/>
    <w:rsid w:val="00D96820"/>
    <w:rsid w:val="00E01010"/>
    <w:rsid w:val="00E21B78"/>
    <w:rsid w:val="00E379D4"/>
    <w:rsid w:val="00E9193B"/>
    <w:rsid w:val="00EA7FDF"/>
    <w:rsid w:val="00ED2CD2"/>
    <w:rsid w:val="00EF2803"/>
    <w:rsid w:val="00F44956"/>
    <w:rsid w:val="00F62F4A"/>
    <w:rsid w:val="00F71512"/>
    <w:rsid w:val="00FB79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D312"/>
  <w15:chartTrackingRefBased/>
  <w15:docId w15:val="{7E5978EC-FFF6-45E7-9B4F-79D81C5D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CA1E97"/>
    <w:pPr>
      <w:ind w:left="720"/>
      <w:contextualSpacing/>
    </w:pPr>
  </w:style>
  <w:style w:type="paragraph" w:customStyle="1" w:styleId="EntEmet">
    <w:name w:val="EntEmet"/>
    <w:basedOn w:val="Normal"/>
    <w:rsid w:val="00A866FF"/>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Header">
    <w:name w:val="header"/>
    <w:basedOn w:val="Normal"/>
    <w:link w:val="HeaderChar"/>
    <w:unhideWhenUsed/>
    <w:rsid w:val="00D312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12F6"/>
  </w:style>
  <w:style w:type="paragraph" w:styleId="Footer">
    <w:name w:val="footer"/>
    <w:basedOn w:val="Normal"/>
    <w:link w:val="FooterChar"/>
    <w:uiPriority w:val="99"/>
    <w:unhideWhenUsed/>
    <w:rsid w:val="00D312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12F6"/>
  </w:style>
  <w:style w:type="character" w:styleId="CommentReference">
    <w:name w:val="annotation reference"/>
    <w:basedOn w:val="DefaultParagraphFont"/>
    <w:uiPriority w:val="99"/>
    <w:semiHidden/>
    <w:unhideWhenUsed/>
    <w:rsid w:val="0099567A"/>
    <w:rPr>
      <w:sz w:val="16"/>
      <w:szCs w:val="16"/>
    </w:rPr>
  </w:style>
  <w:style w:type="paragraph" w:styleId="CommentText">
    <w:name w:val="annotation text"/>
    <w:basedOn w:val="Normal"/>
    <w:link w:val="CommentTextChar"/>
    <w:uiPriority w:val="99"/>
    <w:semiHidden/>
    <w:unhideWhenUsed/>
    <w:rsid w:val="0099567A"/>
    <w:pPr>
      <w:spacing w:line="240" w:lineRule="auto"/>
    </w:pPr>
    <w:rPr>
      <w:sz w:val="20"/>
      <w:szCs w:val="20"/>
    </w:rPr>
  </w:style>
  <w:style w:type="character" w:customStyle="1" w:styleId="CommentTextChar">
    <w:name w:val="Comment Text Char"/>
    <w:basedOn w:val="DefaultParagraphFont"/>
    <w:link w:val="CommentText"/>
    <w:uiPriority w:val="99"/>
    <w:semiHidden/>
    <w:rsid w:val="0099567A"/>
    <w:rPr>
      <w:sz w:val="20"/>
      <w:szCs w:val="20"/>
    </w:rPr>
  </w:style>
  <w:style w:type="paragraph" w:styleId="CommentSubject">
    <w:name w:val="annotation subject"/>
    <w:basedOn w:val="CommentText"/>
    <w:next w:val="CommentText"/>
    <w:link w:val="CommentSubjectChar"/>
    <w:uiPriority w:val="99"/>
    <w:semiHidden/>
    <w:unhideWhenUsed/>
    <w:rsid w:val="0099567A"/>
    <w:rPr>
      <w:b/>
      <w:bCs/>
    </w:rPr>
  </w:style>
  <w:style w:type="character" w:customStyle="1" w:styleId="CommentSubjectChar">
    <w:name w:val="Comment Subject Char"/>
    <w:basedOn w:val="CommentTextChar"/>
    <w:link w:val="CommentSubject"/>
    <w:uiPriority w:val="99"/>
    <w:semiHidden/>
    <w:rsid w:val="0099567A"/>
    <w:rPr>
      <w:b/>
      <w:bCs/>
      <w:sz w:val="20"/>
      <w:szCs w:val="20"/>
    </w:rPr>
  </w:style>
  <w:style w:type="paragraph" w:styleId="BalloonText">
    <w:name w:val="Balloon Text"/>
    <w:basedOn w:val="Normal"/>
    <w:link w:val="BalloonTextChar"/>
    <w:uiPriority w:val="99"/>
    <w:semiHidden/>
    <w:unhideWhenUsed/>
    <w:rsid w:val="009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7A"/>
    <w:rPr>
      <w:rFonts w:ascii="Segoe UI" w:hAnsi="Segoe UI" w:cs="Segoe UI"/>
      <w:sz w:val="18"/>
      <w:szCs w:val="18"/>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nhideWhenUsed/>
    <w:qFormat/>
    <w:rsid w:val="00A433A6"/>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aliases w:val="Schriftart: 9 pt Char,Schriftart: 10 pt Char,Schriftart: 8 pt Char,Fußnotentext Char Char Char,WB-Fußnotentext Char,Footnote Char Char,fußn Char,Reference Char,Footnote text Char,o Char,Voetnoottekst Char Char,Voetnoottekst Char1 Char"/>
    <w:basedOn w:val="DefaultParagraphFont"/>
    <w:link w:val="FootnoteText"/>
    <w:rsid w:val="00A433A6"/>
    <w:rPr>
      <w:rFonts w:ascii="Calibri" w:eastAsia="Calibri" w:hAnsi="Calibri"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uiPriority w:val="99"/>
    <w:unhideWhenUsed/>
    <w:rsid w:val="00A433A6"/>
    <w:rPr>
      <w:vertAlign w:val="superscript"/>
    </w:rPr>
  </w:style>
  <w:style w:type="character" w:styleId="Hyperlink">
    <w:name w:val="Hyperlink"/>
    <w:rsid w:val="00630B9E"/>
    <w:rPr>
      <w:color w:val="0000FF"/>
      <w:u w:val="single"/>
    </w:rPr>
  </w:style>
  <w:style w:type="character" w:customStyle="1" w:styleId="ListParagraphChar">
    <w:name w:val="List Paragraph Char"/>
    <w:aliases w:val="2 Char,Strip Char"/>
    <w:link w:val="ListParagraph"/>
    <w:uiPriority w:val="34"/>
    <w:locked/>
    <w:rsid w:val="00630B9E"/>
  </w:style>
  <w:style w:type="paragraph" w:customStyle="1" w:styleId="Text2">
    <w:name w:val="Text 2"/>
    <w:basedOn w:val="Normal"/>
    <w:rsid w:val="00630B9E"/>
    <w:pPr>
      <w:spacing w:after="0" w:line="240" w:lineRule="auto"/>
      <w:ind w:left="1134"/>
    </w:pPr>
    <w:rPr>
      <w:rFonts w:ascii="Times New Roman" w:hAnsi="Times New Roman" w:cs="Times New Roman"/>
      <w:sz w:val="24"/>
    </w:rPr>
  </w:style>
  <w:style w:type="paragraph" w:customStyle="1" w:styleId="Text3">
    <w:name w:val="Text 3"/>
    <w:basedOn w:val="Normal"/>
    <w:rsid w:val="00630B9E"/>
    <w:pPr>
      <w:spacing w:after="0" w:line="240" w:lineRule="auto"/>
      <w:ind w:left="1701"/>
    </w:pPr>
    <w:rPr>
      <w:rFonts w:ascii="Times New Roman" w:hAnsi="Times New Roman" w:cs="Times New Roman"/>
      <w:sz w:val="24"/>
    </w:rPr>
  </w:style>
  <w:style w:type="paragraph" w:customStyle="1" w:styleId="PointManual">
    <w:name w:val="Point Manual"/>
    <w:basedOn w:val="Normal"/>
    <w:rsid w:val="00630B9E"/>
    <w:pPr>
      <w:spacing w:before="200" w:after="0" w:line="240" w:lineRule="auto"/>
      <w:ind w:left="567" w:hanging="567"/>
    </w:pPr>
    <w:rPr>
      <w:rFonts w:ascii="Times New Roman" w:hAnsi="Times New Roman" w:cs="Times New Roman"/>
      <w:sz w:val="24"/>
    </w:rPr>
  </w:style>
  <w:style w:type="paragraph" w:customStyle="1" w:styleId="PointManual1">
    <w:name w:val="Point Manual (1)"/>
    <w:basedOn w:val="Normal"/>
    <w:rsid w:val="00630B9E"/>
    <w:pPr>
      <w:spacing w:after="0" w:line="240" w:lineRule="auto"/>
      <w:ind w:left="1134" w:hanging="567"/>
    </w:pPr>
    <w:rPr>
      <w:rFonts w:ascii="Times New Roman" w:hAnsi="Times New Roman" w:cs="Times New Roman"/>
      <w:sz w:val="24"/>
    </w:rPr>
  </w:style>
  <w:style w:type="paragraph" w:customStyle="1" w:styleId="PointManual2">
    <w:name w:val="Point Manual (2)"/>
    <w:basedOn w:val="Normal"/>
    <w:rsid w:val="00630B9E"/>
    <w:pPr>
      <w:spacing w:after="0" w:line="240" w:lineRule="auto"/>
      <w:ind w:left="1701" w:hanging="567"/>
    </w:pPr>
    <w:rPr>
      <w:rFonts w:ascii="Times New Roman" w:hAnsi="Times New Roman" w:cs="Times New Roman"/>
      <w:sz w:val="24"/>
    </w:rPr>
  </w:style>
  <w:style w:type="paragraph" w:customStyle="1" w:styleId="DashEqual2">
    <w:name w:val="Dash Equal 2"/>
    <w:basedOn w:val="Normal"/>
    <w:rsid w:val="00630B9E"/>
    <w:pPr>
      <w:numPr>
        <w:numId w:val="11"/>
      </w:num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2246">
      <w:bodyDiv w:val="1"/>
      <w:marLeft w:val="0"/>
      <w:marRight w:val="0"/>
      <w:marTop w:val="0"/>
      <w:marBottom w:val="0"/>
      <w:divBdr>
        <w:top w:val="none" w:sz="0" w:space="0" w:color="auto"/>
        <w:left w:val="none" w:sz="0" w:space="0" w:color="auto"/>
        <w:bottom w:val="none" w:sz="0" w:space="0" w:color="auto"/>
        <w:right w:val="none" w:sz="0" w:space="0" w:color="auto"/>
      </w:divBdr>
    </w:div>
    <w:div w:id="477500136">
      <w:bodyDiv w:val="1"/>
      <w:marLeft w:val="0"/>
      <w:marRight w:val="0"/>
      <w:marTop w:val="0"/>
      <w:marBottom w:val="0"/>
      <w:divBdr>
        <w:top w:val="none" w:sz="0" w:space="0" w:color="auto"/>
        <w:left w:val="none" w:sz="0" w:space="0" w:color="auto"/>
        <w:bottom w:val="none" w:sz="0" w:space="0" w:color="auto"/>
        <w:right w:val="none" w:sz="0" w:space="0" w:color="auto"/>
      </w:divBdr>
    </w:div>
    <w:div w:id="719132767">
      <w:bodyDiv w:val="1"/>
      <w:marLeft w:val="0"/>
      <w:marRight w:val="0"/>
      <w:marTop w:val="0"/>
      <w:marBottom w:val="0"/>
      <w:divBdr>
        <w:top w:val="none" w:sz="0" w:space="0" w:color="auto"/>
        <w:left w:val="none" w:sz="0" w:space="0" w:color="auto"/>
        <w:bottom w:val="none" w:sz="0" w:space="0" w:color="auto"/>
        <w:right w:val="none" w:sz="0" w:space="0" w:color="auto"/>
      </w:divBdr>
    </w:div>
    <w:div w:id="726075852">
      <w:bodyDiv w:val="1"/>
      <w:marLeft w:val="0"/>
      <w:marRight w:val="0"/>
      <w:marTop w:val="0"/>
      <w:marBottom w:val="0"/>
      <w:divBdr>
        <w:top w:val="none" w:sz="0" w:space="0" w:color="auto"/>
        <w:left w:val="none" w:sz="0" w:space="0" w:color="auto"/>
        <w:bottom w:val="none" w:sz="0" w:space="0" w:color="auto"/>
        <w:right w:val="none" w:sz="0" w:space="0" w:color="auto"/>
      </w:divBdr>
    </w:div>
    <w:div w:id="910962082">
      <w:bodyDiv w:val="1"/>
      <w:marLeft w:val="0"/>
      <w:marRight w:val="0"/>
      <w:marTop w:val="0"/>
      <w:marBottom w:val="0"/>
      <w:divBdr>
        <w:top w:val="none" w:sz="0" w:space="0" w:color="auto"/>
        <w:left w:val="none" w:sz="0" w:space="0" w:color="auto"/>
        <w:bottom w:val="none" w:sz="0" w:space="0" w:color="auto"/>
        <w:right w:val="none" w:sz="0" w:space="0" w:color="auto"/>
      </w:divBdr>
      <w:divsChild>
        <w:div w:id="669909978">
          <w:marLeft w:val="0"/>
          <w:marRight w:val="0"/>
          <w:marTop w:val="0"/>
          <w:marBottom w:val="0"/>
          <w:divBdr>
            <w:top w:val="none" w:sz="0" w:space="0" w:color="auto"/>
            <w:left w:val="none" w:sz="0" w:space="0" w:color="auto"/>
            <w:bottom w:val="none" w:sz="0" w:space="0" w:color="auto"/>
            <w:right w:val="none" w:sz="0" w:space="0" w:color="auto"/>
          </w:divBdr>
        </w:div>
        <w:div w:id="1199928201">
          <w:marLeft w:val="0"/>
          <w:marRight w:val="0"/>
          <w:marTop w:val="0"/>
          <w:marBottom w:val="0"/>
          <w:divBdr>
            <w:top w:val="none" w:sz="0" w:space="0" w:color="auto"/>
            <w:left w:val="none" w:sz="0" w:space="0" w:color="auto"/>
            <w:bottom w:val="none" w:sz="0" w:space="0" w:color="auto"/>
            <w:right w:val="none" w:sz="0" w:space="0" w:color="auto"/>
          </w:divBdr>
        </w:div>
        <w:div w:id="1740904848">
          <w:marLeft w:val="0"/>
          <w:marRight w:val="0"/>
          <w:marTop w:val="0"/>
          <w:marBottom w:val="0"/>
          <w:divBdr>
            <w:top w:val="none" w:sz="0" w:space="0" w:color="auto"/>
            <w:left w:val="none" w:sz="0" w:space="0" w:color="auto"/>
            <w:bottom w:val="none" w:sz="0" w:space="0" w:color="auto"/>
            <w:right w:val="none" w:sz="0" w:space="0" w:color="auto"/>
          </w:divBdr>
        </w:div>
      </w:divsChild>
    </w:div>
    <w:div w:id="1486161138">
      <w:bodyDiv w:val="1"/>
      <w:marLeft w:val="0"/>
      <w:marRight w:val="0"/>
      <w:marTop w:val="0"/>
      <w:marBottom w:val="0"/>
      <w:divBdr>
        <w:top w:val="none" w:sz="0" w:space="0" w:color="auto"/>
        <w:left w:val="none" w:sz="0" w:space="0" w:color="auto"/>
        <w:bottom w:val="none" w:sz="0" w:space="0" w:color="auto"/>
        <w:right w:val="none" w:sz="0" w:space="0" w:color="auto"/>
      </w:divBdr>
    </w:div>
    <w:div w:id="1793087618">
      <w:bodyDiv w:val="1"/>
      <w:marLeft w:val="0"/>
      <w:marRight w:val="0"/>
      <w:marTop w:val="0"/>
      <w:marBottom w:val="0"/>
      <w:divBdr>
        <w:top w:val="none" w:sz="0" w:space="0" w:color="auto"/>
        <w:left w:val="none" w:sz="0" w:space="0" w:color="auto"/>
        <w:bottom w:val="none" w:sz="0" w:space="0" w:color="auto"/>
        <w:right w:val="none" w:sz="0" w:space="0" w:color="auto"/>
      </w:divBdr>
    </w:div>
    <w:div w:id="1928921182">
      <w:bodyDiv w:val="1"/>
      <w:marLeft w:val="0"/>
      <w:marRight w:val="0"/>
      <w:marTop w:val="0"/>
      <w:marBottom w:val="0"/>
      <w:divBdr>
        <w:top w:val="none" w:sz="0" w:space="0" w:color="auto"/>
        <w:left w:val="none" w:sz="0" w:space="0" w:color="auto"/>
        <w:bottom w:val="none" w:sz="0" w:space="0" w:color="auto"/>
        <w:right w:val="none" w:sz="0" w:space="0" w:color="auto"/>
      </w:divBdr>
    </w:div>
    <w:div w:id="1948610845">
      <w:bodyDiv w:val="1"/>
      <w:marLeft w:val="0"/>
      <w:marRight w:val="0"/>
      <w:marTop w:val="0"/>
      <w:marBottom w:val="0"/>
      <w:divBdr>
        <w:top w:val="none" w:sz="0" w:space="0" w:color="auto"/>
        <w:left w:val="none" w:sz="0" w:space="0" w:color="auto"/>
        <w:bottom w:val="none" w:sz="0" w:space="0" w:color="auto"/>
        <w:right w:val="none" w:sz="0" w:space="0" w:color="auto"/>
      </w:divBdr>
      <w:divsChild>
        <w:div w:id="744449816">
          <w:marLeft w:val="0"/>
          <w:marRight w:val="0"/>
          <w:marTop w:val="0"/>
          <w:marBottom w:val="0"/>
          <w:divBdr>
            <w:top w:val="none" w:sz="0" w:space="0" w:color="auto"/>
            <w:left w:val="none" w:sz="0" w:space="0" w:color="auto"/>
            <w:bottom w:val="none" w:sz="0" w:space="0" w:color="auto"/>
            <w:right w:val="none" w:sz="0" w:space="0" w:color="auto"/>
          </w:divBdr>
        </w:div>
        <w:div w:id="760107944">
          <w:marLeft w:val="0"/>
          <w:marRight w:val="0"/>
          <w:marTop w:val="0"/>
          <w:marBottom w:val="0"/>
          <w:divBdr>
            <w:top w:val="none" w:sz="0" w:space="0" w:color="auto"/>
            <w:left w:val="none" w:sz="0" w:space="0" w:color="auto"/>
            <w:bottom w:val="none" w:sz="0" w:space="0" w:color="auto"/>
            <w:right w:val="none" w:sz="0" w:space="0" w:color="auto"/>
          </w:divBdr>
        </w:div>
        <w:div w:id="1820225748">
          <w:marLeft w:val="0"/>
          <w:marRight w:val="0"/>
          <w:marTop w:val="0"/>
          <w:marBottom w:val="0"/>
          <w:divBdr>
            <w:top w:val="none" w:sz="0" w:space="0" w:color="auto"/>
            <w:left w:val="none" w:sz="0" w:space="0" w:color="auto"/>
            <w:bottom w:val="none" w:sz="0" w:space="0" w:color="auto"/>
            <w:right w:val="none" w:sz="0" w:space="0" w:color="auto"/>
          </w:divBdr>
        </w:div>
        <w:div w:id="303703157">
          <w:marLeft w:val="0"/>
          <w:marRight w:val="0"/>
          <w:marTop w:val="0"/>
          <w:marBottom w:val="0"/>
          <w:divBdr>
            <w:top w:val="none" w:sz="0" w:space="0" w:color="auto"/>
            <w:left w:val="none" w:sz="0" w:space="0" w:color="auto"/>
            <w:bottom w:val="none" w:sz="0" w:space="0" w:color="auto"/>
            <w:right w:val="none" w:sz="0" w:space="0" w:color="auto"/>
          </w:divBdr>
        </w:div>
        <w:div w:id="57917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rpovica@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B0B4-CB96-4E23-8709-A0961035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18108</Words>
  <Characters>10323</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Rozentāle</dc:creator>
  <cp:keywords/>
  <dc:description/>
  <cp:lastModifiedBy>Inese Karpoviča</cp:lastModifiedBy>
  <cp:revision>15</cp:revision>
  <cp:lastPrinted>2016-11-24T11:06:00Z</cp:lastPrinted>
  <dcterms:created xsi:type="dcterms:W3CDTF">2016-11-24T13:17:00Z</dcterms:created>
  <dcterms:modified xsi:type="dcterms:W3CDTF">2016-11-28T15:07:00Z</dcterms:modified>
</cp:coreProperties>
</file>