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F0" w:rsidRPr="00BE7B2E" w:rsidRDefault="004A7EF0" w:rsidP="004A7EF0">
      <w:pPr>
        <w:jc w:val="center"/>
        <w:rPr>
          <w:b/>
          <w:bCs/>
          <w:lang w:eastAsia="ru-RU"/>
        </w:rPr>
      </w:pPr>
      <w:bookmarkStart w:id="0" w:name="_GoBack"/>
      <w:bookmarkEnd w:id="0"/>
      <w:r w:rsidRPr="00BE7B2E">
        <w:rPr>
          <w:b/>
          <w:lang w:eastAsia="ru-RU"/>
        </w:rPr>
        <w:t>Ministru kabineta noteikumu projekta „</w:t>
      </w:r>
      <w:r w:rsidR="005778DF" w:rsidRPr="00BE7B2E">
        <w:rPr>
          <w:b/>
          <w:lang w:eastAsia="ru-RU"/>
        </w:rPr>
        <w:t>Izložu un azartspēļu uzraudzības inspekcijas sniegt</w:t>
      </w:r>
      <w:r w:rsidR="00DC24C8" w:rsidRPr="00BE7B2E">
        <w:rPr>
          <w:b/>
          <w:lang w:eastAsia="ru-RU"/>
        </w:rPr>
        <w:t>ā</w:t>
      </w:r>
      <w:r w:rsidR="005778DF" w:rsidRPr="00BE7B2E">
        <w:rPr>
          <w:b/>
          <w:lang w:eastAsia="ru-RU"/>
        </w:rPr>
        <w:t xml:space="preserve"> maksas pakalpojum</w:t>
      </w:r>
      <w:r w:rsidR="00DC24C8" w:rsidRPr="00BE7B2E">
        <w:rPr>
          <w:b/>
          <w:lang w:eastAsia="ru-RU"/>
        </w:rPr>
        <w:t>a</w:t>
      </w:r>
      <w:r w:rsidR="005778DF" w:rsidRPr="00BE7B2E">
        <w:rPr>
          <w:b/>
          <w:lang w:eastAsia="ru-RU"/>
        </w:rPr>
        <w:t xml:space="preserve"> cenrādi</w:t>
      </w:r>
      <w:r w:rsidR="00CC4FCC">
        <w:rPr>
          <w:b/>
          <w:lang w:eastAsia="ru-RU"/>
        </w:rPr>
        <w:t>s</w:t>
      </w:r>
      <w:r w:rsidR="00BE7B2E">
        <w:rPr>
          <w:b/>
          <w:lang w:eastAsia="ru-RU"/>
        </w:rPr>
        <w:t xml:space="preserve"> </w:t>
      </w:r>
      <w:r w:rsidR="00BE7B2E" w:rsidRPr="00BE7B2E">
        <w:rPr>
          <w:rStyle w:val="FontStyle20"/>
          <w:rFonts w:ascii="Times New Roman" w:hAnsi="Times New Roman" w:cs="Times New Roman"/>
          <w:sz w:val="24"/>
          <w:szCs w:val="24"/>
        </w:rPr>
        <w:t>un samaksas kārtīb</w:t>
      </w:r>
      <w:r w:rsidR="00CC4FCC">
        <w:rPr>
          <w:rStyle w:val="FontStyle20"/>
          <w:rFonts w:ascii="Times New Roman" w:hAnsi="Times New Roman" w:cs="Times New Roman"/>
          <w:sz w:val="24"/>
          <w:szCs w:val="24"/>
        </w:rPr>
        <w:t>a</w:t>
      </w:r>
      <w:r w:rsidRPr="00BE7B2E">
        <w:rPr>
          <w:b/>
          <w:lang w:eastAsia="ru-RU"/>
        </w:rPr>
        <w:t xml:space="preserve">” </w:t>
      </w:r>
      <w:r w:rsidRPr="00BE7B2E">
        <w:rPr>
          <w:b/>
          <w:bCs/>
          <w:lang w:eastAsia="ru-RU"/>
        </w:rPr>
        <w:t>sākotnējās ietekmes novērtējuma ziņojums (anotācija)</w:t>
      </w:r>
    </w:p>
    <w:p w:rsidR="001E4890" w:rsidRPr="000C560E" w:rsidRDefault="001E4890" w:rsidP="004C0D5F">
      <w:pPr>
        <w:jc w:val="center"/>
        <w:rPr>
          <w:bCs/>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8"/>
        <w:gridCol w:w="2267"/>
        <w:gridCol w:w="6690"/>
      </w:tblGrid>
      <w:tr w:rsidR="001E4890" w:rsidRPr="005F0285"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0C560E" w:rsidRDefault="001E4890" w:rsidP="00052654">
            <w:pPr>
              <w:pStyle w:val="NormalWeb"/>
              <w:spacing w:before="0" w:beforeAutospacing="0" w:after="0" w:afterAutospacing="0"/>
              <w:jc w:val="center"/>
              <w:rPr>
                <w:b/>
                <w:bCs/>
              </w:rPr>
            </w:pPr>
            <w:r w:rsidRPr="000C560E">
              <w:rPr>
                <w:b/>
                <w:bCs/>
              </w:rPr>
              <w:t>I. Tiesību akta projekta izstrādes nepieciešamība</w:t>
            </w:r>
          </w:p>
        </w:tc>
      </w:tr>
      <w:tr w:rsidR="001E4890" w:rsidRPr="005F0285"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1.</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276BAC" w:rsidRPr="000C560E" w:rsidRDefault="0034581B" w:rsidP="00DC24C8">
            <w:pPr>
              <w:jc w:val="both"/>
            </w:pPr>
            <w:r w:rsidRPr="000C560E">
              <w:rPr>
                <w:spacing w:val="-4"/>
              </w:rPr>
              <w:t xml:space="preserve">Ministru kabineta </w:t>
            </w:r>
            <w:proofErr w:type="gramStart"/>
            <w:r w:rsidRPr="000C560E">
              <w:rPr>
                <w:spacing w:val="-4"/>
              </w:rPr>
              <w:t>2016.gada</w:t>
            </w:r>
            <w:proofErr w:type="gramEnd"/>
            <w:r w:rsidRPr="000C560E">
              <w:rPr>
                <w:spacing w:val="-4"/>
              </w:rPr>
              <w:t xml:space="preserve"> 2.augusta sēdes protokola Nr.38 49.§ </w:t>
            </w:r>
            <w:r w:rsidR="00A90E3D" w:rsidRPr="000C560E">
              <w:rPr>
                <w:lang w:eastAsia="ru-RU"/>
              </w:rPr>
              <w:t>„</w:t>
            </w:r>
            <w:r w:rsidRPr="000C560E">
              <w:rPr>
                <w:spacing w:val="-4"/>
              </w:rPr>
              <w:t xml:space="preserve">Informatīvais ziņojums </w:t>
            </w:r>
            <w:r w:rsidR="00A90E3D" w:rsidRPr="000C560E">
              <w:rPr>
                <w:lang w:eastAsia="ru-RU"/>
              </w:rPr>
              <w:t>„</w:t>
            </w:r>
            <w:r w:rsidRPr="000C560E">
              <w:rPr>
                <w:spacing w:val="-4"/>
              </w:rPr>
              <w:t>Par iespējām palieli</w:t>
            </w:r>
            <w:r w:rsidR="00A90E3D" w:rsidRPr="000C560E">
              <w:rPr>
                <w:spacing w:val="-4"/>
              </w:rPr>
              <w:t xml:space="preserve">nāt ieņēmumus”” 2.1.apakšpunkts, </w:t>
            </w:r>
            <w:r w:rsidR="00A90E3D" w:rsidRPr="000C560E">
              <w:t>Likuma par budžet</w:t>
            </w:r>
            <w:r w:rsidR="00CC4FCC">
              <w:t>u</w:t>
            </w:r>
            <w:r w:rsidR="00A90E3D" w:rsidRPr="000C560E">
              <w:t xml:space="preserve"> un finanšu vadību 5.panta devītā daļa</w:t>
            </w:r>
            <w:r w:rsidR="0077405C">
              <w:t>, Azartspēļu un izložu likuma 4.panta otrā daļa</w:t>
            </w:r>
            <w:r w:rsidR="00DC24C8" w:rsidRPr="000C560E">
              <w:t>.</w:t>
            </w:r>
          </w:p>
        </w:tc>
      </w:tr>
      <w:tr w:rsidR="00992414" w:rsidRPr="005F0285"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2.</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850D6E">
            <w:pPr>
              <w:pStyle w:val="NormalWeb"/>
              <w:spacing w:before="0" w:beforeAutospacing="0" w:after="0" w:afterAutospacing="0"/>
            </w:pPr>
            <w:r w:rsidRPr="000C560E">
              <w:t>Pašreizējā situācija un problēmas</w:t>
            </w:r>
            <w:r w:rsidR="002A4871" w:rsidRPr="000C560E">
              <w:t>, kuru risināšanai tiesību akta projekts izstrādāts</w:t>
            </w:r>
            <w:r w:rsidR="002A7800" w:rsidRPr="000C560E">
              <w:t>,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rsidR="00972D7A" w:rsidRDefault="00A90E3D" w:rsidP="002666D4">
            <w:pPr>
              <w:tabs>
                <w:tab w:val="center" w:pos="4680"/>
                <w:tab w:val="right" w:pos="9360"/>
              </w:tabs>
              <w:jc w:val="both"/>
            </w:pPr>
            <w:r w:rsidRPr="000C560E">
              <w:t xml:space="preserve">Šobrīd normatīvie akti neparedz, ka Izložu un azartspēļu uzraudzības inspekcija sniedz maksas pakalpojumus. </w:t>
            </w:r>
            <w:r w:rsidR="00DC24C8" w:rsidRPr="000C560E">
              <w:t xml:space="preserve">Atbilstoši </w:t>
            </w:r>
            <w:r w:rsidR="00DC24C8" w:rsidRPr="000C560E">
              <w:rPr>
                <w:spacing w:val="-4"/>
              </w:rPr>
              <w:t xml:space="preserve">Ministru kabineta </w:t>
            </w:r>
            <w:proofErr w:type="gramStart"/>
            <w:r w:rsidR="00DC24C8" w:rsidRPr="000C560E">
              <w:rPr>
                <w:spacing w:val="-4"/>
              </w:rPr>
              <w:t>2016.gada</w:t>
            </w:r>
            <w:proofErr w:type="gramEnd"/>
            <w:r w:rsidR="00DC24C8" w:rsidRPr="000C560E">
              <w:rPr>
                <w:spacing w:val="-4"/>
              </w:rPr>
              <w:t xml:space="preserve"> 2.augusta sēdes protokola Nr.38 49.§ </w:t>
            </w:r>
            <w:r w:rsidR="00DC24C8" w:rsidRPr="000C560E">
              <w:rPr>
                <w:lang w:eastAsia="ru-RU"/>
              </w:rPr>
              <w:t>„</w:t>
            </w:r>
            <w:r w:rsidR="00DC24C8" w:rsidRPr="000C560E">
              <w:rPr>
                <w:spacing w:val="-4"/>
              </w:rPr>
              <w:t xml:space="preserve">Informatīvais ziņojums </w:t>
            </w:r>
            <w:r w:rsidR="00DC24C8" w:rsidRPr="000C560E">
              <w:rPr>
                <w:lang w:eastAsia="ru-RU"/>
              </w:rPr>
              <w:t>„</w:t>
            </w:r>
            <w:r w:rsidR="00DC24C8" w:rsidRPr="000C560E">
              <w:rPr>
                <w:spacing w:val="-4"/>
              </w:rPr>
              <w:t>Par iespējām palielināt ieņēmumus”” 2.1.apakšpunktam</w:t>
            </w:r>
            <w:r w:rsidR="00DC24C8" w:rsidRPr="000C560E">
              <w:t xml:space="preserve"> a</w:t>
            </w:r>
            <w:r w:rsidRPr="000C560E">
              <w:t>r 2017.gada valsts budžeta likumprojektu paketi tik</w:t>
            </w:r>
            <w:r w:rsidR="00C00038">
              <w:t>a</w:t>
            </w:r>
            <w:r w:rsidRPr="000C560E">
              <w:t xml:space="preserve"> virzīts likumprojekts </w:t>
            </w:r>
            <w:r w:rsidR="00972D7A" w:rsidRPr="000C560E">
              <w:rPr>
                <w:lang w:eastAsia="ru-RU"/>
              </w:rPr>
              <w:t>„</w:t>
            </w:r>
            <w:r w:rsidRPr="000C560E">
              <w:t xml:space="preserve">Grozījumi </w:t>
            </w:r>
            <w:r w:rsidRPr="000C560E">
              <w:rPr>
                <w:bCs/>
                <w:shd w:val="clear" w:color="auto" w:fill="FFFFFF"/>
              </w:rPr>
              <w:t>Azartspēļu un izložu l</w:t>
            </w:r>
            <w:r w:rsidRPr="000C560E">
              <w:t>ikumā”</w:t>
            </w:r>
            <w:r w:rsidR="00C00038">
              <w:t xml:space="preserve">. Saeima </w:t>
            </w:r>
            <w:proofErr w:type="gramStart"/>
            <w:r w:rsidR="0078233B">
              <w:t>2016.gada</w:t>
            </w:r>
            <w:proofErr w:type="gramEnd"/>
            <w:r w:rsidR="0078233B">
              <w:t xml:space="preserve"> 23.novembrī </w:t>
            </w:r>
            <w:r w:rsidR="00C00038">
              <w:t xml:space="preserve">pieņēma </w:t>
            </w:r>
            <w:r w:rsidR="00C00038" w:rsidRPr="000C560E">
              <w:t>likum</w:t>
            </w:r>
            <w:r w:rsidR="00C00038">
              <w:t>u</w:t>
            </w:r>
            <w:r w:rsidR="00C00038" w:rsidRPr="000C560E">
              <w:t xml:space="preserve"> </w:t>
            </w:r>
            <w:r w:rsidR="00C00038" w:rsidRPr="000C560E">
              <w:rPr>
                <w:lang w:eastAsia="ru-RU"/>
              </w:rPr>
              <w:t>„</w:t>
            </w:r>
            <w:r w:rsidR="00C00038" w:rsidRPr="000C560E">
              <w:t xml:space="preserve">Grozījumi </w:t>
            </w:r>
            <w:r w:rsidR="00C00038" w:rsidRPr="000C560E">
              <w:rPr>
                <w:bCs/>
                <w:shd w:val="clear" w:color="auto" w:fill="FFFFFF"/>
              </w:rPr>
              <w:t>Azartspēļu un izložu l</w:t>
            </w:r>
            <w:r w:rsidR="00C00038" w:rsidRPr="000C560E">
              <w:t>ikumā”</w:t>
            </w:r>
            <w:r w:rsidR="003B229D">
              <w:t xml:space="preserve"> (reģ. Nr.694/Lp12)</w:t>
            </w:r>
            <w:r w:rsidRPr="000C560E">
              <w:t xml:space="preserve">, kas paredz, ka ar </w:t>
            </w:r>
            <w:proofErr w:type="gramStart"/>
            <w:r w:rsidRPr="000C560E">
              <w:t>2017.gada</w:t>
            </w:r>
            <w:proofErr w:type="gramEnd"/>
            <w:r w:rsidRPr="000C560E">
              <w:t xml:space="preserve"> 1.janvāri </w:t>
            </w:r>
            <w:r w:rsidR="005778DF" w:rsidRPr="000C560E">
              <w:t>tiek ieviest</w:t>
            </w:r>
            <w:r w:rsidR="009E49F8" w:rsidRPr="000C560E">
              <w:t>s</w:t>
            </w:r>
            <w:r w:rsidR="005778DF" w:rsidRPr="000C560E">
              <w:t xml:space="preserve"> maksas pakalpojum</w:t>
            </w:r>
            <w:r w:rsidR="009E49F8" w:rsidRPr="000C560E">
              <w:t>s</w:t>
            </w:r>
            <w:r w:rsidR="005778DF" w:rsidRPr="000C560E">
              <w:t xml:space="preserve"> azartspēļu jomā – azartspēļu automāt</w:t>
            </w:r>
            <w:r w:rsidR="0081052A">
              <w:t>a</w:t>
            </w:r>
            <w:r w:rsidR="005778DF" w:rsidRPr="000C560E">
              <w:t xml:space="preserve"> </w:t>
            </w:r>
            <w:r w:rsidR="00FE3470">
              <w:t>vai</w:t>
            </w:r>
            <w:r w:rsidR="005778DF" w:rsidRPr="000C560E">
              <w:t xml:space="preserve"> iekārt</w:t>
            </w:r>
            <w:r w:rsidR="0081052A">
              <w:t>as</w:t>
            </w:r>
            <w:r w:rsidR="005778DF" w:rsidRPr="000C560E">
              <w:t xml:space="preserve"> </w:t>
            </w:r>
            <w:r w:rsidR="00D80408">
              <w:t>identifikācijas</w:t>
            </w:r>
            <w:r w:rsidR="005778DF" w:rsidRPr="000C560E">
              <w:t xml:space="preserve"> numur</w:t>
            </w:r>
            <w:r w:rsidR="0081052A">
              <w:t>a</w:t>
            </w:r>
            <w:r w:rsidR="005778DF" w:rsidRPr="000C560E">
              <w:t xml:space="preserve"> izsniegšana.</w:t>
            </w:r>
            <w:r w:rsidR="00CA4C65" w:rsidRPr="000C560E">
              <w:t xml:space="preserve"> Izložu un azartspēļu uzraudzības inspekcija minēto maksas pakalpojumu sniegs, pildot valsts pārvaldes funkciju, kas saistīta ar azartspēļu organizēšanas uzraudzību.</w:t>
            </w:r>
            <w:r w:rsidR="00077B80" w:rsidRPr="000C560E">
              <w:t xml:space="preserve"> </w:t>
            </w:r>
            <w:r w:rsidR="00CA4C65" w:rsidRPr="000C560E">
              <w:t xml:space="preserve">Līdz ar to, saskaņā ar </w:t>
            </w:r>
            <w:r w:rsidR="00077B80" w:rsidRPr="000C560E">
              <w:t xml:space="preserve">Pievienotās vērtības nodokļa likuma </w:t>
            </w:r>
            <w:proofErr w:type="gramStart"/>
            <w:r w:rsidR="00077B80" w:rsidRPr="000C560E">
              <w:t>3.panta</w:t>
            </w:r>
            <w:proofErr w:type="gramEnd"/>
            <w:r w:rsidR="00077B80" w:rsidRPr="000C560E">
              <w:t xml:space="preserve"> astoto daļu šād</w:t>
            </w:r>
            <w:r w:rsidR="002D1BB6">
              <w:t>a</w:t>
            </w:r>
            <w:r w:rsidR="00077B80" w:rsidRPr="000C560E">
              <w:t xml:space="preserve">m </w:t>
            </w:r>
            <w:r w:rsidR="003F4334" w:rsidRPr="000C560E">
              <w:t xml:space="preserve">Izložu un azartspēļu uzraudzības inspekcijas </w:t>
            </w:r>
            <w:r w:rsidR="00077B80" w:rsidRPr="000C560E">
              <w:t>sniegtaj</w:t>
            </w:r>
            <w:r w:rsidR="002D1BB6">
              <w:t>a</w:t>
            </w:r>
            <w:r w:rsidR="00077B80" w:rsidRPr="000C560E">
              <w:t>m pakalpojum</w:t>
            </w:r>
            <w:r w:rsidR="002D1BB6">
              <w:t>a</w:t>
            </w:r>
            <w:r w:rsidR="00077B80" w:rsidRPr="000C560E">
              <w:t>m pievienotās vērtības nodokli nepiemēro.</w:t>
            </w:r>
          </w:p>
          <w:p w:rsidR="00077B80" w:rsidRPr="000C560E" w:rsidRDefault="00E36339" w:rsidP="002666D4">
            <w:pPr>
              <w:tabs>
                <w:tab w:val="center" w:pos="4680"/>
                <w:tab w:val="right" w:pos="9360"/>
              </w:tabs>
              <w:jc w:val="both"/>
            </w:pPr>
            <w:r w:rsidRPr="000C560E">
              <w:t>M</w:t>
            </w:r>
            <w:r w:rsidR="00B2386C" w:rsidRPr="000C560E">
              <w:t>aksas pakalpojum</w:t>
            </w:r>
            <w:r w:rsidRPr="000C560E">
              <w:t>s</w:t>
            </w:r>
            <w:r w:rsidR="00B2386C" w:rsidRPr="000C560E">
              <w:t xml:space="preserve"> – </w:t>
            </w:r>
            <w:r w:rsidR="00972D7A" w:rsidRPr="000C560E">
              <w:t>azartspēļu automāt</w:t>
            </w:r>
            <w:r w:rsidR="0081052A">
              <w:t>a</w:t>
            </w:r>
            <w:r w:rsidR="00972D7A" w:rsidRPr="000C560E">
              <w:t xml:space="preserve"> </w:t>
            </w:r>
            <w:r w:rsidR="00FE3470">
              <w:t>vai</w:t>
            </w:r>
            <w:r w:rsidR="00972D7A" w:rsidRPr="000C560E">
              <w:t xml:space="preserve"> iekārt</w:t>
            </w:r>
            <w:r w:rsidR="0081052A">
              <w:t>as</w:t>
            </w:r>
            <w:r w:rsidR="00972D7A" w:rsidRPr="000C560E">
              <w:t xml:space="preserve"> </w:t>
            </w:r>
            <w:r w:rsidR="00D27361">
              <w:t>identifikācijas</w:t>
            </w:r>
            <w:r w:rsidR="00972D7A" w:rsidRPr="000C560E">
              <w:t xml:space="preserve"> numur</w:t>
            </w:r>
            <w:r w:rsidR="0081052A">
              <w:t>a</w:t>
            </w:r>
            <w:r w:rsidR="00972D7A" w:rsidRPr="000C560E">
              <w:t xml:space="preserve"> izsniegšana</w:t>
            </w:r>
            <w:r w:rsidR="00985F62" w:rsidRPr="00FE3470">
              <w:t>,</w:t>
            </w:r>
            <w:r w:rsidRPr="00FE3470">
              <w:t xml:space="preserve"> kuru nodrošinās Izložu un azartspēļu uzraudzības inspekcija,</w:t>
            </w:r>
            <w:r w:rsidR="00972D7A" w:rsidRPr="000C560E">
              <w:t xml:space="preserve"> attieksies</w:t>
            </w:r>
            <w:r w:rsidR="00B2386C" w:rsidRPr="000C560E">
              <w:t xml:space="preserve"> uz tiem</w:t>
            </w:r>
            <w:r w:rsidR="00972D7A" w:rsidRPr="000C560E">
              <w:t xml:space="preserve"> azartspēļu automāt</w:t>
            </w:r>
            <w:r w:rsidR="00B2386C" w:rsidRPr="000C560E">
              <w:t>iem</w:t>
            </w:r>
            <w:r w:rsidR="00972D7A" w:rsidRPr="000C560E">
              <w:t xml:space="preserve"> vai iekārt</w:t>
            </w:r>
            <w:r w:rsidR="00B2386C" w:rsidRPr="000C560E">
              <w:t>ām, kas</w:t>
            </w:r>
            <w:r w:rsidR="00FE3470" w:rsidRPr="000C560E">
              <w:t xml:space="preserve">, sākot ar </w:t>
            </w:r>
            <w:proofErr w:type="gramStart"/>
            <w:r w:rsidR="00FE3470" w:rsidRPr="000C560E">
              <w:t>2017.gada</w:t>
            </w:r>
            <w:proofErr w:type="gramEnd"/>
            <w:r w:rsidR="00FE3470" w:rsidRPr="000C560E">
              <w:t xml:space="preserve"> 1.janvāri</w:t>
            </w:r>
            <w:r w:rsidR="00FE3470">
              <w:t>,</w:t>
            </w:r>
            <w:r w:rsidR="00B2386C" w:rsidRPr="000C560E">
              <w:t xml:space="preserve"> tiks reģistrēti Izložu un azartspēļu uzraudzības inspekcijā</w:t>
            </w:r>
            <w:r w:rsidRPr="000C560E">
              <w:t xml:space="preserve"> un iekļauti azartspēļu automātu un iekārtu reģistrā</w:t>
            </w:r>
            <w:r w:rsidR="00985F62" w:rsidRPr="000C560E">
              <w:t>.</w:t>
            </w:r>
          </w:p>
          <w:p w:rsidR="005778DF" w:rsidRDefault="00077B80" w:rsidP="002666D4">
            <w:pPr>
              <w:tabs>
                <w:tab w:val="center" w:pos="4680"/>
                <w:tab w:val="right" w:pos="9360"/>
              </w:tabs>
              <w:jc w:val="both"/>
            </w:pPr>
            <w:r w:rsidRPr="000C560E">
              <w:t xml:space="preserve">Minētais </w:t>
            </w:r>
            <w:r w:rsidR="005778DF" w:rsidRPr="000C560E">
              <w:t xml:space="preserve">maksas pakalpojums </w:t>
            </w:r>
            <w:r w:rsidR="00761260" w:rsidRPr="000C560E">
              <w:t xml:space="preserve">ļaus daļēji ieviest </w:t>
            </w:r>
            <w:r w:rsidR="005778DF" w:rsidRPr="000C560E">
              <w:t>pa</w:t>
            </w:r>
            <w:r w:rsidR="00916885" w:rsidRPr="000C560E">
              <w:t>š</w:t>
            </w:r>
            <w:r w:rsidR="005778DF" w:rsidRPr="000C560E">
              <w:t>finansējoš</w:t>
            </w:r>
            <w:r w:rsidRPr="000C560E">
              <w:t>u</w:t>
            </w:r>
            <w:r w:rsidR="005778DF" w:rsidRPr="000C560E">
              <w:t xml:space="preserve"> nozares uzraudzības modeli</w:t>
            </w:r>
            <w:r w:rsidR="00761260" w:rsidRPr="000C560E">
              <w:t xml:space="preserve"> azartspēļu organizēšanas jomā</w:t>
            </w:r>
            <w:r w:rsidR="005778DF" w:rsidRPr="000C560E">
              <w:t>.</w:t>
            </w:r>
          </w:p>
          <w:p w:rsidR="00C762F7" w:rsidRPr="00C10CE5" w:rsidRDefault="0078233B" w:rsidP="00C762F7">
            <w:pPr>
              <w:tabs>
                <w:tab w:val="center" w:pos="4680"/>
                <w:tab w:val="right" w:pos="9360"/>
              </w:tabs>
              <w:jc w:val="both"/>
            </w:pPr>
            <w:r>
              <w:t>L</w:t>
            </w:r>
            <w:r w:rsidRPr="000C560E">
              <w:t>ikum</w:t>
            </w:r>
            <w:r>
              <w:t>s</w:t>
            </w:r>
            <w:r w:rsidRPr="000C560E">
              <w:t xml:space="preserve"> </w:t>
            </w:r>
            <w:r w:rsidRPr="000C560E">
              <w:rPr>
                <w:lang w:eastAsia="ru-RU"/>
              </w:rPr>
              <w:t>„</w:t>
            </w:r>
            <w:r w:rsidRPr="000C560E">
              <w:t xml:space="preserve">Grozījumi </w:t>
            </w:r>
            <w:r w:rsidRPr="000C560E">
              <w:rPr>
                <w:bCs/>
                <w:shd w:val="clear" w:color="auto" w:fill="FFFFFF"/>
              </w:rPr>
              <w:t>Azartspēļu un izložu l</w:t>
            </w:r>
            <w:r w:rsidRPr="000C560E">
              <w:t>ikumā”</w:t>
            </w:r>
            <w:r w:rsidR="00C762F7">
              <w:t>, kas</w:t>
            </w:r>
            <w:r>
              <w:t xml:space="preserve"> Saeimā pieņemts </w:t>
            </w:r>
            <w:proofErr w:type="gramStart"/>
            <w:r>
              <w:t>2016.gada</w:t>
            </w:r>
            <w:proofErr w:type="gramEnd"/>
            <w:r>
              <w:t xml:space="preserve"> 23.novembrī un</w:t>
            </w:r>
            <w:r w:rsidR="00C762F7">
              <w:t xml:space="preserve"> stāsies spēka ar 2017.gada 1.janvāri, paredz pilnvarojumu Ministru kabinetam noteikt </w:t>
            </w:r>
            <w:r w:rsidR="00C762F7" w:rsidRPr="00C10CE5">
              <w:rPr>
                <w:rStyle w:val="FontStyle20"/>
                <w:rFonts w:ascii="Times New Roman" w:hAnsi="Times New Roman" w:cs="Times New Roman"/>
                <w:b w:val="0"/>
                <w:sz w:val="24"/>
                <w:szCs w:val="24"/>
              </w:rPr>
              <w:t xml:space="preserve">Izložu un azartspēļu uzraudzības inspekcijas sniegtā maksas pakalpojuma </w:t>
            </w:r>
            <w:r w:rsidR="00C762F7">
              <w:rPr>
                <w:rStyle w:val="FontStyle20"/>
                <w:rFonts w:ascii="Times New Roman" w:hAnsi="Times New Roman" w:cs="Times New Roman"/>
                <w:b w:val="0"/>
                <w:sz w:val="24"/>
                <w:szCs w:val="24"/>
              </w:rPr>
              <w:t>apmēru</w:t>
            </w:r>
            <w:r w:rsidR="00C762F7" w:rsidRPr="00C10CE5">
              <w:rPr>
                <w:rStyle w:val="FontStyle20"/>
                <w:rFonts w:ascii="Times New Roman" w:hAnsi="Times New Roman" w:cs="Times New Roman"/>
                <w:b w:val="0"/>
                <w:sz w:val="24"/>
                <w:szCs w:val="24"/>
              </w:rPr>
              <w:t xml:space="preserve"> un samaksas kārtību</w:t>
            </w:r>
            <w:r w:rsidR="00C762F7">
              <w:rPr>
                <w:rStyle w:val="FontStyle20"/>
                <w:rFonts w:ascii="Times New Roman" w:hAnsi="Times New Roman" w:cs="Times New Roman"/>
                <w:b w:val="0"/>
                <w:sz w:val="24"/>
                <w:szCs w:val="24"/>
              </w:rPr>
              <w:t xml:space="preserve">. </w:t>
            </w:r>
            <w:r w:rsidR="00C762F7" w:rsidRPr="000C560E">
              <w:rPr>
                <w:lang w:eastAsia="en-US"/>
              </w:rPr>
              <w:t xml:space="preserve">Ministru kabineta noteikumu projekts </w:t>
            </w:r>
            <w:r w:rsidR="00C762F7" w:rsidRPr="000C560E">
              <w:rPr>
                <w:lang w:eastAsia="ru-RU"/>
              </w:rPr>
              <w:t>„</w:t>
            </w:r>
            <w:r w:rsidR="00C762F7" w:rsidRPr="000C560E">
              <w:rPr>
                <w:lang w:eastAsia="en-US"/>
              </w:rPr>
              <w:t>Izložu un azartspēļu uzraudzības inspekcijas sniegtā maksas pakalpojuma cenrādi</w:t>
            </w:r>
            <w:r w:rsidR="003B229D">
              <w:rPr>
                <w:lang w:eastAsia="en-US"/>
              </w:rPr>
              <w:t>s</w:t>
            </w:r>
            <w:r>
              <w:rPr>
                <w:lang w:eastAsia="en-US"/>
              </w:rPr>
              <w:t xml:space="preserve"> un sa</w:t>
            </w:r>
            <w:r w:rsidR="00BE7B2E">
              <w:rPr>
                <w:lang w:eastAsia="en-US"/>
              </w:rPr>
              <w:t>maksas kārtīb</w:t>
            </w:r>
            <w:r w:rsidR="003B229D">
              <w:rPr>
                <w:lang w:eastAsia="en-US"/>
              </w:rPr>
              <w:t>a</w:t>
            </w:r>
            <w:r w:rsidR="00C762F7" w:rsidRPr="000C560E">
              <w:rPr>
                <w:lang w:eastAsia="en-US"/>
              </w:rPr>
              <w:t>”</w:t>
            </w:r>
            <w:r w:rsidR="00C762F7">
              <w:rPr>
                <w:lang w:eastAsia="en-US"/>
              </w:rPr>
              <w:t xml:space="preserve"> </w:t>
            </w:r>
            <w:r w:rsidR="00C762F7" w:rsidRPr="000C560E">
              <w:rPr>
                <w:lang w:eastAsia="en-US"/>
              </w:rPr>
              <w:t xml:space="preserve">(turpmāk – Noteikumu projekts) </w:t>
            </w:r>
            <w:r w:rsidR="00C762F7">
              <w:rPr>
                <w:lang w:eastAsia="en-US"/>
              </w:rPr>
              <w:t xml:space="preserve">izstrādāts atbilstoši </w:t>
            </w:r>
            <w:r w:rsidR="00C762F7">
              <w:t>likumā</w:t>
            </w:r>
            <w:r w:rsidR="00C762F7" w:rsidRPr="000C560E">
              <w:t xml:space="preserve"> </w:t>
            </w:r>
            <w:r w:rsidR="00C762F7" w:rsidRPr="000C560E">
              <w:rPr>
                <w:lang w:eastAsia="ru-RU"/>
              </w:rPr>
              <w:t>„</w:t>
            </w:r>
            <w:r w:rsidR="00C762F7" w:rsidRPr="000C560E">
              <w:t xml:space="preserve">Grozījumi </w:t>
            </w:r>
            <w:r w:rsidR="00C762F7" w:rsidRPr="000C560E">
              <w:rPr>
                <w:bCs/>
                <w:shd w:val="clear" w:color="auto" w:fill="FFFFFF"/>
              </w:rPr>
              <w:t>Azartspēļu un izložu l</w:t>
            </w:r>
            <w:r w:rsidR="00C762F7" w:rsidRPr="000C560E">
              <w:t>ikumā”</w:t>
            </w:r>
            <w:r w:rsidR="00C762F7">
              <w:t xml:space="preserve"> ietvertajam pilnvarojumam Ministru kabinetam.</w:t>
            </w:r>
          </w:p>
          <w:p w:rsidR="005E6B91" w:rsidRPr="000C560E" w:rsidRDefault="005778DF">
            <w:pPr>
              <w:tabs>
                <w:tab w:val="center" w:pos="4680"/>
                <w:tab w:val="right" w:pos="9360"/>
              </w:tabs>
              <w:jc w:val="both"/>
              <w:rPr>
                <w:lang w:eastAsia="en-US"/>
              </w:rPr>
            </w:pPr>
            <w:r w:rsidRPr="000C560E">
              <w:rPr>
                <w:lang w:eastAsia="en-US"/>
              </w:rPr>
              <w:t>Noteikumu projekts paredz ieviest</w:t>
            </w:r>
            <w:r w:rsidR="00972D7A" w:rsidRPr="000C560E">
              <w:rPr>
                <w:lang w:eastAsia="en-US"/>
              </w:rPr>
              <w:t xml:space="preserve"> </w:t>
            </w:r>
            <w:r w:rsidRPr="000C560E">
              <w:rPr>
                <w:lang w:eastAsia="en-US"/>
              </w:rPr>
              <w:t xml:space="preserve">maksas pakalpojumu, </w:t>
            </w:r>
            <w:r w:rsidRPr="006822EA">
              <w:rPr>
                <w:lang w:eastAsia="en-US"/>
              </w:rPr>
              <w:t>kuru sniegs Izložu un azartspēļu uzraudzības inspekcija</w:t>
            </w:r>
            <w:r w:rsidRPr="000C560E">
              <w:rPr>
                <w:lang w:eastAsia="en-US"/>
              </w:rPr>
              <w:t xml:space="preserve"> azartspēļu organizēt</w:t>
            </w:r>
            <w:r w:rsidR="00397C05" w:rsidRPr="000C560E">
              <w:rPr>
                <w:lang w:eastAsia="en-US"/>
              </w:rPr>
              <w:t xml:space="preserve">ājiem, </w:t>
            </w:r>
            <w:r w:rsidR="003F4334" w:rsidRPr="000C560E">
              <w:t xml:space="preserve">kuri piedāvā azartspēļu pakalpojumus, izmantojot azartspēļu automātus </w:t>
            </w:r>
            <w:r w:rsidR="00FE3470">
              <w:t>vai</w:t>
            </w:r>
            <w:r w:rsidR="003F4334" w:rsidRPr="000C560E">
              <w:t xml:space="preserve"> iekārtas</w:t>
            </w:r>
            <w:r w:rsidR="00F32E6E" w:rsidRPr="000C560E">
              <w:t>.</w:t>
            </w:r>
          </w:p>
        </w:tc>
      </w:tr>
      <w:tr w:rsidR="001E4890" w:rsidRPr="005F0285"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0C560E" w:rsidRDefault="00DF7BAD" w:rsidP="00052654">
            <w:pPr>
              <w:pStyle w:val="NormalWeb"/>
              <w:spacing w:before="0" w:beforeAutospacing="0" w:after="0" w:afterAutospacing="0"/>
            </w:pPr>
            <w:r w:rsidRPr="000C560E">
              <w:t>3</w:t>
            </w:r>
            <w:r w:rsidR="001E4890" w:rsidRPr="000C560E">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1E4890" w:rsidRPr="000C560E" w:rsidRDefault="00D20594" w:rsidP="000D2508">
            <w:pPr>
              <w:pStyle w:val="NormalWeb"/>
              <w:spacing w:before="0" w:beforeAutospacing="0" w:after="0" w:afterAutospacing="0"/>
            </w:pPr>
            <w:r w:rsidRPr="000C560E">
              <w:t>Izložu un azartspēļu uzraudzības inspekcija</w:t>
            </w:r>
            <w:r w:rsidR="006B3E7B" w:rsidRPr="000C560E">
              <w:t>.</w:t>
            </w:r>
          </w:p>
        </w:tc>
      </w:tr>
      <w:tr w:rsidR="001E4890" w:rsidRPr="005F0285"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0C560E" w:rsidRDefault="00DF7BAD" w:rsidP="00052654">
            <w:pPr>
              <w:pStyle w:val="NormalWeb"/>
              <w:spacing w:before="0" w:beforeAutospacing="0" w:after="0" w:afterAutospacing="0"/>
            </w:pPr>
            <w:r w:rsidRPr="000C560E">
              <w:t>4</w:t>
            </w:r>
            <w:r w:rsidR="001E4890" w:rsidRPr="000C560E">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Cita informācija</w:t>
            </w:r>
          </w:p>
        </w:tc>
        <w:tc>
          <w:tcPr>
            <w:tcW w:w="3512" w:type="pct"/>
            <w:tcBorders>
              <w:top w:val="outset" w:sz="6" w:space="0" w:color="000000"/>
              <w:left w:val="outset" w:sz="6" w:space="0" w:color="000000"/>
              <w:bottom w:val="outset" w:sz="6" w:space="0" w:color="000000"/>
              <w:right w:val="outset" w:sz="6" w:space="0" w:color="000000"/>
            </w:tcBorders>
          </w:tcPr>
          <w:p w:rsidR="00701964" w:rsidRPr="000C560E" w:rsidRDefault="00E768AB" w:rsidP="00701964">
            <w:pPr>
              <w:pStyle w:val="NormalWeb"/>
              <w:spacing w:before="0" w:beforeAutospacing="0" w:after="0" w:afterAutospacing="0"/>
              <w:jc w:val="both"/>
            </w:pPr>
            <w:r w:rsidRPr="000C560E">
              <w:t>Nav.</w:t>
            </w:r>
          </w:p>
        </w:tc>
      </w:tr>
    </w:tbl>
    <w:p w:rsidR="001E4890" w:rsidRPr="000C560E" w:rsidRDefault="001E4890" w:rsidP="001E4890">
      <w:pPr>
        <w:pStyle w:val="NormalWeb"/>
        <w:spacing w:before="0" w:beforeAutospacing="0" w:after="0" w:afterAutospacing="0"/>
      </w:pPr>
      <w:r w:rsidRPr="000C560E">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8"/>
        <w:gridCol w:w="3231"/>
        <w:gridCol w:w="5696"/>
      </w:tblGrid>
      <w:tr w:rsidR="001E4890" w:rsidRPr="005F0285"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0C560E" w:rsidRDefault="001E4890" w:rsidP="00052654">
            <w:pPr>
              <w:pStyle w:val="NormalWeb"/>
              <w:spacing w:before="0" w:beforeAutospacing="0" w:after="0" w:afterAutospacing="0"/>
              <w:jc w:val="center"/>
              <w:rPr>
                <w:b/>
                <w:bCs/>
              </w:rPr>
            </w:pPr>
            <w:r w:rsidRPr="000C560E">
              <w:rPr>
                <w:b/>
                <w:bCs/>
              </w:rPr>
              <w:t>II. Tiesību akta projekta ietekme uz sabiedrību</w:t>
            </w:r>
            <w:r w:rsidR="00E459BB" w:rsidRPr="000C560E">
              <w:rPr>
                <w:b/>
                <w:bCs/>
              </w:rPr>
              <w:t xml:space="preserve">, tautsaimniecības attīstību un </w:t>
            </w:r>
            <w:r w:rsidR="00E459BB" w:rsidRPr="000C560E">
              <w:rPr>
                <w:b/>
                <w:bCs/>
              </w:rPr>
              <w:lastRenderedPageBreak/>
              <w:t>administratīvo slogu</w:t>
            </w:r>
          </w:p>
        </w:tc>
      </w:tr>
      <w:tr w:rsidR="001E4890" w:rsidRPr="005F0285"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lastRenderedPageBreak/>
              <w:t>1.</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5F588E">
            <w:pPr>
              <w:pStyle w:val="NormalWeb"/>
              <w:spacing w:before="0" w:beforeAutospacing="0" w:after="0" w:afterAutospacing="0"/>
            </w:pPr>
            <w:r w:rsidRPr="000C560E">
              <w:t>Sabiedrības mērķgrupa</w:t>
            </w:r>
            <w:r w:rsidR="00E459BB" w:rsidRPr="000C560E">
              <w:t>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rsidR="003A3E26" w:rsidRPr="000C560E" w:rsidRDefault="003F4334" w:rsidP="00687708">
            <w:pPr>
              <w:pStyle w:val="NormalWeb"/>
              <w:spacing w:before="0" w:beforeAutospacing="0" w:after="0" w:afterAutospacing="0"/>
              <w:jc w:val="both"/>
            </w:pPr>
            <w:r w:rsidRPr="000C560E">
              <w:rPr>
                <w:lang w:eastAsia="en-US"/>
              </w:rPr>
              <w:t xml:space="preserve">Azartspēļu organizētāji, </w:t>
            </w:r>
            <w:r w:rsidRPr="000C560E">
              <w:t xml:space="preserve">kuri piedāvā azartspēļu pakalpojumus, izmantojot azartspēļu automātus </w:t>
            </w:r>
            <w:r w:rsidR="00FE3470">
              <w:t>vai</w:t>
            </w:r>
            <w:r w:rsidRPr="000C560E">
              <w:t xml:space="preserve"> iekārtas</w:t>
            </w:r>
            <w:r w:rsidR="006B3E7B" w:rsidRPr="000C560E">
              <w:t xml:space="preserve">. Šobrīd Latvijā ir </w:t>
            </w:r>
            <w:r w:rsidR="00F91F65" w:rsidRPr="000C560E">
              <w:t>11</w:t>
            </w:r>
            <w:r w:rsidR="006B3E7B" w:rsidRPr="000C560E">
              <w:t xml:space="preserve"> šād</w:t>
            </w:r>
            <w:r w:rsidR="00CD299B" w:rsidRPr="000C560E">
              <w:t>i</w:t>
            </w:r>
            <w:r w:rsidR="006B3E7B" w:rsidRPr="000C560E">
              <w:t xml:space="preserve"> </w:t>
            </w:r>
            <w:r w:rsidR="00CD299B" w:rsidRPr="000C560E">
              <w:t>azartspēļu organizētāji</w:t>
            </w:r>
            <w:r w:rsidR="006B3E7B" w:rsidRPr="000C560E">
              <w:t>.</w:t>
            </w:r>
          </w:p>
        </w:tc>
      </w:tr>
      <w:tr w:rsidR="007C454A" w:rsidRPr="005F0285"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2.</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0C560E" w:rsidRDefault="00E459BB" w:rsidP="00052654">
            <w:pPr>
              <w:pStyle w:val="NormalWeb"/>
              <w:spacing w:before="0" w:beforeAutospacing="0" w:after="0" w:afterAutospacing="0"/>
            </w:pPr>
            <w:r w:rsidRPr="000C560E">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rsidR="007C454A" w:rsidRPr="000C560E" w:rsidRDefault="00970AF1">
            <w:pPr>
              <w:pStyle w:val="NormalWeb"/>
              <w:spacing w:before="0" w:beforeAutospacing="0" w:after="0" w:afterAutospacing="0"/>
              <w:jc w:val="both"/>
            </w:pPr>
            <w:r w:rsidRPr="000C560E">
              <w:t>Tiesiskā regulēj</w:t>
            </w:r>
            <w:r w:rsidR="003F4334" w:rsidRPr="000C560E">
              <w:t>uma</w:t>
            </w:r>
            <w:r w:rsidRPr="000C560E">
              <w:t xml:space="preserve"> ietekme uz tautsaimniecību un administratīvo slogu netiks mainīta, jo arī šobrīd azartspēļu organizētājiem, lai uzsāktu azartspēļu automāta vai iekārtas ekspluatāciju, ir nepieciešams saņemt azartspēļu automāta vai iekārtas </w:t>
            </w:r>
            <w:r w:rsidR="00D27361">
              <w:t>identifikācijas</w:t>
            </w:r>
            <w:r w:rsidRPr="000C560E">
              <w:t xml:space="preserve"> numuru.</w:t>
            </w:r>
          </w:p>
        </w:tc>
      </w:tr>
      <w:tr w:rsidR="007C454A" w:rsidRPr="005F0285" w:rsidTr="001749A0">
        <w:tc>
          <w:tcPr>
            <w:tcW w:w="314"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3.</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0C560E" w:rsidRDefault="00E459BB" w:rsidP="00052654">
            <w:pPr>
              <w:pStyle w:val="NormalWeb"/>
              <w:spacing w:before="0" w:beforeAutospacing="0" w:after="0" w:afterAutospacing="0"/>
            </w:pPr>
            <w:r w:rsidRPr="000C560E">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rsidR="004912EA" w:rsidRPr="000C560E" w:rsidRDefault="005D642F" w:rsidP="001749A0">
            <w:pPr>
              <w:pStyle w:val="NormalWeb"/>
              <w:spacing w:before="0" w:beforeAutospacing="0" w:after="0" w:afterAutospacing="0"/>
              <w:jc w:val="both"/>
            </w:pPr>
            <w:r w:rsidRPr="000C560E">
              <w:t>Noteikumu projekts šo jomu neskar.</w:t>
            </w:r>
          </w:p>
        </w:tc>
      </w:tr>
      <w:tr w:rsidR="007C454A" w:rsidRPr="005F0285"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0C560E" w:rsidRDefault="00E459BB" w:rsidP="00052654">
            <w:pPr>
              <w:pStyle w:val="NormalWeb"/>
              <w:spacing w:before="0" w:beforeAutospacing="0" w:after="0" w:afterAutospacing="0"/>
            </w:pPr>
            <w:r w:rsidRPr="000C560E">
              <w:t>4</w:t>
            </w:r>
            <w:r w:rsidR="001E4890" w:rsidRPr="000C560E">
              <w:t>.</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Nav</w:t>
            </w:r>
            <w:r w:rsidR="0026359B" w:rsidRPr="000C560E">
              <w:t>.</w:t>
            </w:r>
          </w:p>
        </w:tc>
      </w:tr>
    </w:tbl>
    <w:p w:rsidR="00880A15" w:rsidRPr="000C560E" w:rsidRDefault="00880A15" w:rsidP="005061F2"/>
    <w:tbl>
      <w:tblPr>
        <w:tblpPr w:leftFromText="180" w:rightFromText="180" w:vertAnchor="text" w:horzAnchor="margin" w:tblpX="-52"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200"/>
        <w:gridCol w:w="1675"/>
        <w:gridCol w:w="1611"/>
        <w:gridCol w:w="1732"/>
        <w:gridCol w:w="1598"/>
        <w:gridCol w:w="1598"/>
      </w:tblGrid>
      <w:tr w:rsidR="005778DF" w:rsidRPr="005F0285" w:rsidTr="00CA642C">
        <w:tc>
          <w:tcPr>
            <w:tcW w:w="5000" w:type="pct"/>
            <w:gridSpan w:val="6"/>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rPr>
                <w:b/>
                <w:bCs/>
              </w:rPr>
            </w:pPr>
            <w:r w:rsidRPr="000C560E">
              <w:rPr>
                <w:b/>
                <w:bCs/>
              </w:rPr>
              <w:t>III. Tiesību akta projekta ietekme uz valsts budžetu un pašvaldību budžetiem</w:t>
            </w:r>
          </w:p>
        </w:tc>
      </w:tr>
      <w:tr w:rsidR="005778DF" w:rsidRPr="005F0285" w:rsidTr="00CA642C">
        <w:tc>
          <w:tcPr>
            <w:tcW w:w="1931" w:type="pct"/>
            <w:vMerge w:val="restar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both"/>
              <w:rPr>
                <w:b/>
                <w:bCs/>
              </w:rPr>
            </w:pPr>
            <w:r w:rsidRPr="000C560E">
              <w:rPr>
                <w:b/>
                <w:bCs/>
              </w:rPr>
              <w:t>Rādītāji</w:t>
            </w:r>
          </w:p>
        </w:tc>
        <w:tc>
          <w:tcPr>
            <w:tcW w:w="1203" w:type="pct"/>
            <w:gridSpan w:val="2"/>
            <w:vMerge w:val="restar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rPr>
                <w:b/>
                <w:bCs/>
              </w:rPr>
            </w:pPr>
            <w:r w:rsidRPr="000C560E">
              <w:rPr>
                <w:b/>
                <w:bCs/>
              </w:rPr>
              <w:t>2016</w:t>
            </w:r>
          </w:p>
        </w:tc>
        <w:tc>
          <w:tcPr>
            <w:tcW w:w="1866" w:type="pct"/>
            <w:gridSpan w:val="3"/>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both"/>
            </w:pPr>
            <w:r w:rsidRPr="000C560E">
              <w:t>Turpmākie trīs gadi (</w:t>
            </w:r>
            <w:proofErr w:type="spellStart"/>
            <w:r w:rsidRPr="000C560E">
              <w:rPr>
                <w:i/>
              </w:rPr>
              <w:t>euro</w:t>
            </w:r>
            <w:proofErr w:type="spellEnd"/>
            <w:r w:rsidRPr="000C560E">
              <w:t>)</w:t>
            </w:r>
          </w:p>
        </w:tc>
      </w:tr>
      <w:tr w:rsidR="005778DF" w:rsidRPr="005F0285" w:rsidTr="00CA642C">
        <w:trPr>
          <w:trHeight w:val="254"/>
        </w:trPr>
        <w:tc>
          <w:tcPr>
            <w:tcW w:w="1931"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both"/>
              <w:rPr>
                <w:b/>
                <w:bCs/>
              </w:rPr>
            </w:pPr>
          </w:p>
        </w:tc>
        <w:tc>
          <w:tcPr>
            <w:tcW w:w="1203" w:type="pct"/>
            <w:gridSpan w:val="2"/>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both"/>
              <w:rPr>
                <w:b/>
                <w:bCs/>
              </w:rPr>
            </w:pPr>
          </w:p>
        </w:tc>
        <w:tc>
          <w:tcPr>
            <w:tcW w:w="656"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spacing w:before="100" w:beforeAutospacing="1" w:after="100" w:afterAutospacing="1"/>
              <w:jc w:val="center"/>
              <w:rPr>
                <w:b/>
                <w:bCs/>
              </w:rPr>
            </w:pPr>
            <w:r w:rsidRPr="00C00038">
              <w:rPr>
                <w:b/>
                <w:bCs/>
              </w:rPr>
              <w:t>2017</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spacing w:before="100" w:beforeAutospacing="1" w:after="100" w:afterAutospacing="1"/>
              <w:jc w:val="center"/>
              <w:rPr>
                <w:b/>
                <w:bCs/>
              </w:rPr>
            </w:pPr>
            <w:r w:rsidRPr="00C00038">
              <w:rPr>
                <w:b/>
                <w:bCs/>
              </w:rPr>
              <w:t>2018</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spacing w:before="100" w:beforeAutospacing="1" w:after="100" w:afterAutospacing="1"/>
              <w:jc w:val="center"/>
              <w:rPr>
                <w:b/>
                <w:bCs/>
              </w:rPr>
            </w:pPr>
            <w:r w:rsidRPr="00C00038">
              <w:rPr>
                <w:b/>
                <w:bCs/>
              </w:rPr>
              <w:t>2019</w:t>
            </w:r>
          </w:p>
        </w:tc>
      </w:tr>
      <w:tr w:rsidR="005778DF" w:rsidRPr="005F0285" w:rsidTr="00CA642C">
        <w:tc>
          <w:tcPr>
            <w:tcW w:w="1931"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both"/>
              <w:rPr>
                <w:b/>
                <w:bCs/>
              </w:rPr>
            </w:pPr>
          </w:p>
        </w:tc>
        <w:tc>
          <w:tcPr>
            <w:tcW w:w="594"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spacing w:before="100" w:beforeAutospacing="1" w:after="100" w:afterAutospacing="1"/>
              <w:jc w:val="both"/>
            </w:pPr>
            <w:r w:rsidRPr="00C00038">
              <w:t>Saskaņā ar valsts budžetu kārtējam gadam</w:t>
            </w:r>
          </w:p>
        </w:tc>
        <w:tc>
          <w:tcPr>
            <w:tcW w:w="610"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spacing w:before="100" w:beforeAutospacing="1" w:after="100" w:afterAutospacing="1"/>
              <w:jc w:val="both"/>
            </w:pPr>
            <w:r w:rsidRPr="00C00038">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817239">
            <w:pPr>
              <w:spacing w:before="100" w:beforeAutospacing="1" w:after="100" w:afterAutospacing="1"/>
              <w:jc w:val="both"/>
            </w:pPr>
            <w:r w:rsidRPr="00C00038">
              <w:t xml:space="preserve">Izmaiņas, </w:t>
            </w:r>
            <w:proofErr w:type="gramStart"/>
            <w:r w:rsidRPr="00C00038">
              <w:t xml:space="preserve">salīdzinot ar kārtējo </w:t>
            </w:r>
            <w:r w:rsidR="00817239">
              <w:t>2016</w:t>
            </w:r>
            <w:proofErr w:type="gramEnd"/>
            <w:r w:rsidR="00817239">
              <w:t>.</w:t>
            </w:r>
            <w:r w:rsidRPr="00C00038">
              <w:t xml:space="preserve"> gadu</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817239">
            <w:pPr>
              <w:spacing w:before="100" w:beforeAutospacing="1" w:after="100" w:afterAutospacing="1"/>
              <w:jc w:val="both"/>
            </w:pPr>
            <w:r w:rsidRPr="00C00038">
              <w:t xml:space="preserve">Izmaiņas, </w:t>
            </w:r>
            <w:proofErr w:type="gramStart"/>
            <w:r w:rsidRPr="00C00038">
              <w:t xml:space="preserve">salīdzinot ar kārtējo </w:t>
            </w:r>
            <w:r w:rsidR="00817239">
              <w:t>2016</w:t>
            </w:r>
            <w:proofErr w:type="gramEnd"/>
            <w:r w:rsidR="00817239">
              <w:t>.</w:t>
            </w:r>
            <w:r w:rsidRPr="00C00038">
              <w:t xml:space="preserve"> gadu</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817239">
            <w:pPr>
              <w:spacing w:before="100" w:beforeAutospacing="1" w:after="100" w:afterAutospacing="1"/>
              <w:jc w:val="both"/>
            </w:pPr>
            <w:r w:rsidRPr="00C00038">
              <w:t xml:space="preserve">Izmaiņas, </w:t>
            </w:r>
            <w:proofErr w:type="gramStart"/>
            <w:r w:rsidRPr="00C00038">
              <w:t xml:space="preserve">salīdzinot ar kārtējo </w:t>
            </w:r>
            <w:r w:rsidR="00817239">
              <w:t>2016</w:t>
            </w:r>
            <w:proofErr w:type="gramEnd"/>
            <w:r w:rsidR="00817239">
              <w:t>.</w:t>
            </w:r>
            <w:r w:rsidRPr="00C00038">
              <w:t xml:space="preserve"> gadu</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1</w:t>
            </w:r>
          </w:p>
        </w:tc>
        <w:tc>
          <w:tcPr>
            <w:tcW w:w="594"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2</w:t>
            </w:r>
          </w:p>
        </w:tc>
        <w:tc>
          <w:tcPr>
            <w:tcW w:w="610"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3</w:t>
            </w:r>
          </w:p>
        </w:tc>
        <w:tc>
          <w:tcPr>
            <w:tcW w:w="656"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4</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5</w:t>
            </w:r>
          </w:p>
        </w:tc>
        <w:tc>
          <w:tcPr>
            <w:tcW w:w="605"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before="100" w:beforeAutospacing="1" w:after="100" w:afterAutospacing="1"/>
              <w:jc w:val="center"/>
            </w:pPr>
            <w:r w:rsidRPr="000C560E">
              <w:t>6</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1. Budžeta ieņēmumi:</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EA2525" w:rsidP="00331F30">
            <w:pPr>
              <w:spacing w:line="360" w:lineRule="auto"/>
              <w:jc w:val="center"/>
            </w:pPr>
            <w:r>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EA2525" w:rsidP="00687708">
            <w:pPr>
              <w:spacing w:line="360" w:lineRule="auto"/>
              <w:jc w:val="center"/>
            </w:pPr>
            <w:r>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EA2525" w:rsidP="00687708">
            <w:pPr>
              <w:spacing w:line="360" w:lineRule="auto"/>
              <w:jc w:val="center"/>
            </w:pPr>
            <w:r>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1.1. valsts pamatbudžets, tai skaitā ieņēmumi no maksas pakalpojumiem un citi pašu ieņēmumi</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1.2. valsts speciālais 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1.3. pašvaldību 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2. Budžeta izdevumi:</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DB3FCF" w:rsidRDefault="00716854" w:rsidP="00331F30">
            <w:pPr>
              <w:spacing w:line="360" w:lineRule="auto"/>
              <w:ind w:left="95" w:hanging="27"/>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DB3FCF" w:rsidRDefault="00716854" w:rsidP="00687708">
            <w:pPr>
              <w:spacing w:line="360" w:lineRule="auto"/>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DB3FCF" w:rsidRDefault="00716854" w:rsidP="00687708">
            <w:pPr>
              <w:spacing w:line="360" w:lineRule="auto"/>
              <w:jc w:val="center"/>
            </w:pPr>
            <w:r w:rsidRPr="00DB3FCF">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2.1. valsts pamatbudžets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DB3FCF" w:rsidRDefault="00716854" w:rsidP="00331F30">
            <w:pPr>
              <w:spacing w:line="360" w:lineRule="auto"/>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DB3FCF" w:rsidRDefault="00716854" w:rsidP="00687708">
            <w:pPr>
              <w:spacing w:line="360" w:lineRule="auto"/>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DB3FCF" w:rsidRDefault="00716854" w:rsidP="00687708">
            <w:pPr>
              <w:spacing w:line="360" w:lineRule="auto"/>
              <w:jc w:val="center"/>
            </w:pPr>
            <w:r w:rsidRPr="00DB3FCF">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 xml:space="preserve">2.2. valsts speciālais </w:t>
            </w:r>
            <w:r w:rsidRPr="000C560E">
              <w:lastRenderedPageBreak/>
              <w:t>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lastRenderedPageBreak/>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lastRenderedPageBreak/>
              <w:t>2.3. pašvaldību 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3. Finansiālā ietekme:</w:t>
            </w:r>
          </w:p>
        </w:tc>
        <w:tc>
          <w:tcPr>
            <w:tcW w:w="594" w:type="pct"/>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5D51F4" w:rsidRDefault="00716854" w:rsidP="00331F30">
            <w:pPr>
              <w:spacing w:line="360" w:lineRule="auto"/>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687708">
            <w:pPr>
              <w:spacing w:line="360" w:lineRule="auto"/>
              <w:jc w:val="center"/>
              <w:rPr>
                <w:b/>
              </w:rPr>
            </w:pP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687708">
            <w:pPr>
              <w:spacing w:line="360" w:lineRule="auto"/>
              <w:jc w:val="center"/>
              <w:rPr>
                <w:b/>
              </w:rPr>
            </w:pP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3.1. valsts pamatbudžets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5D51F4" w:rsidRDefault="00716854" w:rsidP="00331F30">
            <w:pPr>
              <w:spacing w:line="360" w:lineRule="auto"/>
              <w:jc w:val="center"/>
            </w:pPr>
            <w:r w:rsidRPr="00DB3FCF">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687708">
            <w:pPr>
              <w:spacing w:line="360" w:lineRule="auto"/>
              <w:jc w:val="center"/>
            </w:pP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687708">
            <w:pPr>
              <w:spacing w:line="360" w:lineRule="auto"/>
              <w:jc w:val="center"/>
            </w:pP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3.2. speciālais 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3.3. pašvaldību budžets</w:t>
            </w:r>
          </w:p>
        </w:tc>
        <w:tc>
          <w:tcPr>
            <w:tcW w:w="594"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vMerge w:val="restar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4. Finanšu līdzekļi papildu izdevumu finansēšanai (kompensējošu izdevumu samazinājumu norāda ar "+" zīmi)</w:t>
            </w:r>
          </w:p>
        </w:tc>
        <w:tc>
          <w:tcPr>
            <w:tcW w:w="594" w:type="pct"/>
            <w:vMerge w:val="restar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center"/>
            </w:pPr>
            <w:r w:rsidRPr="000C560E">
              <w:t>X</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both"/>
            </w:pPr>
          </w:p>
        </w:tc>
        <w:tc>
          <w:tcPr>
            <w:tcW w:w="594"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center"/>
            </w:pPr>
          </w:p>
        </w:tc>
        <w:tc>
          <w:tcPr>
            <w:tcW w:w="610"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56"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05"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05"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r>
      <w:tr w:rsidR="005778DF" w:rsidRPr="005F0285" w:rsidTr="00CA642C">
        <w:tc>
          <w:tcPr>
            <w:tcW w:w="1931"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both"/>
            </w:pPr>
          </w:p>
        </w:tc>
        <w:tc>
          <w:tcPr>
            <w:tcW w:w="594" w:type="pct"/>
            <w:vMerge/>
            <w:tcBorders>
              <w:top w:val="outset" w:sz="6" w:space="0" w:color="000000"/>
              <w:left w:val="outset" w:sz="6" w:space="0" w:color="000000"/>
              <w:bottom w:val="outset" w:sz="6" w:space="0" w:color="000000"/>
              <w:right w:val="outset" w:sz="6" w:space="0" w:color="000000"/>
            </w:tcBorders>
            <w:vAlign w:val="center"/>
          </w:tcPr>
          <w:p w:rsidR="005778DF" w:rsidRPr="00C00038" w:rsidRDefault="005778DF" w:rsidP="00CA642C">
            <w:pPr>
              <w:jc w:val="center"/>
            </w:pPr>
          </w:p>
        </w:tc>
        <w:tc>
          <w:tcPr>
            <w:tcW w:w="610"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56"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05"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c>
          <w:tcPr>
            <w:tcW w:w="605" w:type="pct"/>
            <w:tcBorders>
              <w:top w:val="outset" w:sz="6" w:space="0" w:color="000000"/>
              <w:left w:val="outset" w:sz="6" w:space="0" w:color="000000"/>
              <w:bottom w:val="outset" w:sz="6" w:space="0" w:color="000000"/>
              <w:right w:val="outset" w:sz="6" w:space="0" w:color="000000"/>
            </w:tcBorders>
          </w:tcPr>
          <w:p w:rsidR="005778DF" w:rsidRPr="00C00038" w:rsidRDefault="005778DF" w:rsidP="00CA642C">
            <w:pPr>
              <w:spacing w:line="360" w:lineRule="auto"/>
              <w:jc w:val="center"/>
            </w:pPr>
            <w:r w:rsidRPr="00C00038">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5. Precizēta finansiālā ietekme:</w:t>
            </w:r>
          </w:p>
        </w:tc>
        <w:tc>
          <w:tcPr>
            <w:tcW w:w="594" w:type="pct"/>
            <w:vMerge w:val="restar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center"/>
            </w:pPr>
            <w:r w:rsidRPr="000C560E">
              <w:t>X</w:t>
            </w: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5.1. valsts pamatbudžets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jc w:val="center"/>
            </w:pP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5.2. speciālais 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jc w:val="center"/>
            </w:pP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5.3. pašvaldību budžets</w:t>
            </w:r>
          </w:p>
        </w:tc>
        <w:tc>
          <w:tcPr>
            <w:tcW w:w="594" w:type="pct"/>
            <w:vMerge/>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jc w:val="center"/>
            </w:pPr>
          </w:p>
        </w:tc>
        <w:tc>
          <w:tcPr>
            <w:tcW w:w="610"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56"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c>
          <w:tcPr>
            <w:tcW w:w="605"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line="360" w:lineRule="auto"/>
              <w:jc w:val="center"/>
            </w:pPr>
            <w:r w:rsidRPr="000C560E">
              <w:t>0</w:t>
            </w: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 xml:space="preserve">6. Detalizēts ieņēmumu un izdevumu aprēķins (ja nepieciešams, </w:t>
            </w:r>
            <w:r w:rsidRPr="000C560E">
              <w:lastRenderedPageBreak/>
              <w:t>detalizētu ieņēmumu un izdevumu aprēķinu var pievienot anotācijas pielikumā):</w:t>
            </w:r>
          </w:p>
        </w:tc>
        <w:tc>
          <w:tcPr>
            <w:tcW w:w="3069" w:type="pct"/>
            <w:gridSpan w:val="5"/>
            <w:vMerge w:val="restart"/>
            <w:tcBorders>
              <w:top w:val="outset" w:sz="6" w:space="0" w:color="000000"/>
              <w:left w:val="outset" w:sz="6" w:space="0" w:color="000000"/>
              <w:bottom w:val="outset" w:sz="6" w:space="0" w:color="000000"/>
              <w:right w:val="outset" w:sz="6" w:space="0" w:color="000000"/>
            </w:tcBorders>
            <w:vAlign w:val="center"/>
          </w:tcPr>
          <w:p w:rsidR="00AC3855" w:rsidRPr="000C560E" w:rsidRDefault="00AC3855" w:rsidP="00105CD1">
            <w:pPr>
              <w:jc w:val="both"/>
            </w:pP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lastRenderedPageBreak/>
              <w:t>6.1. detalizēts ieņēmumu aprēķins</w:t>
            </w:r>
          </w:p>
        </w:tc>
        <w:tc>
          <w:tcPr>
            <w:tcW w:w="3069" w:type="pct"/>
            <w:gridSpan w:val="5"/>
            <w:vMerge/>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jc w:val="both"/>
            </w:pP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6.2. detalizēts izdevumu aprēķins</w:t>
            </w:r>
          </w:p>
        </w:tc>
        <w:tc>
          <w:tcPr>
            <w:tcW w:w="3069" w:type="pct"/>
            <w:gridSpan w:val="5"/>
            <w:vMerge/>
            <w:tcBorders>
              <w:top w:val="outset" w:sz="6" w:space="0" w:color="000000"/>
              <w:left w:val="outset" w:sz="6" w:space="0" w:color="000000"/>
              <w:bottom w:val="outset" w:sz="6" w:space="0" w:color="000000"/>
              <w:right w:val="outset" w:sz="6" w:space="0" w:color="000000"/>
            </w:tcBorders>
            <w:vAlign w:val="center"/>
          </w:tcPr>
          <w:p w:rsidR="005778DF" w:rsidRPr="000C560E" w:rsidRDefault="005778DF" w:rsidP="00CA642C">
            <w:pPr>
              <w:jc w:val="both"/>
            </w:pPr>
          </w:p>
        </w:tc>
      </w:tr>
      <w:tr w:rsidR="005778DF" w:rsidRPr="005F0285" w:rsidTr="00CA642C">
        <w:tc>
          <w:tcPr>
            <w:tcW w:w="1931" w:type="pct"/>
            <w:tcBorders>
              <w:top w:val="outset" w:sz="6" w:space="0" w:color="000000"/>
              <w:left w:val="outset" w:sz="6" w:space="0" w:color="000000"/>
              <w:bottom w:val="outset" w:sz="6" w:space="0" w:color="000000"/>
              <w:right w:val="outset" w:sz="6" w:space="0" w:color="000000"/>
            </w:tcBorders>
          </w:tcPr>
          <w:p w:rsidR="005778DF" w:rsidRPr="000C560E" w:rsidRDefault="005778DF" w:rsidP="00CA642C">
            <w:pPr>
              <w:spacing w:before="100" w:beforeAutospacing="1" w:after="100" w:afterAutospacing="1"/>
              <w:jc w:val="both"/>
            </w:pPr>
            <w:r w:rsidRPr="000C560E">
              <w:t>7. Cita informācija</w:t>
            </w:r>
          </w:p>
        </w:tc>
        <w:tc>
          <w:tcPr>
            <w:tcW w:w="3069" w:type="pct"/>
            <w:gridSpan w:val="5"/>
            <w:tcBorders>
              <w:top w:val="outset" w:sz="6" w:space="0" w:color="000000"/>
              <w:left w:val="outset" w:sz="6" w:space="0" w:color="000000"/>
              <w:bottom w:val="outset" w:sz="6" w:space="0" w:color="000000"/>
              <w:right w:val="outset" w:sz="6" w:space="0" w:color="000000"/>
            </w:tcBorders>
          </w:tcPr>
          <w:p w:rsidR="00716854" w:rsidRPr="009F5B9B" w:rsidRDefault="00716854" w:rsidP="00716854">
            <w:pPr>
              <w:jc w:val="both"/>
            </w:pPr>
            <w:proofErr w:type="gramStart"/>
            <w:r w:rsidRPr="00280B2D">
              <w:t>2016.gada</w:t>
            </w:r>
            <w:proofErr w:type="gramEnd"/>
            <w:r w:rsidRPr="00280B2D">
              <w:t xml:space="preserve"> 24.novembrī Saeimā ir pieņemts likums </w:t>
            </w:r>
            <w:r w:rsidR="00BC6C3F" w:rsidRPr="000C560E">
              <w:rPr>
                <w:lang w:eastAsia="ru-RU"/>
              </w:rPr>
              <w:t>„</w:t>
            </w:r>
            <w:r w:rsidRPr="00280B2D">
              <w:t>Par valsts budžetu 2017.gadam”</w:t>
            </w:r>
            <w:r w:rsidR="003B229D">
              <w:t xml:space="preserve"> (reģ. Nr.730/Lp12)</w:t>
            </w:r>
            <w:r w:rsidRPr="00280B2D">
              <w:t xml:space="preserve"> un likums </w:t>
            </w:r>
            <w:r w:rsidR="00BC6C3F" w:rsidRPr="000C560E">
              <w:rPr>
                <w:lang w:eastAsia="ru-RU"/>
              </w:rPr>
              <w:t>„</w:t>
            </w:r>
            <w:r w:rsidRPr="00280B2D">
              <w:t>Par vidēja termiņa budžeta ietvaru 20</w:t>
            </w:r>
            <w:r w:rsidR="009F5B9B" w:rsidRPr="00280B2D">
              <w:t>1</w:t>
            </w:r>
            <w:r w:rsidRPr="00280B2D">
              <w:t xml:space="preserve">7., 2018. un </w:t>
            </w:r>
            <w:proofErr w:type="gramStart"/>
            <w:r w:rsidRPr="00280B2D">
              <w:t>2019.gadam</w:t>
            </w:r>
            <w:proofErr w:type="gramEnd"/>
            <w:r w:rsidRPr="00280B2D">
              <w:t>”</w:t>
            </w:r>
            <w:r w:rsidR="003B229D">
              <w:t xml:space="preserve"> (reģ. Nr.729/Lp12)</w:t>
            </w:r>
            <w:r w:rsidRPr="00280B2D">
              <w:t xml:space="preserve">, kuros Izložu un azartspēļu uzraudzības inspekcijas budžetā </w:t>
            </w:r>
            <w:r w:rsidRPr="009F5B9B">
              <w:t xml:space="preserve">paredzēti ieņēmumi no maksas pakalpojumiem </w:t>
            </w:r>
            <w:proofErr w:type="gramStart"/>
            <w:r w:rsidRPr="009F5B9B">
              <w:t>2017.gadā</w:t>
            </w:r>
            <w:proofErr w:type="gramEnd"/>
            <w:r w:rsidRPr="009F5B9B">
              <w:t xml:space="preserve"> un turpmākajos gados 11 210 </w:t>
            </w:r>
            <w:proofErr w:type="spellStart"/>
            <w:r w:rsidRPr="009F5B9B">
              <w:rPr>
                <w:i/>
              </w:rPr>
              <w:t>euro</w:t>
            </w:r>
            <w:proofErr w:type="spellEnd"/>
            <w:r w:rsidRPr="009F5B9B">
              <w:t xml:space="preserve"> apmērā ik gadu.</w:t>
            </w:r>
          </w:p>
          <w:p w:rsidR="00716854" w:rsidRDefault="00716854" w:rsidP="00716854">
            <w:pPr>
              <w:jc w:val="both"/>
            </w:pPr>
          </w:p>
          <w:p w:rsidR="00716854" w:rsidRPr="00DB3FCF" w:rsidRDefault="00716854" w:rsidP="00716854">
            <w:pPr>
              <w:jc w:val="both"/>
            </w:pPr>
            <w:r w:rsidRPr="00DB3FCF">
              <w:t xml:space="preserve">Maksas pakalpojuma izdevumi </w:t>
            </w:r>
            <w:proofErr w:type="gramStart"/>
            <w:r w:rsidRPr="00DB3FCF">
              <w:t>2017.gadam</w:t>
            </w:r>
            <w:proofErr w:type="gramEnd"/>
            <w:r w:rsidRPr="00DB3FCF">
              <w:t xml:space="preserve"> un turpmākajiem gadiem:</w:t>
            </w:r>
          </w:p>
          <w:tbl>
            <w:tblPr>
              <w:tblW w:w="10460" w:type="dxa"/>
              <w:tblLook w:val="04A0" w:firstRow="1" w:lastRow="0" w:firstColumn="1" w:lastColumn="0" w:noHBand="0" w:noVBand="1"/>
            </w:tblPr>
            <w:tblGrid>
              <w:gridCol w:w="6633"/>
              <w:gridCol w:w="1511"/>
            </w:tblGrid>
            <w:tr w:rsidR="00716854" w:rsidRPr="006770BD" w:rsidTr="00872BC8">
              <w:trPr>
                <w:trHeight w:val="300"/>
              </w:trPr>
              <w:tc>
                <w:tcPr>
                  <w:tcW w:w="8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color w:val="000000"/>
                      <w:sz w:val="22"/>
                      <w:szCs w:val="22"/>
                    </w:rPr>
                  </w:pPr>
                  <w:r>
                    <w:rPr>
                      <w:b/>
                      <w:bCs/>
                      <w:color w:val="000000"/>
                      <w:sz w:val="22"/>
                      <w:szCs w:val="22"/>
                    </w:rPr>
                    <w:t>Maksas pakalpojuma izcenojuma aprēķins</w:t>
                  </w:r>
                  <w:r w:rsidRPr="006770BD">
                    <w:rPr>
                      <w:b/>
                      <w:bCs/>
                      <w:color w:val="000000"/>
                      <w:sz w:val="22"/>
                      <w:szCs w:val="22"/>
                    </w:rPr>
                    <w:t xml:space="preserve">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 </w:t>
                  </w:r>
                </w:p>
              </w:tc>
            </w:tr>
            <w:tr w:rsidR="00716854" w:rsidRPr="006770BD" w:rsidTr="00872BC8">
              <w:trPr>
                <w:trHeight w:val="268"/>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color w:val="000000"/>
                      <w:sz w:val="22"/>
                      <w:szCs w:val="22"/>
                    </w:rPr>
                  </w:pPr>
                  <w:r w:rsidRPr="006770BD">
                    <w:rPr>
                      <w:b/>
                      <w:bCs/>
                      <w:color w:val="000000"/>
                      <w:sz w:val="22"/>
                      <w:szCs w:val="22"/>
                    </w:rPr>
                    <w:t>Tiešās izmaksas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i/>
                      <w:color w:val="000000"/>
                      <w:sz w:val="22"/>
                      <w:szCs w:val="22"/>
                    </w:rPr>
                  </w:pPr>
                  <w:proofErr w:type="spellStart"/>
                  <w:r w:rsidRPr="006770BD">
                    <w:rPr>
                      <w:b/>
                      <w:bCs/>
                      <w:i/>
                      <w:color w:val="000000"/>
                      <w:sz w:val="22"/>
                      <w:szCs w:val="22"/>
                    </w:rPr>
                    <w:t>euro</w:t>
                  </w:r>
                  <w:proofErr w:type="spellEnd"/>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Atalgojums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4270,00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Darba devēja valsts sociālās apdrošināšanas obligātās iemaksas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1046,81</w:t>
                  </w:r>
                </w:p>
              </w:tc>
            </w:tr>
            <w:tr w:rsidR="00716854" w:rsidRPr="006770BD" w:rsidTr="00872BC8">
              <w:trPr>
                <w:trHeight w:val="60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Darba devēja pabalsti un kompensācijas, no kuriem aprēķina iedzīvotāju ienākuma nodokli un valsts sociālās apdrošināšanas obligātās iemaksas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167,50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Darba devēja izdevumi veselības, dzīvības un nelaimes gadījumu apdrošināšanai</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82,50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Biroja preces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9,53</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Pārējie sakaru pakalpojumi</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57,79</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Pārējās preces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1390,00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color w:val="000000"/>
                      <w:sz w:val="22"/>
                      <w:szCs w:val="22"/>
                    </w:rPr>
                  </w:pPr>
                  <w:r w:rsidRPr="006770BD">
                    <w:rPr>
                      <w:b/>
                      <w:bCs/>
                      <w:color w:val="000000"/>
                      <w:sz w:val="22"/>
                      <w:szCs w:val="22"/>
                    </w:rPr>
                    <w:t>kopā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7024,12</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 </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color w:val="000000"/>
                      <w:sz w:val="22"/>
                      <w:szCs w:val="22"/>
                    </w:rPr>
                  </w:pPr>
                  <w:r w:rsidRPr="006770BD">
                    <w:rPr>
                      <w:b/>
                      <w:bCs/>
                      <w:color w:val="000000"/>
                      <w:sz w:val="22"/>
                      <w:szCs w:val="22"/>
                    </w:rPr>
                    <w:t xml:space="preserve">Netiešās izmaksas </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i/>
                      <w:color w:val="000000"/>
                      <w:sz w:val="22"/>
                      <w:szCs w:val="22"/>
                    </w:rPr>
                  </w:pPr>
                  <w:proofErr w:type="spellStart"/>
                  <w:r w:rsidRPr="006770BD">
                    <w:rPr>
                      <w:b/>
                      <w:bCs/>
                      <w:i/>
                      <w:color w:val="000000"/>
                      <w:sz w:val="22"/>
                      <w:szCs w:val="22"/>
                    </w:rPr>
                    <w:t>euro</w:t>
                  </w:r>
                  <w:proofErr w:type="spellEnd"/>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Atlīdzības izdevumi (iestādes vadība)</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1727,20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Izdevumi</w:t>
                  </w:r>
                  <w:proofErr w:type="gramStart"/>
                  <w:r w:rsidRPr="006770BD">
                    <w:rPr>
                      <w:color w:val="000000"/>
                      <w:sz w:val="22"/>
                      <w:szCs w:val="22"/>
                    </w:rPr>
                    <w:t xml:space="preserve">  </w:t>
                  </w:r>
                  <w:proofErr w:type="gramEnd"/>
                  <w:r w:rsidRPr="006770BD">
                    <w:rPr>
                      <w:color w:val="000000"/>
                      <w:sz w:val="22"/>
                      <w:szCs w:val="22"/>
                    </w:rPr>
                    <w:t>komunālajiem  pakalpojumiem</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159,60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Nekustamā īpašuma uzturēšana</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99,90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Ēku, telpu īre un noma</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468,72</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Informācijas tehnoloģiju pakalpojumi</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229,73</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Iekārtas, inventāra un aparatūras remonts, tehniskā apkalpošana</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2,53</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Izdevumi par saņemtajiem apmācību pakalpojumiem</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44,23</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Inventārs</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14,83</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Izdevumi par precēm iestādes administratīvās darbības nodrošināšanai</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6,32</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Kārtējie remonta un iestāžu uzturēšanas materiāli</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20,10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Nemateriālo ieguldījumu nolietojums gadā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1206,82</w:t>
                  </w:r>
                </w:p>
              </w:tc>
            </w:tr>
            <w:tr w:rsidR="00716854" w:rsidRPr="006770BD" w:rsidTr="00872BC8">
              <w:trPr>
                <w:trHeight w:val="122"/>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lastRenderedPageBreak/>
                    <w:t>Datortehnikas un saimniecības pamatlīdzekļu nolietojums gadā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201,68</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b/>
                      <w:bCs/>
                      <w:color w:val="000000"/>
                      <w:sz w:val="22"/>
                      <w:szCs w:val="22"/>
                    </w:rPr>
                  </w:pPr>
                  <w:r w:rsidRPr="006770BD">
                    <w:rPr>
                      <w:b/>
                      <w:bCs/>
                      <w:color w:val="000000"/>
                      <w:sz w:val="22"/>
                      <w:szCs w:val="22"/>
                    </w:rPr>
                    <w:t>kopā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4181,66</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PAKALPOJUMA IZMAKSAS KOPĀ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11205,78</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rPr>
                      <w:color w:val="000000"/>
                      <w:sz w:val="22"/>
                      <w:szCs w:val="22"/>
                    </w:rPr>
                  </w:pPr>
                  <w:r w:rsidRPr="006770BD">
                    <w:rPr>
                      <w:color w:val="000000"/>
                      <w:sz w:val="22"/>
                      <w:szCs w:val="22"/>
                    </w:rPr>
                    <w:t> </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Vienību sk. noteiktā laika posmā - gadā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1000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Izcenojums (</w:t>
                  </w:r>
                  <w:proofErr w:type="spellStart"/>
                  <w:r w:rsidRPr="006770BD">
                    <w:rPr>
                      <w:i/>
                      <w:color w:val="000000"/>
                      <w:sz w:val="22"/>
                      <w:szCs w:val="22"/>
                    </w:rPr>
                    <w:t>euro</w:t>
                  </w:r>
                  <w:proofErr w:type="spellEnd"/>
                  <w:r w:rsidRPr="006770BD">
                    <w:rPr>
                      <w:color w:val="000000"/>
                      <w:sz w:val="22"/>
                      <w:szCs w:val="22"/>
                    </w:rPr>
                    <w:t>)</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sz w:val="22"/>
                      <w:szCs w:val="22"/>
                    </w:rPr>
                  </w:pPr>
                  <w:r w:rsidRPr="006770BD">
                    <w:rPr>
                      <w:b/>
                      <w:bCs/>
                      <w:sz w:val="22"/>
                      <w:szCs w:val="22"/>
                    </w:rPr>
                    <w:t>11,21</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Prognozētais sk. gadā</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color w:val="000000"/>
                      <w:sz w:val="22"/>
                      <w:szCs w:val="22"/>
                    </w:rPr>
                  </w:pPr>
                  <w:r w:rsidRPr="006770BD">
                    <w:rPr>
                      <w:color w:val="000000"/>
                      <w:sz w:val="22"/>
                      <w:szCs w:val="22"/>
                    </w:rPr>
                    <w:t>1000</w:t>
                  </w:r>
                </w:p>
              </w:tc>
            </w:tr>
            <w:tr w:rsidR="00716854" w:rsidRPr="006770BD" w:rsidTr="00872BC8">
              <w:trPr>
                <w:trHeight w:val="30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Prognozētie ieņēmumi</w:t>
                  </w:r>
                  <w:proofErr w:type="gramStart"/>
                  <w:r w:rsidRPr="006770BD">
                    <w:rPr>
                      <w:b/>
                      <w:bCs/>
                      <w:color w:val="000000"/>
                      <w:sz w:val="22"/>
                      <w:szCs w:val="22"/>
                    </w:rPr>
                    <w:t xml:space="preserve">  </w:t>
                  </w:r>
                  <w:proofErr w:type="gramEnd"/>
                  <w:r w:rsidRPr="006770BD">
                    <w:rPr>
                      <w:b/>
                      <w:bCs/>
                      <w:color w:val="000000"/>
                      <w:sz w:val="22"/>
                      <w:szCs w:val="22"/>
                    </w:rPr>
                    <w:t>(</w:t>
                  </w:r>
                  <w:proofErr w:type="spellStart"/>
                  <w:r w:rsidRPr="006770BD">
                    <w:rPr>
                      <w:b/>
                      <w:bCs/>
                      <w:i/>
                      <w:color w:val="000000"/>
                      <w:sz w:val="22"/>
                      <w:szCs w:val="22"/>
                    </w:rPr>
                    <w:t>euro</w:t>
                  </w:r>
                  <w:proofErr w:type="spellEnd"/>
                  <w:r w:rsidRPr="006770BD">
                    <w:rPr>
                      <w:b/>
                      <w:bCs/>
                      <w:color w:val="000000"/>
                      <w:sz w:val="22"/>
                      <w:szCs w:val="22"/>
                    </w:rPr>
                    <w:t>)</w:t>
                  </w:r>
                </w:p>
              </w:tc>
              <w:tc>
                <w:tcPr>
                  <w:tcW w:w="1900" w:type="dxa"/>
                  <w:tcBorders>
                    <w:top w:val="nil"/>
                    <w:left w:val="nil"/>
                    <w:bottom w:val="single" w:sz="4" w:space="0" w:color="auto"/>
                    <w:right w:val="single" w:sz="4" w:space="0" w:color="auto"/>
                  </w:tcBorders>
                  <w:shd w:val="clear" w:color="auto" w:fill="auto"/>
                  <w:noWrap/>
                  <w:vAlign w:val="bottom"/>
                  <w:hideMark/>
                </w:tcPr>
                <w:p w:rsidR="00716854" w:rsidRPr="006770BD" w:rsidRDefault="00716854" w:rsidP="004428F9">
                  <w:pPr>
                    <w:framePr w:hSpace="180" w:wrap="around" w:vAnchor="text" w:hAnchor="margin" w:x="-52" w:y="151"/>
                    <w:jc w:val="right"/>
                    <w:rPr>
                      <w:b/>
                      <w:bCs/>
                      <w:color w:val="000000"/>
                      <w:sz w:val="22"/>
                      <w:szCs w:val="22"/>
                    </w:rPr>
                  </w:pPr>
                  <w:r w:rsidRPr="006770BD">
                    <w:rPr>
                      <w:b/>
                      <w:bCs/>
                      <w:color w:val="000000"/>
                      <w:sz w:val="22"/>
                      <w:szCs w:val="22"/>
                    </w:rPr>
                    <w:t>11210,00</w:t>
                  </w:r>
                </w:p>
              </w:tc>
            </w:tr>
          </w:tbl>
          <w:p w:rsidR="00716854" w:rsidRPr="00DB3FCF" w:rsidRDefault="00716854" w:rsidP="00716854">
            <w:pPr>
              <w:jc w:val="both"/>
            </w:pPr>
          </w:p>
          <w:p w:rsidR="00464035" w:rsidRPr="00DB3FCF" w:rsidRDefault="00464035" w:rsidP="00C00038">
            <w:pPr>
              <w:jc w:val="both"/>
            </w:pPr>
            <w:r w:rsidRPr="00DB3FCF">
              <w:t>Ieņēmumi no</w:t>
            </w:r>
            <w:proofErr w:type="gramStart"/>
            <w:r w:rsidRPr="00DB3FCF">
              <w:t xml:space="preserve">  </w:t>
            </w:r>
            <w:proofErr w:type="gramEnd"/>
            <w:r w:rsidRPr="00DB3FCF">
              <w:t>Izložu un azartspēļu uzraudzības inspekcijas sniegtajiem maksas pakalpojumiem tiks izlietoti izdevumu, kas saistīti ar Izložu un azartspēļu uzraudzības inspekcijas maksas pakalpojumu sniegšanu, segšanai. Maksas pakalpojumu ieņēmumu izpildi</w:t>
            </w:r>
            <w:proofErr w:type="gramStart"/>
            <w:r w:rsidRPr="00DB3FCF">
              <w:t xml:space="preserve">  </w:t>
            </w:r>
            <w:proofErr w:type="gramEnd"/>
            <w:r w:rsidRPr="00DB3FCF">
              <w:t>Izložu un azartspēļu uzraudzības inspekcija nodrošinās ar esošajām amata vietām.</w:t>
            </w:r>
          </w:p>
          <w:p w:rsidR="00280B2D" w:rsidRPr="00DB3FCF" w:rsidRDefault="00280B2D" w:rsidP="00280B2D">
            <w:pPr>
              <w:jc w:val="both"/>
            </w:pPr>
          </w:p>
          <w:p w:rsidR="00280B2D" w:rsidRPr="000C560E" w:rsidRDefault="00280B2D" w:rsidP="00280B2D">
            <w:pPr>
              <w:jc w:val="both"/>
            </w:pPr>
            <w:r w:rsidRPr="00DB3FCF">
              <w:t>Ieviešot minēto maksas pakalpojumu, Izložu un azartspēļu uzraudzības inspekcija varēs segt visas izmaksas, kas saistītas ar šī pakalpojuma sniegšanu, tādējādi finanšu resursus, kas iepriekš bija paredzēti Izložu un azartspēļu uzraudzības inspekcijas budžetā šīs darbības nodrošināšanai (azartspēļu automātu vai iekārtu identifikācijas numuru izsniegšanai)</w:t>
            </w:r>
            <w:r w:rsidRPr="005E4E11">
              <w:t xml:space="preserve"> </w:t>
            </w:r>
            <w:r>
              <w:t>tiks novirzīti</w:t>
            </w:r>
            <w:r w:rsidRPr="005E4E11">
              <w:t xml:space="preserve"> Izložu un azartspēļu uzraudzības inspekcijas</w:t>
            </w:r>
            <w:proofErr w:type="gramStart"/>
            <w:r>
              <w:t xml:space="preserve"> </w:t>
            </w:r>
            <w:r w:rsidRPr="000C560E">
              <w:t xml:space="preserve"> </w:t>
            </w:r>
            <w:proofErr w:type="gramEnd"/>
            <w:r w:rsidRPr="000C560E">
              <w:t>darbības pilnveidošanai sekojošiem virzieniem:</w:t>
            </w:r>
          </w:p>
          <w:p w:rsidR="00280B2D" w:rsidRPr="000C560E" w:rsidRDefault="00280B2D" w:rsidP="00280B2D">
            <w:pPr>
              <w:pStyle w:val="ListParagraph"/>
              <w:numPr>
                <w:ilvl w:val="0"/>
                <w:numId w:val="22"/>
              </w:numPr>
              <w:spacing w:after="0" w:line="240" w:lineRule="auto"/>
              <w:ind w:left="0" w:firstLine="357"/>
              <w:jc w:val="both"/>
              <w:rPr>
                <w:rFonts w:ascii="Times New Roman" w:hAnsi="Times New Roman"/>
                <w:sz w:val="24"/>
                <w:szCs w:val="24"/>
                <w:lang w:val="lv-LV"/>
              </w:rPr>
            </w:pPr>
            <w:r w:rsidRPr="0068186D">
              <w:rPr>
                <w:lang w:val="lv-LV"/>
              </w:rPr>
              <w:t xml:space="preserve"> </w:t>
            </w:r>
            <w:r w:rsidRPr="000C560E">
              <w:rPr>
                <w:rFonts w:ascii="Times New Roman" w:hAnsi="Times New Roman"/>
                <w:sz w:val="24"/>
                <w:szCs w:val="24"/>
                <w:lang w:val="lv-LV"/>
              </w:rPr>
              <w:t xml:space="preserve">jaunās politikas iniciatīvas </w:t>
            </w:r>
            <w:r w:rsidRPr="0068186D">
              <w:rPr>
                <w:rFonts w:ascii="Times New Roman" w:hAnsi="Times New Roman"/>
                <w:sz w:val="24"/>
                <w:szCs w:val="24"/>
                <w:lang w:val="lv-LV" w:eastAsia="ru-RU"/>
              </w:rPr>
              <w:t>„</w:t>
            </w:r>
            <w:r w:rsidRPr="0095383D">
              <w:rPr>
                <w:rFonts w:ascii="Times New Roman" w:hAnsi="Times New Roman"/>
                <w:sz w:val="24"/>
                <w:szCs w:val="24"/>
                <w:lang w:val="lv-LV"/>
              </w:rPr>
              <w:t>A</w:t>
            </w:r>
            <w:r w:rsidRPr="000C560E">
              <w:rPr>
                <w:rFonts w:ascii="Times New Roman" w:hAnsi="Times New Roman"/>
                <w:sz w:val="24"/>
                <w:szCs w:val="24"/>
                <w:lang w:val="lv-LV"/>
              </w:rPr>
              <w:t xml:space="preserve">zartspēļu automātu saslēgšana vienotā tīklā” īstenošanai, t.sk. materiāltehniskā nodrošinājuma iegādei un turpmākai tā uzturēšanai. Lai nodrošinātu godīgu konkurenci un caurskatāmību, no 2019. gada </w:t>
            </w:r>
            <w:proofErr w:type="gramStart"/>
            <w:r w:rsidRPr="000C560E">
              <w:rPr>
                <w:rFonts w:ascii="Times New Roman" w:hAnsi="Times New Roman"/>
                <w:sz w:val="24"/>
                <w:szCs w:val="24"/>
                <w:lang w:val="lv-LV"/>
              </w:rPr>
              <w:t>1.janvāra</w:t>
            </w:r>
            <w:proofErr w:type="gramEnd"/>
            <w:r w:rsidRPr="000C560E">
              <w:rPr>
                <w:rFonts w:ascii="Times New Roman" w:hAnsi="Times New Roman"/>
                <w:sz w:val="24"/>
                <w:szCs w:val="24"/>
                <w:lang w:val="lv-LV"/>
              </w:rPr>
              <w:t xml:space="preserve"> drīkstēs ekspluatēt tikai tādus azartspēļu automātus, kuri būs pieslēgti vienotajai azartspēļu automātu kontroles un uzraudzības sistēmai, nodrošinot, ka Izložu un azartspēļu uzraudzības inspekcija iegūs informāciju no konkrētā azartspēļu organizētāja vienotās azartspēļu automātu kontroles un uzraudzības sistēmas elektroniskā veidā tiešsaistes datu režīmā;</w:t>
            </w:r>
          </w:p>
          <w:p w:rsidR="00280B2D" w:rsidRPr="000C560E" w:rsidRDefault="00280B2D" w:rsidP="00280B2D">
            <w:pPr>
              <w:pStyle w:val="ListParagraph"/>
              <w:numPr>
                <w:ilvl w:val="0"/>
                <w:numId w:val="22"/>
              </w:numPr>
              <w:spacing w:after="0" w:line="240" w:lineRule="auto"/>
              <w:ind w:left="0" w:firstLine="357"/>
              <w:jc w:val="both"/>
              <w:rPr>
                <w:rFonts w:ascii="Times New Roman" w:hAnsi="Times New Roman"/>
                <w:sz w:val="24"/>
                <w:szCs w:val="24"/>
                <w:lang w:val="lv-LV"/>
              </w:rPr>
            </w:pPr>
            <w:r w:rsidRPr="000C560E">
              <w:rPr>
                <w:rFonts w:ascii="Times New Roman" w:hAnsi="Times New Roman"/>
                <w:sz w:val="24"/>
                <w:szCs w:val="24"/>
                <w:lang w:val="lv-LV"/>
              </w:rPr>
              <w:t>azartspēļu mājaslapu satura</w:t>
            </w:r>
            <w:r>
              <w:rPr>
                <w:rFonts w:ascii="Times New Roman" w:hAnsi="Times New Roman"/>
                <w:sz w:val="24"/>
                <w:szCs w:val="24"/>
                <w:lang w:val="lv-LV"/>
              </w:rPr>
              <w:t xml:space="preserve"> uzraudzībai</w:t>
            </w:r>
            <w:r w:rsidRPr="000C560E">
              <w:rPr>
                <w:rFonts w:ascii="Times New Roman" w:hAnsi="Times New Roman"/>
                <w:sz w:val="24"/>
                <w:szCs w:val="24"/>
                <w:lang w:val="lv-LV"/>
              </w:rPr>
              <w:t>, uzskaites un analīzes rīka izstrādei un ieviešanai, kā arī</w:t>
            </w:r>
            <w:proofErr w:type="gramStart"/>
            <w:r w:rsidRPr="000C560E">
              <w:rPr>
                <w:rFonts w:ascii="Times New Roman" w:hAnsi="Times New Roman"/>
                <w:sz w:val="24"/>
                <w:szCs w:val="24"/>
                <w:lang w:val="lv-LV"/>
              </w:rPr>
              <w:t xml:space="preserve">  </w:t>
            </w:r>
            <w:proofErr w:type="gramEnd"/>
            <w:r w:rsidRPr="000C560E">
              <w:rPr>
                <w:rFonts w:ascii="Times New Roman" w:hAnsi="Times New Roman"/>
                <w:sz w:val="24"/>
                <w:szCs w:val="24"/>
                <w:lang w:val="lv-LV"/>
              </w:rPr>
              <w:t>turpmākai sistēmas uzturēšanai, lai efektīvāk veiktu nelicencēto azartspēļu organizētu mājaslapu bloķēšanu (kontrolēt jau iepriekš bloķētās māj</w:t>
            </w:r>
            <w:r>
              <w:rPr>
                <w:rFonts w:ascii="Times New Roman" w:hAnsi="Times New Roman"/>
                <w:sz w:val="24"/>
                <w:szCs w:val="24"/>
                <w:lang w:val="lv-LV"/>
              </w:rPr>
              <w:t>a</w:t>
            </w:r>
            <w:r w:rsidRPr="000C560E">
              <w:rPr>
                <w:rFonts w:ascii="Times New Roman" w:hAnsi="Times New Roman"/>
                <w:sz w:val="24"/>
                <w:szCs w:val="24"/>
                <w:lang w:val="lv-LV"/>
              </w:rPr>
              <w:t>slapas un kontrolēt to pieejamību sabiedrībai), jo šobrīd Izložu un azartspēļu uzraudzības inspekcija šīs darbības veic manuāli un tam ir nepieciešami papildu cilvēkresursi;</w:t>
            </w:r>
          </w:p>
          <w:p w:rsidR="00280B2D" w:rsidRPr="000C560E" w:rsidRDefault="00280B2D" w:rsidP="00280B2D">
            <w:pPr>
              <w:pStyle w:val="ListParagraph"/>
              <w:numPr>
                <w:ilvl w:val="0"/>
                <w:numId w:val="22"/>
              </w:numPr>
              <w:spacing w:after="0" w:line="240" w:lineRule="auto"/>
              <w:ind w:left="0" w:firstLine="357"/>
              <w:jc w:val="both"/>
              <w:rPr>
                <w:rFonts w:ascii="Times New Roman" w:hAnsi="Times New Roman"/>
                <w:sz w:val="24"/>
                <w:szCs w:val="24"/>
                <w:lang w:val="lv-LV"/>
              </w:rPr>
            </w:pPr>
            <w:r w:rsidRPr="000C560E">
              <w:rPr>
                <w:rFonts w:ascii="Times New Roman" w:hAnsi="Times New Roman"/>
                <w:sz w:val="24"/>
                <w:szCs w:val="24"/>
                <w:lang w:val="lv-LV"/>
              </w:rPr>
              <w:t>Vienotās izložu un azartspēļu uzraudzības informācijas sistēmas, kas ir valsts informācijas sistēma, jaunas versijas izstrādei. Finansējums nepieciešams, lai nodrošinātu sistēmas atbilstību</w:t>
            </w:r>
            <w:proofErr w:type="gramStart"/>
            <w:r w:rsidRPr="000C560E">
              <w:rPr>
                <w:rFonts w:ascii="Times New Roman" w:hAnsi="Times New Roman"/>
                <w:sz w:val="24"/>
                <w:szCs w:val="24"/>
                <w:lang w:val="lv-LV"/>
              </w:rPr>
              <w:t xml:space="preserve">  </w:t>
            </w:r>
            <w:proofErr w:type="gramEnd"/>
            <w:r w:rsidRPr="000C560E">
              <w:rPr>
                <w:rFonts w:ascii="Times New Roman" w:hAnsi="Times New Roman"/>
                <w:sz w:val="24"/>
                <w:szCs w:val="24"/>
                <w:lang w:val="lv-LV"/>
              </w:rPr>
              <w:t xml:space="preserve">normatīvajos aktos noteiktajām drošības un uzturēšanas prasībām un pilnveidotu sistēmas funkcionalitāti atbilstoši sistēmas lietotāju </w:t>
            </w:r>
            <w:r w:rsidRPr="0068186D">
              <w:rPr>
                <w:sz w:val="24"/>
                <w:szCs w:val="24"/>
                <w:lang w:val="lv-LV"/>
              </w:rPr>
              <w:t>–</w:t>
            </w:r>
            <w:r w:rsidRPr="000C560E">
              <w:rPr>
                <w:rFonts w:ascii="Times New Roman" w:hAnsi="Times New Roman"/>
                <w:sz w:val="24"/>
                <w:szCs w:val="24"/>
                <w:lang w:val="lv-LV"/>
              </w:rPr>
              <w:t xml:space="preserve"> Izložu un azartspēļu uzraudzības inspekcijas darbinieku un komersantu, kas Azartspēļu un izložu likuma noteiktajā kārtībā saņēmuši licences, vajadzībām;</w:t>
            </w:r>
          </w:p>
          <w:p w:rsidR="00280B2D" w:rsidRPr="000C560E" w:rsidRDefault="00280B2D" w:rsidP="00280B2D">
            <w:pPr>
              <w:pStyle w:val="ListParagraph"/>
              <w:numPr>
                <w:ilvl w:val="0"/>
                <w:numId w:val="22"/>
              </w:numPr>
              <w:spacing w:after="0" w:line="240" w:lineRule="auto"/>
              <w:ind w:left="0" w:firstLine="357"/>
              <w:jc w:val="both"/>
              <w:rPr>
                <w:rFonts w:ascii="Times New Roman" w:hAnsi="Times New Roman"/>
                <w:sz w:val="24"/>
                <w:szCs w:val="24"/>
                <w:lang w:val="lv-LV"/>
              </w:rPr>
            </w:pPr>
            <w:r w:rsidRPr="000C560E">
              <w:rPr>
                <w:rFonts w:ascii="Times New Roman" w:eastAsia="Times New Roman" w:hAnsi="Times New Roman"/>
                <w:sz w:val="24"/>
                <w:szCs w:val="24"/>
                <w:lang w:val="lv-LV"/>
              </w:rPr>
              <w:t>Izložu un azartspēļu uzraudzības inspekcijas</w:t>
            </w:r>
            <w:proofErr w:type="gramStart"/>
            <w:r w:rsidRPr="000C560E">
              <w:rPr>
                <w:rFonts w:ascii="Times New Roman" w:eastAsia="Times New Roman" w:hAnsi="Times New Roman"/>
                <w:sz w:val="24"/>
                <w:szCs w:val="24"/>
                <w:lang w:val="lv-LV"/>
              </w:rPr>
              <w:t xml:space="preserve">  </w:t>
            </w:r>
            <w:proofErr w:type="gramEnd"/>
            <w:r w:rsidRPr="000C560E">
              <w:rPr>
                <w:rFonts w:ascii="Times New Roman" w:eastAsia="Times New Roman" w:hAnsi="Times New Roman"/>
                <w:sz w:val="24"/>
                <w:szCs w:val="24"/>
                <w:lang w:val="lv-LV"/>
              </w:rPr>
              <w:t>informācijas tehnoloģiju infrastruktūras atjaunošanai un turpmākai tās uzturēšanai.</w:t>
            </w:r>
          </w:p>
          <w:p w:rsidR="00280B2D" w:rsidRPr="0068186D" w:rsidRDefault="00280B2D" w:rsidP="00280B2D">
            <w:pPr>
              <w:pStyle w:val="ListParagraph"/>
              <w:spacing w:after="0" w:line="240" w:lineRule="auto"/>
              <w:ind w:left="794"/>
              <w:jc w:val="both"/>
              <w:rPr>
                <w:rFonts w:ascii="Times New Roman" w:hAnsi="Times New Roman"/>
                <w:sz w:val="24"/>
                <w:szCs w:val="24"/>
                <w:lang w:val="lv-LV"/>
              </w:rPr>
            </w:pPr>
          </w:p>
          <w:p w:rsidR="00280B2D" w:rsidRPr="000C560E" w:rsidRDefault="00280B2D" w:rsidP="00280B2D">
            <w:pPr>
              <w:jc w:val="both"/>
            </w:pPr>
            <w:r w:rsidRPr="000C560E">
              <w:t xml:space="preserve">Ņemot vērā iepriekš minēto, valsts budžetā tiks nodrošināta neitrāla finansiālā ietekme, </w:t>
            </w:r>
            <w:proofErr w:type="gramStart"/>
            <w:r w:rsidRPr="000C560E">
              <w:t>vienlaicīgi stiprinot</w:t>
            </w:r>
            <w:proofErr w:type="gramEnd"/>
            <w:r w:rsidRPr="000C560E">
              <w:t xml:space="preserve"> Izložu un azartspēļu uzraudzības inspekcijas administratīvo kapacitāti, kā arī nebūs nepieciešams pieprasīt papildu valsts budžeta līdzekļu piešķiršanu no valsts budžeta dotācijas no vispārējiem ieņēmumiem kā jaunu politikas iniciatīvu Izložu un azartspēļu uzraudzības inspekcijai saistībā ar jaunas funkcijas par vienoto azartspēļu automātu kontroles un uzraudzības sistēmu nodrošināšanu.</w:t>
            </w:r>
          </w:p>
        </w:tc>
      </w:tr>
    </w:tbl>
    <w:p w:rsidR="005778DF" w:rsidRPr="000C560E" w:rsidRDefault="005778DF" w:rsidP="005061F2"/>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0"/>
        <w:gridCol w:w="3059"/>
        <w:gridCol w:w="5922"/>
      </w:tblGrid>
      <w:tr w:rsidR="006F053E" w:rsidRPr="005F0285" w:rsidTr="0062171F">
        <w:trPr>
          <w:trHeight w:val="291"/>
          <w:jc w:val="center"/>
        </w:trPr>
        <w:tc>
          <w:tcPr>
            <w:tcW w:w="9461" w:type="dxa"/>
            <w:gridSpan w:val="3"/>
            <w:tcBorders>
              <w:top w:val="single" w:sz="4" w:space="0" w:color="auto"/>
              <w:left w:val="single" w:sz="4" w:space="0" w:color="auto"/>
              <w:bottom w:val="single" w:sz="4" w:space="0" w:color="auto"/>
              <w:right w:val="single" w:sz="4" w:space="0" w:color="auto"/>
            </w:tcBorders>
          </w:tcPr>
          <w:p w:rsidR="006F053E" w:rsidRPr="000C560E" w:rsidRDefault="006F053E" w:rsidP="006F053E">
            <w:pPr>
              <w:jc w:val="center"/>
              <w:rPr>
                <w:b/>
                <w:bCs/>
              </w:rPr>
            </w:pPr>
            <w:r w:rsidRPr="000C560E">
              <w:rPr>
                <w:b/>
                <w:bCs/>
              </w:rPr>
              <w:t xml:space="preserve">IV. </w:t>
            </w:r>
            <w:r w:rsidRPr="000C560E">
              <w:rPr>
                <w:b/>
              </w:rPr>
              <w:t>Tiesību aktu projekta ietekme uz spēkā esošo tiesību normu sistēmu</w:t>
            </w:r>
          </w:p>
        </w:tc>
      </w:tr>
      <w:tr w:rsidR="00187E06" w:rsidRPr="005F0285" w:rsidTr="006822EA">
        <w:trPr>
          <w:trHeight w:val="698"/>
          <w:jc w:val="center"/>
        </w:trPr>
        <w:tc>
          <w:tcPr>
            <w:tcW w:w="480" w:type="dxa"/>
            <w:tcBorders>
              <w:top w:val="single" w:sz="4" w:space="0" w:color="auto"/>
              <w:left w:val="single" w:sz="4" w:space="0" w:color="auto"/>
              <w:bottom w:val="single" w:sz="4" w:space="0" w:color="auto"/>
              <w:right w:val="single" w:sz="4" w:space="0" w:color="auto"/>
            </w:tcBorders>
          </w:tcPr>
          <w:p w:rsidR="006F053E" w:rsidRPr="000C560E" w:rsidRDefault="006F053E" w:rsidP="0034319F">
            <w:pPr>
              <w:rPr>
                <w:iCs/>
              </w:rPr>
            </w:pPr>
            <w:r w:rsidRPr="000C560E">
              <w:rPr>
                <w:iCs/>
              </w:rPr>
              <w:t>1.</w:t>
            </w:r>
          </w:p>
        </w:tc>
        <w:tc>
          <w:tcPr>
            <w:tcW w:w="3059" w:type="dxa"/>
            <w:tcBorders>
              <w:top w:val="single" w:sz="4" w:space="0" w:color="auto"/>
              <w:left w:val="single" w:sz="4" w:space="0" w:color="auto"/>
              <w:bottom w:val="single" w:sz="4" w:space="0" w:color="auto"/>
              <w:right w:val="single" w:sz="4" w:space="0" w:color="auto"/>
            </w:tcBorders>
          </w:tcPr>
          <w:p w:rsidR="006F053E" w:rsidRPr="000C560E" w:rsidRDefault="00187E06" w:rsidP="0034319F">
            <w:pPr>
              <w:rPr>
                <w:iCs/>
              </w:rPr>
            </w:pPr>
            <w:r w:rsidRPr="000C560E">
              <w:t>Nepieciešamie saistītie tiesību aktu projekti</w:t>
            </w:r>
          </w:p>
        </w:tc>
        <w:tc>
          <w:tcPr>
            <w:tcW w:w="5922" w:type="dxa"/>
            <w:tcBorders>
              <w:top w:val="single" w:sz="4" w:space="0" w:color="auto"/>
              <w:left w:val="single" w:sz="4" w:space="0" w:color="auto"/>
              <w:bottom w:val="single" w:sz="4" w:space="0" w:color="auto"/>
              <w:right w:val="single" w:sz="4" w:space="0" w:color="auto"/>
            </w:tcBorders>
          </w:tcPr>
          <w:p w:rsidR="000650E2" w:rsidRPr="000C560E" w:rsidRDefault="00D477A6">
            <w:pPr>
              <w:jc w:val="both"/>
            </w:pPr>
            <w:r>
              <w:t xml:space="preserve">Vienlaicīgi </w:t>
            </w:r>
            <w:r w:rsidR="005D642F" w:rsidRPr="000C560E">
              <w:t>ar Noteikumu projekta izst</w:t>
            </w:r>
            <w:r w:rsidR="00687708" w:rsidRPr="000C560E">
              <w:t>r</w:t>
            </w:r>
            <w:r w:rsidR="005D642F" w:rsidRPr="000C560E">
              <w:t>ādi ti</w:t>
            </w:r>
            <w:r>
              <w:t>ek</w:t>
            </w:r>
            <w:r w:rsidR="005D642F" w:rsidRPr="000C560E">
              <w:t xml:space="preserve"> izstrādāts Ministru kabineta noteikumu projekts </w:t>
            </w:r>
            <w:r w:rsidR="00687708" w:rsidRPr="000C560E">
              <w:rPr>
                <w:lang w:eastAsia="ru-RU"/>
              </w:rPr>
              <w:t>„</w:t>
            </w:r>
            <w:r w:rsidR="007C7497" w:rsidRPr="000C560E">
              <w:t xml:space="preserve">Grozījumi Ministru kabineta </w:t>
            </w:r>
            <w:proofErr w:type="gramStart"/>
            <w:r w:rsidR="007C7497" w:rsidRPr="000C560E">
              <w:t>2004.gada</w:t>
            </w:r>
            <w:proofErr w:type="gramEnd"/>
            <w:r w:rsidR="007C7497" w:rsidRPr="000C560E">
              <w:t xml:space="preserve"> 25.marta noteikumos Nr.176 </w:t>
            </w:r>
            <w:r w:rsidR="00687708" w:rsidRPr="000C560E">
              <w:rPr>
                <w:lang w:eastAsia="ru-RU"/>
              </w:rPr>
              <w:t>„</w:t>
            </w:r>
            <w:r w:rsidR="007C7497" w:rsidRPr="000C560E">
              <w:t>Izložu un azartspēļu uzraudzības inspekcijas nolikums”</w:t>
            </w:r>
            <w:r w:rsidR="005D642F" w:rsidRPr="000C560E">
              <w:t>”</w:t>
            </w:r>
            <w:r w:rsidR="007720AA" w:rsidRPr="000C560E">
              <w:t>.</w:t>
            </w:r>
          </w:p>
        </w:tc>
      </w:tr>
      <w:tr w:rsidR="00187E06" w:rsidRPr="005F0285" w:rsidTr="006822EA">
        <w:trPr>
          <w:trHeight w:val="594"/>
          <w:jc w:val="center"/>
        </w:trPr>
        <w:tc>
          <w:tcPr>
            <w:tcW w:w="480" w:type="dxa"/>
            <w:tcBorders>
              <w:top w:val="single" w:sz="4" w:space="0" w:color="auto"/>
              <w:left w:val="single" w:sz="4" w:space="0" w:color="auto"/>
              <w:bottom w:val="single" w:sz="4" w:space="0" w:color="auto"/>
              <w:right w:val="single" w:sz="4" w:space="0" w:color="auto"/>
            </w:tcBorders>
          </w:tcPr>
          <w:p w:rsidR="006F053E" w:rsidRPr="000C560E" w:rsidRDefault="006F053E" w:rsidP="0034319F">
            <w:pPr>
              <w:rPr>
                <w:iCs/>
              </w:rPr>
            </w:pPr>
            <w:r w:rsidRPr="000C560E">
              <w:rPr>
                <w:iCs/>
              </w:rPr>
              <w:t>2.</w:t>
            </w:r>
          </w:p>
        </w:tc>
        <w:tc>
          <w:tcPr>
            <w:tcW w:w="3059" w:type="dxa"/>
            <w:tcBorders>
              <w:top w:val="single" w:sz="4" w:space="0" w:color="auto"/>
              <w:left w:val="single" w:sz="4" w:space="0" w:color="auto"/>
              <w:bottom w:val="single" w:sz="4" w:space="0" w:color="auto"/>
              <w:right w:val="single" w:sz="4" w:space="0" w:color="auto"/>
            </w:tcBorders>
          </w:tcPr>
          <w:p w:rsidR="006F053E" w:rsidRPr="000C560E" w:rsidRDefault="00187E06" w:rsidP="0034319F">
            <w:r w:rsidRPr="000C560E">
              <w:t>Atbildīgā institūcija</w:t>
            </w:r>
          </w:p>
        </w:tc>
        <w:tc>
          <w:tcPr>
            <w:tcW w:w="5922" w:type="dxa"/>
            <w:tcBorders>
              <w:top w:val="single" w:sz="4" w:space="0" w:color="auto"/>
              <w:left w:val="single" w:sz="4" w:space="0" w:color="auto"/>
              <w:bottom w:val="single" w:sz="4" w:space="0" w:color="auto"/>
              <w:right w:val="single" w:sz="4" w:space="0" w:color="auto"/>
            </w:tcBorders>
          </w:tcPr>
          <w:p w:rsidR="006F053E" w:rsidRPr="000C560E" w:rsidRDefault="000E1545" w:rsidP="0034319F">
            <w:pPr>
              <w:jc w:val="both"/>
            </w:pPr>
            <w:r w:rsidRPr="000C560E">
              <w:t>Finanšu ministrija.</w:t>
            </w:r>
          </w:p>
        </w:tc>
      </w:tr>
      <w:tr w:rsidR="006F053E" w:rsidRPr="005F0285" w:rsidTr="006822EA">
        <w:trPr>
          <w:trHeight w:val="315"/>
          <w:jc w:val="center"/>
        </w:trPr>
        <w:tc>
          <w:tcPr>
            <w:tcW w:w="480" w:type="dxa"/>
            <w:tcBorders>
              <w:top w:val="single" w:sz="4" w:space="0" w:color="auto"/>
              <w:left w:val="single" w:sz="4" w:space="0" w:color="auto"/>
              <w:bottom w:val="single" w:sz="4" w:space="0" w:color="auto"/>
              <w:right w:val="single" w:sz="4" w:space="0" w:color="auto"/>
            </w:tcBorders>
          </w:tcPr>
          <w:p w:rsidR="006F053E" w:rsidRPr="000C560E" w:rsidRDefault="00187E06" w:rsidP="0034319F">
            <w:pPr>
              <w:rPr>
                <w:iCs/>
              </w:rPr>
            </w:pPr>
            <w:r w:rsidRPr="000C560E">
              <w:rPr>
                <w:iCs/>
              </w:rPr>
              <w:t>3</w:t>
            </w:r>
            <w:r w:rsidR="006F053E" w:rsidRPr="000C560E">
              <w:rPr>
                <w:iCs/>
              </w:rPr>
              <w:t>.</w:t>
            </w:r>
          </w:p>
        </w:tc>
        <w:tc>
          <w:tcPr>
            <w:tcW w:w="3059" w:type="dxa"/>
            <w:tcBorders>
              <w:top w:val="single" w:sz="4" w:space="0" w:color="auto"/>
              <w:left w:val="single" w:sz="4" w:space="0" w:color="auto"/>
              <w:bottom w:val="single" w:sz="4" w:space="0" w:color="auto"/>
              <w:right w:val="single" w:sz="4" w:space="0" w:color="auto"/>
            </w:tcBorders>
          </w:tcPr>
          <w:p w:rsidR="006F053E" w:rsidRPr="000C560E" w:rsidRDefault="006F053E" w:rsidP="0034319F">
            <w:r w:rsidRPr="000C560E">
              <w:t>Cita informācija</w:t>
            </w:r>
          </w:p>
        </w:tc>
        <w:tc>
          <w:tcPr>
            <w:tcW w:w="5922" w:type="dxa"/>
            <w:tcBorders>
              <w:top w:val="single" w:sz="4" w:space="0" w:color="auto"/>
              <w:left w:val="single" w:sz="4" w:space="0" w:color="auto"/>
              <w:bottom w:val="single" w:sz="4" w:space="0" w:color="auto"/>
              <w:right w:val="single" w:sz="4" w:space="0" w:color="auto"/>
            </w:tcBorders>
          </w:tcPr>
          <w:p w:rsidR="006F053E" w:rsidRPr="000C560E" w:rsidRDefault="000E1545" w:rsidP="0034319F">
            <w:r w:rsidRPr="000C560E">
              <w:t>Nav.</w:t>
            </w:r>
          </w:p>
        </w:tc>
      </w:tr>
    </w:tbl>
    <w:p w:rsidR="000E1545" w:rsidRPr="000C560E" w:rsidRDefault="000E1545" w:rsidP="001E4890"/>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5"/>
        <w:gridCol w:w="3094"/>
        <w:gridCol w:w="5861"/>
      </w:tblGrid>
      <w:tr w:rsidR="008515C5" w:rsidRPr="005F0285" w:rsidTr="008515C5">
        <w:trPr>
          <w:trHeight w:val="291"/>
          <w:jc w:val="center"/>
        </w:trPr>
        <w:tc>
          <w:tcPr>
            <w:tcW w:w="9400" w:type="dxa"/>
            <w:gridSpan w:val="3"/>
          </w:tcPr>
          <w:p w:rsidR="008515C5" w:rsidRPr="000C560E" w:rsidRDefault="008515C5" w:rsidP="0049681C">
            <w:pPr>
              <w:jc w:val="center"/>
              <w:rPr>
                <w:b/>
                <w:bCs/>
              </w:rPr>
            </w:pPr>
            <w:r w:rsidRPr="000C560E">
              <w:rPr>
                <w:b/>
                <w:bCs/>
              </w:rPr>
              <w:t xml:space="preserve">VI. </w:t>
            </w:r>
            <w:r w:rsidRPr="000C560E">
              <w:rPr>
                <w:b/>
              </w:rPr>
              <w:t>Sabiedrības līdzdalība un komunikācijas aktivitātes</w:t>
            </w:r>
          </w:p>
        </w:tc>
      </w:tr>
      <w:tr w:rsidR="00693529" w:rsidRPr="005F0285" w:rsidTr="006822EA">
        <w:trPr>
          <w:trHeight w:val="1214"/>
          <w:jc w:val="center"/>
        </w:trPr>
        <w:tc>
          <w:tcPr>
            <w:tcW w:w="445" w:type="dxa"/>
          </w:tcPr>
          <w:p w:rsidR="008515C5" w:rsidRPr="000C560E" w:rsidRDefault="008515C5" w:rsidP="008515C5">
            <w:pPr>
              <w:rPr>
                <w:iCs/>
              </w:rPr>
            </w:pPr>
            <w:r w:rsidRPr="000C560E">
              <w:rPr>
                <w:iCs/>
              </w:rPr>
              <w:t>1.</w:t>
            </w:r>
          </w:p>
        </w:tc>
        <w:tc>
          <w:tcPr>
            <w:tcW w:w="3094" w:type="dxa"/>
          </w:tcPr>
          <w:p w:rsidR="008515C5" w:rsidRPr="000C560E" w:rsidRDefault="008515C5" w:rsidP="008515C5">
            <w:pPr>
              <w:rPr>
                <w:iCs/>
              </w:rPr>
            </w:pPr>
            <w:r w:rsidRPr="000C560E">
              <w:t>Plānotās sabiedrības līdzdalības un komunikācijas aktivitātes saistībā ar projektu</w:t>
            </w:r>
          </w:p>
        </w:tc>
        <w:tc>
          <w:tcPr>
            <w:tcW w:w="5861" w:type="dxa"/>
          </w:tcPr>
          <w:p w:rsidR="00551C7F" w:rsidRPr="000C560E" w:rsidRDefault="005D642F">
            <w:pPr>
              <w:jc w:val="both"/>
            </w:pPr>
            <w:r w:rsidRPr="000C560E">
              <w:t xml:space="preserve">Sabiedrības informēšanai </w:t>
            </w:r>
            <w:r w:rsidR="00240CB5" w:rsidRPr="000C560E">
              <w:t>Noteikumu projekts</w:t>
            </w:r>
            <w:r w:rsidR="00C762F7">
              <w:t xml:space="preserve"> pēc iesniegšanas Ministru kabinetā</w:t>
            </w:r>
            <w:r w:rsidR="00E5212C">
              <w:t xml:space="preserve"> tiks</w:t>
            </w:r>
            <w:r w:rsidR="00240CB5" w:rsidRPr="000C560E">
              <w:t xml:space="preserve"> </w:t>
            </w:r>
            <w:r w:rsidR="00E5212C">
              <w:t>publicēts</w:t>
            </w:r>
            <w:r w:rsidR="00551C7F" w:rsidRPr="000C560E">
              <w:t xml:space="preserve"> Ministru kabineta </w:t>
            </w:r>
            <w:proofErr w:type="gramStart"/>
            <w:r w:rsidR="00551C7F" w:rsidRPr="000C560E">
              <w:t>mājas lapā</w:t>
            </w:r>
            <w:proofErr w:type="gramEnd"/>
            <w:r w:rsidR="00551C7F" w:rsidRPr="000C560E">
              <w:t xml:space="preserve"> sadaļā </w:t>
            </w:r>
            <w:r w:rsidR="00687708" w:rsidRPr="000C560E">
              <w:rPr>
                <w:lang w:eastAsia="ru-RU"/>
              </w:rPr>
              <w:t>„</w:t>
            </w:r>
            <w:r w:rsidR="00551C7F" w:rsidRPr="000C560E">
              <w:t>Tiesību aktu projekti”.</w:t>
            </w:r>
          </w:p>
        </w:tc>
      </w:tr>
      <w:tr w:rsidR="00693529" w:rsidRPr="005F0285" w:rsidTr="006822EA">
        <w:trPr>
          <w:trHeight w:val="594"/>
          <w:jc w:val="center"/>
        </w:trPr>
        <w:tc>
          <w:tcPr>
            <w:tcW w:w="445" w:type="dxa"/>
          </w:tcPr>
          <w:p w:rsidR="008515C5" w:rsidRPr="000C560E" w:rsidRDefault="008515C5" w:rsidP="008515C5">
            <w:pPr>
              <w:rPr>
                <w:iCs/>
              </w:rPr>
            </w:pPr>
            <w:r w:rsidRPr="000C560E">
              <w:rPr>
                <w:iCs/>
              </w:rPr>
              <w:t>2.</w:t>
            </w:r>
          </w:p>
        </w:tc>
        <w:tc>
          <w:tcPr>
            <w:tcW w:w="3094" w:type="dxa"/>
          </w:tcPr>
          <w:p w:rsidR="008515C5" w:rsidRPr="000C560E" w:rsidRDefault="008515C5" w:rsidP="008515C5">
            <w:r w:rsidRPr="000C560E">
              <w:t>Sabiedrības līdzdalība projekta izstrādē</w:t>
            </w:r>
          </w:p>
        </w:tc>
        <w:tc>
          <w:tcPr>
            <w:tcW w:w="5861" w:type="dxa"/>
          </w:tcPr>
          <w:p w:rsidR="008515C5" w:rsidRPr="000C560E" w:rsidRDefault="00240CB5" w:rsidP="000F29E4">
            <w:pPr>
              <w:jc w:val="both"/>
            </w:pPr>
            <w:r w:rsidRPr="000C560E">
              <w:t>Noteikumu projekts tik</w:t>
            </w:r>
            <w:r w:rsidR="007963EB">
              <w:t>a</w:t>
            </w:r>
            <w:r w:rsidRPr="000C560E">
              <w:t xml:space="preserve"> nosūtīts saskaņošanai Latvijas Darba devēju konfederācijai un </w:t>
            </w:r>
            <w:r w:rsidR="000F29E4">
              <w:t xml:space="preserve">biedrībai </w:t>
            </w:r>
            <w:r w:rsidR="000F29E4" w:rsidRPr="000C560E">
              <w:rPr>
                <w:lang w:eastAsia="ru-RU"/>
              </w:rPr>
              <w:t>„</w:t>
            </w:r>
            <w:r w:rsidRPr="000C560E">
              <w:t>Latvijas Spēļu biznesa asociācija</w:t>
            </w:r>
            <w:r w:rsidR="000F29E4">
              <w:t>”</w:t>
            </w:r>
            <w:r w:rsidRPr="000C560E">
              <w:t>.</w:t>
            </w:r>
          </w:p>
        </w:tc>
      </w:tr>
      <w:tr w:rsidR="00693529" w:rsidRPr="005F0285" w:rsidTr="006822EA">
        <w:trPr>
          <w:trHeight w:val="607"/>
          <w:jc w:val="center"/>
        </w:trPr>
        <w:tc>
          <w:tcPr>
            <w:tcW w:w="445" w:type="dxa"/>
          </w:tcPr>
          <w:p w:rsidR="008515C5" w:rsidRPr="000C560E" w:rsidRDefault="008515C5" w:rsidP="008515C5">
            <w:pPr>
              <w:rPr>
                <w:iCs/>
              </w:rPr>
            </w:pPr>
            <w:r w:rsidRPr="000C560E">
              <w:rPr>
                <w:iCs/>
              </w:rPr>
              <w:t>3.</w:t>
            </w:r>
          </w:p>
        </w:tc>
        <w:tc>
          <w:tcPr>
            <w:tcW w:w="3094" w:type="dxa"/>
          </w:tcPr>
          <w:p w:rsidR="008515C5" w:rsidRPr="000C560E" w:rsidRDefault="008515C5" w:rsidP="008515C5">
            <w:pPr>
              <w:rPr>
                <w:iCs/>
              </w:rPr>
            </w:pPr>
            <w:r w:rsidRPr="000C560E">
              <w:t>Sabiedrības līdzdalības rezultāti</w:t>
            </w:r>
          </w:p>
        </w:tc>
        <w:tc>
          <w:tcPr>
            <w:tcW w:w="5861" w:type="dxa"/>
          </w:tcPr>
          <w:p w:rsidR="008515C5" w:rsidRPr="000C560E" w:rsidRDefault="007963EB" w:rsidP="00FB3ABF">
            <w:pPr>
              <w:jc w:val="both"/>
              <w:rPr>
                <w:iCs/>
              </w:rPr>
            </w:pPr>
            <w:r>
              <w:rPr>
                <w:iCs/>
              </w:rPr>
              <w:t>No</w:t>
            </w:r>
            <w:r w:rsidR="00240CB5" w:rsidRPr="000C560E">
              <w:rPr>
                <w:iCs/>
              </w:rPr>
              <w:t xml:space="preserve"> Latvijas Darba devēju konfederācijas un </w:t>
            </w:r>
            <w:r w:rsidR="00FB3ABF">
              <w:rPr>
                <w:iCs/>
              </w:rPr>
              <w:t xml:space="preserve">biedrības </w:t>
            </w:r>
            <w:r w:rsidR="00FB3ABF" w:rsidRPr="000C560E">
              <w:rPr>
                <w:lang w:eastAsia="ru-RU"/>
              </w:rPr>
              <w:t>„</w:t>
            </w:r>
            <w:r w:rsidR="00240CB5" w:rsidRPr="000C560E">
              <w:rPr>
                <w:iCs/>
              </w:rPr>
              <w:t>Latvijas Spēļu biznesa asociācija</w:t>
            </w:r>
            <w:r w:rsidR="00FB3ABF">
              <w:rPr>
                <w:iCs/>
              </w:rPr>
              <w:t>”</w:t>
            </w:r>
            <w:r w:rsidR="00240CB5" w:rsidRPr="000C560E">
              <w:rPr>
                <w:iCs/>
              </w:rPr>
              <w:t xml:space="preserve"> priekšlikumi</w:t>
            </w:r>
            <w:r>
              <w:rPr>
                <w:iCs/>
              </w:rPr>
              <w:t xml:space="preserve"> un iebildumi netika saņemti</w:t>
            </w:r>
            <w:r w:rsidR="00240CB5" w:rsidRPr="000C560E">
              <w:rPr>
                <w:iCs/>
              </w:rPr>
              <w:t>.</w:t>
            </w:r>
          </w:p>
        </w:tc>
      </w:tr>
      <w:tr w:rsidR="00693529" w:rsidRPr="005F0285" w:rsidTr="006822EA">
        <w:trPr>
          <w:trHeight w:val="315"/>
          <w:jc w:val="center"/>
        </w:trPr>
        <w:tc>
          <w:tcPr>
            <w:tcW w:w="445" w:type="dxa"/>
          </w:tcPr>
          <w:p w:rsidR="008515C5" w:rsidRPr="000C560E" w:rsidRDefault="008515C5" w:rsidP="008515C5">
            <w:pPr>
              <w:rPr>
                <w:iCs/>
              </w:rPr>
            </w:pPr>
            <w:r w:rsidRPr="000C560E">
              <w:rPr>
                <w:iCs/>
              </w:rPr>
              <w:t>4.</w:t>
            </w:r>
          </w:p>
        </w:tc>
        <w:tc>
          <w:tcPr>
            <w:tcW w:w="3094" w:type="dxa"/>
          </w:tcPr>
          <w:p w:rsidR="008515C5" w:rsidRPr="000C560E" w:rsidRDefault="008515C5" w:rsidP="008515C5">
            <w:r w:rsidRPr="000C560E">
              <w:t>Cita informācija</w:t>
            </w:r>
          </w:p>
        </w:tc>
        <w:tc>
          <w:tcPr>
            <w:tcW w:w="5861" w:type="dxa"/>
          </w:tcPr>
          <w:p w:rsidR="008515C5" w:rsidRPr="000C560E" w:rsidRDefault="008515C5" w:rsidP="008515C5">
            <w:r w:rsidRPr="000C560E">
              <w:t>Nav.</w:t>
            </w:r>
          </w:p>
        </w:tc>
      </w:tr>
    </w:tbl>
    <w:p w:rsidR="008515C5" w:rsidRPr="000C560E" w:rsidRDefault="008515C5" w:rsidP="001E4890"/>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5"/>
        <w:gridCol w:w="4538"/>
        <w:gridCol w:w="4421"/>
      </w:tblGrid>
      <w:tr w:rsidR="001E4890" w:rsidRPr="005F0285" w:rsidTr="00052654">
        <w:tc>
          <w:tcPr>
            <w:tcW w:w="0" w:type="auto"/>
            <w:gridSpan w:val="3"/>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jc w:val="center"/>
              <w:rPr>
                <w:b/>
                <w:bCs/>
              </w:rPr>
            </w:pPr>
            <w:r w:rsidRPr="000C560E">
              <w:rPr>
                <w:b/>
                <w:bCs/>
              </w:rPr>
              <w:t>VII. Tiesību akta projekta izpildes nodrošināšana un tās ietekme uz institūcijām</w:t>
            </w:r>
          </w:p>
        </w:tc>
      </w:tr>
      <w:tr w:rsidR="001E4890" w:rsidRPr="005F0285" w:rsidTr="00E768AB">
        <w:tc>
          <w:tcPr>
            <w:tcW w:w="242"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1.</w:t>
            </w:r>
          </w:p>
        </w:tc>
        <w:tc>
          <w:tcPr>
            <w:tcW w:w="241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Projekta izpildē iesaistītās institūcijas</w:t>
            </w:r>
          </w:p>
        </w:tc>
        <w:tc>
          <w:tcPr>
            <w:tcW w:w="2349" w:type="pct"/>
            <w:tcBorders>
              <w:top w:val="outset" w:sz="6" w:space="0" w:color="000000"/>
              <w:left w:val="outset" w:sz="6" w:space="0" w:color="000000"/>
              <w:bottom w:val="outset" w:sz="6" w:space="0" w:color="000000"/>
              <w:right w:val="outset" w:sz="6" w:space="0" w:color="000000"/>
            </w:tcBorders>
            <w:hideMark/>
          </w:tcPr>
          <w:p w:rsidR="001E4890" w:rsidRPr="000C560E" w:rsidRDefault="00645D1D" w:rsidP="008D2DFA">
            <w:pPr>
              <w:pStyle w:val="NormalWeb"/>
              <w:spacing w:before="0" w:beforeAutospacing="0" w:after="0" w:afterAutospacing="0"/>
              <w:jc w:val="both"/>
            </w:pPr>
            <w:r w:rsidRPr="000C560E">
              <w:t>Izložu un azartspēļu uzraudzības inspekcija.</w:t>
            </w:r>
          </w:p>
        </w:tc>
      </w:tr>
      <w:tr w:rsidR="001E4890" w:rsidRPr="005F0285" w:rsidTr="00E768AB">
        <w:tc>
          <w:tcPr>
            <w:tcW w:w="242"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2.</w:t>
            </w:r>
          </w:p>
        </w:tc>
        <w:tc>
          <w:tcPr>
            <w:tcW w:w="2410" w:type="pct"/>
            <w:tcBorders>
              <w:top w:val="outset" w:sz="6" w:space="0" w:color="000000"/>
              <w:left w:val="outset" w:sz="6" w:space="0" w:color="000000"/>
              <w:bottom w:val="outset" w:sz="6" w:space="0" w:color="000000"/>
              <w:right w:val="outset" w:sz="6" w:space="0" w:color="000000"/>
            </w:tcBorders>
            <w:hideMark/>
          </w:tcPr>
          <w:p w:rsidR="00880A15" w:rsidRPr="000C560E" w:rsidRDefault="001E4890" w:rsidP="00052654">
            <w:pPr>
              <w:pStyle w:val="NormalWeb"/>
              <w:spacing w:before="0" w:beforeAutospacing="0" w:after="0" w:afterAutospacing="0"/>
            </w:pPr>
            <w:r w:rsidRPr="000C560E">
              <w:t>Projekta izpildes ietekme uz pārvaldes funkcijām</w:t>
            </w:r>
            <w:r w:rsidR="00880A15" w:rsidRPr="000C560E">
              <w:t xml:space="preserve"> un institucionālo struktūru.</w:t>
            </w:r>
          </w:p>
          <w:p w:rsidR="00880A15" w:rsidRPr="000C560E" w:rsidRDefault="00880A15" w:rsidP="00052654">
            <w:pPr>
              <w:pStyle w:val="NormalWeb"/>
              <w:spacing w:before="0" w:beforeAutospacing="0" w:after="0" w:afterAutospacing="0"/>
            </w:pPr>
            <w:r w:rsidRPr="000C560E">
              <w:t>Jaunu institūciju izveide, esošo institūciju likvidācija vai reorganizācija, to ietekme uz institūcijas cilvēkresursiem</w:t>
            </w:r>
          </w:p>
        </w:tc>
        <w:tc>
          <w:tcPr>
            <w:tcW w:w="2349" w:type="pct"/>
            <w:tcBorders>
              <w:top w:val="outset" w:sz="6" w:space="0" w:color="000000"/>
              <w:left w:val="outset" w:sz="6" w:space="0" w:color="000000"/>
              <w:bottom w:val="outset" w:sz="6" w:space="0" w:color="000000"/>
              <w:right w:val="outset" w:sz="6" w:space="0" w:color="000000"/>
            </w:tcBorders>
            <w:hideMark/>
          </w:tcPr>
          <w:p w:rsidR="00240CB5" w:rsidRPr="000C560E" w:rsidRDefault="007C236D" w:rsidP="00ED472B">
            <w:pPr>
              <w:pStyle w:val="NormalWeb"/>
              <w:spacing w:before="0" w:beforeAutospacing="0" w:after="0" w:afterAutospacing="0"/>
              <w:jc w:val="both"/>
            </w:pPr>
            <w:r w:rsidRPr="000C560E">
              <w:t>Funkcijas un uzdevumi netiek grozīti</w:t>
            </w:r>
            <w:r w:rsidR="00240CB5" w:rsidRPr="000C560E">
              <w:t xml:space="preserve">, par esošo </w:t>
            </w:r>
            <w:r w:rsidR="00064307" w:rsidRPr="000C560E">
              <w:t>funkciju veikšanu tiek piemērota samaksa (</w:t>
            </w:r>
            <w:r w:rsidR="00687708" w:rsidRPr="000C560E">
              <w:t>azartspēļu organizētājam</w:t>
            </w:r>
            <w:r w:rsidR="00064307" w:rsidRPr="000C560E">
              <w:t xml:space="preserve"> tik</w:t>
            </w:r>
            <w:r w:rsidR="00E05AAA">
              <w:t>s</w:t>
            </w:r>
            <w:r w:rsidR="00064307" w:rsidRPr="000C560E">
              <w:t xml:space="preserve"> sniegt</w:t>
            </w:r>
            <w:r w:rsidR="00687708" w:rsidRPr="000C560E">
              <w:t>s</w:t>
            </w:r>
            <w:r w:rsidR="00064307" w:rsidRPr="000C560E">
              <w:t xml:space="preserve"> maksas pakalpojum</w:t>
            </w:r>
            <w:r w:rsidR="00687708" w:rsidRPr="000C560E">
              <w:t>s</w:t>
            </w:r>
            <w:r w:rsidR="00240CB5" w:rsidRPr="000C560E">
              <w:t xml:space="preserve">). </w:t>
            </w:r>
          </w:p>
          <w:p w:rsidR="001E4890" w:rsidRPr="000C560E" w:rsidRDefault="002E3C62" w:rsidP="00ED472B">
            <w:pPr>
              <w:pStyle w:val="NormalWeb"/>
              <w:spacing w:before="0" w:beforeAutospacing="0" w:after="0" w:afterAutospacing="0"/>
              <w:jc w:val="both"/>
            </w:pPr>
            <w:r w:rsidRPr="000C560E">
              <w:t>Jaunu institūciju izveide, esošo institūciju likvidācija vai reorganizācija netiek paredzēta.</w:t>
            </w:r>
          </w:p>
          <w:p w:rsidR="002E3C62" w:rsidRPr="000C560E" w:rsidRDefault="007C236D" w:rsidP="00105CD1">
            <w:pPr>
              <w:pStyle w:val="NormalWeb"/>
              <w:spacing w:before="0" w:beforeAutospacing="0" w:after="0" w:afterAutospacing="0"/>
              <w:jc w:val="both"/>
            </w:pPr>
            <w:r w:rsidRPr="000C560E">
              <w:t>Noteikumu projekts</w:t>
            </w:r>
            <w:r w:rsidR="002E3C62" w:rsidRPr="000C560E">
              <w:t xml:space="preserve"> tiks </w:t>
            </w:r>
            <w:r w:rsidR="00105CD1">
              <w:t>īstenots</w:t>
            </w:r>
            <w:r w:rsidR="00240CB5" w:rsidRPr="000C560E">
              <w:t>, nepalielinot esošo darbinieku skaitu Izložu un azartspēļu uzraudzības inspekcijā</w:t>
            </w:r>
            <w:r w:rsidR="002E3C62" w:rsidRPr="000C560E">
              <w:t>.</w:t>
            </w:r>
          </w:p>
        </w:tc>
      </w:tr>
      <w:tr w:rsidR="001E4890" w:rsidRPr="005F0285" w:rsidTr="00E768AB">
        <w:tc>
          <w:tcPr>
            <w:tcW w:w="242" w:type="pct"/>
            <w:tcBorders>
              <w:top w:val="outset" w:sz="6" w:space="0" w:color="000000"/>
              <w:left w:val="outset" w:sz="6" w:space="0" w:color="000000"/>
              <w:bottom w:val="outset" w:sz="6" w:space="0" w:color="000000"/>
              <w:right w:val="outset" w:sz="6" w:space="0" w:color="000000"/>
            </w:tcBorders>
            <w:hideMark/>
          </w:tcPr>
          <w:p w:rsidR="001E4890" w:rsidRPr="000C560E" w:rsidRDefault="00880A15" w:rsidP="00052654">
            <w:pPr>
              <w:pStyle w:val="NormalWeb"/>
              <w:spacing w:before="0" w:beforeAutospacing="0" w:after="0" w:afterAutospacing="0"/>
            </w:pPr>
            <w:r w:rsidRPr="000C560E">
              <w:t>3</w:t>
            </w:r>
            <w:r w:rsidR="001E4890" w:rsidRPr="000C560E">
              <w:t>.</w:t>
            </w:r>
          </w:p>
        </w:tc>
        <w:tc>
          <w:tcPr>
            <w:tcW w:w="2410"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Cita informācija</w:t>
            </w:r>
          </w:p>
        </w:tc>
        <w:tc>
          <w:tcPr>
            <w:tcW w:w="2349" w:type="pct"/>
            <w:tcBorders>
              <w:top w:val="outset" w:sz="6" w:space="0" w:color="000000"/>
              <w:left w:val="outset" w:sz="6" w:space="0" w:color="000000"/>
              <w:bottom w:val="outset" w:sz="6" w:space="0" w:color="000000"/>
              <w:right w:val="outset" w:sz="6" w:space="0" w:color="000000"/>
            </w:tcBorders>
            <w:hideMark/>
          </w:tcPr>
          <w:p w:rsidR="001E4890" w:rsidRPr="000C560E" w:rsidRDefault="001E4890" w:rsidP="00052654">
            <w:pPr>
              <w:pStyle w:val="NormalWeb"/>
              <w:spacing w:before="0" w:beforeAutospacing="0" w:after="0" w:afterAutospacing="0"/>
            </w:pPr>
            <w:r w:rsidRPr="000C560E">
              <w:t>Nav</w:t>
            </w:r>
            <w:r w:rsidR="0026359B" w:rsidRPr="000C560E">
              <w:t>.</w:t>
            </w:r>
          </w:p>
        </w:tc>
      </w:tr>
    </w:tbl>
    <w:p w:rsidR="001E4890" w:rsidRPr="000C560E" w:rsidRDefault="001E4890" w:rsidP="001E4890"/>
    <w:p w:rsidR="00591DA1" w:rsidRPr="000C560E" w:rsidRDefault="007C236D" w:rsidP="001E4890">
      <w:pPr>
        <w:rPr>
          <w:i/>
        </w:rPr>
      </w:pPr>
      <w:r w:rsidRPr="000C560E">
        <w:rPr>
          <w:i/>
        </w:rPr>
        <w:t xml:space="preserve">Anotācijas </w:t>
      </w:r>
      <w:r w:rsidR="005D642F" w:rsidRPr="000C560E">
        <w:rPr>
          <w:i/>
        </w:rPr>
        <w:t xml:space="preserve">V sadaļa – </w:t>
      </w:r>
      <w:r w:rsidR="004B54B5" w:rsidRPr="000C560E">
        <w:rPr>
          <w:i/>
        </w:rPr>
        <w:t>projekts šo jomu</w:t>
      </w:r>
      <w:r w:rsidRPr="000C560E">
        <w:rPr>
          <w:i/>
        </w:rPr>
        <w:t xml:space="preserve"> neskar.</w:t>
      </w:r>
    </w:p>
    <w:p w:rsidR="00936AFB" w:rsidRPr="000C560E" w:rsidRDefault="00936AFB" w:rsidP="001F4C8F"/>
    <w:p w:rsidR="00270213" w:rsidRPr="000C560E" w:rsidRDefault="00270213" w:rsidP="001F4C8F"/>
    <w:p w:rsidR="0047392A" w:rsidRPr="004D34A6" w:rsidRDefault="0047392A" w:rsidP="001F4C8F">
      <w:pPr>
        <w:rPr>
          <w:sz w:val="28"/>
          <w:szCs w:val="28"/>
        </w:rPr>
      </w:pPr>
    </w:p>
    <w:p w:rsidR="008555AC" w:rsidRPr="004D34A6" w:rsidRDefault="00EB6084" w:rsidP="00771A53">
      <w:pPr>
        <w:tabs>
          <w:tab w:val="left" w:pos="7088"/>
        </w:tabs>
        <w:rPr>
          <w:sz w:val="28"/>
          <w:szCs w:val="28"/>
        </w:rPr>
      </w:pPr>
      <w:r w:rsidRPr="004D34A6">
        <w:rPr>
          <w:sz w:val="28"/>
          <w:szCs w:val="28"/>
        </w:rPr>
        <w:t>Finanšu ministre</w:t>
      </w:r>
      <w:r w:rsidR="00DA5AEE" w:rsidRPr="004D34A6">
        <w:rPr>
          <w:sz w:val="28"/>
          <w:szCs w:val="28"/>
        </w:rPr>
        <w:tab/>
      </w:r>
      <w:r w:rsidRPr="004D34A6">
        <w:rPr>
          <w:sz w:val="28"/>
          <w:szCs w:val="28"/>
        </w:rPr>
        <w:t>D.Reizniece-Ozola</w:t>
      </w:r>
    </w:p>
    <w:p w:rsidR="00936AFB" w:rsidRPr="004D34A6" w:rsidRDefault="00936AFB" w:rsidP="00416EA9">
      <w:pPr>
        <w:tabs>
          <w:tab w:val="left" w:pos="8222"/>
        </w:tabs>
        <w:rPr>
          <w:sz w:val="28"/>
          <w:szCs w:val="28"/>
        </w:rPr>
      </w:pPr>
    </w:p>
    <w:p w:rsidR="003F0297" w:rsidRDefault="003F0297" w:rsidP="00416EA9">
      <w:pPr>
        <w:tabs>
          <w:tab w:val="left" w:pos="8222"/>
        </w:tabs>
        <w:rPr>
          <w:sz w:val="28"/>
          <w:szCs w:val="28"/>
        </w:rPr>
      </w:pPr>
    </w:p>
    <w:p w:rsidR="0047392A" w:rsidRDefault="0047392A" w:rsidP="00416EA9">
      <w:pPr>
        <w:tabs>
          <w:tab w:val="left" w:pos="8222"/>
        </w:tabs>
        <w:rPr>
          <w:sz w:val="28"/>
          <w:szCs w:val="28"/>
        </w:rPr>
      </w:pPr>
    </w:p>
    <w:p w:rsidR="009D1B0E" w:rsidRDefault="009D1B0E" w:rsidP="009D1B0E">
      <w:pPr>
        <w:tabs>
          <w:tab w:val="center" w:pos="4153"/>
          <w:tab w:val="right" w:pos="8306"/>
        </w:tabs>
        <w:rPr>
          <w:sz w:val="20"/>
          <w:szCs w:val="20"/>
        </w:rPr>
      </w:pPr>
      <w:r>
        <w:rPr>
          <w:sz w:val="20"/>
          <w:szCs w:val="20"/>
        </w:rPr>
        <w:t>Avotiņa, 67095515</w:t>
      </w:r>
    </w:p>
    <w:p w:rsidR="00A0109B" w:rsidRPr="004D34A6" w:rsidRDefault="00043545" w:rsidP="009D1B0E">
      <w:pPr>
        <w:jc w:val="both"/>
        <w:rPr>
          <w:sz w:val="22"/>
          <w:szCs w:val="22"/>
          <w:lang w:val="en-GB" w:eastAsia="en-US"/>
        </w:rPr>
      </w:pPr>
      <w:hyperlink r:id="rId13" w:history="1">
        <w:r w:rsidR="009D1B0E">
          <w:rPr>
            <w:rStyle w:val="Hyperlink"/>
            <w:sz w:val="20"/>
            <w:szCs w:val="20"/>
          </w:rPr>
          <w:t>inga.avotina@fm.gov.lv</w:t>
        </w:r>
      </w:hyperlink>
    </w:p>
    <w:sectPr w:rsidR="00A0109B" w:rsidRPr="004D34A6" w:rsidSect="001E4890">
      <w:headerReference w:type="even" r:id="rId14"/>
      <w:headerReference w:type="default" r:id="rId15"/>
      <w:footerReference w:type="even" r:id="rId16"/>
      <w:footerReference w:type="default" r:id="rId17"/>
      <w:footerReference w:type="first" r:id="rId18"/>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45" w:rsidRDefault="00043545">
      <w:r>
        <w:separator/>
      </w:r>
    </w:p>
  </w:endnote>
  <w:endnote w:type="continuationSeparator" w:id="0">
    <w:p w:rsidR="00043545" w:rsidRDefault="0004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51232D" w:rsidP="005577C0">
    <w:pPr>
      <w:pStyle w:val="Footer"/>
      <w:framePr w:wrap="around" w:vAnchor="text" w:hAnchor="margin" w:xAlign="right" w:y="1"/>
      <w:rPr>
        <w:rStyle w:val="PageNumber"/>
      </w:rPr>
    </w:pPr>
    <w:r>
      <w:rPr>
        <w:rStyle w:val="PageNumber"/>
      </w:rPr>
      <w:fldChar w:fldCharType="begin"/>
    </w:r>
    <w:r w:rsidR="009439B5">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F7" w:rsidRDefault="00C146F7" w:rsidP="00C146F7">
    <w:pPr>
      <w:pStyle w:val="Footer"/>
      <w:jc w:val="both"/>
      <w:rPr>
        <w:sz w:val="20"/>
        <w:szCs w:val="20"/>
      </w:rPr>
    </w:pPr>
    <w:r>
      <w:rPr>
        <w:sz w:val="20"/>
        <w:szCs w:val="20"/>
      </w:rPr>
      <w:t>FMAnot_</w:t>
    </w:r>
    <w:r w:rsidR="007963EB">
      <w:rPr>
        <w:sz w:val="20"/>
        <w:szCs w:val="20"/>
      </w:rPr>
      <w:t>0712</w:t>
    </w:r>
    <w:r>
      <w:rPr>
        <w:sz w:val="20"/>
        <w:szCs w:val="20"/>
      </w:rPr>
      <w:t>16_IAUI.docx</w:t>
    </w:r>
  </w:p>
  <w:p w:rsidR="009439B5" w:rsidRPr="003834F2" w:rsidRDefault="009439B5" w:rsidP="00F86ECC">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F7" w:rsidRDefault="00C146F7" w:rsidP="00C146F7">
    <w:pPr>
      <w:pStyle w:val="Footer"/>
      <w:jc w:val="both"/>
      <w:rPr>
        <w:sz w:val="20"/>
        <w:szCs w:val="20"/>
      </w:rPr>
    </w:pPr>
    <w:r>
      <w:rPr>
        <w:sz w:val="20"/>
        <w:szCs w:val="20"/>
      </w:rPr>
      <w:t>FMAnot_</w:t>
    </w:r>
    <w:r w:rsidR="007963EB">
      <w:rPr>
        <w:sz w:val="20"/>
        <w:szCs w:val="20"/>
      </w:rPr>
      <w:t>0712</w:t>
    </w:r>
    <w:r>
      <w:rPr>
        <w:sz w:val="20"/>
        <w:szCs w:val="20"/>
      </w:rPr>
      <w:t>16_IAUI.docx</w:t>
    </w:r>
  </w:p>
  <w:p w:rsidR="009439B5" w:rsidRPr="00CA6791" w:rsidRDefault="009439B5" w:rsidP="003834F2">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45" w:rsidRDefault="00043545">
      <w:r>
        <w:separator/>
      </w:r>
    </w:p>
  </w:footnote>
  <w:footnote w:type="continuationSeparator" w:id="0">
    <w:p w:rsidR="00043545" w:rsidRDefault="00043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51232D" w:rsidP="00F11D8F">
    <w:pPr>
      <w:pStyle w:val="Header"/>
      <w:framePr w:wrap="around" w:vAnchor="text" w:hAnchor="margin" w:xAlign="center" w:y="1"/>
      <w:rPr>
        <w:rStyle w:val="PageNumber"/>
      </w:rPr>
    </w:pPr>
    <w:r>
      <w:rPr>
        <w:rStyle w:val="PageNumber"/>
      </w:rPr>
      <w:fldChar w:fldCharType="begin"/>
    </w:r>
    <w:r w:rsidR="009439B5">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51232D" w:rsidP="00F11D8F">
    <w:pPr>
      <w:pStyle w:val="Header"/>
      <w:framePr w:wrap="around" w:vAnchor="text" w:hAnchor="margin" w:xAlign="center" w:y="1"/>
      <w:rPr>
        <w:rStyle w:val="PageNumber"/>
      </w:rPr>
    </w:pPr>
    <w:r>
      <w:rPr>
        <w:rStyle w:val="PageNumber"/>
      </w:rPr>
      <w:fldChar w:fldCharType="begin"/>
    </w:r>
    <w:r w:rsidR="009439B5">
      <w:rPr>
        <w:rStyle w:val="PageNumber"/>
      </w:rPr>
      <w:instrText xml:space="preserve">PAGE  </w:instrText>
    </w:r>
    <w:r>
      <w:rPr>
        <w:rStyle w:val="PageNumber"/>
      </w:rPr>
      <w:fldChar w:fldCharType="separate"/>
    </w:r>
    <w:r w:rsidR="004428F9">
      <w:rPr>
        <w:rStyle w:val="PageNumber"/>
        <w:noProof/>
      </w:rPr>
      <w:t>6</w:t>
    </w:r>
    <w:r>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780AB8"/>
    <w:multiLevelType w:val="hybridMultilevel"/>
    <w:tmpl w:val="EB48EBC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2">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2"/>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3"/>
  </w:num>
  <w:num w:numId="19">
    <w:abstractNumId w:val="9"/>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3633"/>
    <w:rsid w:val="00007E5D"/>
    <w:rsid w:val="00010698"/>
    <w:rsid w:val="000142E6"/>
    <w:rsid w:val="00015191"/>
    <w:rsid w:val="0001718B"/>
    <w:rsid w:val="0002043D"/>
    <w:rsid w:val="00020E02"/>
    <w:rsid w:val="000215CC"/>
    <w:rsid w:val="000235F2"/>
    <w:rsid w:val="00026B38"/>
    <w:rsid w:val="00026D21"/>
    <w:rsid w:val="00027D92"/>
    <w:rsid w:val="00031574"/>
    <w:rsid w:val="00032913"/>
    <w:rsid w:val="00035354"/>
    <w:rsid w:val="0003717C"/>
    <w:rsid w:val="00040534"/>
    <w:rsid w:val="00040E0A"/>
    <w:rsid w:val="00042338"/>
    <w:rsid w:val="00043545"/>
    <w:rsid w:val="00044877"/>
    <w:rsid w:val="00047364"/>
    <w:rsid w:val="00047D53"/>
    <w:rsid w:val="00051A01"/>
    <w:rsid w:val="00052654"/>
    <w:rsid w:val="00053620"/>
    <w:rsid w:val="00054CDF"/>
    <w:rsid w:val="0005736C"/>
    <w:rsid w:val="0006132B"/>
    <w:rsid w:val="00062165"/>
    <w:rsid w:val="00062337"/>
    <w:rsid w:val="00062AC3"/>
    <w:rsid w:val="00063764"/>
    <w:rsid w:val="00064307"/>
    <w:rsid w:val="00064C3F"/>
    <w:rsid w:val="000650E2"/>
    <w:rsid w:val="00065458"/>
    <w:rsid w:val="00065A07"/>
    <w:rsid w:val="0007105F"/>
    <w:rsid w:val="000733D6"/>
    <w:rsid w:val="0007487C"/>
    <w:rsid w:val="000751F5"/>
    <w:rsid w:val="000761E8"/>
    <w:rsid w:val="00076E30"/>
    <w:rsid w:val="00077B80"/>
    <w:rsid w:val="00085B64"/>
    <w:rsid w:val="000865BC"/>
    <w:rsid w:val="00087B26"/>
    <w:rsid w:val="00095B9A"/>
    <w:rsid w:val="00096000"/>
    <w:rsid w:val="000961DA"/>
    <w:rsid w:val="0009793E"/>
    <w:rsid w:val="00097A82"/>
    <w:rsid w:val="000A2E50"/>
    <w:rsid w:val="000A3996"/>
    <w:rsid w:val="000A3E14"/>
    <w:rsid w:val="000A441E"/>
    <w:rsid w:val="000A716C"/>
    <w:rsid w:val="000A7E6D"/>
    <w:rsid w:val="000B4230"/>
    <w:rsid w:val="000C07F9"/>
    <w:rsid w:val="000C104E"/>
    <w:rsid w:val="000C4152"/>
    <w:rsid w:val="000C560E"/>
    <w:rsid w:val="000C7791"/>
    <w:rsid w:val="000C78CD"/>
    <w:rsid w:val="000D001D"/>
    <w:rsid w:val="000D0713"/>
    <w:rsid w:val="000D2508"/>
    <w:rsid w:val="000D3CF1"/>
    <w:rsid w:val="000D3D67"/>
    <w:rsid w:val="000D56AA"/>
    <w:rsid w:val="000D6B22"/>
    <w:rsid w:val="000E0A41"/>
    <w:rsid w:val="000E1545"/>
    <w:rsid w:val="000E638B"/>
    <w:rsid w:val="000E6C5A"/>
    <w:rsid w:val="000F01C4"/>
    <w:rsid w:val="000F092F"/>
    <w:rsid w:val="000F29E4"/>
    <w:rsid w:val="000F52CA"/>
    <w:rsid w:val="000F758B"/>
    <w:rsid w:val="00103406"/>
    <w:rsid w:val="00103556"/>
    <w:rsid w:val="001036E5"/>
    <w:rsid w:val="001044CC"/>
    <w:rsid w:val="00104785"/>
    <w:rsid w:val="00105CD1"/>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5E2"/>
    <w:rsid w:val="00150672"/>
    <w:rsid w:val="00150D1D"/>
    <w:rsid w:val="00151057"/>
    <w:rsid w:val="001601D0"/>
    <w:rsid w:val="001604B9"/>
    <w:rsid w:val="00164103"/>
    <w:rsid w:val="00164F5B"/>
    <w:rsid w:val="00165D83"/>
    <w:rsid w:val="00170DF1"/>
    <w:rsid w:val="00171214"/>
    <w:rsid w:val="00171776"/>
    <w:rsid w:val="00172E78"/>
    <w:rsid w:val="001749A0"/>
    <w:rsid w:val="00177FE8"/>
    <w:rsid w:val="001811B9"/>
    <w:rsid w:val="00182C02"/>
    <w:rsid w:val="00182C0B"/>
    <w:rsid w:val="00182FB3"/>
    <w:rsid w:val="0018309B"/>
    <w:rsid w:val="0018480C"/>
    <w:rsid w:val="0018701E"/>
    <w:rsid w:val="00187E06"/>
    <w:rsid w:val="00190A86"/>
    <w:rsid w:val="001929B1"/>
    <w:rsid w:val="00193AAB"/>
    <w:rsid w:val="00194389"/>
    <w:rsid w:val="001952EA"/>
    <w:rsid w:val="00197757"/>
    <w:rsid w:val="001A7D5F"/>
    <w:rsid w:val="001A7E6B"/>
    <w:rsid w:val="001C018D"/>
    <w:rsid w:val="001C25B8"/>
    <w:rsid w:val="001C386F"/>
    <w:rsid w:val="001D038F"/>
    <w:rsid w:val="001D12DE"/>
    <w:rsid w:val="001D5B53"/>
    <w:rsid w:val="001D6249"/>
    <w:rsid w:val="001E0938"/>
    <w:rsid w:val="001E20BF"/>
    <w:rsid w:val="001E4890"/>
    <w:rsid w:val="001F089C"/>
    <w:rsid w:val="001F0A71"/>
    <w:rsid w:val="001F21CB"/>
    <w:rsid w:val="001F4C8F"/>
    <w:rsid w:val="001F57A4"/>
    <w:rsid w:val="001F6166"/>
    <w:rsid w:val="001F7156"/>
    <w:rsid w:val="001F722B"/>
    <w:rsid w:val="0020195A"/>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0CB5"/>
    <w:rsid w:val="002428A1"/>
    <w:rsid w:val="00242DFD"/>
    <w:rsid w:val="002461F5"/>
    <w:rsid w:val="00246735"/>
    <w:rsid w:val="0025017B"/>
    <w:rsid w:val="00251BD6"/>
    <w:rsid w:val="00254E33"/>
    <w:rsid w:val="002551B8"/>
    <w:rsid w:val="00255A73"/>
    <w:rsid w:val="002560E4"/>
    <w:rsid w:val="0026006B"/>
    <w:rsid w:val="00262F54"/>
    <w:rsid w:val="0026359B"/>
    <w:rsid w:val="00264CAA"/>
    <w:rsid w:val="002666D4"/>
    <w:rsid w:val="00270213"/>
    <w:rsid w:val="00270489"/>
    <w:rsid w:val="00270E3F"/>
    <w:rsid w:val="00270EB6"/>
    <w:rsid w:val="002712C0"/>
    <w:rsid w:val="0027279E"/>
    <w:rsid w:val="00273FA2"/>
    <w:rsid w:val="00275AAE"/>
    <w:rsid w:val="00275E28"/>
    <w:rsid w:val="00276BAC"/>
    <w:rsid w:val="00280B2D"/>
    <w:rsid w:val="0028218C"/>
    <w:rsid w:val="00285008"/>
    <w:rsid w:val="002855BC"/>
    <w:rsid w:val="00290393"/>
    <w:rsid w:val="00290DC4"/>
    <w:rsid w:val="00290EA6"/>
    <w:rsid w:val="00294E06"/>
    <w:rsid w:val="0029515B"/>
    <w:rsid w:val="00296E93"/>
    <w:rsid w:val="002A143A"/>
    <w:rsid w:val="002A1A91"/>
    <w:rsid w:val="002A1C80"/>
    <w:rsid w:val="002A2389"/>
    <w:rsid w:val="002A4871"/>
    <w:rsid w:val="002A5373"/>
    <w:rsid w:val="002A6F46"/>
    <w:rsid w:val="002A7800"/>
    <w:rsid w:val="002A797A"/>
    <w:rsid w:val="002B0D8E"/>
    <w:rsid w:val="002B1E4F"/>
    <w:rsid w:val="002B6D8B"/>
    <w:rsid w:val="002C04C1"/>
    <w:rsid w:val="002C2881"/>
    <w:rsid w:val="002C2F59"/>
    <w:rsid w:val="002C5456"/>
    <w:rsid w:val="002C66F4"/>
    <w:rsid w:val="002C72CC"/>
    <w:rsid w:val="002D036E"/>
    <w:rsid w:val="002D083D"/>
    <w:rsid w:val="002D13AF"/>
    <w:rsid w:val="002D1BB6"/>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2C3"/>
    <w:rsid w:val="00324B52"/>
    <w:rsid w:val="003260FD"/>
    <w:rsid w:val="00327F83"/>
    <w:rsid w:val="00331977"/>
    <w:rsid w:val="00331F30"/>
    <w:rsid w:val="00332137"/>
    <w:rsid w:val="003424A8"/>
    <w:rsid w:val="003424AC"/>
    <w:rsid w:val="0034319F"/>
    <w:rsid w:val="00343316"/>
    <w:rsid w:val="003435BC"/>
    <w:rsid w:val="00343979"/>
    <w:rsid w:val="00343C43"/>
    <w:rsid w:val="003442F7"/>
    <w:rsid w:val="00344387"/>
    <w:rsid w:val="003451C7"/>
    <w:rsid w:val="0034581B"/>
    <w:rsid w:val="00346D36"/>
    <w:rsid w:val="00350622"/>
    <w:rsid w:val="00350CA9"/>
    <w:rsid w:val="0035132A"/>
    <w:rsid w:val="00355F6B"/>
    <w:rsid w:val="003659F6"/>
    <w:rsid w:val="003671B9"/>
    <w:rsid w:val="0037222B"/>
    <w:rsid w:val="0037347B"/>
    <w:rsid w:val="00374F02"/>
    <w:rsid w:val="0037584D"/>
    <w:rsid w:val="00375EC0"/>
    <w:rsid w:val="00376F87"/>
    <w:rsid w:val="00380F13"/>
    <w:rsid w:val="00381040"/>
    <w:rsid w:val="003812A4"/>
    <w:rsid w:val="003821D5"/>
    <w:rsid w:val="00382C20"/>
    <w:rsid w:val="003834F2"/>
    <w:rsid w:val="00384605"/>
    <w:rsid w:val="00391231"/>
    <w:rsid w:val="0039325D"/>
    <w:rsid w:val="003938F1"/>
    <w:rsid w:val="00393ACC"/>
    <w:rsid w:val="00393D9C"/>
    <w:rsid w:val="003949F5"/>
    <w:rsid w:val="00395E7A"/>
    <w:rsid w:val="00397C05"/>
    <w:rsid w:val="003A3E26"/>
    <w:rsid w:val="003A4BE0"/>
    <w:rsid w:val="003A6DDE"/>
    <w:rsid w:val="003A7B6F"/>
    <w:rsid w:val="003A7F83"/>
    <w:rsid w:val="003B229D"/>
    <w:rsid w:val="003B3204"/>
    <w:rsid w:val="003C3308"/>
    <w:rsid w:val="003C62DB"/>
    <w:rsid w:val="003C720B"/>
    <w:rsid w:val="003C72C5"/>
    <w:rsid w:val="003C78E6"/>
    <w:rsid w:val="003D105B"/>
    <w:rsid w:val="003D170A"/>
    <w:rsid w:val="003D170F"/>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334"/>
    <w:rsid w:val="003F48CE"/>
    <w:rsid w:val="004011A4"/>
    <w:rsid w:val="00401CF6"/>
    <w:rsid w:val="004024A5"/>
    <w:rsid w:val="0040277D"/>
    <w:rsid w:val="004035C4"/>
    <w:rsid w:val="0041110C"/>
    <w:rsid w:val="00416DA9"/>
    <w:rsid w:val="00416EA9"/>
    <w:rsid w:val="00420B60"/>
    <w:rsid w:val="004239FC"/>
    <w:rsid w:val="00425E94"/>
    <w:rsid w:val="00430277"/>
    <w:rsid w:val="0043042E"/>
    <w:rsid w:val="00432B8E"/>
    <w:rsid w:val="00432ECC"/>
    <w:rsid w:val="004331F8"/>
    <w:rsid w:val="0043362E"/>
    <w:rsid w:val="004428F9"/>
    <w:rsid w:val="00442A67"/>
    <w:rsid w:val="00446175"/>
    <w:rsid w:val="004466F9"/>
    <w:rsid w:val="00446F45"/>
    <w:rsid w:val="00450663"/>
    <w:rsid w:val="0045075A"/>
    <w:rsid w:val="00452463"/>
    <w:rsid w:val="00453834"/>
    <w:rsid w:val="00455CD8"/>
    <w:rsid w:val="0045689D"/>
    <w:rsid w:val="00461283"/>
    <w:rsid w:val="00463F3C"/>
    <w:rsid w:val="00464035"/>
    <w:rsid w:val="0046641F"/>
    <w:rsid w:val="00472123"/>
    <w:rsid w:val="00472716"/>
    <w:rsid w:val="0047321D"/>
    <w:rsid w:val="0047392A"/>
    <w:rsid w:val="0047688F"/>
    <w:rsid w:val="0047780E"/>
    <w:rsid w:val="00480261"/>
    <w:rsid w:val="004808DF"/>
    <w:rsid w:val="00481CEC"/>
    <w:rsid w:val="00481DD2"/>
    <w:rsid w:val="0048335E"/>
    <w:rsid w:val="004865E7"/>
    <w:rsid w:val="00487128"/>
    <w:rsid w:val="00487218"/>
    <w:rsid w:val="004912EA"/>
    <w:rsid w:val="0049681C"/>
    <w:rsid w:val="00496F2A"/>
    <w:rsid w:val="0049796E"/>
    <w:rsid w:val="004A1218"/>
    <w:rsid w:val="004A16F4"/>
    <w:rsid w:val="004A333B"/>
    <w:rsid w:val="004A38DF"/>
    <w:rsid w:val="004A48F9"/>
    <w:rsid w:val="004A5AAF"/>
    <w:rsid w:val="004A5E4A"/>
    <w:rsid w:val="004A6555"/>
    <w:rsid w:val="004A6DCA"/>
    <w:rsid w:val="004A7EF0"/>
    <w:rsid w:val="004B094F"/>
    <w:rsid w:val="004B54B5"/>
    <w:rsid w:val="004B6D0A"/>
    <w:rsid w:val="004C0D5F"/>
    <w:rsid w:val="004C35A2"/>
    <w:rsid w:val="004C6E74"/>
    <w:rsid w:val="004C7556"/>
    <w:rsid w:val="004D0D34"/>
    <w:rsid w:val="004D2863"/>
    <w:rsid w:val="004D2C5F"/>
    <w:rsid w:val="004D34A6"/>
    <w:rsid w:val="004D4CCD"/>
    <w:rsid w:val="004E004E"/>
    <w:rsid w:val="004E03A9"/>
    <w:rsid w:val="004E0EB8"/>
    <w:rsid w:val="004E2FFD"/>
    <w:rsid w:val="004E4520"/>
    <w:rsid w:val="004E46CB"/>
    <w:rsid w:val="004E48DC"/>
    <w:rsid w:val="004E4DA0"/>
    <w:rsid w:val="004E4F4C"/>
    <w:rsid w:val="004E5E7C"/>
    <w:rsid w:val="004F3408"/>
    <w:rsid w:val="004F4114"/>
    <w:rsid w:val="004F4651"/>
    <w:rsid w:val="004F4A5C"/>
    <w:rsid w:val="004F6743"/>
    <w:rsid w:val="004F7101"/>
    <w:rsid w:val="005002B2"/>
    <w:rsid w:val="0050190F"/>
    <w:rsid w:val="00502677"/>
    <w:rsid w:val="00503B57"/>
    <w:rsid w:val="00505190"/>
    <w:rsid w:val="005061F2"/>
    <w:rsid w:val="005103B8"/>
    <w:rsid w:val="00511068"/>
    <w:rsid w:val="00511EB4"/>
    <w:rsid w:val="0051232D"/>
    <w:rsid w:val="005163C8"/>
    <w:rsid w:val="005167CC"/>
    <w:rsid w:val="00516F03"/>
    <w:rsid w:val="005212D3"/>
    <w:rsid w:val="00525572"/>
    <w:rsid w:val="00525D00"/>
    <w:rsid w:val="005307FA"/>
    <w:rsid w:val="00531FC6"/>
    <w:rsid w:val="00532B88"/>
    <w:rsid w:val="00533466"/>
    <w:rsid w:val="0053506D"/>
    <w:rsid w:val="00535F50"/>
    <w:rsid w:val="00536BCD"/>
    <w:rsid w:val="0053797C"/>
    <w:rsid w:val="005411D0"/>
    <w:rsid w:val="00542250"/>
    <w:rsid w:val="005460B5"/>
    <w:rsid w:val="00551C7F"/>
    <w:rsid w:val="00552D19"/>
    <w:rsid w:val="005554FB"/>
    <w:rsid w:val="00556A32"/>
    <w:rsid w:val="00556CFD"/>
    <w:rsid w:val="00556FF2"/>
    <w:rsid w:val="005577C0"/>
    <w:rsid w:val="00557B55"/>
    <w:rsid w:val="00560892"/>
    <w:rsid w:val="00560A28"/>
    <w:rsid w:val="00561863"/>
    <w:rsid w:val="00563DDF"/>
    <w:rsid w:val="0056528F"/>
    <w:rsid w:val="00571C51"/>
    <w:rsid w:val="005732DB"/>
    <w:rsid w:val="0057433C"/>
    <w:rsid w:val="00574A86"/>
    <w:rsid w:val="005764CD"/>
    <w:rsid w:val="0057687F"/>
    <w:rsid w:val="005778DF"/>
    <w:rsid w:val="00580F14"/>
    <w:rsid w:val="0058257C"/>
    <w:rsid w:val="00582DE9"/>
    <w:rsid w:val="00585C9D"/>
    <w:rsid w:val="0058741B"/>
    <w:rsid w:val="00591DA1"/>
    <w:rsid w:val="00592270"/>
    <w:rsid w:val="00592648"/>
    <w:rsid w:val="0059425F"/>
    <w:rsid w:val="005A055C"/>
    <w:rsid w:val="005A342A"/>
    <w:rsid w:val="005A5033"/>
    <w:rsid w:val="005A6CE4"/>
    <w:rsid w:val="005A73B3"/>
    <w:rsid w:val="005A7F8B"/>
    <w:rsid w:val="005B02EC"/>
    <w:rsid w:val="005B05E5"/>
    <w:rsid w:val="005B4BAB"/>
    <w:rsid w:val="005B7580"/>
    <w:rsid w:val="005C14B8"/>
    <w:rsid w:val="005C23EF"/>
    <w:rsid w:val="005C4125"/>
    <w:rsid w:val="005C560B"/>
    <w:rsid w:val="005C6264"/>
    <w:rsid w:val="005C708F"/>
    <w:rsid w:val="005C7CCD"/>
    <w:rsid w:val="005D1244"/>
    <w:rsid w:val="005D340F"/>
    <w:rsid w:val="005D4043"/>
    <w:rsid w:val="005D4084"/>
    <w:rsid w:val="005D51F4"/>
    <w:rsid w:val="005D52F3"/>
    <w:rsid w:val="005D57D5"/>
    <w:rsid w:val="005D642F"/>
    <w:rsid w:val="005D7AAD"/>
    <w:rsid w:val="005E11A1"/>
    <w:rsid w:val="005E3AE4"/>
    <w:rsid w:val="005E4627"/>
    <w:rsid w:val="005E4655"/>
    <w:rsid w:val="005E6B91"/>
    <w:rsid w:val="005E7852"/>
    <w:rsid w:val="005F0285"/>
    <w:rsid w:val="005F0502"/>
    <w:rsid w:val="005F13AC"/>
    <w:rsid w:val="005F514E"/>
    <w:rsid w:val="005F51A5"/>
    <w:rsid w:val="005F588E"/>
    <w:rsid w:val="005F6059"/>
    <w:rsid w:val="005F78C5"/>
    <w:rsid w:val="00604071"/>
    <w:rsid w:val="0060521B"/>
    <w:rsid w:val="00605FC9"/>
    <w:rsid w:val="00606F67"/>
    <w:rsid w:val="00607946"/>
    <w:rsid w:val="0061480C"/>
    <w:rsid w:val="00616624"/>
    <w:rsid w:val="00616FA9"/>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57870"/>
    <w:rsid w:val="00660AA4"/>
    <w:rsid w:val="00660FDC"/>
    <w:rsid w:val="00662231"/>
    <w:rsid w:val="006639A0"/>
    <w:rsid w:val="00665CA6"/>
    <w:rsid w:val="006671DA"/>
    <w:rsid w:val="0067172C"/>
    <w:rsid w:val="006732C7"/>
    <w:rsid w:val="0067450E"/>
    <w:rsid w:val="0068186D"/>
    <w:rsid w:val="006822EA"/>
    <w:rsid w:val="00685509"/>
    <w:rsid w:val="00685996"/>
    <w:rsid w:val="00687708"/>
    <w:rsid w:val="006878B5"/>
    <w:rsid w:val="00690C51"/>
    <w:rsid w:val="006934E9"/>
    <w:rsid w:val="00693529"/>
    <w:rsid w:val="00695B1A"/>
    <w:rsid w:val="006A1217"/>
    <w:rsid w:val="006A3989"/>
    <w:rsid w:val="006A4E19"/>
    <w:rsid w:val="006A4F98"/>
    <w:rsid w:val="006A52E0"/>
    <w:rsid w:val="006A5946"/>
    <w:rsid w:val="006A5EEA"/>
    <w:rsid w:val="006A62C1"/>
    <w:rsid w:val="006A7BCB"/>
    <w:rsid w:val="006B3E7B"/>
    <w:rsid w:val="006B540B"/>
    <w:rsid w:val="006B621D"/>
    <w:rsid w:val="006B74BB"/>
    <w:rsid w:val="006B75C3"/>
    <w:rsid w:val="006B781E"/>
    <w:rsid w:val="006C014B"/>
    <w:rsid w:val="006C449F"/>
    <w:rsid w:val="006C58E4"/>
    <w:rsid w:val="006C7BDF"/>
    <w:rsid w:val="006D10B2"/>
    <w:rsid w:val="006D51CF"/>
    <w:rsid w:val="006D6199"/>
    <w:rsid w:val="006D666B"/>
    <w:rsid w:val="006D687E"/>
    <w:rsid w:val="006D68A6"/>
    <w:rsid w:val="006E1C46"/>
    <w:rsid w:val="006E3999"/>
    <w:rsid w:val="006E453C"/>
    <w:rsid w:val="006F053E"/>
    <w:rsid w:val="006F1EAE"/>
    <w:rsid w:val="006F428C"/>
    <w:rsid w:val="00701964"/>
    <w:rsid w:val="007023D0"/>
    <w:rsid w:val="007032E3"/>
    <w:rsid w:val="0070661F"/>
    <w:rsid w:val="00706C4E"/>
    <w:rsid w:val="00710EF9"/>
    <w:rsid w:val="00713029"/>
    <w:rsid w:val="00716854"/>
    <w:rsid w:val="00720469"/>
    <w:rsid w:val="00721BB1"/>
    <w:rsid w:val="007224C3"/>
    <w:rsid w:val="00724701"/>
    <w:rsid w:val="00725DD9"/>
    <w:rsid w:val="00725FEA"/>
    <w:rsid w:val="007263E4"/>
    <w:rsid w:val="00734143"/>
    <w:rsid w:val="0073772A"/>
    <w:rsid w:val="0074034C"/>
    <w:rsid w:val="00740780"/>
    <w:rsid w:val="007420D5"/>
    <w:rsid w:val="00742BEE"/>
    <w:rsid w:val="00743311"/>
    <w:rsid w:val="007442A7"/>
    <w:rsid w:val="00745587"/>
    <w:rsid w:val="0075104D"/>
    <w:rsid w:val="00751CD3"/>
    <w:rsid w:val="00752ED6"/>
    <w:rsid w:val="00753813"/>
    <w:rsid w:val="00755C2E"/>
    <w:rsid w:val="007579C6"/>
    <w:rsid w:val="00760649"/>
    <w:rsid w:val="00761260"/>
    <w:rsid w:val="0076134B"/>
    <w:rsid w:val="00761D65"/>
    <w:rsid w:val="007628A6"/>
    <w:rsid w:val="00763741"/>
    <w:rsid w:val="00765A04"/>
    <w:rsid w:val="00767BB2"/>
    <w:rsid w:val="00771A53"/>
    <w:rsid w:val="00771F77"/>
    <w:rsid w:val="00772036"/>
    <w:rsid w:val="007720AA"/>
    <w:rsid w:val="0077405C"/>
    <w:rsid w:val="00774C1E"/>
    <w:rsid w:val="007750A6"/>
    <w:rsid w:val="00777848"/>
    <w:rsid w:val="00780BC3"/>
    <w:rsid w:val="0078175B"/>
    <w:rsid w:val="0078233B"/>
    <w:rsid w:val="00784EAF"/>
    <w:rsid w:val="007860A9"/>
    <w:rsid w:val="00786342"/>
    <w:rsid w:val="0079094C"/>
    <w:rsid w:val="007957F8"/>
    <w:rsid w:val="00795812"/>
    <w:rsid w:val="007963EB"/>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54A"/>
    <w:rsid w:val="007C5128"/>
    <w:rsid w:val="007C5AEB"/>
    <w:rsid w:val="007C5D29"/>
    <w:rsid w:val="007C6562"/>
    <w:rsid w:val="007C7497"/>
    <w:rsid w:val="007D02BC"/>
    <w:rsid w:val="007D16F0"/>
    <w:rsid w:val="007D51C7"/>
    <w:rsid w:val="007D6145"/>
    <w:rsid w:val="007D61DC"/>
    <w:rsid w:val="007D6576"/>
    <w:rsid w:val="007E0492"/>
    <w:rsid w:val="007E2CE0"/>
    <w:rsid w:val="007E43A2"/>
    <w:rsid w:val="007E494D"/>
    <w:rsid w:val="007E5060"/>
    <w:rsid w:val="007E59FC"/>
    <w:rsid w:val="007F06F6"/>
    <w:rsid w:val="007F175B"/>
    <w:rsid w:val="007F3BBD"/>
    <w:rsid w:val="007F40B6"/>
    <w:rsid w:val="007F40F0"/>
    <w:rsid w:val="00802827"/>
    <w:rsid w:val="00802A1D"/>
    <w:rsid w:val="0080533D"/>
    <w:rsid w:val="00806160"/>
    <w:rsid w:val="00810011"/>
    <w:rsid w:val="0081052A"/>
    <w:rsid w:val="00810EF6"/>
    <w:rsid w:val="00812FCE"/>
    <w:rsid w:val="008161AD"/>
    <w:rsid w:val="00817239"/>
    <w:rsid w:val="0082159A"/>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360B"/>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91871"/>
    <w:rsid w:val="00892E5D"/>
    <w:rsid w:val="00897E91"/>
    <w:rsid w:val="008A017A"/>
    <w:rsid w:val="008A405A"/>
    <w:rsid w:val="008A40EB"/>
    <w:rsid w:val="008A4959"/>
    <w:rsid w:val="008A5F10"/>
    <w:rsid w:val="008A7887"/>
    <w:rsid w:val="008B132B"/>
    <w:rsid w:val="008C30A6"/>
    <w:rsid w:val="008C4E30"/>
    <w:rsid w:val="008C5273"/>
    <w:rsid w:val="008C53D7"/>
    <w:rsid w:val="008C555E"/>
    <w:rsid w:val="008C56C3"/>
    <w:rsid w:val="008D0B9C"/>
    <w:rsid w:val="008D1902"/>
    <w:rsid w:val="008D29FD"/>
    <w:rsid w:val="008D2DFA"/>
    <w:rsid w:val="008D3694"/>
    <w:rsid w:val="008E21D5"/>
    <w:rsid w:val="008E3E67"/>
    <w:rsid w:val="008F0C79"/>
    <w:rsid w:val="008F149E"/>
    <w:rsid w:val="008F1589"/>
    <w:rsid w:val="008F18CF"/>
    <w:rsid w:val="008F1FE1"/>
    <w:rsid w:val="008F4BDA"/>
    <w:rsid w:val="008F765C"/>
    <w:rsid w:val="00902C5B"/>
    <w:rsid w:val="00903AFC"/>
    <w:rsid w:val="009055DD"/>
    <w:rsid w:val="00906008"/>
    <w:rsid w:val="0090777A"/>
    <w:rsid w:val="00907F2A"/>
    <w:rsid w:val="009123ED"/>
    <w:rsid w:val="00912CEA"/>
    <w:rsid w:val="00915ABB"/>
    <w:rsid w:val="00916885"/>
    <w:rsid w:val="009259D3"/>
    <w:rsid w:val="009265AC"/>
    <w:rsid w:val="00926835"/>
    <w:rsid w:val="0092757F"/>
    <w:rsid w:val="00927FD1"/>
    <w:rsid w:val="00936AFB"/>
    <w:rsid w:val="009372D9"/>
    <w:rsid w:val="009426B9"/>
    <w:rsid w:val="009431E6"/>
    <w:rsid w:val="009439B5"/>
    <w:rsid w:val="009472E5"/>
    <w:rsid w:val="009474EF"/>
    <w:rsid w:val="00947910"/>
    <w:rsid w:val="00951B93"/>
    <w:rsid w:val="00952CB4"/>
    <w:rsid w:val="0095383D"/>
    <w:rsid w:val="00956703"/>
    <w:rsid w:val="00956992"/>
    <w:rsid w:val="00957AAA"/>
    <w:rsid w:val="009658EC"/>
    <w:rsid w:val="00970558"/>
    <w:rsid w:val="009708F5"/>
    <w:rsid w:val="00970AF1"/>
    <w:rsid w:val="0097289B"/>
    <w:rsid w:val="00972A0B"/>
    <w:rsid w:val="00972D7A"/>
    <w:rsid w:val="00972F7E"/>
    <w:rsid w:val="009744B5"/>
    <w:rsid w:val="00974C0A"/>
    <w:rsid w:val="009752F5"/>
    <w:rsid w:val="00981FF9"/>
    <w:rsid w:val="009825BB"/>
    <w:rsid w:val="00982F36"/>
    <w:rsid w:val="00983F4D"/>
    <w:rsid w:val="00984A47"/>
    <w:rsid w:val="00985148"/>
    <w:rsid w:val="00985B79"/>
    <w:rsid w:val="00985F62"/>
    <w:rsid w:val="00992414"/>
    <w:rsid w:val="00992E1E"/>
    <w:rsid w:val="009946AD"/>
    <w:rsid w:val="00995105"/>
    <w:rsid w:val="0099539A"/>
    <w:rsid w:val="0099699E"/>
    <w:rsid w:val="009973CF"/>
    <w:rsid w:val="00997515"/>
    <w:rsid w:val="009A090D"/>
    <w:rsid w:val="009A0C45"/>
    <w:rsid w:val="009A2A79"/>
    <w:rsid w:val="009A35BF"/>
    <w:rsid w:val="009A3FEE"/>
    <w:rsid w:val="009B0C6C"/>
    <w:rsid w:val="009B0C74"/>
    <w:rsid w:val="009C010D"/>
    <w:rsid w:val="009C0908"/>
    <w:rsid w:val="009C0B38"/>
    <w:rsid w:val="009C247D"/>
    <w:rsid w:val="009C323D"/>
    <w:rsid w:val="009C4471"/>
    <w:rsid w:val="009C48D8"/>
    <w:rsid w:val="009C5A5A"/>
    <w:rsid w:val="009C7160"/>
    <w:rsid w:val="009D0E96"/>
    <w:rsid w:val="009D1B0E"/>
    <w:rsid w:val="009D2A22"/>
    <w:rsid w:val="009E3315"/>
    <w:rsid w:val="009E49F8"/>
    <w:rsid w:val="009E6295"/>
    <w:rsid w:val="009E6DBE"/>
    <w:rsid w:val="009E71F3"/>
    <w:rsid w:val="009E794E"/>
    <w:rsid w:val="009F020E"/>
    <w:rsid w:val="009F3456"/>
    <w:rsid w:val="009F4B2E"/>
    <w:rsid w:val="009F5B9B"/>
    <w:rsid w:val="00A0109B"/>
    <w:rsid w:val="00A03F0A"/>
    <w:rsid w:val="00A03F5C"/>
    <w:rsid w:val="00A04BD7"/>
    <w:rsid w:val="00A06A26"/>
    <w:rsid w:val="00A06CE0"/>
    <w:rsid w:val="00A06E0C"/>
    <w:rsid w:val="00A1063A"/>
    <w:rsid w:val="00A12EC1"/>
    <w:rsid w:val="00A12F2D"/>
    <w:rsid w:val="00A16A6C"/>
    <w:rsid w:val="00A24F75"/>
    <w:rsid w:val="00A264E8"/>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80C31"/>
    <w:rsid w:val="00A80DC1"/>
    <w:rsid w:val="00A8136E"/>
    <w:rsid w:val="00A83CEC"/>
    <w:rsid w:val="00A84595"/>
    <w:rsid w:val="00A84E82"/>
    <w:rsid w:val="00A8517D"/>
    <w:rsid w:val="00A90E3D"/>
    <w:rsid w:val="00A913AD"/>
    <w:rsid w:val="00A91789"/>
    <w:rsid w:val="00A919F6"/>
    <w:rsid w:val="00A91B4A"/>
    <w:rsid w:val="00A92C95"/>
    <w:rsid w:val="00AA0D1C"/>
    <w:rsid w:val="00AA4B94"/>
    <w:rsid w:val="00AB405C"/>
    <w:rsid w:val="00AB47CE"/>
    <w:rsid w:val="00AB575B"/>
    <w:rsid w:val="00AC1D29"/>
    <w:rsid w:val="00AC2DB9"/>
    <w:rsid w:val="00AC3855"/>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042D"/>
    <w:rsid w:val="00B2169D"/>
    <w:rsid w:val="00B232C6"/>
    <w:rsid w:val="00B2386C"/>
    <w:rsid w:val="00B25B35"/>
    <w:rsid w:val="00B32D1A"/>
    <w:rsid w:val="00B33DD7"/>
    <w:rsid w:val="00B3590E"/>
    <w:rsid w:val="00B372A8"/>
    <w:rsid w:val="00B375BE"/>
    <w:rsid w:val="00B40803"/>
    <w:rsid w:val="00B43332"/>
    <w:rsid w:val="00B463B0"/>
    <w:rsid w:val="00B46EE7"/>
    <w:rsid w:val="00B50E45"/>
    <w:rsid w:val="00B51D85"/>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6ACD"/>
    <w:rsid w:val="00BA767C"/>
    <w:rsid w:val="00BB10B0"/>
    <w:rsid w:val="00BB1220"/>
    <w:rsid w:val="00BB4AF0"/>
    <w:rsid w:val="00BB4B43"/>
    <w:rsid w:val="00BC11F4"/>
    <w:rsid w:val="00BC21CD"/>
    <w:rsid w:val="00BC3593"/>
    <w:rsid w:val="00BC3F1F"/>
    <w:rsid w:val="00BC4272"/>
    <w:rsid w:val="00BC4812"/>
    <w:rsid w:val="00BC6C3F"/>
    <w:rsid w:val="00BC6D3B"/>
    <w:rsid w:val="00BD2494"/>
    <w:rsid w:val="00BD3559"/>
    <w:rsid w:val="00BD3F2E"/>
    <w:rsid w:val="00BD45F9"/>
    <w:rsid w:val="00BD4EE5"/>
    <w:rsid w:val="00BD56A7"/>
    <w:rsid w:val="00BD631F"/>
    <w:rsid w:val="00BD77BE"/>
    <w:rsid w:val="00BE044B"/>
    <w:rsid w:val="00BE0593"/>
    <w:rsid w:val="00BE3A13"/>
    <w:rsid w:val="00BE4545"/>
    <w:rsid w:val="00BE629D"/>
    <w:rsid w:val="00BE6428"/>
    <w:rsid w:val="00BE7B2E"/>
    <w:rsid w:val="00BF17F3"/>
    <w:rsid w:val="00BF2B04"/>
    <w:rsid w:val="00BF323C"/>
    <w:rsid w:val="00BF632D"/>
    <w:rsid w:val="00BF7F74"/>
    <w:rsid w:val="00C00038"/>
    <w:rsid w:val="00C030E2"/>
    <w:rsid w:val="00C048E4"/>
    <w:rsid w:val="00C057A9"/>
    <w:rsid w:val="00C073FC"/>
    <w:rsid w:val="00C117D6"/>
    <w:rsid w:val="00C13854"/>
    <w:rsid w:val="00C146F7"/>
    <w:rsid w:val="00C1723D"/>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515D"/>
    <w:rsid w:val="00C5293A"/>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5B57"/>
    <w:rsid w:val="00C762F7"/>
    <w:rsid w:val="00C76935"/>
    <w:rsid w:val="00C76BA0"/>
    <w:rsid w:val="00C83997"/>
    <w:rsid w:val="00C87114"/>
    <w:rsid w:val="00C901F4"/>
    <w:rsid w:val="00C9240F"/>
    <w:rsid w:val="00C93239"/>
    <w:rsid w:val="00C93518"/>
    <w:rsid w:val="00C94042"/>
    <w:rsid w:val="00C97315"/>
    <w:rsid w:val="00CA0E04"/>
    <w:rsid w:val="00CA1F58"/>
    <w:rsid w:val="00CA4C65"/>
    <w:rsid w:val="00CA5C36"/>
    <w:rsid w:val="00CA6791"/>
    <w:rsid w:val="00CA71CF"/>
    <w:rsid w:val="00CB6F45"/>
    <w:rsid w:val="00CB753F"/>
    <w:rsid w:val="00CC0B2B"/>
    <w:rsid w:val="00CC1D67"/>
    <w:rsid w:val="00CC23FF"/>
    <w:rsid w:val="00CC3192"/>
    <w:rsid w:val="00CC4FCC"/>
    <w:rsid w:val="00CC7359"/>
    <w:rsid w:val="00CD179E"/>
    <w:rsid w:val="00CD299B"/>
    <w:rsid w:val="00CD38A5"/>
    <w:rsid w:val="00CD431A"/>
    <w:rsid w:val="00CD65AB"/>
    <w:rsid w:val="00CE14EA"/>
    <w:rsid w:val="00CE2C6A"/>
    <w:rsid w:val="00CE35E8"/>
    <w:rsid w:val="00CE4113"/>
    <w:rsid w:val="00CE543A"/>
    <w:rsid w:val="00CF42EA"/>
    <w:rsid w:val="00CF4D61"/>
    <w:rsid w:val="00CF4E65"/>
    <w:rsid w:val="00CF5CD2"/>
    <w:rsid w:val="00CF6AC1"/>
    <w:rsid w:val="00D0099C"/>
    <w:rsid w:val="00D0159F"/>
    <w:rsid w:val="00D02D56"/>
    <w:rsid w:val="00D03B89"/>
    <w:rsid w:val="00D03DC8"/>
    <w:rsid w:val="00D051F3"/>
    <w:rsid w:val="00D07307"/>
    <w:rsid w:val="00D10893"/>
    <w:rsid w:val="00D11A58"/>
    <w:rsid w:val="00D20555"/>
    <w:rsid w:val="00D20594"/>
    <w:rsid w:val="00D22914"/>
    <w:rsid w:val="00D24295"/>
    <w:rsid w:val="00D24CB1"/>
    <w:rsid w:val="00D25086"/>
    <w:rsid w:val="00D26132"/>
    <w:rsid w:val="00D26382"/>
    <w:rsid w:val="00D27361"/>
    <w:rsid w:val="00D27948"/>
    <w:rsid w:val="00D31432"/>
    <w:rsid w:val="00D344F1"/>
    <w:rsid w:val="00D3708D"/>
    <w:rsid w:val="00D4113E"/>
    <w:rsid w:val="00D4186C"/>
    <w:rsid w:val="00D41FD8"/>
    <w:rsid w:val="00D44628"/>
    <w:rsid w:val="00D44B3D"/>
    <w:rsid w:val="00D44DEA"/>
    <w:rsid w:val="00D45671"/>
    <w:rsid w:val="00D45AC4"/>
    <w:rsid w:val="00D477A6"/>
    <w:rsid w:val="00D503DB"/>
    <w:rsid w:val="00D505D1"/>
    <w:rsid w:val="00D50CC9"/>
    <w:rsid w:val="00D51236"/>
    <w:rsid w:val="00D52335"/>
    <w:rsid w:val="00D53E7C"/>
    <w:rsid w:val="00D543A8"/>
    <w:rsid w:val="00D57035"/>
    <w:rsid w:val="00D57437"/>
    <w:rsid w:val="00D61963"/>
    <w:rsid w:val="00D62426"/>
    <w:rsid w:val="00D637A5"/>
    <w:rsid w:val="00D64C04"/>
    <w:rsid w:val="00D6575A"/>
    <w:rsid w:val="00D71033"/>
    <w:rsid w:val="00D75DE4"/>
    <w:rsid w:val="00D77056"/>
    <w:rsid w:val="00D80408"/>
    <w:rsid w:val="00D81D34"/>
    <w:rsid w:val="00D82264"/>
    <w:rsid w:val="00D82CBE"/>
    <w:rsid w:val="00D85178"/>
    <w:rsid w:val="00D85317"/>
    <w:rsid w:val="00D86C0A"/>
    <w:rsid w:val="00D87960"/>
    <w:rsid w:val="00D87ADD"/>
    <w:rsid w:val="00D87F25"/>
    <w:rsid w:val="00D916B3"/>
    <w:rsid w:val="00D9179A"/>
    <w:rsid w:val="00D91B23"/>
    <w:rsid w:val="00D959F8"/>
    <w:rsid w:val="00D95E78"/>
    <w:rsid w:val="00D96372"/>
    <w:rsid w:val="00D966A1"/>
    <w:rsid w:val="00DA36DD"/>
    <w:rsid w:val="00DA5AEE"/>
    <w:rsid w:val="00DA607C"/>
    <w:rsid w:val="00DA6E9E"/>
    <w:rsid w:val="00DB1C79"/>
    <w:rsid w:val="00DB2DA5"/>
    <w:rsid w:val="00DB31F7"/>
    <w:rsid w:val="00DB3FCF"/>
    <w:rsid w:val="00DB5B6B"/>
    <w:rsid w:val="00DC0D60"/>
    <w:rsid w:val="00DC24C8"/>
    <w:rsid w:val="00DC3E3B"/>
    <w:rsid w:val="00DC4815"/>
    <w:rsid w:val="00DC4E71"/>
    <w:rsid w:val="00DC51B2"/>
    <w:rsid w:val="00DC7DA7"/>
    <w:rsid w:val="00DD143E"/>
    <w:rsid w:val="00DD38E9"/>
    <w:rsid w:val="00DD5AB0"/>
    <w:rsid w:val="00DD61D9"/>
    <w:rsid w:val="00DE721C"/>
    <w:rsid w:val="00DE75B4"/>
    <w:rsid w:val="00DF01D5"/>
    <w:rsid w:val="00DF12EF"/>
    <w:rsid w:val="00DF1753"/>
    <w:rsid w:val="00DF2A86"/>
    <w:rsid w:val="00DF3AED"/>
    <w:rsid w:val="00DF413B"/>
    <w:rsid w:val="00DF43A2"/>
    <w:rsid w:val="00DF5A0F"/>
    <w:rsid w:val="00DF78F6"/>
    <w:rsid w:val="00DF7BAD"/>
    <w:rsid w:val="00E007F1"/>
    <w:rsid w:val="00E00CE5"/>
    <w:rsid w:val="00E03515"/>
    <w:rsid w:val="00E0413A"/>
    <w:rsid w:val="00E056FB"/>
    <w:rsid w:val="00E05AAA"/>
    <w:rsid w:val="00E0679E"/>
    <w:rsid w:val="00E06B50"/>
    <w:rsid w:val="00E111A7"/>
    <w:rsid w:val="00E11B8A"/>
    <w:rsid w:val="00E12C27"/>
    <w:rsid w:val="00E1608B"/>
    <w:rsid w:val="00E162E5"/>
    <w:rsid w:val="00E169F4"/>
    <w:rsid w:val="00E24C33"/>
    <w:rsid w:val="00E26933"/>
    <w:rsid w:val="00E351AF"/>
    <w:rsid w:val="00E353A4"/>
    <w:rsid w:val="00E36339"/>
    <w:rsid w:val="00E367D4"/>
    <w:rsid w:val="00E459BB"/>
    <w:rsid w:val="00E5212C"/>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2FCA"/>
    <w:rsid w:val="00E93D5F"/>
    <w:rsid w:val="00E957D9"/>
    <w:rsid w:val="00E96511"/>
    <w:rsid w:val="00E97A46"/>
    <w:rsid w:val="00EA2525"/>
    <w:rsid w:val="00EA3795"/>
    <w:rsid w:val="00EB0A38"/>
    <w:rsid w:val="00EB2567"/>
    <w:rsid w:val="00EB37ED"/>
    <w:rsid w:val="00EB6084"/>
    <w:rsid w:val="00EB7CD4"/>
    <w:rsid w:val="00EC238D"/>
    <w:rsid w:val="00EC53E7"/>
    <w:rsid w:val="00EC5904"/>
    <w:rsid w:val="00EC5E63"/>
    <w:rsid w:val="00EC789C"/>
    <w:rsid w:val="00ED2149"/>
    <w:rsid w:val="00ED44F5"/>
    <w:rsid w:val="00ED472B"/>
    <w:rsid w:val="00ED59E4"/>
    <w:rsid w:val="00ED641B"/>
    <w:rsid w:val="00EE09FF"/>
    <w:rsid w:val="00EE1414"/>
    <w:rsid w:val="00EE19F3"/>
    <w:rsid w:val="00EE4C8F"/>
    <w:rsid w:val="00EE59B8"/>
    <w:rsid w:val="00EE648E"/>
    <w:rsid w:val="00EE7466"/>
    <w:rsid w:val="00EE7C9C"/>
    <w:rsid w:val="00EF1EC2"/>
    <w:rsid w:val="00EF509F"/>
    <w:rsid w:val="00EF74EB"/>
    <w:rsid w:val="00F04B54"/>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2E6E"/>
    <w:rsid w:val="00F37B4F"/>
    <w:rsid w:val="00F44BE8"/>
    <w:rsid w:val="00F45999"/>
    <w:rsid w:val="00F469AB"/>
    <w:rsid w:val="00F51484"/>
    <w:rsid w:val="00F571B1"/>
    <w:rsid w:val="00F63A4A"/>
    <w:rsid w:val="00F65521"/>
    <w:rsid w:val="00F65634"/>
    <w:rsid w:val="00F65E3D"/>
    <w:rsid w:val="00F6647C"/>
    <w:rsid w:val="00F66885"/>
    <w:rsid w:val="00F6690D"/>
    <w:rsid w:val="00F66E3D"/>
    <w:rsid w:val="00F7130E"/>
    <w:rsid w:val="00F83083"/>
    <w:rsid w:val="00F83FB8"/>
    <w:rsid w:val="00F86A44"/>
    <w:rsid w:val="00F86ECC"/>
    <w:rsid w:val="00F86F33"/>
    <w:rsid w:val="00F909F9"/>
    <w:rsid w:val="00F916DF"/>
    <w:rsid w:val="00F91F65"/>
    <w:rsid w:val="00F92A5D"/>
    <w:rsid w:val="00F92EFD"/>
    <w:rsid w:val="00F938F6"/>
    <w:rsid w:val="00F93C5D"/>
    <w:rsid w:val="00F96DA5"/>
    <w:rsid w:val="00F97B4F"/>
    <w:rsid w:val="00FA29F2"/>
    <w:rsid w:val="00FA3D54"/>
    <w:rsid w:val="00FA7B08"/>
    <w:rsid w:val="00FB0E5D"/>
    <w:rsid w:val="00FB3ABF"/>
    <w:rsid w:val="00FB4121"/>
    <w:rsid w:val="00FB48F1"/>
    <w:rsid w:val="00FB5303"/>
    <w:rsid w:val="00FB65A8"/>
    <w:rsid w:val="00FB67E7"/>
    <w:rsid w:val="00FC1F32"/>
    <w:rsid w:val="00FC5CD4"/>
    <w:rsid w:val="00FC75E9"/>
    <w:rsid w:val="00FD36B5"/>
    <w:rsid w:val="00FD3AED"/>
    <w:rsid w:val="00FD4EBB"/>
    <w:rsid w:val="00FD6D35"/>
    <w:rsid w:val="00FE2B05"/>
    <w:rsid w:val="00FE3470"/>
    <w:rsid w:val="00FE42ED"/>
    <w:rsid w:val="00FE5F4B"/>
    <w:rsid w:val="00FE64BC"/>
    <w:rsid w:val="00FE67A7"/>
    <w:rsid w:val="00FE6FCC"/>
    <w:rsid w:val="00FE76D5"/>
    <w:rsid w:val="00FE7A14"/>
    <w:rsid w:val="00F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687708"/>
    <w:rPr>
      <w:sz w:val="24"/>
      <w:szCs w:val="24"/>
    </w:rPr>
  </w:style>
  <w:style w:type="character" w:customStyle="1" w:styleId="FooterChar">
    <w:name w:val="Footer Char"/>
    <w:basedOn w:val="DefaultParagraphFont"/>
    <w:link w:val="Footer"/>
    <w:rsid w:val="00C146F7"/>
    <w:rPr>
      <w:sz w:val="24"/>
      <w:szCs w:val="24"/>
    </w:rPr>
  </w:style>
  <w:style w:type="character" w:customStyle="1" w:styleId="FontStyle20">
    <w:name w:val="Font Style20"/>
    <w:uiPriority w:val="99"/>
    <w:rsid w:val="00C762F7"/>
    <w:rPr>
      <w:rFonts w:ascii="Arial" w:hAnsi="Arial" w:cs="Arial" w:hint="default"/>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687708"/>
    <w:rPr>
      <w:sz w:val="24"/>
      <w:szCs w:val="24"/>
    </w:rPr>
  </w:style>
  <w:style w:type="character" w:customStyle="1" w:styleId="FooterChar">
    <w:name w:val="Footer Char"/>
    <w:basedOn w:val="DefaultParagraphFont"/>
    <w:link w:val="Footer"/>
    <w:rsid w:val="00C146F7"/>
    <w:rPr>
      <w:sz w:val="24"/>
      <w:szCs w:val="24"/>
    </w:rPr>
  </w:style>
  <w:style w:type="character" w:customStyle="1" w:styleId="FontStyle20">
    <w:name w:val="Font Style20"/>
    <w:uiPriority w:val="99"/>
    <w:rsid w:val="00C762F7"/>
    <w:rPr>
      <w:rFonts w:ascii="Arial" w:hAnsi="Arial" w:cs="Arial" w:hint="default"/>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45">
      <w:bodyDiv w:val="1"/>
      <w:marLeft w:val="0"/>
      <w:marRight w:val="0"/>
      <w:marTop w:val="0"/>
      <w:marBottom w:val="0"/>
      <w:divBdr>
        <w:top w:val="none" w:sz="0" w:space="0" w:color="auto"/>
        <w:left w:val="none" w:sz="0" w:space="0" w:color="auto"/>
        <w:bottom w:val="none" w:sz="0" w:space="0" w:color="auto"/>
        <w:right w:val="none" w:sz="0" w:space="0" w:color="auto"/>
      </w:divBdr>
    </w:div>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75123">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234394184">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39</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3.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4.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732CF76-E24F-41B9-9A49-0CE7CAC0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7572</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"Izložu un azartspēļu uzraudzības inspekcijas sniegtā maksas pakalpojuma cenrādis un samaksas kārtība” sākotnējās ietekmes novērtējuma ziņojums (anotācija)</vt:lpstr>
    </vt:vector>
  </TitlesOfParts>
  <Company>FM</Company>
  <LinksUpToDate>false</LinksUpToDate>
  <CharactersWithSpaces>11866</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"Izložu un azartspēļu uzraudzības inspekcijas sniegtā maksas pakalpojuma cenrādis un samaksas kārtība” sākotnējās ietekmes novērtējuma ziņojums (anotācija)</dc:title>
  <dc:subject>Anotācija</dc:subject>
  <dc:creator>Inga Avotiņa</dc:creator>
  <dc:description>inga.avotina@fm.gov.lv_x000d_
67095515</dc:description>
  <cp:lastModifiedBy>Laimdota Adlere</cp:lastModifiedBy>
  <cp:revision>4</cp:revision>
  <cp:lastPrinted>2016-12-01T10:06:00Z</cp:lastPrinted>
  <dcterms:created xsi:type="dcterms:W3CDTF">2016-12-08T08:45:00Z</dcterms:created>
  <dcterms:modified xsi:type="dcterms:W3CDTF">2016-12-08T08:46:00Z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