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426" w:type="dxa"/>
        <w:shd w:val="clear" w:color="auto" w:fill="FFFFFF"/>
        <w:tblCellMar>
          <w:left w:w="0" w:type="dxa"/>
          <w:right w:w="0" w:type="dxa"/>
        </w:tblCellMar>
        <w:tblLook w:val="04A0" w:firstRow="1" w:lastRow="0" w:firstColumn="1" w:lastColumn="0" w:noHBand="0" w:noVBand="1"/>
      </w:tblPr>
      <w:tblGrid>
        <w:gridCol w:w="9215"/>
      </w:tblGrid>
      <w:tr w:rsidR="00666303" w:rsidRPr="00BA345A" w14:paraId="381B0AD4" w14:textId="77777777" w:rsidTr="00F8491B">
        <w:tc>
          <w:tcPr>
            <w:tcW w:w="9215" w:type="dxa"/>
            <w:shd w:val="clear" w:color="auto" w:fill="FFFFFF"/>
            <w:hideMark/>
          </w:tcPr>
          <w:p w14:paraId="151CA386" w14:textId="77777777" w:rsidR="00666303" w:rsidRPr="00BA345A" w:rsidRDefault="00666303" w:rsidP="00F8491B">
            <w:pPr>
              <w:shd w:val="clear" w:color="auto" w:fill="FFFFFF"/>
              <w:jc w:val="center"/>
              <w:rPr>
                <w:rFonts w:ascii="Times New Roman" w:hAnsi="Times New Roman" w:cs="Times New Roman"/>
                <w:color w:val="000000" w:themeColor="text1"/>
                <w:sz w:val="24"/>
                <w:szCs w:val="24"/>
                <w:lang w:val="lv-LV"/>
              </w:rPr>
            </w:pPr>
            <w:r w:rsidRPr="00BA345A">
              <w:rPr>
                <w:rFonts w:ascii="Times New Roman" w:hAnsi="Times New Roman" w:cs="Times New Roman"/>
                <w:b/>
                <w:bCs/>
                <w:color w:val="000000" w:themeColor="text1"/>
                <w:sz w:val="24"/>
                <w:szCs w:val="24"/>
                <w:lang w:val="lv-LV"/>
              </w:rPr>
              <w:t>Likumprojekta</w:t>
            </w:r>
            <w:r w:rsidRPr="00BA345A">
              <w:rPr>
                <w:rFonts w:ascii="Times New Roman" w:hAnsi="Times New Roman" w:cs="Times New Roman"/>
                <w:color w:val="000000" w:themeColor="text1"/>
                <w:sz w:val="24"/>
                <w:szCs w:val="24"/>
                <w:lang w:val="lv-LV"/>
              </w:rPr>
              <w:t xml:space="preserve"> </w:t>
            </w:r>
            <w:r w:rsidRPr="00BA345A">
              <w:rPr>
                <w:rFonts w:ascii="Times New Roman" w:hAnsi="Times New Roman" w:cs="Times New Roman"/>
                <w:b/>
                <w:bCs/>
                <w:color w:val="000000" w:themeColor="text1"/>
                <w:sz w:val="24"/>
                <w:szCs w:val="24"/>
                <w:lang w:val="lv-LV"/>
              </w:rPr>
              <w:t xml:space="preserve">"Grozījumi </w:t>
            </w:r>
            <w:r w:rsidR="00F8491B" w:rsidRPr="00BA345A">
              <w:rPr>
                <w:rFonts w:ascii="Times New Roman" w:hAnsi="Times New Roman" w:cs="Times New Roman"/>
                <w:b/>
                <w:bCs/>
                <w:color w:val="000000" w:themeColor="text1"/>
                <w:sz w:val="24"/>
                <w:szCs w:val="24"/>
                <w:lang w:val="lv-LV"/>
              </w:rPr>
              <w:t>Alternatīvo ieguldījumu fondu un to pārvaldnieku likumā</w:t>
            </w:r>
            <w:r w:rsidRPr="00BA345A">
              <w:rPr>
                <w:rFonts w:ascii="Times New Roman" w:hAnsi="Times New Roman" w:cs="Times New Roman"/>
                <w:b/>
                <w:bCs/>
                <w:color w:val="000000" w:themeColor="text1"/>
                <w:sz w:val="24"/>
                <w:szCs w:val="24"/>
                <w:lang w:val="lv-LV"/>
              </w:rPr>
              <w:t>" sākotnējās ietekmes novērtējuma ziņojums</w:t>
            </w:r>
            <w:r w:rsidRPr="00BA345A">
              <w:rPr>
                <w:rFonts w:ascii="Times New Roman" w:hAnsi="Times New Roman" w:cs="Times New Roman"/>
                <w:color w:val="000000" w:themeColor="text1"/>
                <w:sz w:val="24"/>
                <w:szCs w:val="24"/>
                <w:lang w:val="lv-LV"/>
              </w:rPr>
              <w:t xml:space="preserve"> </w:t>
            </w:r>
            <w:r w:rsidRPr="00BA345A">
              <w:rPr>
                <w:rFonts w:ascii="Times New Roman" w:hAnsi="Times New Roman" w:cs="Times New Roman"/>
                <w:b/>
                <w:bCs/>
                <w:color w:val="000000" w:themeColor="text1"/>
                <w:sz w:val="24"/>
                <w:szCs w:val="24"/>
                <w:lang w:val="lv-LV"/>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666303" w:rsidRPr="00BA345A" w14:paraId="2A80FC0E" w14:textId="77777777" w:rsidTr="00F8491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BA0C92"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 Tiesību akta projekta izstrādes nepieciešamība</w:t>
                  </w:r>
                </w:p>
              </w:tc>
            </w:tr>
            <w:tr w:rsidR="00666303" w:rsidRPr="00BA345A" w14:paraId="639F5549" w14:textId="77777777" w:rsidTr="00F8491B">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15275B6"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37A8BAD"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F4D4D67" w14:textId="6FBE54FF" w:rsidR="00666303" w:rsidRPr="00BA345A" w:rsidRDefault="00666303" w:rsidP="00356318">
                  <w:pPr>
                    <w:pStyle w:val="default"/>
                    <w:shd w:val="clear" w:color="auto" w:fill="FFFFFF"/>
                    <w:spacing w:before="0" w:beforeAutospacing="0" w:after="0" w:afterAutospacing="0"/>
                    <w:ind w:right="15"/>
                    <w:jc w:val="both"/>
                    <w:rPr>
                      <w:color w:val="000000" w:themeColor="text1"/>
                      <w:lang w:val="lv-LV"/>
                    </w:rPr>
                  </w:pPr>
                  <w:r w:rsidRPr="00BA345A">
                    <w:rPr>
                      <w:color w:val="000000" w:themeColor="text1"/>
                      <w:lang w:val="lv-LV"/>
                    </w:rPr>
                    <w:t xml:space="preserve">Likumprojekts "Grozījumi </w:t>
                  </w:r>
                  <w:r w:rsidR="00F8491B" w:rsidRPr="00BA345A">
                    <w:rPr>
                      <w:bCs/>
                      <w:color w:val="000000" w:themeColor="text1"/>
                      <w:lang w:val="lv-LV"/>
                    </w:rPr>
                    <w:t xml:space="preserve">Alternatīvo ieguldījumu fondu un to pārvaldnieku </w:t>
                  </w:r>
                  <w:r w:rsidRPr="00BA345A">
                    <w:rPr>
                      <w:color w:val="000000" w:themeColor="text1"/>
                      <w:lang w:val="lv-LV"/>
                    </w:rPr>
                    <w:t>likumā" (turpmāk</w:t>
                  </w:r>
                  <w:r w:rsidR="006E3DC8">
                    <w:rPr>
                      <w:color w:val="000000" w:themeColor="text1"/>
                      <w:lang w:val="lv-LV"/>
                    </w:rPr>
                    <w:t xml:space="preserve"> –</w:t>
                  </w:r>
                  <w:r w:rsidRPr="00BA345A">
                    <w:rPr>
                      <w:color w:val="000000" w:themeColor="text1"/>
                      <w:lang w:val="lv-LV"/>
                    </w:rPr>
                    <w:t xml:space="preserve"> Likumprojekts) izstrādāts, lai </w:t>
                  </w:r>
                  <w:r w:rsidRPr="00BA345A">
                    <w:rPr>
                      <w:color w:val="000000" w:themeColor="text1"/>
                      <w:shd w:val="clear" w:color="auto" w:fill="FFFFFF"/>
                      <w:lang w:val="lv-LV"/>
                    </w:rPr>
                    <w:t>nacionālajos normatīvajos</w:t>
                  </w:r>
                  <w:r w:rsidR="006E3DC8">
                    <w:rPr>
                      <w:color w:val="000000" w:themeColor="text1"/>
                      <w:shd w:val="clear" w:color="auto" w:fill="FFFFFF"/>
                      <w:lang w:val="lv-LV"/>
                    </w:rPr>
                    <w:t xml:space="preserve"> aktos</w:t>
                  </w:r>
                  <w:r w:rsidRPr="00BA345A">
                    <w:rPr>
                      <w:color w:val="000000" w:themeColor="text1"/>
                      <w:shd w:val="clear" w:color="auto" w:fill="FFFFFF"/>
                      <w:lang w:val="lv-LV"/>
                    </w:rPr>
                    <w:t xml:space="preserve"> ieviestu prasības</w:t>
                  </w:r>
                  <w:r w:rsidRPr="00BA345A">
                    <w:rPr>
                      <w:color w:val="000000" w:themeColor="text1"/>
                      <w:lang w:val="lv-LV"/>
                    </w:rPr>
                    <w:t>, kas noteiktas</w:t>
                  </w:r>
                  <w:r w:rsidR="00F8491B" w:rsidRPr="00BA345A">
                    <w:rPr>
                      <w:color w:val="000000" w:themeColor="text1"/>
                      <w:lang w:val="lv-LV"/>
                    </w:rPr>
                    <w:t xml:space="preserve"> </w:t>
                  </w:r>
                  <w:r w:rsidR="006F749A" w:rsidRPr="00BA345A">
                    <w:rPr>
                      <w:bCs/>
                      <w:lang w:val="lv-LV"/>
                    </w:rPr>
                    <w:t>Eiropas Parlamenta un Pado</w:t>
                  </w:r>
                  <w:r w:rsidR="006630B7" w:rsidRPr="00BA345A">
                    <w:rPr>
                      <w:bCs/>
                      <w:lang w:val="lv-LV"/>
                    </w:rPr>
                    <w:t>mes 2014.gada 26.novembra Regulā</w:t>
                  </w:r>
                  <w:r w:rsidR="006F749A" w:rsidRPr="00BA345A">
                    <w:rPr>
                      <w:bCs/>
                      <w:lang w:val="lv-LV"/>
                    </w:rPr>
                    <w:t xml:space="preserve"> (ES) Nr.1286/2014 par komplektētu privāto ieguldījumu un apdrošināšanas ieguldījumu produktu (PRIIP) pamatinformācijas dokumentiem (turpmāk – Regula Nr.1286/2014)</w:t>
                  </w:r>
                  <w:r w:rsidR="00356318" w:rsidRPr="00BA345A">
                    <w:rPr>
                      <w:bCs/>
                      <w:lang w:val="lv-LV"/>
                    </w:rPr>
                    <w:t>.</w:t>
                  </w:r>
                </w:p>
              </w:tc>
            </w:tr>
            <w:tr w:rsidR="00666303" w:rsidRPr="00BA345A" w14:paraId="7263181F" w14:textId="77777777"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297CECC" w14:textId="77777777" w:rsidR="00666303" w:rsidRPr="00BA345A"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 xml:space="preserve"> 2.</w:t>
                  </w:r>
                </w:p>
              </w:tc>
              <w:tc>
                <w:tcPr>
                  <w:tcW w:w="1550" w:type="pct"/>
                  <w:tcBorders>
                    <w:top w:val="outset" w:sz="6" w:space="0" w:color="414142"/>
                    <w:left w:val="outset" w:sz="6" w:space="0" w:color="414142"/>
                    <w:bottom w:val="outset" w:sz="6" w:space="0" w:color="414142"/>
                    <w:right w:val="outset" w:sz="6" w:space="0" w:color="414142"/>
                  </w:tcBorders>
                  <w:hideMark/>
                </w:tcPr>
                <w:p w14:paraId="44E55CEC"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E2AAA78" w14:textId="73CF9C44" w:rsidR="0057306E" w:rsidRPr="00BA345A" w:rsidRDefault="00377D1A" w:rsidP="0083541F">
                  <w:pPr>
                    <w:pStyle w:val="ListParagraph"/>
                    <w:tabs>
                      <w:tab w:val="left" w:pos="284"/>
                    </w:tabs>
                    <w:autoSpaceDE w:val="0"/>
                    <w:autoSpaceDN w:val="0"/>
                    <w:adjustRightInd w:val="0"/>
                    <w:spacing w:before="240" w:line="240" w:lineRule="auto"/>
                    <w:ind w:left="0"/>
                    <w:jc w:val="both"/>
                    <w:rPr>
                      <w:rFonts w:ascii="Times New Roman" w:hAnsi="Times New Roman" w:cs="Times New Roman"/>
                      <w:bCs/>
                      <w:sz w:val="24"/>
                      <w:szCs w:val="24"/>
                      <w:lang w:val="lv-LV"/>
                    </w:rPr>
                  </w:pPr>
                  <w:r w:rsidRPr="00BA345A">
                    <w:rPr>
                      <w:rFonts w:ascii="Times New Roman" w:hAnsi="Times New Roman" w:cs="Times New Roman"/>
                      <w:bCs/>
                      <w:sz w:val="24"/>
                      <w:szCs w:val="24"/>
                      <w:lang w:val="lv-LV"/>
                    </w:rPr>
                    <w:t xml:space="preserve">Likumprojekts paredz papildināt </w:t>
                  </w:r>
                  <w:r w:rsidR="00F8491B" w:rsidRPr="00BA345A">
                    <w:rPr>
                      <w:rFonts w:ascii="Times New Roman" w:hAnsi="Times New Roman" w:cs="Times New Roman"/>
                      <w:sz w:val="24"/>
                      <w:szCs w:val="24"/>
                      <w:lang w:val="lv-LV"/>
                    </w:rPr>
                    <w:t xml:space="preserve">Alternatīvo ieguldījumu fondu un to pārvaldnieku </w:t>
                  </w:r>
                  <w:r w:rsidR="001124A4" w:rsidRPr="00BA345A">
                    <w:rPr>
                      <w:rFonts w:ascii="Times New Roman" w:hAnsi="Times New Roman" w:cs="Times New Roman"/>
                      <w:sz w:val="24"/>
                      <w:szCs w:val="24"/>
                      <w:lang w:val="lv-LV"/>
                    </w:rPr>
                    <w:t xml:space="preserve">likuma </w:t>
                  </w:r>
                  <w:r w:rsidR="00F8491B" w:rsidRPr="00BA345A">
                    <w:rPr>
                      <w:rFonts w:ascii="Times New Roman" w:hAnsi="Times New Roman" w:cs="Times New Roman"/>
                      <w:sz w:val="24"/>
                      <w:szCs w:val="24"/>
                      <w:lang w:val="lv-LV"/>
                    </w:rPr>
                    <w:t>90</w:t>
                  </w:r>
                  <w:r w:rsidR="001124A4" w:rsidRPr="00BA345A">
                    <w:rPr>
                      <w:rFonts w:ascii="Times New Roman" w:hAnsi="Times New Roman" w:cs="Times New Roman"/>
                      <w:sz w:val="24"/>
                      <w:szCs w:val="24"/>
                      <w:lang w:val="lv-LV"/>
                    </w:rPr>
                    <w:t>.</w:t>
                  </w:r>
                  <w:r w:rsidRPr="00BA345A">
                    <w:rPr>
                      <w:rFonts w:ascii="Times New Roman" w:hAnsi="Times New Roman" w:cs="Times New Roman"/>
                      <w:sz w:val="24"/>
                      <w:szCs w:val="24"/>
                      <w:lang w:val="lv-LV"/>
                    </w:rPr>
                    <w:t xml:space="preserve">pantu par atbildību ar jaunām sankciju </w:t>
                  </w:r>
                  <w:r w:rsidR="00F8491B" w:rsidRPr="00BA345A">
                    <w:rPr>
                      <w:rFonts w:ascii="Times New Roman" w:hAnsi="Times New Roman" w:cs="Times New Roman"/>
                      <w:sz w:val="24"/>
                      <w:szCs w:val="24"/>
                      <w:lang w:val="lv-LV"/>
                    </w:rPr>
                    <w:t xml:space="preserve">un pasākumu </w:t>
                  </w:r>
                  <w:r w:rsidRPr="00BA345A">
                    <w:rPr>
                      <w:rFonts w:ascii="Times New Roman" w:hAnsi="Times New Roman" w:cs="Times New Roman"/>
                      <w:sz w:val="24"/>
                      <w:szCs w:val="24"/>
                      <w:lang w:val="lv-LV"/>
                    </w:rPr>
                    <w:t xml:space="preserve">normām, kas izriet no </w:t>
                  </w:r>
                  <w:r w:rsidRPr="00BA345A">
                    <w:rPr>
                      <w:rFonts w:ascii="Times New Roman" w:hAnsi="Times New Roman" w:cs="Times New Roman"/>
                      <w:bCs/>
                      <w:sz w:val="24"/>
                      <w:szCs w:val="24"/>
                      <w:lang w:val="lv-LV"/>
                    </w:rPr>
                    <w:t>Regulas Nr.1286/2014</w:t>
                  </w:r>
                  <w:r w:rsidRPr="00BA345A">
                    <w:rPr>
                      <w:rFonts w:ascii="Times New Roman" w:hAnsi="Times New Roman" w:cs="Times New Roman"/>
                      <w:color w:val="000000"/>
                      <w:sz w:val="24"/>
                      <w:szCs w:val="24"/>
                      <w:lang w:val="lv-LV"/>
                    </w:rPr>
                    <w:t>.</w:t>
                  </w:r>
                  <w:r w:rsidRPr="00BA345A">
                    <w:rPr>
                      <w:rFonts w:ascii="Times New Roman" w:hAnsi="Times New Roman" w:cs="Times New Roman"/>
                      <w:bCs/>
                      <w:sz w:val="24"/>
                      <w:szCs w:val="24"/>
                      <w:lang w:val="lv-LV"/>
                    </w:rPr>
                    <w:t xml:space="preserve"> </w:t>
                  </w:r>
                </w:p>
                <w:p w14:paraId="0270E5FF" w14:textId="1E1FB845" w:rsidR="00BA345A" w:rsidRPr="00BA345A" w:rsidRDefault="00377D1A" w:rsidP="0083541F">
                  <w:pPr>
                    <w:autoSpaceDE w:val="0"/>
                    <w:autoSpaceDN w:val="0"/>
                    <w:adjustRightInd w:val="0"/>
                    <w:spacing w:before="120" w:line="240" w:lineRule="auto"/>
                    <w:jc w:val="both"/>
                    <w:rPr>
                      <w:rFonts w:ascii="Times New Roman" w:hAnsi="Times New Roman" w:cs="Times New Roman"/>
                      <w:sz w:val="24"/>
                      <w:szCs w:val="24"/>
                      <w:lang w:val="lv-LV"/>
                    </w:rPr>
                  </w:pPr>
                  <w:r w:rsidRPr="00BA345A">
                    <w:rPr>
                      <w:rFonts w:ascii="Times New Roman" w:hAnsi="Times New Roman" w:cs="Times New Roman"/>
                      <w:sz w:val="24"/>
                      <w:szCs w:val="24"/>
                      <w:lang w:val="lv-LV"/>
                    </w:rPr>
                    <w:t xml:space="preserve">Regulas Nr.1286/2014. </w:t>
                  </w:r>
                  <w:r w:rsidR="0057306E" w:rsidRPr="00BA345A">
                    <w:rPr>
                      <w:rFonts w:ascii="Times New Roman" w:hAnsi="Times New Roman" w:cs="Times New Roman"/>
                      <w:sz w:val="24"/>
                      <w:szCs w:val="24"/>
                      <w:lang w:val="lv-LV"/>
                    </w:rPr>
                    <w:t>s</w:t>
                  </w:r>
                  <w:r w:rsidRPr="00BA345A">
                    <w:rPr>
                      <w:rFonts w:ascii="Times New Roman" w:hAnsi="Times New Roman" w:cs="Times New Roman"/>
                      <w:sz w:val="24"/>
                      <w:szCs w:val="24"/>
                      <w:lang w:val="lv-LV"/>
                    </w:rPr>
                    <w:t>ankciju normas dalībvalstu nacionālajā regulējumā jāievieš līdz 2016.gada 31.decembrim. Šī regula paredz dalībvalstīm ieviest specifiskas sankcijas un pasākumus par pārkāpumiem, ko pieļāvušas personas, kas izstrādā un izplata komplektētu privāto ieguldījumu produktus.</w:t>
                  </w:r>
                  <w:r w:rsidR="00BA345A" w:rsidRPr="00BA345A">
                    <w:rPr>
                      <w:rFonts w:ascii="Times New Roman" w:hAnsi="Times New Roman" w:cs="Times New Roman"/>
                      <w:sz w:val="24"/>
                      <w:szCs w:val="24"/>
                      <w:lang w:val="lv-LV"/>
                    </w:rPr>
                    <w:t xml:space="preserve"> </w:t>
                  </w:r>
                  <w:r w:rsidR="00BA345A">
                    <w:rPr>
                      <w:rFonts w:ascii="Times New Roman" w:hAnsi="Times New Roman" w:cs="Times New Roman"/>
                      <w:sz w:val="24"/>
                      <w:szCs w:val="24"/>
                      <w:lang w:val="lv-LV"/>
                    </w:rPr>
                    <w:t>Šie produkti alternatīvo ieguldījumu fondu sektorā ir fondu ieguldījumu daļas, kas tiek piedāvātas neprofesionāliem ieguldītājiem.</w:t>
                  </w:r>
                </w:p>
                <w:p w14:paraId="35DA842D" w14:textId="3F0B2DDD" w:rsidR="00884D8C" w:rsidRPr="00BA345A" w:rsidRDefault="00377D1A" w:rsidP="0083541F">
                  <w:pPr>
                    <w:autoSpaceDE w:val="0"/>
                    <w:autoSpaceDN w:val="0"/>
                    <w:adjustRightInd w:val="0"/>
                    <w:spacing w:before="120" w:line="240" w:lineRule="auto"/>
                    <w:jc w:val="both"/>
                    <w:rPr>
                      <w:rFonts w:ascii="Times New Roman" w:hAnsi="Times New Roman" w:cs="Times New Roman"/>
                      <w:sz w:val="24"/>
                      <w:szCs w:val="24"/>
                      <w:lang w:val="lv-LV"/>
                    </w:rPr>
                  </w:pPr>
                  <w:r w:rsidRPr="00BA345A">
                    <w:rPr>
                      <w:rFonts w:ascii="Times New Roman" w:hAnsi="Times New Roman" w:cs="Times New Roman"/>
                      <w:sz w:val="24"/>
                      <w:szCs w:val="24"/>
                      <w:lang w:val="lv-LV"/>
                    </w:rPr>
                    <w:t xml:space="preserve">Par katru no </w:t>
                  </w:r>
                  <w:r w:rsidR="00BA345A" w:rsidRPr="00BA345A">
                    <w:rPr>
                      <w:rFonts w:ascii="Times New Roman" w:hAnsi="Times New Roman" w:cs="Times New Roman"/>
                      <w:sz w:val="24"/>
                      <w:szCs w:val="24"/>
                      <w:lang w:val="lv-LV"/>
                    </w:rPr>
                    <w:t xml:space="preserve">komplektēto privāto ieguldījumu </w:t>
                  </w:r>
                  <w:r w:rsidRPr="00BA345A">
                    <w:rPr>
                      <w:rFonts w:ascii="Times New Roman" w:hAnsi="Times New Roman" w:cs="Times New Roman"/>
                      <w:sz w:val="24"/>
                      <w:szCs w:val="24"/>
                      <w:lang w:val="lv-LV"/>
                    </w:rPr>
                    <w:t>produktiem</w:t>
                  </w:r>
                  <w:r w:rsidR="00BA345A" w:rsidRPr="00BA345A">
                    <w:rPr>
                      <w:rFonts w:ascii="Times New Roman" w:hAnsi="Times New Roman" w:cs="Times New Roman"/>
                      <w:sz w:val="24"/>
                      <w:szCs w:val="24"/>
                      <w:lang w:val="lv-LV"/>
                    </w:rPr>
                    <w:t xml:space="preserve">, </w:t>
                  </w:r>
                  <w:r w:rsidR="00BA345A">
                    <w:rPr>
                      <w:rFonts w:ascii="Times New Roman" w:hAnsi="Times New Roman" w:cs="Times New Roman"/>
                      <w:sz w:val="24"/>
                      <w:szCs w:val="24"/>
                      <w:lang w:val="lv-LV"/>
                    </w:rPr>
                    <w:t>pirms t</w:t>
                  </w:r>
                  <w:r w:rsidR="00D80129">
                    <w:rPr>
                      <w:rFonts w:ascii="Times New Roman" w:hAnsi="Times New Roman" w:cs="Times New Roman"/>
                      <w:sz w:val="24"/>
                      <w:szCs w:val="24"/>
                      <w:lang w:val="lv-LV"/>
                    </w:rPr>
                    <w:t>ie</w:t>
                  </w:r>
                  <w:r w:rsidR="00BA345A">
                    <w:rPr>
                      <w:rFonts w:ascii="Times New Roman" w:hAnsi="Times New Roman" w:cs="Times New Roman"/>
                      <w:sz w:val="24"/>
                      <w:szCs w:val="24"/>
                      <w:lang w:val="lv-LV"/>
                    </w:rPr>
                    <w:t xml:space="preserve"> tiek </w:t>
                  </w:r>
                  <w:r w:rsidR="00BA345A" w:rsidRPr="00BA345A">
                    <w:rPr>
                      <w:rFonts w:ascii="Times New Roman" w:hAnsi="Times New Roman" w:cs="Times New Roman"/>
                      <w:sz w:val="24"/>
                      <w:szCs w:val="24"/>
                      <w:lang w:val="lv-LV"/>
                    </w:rPr>
                    <w:t>piedāvāt</w:t>
                  </w:r>
                  <w:r w:rsidR="00D80129">
                    <w:rPr>
                      <w:rFonts w:ascii="Times New Roman" w:hAnsi="Times New Roman" w:cs="Times New Roman"/>
                      <w:sz w:val="24"/>
                      <w:szCs w:val="24"/>
                      <w:lang w:val="lv-LV"/>
                    </w:rPr>
                    <w:t>i</w:t>
                  </w:r>
                  <w:r w:rsidR="00BA345A" w:rsidRPr="00BA345A">
                    <w:rPr>
                      <w:rFonts w:ascii="Times New Roman" w:hAnsi="Times New Roman" w:cs="Times New Roman"/>
                      <w:sz w:val="24"/>
                      <w:szCs w:val="24"/>
                      <w:lang w:val="lv-LV"/>
                    </w:rPr>
                    <w:t xml:space="preserve"> neprofesionāliem klientiem,</w:t>
                  </w:r>
                  <w:r w:rsidRPr="00BA345A">
                    <w:rPr>
                      <w:rFonts w:ascii="Times New Roman" w:hAnsi="Times New Roman" w:cs="Times New Roman"/>
                      <w:sz w:val="24"/>
                      <w:szCs w:val="24"/>
                      <w:lang w:val="lv-LV"/>
                    </w:rPr>
                    <w:t xml:space="preserve"> personām ir jāizstrādā pamatinformācijas dokuments, kas atbilst Regulā Nr.1286/2014 noteiktajām prasībām. </w:t>
                  </w:r>
                  <w:r w:rsidR="00BA345A">
                    <w:rPr>
                      <w:rFonts w:ascii="Times New Roman" w:hAnsi="Times New Roman" w:cs="Times New Roman"/>
                      <w:sz w:val="24"/>
                      <w:szCs w:val="24"/>
                      <w:lang w:val="lv-LV"/>
                    </w:rPr>
                    <w:t>Atbilstoši Regulas 5.panta 2.punktam likumprojekts paredz, ka pārvaldniekam</w:t>
                  </w:r>
                  <w:r w:rsidR="00D80129">
                    <w:rPr>
                      <w:rFonts w:ascii="Times New Roman" w:hAnsi="Times New Roman" w:cs="Times New Roman"/>
                      <w:sz w:val="24"/>
                      <w:szCs w:val="24"/>
                      <w:lang w:val="lv-LV"/>
                    </w:rPr>
                    <w:t xml:space="preserve"> par pārvaldāmo fondu līdz ar citiem iesniedzamajiem dokumentiem jāiesniedz Komisijai arī par fonda ieguldījumu daļām sagatavotu atbilstošu pamatinformācijas dokumentu, kas izstrādāts atbilstoši Regulas Nr.1286/2014 prasībām. Regulas prasības </w:t>
                  </w:r>
                  <w:r w:rsidR="00E17838">
                    <w:rPr>
                      <w:rFonts w:ascii="Times New Roman" w:hAnsi="Times New Roman" w:cs="Times New Roman"/>
                      <w:sz w:val="24"/>
                      <w:szCs w:val="24"/>
                      <w:lang w:val="lv-LV"/>
                    </w:rPr>
                    <w:t xml:space="preserve">nosaka pamatinformācijas dokumenta formu, dokumenta valodu, kā arī tā saturu, tai skaitā informāciju par produkta būtību, tā riskiem, izmaksām un atsaukuma iespējām. </w:t>
                  </w:r>
                  <w:r w:rsidRPr="00BA345A">
                    <w:rPr>
                      <w:rFonts w:ascii="Times New Roman" w:hAnsi="Times New Roman" w:cs="Times New Roman"/>
                      <w:sz w:val="24"/>
                      <w:szCs w:val="24"/>
                      <w:lang w:val="lv-LV"/>
                    </w:rPr>
                    <w:t>Neatbilstības gadījumā Komisijai būs tiesības piemērot ar šiem grozījumiem ieviestās sankcijas un pasākumus.</w:t>
                  </w:r>
                </w:p>
                <w:p w14:paraId="1B0D903C" w14:textId="077ED4B4" w:rsidR="00D6632D" w:rsidRPr="00BA345A" w:rsidRDefault="00D6632D" w:rsidP="0083541F">
                  <w:pPr>
                    <w:autoSpaceDE w:val="0"/>
                    <w:autoSpaceDN w:val="0"/>
                    <w:adjustRightInd w:val="0"/>
                    <w:spacing w:before="120" w:line="240" w:lineRule="auto"/>
                    <w:jc w:val="both"/>
                    <w:rPr>
                      <w:rFonts w:ascii="Times New Roman" w:hAnsi="Times New Roman" w:cs="Times New Roman"/>
                      <w:color w:val="000000" w:themeColor="text1"/>
                      <w:sz w:val="24"/>
                      <w:szCs w:val="24"/>
                      <w:lang w:val="lv-LV"/>
                    </w:rPr>
                  </w:pPr>
                  <w:r w:rsidRPr="00BA345A">
                    <w:rPr>
                      <w:rFonts w:ascii="Times New Roman" w:hAnsi="Times New Roman" w:cs="Times New Roman"/>
                      <w:sz w:val="24"/>
                      <w:szCs w:val="24"/>
                      <w:lang w:val="lv-LV"/>
                    </w:rPr>
                    <w:t>Papildus tiek veikts tehnisks precizējums,</w:t>
                  </w:r>
                  <w:r w:rsidR="004F6C01">
                    <w:rPr>
                      <w:rFonts w:ascii="Times New Roman" w:hAnsi="Times New Roman" w:cs="Times New Roman"/>
                      <w:sz w:val="24"/>
                      <w:szCs w:val="24"/>
                      <w:lang w:val="lv-LV"/>
                    </w:rPr>
                    <w:t xml:space="preserve"> izslēdzot 40.panta 11.daļu,</w:t>
                  </w:r>
                  <w:r w:rsidRPr="00BA345A">
                    <w:rPr>
                      <w:rFonts w:ascii="Times New Roman" w:hAnsi="Times New Roman" w:cs="Times New Roman"/>
                      <w:sz w:val="24"/>
                      <w:szCs w:val="24"/>
                      <w:lang w:val="lv-LV"/>
                    </w:rPr>
                    <w:t xml:space="preserve"> </w:t>
                  </w:r>
                  <w:r w:rsidRPr="00BA345A">
                    <w:rPr>
                      <w:rFonts w:ascii="Times New Roman" w:eastAsia="Calibri" w:hAnsi="Times New Roman" w:cs="Times New Roman"/>
                      <w:bCs/>
                      <w:color w:val="000000"/>
                      <w:sz w:val="24"/>
                      <w:szCs w:val="24"/>
                      <w:lang w:val="lv-LV" w:eastAsia="lv-LV"/>
                    </w:rPr>
                    <w:t xml:space="preserve">lai nodrošinātu, ka likumā noteiktā prasība, ka fonda manta ir fonda ieguldītāju kopīga manta un tā turama, iegrāmatojama un pārvaldāma šķirti no pārvaldnieka, citu tās pārvaldē esošo fondu mantas, tiktu ievērota arī fonda </w:t>
                  </w:r>
                  <w:r w:rsidRPr="00BA345A">
                    <w:rPr>
                      <w:rFonts w:ascii="Times New Roman" w:eastAsia="Calibri" w:hAnsi="Times New Roman" w:cs="Times New Roman"/>
                      <w:bCs/>
                      <w:color w:val="000000"/>
                      <w:sz w:val="24"/>
                      <w:szCs w:val="24"/>
                      <w:lang w:val="lv-LV" w:eastAsia="lv-LV"/>
                    </w:rPr>
                    <w:lastRenderedPageBreak/>
                    <w:t>likvidācijas procesa laikā.</w:t>
                  </w:r>
                </w:p>
              </w:tc>
            </w:tr>
            <w:tr w:rsidR="00666303" w:rsidRPr="00BA345A" w14:paraId="0852846F" w14:textId="77777777"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A164A8"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09F638F"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DBB5FAF" w14:textId="77777777" w:rsidR="00666303" w:rsidRPr="00BA345A" w:rsidRDefault="00666303" w:rsidP="00105CA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hAnsi="Times New Roman" w:cs="Times New Roman"/>
                      <w:color w:val="000000" w:themeColor="text1"/>
                      <w:sz w:val="24"/>
                      <w:szCs w:val="24"/>
                      <w:shd w:val="clear" w:color="auto" w:fill="FFFFFF"/>
                      <w:lang w:val="lv-LV"/>
                    </w:rPr>
                    <w:t>Finanšu un kapitāla tirgus komisija, Finanšu ministrija</w:t>
                  </w:r>
                  <w:r w:rsidR="0058523C" w:rsidRPr="00BA345A">
                    <w:rPr>
                      <w:rFonts w:ascii="Times New Roman" w:hAnsi="Times New Roman" w:cs="Times New Roman"/>
                      <w:color w:val="000000" w:themeColor="text1"/>
                      <w:sz w:val="24"/>
                      <w:szCs w:val="24"/>
                      <w:shd w:val="clear" w:color="auto" w:fill="FFFFFF"/>
                      <w:lang w:val="lv-LV"/>
                    </w:rPr>
                    <w:t>, Latvijas Komercbanku asociācija</w:t>
                  </w:r>
                  <w:r w:rsidR="00690CC4" w:rsidRPr="00BA345A">
                    <w:rPr>
                      <w:rFonts w:ascii="Times New Roman" w:hAnsi="Times New Roman" w:cs="Times New Roman"/>
                      <w:color w:val="000000" w:themeColor="text1"/>
                      <w:sz w:val="24"/>
                      <w:szCs w:val="24"/>
                      <w:shd w:val="clear" w:color="auto" w:fill="FFFFFF"/>
                      <w:lang w:val="lv-LV"/>
                    </w:rPr>
                    <w:t>, Latvijas Privātā un riska kapitāla asociācija</w:t>
                  </w:r>
                  <w:r w:rsidR="0058523C" w:rsidRPr="00BA345A">
                    <w:rPr>
                      <w:rFonts w:ascii="Times New Roman" w:hAnsi="Times New Roman" w:cs="Times New Roman"/>
                      <w:color w:val="000000" w:themeColor="text1"/>
                      <w:sz w:val="24"/>
                      <w:szCs w:val="24"/>
                      <w:shd w:val="clear" w:color="auto" w:fill="FFFFFF"/>
                      <w:lang w:val="lv-LV"/>
                    </w:rPr>
                    <w:t>.</w:t>
                  </w:r>
                </w:p>
              </w:tc>
            </w:tr>
            <w:tr w:rsidR="00666303" w:rsidRPr="00BA345A" w14:paraId="61BBD8AD" w14:textId="77777777" w:rsidTr="00F8491B">
              <w:tc>
                <w:tcPr>
                  <w:tcW w:w="250" w:type="pct"/>
                  <w:tcBorders>
                    <w:top w:val="outset" w:sz="6" w:space="0" w:color="414142"/>
                    <w:left w:val="outset" w:sz="6" w:space="0" w:color="414142"/>
                    <w:bottom w:val="outset" w:sz="6" w:space="0" w:color="414142"/>
                    <w:right w:val="outset" w:sz="6" w:space="0" w:color="414142"/>
                  </w:tcBorders>
                  <w:hideMark/>
                </w:tcPr>
                <w:p w14:paraId="60AF5137"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0CBA257"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F1FCB01" w14:textId="77777777" w:rsidR="00666303" w:rsidRPr="00BA345A" w:rsidRDefault="005F1BA8" w:rsidP="00227388">
                  <w:pPr>
                    <w:autoSpaceDE w:val="0"/>
                    <w:autoSpaceDN w:val="0"/>
                    <w:adjustRightInd w:val="0"/>
                    <w:spacing w:before="12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hAnsi="Times New Roman" w:cs="Times New Roman"/>
                      <w:color w:val="000000" w:themeColor="text1"/>
                      <w:sz w:val="24"/>
                      <w:szCs w:val="24"/>
                      <w:shd w:val="clear" w:color="auto" w:fill="FFFFFF"/>
                      <w:lang w:val="lv-LV"/>
                    </w:rPr>
                    <w:t>Dalībvalstīm ir pienākums līdz 2016.gada 31.decembrim informēt</w:t>
                  </w:r>
                  <w:r w:rsidR="006630B7" w:rsidRPr="00BA345A">
                    <w:rPr>
                      <w:rFonts w:ascii="Times New Roman" w:hAnsi="Times New Roman" w:cs="Times New Roman"/>
                      <w:color w:val="000000" w:themeColor="text1"/>
                      <w:sz w:val="24"/>
                      <w:szCs w:val="24"/>
                      <w:shd w:val="clear" w:color="auto" w:fill="FFFFFF"/>
                      <w:lang w:val="lv-LV"/>
                    </w:rPr>
                    <w:t xml:space="preserve"> Eiropas Komisiju</w:t>
                  </w:r>
                  <w:r w:rsidRPr="00BA345A">
                    <w:rPr>
                      <w:rFonts w:ascii="Times New Roman" w:hAnsi="Times New Roman" w:cs="Times New Roman"/>
                      <w:color w:val="000000" w:themeColor="text1"/>
                      <w:sz w:val="24"/>
                      <w:szCs w:val="24"/>
                      <w:shd w:val="clear" w:color="auto" w:fill="FFFFFF"/>
                      <w:lang w:val="lv-LV"/>
                    </w:rPr>
                    <w:t xml:space="preserve"> un Eiropas Uzraudzības iestāžu apvienoto komiteju par pieņemto tiesisko regulējumu, ņemot vērā Regulas Nr.1286/2014 prasības.</w:t>
                  </w:r>
                </w:p>
              </w:tc>
            </w:tr>
          </w:tbl>
          <w:tbl>
            <w:tblPr>
              <w:tblpPr w:leftFromText="180" w:rightFromText="180" w:vertAnchor="text" w:horzAnchor="margin" w:tblpY="15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666303" w:rsidRPr="00BA345A" w14:paraId="4FB7B387" w14:textId="77777777" w:rsidTr="00F8491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745397"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II. Tiesību akta projekta ietekme uz sabiedrību, tautsaimniecības attīstību un administratīvo slogu</w:t>
                  </w:r>
                </w:p>
              </w:tc>
            </w:tr>
            <w:tr w:rsidR="00666303" w:rsidRPr="00BA345A" w14:paraId="37531A0A" w14:textId="77777777"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6F1CA1" w14:textId="77777777" w:rsidR="00666303" w:rsidRPr="00BA345A"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2AA3D7B"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8056E39" w14:textId="7EAAD09D" w:rsidR="00C0453A" w:rsidRPr="00BA345A" w:rsidRDefault="000C5CB9" w:rsidP="00884D8C">
                  <w:pPr>
                    <w:spacing w:after="0" w:line="240" w:lineRule="auto"/>
                    <w:jc w:val="both"/>
                    <w:rPr>
                      <w:rFonts w:ascii="Times New Roman" w:hAnsi="Times New Roman" w:cs="Times New Roman"/>
                      <w:color w:val="000000" w:themeColor="text1"/>
                      <w:sz w:val="24"/>
                      <w:szCs w:val="24"/>
                      <w:shd w:val="clear" w:color="auto" w:fill="FFFFFF"/>
                      <w:lang w:val="lv-LV"/>
                    </w:rPr>
                  </w:pPr>
                  <w:r w:rsidRPr="00BA345A">
                    <w:rPr>
                      <w:rFonts w:ascii="Times New Roman" w:hAnsi="Times New Roman" w:cs="Times New Roman"/>
                      <w:color w:val="000000" w:themeColor="text1"/>
                      <w:sz w:val="24"/>
                      <w:szCs w:val="24"/>
                      <w:shd w:val="clear" w:color="auto" w:fill="FFFFFF"/>
                      <w:lang w:val="lv-LV"/>
                    </w:rPr>
                    <w:t>Alternatīvo ieguldījumu fond</w:t>
                  </w:r>
                  <w:r w:rsidR="006E3DC8">
                    <w:rPr>
                      <w:rFonts w:ascii="Times New Roman" w:hAnsi="Times New Roman" w:cs="Times New Roman"/>
                      <w:color w:val="000000" w:themeColor="text1"/>
                      <w:sz w:val="24"/>
                      <w:szCs w:val="24"/>
                      <w:shd w:val="clear" w:color="auto" w:fill="FFFFFF"/>
                      <w:lang w:val="lv-LV"/>
                    </w:rPr>
                    <w:t>i</w:t>
                  </w:r>
                  <w:r w:rsidRPr="00BA345A">
                    <w:rPr>
                      <w:rFonts w:ascii="Times New Roman" w:hAnsi="Times New Roman" w:cs="Times New Roman"/>
                      <w:color w:val="000000" w:themeColor="text1"/>
                      <w:sz w:val="24"/>
                      <w:szCs w:val="24"/>
                      <w:shd w:val="clear" w:color="auto" w:fill="FFFFFF"/>
                      <w:lang w:val="lv-LV"/>
                    </w:rPr>
                    <w:t>, ieguldījumu pārvaldes sabiedrības</w:t>
                  </w:r>
                  <w:r w:rsidR="00C0453A" w:rsidRPr="00BA345A">
                    <w:rPr>
                      <w:rFonts w:ascii="Times New Roman" w:hAnsi="Times New Roman" w:cs="Times New Roman"/>
                      <w:color w:val="000000" w:themeColor="text1"/>
                      <w:sz w:val="24"/>
                      <w:szCs w:val="24"/>
                      <w:shd w:val="clear" w:color="auto" w:fill="FFFFFF"/>
                      <w:lang w:val="lv-LV"/>
                    </w:rPr>
                    <w:t>.</w:t>
                  </w:r>
                </w:p>
                <w:p w14:paraId="0362790C"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p w14:paraId="73CA6A0B"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BA345A" w14:paraId="0649E9A5" w14:textId="77777777" w:rsidTr="00F8491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A1AB6CC" w14:textId="77777777" w:rsidR="00666303" w:rsidRPr="00BA345A"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DE35653"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5737A0E" w14:textId="22A776B1" w:rsidR="00666303" w:rsidRPr="00DB4BBC"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Projekts šo jomu neskar</w:t>
                  </w:r>
                  <w:r w:rsidR="006E3DC8">
                    <w:rPr>
                      <w:rFonts w:ascii="Times New Roman" w:eastAsia="Times New Roman" w:hAnsi="Times New Roman" w:cs="Times New Roman"/>
                      <w:color w:val="000000" w:themeColor="text1"/>
                      <w:sz w:val="24"/>
                      <w:szCs w:val="24"/>
                      <w:lang w:val="lv-LV" w:eastAsia="lv-LV"/>
                    </w:rPr>
                    <w:t>.</w:t>
                  </w:r>
                </w:p>
                <w:p w14:paraId="4A1E4500"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BA345A" w14:paraId="26FE138C" w14:textId="77777777" w:rsidTr="00F8491B">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C950DD8" w14:textId="77777777" w:rsidR="00666303" w:rsidRPr="00BA345A"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410C6E"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386C68F" w14:textId="36D689DE" w:rsidR="00666303" w:rsidRPr="00DB4BBC"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Projekts šo jomu neskar</w:t>
                  </w:r>
                  <w:r w:rsidR="006E3DC8">
                    <w:rPr>
                      <w:rFonts w:ascii="Times New Roman" w:eastAsia="Times New Roman" w:hAnsi="Times New Roman" w:cs="Times New Roman"/>
                      <w:color w:val="000000" w:themeColor="text1"/>
                      <w:sz w:val="24"/>
                      <w:szCs w:val="24"/>
                      <w:lang w:val="lv-LV" w:eastAsia="lv-LV"/>
                    </w:rPr>
                    <w:t>.</w:t>
                  </w:r>
                </w:p>
                <w:p w14:paraId="047C1353"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BA345A" w14:paraId="7D65E00C" w14:textId="77777777" w:rsidTr="00F8491B">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C40A4C4" w14:textId="77777777" w:rsidR="00666303" w:rsidRPr="00BA345A"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6FDFB46"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89D80DF" w14:textId="77777777" w:rsidR="00666303" w:rsidRPr="00DB4BBC"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 xml:space="preserve">Nav </w:t>
                  </w:r>
                </w:p>
              </w:tc>
            </w:tr>
          </w:tbl>
          <w:p w14:paraId="485121EC" w14:textId="77777777" w:rsidR="00666303" w:rsidRPr="00BA345A" w:rsidRDefault="00666303" w:rsidP="00F8491B">
            <w:pPr>
              <w:spacing w:before="100" w:beforeAutospacing="1" w:after="100" w:afterAutospacing="1" w:line="265" w:lineRule="atLeast"/>
              <w:ind w:firstLine="272"/>
              <w:rPr>
                <w:rFonts w:ascii="Arial" w:eastAsia="Times New Roman" w:hAnsi="Arial" w:cs="Arial"/>
                <w:color w:val="000000" w:themeColor="text1"/>
                <w:sz w:val="24"/>
                <w:szCs w:val="24"/>
                <w:lang w:val="lv-LV" w:eastAsia="lv-LV"/>
              </w:rPr>
            </w:pPr>
          </w:p>
          <w:tbl>
            <w:tblPr>
              <w:tblpPr w:leftFromText="180" w:rightFromText="180" w:vertAnchor="text" w:horzAnchor="margin" w:tblpY="-237"/>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666303" w:rsidRPr="00BA345A" w14:paraId="6FDAFD55" w14:textId="77777777"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8F346C"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rsidR="00666303" w:rsidRPr="00BA345A" w14:paraId="039C7A25" w14:textId="77777777"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358783" w14:textId="77777777" w:rsidR="00666303" w:rsidRPr="00BA345A" w:rsidRDefault="00666303" w:rsidP="00F8491B">
                  <w:pPr>
                    <w:spacing w:after="0" w:line="240" w:lineRule="auto"/>
                    <w:jc w:val="center"/>
                    <w:rPr>
                      <w:rFonts w:ascii="Times New Roman" w:eastAsia="Times New Roman" w:hAnsi="Times New Roman" w:cs="Times New Roman"/>
                      <w:i/>
                      <w:color w:val="000000" w:themeColor="text1"/>
                      <w:sz w:val="24"/>
                      <w:szCs w:val="24"/>
                      <w:lang w:val="lv-LV" w:eastAsia="lv-LV"/>
                    </w:rPr>
                  </w:pPr>
                  <w:r w:rsidRPr="00BA345A">
                    <w:rPr>
                      <w:rFonts w:ascii="Times New Roman" w:eastAsia="Times New Roman" w:hAnsi="Times New Roman" w:cs="Times New Roman"/>
                      <w:i/>
                      <w:color w:val="000000" w:themeColor="text1"/>
                      <w:sz w:val="24"/>
                      <w:szCs w:val="24"/>
                      <w:lang w:val="lv-LV" w:eastAsia="lv-LV"/>
                    </w:rPr>
                    <w:t>Projekts šo jomu neskar</w:t>
                  </w:r>
                </w:p>
              </w:tc>
            </w:tr>
          </w:tbl>
          <w:tbl>
            <w:tblPr>
              <w:tblpPr w:leftFromText="180" w:rightFromText="180" w:vertAnchor="text" w:horzAnchor="margin" w:tblpY="-276"/>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666303" w:rsidRPr="00BA345A" w14:paraId="07EF792D" w14:textId="77777777"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50690D8"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IV. Tiesību akta projekta ietekme uz spēkā esošo tiesību normu sistēmu</w:t>
                  </w:r>
                </w:p>
              </w:tc>
            </w:tr>
            <w:tr w:rsidR="00666303" w:rsidRPr="00BA345A" w14:paraId="22EA57FD" w14:textId="77777777"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086A80"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i/>
                      <w:color w:val="000000" w:themeColor="text1"/>
                      <w:sz w:val="24"/>
                      <w:szCs w:val="24"/>
                      <w:lang w:val="lv-LV" w:eastAsia="lv-LV"/>
                    </w:rPr>
                    <w:t>Projekts šo jomu neskar</w:t>
                  </w:r>
                </w:p>
              </w:tc>
            </w:tr>
          </w:tbl>
          <w:tbl>
            <w:tblPr>
              <w:tblpPr w:leftFromText="180" w:rightFromText="180" w:vertAnchor="text" w:horzAnchor="margin" w:tblpY="-292"/>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668"/>
              <w:gridCol w:w="6071"/>
            </w:tblGrid>
            <w:tr w:rsidR="00666303" w:rsidRPr="00BA345A" w14:paraId="59306FA8" w14:textId="77777777" w:rsidTr="00F8491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3E5430"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V. Tiesību akta projekta atbilstība Latvijas Republikas starptautiskajām saistībām</w:t>
                  </w:r>
                </w:p>
              </w:tc>
            </w:tr>
            <w:tr w:rsidR="00666303" w:rsidRPr="00BA345A" w14:paraId="75ABD4DE" w14:textId="77777777" w:rsidTr="00F8491B">
              <w:tc>
                <w:tcPr>
                  <w:tcW w:w="250" w:type="pct"/>
                  <w:tcBorders>
                    <w:top w:val="outset" w:sz="6" w:space="0" w:color="414142"/>
                    <w:left w:val="outset" w:sz="6" w:space="0" w:color="414142"/>
                    <w:bottom w:val="outset" w:sz="6" w:space="0" w:color="414142"/>
                    <w:right w:val="outset" w:sz="6" w:space="0" w:color="414142"/>
                  </w:tcBorders>
                  <w:hideMark/>
                </w:tcPr>
                <w:p w14:paraId="32385F0B" w14:textId="77777777" w:rsidR="00666303" w:rsidRPr="00BA345A"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7A2E8C3" w14:textId="77777777" w:rsidR="00666303" w:rsidRPr="00BA345A"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7FC84A6A" w14:textId="77777777" w:rsidR="00666303" w:rsidRPr="00BA345A" w:rsidRDefault="000C5CB9" w:rsidP="00615C80">
                  <w:pPr>
                    <w:spacing w:after="0" w:line="240" w:lineRule="auto"/>
                    <w:jc w:val="both"/>
                    <w:rPr>
                      <w:rFonts w:ascii="Times New Roman" w:hAnsi="Times New Roman" w:cs="Times New Roman"/>
                      <w:color w:val="000000"/>
                      <w:sz w:val="24"/>
                      <w:szCs w:val="24"/>
                      <w:lang w:val="lv-LV"/>
                    </w:rPr>
                  </w:pPr>
                  <w:r w:rsidRPr="00BA345A">
                    <w:rPr>
                      <w:rFonts w:ascii="Times New Roman" w:hAnsi="Times New Roman" w:cs="Times New Roman"/>
                      <w:bCs/>
                      <w:sz w:val="24"/>
                      <w:szCs w:val="24"/>
                      <w:lang w:val="lv-LV"/>
                    </w:rPr>
                    <w:t xml:space="preserve">Regula </w:t>
                  </w:r>
                  <w:r w:rsidR="00615C80" w:rsidRPr="00BA345A">
                    <w:rPr>
                      <w:rFonts w:ascii="Times New Roman" w:hAnsi="Times New Roman" w:cs="Times New Roman"/>
                      <w:bCs/>
                      <w:sz w:val="24"/>
                      <w:szCs w:val="24"/>
                      <w:lang w:val="lv-LV"/>
                    </w:rPr>
                    <w:t>Nr.1286/2014</w:t>
                  </w:r>
                  <w:r w:rsidR="00615C80" w:rsidRPr="00BA345A">
                    <w:rPr>
                      <w:rFonts w:ascii="Times New Roman" w:hAnsi="Times New Roman" w:cs="Times New Roman"/>
                      <w:color w:val="000000"/>
                      <w:sz w:val="24"/>
                      <w:szCs w:val="24"/>
                      <w:lang w:val="lv-LV"/>
                    </w:rPr>
                    <w:t>.</w:t>
                  </w:r>
                </w:p>
                <w:p w14:paraId="41DBD2F2" w14:textId="77777777" w:rsidR="00615C80" w:rsidRPr="00BA345A" w:rsidRDefault="00615C80" w:rsidP="00615C80">
                  <w:pPr>
                    <w:spacing w:after="0" w:line="240" w:lineRule="auto"/>
                    <w:jc w:val="both"/>
                    <w:rPr>
                      <w:rFonts w:ascii="Times New Roman" w:hAnsi="Times New Roman" w:cs="Times New Roman"/>
                      <w:color w:val="000000" w:themeColor="text1"/>
                      <w:sz w:val="24"/>
                      <w:szCs w:val="24"/>
                      <w:shd w:val="clear" w:color="auto" w:fill="FFFFFF"/>
                      <w:lang w:val="lv-LV"/>
                    </w:rPr>
                  </w:pPr>
                </w:p>
                <w:p w14:paraId="2938734B" w14:textId="77777777" w:rsidR="00666303" w:rsidRPr="00BA345A" w:rsidRDefault="00666303" w:rsidP="00105CA1">
                  <w:pPr>
                    <w:spacing w:after="0" w:line="240" w:lineRule="auto"/>
                    <w:jc w:val="both"/>
                    <w:rPr>
                      <w:rFonts w:ascii="Times New Roman" w:hAnsi="Times New Roman" w:cs="Times New Roman"/>
                      <w:color w:val="000000" w:themeColor="text1"/>
                      <w:sz w:val="24"/>
                      <w:szCs w:val="24"/>
                      <w:shd w:val="clear" w:color="auto" w:fill="FFFFFF"/>
                      <w:lang w:val="lv-LV"/>
                    </w:rPr>
                  </w:pPr>
                  <w:r w:rsidRPr="00BA345A">
                    <w:rPr>
                      <w:rFonts w:ascii="Times New Roman" w:hAnsi="Times New Roman" w:cs="Times New Roman"/>
                      <w:color w:val="000000" w:themeColor="text1"/>
                      <w:sz w:val="24"/>
                      <w:szCs w:val="24"/>
                      <w:shd w:val="clear" w:color="auto" w:fill="FFFFFF"/>
                      <w:lang w:val="lv-LV"/>
                    </w:rPr>
                    <w:t>Likumprojekts jāpieņem līdz</w:t>
                  </w:r>
                  <w:r w:rsidR="00615C80" w:rsidRPr="00BA345A">
                    <w:rPr>
                      <w:rFonts w:ascii="Times New Roman" w:hAnsi="Times New Roman" w:cs="Times New Roman"/>
                      <w:color w:val="000000" w:themeColor="text1"/>
                      <w:sz w:val="24"/>
                      <w:szCs w:val="24"/>
                      <w:shd w:val="clear" w:color="auto" w:fill="FFFFFF"/>
                      <w:lang w:val="lv-LV"/>
                    </w:rPr>
                    <w:t xml:space="preserve"> 2016.gada </w:t>
                  </w:r>
                  <w:r w:rsidR="000C5CB9" w:rsidRPr="00BA345A">
                    <w:rPr>
                      <w:rFonts w:ascii="Times New Roman" w:hAnsi="Times New Roman" w:cs="Times New Roman"/>
                      <w:color w:val="000000" w:themeColor="text1"/>
                      <w:sz w:val="24"/>
                      <w:szCs w:val="24"/>
                      <w:shd w:val="clear" w:color="auto" w:fill="FFFFFF"/>
                      <w:lang w:val="lv-LV"/>
                    </w:rPr>
                    <w:t>31</w:t>
                  </w:r>
                  <w:r w:rsidR="00615C80" w:rsidRPr="00BA345A">
                    <w:rPr>
                      <w:rFonts w:ascii="Times New Roman" w:hAnsi="Times New Roman" w:cs="Times New Roman"/>
                      <w:color w:val="000000" w:themeColor="text1"/>
                      <w:sz w:val="24"/>
                      <w:szCs w:val="24"/>
                      <w:shd w:val="clear" w:color="auto" w:fill="FFFFFF"/>
                      <w:lang w:val="lv-LV"/>
                    </w:rPr>
                    <w:t>.</w:t>
                  </w:r>
                  <w:r w:rsidR="000C5CB9" w:rsidRPr="00BA345A">
                    <w:rPr>
                      <w:rFonts w:ascii="Times New Roman" w:hAnsi="Times New Roman" w:cs="Times New Roman"/>
                      <w:color w:val="000000" w:themeColor="text1"/>
                      <w:sz w:val="24"/>
                      <w:szCs w:val="24"/>
                      <w:shd w:val="clear" w:color="auto" w:fill="FFFFFF"/>
                      <w:lang w:val="lv-LV"/>
                    </w:rPr>
                    <w:t>decembrim</w:t>
                  </w:r>
                  <w:r w:rsidRPr="00BA345A">
                    <w:rPr>
                      <w:rFonts w:ascii="Times New Roman" w:hAnsi="Times New Roman" w:cs="Times New Roman"/>
                      <w:color w:val="000000" w:themeColor="text1"/>
                      <w:sz w:val="24"/>
                      <w:szCs w:val="24"/>
                      <w:shd w:val="clear" w:color="auto" w:fill="FFFFFF"/>
                      <w:lang w:val="lv-LV"/>
                    </w:rPr>
                    <w:t>.</w:t>
                  </w:r>
                </w:p>
              </w:tc>
            </w:tr>
            <w:tr w:rsidR="00666303" w:rsidRPr="00BA345A" w14:paraId="47AEE215" w14:textId="77777777" w:rsidTr="00F8491B">
              <w:tc>
                <w:tcPr>
                  <w:tcW w:w="250" w:type="pct"/>
                  <w:tcBorders>
                    <w:top w:val="outset" w:sz="6" w:space="0" w:color="414142"/>
                    <w:left w:val="outset" w:sz="6" w:space="0" w:color="414142"/>
                    <w:bottom w:val="outset" w:sz="6" w:space="0" w:color="414142"/>
                    <w:right w:val="outset" w:sz="6" w:space="0" w:color="414142"/>
                  </w:tcBorders>
                  <w:hideMark/>
                </w:tcPr>
                <w:p w14:paraId="5C123392" w14:textId="77777777" w:rsidR="00666303" w:rsidRPr="00BA345A"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15149AC" w14:textId="77777777" w:rsidR="00666303" w:rsidRPr="00BA345A"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668418F5" w14:textId="085B228A" w:rsidR="00666303" w:rsidRPr="00DB4BBC"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Projekts šo jomu neskar</w:t>
                  </w:r>
                  <w:r w:rsidR="006E3DC8">
                    <w:rPr>
                      <w:rFonts w:ascii="Times New Roman" w:eastAsia="Times New Roman" w:hAnsi="Times New Roman" w:cs="Times New Roman"/>
                      <w:color w:val="000000" w:themeColor="text1"/>
                      <w:sz w:val="24"/>
                      <w:szCs w:val="24"/>
                      <w:lang w:val="lv-LV" w:eastAsia="lv-LV"/>
                    </w:rPr>
                    <w:t>.</w:t>
                  </w:r>
                </w:p>
                <w:p w14:paraId="74BE6829" w14:textId="77777777" w:rsidR="00666303" w:rsidRPr="00BA345A"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p>
              </w:tc>
            </w:tr>
            <w:tr w:rsidR="00666303" w:rsidRPr="00BA345A" w14:paraId="40CD43DE" w14:textId="77777777" w:rsidTr="00F8491B">
              <w:tc>
                <w:tcPr>
                  <w:tcW w:w="250" w:type="pct"/>
                  <w:tcBorders>
                    <w:top w:val="outset" w:sz="6" w:space="0" w:color="414142"/>
                    <w:left w:val="outset" w:sz="6" w:space="0" w:color="414142"/>
                    <w:bottom w:val="outset" w:sz="6" w:space="0" w:color="414142"/>
                    <w:right w:val="outset" w:sz="6" w:space="0" w:color="414142"/>
                  </w:tcBorders>
                  <w:hideMark/>
                </w:tcPr>
                <w:p w14:paraId="1B241CC4" w14:textId="77777777" w:rsidR="00666303" w:rsidRPr="00BA345A"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3705C93" w14:textId="77777777" w:rsidR="00666303" w:rsidRPr="00BA345A"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89C5749" w14:textId="77777777" w:rsidR="00666303" w:rsidRPr="00DB4BBC"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 xml:space="preserve">Nav </w:t>
                  </w:r>
                </w:p>
              </w:tc>
            </w:tr>
          </w:tbl>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5"/>
              <w:gridCol w:w="2024"/>
              <w:gridCol w:w="2576"/>
              <w:gridCol w:w="2484"/>
            </w:tblGrid>
            <w:tr w:rsidR="00666303" w:rsidRPr="00BA345A" w14:paraId="399F28FC" w14:textId="77777777"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B165E8"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1.tabula</w:t>
                  </w:r>
                  <w:r w:rsidRPr="00BA345A">
                    <w:rPr>
                      <w:rFonts w:ascii="Times New Roman" w:eastAsia="Times New Roman" w:hAnsi="Times New Roman" w:cs="Times New Roman"/>
                      <w:b/>
                      <w:bCs/>
                      <w:color w:val="000000" w:themeColor="text1"/>
                      <w:sz w:val="24"/>
                      <w:szCs w:val="24"/>
                      <w:lang w:val="lv-LV" w:eastAsia="lv-LV"/>
                    </w:rPr>
                    <w:br/>
                    <w:t>Tiesību akta projekta atbilstība ES tiesību aktiem</w:t>
                  </w:r>
                </w:p>
              </w:tc>
            </w:tr>
            <w:tr w:rsidR="00666303" w:rsidRPr="00BA345A" w14:paraId="07EB8800"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9F40BC3"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27404DF"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Aizpilda, ja ar projektu tiek pārņemts vai ieviests vairāk nekā viens ES tiesību akts, – jānorāda tā pati informācija, kas prasīta instrukcijas 55.1.apakšpunktā un jau tikusi norādīta arī V sadaļas 1.punktā</w:t>
                  </w:r>
                </w:p>
              </w:tc>
            </w:tr>
            <w:tr w:rsidR="00666303" w:rsidRPr="00BA345A" w14:paraId="565631B7"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14:paraId="71CD292F"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66B1F153"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383E3BA"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5C449F7"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D</w:t>
                  </w:r>
                </w:p>
              </w:tc>
            </w:tr>
            <w:tr w:rsidR="00666303" w:rsidRPr="00BA345A" w14:paraId="78CC5FFE"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43BE2108"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70060ACB"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32D8F440"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Informācija par to, vai šīs tabulas A ailē minētās ES tiesību akta vienības tiek pārņemtas vai ieviestas pilnībā vai daļēji.</w:t>
                  </w:r>
                </w:p>
                <w:p w14:paraId="481F014F" w14:textId="77777777" w:rsidR="00666303" w:rsidRPr="00BA345A"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14:paraId="6882072B" w14:textId="77777777" w:rsidR="00666303" w:rsidRPr="00BA345A"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5F59E3CC"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Informācija par to, vai šīs tabulas B ailē minētās projekta vienības paredz stingrākas prasības nekā šīs tabulas A ailē minētās ES tiesību akta vienības.</w:t>
                  </w:r>
                </w:p>
                <w:p w14:paraId="1684E786" w14:textId="77777777" w:rsidR="00666303" w:rsidRPr="00BA345A"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Ja projekts satur stingrākas prasības nekā attiecīgais ES tiesību akts, norāda pamatojumu un samērīgumu.</w:t>
                  </w:r>
                </w:p>
                <w:p w14:paraId="03B2AE10" w14:textId="77777777" w:rsidR="00227388" w:rsidRPr="00BA345A" w:rsidRDefault="00666303" w:rsidP="00C66A58">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66303" w:rsidRPr="00BA345A" w14:paraId="2366CD0F"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38B9EB7" w14:textId="77777777" w:rsidR="00666303" w:rsidRPr="00BA345A" w:rsidRDefault="001124A4" w:rsidP="000C5CB9">
                  <w:pPr>
                    <w:spacing w:after="0" w:line="240" w:lineRule="auto"/>
                    <w:rPr>
                      <w:rStyle w:val="CommentReference"/>
                      <w:rFonts w:ascii="Times New Roman" w:hAnsi="Times New Roman" w:cs="Times New Roman"/>
                      <w:color w:val="000000" w:themeColor="text1"/>
                      <w:sz w:val="24"/>
                      <w:szCs w:val="24"/>
                      <w:lang w:val="lv-LV"/>
                    </w:rPr>
                  </w:pPr>
                  <w:r w:rsidRPr="00BA345A">
                    <w:rPr>
                      <w:rStyle w:val="CommentReference"/>
                      <w:rFonts w:ascii="Times New Roman" w:hAnsi="Times New Roman" w:cs="Times New Roman"/>
                      <w:color w:val="000000" w:themeColor="text1"/>
                      <w:sz w:val="24"/>
                      <w:szCs w:val="24"/>
                      <w:lang w:val="lv-LV"/>
                    </w:rPr>
                    <w:t xml:space="preserve">Regulas Nr. </w:t>
                  </w:r>
                  <w:r w:rsidR="000C5CB9" w:rsidRPr="00BA345A">
                    <w:rPr>
                      <w:rStyle w:val="CommentReference"/>
                      <w:rFonts w:ascii="Times New Roman" w:hAnsi="Times New Roman" w:cs="Times New Roman"/>
                      <w:color w:val="000000" w:themeColor="text1"/>
                      <w:sz w:val="24"/>
                      <w:szCs w:val="24"/>
                      <w:lang w:val="lv-LV"/>
                    </w:rPr>
                    <w:t>1286</w:t>
                  </w:r>
                  <w:r w:rsidRPr="00BA345A">
                    <w:rPr>
                      <w:rStyle w:val="CommentReference"/>
                      <w:rFonts w:ascii="Times New Roman" w:hAnsi="Times New Roman" w:cs="Times New Roman"/>
                      <w:color w:val="000000" w:themeColor="text1"/>
                      <w:sz w:val="24"/>
                      <w:szCs w:val="24"/>
                      <w:lang w:val="lv-LV"/>
                    </w:rPr>
                    <w:t xml:space="preserve">/2014 2. panta </w:t>
                  </w:r>
                  <w:r w:rsidR="000C5CB9" w:rsidRPr="00BA345A">
                    <w:rPr>
                      <w:rStyle w:val="CommentReference"/>
                      <w:rFonts w:ascii="Times New Roman" w:hAnsi="Times New Roman" w:cs="Times New Roman"/>
                      <w:color w:val="000000" w:themeColor="text1"/>
                      <w:sz w:val="24"/>
                      <w:szCs w:val="24"/>
                      <w:lang w:val="lv-LV"/>
                    </w:rPr>
                    <w:t>1</w:t>
                  </w:r>
                  <w:r w:rsidRPr="00BA345A">
                    <w:rPr>
                      <w:rStyle w:val="CommentReference"/>
                      <w:rFonts w:ascii="Times New Roman" w:hAnsi="Times New Roman" w:cs="Times New Roman"/>
                      <w:color w:val="000000" w:themeColor="text1"/>
                      <w:sz w:val="24"/>
                      <w:szCs w:val="24"/>
                      <w:lang w:val="lv-LV"/>
                    </w:rPr>
                    <w:t>.punkts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hideMark/>
                </w:tcPr>
                <w:p w14:paraId="2E54ADAB" w14:textId="77777777" w:rsidR="00666303" w:rsidRPr="00BA345A" w:rsidRDefault="001124A4" w:rsidP="008E50EE">
                  <w:pPr>
                    <w:spacing w:after="0" w:line="240" w:lineRule="auto"/>
                    <w:rPr>
                      <w:rFonts w:ascii="Times New Roman" w:hAnsi="Times New Roman" w:cs="Times New Roman"/>
                      <w:color w:val="000000" w:themeColor="text1"/>
                      <w:sz w:val="24"/>
                      <w:szCs w:val="24"/>
                      <w:lang w:val="lv-LV"/>
                    </w:rPr>
                  </w:pPr>
                  <w:r w:rsidRPr="00BA345A">
                    <w:rPr>
                      <w:rFonts w:ascii="Times New Roman" w:hAnsi="Times New Roman" w:cs="Times New Roman"/>
                      <w:bCs/>
                      <w:color w:val="000000" w:themeColor="text1"/>
                      <w:sz w:val="24"/>
                      <w:szCs w:val="24"/>
                      <w:lang w:val="lv-LV"/>
                    </w:rPr>
                    <w:t xml:space="preserve">Likumprojekta </w:t>
                  </w:r>
                  <w:r w:rsidR="00105CA1" w:rsidRPr="00BA345A">
                    <w:rPr>
                      <w:rFonts w:ascii="Times New Roman" w:hAnsi="Times New Roman" w:cs="Times New Roman"/>
                      <w:bCs/>
                      <w:color w:val="000000" w:themeColor="text1"/>
                      <w:sz w:val="24"/>
                      <w:szCs w:val="24"/>
                      <w:lang w:val="lv-LV"/>
                    </w:rPr>
                    <w:t>3</w:t>
                  </w:r>
                  <w:r w:rsidRPr="00BA345A">
                    <w:rPr>
                      <w:rFonts w:ascii="Times New Roman" w:hAnsi="Times New Roman" w:cs="Times New Roman"/>
                      <w:bCs/>
                      <w:color w:val="000000" w:themeColor="text1"/>
                      <w:sz w:val="24"/>
                      <w:szCs w:val="24"/>
                      <w:lang w:val="lv-LV"/>
                    </w:rPr>
                    <w:t>.pants</w:t>
                  </w:r>
                  <w:r w:rsidR="00666303" w:rsidRPr="00BA345A">
                    <w:rPr>
                      <w:rFonts w:ascii="Times New Roman" w:hAnsi="Times New Roman" w:cs="Times New Roman"/>
                      <w:bCs/>
                      <w:color w:val="000000" w:themeColor="text1"/>
                      <w:sz w:val="24"/>
                      <w:szCs w:val="24"/>
                      <w:lang w:val="lv-LV"/>
                    </w:rPr>
                    <w:t xml:space="preserve"> (likuma </w:t>
                  </w:r>
                  <w:r w:rsidR="000C5CB9" w:rsidRPr="00BA345A">
                    <w:rPr>
                      <w:rFonts w:ascii="Times New Roman" w:hAnsi="Times New Roman" w:cs="Times New Roman"/>
                      <w:bCs/>
                      <w:color w:val="000000" w:themeColor="text1"/>
                      <w:sz w:val="24"/>
                      <w:szCs w:val="24"/>
                      <w:lang w:val="lv-LV"/>
                    </w:rPr>
                    <w:t>41</w:t>
                  </w:r>
                  <w:r w:rsidRPr="00BA345A">
                    <w:rPr>
                      <w:rFonts w:ascii="Times New Roman" w:hAnsi="Times New Roman" w:cs="Times New Roman"/>
                      <w:bCs/>
                      <w:color w:val="000000" w:themeColor="text1"/>
                      <w:sz w:val="24"/>
                      <w:szCs w:val="24"/>
                      <w:lang w:val="lv-LV"/>
                    </w:rPr>
                    <w:t xml:space="preserve">.panta </w:t>
                  </w:r>
                  <w:r w:rsidR="000C5CB9" w:rsidRPr="00BA345A">
                    <w:rPr>
                      <w:rFonts w:ascii="Times New Roman" w:hAnsi="Times New Roman" w:cs="Times New Roman"/>
                      <w:bCs/>
                      <w:color w:val="000000" w:themeColor="text1"/>
                      <w:sz w:val="24"/>
                      <w:szCs w:val="24"/>
                      <w:lang w:val="lv-LV"/>
                    </w:rPr>
                    <w:t xml:space="preserve">vienpadsmitā </w:t>
                  </w:r>
                  <w:r w:rsidR="00666303" w:rsidRPr="00BA345A">
                    <w:rPr>
                      <w:rFonts w:ascii="Times New Roman" w:hAnsi="Times New Roman" w:cs="Times New Roman"/>
                      <w:color w:val="000000" w:themeColor="text1"/>
                      <w:sz w:val="24"/>
                      <w:szCs w:val="24"/>
                      <w:lang w:val="lv-LV"/>
                    </w:rPr>
                    <w:t>daļa)</w:t>
                  </w:r>
                </w:p>
                <w:p w14:paraId="01975523" w14:textId="77777777" w:rsidR="00D6632D" w:rsidRPr="00BA345A" w:rsidRDefault="00D6632D" w:rsidP="008E50EE">
                  <w:pPr>
                    <w:spacing w:after="0" w:line="240" w:lineRule="auto"/>
                    <w:rPr>
                      <w:rFonts w:ascii="Times New Roman" w:hAnsi="Times New Roman" w:cs="Times New Roman"/>
                      <w:bCs/>
                      <w:color w:val="000000" w:themeColor="text1"/>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hideMark/>
                </w:tcPr>
                <w:p w14:paraId="25A9D54A"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14:paraId="7F684CD9"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hideMark/>
                </w:tcPr>
                <w:p w14:paraId="5F592BC9"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hAnsi="Times New Roman" w:cs="Times New Roman"/>
                      <w:color w:val="000000" w:themeColor="text1"/>
                      <w:spacing w:val="-2"/>
                      <w:sz w:val="24"/>
                      <w:szCs w:val="24"/>
                      <w:lang w:val="lv-LV"/>
                    </w:rPr>
                    <w:t>Likumprojekts stingrākas prasības neparedz</w:t>
                  </w:r>
                </w:p>
                <w:p w14:paraId="7AF1A57E" w14:textId="77777777" w:rsidR="00666303" w:rsidRPr="00BA345A" w:rsidRDefault="00666303" w:rsidP="00F8491B">
                  <w:pPr>
                    <w:spacing w:after="0" w:line="240" w:lineRule="auto"/>
                    <w:rPr>
                      <w:rFonts w:ascii="Times New Roman" w:hAnsi="Times New Roman" w:cs="Times New Roman"/>
                      <w:color w:val="000000" w:themeColor="text1"/>
                      <w:spacing w:val="-2"/>
                      <w:sz w:val="24"/>
                      <w:szCs w:val="24"/>
                      <w:lang w:val="lv-LV"/>
                    </w:rPr>
                  </w:pPr>
                </w:p>
              </w:tc>
            </w:tr>
            <w:tr w:rsidR="00105CA1" w:rsidRPr="00BA345A" w14:paraId="0DF779A0"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14:paraId="39D57CB6" w14:textId="77777777" w:rsidR="00105CA1" w:rsidRPr="00BA345A" w:rsidRDefault="00105CA1" w:rsidP="00105CA1">
                  <w:pPr>
                    <w:spacing w:after="0" w:line="240" w:lineRule="auto"/>
                    <w:rPr>
                      <w:rStyle w:val="CommentReference"/>
                      <w:rFonts w:ascii="Times New Roman" w:hAnsi="Times New Roman" w:cs="Times New Roman"/>
                      <w:color w:val="000000" w:themeColor="text1"/>
                      <w:sz w:val="24"/>
                      <w:szCs w:val="24"/>
                      <w:lang w:val="lv-LV"/>
                    </w:rPr>
                  </w:pPr>
                  <w:r w:rsidRPr="00BA345A">
                    <w:rPr>
                      <w:rStyle w:val="CommentReference"/>
                      <w:rFonts w:ascii="Times New Roman" w:hAnsi="Times New Roman" w:cs="Times New Roman"/>
                      <w:color w:val="000000" w:themeColor="text1"/>
                      <w:sz w:val="24"/>
                      <w:szCs w:val="24"/>
                      <w:lang w:val="lv-LV"/>
                    </w:rPr>
                    <w:t>Regulas Nr. 1286/2014 5. panta 1.punkts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14:paraId="4E1E17CD" w14:textId="77777777" w:rsidR="00105CA1" w:rsidRPr="00BA345A" w:rsidRDefault="00105CA1" w:rsidP="008E50EE">
                  <w:pPr>
                    <w:spacing w:after="0" w:line="240" w:lineRule="auto"/>
                    <w:rPr>
                      <w:rFonts w:ascii="Times New Roman" w:hAnsi="Times New Roman" w:cs="Times New Roman"/>
                      <w:color w:val="000000" w:themeColor="text1"/>
                      <w:sz w:val="24"/>
                      <w:szCs w:val="24"/>
                      <w:lang w:val="lv-LV"/>
                    </w:rPr>
                  </w:pPr>
                  <w:r w:rsidRPr="00BA345A">
                    <w:rPr>
                      <w:rFonts w:ascii="Times New Roman" w:hAnsi="Times New Roman" w:cs="Times New Roman"/>
                      <w:bCs/>
                      <w:color w:val="000000" w:themeColor="text1"/>
                      <w:sz w:val="24"/>
                      <w:szCs w:val="24"/>
                      <w:lang w:val="lv-LV"/>
                    </w:rPr>
                    <w:t xml:space="preserve">Likumprojekta 1. un 4.pants (likuma 10.panta astotās </w:t>
                  </w:r>
                  <w:r w:rsidRPr="00BA345A">
                    <w:rPr>
                      <w:rFonts w:ascii="Times New Roman" w:hAnsi="Times New Roman" w:cs="Times New Roman"/>
                      <w:color w:val="000000" w:themeColor="text1"/>
                      <w:sz w:val="24"/>
                      <w:szCs w:val="24"/>
                      <w:lang w:val="lv-LV"/>
                    </w:rPr>
                    <w:t>daļas 9.punkts, 66.panta trešās daļas 9.punkts)</w:t>
                  </w:r>
                </w:p>
                <w:p w14:paraId="7383EA76" w14:textId="77777777" w:rsidR="00D6632D" w:rsidRPr="00BA345A" w:rsidRDefault="00D6632D" w:rsidP="008E50EE">
                  <w:pPr>
                    <w:spacing w:after="0" w:line="240" w:lineRule="auto"/>
                    <w:rPr>
                      <w:rFonts w:ascii="Times New Roman" w:hAnsi="Times New Roman" w:cs="Times New Roman"/>
                      <w:bCs/>
                      <w:color w:val="000000" w:themeColor="text1"/>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tcPr>
                <w:p w14:paraId="26C6ACA7" w14:textId="77777777" w:rsidR="00105CA1" w:rsidRPr="00BA345A" w:rsidRDefault="00105CA1" w:rsidP="00740834">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14:paraId="2EDA38D8" w14:textId="77777777" w:rsidR="00105CA1" w:rsidRPr="00BA345A" w:rsidRDefault="00105CA1" w:rsidP="00740834">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tcPr>
                <w:p w14:paraId="04C37676" w14:textId="77777777" w:rsidR="00105CA1" w:rsidRPr="00BA345A" w:rsidRDefault="00105CA1" w:rsidP="00740834">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hAnsi="Times New Roman" w:cs="Times New Roman"/>
                      <w:color w:val="000000" w:themeColor="text1"/>
                      <w:spacing w:val="-2"/>
                      <w:sz w:val="24"/>
                      <w:szCs w:val="24"/>
                      <w:lang w:val="lv-LV"/>
                    </w:rPr>
                    <w:t>Likumprojekts stingrākas prasības neparedz</w:t>
                  </w:r>
                </w:p>
                <w:p w14:paraId="59A444FD" w14:textId="77777777" w:rsidR="00105CA1" w:rsidRPr="00BA345A" w:rsidRDefault="00105CA1" w:rsidP="00740834">
                  <w:pPr>
                    <w:spacing w:after="0" w:line="240" w:lineRule="auto"/>
                    <w:rPr>
                      <w:rFonts w:ascii="Times New Roman" w:hAnsi="Times New Roman" w:cs="Times New Roman"/>
                      <w:color w:val="000000" w:themeColor="text1"/>
                      <w:spacing w:val="-2"/>
                      <w:sz w:val="24"/>
                      <w:szCs w:val="24"/>
                      <w:lang w:val="lv-LV"/>
                    </w:rPr>
                  </w:pPr>
                </w:p>
              </w:tc>
            </w:tr>
            <w:tr w:rsidR="00227388" w:rsidRPr="00BA345A" w14:paraId="51B9233C" w14:textId="77777777" w:rsidTr="001124A4">
              <w:trPr>
                <w:trHeight w:val="422"/>
                <w:jc w:val="center"/>
              </w:trPr>
              <w:tc>
                <w:tcPr>
                  <w:tcW w:w="1150" w:type="pct"/>
                  <w:tcBorders>
                    <w:top w:val="outset" w:sz="6" w:space="0" w:color="414142"/>
                    <w:left w:val="outset" w:sz="6" w:space="0" w:color="414142"/>
                    <w:bottom w:val="outset" w:sz="6" w:space="0" w:color="414142"/>
                    <w:right w:val="outset" w:sz="6" w:space="0" w:color="414142"/>
                  </w:tcBorders>
                  <w:hideMark/>
                </w:tcPr>
                <w:p w14:paraId="6A01AF30" w14:textId="77777777" w:rsidR="00227388" w:rsidRPr="00BA345A" w:rsidRDefault="00227388" w:rsidP="000C5CB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sidRPr="00BA345A">
                    <w:rPr>
                      <w:rStyle w:val="CommentReference"/>
                      <w:rFonts w:ascii="Times New Roman" w:hAnsi="Times New Roman" w:cs="Times New Roman"/>
                      <w:color w:val="000000" w:themeColor="text1"/>
                      <w:sz w:val="24"/>
                      <w:szCs w:val="24"/>
                      <w:lang w:val="lv-LV"/>
                    </w:rPr>
                    <w:t xml:space="preserve">Regulas Nr. </w:t>
                  </w:r>
                  <w:r w:rsidR="000C5CB9" w:rsidRPr="00BA345A">
                    <w:rPr>
                      <w:rStyle w:val="CommentReference"/>
                      <w:rFonts w:ascii="Times New Roman" w:hAnsi="Times New Roman" w:cs="Times New Roman"/>
                      <w:color w:val="000000" w:themeColor="text1"/>
                      <w:sz w:val="24"/>
                      <w:szCs w:val="24"/>
                      <w:lang w:val="lv-LV"/>
                    </w:rPr>
                    <w:t>1286</w:t>
                  </w:r>
                  <w:r w:rsidRPr="00BA345A">
                    <w:rPr>
                      <w:rStyle w:val="CommentReference"/>
                      <w:rFonts w:ascii="Times New Roman" w:hAnsi="Times New Roman" w:cs="Times New Roman"/>
                      <w:color w:val="000000" w:themeColor="text1"/>
                      <w:sz w:val="24"/>
                      <w:szCs w:val="24"/>
                      <w:lang w:val="lv-LV"/>
                    </w:rPr>
                    <w:t xml:space="preserve">/2014 </w:t>
                  </w:r>
                  <w:r w:rsidR="000C5CB9" w:rsidRPr="00BA345A">
                    <w:rPr>
                      <w:rFonts w:ascii="Times New Roman" w:hAnsi="Times New Roman" w:cs="Times New Roman"/>
                      <w:bCs/>
                      <w:sz w:val="24"/>
                      <w:szCs w:val="24"/>
                      <w:lang w:val="lv-LV"/>
                    </w:rPr>
                    <w:t>24.</w:t>
                  </w:r>
                  <w:r w:rsidRPr="00BA345A">
                    <w:rPr>
                      <w:rFonts w:ascii="Times New Roman" w:hAnsi="Times New Roman" w:cs="Times New Roman"/>
                      <w:bCs/>
                      <w:sz w:val="24"/>
                      <w:szCs w:val="24"/>
                      <w:lang w:val="lv-LV"/>
                    </w:rPr>
                    <w:t xml:space="preserve">pants </w:t>
                  </w:r>
                </w:p>
              </w:tc>
              <w:tc>
                <w:tcPr>
                  <w:tcW w:w="1100" w:type="pct"/>
                  <w:tcBorders>
                    <w:top w:val="outset" w:sz="6" w:space="0" w:color="414142"/>
                    <w:left w:val="outset" w:sz="6" w:space="0" w:color="414142"/>
                    <w:bottom w:val="outset" w:sz="6" w:space="0" w:color="414142"/>
                    <w:right w:val="outset" w:sz="6" w:space="0" w:color="414142"/>
                  </w:tcBorders>
                  <w:shd w:val="clear" w:color="auto" w:fill="auto"/>
                  <w:hideMark/>
                </w:tcPr>
                <w:p w14:paraId="5DAAA9E4" w14:textId="77777777" w:rsidR="00227388" w:rsidRPr="00BA345A" w:rsidRDefault="00105CA1" w:rsidP="008E50EE">
                  <w:pPr>
                    <w:spacing w:after="0" w:line="240" w:lineRule="auto"/>
                    <w:rPr>
                      <w:rFonts w:ascii="Times New Roman" w:hAnsi="Times New Roman" w:cs="Times New Roman"/>
                      <w:color w:val="000000" w:themeColor="text1"/>
                      <w:sz w:val="24"/>
                      <w:szCs w:val="24"/>
                      <w:lang w:val="lv-LV"/>
                    </w:rPr>
                  </w:pPr>
                  <w:r w:rsidRPr="00BA345A">
                    <w:rPr>
                      <w:rFonts w:ascii="Times New Roman" w:hAnsi="Times New Roman" w:cs="Times New Roman"/>
                      <w:bCs/>
                      <w:color w:val="000000" w:themeColor="text1"/>
                      <w:sz w:val="24"/>
                      <w:szCs w:val="24"/>
                      <w:lang w:val="lv-LV"/>
                    </w:rPr>
                    <w:t>Likumprojekta 5</w:t>
                  </w:r>
                  <w:r w:rsidR="00227388" w:rsidRPr="00BA345A">
                    <w:rPr>
                      <w:rFonts w:ascii="Times New Roman" w:hAnsi="Times New Roman" w:cs="Times New Roman"/>
                      <w:bCs/>
                      <w:color w:val="000000" w:themeColor="text1"/>
                      <w:sz w:val="24"/>
                      <w:szCs w:val="24"/>
                      <w:lang w:val="lv-LV"/>
                    </w:rPr>
                    <w:t>.pant</w:t>
                  </w:r>
                  <w:r w:rsidRPr="00BA345A">
                    <w:rPr>
                      <w:rFonts w:ascii="Times New Roman" w:hAnsi="Times New Roman" w:cs="Times New Roman"/>
                      <w:bCs/>
                      <w:color w:val="000000" w:themeColor="text1"/>
                      <w:sz w:val="24"/>
                      <w:szCs w:val="24"/>
                      <w:lang w:val="lv-LV"/>
                    </w:rPr>
                    <w:t>s</w:t>
                  </w:r>
                  <w:r w:rsidR="00227388" w:rsidRPr="00BA345A">
                    <w:rPr>
                      <w:rFonts w:ascii="Times New Roman" w:hAnsi="Times New Roman" w:cs="Times New Roman"/>
                      <w:bCs/>
                      <w:color w:val="000000" w:themeColor="text1"/>
                      <w:sz w:val="24"/>
                      <w:szCs w:val="24"/>
                      <w:lang w:val="lv-LV"/>
                    </w:rPr>
                    <w:t xml:space="preserve"> (likuma </w:t>
                  </w:r>
                  <w:r w:rsidR="000C5CB9" w:rsidRPr="00BA345A">
                    <w:rPr>
                      <w:rFonts w:ascii="Times New Roman" w:hAnsi="Times New Roman" w:cs="Times New Roman"/>
                      <w:bCs/>
                      <w:color w:val="000000" w:themeColor="text1"/>
                      <w:sz w:val="24"/>
                      <w:szCs w:val="24"/>
                      <w:lang w:val="lv-LV"/>
                    </w:rPr>
                    <w:t>90</w:t>
                  </w:r>
                  <w:r w:rsidR="00227388" w:rsidRPr="00BA345A">
                    <w:rPr>
                      <w:rFonts w:ascii="Times New Roman" w:hAnsi="Times New Roman" w:cs="Times New Roman"/>
                      <w:bCs/>
                      <w:color w:val="000000" w:themeColor="text1"/>
                      <w:sz w:val="24"/>
                      <w:szCs w:val="24"/>
                      <w:lang w:val="lv-LV"/>
                    </w:rPr>
                    <w:t xml:space="preserve">.panta </w:t>
                  </w:r>
                  <w:r w:rsidR="000C5CB9" w:rsidRPr="00BA345A">
                    <w:rPr>
                      <w:rFonts w:ascii="Times New Roman" w:hAnsi="Times New Roman" w:cs="Times New Roman"/>
                      <w:bCs/>
                      <w:color w:val="000000" w:themeColor="text1"/>
                      <w:sz w:val="24"/>
                      <w:szCs w:val="24"/>
                      <w:lang w:val="lv-LV"/>
                    </w:rPr>
                    <w:t>desmitā</w:t>
                  </w:r>
                  <w:r w:rsidR="00227388" w:rsidRPr="00BA345A">
                    <w:rPr>
                      <w:rFonts w:ascii="Times New Roman" w:hAnsi="Times New Roman" w:cs="Times New Roman"/>
                      <w:bCs/>
                      <w:color w:val="000000" w:themeColor="text1"/>
                      <w:sz w:val="24"/>
                      <w:szCs w:val="24"/>
                      <w:lang w:val="lv-LV"/>
                    </w:rPr>
                    <w:t xml:space="preserve"> daļa</w:t>
                  </w:r>
                  <w:r w:rsidR="00227388" w:rsidRPr="00BA345A">
                    <w:rPr>
                      <w:rFonts w:ascii="Times New Roman" w:hAnsi="Times New Roman" w:cs="Times New Roman"/>
                      <w:color w:val="000000" w:themeColor="text1"/>
                      <w:sz w:val="24"/>
                      <w:szCs w:val="24"/>
                      <w:lang w:val="lv-LV"/>
                    </w:rPr>
                    <w:t>)</w:t>
                  </w:r>
                </w:p>
                <w:p w14:paraId="7744676B" w14:textId="77777777" w:rsidR="00D6632D" w:rsidRPr="00BA345A" w:rsidRDefault="00D6632D" w:rsidP="008E50EE">
                  <w:pPr>
                    <w:spacing w:after="0" w:line="240" w:lineRule="auto"/>
                    <w:rPr>
                      <w:rFonts w:ascii="Times New Roman" w:hAnsi="Times New Roman" w:cs="Times New Roman"/>
                      <w:bCs/>
                      <w:color w:val="000000" w:themeColor="text1"/>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hideMark/>
                </w:tcPr>
                <w:p w14:paraId="16405AAD"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14:paraId="3DE35A6B"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hideMark/>
                </w:tcPr>
                <w:p w14:paraId="56107DDB" w14:textId="77777777" w:rsidR="00227388" w:rsidRPr="00BA345A" w:rsidRDefault="00227388" w:rsidP="00227388">
                  <w:pPr>
                    <w:spacing w:after="0" w:line="240" w:lineRule="auto"/>
                    <w:rPr>
                      <w:rFonts w:ascii="Times New Roman" w:hAnsi="Times New Roman" w:cs="Times New Roman"/>
                      <w:color w:val="000000" w:themeColor="text1"/>
                      <w:spacing w:val="-2"/>
                      <w:sz w:val="24"/>
                      <w:szCs w:val="24"/>
                      <w:lang w:val="lv-LV"/>
                    </w:rPr>
                  </w:pPr>
                  <w:r w:rsidRPr="00BA345A">
                    <w:rPr>
                      <w:rFonts w:ascii="Times New Roman" w:hAnsi="Times New Roman" w:cs="Times New Roman"/>
                      <w:color w:val="000000" w:themeColor="text1"/>
                      <w:spacing w:val="-2"/>
                      <w:sz w:val="24"/>
                      <w:szCs w:val="24"/>
                      <w:lang w:val="lv-LV"/>
                    </w:rPr>
                    <w:t>Likumprojekts stingrākas prasības neparedz</w:t>
                  </w:r>
                </w:p>
              </w:tc>
            </w:tr>
            <w:tr w:rsidR="00227388" w:rsidRPr="00BA345A" w14:paraId="428A128C" w14:textId="77777777" w:rsidTr="00227388">
              <w:trPr>
                <w:trHeight w:val="242"/>
                <w:jc w:val="center"/>
              </w:trPr>
              <w:tc>
                <w:tcPr>
                  <w:tcW w:w="1150" w:type="pct"/>
                  <w:tcBorders>
                    <w:top w:val="outset" w:sz="6" w:space="0" w:color="414142"/>
                    <w:left w:val="outset" w:sz="6" w:space="0" w:color="414142"/>
                    <w:bottom w:val="outset" w:sz="6" w:space="0" w:color="414142"/>
                    <w:right w:val="outset" w:sz="6" w:space="0" w:color="414142"/>
                  </w:tcBorders>
                  <w:hideMark/>
                </w:tcPr>
                <w:p w14:paraId="4689851F" w14:textId="77777777" w:rsidR="00227388" w:rsidRPr="00BA345A" w:rsidRDefault="00227388" w:rsidP="00C66A58">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sidRPr="00BA345A">
                    <w:rPr>
                      <w:rStyle w:val="CommentReference"/>
                      <w:rFonts w:ascii="Times New Roman" w:hAnsi="Times New Roman" w:cs="Times New Roman"/>
                      <w:color w:val="000000" w:themeColor="text1"/>
                      <w:sz w:val="24"/>
                      <w:szCs w:val="24"/>
                      <w:lang w:val="lv-LV"/>
                    </w:rPr>
                    <w:t>Regulas</w:t>
                  </w:r>
                  <w:r w:rsidR="000C5CB9" w:rsidRPr="00BA345A">
                    <w:rPr>
                      <w:rStyle w:val="CommentReference"/>
                      <w:rFonts w:ascii="Times New Roman" w:hAnsi="Times New Roman" w:cs="Times New Roman"/>
                      <w:color w:val="000000" w:themeColor="text1"/>
                      <w:sz w:val="24"/>
                      <w:szCs w:val="24"/>
                      <w:lang w:val="lv-LV"/>
                    </w:rPr>
                    <w:t xml:space="preserve"> </w:t>
                  </w:r>
                  <w:r w:rsidRPr="00BA345A">
                    <w:rPr>
                      <w:rFonts w:ascii="Times New Roman" w:hAnsi="Times New Roman" w:cs="Times New Roman"/>
                      <w:bCs/>
                      <w:sz w:val="24"/>
                      <w:szCs w:val="24"/>
                      <w:lang w:val="lv-LV"/>
                    </w:rPr>
                    <w:t>Nr.</w:t>
                  </w:r>
                  <w:r w:rsidR="000C5CB9" w:rsidRPr="00BA345A">
                    <w:rPr>
                      <w:rFonts w:ascii="Times New Roman" w:hAnsi="Times New Roman" w:cs="Times New Roman"/>
                      <w:bCs/>
                      <w:sz w:val="24"/>
                      <w:szCs w:val="24"/>
                      <w:lang w:val="lv-LV"/>
                    </w:rPr>
                    <w:t xml:space="preserve"> </w:t>
                  </w:r>
                  <w:r w:rsidRPr="00BA345A">
                    <w:rPr>
                      <w:rFonts w:ascii="Times New Roman" w:hAnsi="Times New Roman" w:cs="Times New Roman"/>
                      <w:bCs/>
                      <w:sz w:val="24"/>
                      <w:szCs w:val="24"/>
                      <w:lang w:val="lv-LV"/>
                    </w:rPr>
                    <w:t xml:space="preserve">1286/2014 </w:t>
                  </w:r>
                  <w:r w:rsidR="000C5CB9" w:rsidRPr="00BA345A">
                    <w:rPr>
                      <w:rFonts w:ascii="Times New Roman" w:hAnsi="Times New Roman" w:cs="Times New Roman"/>
                      <w:bCs/>
                      <w:sz w:val="24"/>
                      <w:szCs w:val="24"/>
                      <w:lang w:val="lv-LV"/>
                    </w:rPr>
                    <w:t>29.</w:t>
                  </w:r>
                  <w:r w:rsidRPr="00BA345A">
                    <w:rPr>
                      <w:rFonts w:ascii="Times New Roman" w:hAnsi="Times New Roman" w:cs="Times New Roman"/>
                      <w:bCs/>
                      <w:sz w:val="24"/>
                      <w:szCs w:val="24"/>
                      <w:lang w:val="lv-LV"/>
                    </w:rPr>
                    <w:t xml:space="preserve">pants </w:t>
                  </w:r>
                </w:p>
              </w:tc>
              <w:tc>
                <w:tcPr>
                  <w:tcW w:w="1100" w:type="pct"/>
                  <w:tcBorders>
                    <w:top w:val="outset" w:sz="6" w:space="0" w:color="414142"/>
                    <w:left w:val="outset" w:sz="6" w:space="0" w:color="414142"/>
                    <w:bottom w:val="outset" w:sz="6" w:space="0" w:color="414142"/>
                    <w:right w:val="outset" w:sz="6" w:space="0" w:color="414142"/>
                  </w:tcBorders>
                  <w:shd w:val="clear" w:color="auto" w:fill="auto"/>
                  <w:hideMark/>
                </w:tcPr>
                <w:p w14:paraId="24C4C550" w14:textId="77777777" w:rsidR="00227388" w:rsidRPr="00BA345A" w:rsidRDefault="00227388" w:rsidP="00D6632D">
                  <w:pPr>
                    <w:spacing w:after="0" w:line="240" w:lineRule="auto"/>
                    <w:rPr>
                      <w:rFonts w:ascii="Times New Roman" w:hAnsi="Times New Roman" w:cs="Times New Roman"/>
                      <w:color w:val="000000" w:themeColor="text1"/>
                      <w:sz w:val="24"/>
                      <w:szCs w:val="24"/>
                      <w:lang w:val="lv-LV"/>
                    </w:rPr>
                  </w:pPr>
                  <w:r w:rsidRPr="00BA345A">
                    <w:rPr>
                      <w:rFonts w:ascii="Times New Roman" w:hAnsi="Times New Roman" w:cs="Times New Roman"/>
                      <w:bCs/>
                      <w:color w:val="000000" w:themeColor="text1"/>
                      <w:sz w:val="24"/>
                      <w:szCs w:val="24"/>
                      <w:lang w:val="lv-LV"/>
                    </w:rPr>
                    <w:t xml:space="preserve">Likumprojekta </w:t>
                  </w:r>
                  <w:r w:rsidR="00105CA1" w:rsidRPr="00BA345A">
                    <w:rPr>
                      <w:rFonts w:ascii="Times New Roman" w:hAnsi="Times New Roman" w:cs="Times New Roman"/>
                      <w:bCs/>
                      <w:color w:val="000000" w:themeColor="text1"/>
                      <w:sz w:val="24"/>
                      <w:szCs w:val="24"/>
                      <w:lang w:val="lv-LV"/>
                    </w:rPr>
                    <w:t>6</w:t>
                  </w:r>
                  <w:r w:rsidRPr="00BA345A">
                    <w:rPr>
                      <w:rFonts w:ascii="Times New Roman" w:hAnsi="Times New Roman" w:cs="Times New Roman"/>
                      <w:bCs/>
                      <w:color w:val="000000" w:themeColor="text1"/>
                      <w:sz w:val="24"/>
                      <w:szCs w:val="24"/>
                      <w:lang w:val="lv-LV"/>
                    </w:rPr>
                    <w:t xml:space="preserve">.pants (likuma </w:t>
                  </w:r>
                  <w:r w:rsidR="00C66A58" w:rsidRPr="00BA345A">
                    <w:rPr>
                      <w:rFonts w:ascii="Times New Roman" w:hAnsi="Times New Roman" w:cs="Times New Roman"/>
                      <w:bCs/>
                      <w:color w:val="000000" w:themeColor="text1"/>
                      <w:sz w:val="24"/>
                      <w:szCs w:val="24"/>
                      <w:lang w:val="lv-LV"/>
                    </w:rPr>
                    <w:t>90.</w:t>
                  </w:r>
                  <w:r w:rsidR="00C66A58" w:rsidRPr="00BA345A">
                    <w:rPr>
                      <w:rFonts w:ascii="Times New Roman" w:hAnsi="Times New Roman" w:cs="Times New Roman"/>
                      <w:bCs/>
                      <w:color w:val="000000" w:themeColor="text1"/>
                      <w:sz w:val="24"/>
                      <w:szCs w:val="24"/>
                      <w:vertAlign w:val="superscript"/>
                      <w:lang w:val="lv-LV"/>
                    </w:rPr>
                    <w:t>1</w:t>
                  </w:r>
                  <w:r w:rsidRPr="00BA345A">
                    <w:rPr>
                      <w:rFonts w:ascii="Times New Roman" w:hAnsi="Times New Roman" w:cs="Times New Roman"/>
                      <w:bCs/>
                      <w:color w:val="000000" w:themeColor="text1"/>
                      <w:sz w:val="24"/>
                      <w:szCs w:val="24"/>
                      <w:lang w:val="lv-LV"/>
                    </w:rPr>
                    <w:t>pants</w:t>
                  </w:r>
                  <w:r w:rsidRPr="00BA345A">
                    <w:rPr>
                      <w:rFonts w:ascii="Times New Roman" w:hAnsi="Times New Roman" w:cs="Times New Roman"/>
                      <w:color w:val="000000" w:themeColor="text1"/>
                      <w:sz w:val="24"/>
                      <w:szCs w:val="24"/>
                      <w:lang w:val="lv-LV"/>
                    </w:rPr>
                    <w:t>)</w:t>
                  </w:r>
                </w:p>
                <w:p w14:paraId="2BD259BE" w14:textId="77777777" w:rsidR="00D6632D" w:rsidRPr="00BA345A" w:rsidRDefault="00D6632D" w:rsidP="00D6632D">
                  <w:pPr>
                    <w:spacing w:after="0" w:line="240" w:lineRule="auto"/>
                    <w:rPr>
                      <w:rFonts w:ascii="Times New Roman" w:hAnsi="Times New Roman" w:cs="Times New Roman"/>
                      <w:bCs/>
                      <w:color w:val="000000" w:themeColor="text1"/>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hideMark/>
                </w:tcPr>
                <w:p w14:paraId="3FC99308" w14:textId="77777777" w:rsidR="00227388" w:rsidRPr="00BA345A" w:rsidRDefault="00227388" w:rsidP="008E50EE">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hideMark/>
                </w:tcPr>
                <w:p w14:paraId="331A7EE9"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hAnsi="Times New Roman" w:cs="Times New Roman"/>
                      <w:color w:val="000000" w:themeColor="text1"/>
                      <w:spacing w:val="-2"/>
                      <w:sz w:val="24"/>
                      <w:szCs w:val="24"/>
                      <w:lang w:val="lv-LV"/>
                    </w:rPr>
                    <w:t>Likumprojekts stingrākas prasības neparedz</w:t>
                  </w:r>
                </w:p>
                <w:p w14:paraId="1A8384CB" w14:textId="77777777" w:rsidR="00227388" w:rsidRPr="00BA345A" w:rsidRDefault="00227388" w:rsidP="00F8491B">
                  <w:pPr>
                    <w:spacing w:after="0" w:line="240" w:lineRule="auto"/>
                    <w:rPr>
                      <w:rFonts w:ascii="Times New Roman" w:hAnsi="Times New Roman" w:cs="Times New Roman"/>
                      <w:color w:val="000000" w:themeColor="text1"/>
                      <w:spacing w:val="-2"/>
                      <w:sz w:val="24"/>
                      <w:szCs w:val="24"/>
                      <w:lang w:val="lv-LV"/>
                    </w:rPr>
                  </w:pPr>
                </w:p>
              </w:tc>
            </w:tr>
            <w:tr w:rsidR="00227388" w:rsidRPr="00BA345A" w14:paraId="20C25CEA"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45F6648B"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Kā ir izmantota ES tiesību aktā paredzētā rīcības brīvība dalībvalstij pārņemt vai ieviest noteiktas ES tiesību akta normas?</w:t>
                  </w:r>
                  <w:r w:rsidRPr="00BA345A">
                    <w:rPr>
                      <w:rFonts w:ascii="Times New Roman" w:eastAsia="Times New Roman" w:hAnsi="Times New Roman" w:cs="Times New Roman"/>
                      <w:color w:val="000000" w:themeColor="text1"/>
                      <w:sz w:val="24"/>
                      <w:szCs w:val="24"/>
                      <w:lang w:val="lv-LV"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87C009D" w14:textId="3CF08AAA" w:rsidR="00227388" w:rsidRPr="00DB4BBC" w:rsidRDefault="00227388" w:rsidP="00F8491B">
                  <w:pPr>
                    <w:spacing w:after="0" w:line="240" w:lineRule="auto"/>
                    <w:rPr>
                      <w:rFonts w:ascii="Times New Roman" w:eastAsia="Times New Roman" w:hAnsi="Times New Roman" w:cs="Times New Roman"/>
                      <w:bCs/>
                      <w:color w:val="000000" w:themeColor="text1"/>
                      <w:sz w:val="24"/>
                      <w:szCs w:val="24"/>
                      <w:lang w:val="lv-LV" w:eastAsia="lv-LV"/>
                    </w:rPr>
                  </w:pPr>
                  <w:r w:rsidRPr="00DB4BBC">
                    <w:rPr>
                      <w:rFonts w:ascii="Times New Roman" w:eastAsia="Times New Roman" w:hAnsi="Times New Roman" w:cs="Times New Roman"/>
                      <w:bCs/>
                      <w:color w:val="000000" w:themeColor="text1"/>
                      <w:sz w:val="24"/>
                      <w:szCs w:val="24"/>
                      <w:lang w:val="lv-LV" w:eastAsia="lv-LV"/>
                    </w:rPr>
                    <w:t>Projekts šo jomu neskar</w:t>
                  </w:r>
                  <w:r w:rsidR="006E3DC8">
                    <w:rPr>
                      <w:rFonts w:ascii="Times New Roman" w:eastAsia="Times New Roman" w:hAnsi="Times New Roman" w:cs="Times New Roman"/>
                      <w:bCs/>
                      <w:color w:val="000000" w:themeColor="text1"/>
                      <w:sz w:val="24"/>
                      <w:szCs w:val="24"/>
                      <w:lang w:val="lv-LV" w:eastAsia="lv-LV"/>
                    </w:rPr>
                    <w:t>.</w:t>
                  </w:r>
                </w:p>
                <w:p w14:paraId="683051E3"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227388" w:rsidRPr="00BA345A" w14:paraId="01A5DF2C"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B73429D"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6FCF776B" w14:textId="1349EB50" w:rsidR="00227388" w:rsidRPr="00DB4BBC" w:rsidRDefault="00227388" w:rsidP="00F8491B">
                  <w:pPr>
                    <w:spacing w:after="0" w:line="240" w:lineRule="auto"/>
                    <w:rPr>
                      <w:rFonts w:ascii="Times New Roman" w:eastAsia="Times New Roman" w:hAnsi="Times New Roman" w:cs="Times New Roman"/>
                      <w:bCs/>
                      <w:color w:val="000000" w:themeColor="text1"/>
                      <w:sz w:val="24"/>
                      <w:szCs w:val="24"/>
                      <w:lang w:val="lv-LV" w:eastAsia="lv-LV"/>
                    </w:rPr>
                  </w:pPr>
                  <w:r w:rsidRPr="00DB4BBC">
                    <w:rPr>
                      <w:rFonts w:ascii="Times New Roman" w:eastAsia="Times New Roman" w:hAnsi="Times New Roman" w:cs="Times New Roman"/>
                      <w:bCs/>
                      <w:color w:val="000000" w:themeColor="text1"/>
                      <w:sz w:val="24"/>
                      <w:szCs w:val="24"/>
                      <w:lang w:val="lv-LV" w:eastAsia="lv-LV"/>
                    </w:rPr>
                    <w:t>Projekts šo jomu neskar</w:t>
                  </w:r>
                  <w:r w:rsidR="006E3DC8">
                    <w:rPr>
                      <w:rFonts w:ascii="Times New Roman" w:eastAsia="Times New Roman" w:hAnsi="Times New Roman" w:cs="Times New Roman"/>
                      <w:bCs/>
                      <w:color w:val="000000" w:themeColor="text1"/>
                      <w:sz w:val="24"/>
                      <w:szCs w:val="24"/>
                      <w:lang w:val="lv-LV" w:eastAsia="lv-LV"/>
                    </w:rPr>
                    <w:t>.</w:t>
                  </w:r>
                </w:p>
                <w:p w14:paraId="052543C7"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227388" w:rsidRPr="00BA345A" w14:paraId="0ECD8567" w14:textId="77777777" w:rsidTr="00F8491B">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36F3F19" w14:textId="77777777" w:rsidR="00227388" w:rsidRPr="00BA345A"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6DD4910D" w14:textId="77777777" w:rsidR="00227388" w:rsidRPr="00DB4BBC"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Nav</w:t>
                  </w:r>
                </w:p>
              </w:tc>
            </w:tr>
            <w:tr w:rsidR="00227388" w:rsidRPr="00BA345A" w14:paraId="39D08988" w14:textId="77777777"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D83869F" w14:textId="77777777" w:rsidR="00227388" w:rsidRPr="00BA345A" w:rsidRDefault="00227388"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 xml:space="preserve">2.tabula </w:t>
                  </w:r>
                  <w:r w:rsidRPr="00BA345A">
                    <w:rPr>
                      <w:rFonts w:ascii="Times New Roman" w:eastAsia="Times New Roman" w:hAnsi="Times New Roman" w:cs="Times New Roman"/>
                      <w:b/>
                      <w:bCs/>
                      <w:color w:val="000000" w:themeColor="text1"/>
                      <w:sz w:val="24"/>
                      <w:szCs w:val="24"/>
                      <w:lang w:val="lv-LV" w:eastAsia="lv-LV"/>
                    </w:rPr>
                    <w:br/>
                    <w:t>Ar tiesību akta projektu izpildītās vai uzņemtās saistības, kas izriet no starptautiskajiem tiesību aktiem vai starptautiskas institūcijas vai organizācijas dokumentiem.</w:t>
                  </w:r>
                  <w:r w:rsidRPr="00BA345A">
                    <w:rPr>
                      <w:rFonts w:ascii="Times New Roman" w:eastAsia="Times New Roman" w:hAnsi="Times New Roman" w:cs="Times New Roman"/>
                      <w:b/>
                      <w:bCs/>
                      <w:color w:val="000000" w:themeColor="text1"/>
                      <w:sz w:val="24"/>
                      <w:szCs w:val="24"/>
                      <w:lang w:val="lv-LV" w:eastAsia="lv-LV"/>
                    </w:rPr>
                    <w:br/>
                    <w:t>Pasākumi šo saistību izpildei</w:t>
                  </w:r>
                </w:p>
              </w:tc>
            </w:tr>
            <w:tr w:rsidR="00227388" w:rsidRPr="00BA345A" w14:paraId="768EB9C3" w14:textId="77777777"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0390558" w14:textId="77777777" w:rsidR="00227388" w:rsidRPr="00BA345A" w:rsidRDefault="00227388" w:rsidP="00F8491B">
                  <w:pPr>
                    <w:jc w:val="center"/>
                    <w:rPr>
                      <w:color w:val="000000" w:themeColor="text1"/>
                      <w:sz w:val="24"/>
                      <w:szCs w:val="24"/>
                      <w:lang w:val="lv-LV"/>
                    </w:rPr>
                  </w:pPr>
                  <w:r w:rsidRPr="00BA345A">
                    <w:rPr>
                      <w:rFonts w:ascii="Times New Roman" w:eastAsia="Times New Roman" w:hAnsi="Times New Roman" w:cs="Times New Roman"/>
                      <w:i/>
                      <w:color w:val="000000" w:themeColor="text1"/>
                      <w:sz w:val="24"/>
                      <w:szCs w:val="24"/>
                      <w:lang w:val="lv-LV" w:eastAsia="lv-LV"/>
                    </w:rPr>
                    <w:t>Projekts šo jomu neskar</w:t>
                  </w:r>
                </w:p>
              </w:tc>
            </w:tr>
          </w:tbl>
          <w:tbl>
            <w:tblPr>
              <w:tblpPr w:leftFromText="180" w:rightFromText="180" w:vertAnchor="text" w:horzAnchor="margin" w:tblpY="12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760"/>
              <w:gridCol w:w="5979"/>
            </w:tblGrid>
            <w:tr w:rsidR="00666303" w:rsidRPr="00BA345A" w14:paraId="37ADC2B2" w14:textId="77777777" w:rsidTr="00F8491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7961E7"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VI. Sabiedrības līdzdalība un komunikācijas aktivitātes</w:t>
                  </w:r>
                </w:p>
              </w:tc>
            </w:tr>
            <w:tr w:rsidR="00666303" w:rsidRPr="00BA345A" w14:paraId="72FB69B6" w14:textId="77777777" w:rsidTr="00F8491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012F019"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91A2DC"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B21991B" w14:textId="3FD582C7" w:rsidR="00666303" w:rsidRPr="00BA345A" w:rsidRDefault="00C47C27" w:rsidP="00C27C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lv-LV" w:eastAsia="lv-LV"/>
                    </w:rPr>
                  </w:pPr>
                  <w:r w:rsidRPr="00C47C27">
                    <w:rPr>
                      <w:rFonts w:ascii="Times New Roman" w:hAnsi="Times New Roman" w:cs="Times New Roman"/>
                      <w:color w:val="000000" w:themeColor="text1"/>
                      <w:sz w:val="24"/>
                      <w:szCs w:val="24"/>
                      <w:lang w:val="lv-LV"/>
                    </w:rPr>
                    <w:t>Informācija par likumprojekta izstrādi ir publicēta Finanšu ministrijas mājas lapā, sadaļā “Sabiedrības līdzdalība”.</w:t>
                  </w:r>
                </w:p>
              </w:tc>
            </w:tr>
            <w:tr w:rsidR="00666303" w:rsidRPr="00BA345A" w14:paraId="0BBE18D5" w14:textId="77777777" w:rsidTr="00F8491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2136135"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C84EBEC"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25B8305" w14:textId="77777777" w:rsidR="00666303" w:rsidRPr="00BA345A" w:rsidRDefault="00C27CFD" w:rsidP="00C27C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lv-LV" w:eastAsia="lv-LV"/>
                    </w:rPr>
                  </w:pPr>
                  <w:r w:rsidRPr="00BA345A">
                    <w:rPr>
                      <w:rFonts w:ascii="Times New Roman" w:hAnsi="Times New Roman" w:cs="Times New Roman"/>
                      <w:color w:val="000000" w:themeColor="text1"/>
                      <w:sz w:val="24"/>
                      <w:szCs w:val="24"/>
                      <w:lang w:val="lv-LV"/>
                    </w:rPr>
                    <w:t>Par Likumprojekta izstrādi tiek informēta Latvijas Komercbanku asociācija</w:t>
                  </w:r>
                  <w:r w:rsidRPr="00BA345A" w:rsidDel="00AE061D">
                    <w:rPr>
                      <w:rFonts w:ascii="Times New Roman" w:eastAsia="Times New Roman" w:hAnsi="Times New Roman" w:cs="Times New Roman"/>
                      <w:color w:val="000000" w:themeColor="text1"/>
                      <w:sz w:val="24"/>
                      <w:szCs w:val="24"/>
                      <w:lang w:val="lv-LV" w:eastAsia="lv-LV"/>
                    </w:rPr>
                    <w:t xml:space="preserve"> </w:t>
                  </w:r>
                  <w:r w:rsidRPr="00BA345A">
                    <w:rPr>
                      <w:rFonts w:ascii="Times New Roman" w:eastAsia="Times New Roman" w:hAnsi="Times New Roman" w:cs="Times New Roman"/>
                      <w:color w:val="000000" w:themeColor="text1"/>
                      <w:sz w:val="24"/>
                      <w:szCs w:val="24"/>
                      <w:lang w:val="lv-LV" w:eastAsia="lv-LV"/>
                    </w:rPr>
                    <w:t>un Latvijas Privātā un riska kapitāla asociācija</w:t>
                  </w:r>
                  <w:r w:rsidRPr="00BA345A">
                    <w:rPr>
                      <w:rFonts w:ascii="Times New Roman" w:hAnsi="Times New Roman" w:cs="Times New Roman"/>
                      <w:color w:val="000000" w:themeColor="text1"/>
                      <w:sz w:val="24"/>
                      <w:szCs w:val="24"/>
                      <w:shd w:val="clear" w:color="auto" w:fill="FFFFFF"/>
                      <w:lang w:val="lv-LV"/>
                    </w:rPr>
                    <w:t>.</w:t>
                  </w:r>
                </w:p>
              </w:tc>
            </w:tr>
            <w:tr w:rsidR="00666303" w:rsidRPr="00BA345A" w14:paraId="5A0AA3B1" w14:textId="77777777"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6CB57D5"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F5568C"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C05EABA" w14:textId="77777777" w:rsidR="00666303" w:rsidRPr="00BA345A" w:rsidRDefault="00C27CFD" w:rsidP="00C27CFD">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Latvijas Komercbanku asociācijas izteiktais priekšlikums tika ņemts vērā, precizējot likumprojektu.</w:t>
                  </w:r>
                </w:p>
              </w:tc>
            </w:tr>
            <w:tr w:rsidR="00666303" w:rsidRPr="00BA345A" w14:paraId="05211544" w14:textId="77777777"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536B5BF"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EE74CE1"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A7D548B" w14:textId="77777777" w:rsidR="00666303" w:rsidRPr="00DB4BBC"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Nav</w:t>
                  </w:r>
                </w:p>
              </w:tc>
            </w:tr>
          </w:tbl>
          <w:tbl>
            <w:tblPr>
              <w:tblpPr w:leftFromText="180" w:rightFromText="180" w:vertAnchor="text" w:horzAnchor="margin" w:tblpY="-27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496"/>
              <w:gridCol w:w="5243"/>
            </w:tblGrid>
            <w:tr w:rsidR="00666303" w:rsidRPr="00BA345A" w14:paraId="788012D1" w14:textId="77777777" w:rsidTr="00F8491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399117" w14:textId="77777777" w:rsidR="00666303" w:rsidRPr="00BA345A"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VII. Tiesību akta projekta izpildes nodrošināšana un tās ietekme uz institūcijām</w:t>
                  </w:r>
                </w:p>
              </w:tc>
            </w:tr>
            <w:tr w:rsidR="00666303" w:rsidRPr="00BA345A" w14:paraId="316FC24C" w14:textId="77777777" w:rsidTr="00F8491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45ED89B"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5A895BE"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F854EEC"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hAnsi="Times New Roman" w:cs="Times New Roman"/>
                      <w:color w:val="000000" w:themeColor="text1"/>
                      <w:sz w:val="24"/>
                      <w:szCs w:val="24"/>
                      <w:lang w:val="lv-LV"/>
                    </w:rPr>
                    <w:t>Finanšu un kapitāla tirgus komisija</w:t>
                  </w:r>
                </w:p>
                <w:p w14:paraId="483196B7"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BA345A" w14:paraId="2AA99016" w14:textId="77777777" w:rsidTr="00F8491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7DB2F4"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C471036"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Projekta izpildes ietekme uz pārvaldes funkcijām un institucionālo struktūru.</w:t>
                  </w:r>
                </w:p>
                <w:p w14:paraId="6D45ABB9" w14:textId="77777777" w:rsidR="00666303" w:rsidRPr="00BA345A"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4D9DCAF" w14:textId="77777777" w:rsidR="00666303" w:rsidRPr="00DB4BBC"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Projekts šo jomu neskar</w:t>
                  </w:r>
                </w:p>
                <w:p w14:paraId="54F3DE72"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BA345A" w14:paraId="471A4361" w14:textId="77777777" w:rsidTr="00F8491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095935"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FB02F73" w14:textId="77777777" w:rsidR="00666303" w:rsidRPr="00BA345A"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5194FE1" w14:textId="77777777" w:rsidR="00666303" w:rsidRPr="00DB4BBC"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Nav</w:t>
                  </w:r>
                </w:p>
              </w:tc>
            </w:tr>
          </w:tbl>
          <w:p w14:paraId="5597B581" w14:textId="77777777" w:rsidR="00666303" w:rsidRPr="00BA345A" w:rsidRDefault="00666303" w:rsidP="00F8491B">
            <w:pPr>
              <w:spacing w:before="100" w:beforeAutospacing="1" w:after="100" w:afterAutospacing="1" w:line="265" w:lineRule="atLeast"/>
              <w:ind w:firstLine="272"/>
              <w:rPr>
                <w:rFonts w:ascii="Arial" w:eastAsia="Times New Roman" w:hAnsi="Arial" w:cs="Arial"/>
                <w:color w:val="000000" w:themeColor="text1"/>
                <w:sz w:val="24"/>
                <w:szCs w:val="24"/>
                <w:lang w:val="lv-LV" w:eastAsia="lv-LV"/>
              </w:rPr>
            </w:pPr>
          </w:p>
        </w:tc>
      </w:tr>
    </w:tbl>
    <w:p w14:paraId="007B2F40" w14:textId="77777777" w:rsidR="00356318" w:rsidRPr="00BA345A" w:rsidRDefault="00356318" w:rsidP="00666303">
      <w:pPr>
        <w:pStyle w:val="NormalWeb"/>
        <w:spacing w:before="0" w:beforeAutospacing="0" w:after="0" w:afterAutospacing="0"/>
        <w:ind w:left="540"/>
        <w:rPr>
          <w:color w:val="000000" w:themeColor="text1"/>
          <w:lang w:val="lv-LV"/>
        </w:rPr>
      </w:pPr>
    </w:p>
    <w:p w14:paraId="59210140" w14:textId="77777777" w:rsidR="008D7BB0" w:rsidRDefault="008D7BB0" w:rsidP="00666303">
      <w:pPr>
        <w:pStyle w:val="NormalWeb"/>
        <w:spacing w:before="0" w:beforeAutospacing="0" w:after="0" w:afterAutospacing="0"/>
        <w:ind w:left="540"/>
        <w:rPr>
          <w:color w:val="000000" w:themeColor="text1"/>
          <w:lang w:val="lv-LV"/>
        </w:rPr>
      </w:pPr>
    </w:p>
    <w:p w14:paraId="4D2671B2" w14:textId="77777777" w:rsidR="00585B83" w:rsidRPr="00585B83" w:rsidRDefault="00585B83" w:rsidP="00585B83">
      <w:pPr>
        <w:spacing w:after="0" w:line="240" w:lineRule="auto"/>
        <w:jc w:val="both"/>
        <w:rPr>
          <w:rFonts w:ascii="Times New Roman" w:eastAsia="Times New Roman" w:hAnsi="Times New Roman" w:cs="Times New Roman"/>
          <w:noProof/>
          <w:sz w:val="24"/>
          <w:szCs w:val="20"/>
          <w:lang w:val="lv-LV"/>
        </w:rPr>
      </w:pPr>
      <w:r w:rsidRPr="00585B83">
        <w:rPr>
          <w:rFonts w:ascii="Times New Roman" w:eastAsia="Times New Roman" w:hAnsi="Times New Roman" w:cs="Times New Roman"/>
          <w:noProof/>
          <w:sz w:val="24"/>
          <w:szCs w:val="20"/>
          <w:lang w:val="lv-LV"/>
        </w:rPr>
        <w:t xml:space="preserve">Finanšu ministra vietā – </w:t>
      </w:r>
    </w:p>
    <w:p w14:paraId="56E4AACE" w14:textId="523C4527" w:rsidR="00585B83" w:rsidRPr="00585B83" w:rsidRDefault="00585B83" w:rsidP="00585B83">
      <w:pPr>
        <w:spacing w:after="0" w:line="240" w:lineRule="auto"/>
        <w:jc w:val="both"/>
        <w:rPr>
          <w:rFonts w:ascii="Times New Roman" w:eastAsia="Times New Roman" w:hAnsi="Times New Roman" w:cs="Times New Roman"/>
          <w:noProof/>
          <w:sz w:val="24"/>
          <w:szCs w:val="20"/>
          <w:lang w:val="lv-LV"/>
        </w:rPr>
      </w:pPr>
      <w:r>
        <w:rPr>
          <w:rFonts w:ascii="Times New Roman" w:eastAsia="Times New Roman" w:hAnsi="Times New Roman" w:cs="Times New Roman"/>
          <w:noProof/>
          <w:sz w:val="24"/>
          <w:szCs w:val="20"/>
          <w:lang w:val="lv-LV"/>
        </w:rPr>
        <w:t>Ministru prezidents</w:t>
      </w:r>
      <w:r>
        <w:rPr>
          <w:rFonts w:ascii="Times New Roman" w:eastAsia="Times New Roman" w:hAnsi="Times New Roman" w:cs="Times New Roman"/>
          <w:noProof/>
          <w:sz w:val="24"/>
          <w:szCs w:val="20"/>
          <w:lang w:val="lv-LV"/>
        </w:rPr>
        <w:tab/>
      </w:r>
      <w:r>
        <w:rPr>
          <w:rFonts w:ascii="Times New Roman" w:eastAsia="Times New Roman" w:hAnsi="Times New Roman" w:cs="Times New Roman"/>
          <w:noProof/>
          <w:sz w:val="24"/>
          <w:szCs w:val="20"/>
          <w:lang w:val="lv-LV"/>
        </w:rPr>
        <w:tab/>
      </w:r>
      <w:r>
        <w:rPr>
          <w:rFonts w:ascii="Times New Roman" w:eastAsia="Times New Roman" w:hAnsi="Times New Roman" w:cs="Times New Roman"/>
          <w:noProof/>
          <w:sz w:val="24"/>
          <w:szCs w:val="20"/>
          <w:lang w:val="lv-LV"/>
        </w:rPr>
        <w:tab/>
      </w:r>
      <w:r w:rsidRPr="00585B83">
        <w:rPr>
          <w:rFonts w:ascii="Times New Roman" w:eastAsia="Times New Roman" w:hAnsi="Times New Roman" w:cs="Times New Roman"/>
          <w:noProof/>
          <w:sz w:val="24"/>
          <w:szCs w:val="20"/>
          <w:lang w:val="lv-LV"/>
        </w:rPr>
        <w:tab/>
        <w:t xml:space="preserve">               </w:t>
      </w:r>
      <w:r>
        <w:rPr>
          <w:rFonts w:ascii="Times New Roman" w:eastAsia="Times New Roman" w:hAnsi="Times New Roman" w:cs="Times New Roman"/>
          <w:noProof/>
          <w:sz w:val="24"/>
          <w:szCs w:val="20"/>
          <w:lang w:val="lv-LV"/>
        </w:rPr>
        <w:t xml:space="preserve">                              </w:t>
      </w:r>
      <w:r w:rsidRPr="00585B83">
        <w:rPr>
          <w:rFonts w:ascii="Times New Roman" w:eastAsia="Times New Roman" w:hAnsi="Times New Roman" w:cs="Times New Roman"/>
          <w:noProof/>
          <w:sz w:val="24"/>
          <w:szCs w:val="20"/>
          <w:lang w:val="lv-LV"/>
        </w:rPr>
        <w:t>M.Kučinskis</w:t>
      </w:r>
    </w:p>
    <w:p w14:paraId="253DF385" w14:textId="77777777" w:rsidR="00666303" w:rsidRDefault="00666303" w:rsidP="00666303">
      <w:pPr>
        <w:spacing w:after="0" w:line="240" w:lineRule="auto"/>
        <w:rPr>
          <w:rFonts w:ascii="Times New Roman" w:hAnsi="Times New Roman" w:cs="Times New Roman"/>
          <w:color w:val="000000" w:themeColor="text1"/>
          <w:sz w:val="24"/>
          <w:szCs w:val="24"/>
          <w:lang w:val="lv-LV"/>
        </w:rPr>
      </w:pPr>
    </w:p>
    <w:p w14:paraId="6239EB29" w14:textId="77777777" w:rsidR="008D7BB0" w:rsidRPr="00BA345A" w:rsidRDefault="008D7BB0" w:rsidP="00666303">
      <w:pPr>
        <w:spacing w:after="0" w:line="240" w:lineRule="auto"/>
        <w:rPr>
          <w:rFonts w:ascii="Times New Roman" w:hAnsi="Times New Roman" w:cs="Times New Roman"/>
          <w:color w:val="000000" w:themeColor="text1"/>
          <w:sz w:val="24"/>
          <w:szCs w:val="24"/>
          <w:lang w:val="lv-LV"/>
        </w:rPr>
      </w:pPr>
    </w:p>
    <w:p w14:paraId="569FA55B" w14:textId="77777777" w:rsidR="00B66EDA" w:rsidRDefault="006630B7" w:rsidP="006630B7">
      <w:pPr>
        <w:spacing w:after="0" w:line="240" w:lineRule="auto"/>
        <w:rPr>
          <w:rFonts w:ascii="Times New Roman" w:hAnsi="Times New Roman" w:cs="Times New Roman"/>
          <w:color w:val="000000" w:themeColor="text1"/>
          <w:sz w:val="20"/>
          <w:szCs w:val="20"/>
          <w:lang w:val="lv-LV"/>
        </w:rPr>
      </w:pPr>
      <w:r w:rsidRPr="00BA345A">
        <w:rPr>
          <w:rFonts w:ascii="Times New Roman" w:hAnsi="Times New Roman" w:cs="Times New Roman"/>
          <w:color w:val="000000" w:themeColor="text1"/>
          <w:sz w:val="20"/>
          <w:szCs w:val="20"/>
          <w:lang w:val="lv-LV"/>
        </w:rPr>
        <w:t>Dirveika</w:t>
      </w:r>
      <w:r w:rsidR="00B66EDA">
        <w:rPr>
          <w:rFonts w:ascii="Times New Roman" w:hAnsi="Times New Roman" w:cs="Times New Roman"/>
          <w:color w:val="000000" w:themeColor="text1"/>
          <w:sz w:val="20"/>
          <w:szCs w:val="20"/>
          <w:lang w:val="lv-LV"/>
        </w:rPr>
        <w:t>, 67774823</w:t>
      </w:r>
      <w:r w:rsidRPr="00BA345A">
        <w:rPr>
          <w:rFonts w:ascii="Times New Roman" w:hAnsi="Times New Roman" w:cs="Times New Roman"/>
          <w:color w:val="000000" w:themeColor="text1"/>
          <w:sz w:val="20"/>
          <w:szCs w:val="20"/>
          <w:lang w:val="lv-LV"/>
        </w:rPr>
        <w:t xml:space="preserve"> </w:t>
      </w:r>
    </w:p>
    <w:p w14:paraId="50899086" w14:textId="459789EC" w:rsidR="006630B7" w:rsidRPr="00B66EDA" w:rsidRDefault="00585B83" w:rsidP="006630B7">
      <w:pPr>
        <w:spacing w:after="0" w:line="240" w:lineRule="auto"/>
        <w:rPr>
          <w:rStyle w:val="Hyperlink"/>
          <w:rFonts w:ascii="Times New Roman" w:hAnsi="Times New Roman" w:cs="Times New Roman"/>
          <w:color w:val="000000" w:themeColor="text1"/>
          <w:sz w:val="20"/>
          <w:szCs w:val="20"/>
          <w:u w:val="none"/>
          <w:lang w:val="lv-LV"/>
        </w:rPr>
      </w:pPr>
      <w:hyperlink r:id="rId7" w:history="1">
        <w:r w:rsidR="006630B7" w:rsidRPr="00BA345A">
          <w:rPr>
            <w:rStyle w:val="Hyperlink"/>
            <w:rFonts w:ascii="Times New Roman" w:hAnsi="Times New Roman" w:cs="Times New Roman"/>
            <w:sz w:val="20"/>
            <w:szCs w:val="20"/>
            <w:lang w:val="lv-LV"/>
          </w:rPr>
          <w:t>guna.dirveika@fktk.lv</w:t>
        </w:r>
      </w:hyperlink>
    </w:p>
    <w:p w14:paraId="31B65D7A" w14:textId="77777777" w:rsidR="00B66EDA" w:rsidRDefault="00420CD0" w:rsidP="00420CD0">
      <w:pPr>
        <w:spacing w:after="0" w:line="240" w:lineRule="auto"/>
        <w:rPr>
          <w:rFonts w:ascii="Times New Roman" w:hAnsi="Times New Roman" w:cs="Times New Roman"/>
          <w:color w:val="000000" w:themeColor="text1"/>
          <w:sz w:val="20"/>
          <w:szCs w:val="20"/>
          <w:lang w:val="lv-LV"/>
        </w:rPr>
      </w:pPr>
      <w:r w:rsidRPr="00891A35">
        <w:rPr>
          <w:rFonts w:ascii="Times New Roman" w:hAnsi="Times New Roman" w:cs="Times New Roman"/>
          <w:color w:val="000000" w:themeColor="text1"/>
          <w:sz w:val="20"/>
          <w:szCs w:val="20"/>
          <w:lang w:val="lv-LV"/>
        </w:rPr>
        <w:t>Hammers</w:t>
      </w:r>
      <w:r w:rsidR="00B66EDA">
        <w:rPr>
          <w:rFonts w:ascii="Times New Roman" w:hAnsi="Times New Roman" w:cs="Times New Roman"/>
          <w:color w:val="000000" w:themeColor="text1"/>
          <w:sz w:val="20"/>
          <w:szCs w:val="20"/>
          <w:lang w:val="lv-LV"/>
        </w:rPr>
        <w:t>, 67095441</w:t>
      </w:r>
    </w:p>
    <w:p w14:paraId="5D1F4FCD" w14:textId="1DAEAA77" w:rsidR="00420CD0" w:rsidRPr="00BA345A" w:rsidRDefault="00420CD0" w:rsidP="00420CD0">
      <w:pPr>
        <w:spacing w:after="0" w:line="240" w:lineRule="auto"/>
        <w:rPr>
          <w:rFonts w:ascii="Times New Roman" w:hAnsi="Times New Roman" w:cs="Times New Roman"/>
          <w:color w:val="000000" w:themeColor="text1"/>
          <w:sz w:val="20"/>
          <w:szCs w:val="20"/>
          <w:lang w:val="lv-LV"/>
        </w:rPr>
      </w:pPr>
      <w:r w:rsidRPr="00891A35">
        <w:rPr>
          <w:rStyle w:val="Hyperlink"/>
          <w:rFonts w:ascii="Times New Roman" w:hAnsi="Times New Roman" w:cs="Times New Roman"/>
          <w:sz w:val="20"/>
          <w:szCs w:val="20"/>
          <w:lang w:val="lv-LV"/>
        </w:rPr>
        <w:t>aivis.hammers@fm.gov.lv</w:t>
      </w:r>
      <w:bookmarkStart w:id="0" w:name="_GoBack"/>
      <w:bookmarkEnd w:id="0"/>
    </w:p>
    <w:sectPr w:rsidR="00420CD0" w:rsidRPr="00BA345A" w:rsidSect="00D41AD8">
      <w:headerReference w:type="default" r:id="rId8"/>
      <w:footerReference w:type="default" r:id="rId9"/>
      <w:footerReference w:type="first" r:id="rId10"/>
      <w:pgSz w:w="11906" w:h="16838"/>
      <w:pgMar w:top="1276"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5D2D" w14:textId="77777777" w:rsidR="00B06DF3" w:rsidRDefault="00B06DF3" w:rsidP="005F1BA8">
      <w:pPr>
        <w:spacing w:after="0" w:line="240" w:lineRule="auto"/>
      </w:pPr>
      <w:r>
        <w:separator/>
      </w:r>
    </w:p>
  </w:endnote>
  <w:endnote w:type="continuationSeparator" w:id="0">
    <w:p w14:paraId="5C824126" w14:textId="77777777" w:rsidR="00B06DF3" w:rsidRDefault="00B06DF3" w:rsidP="005F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BCCE" w14:textId="788B1DE5" w:rsidR="0083541F" w:rsidRPr="0083541F" w:rsidRDefault="0083541F" w:rsidP="0083541F">
    <w:pPr>
      <w:pStyle w:val="Footer"/>
      <w:jc w:val="both"/>
      <w:rPr>
        <w:sz w:val="20"/>
        <w:szCs w:val="20"/>
      </w:rPr>
    </w:pPr>
    <w:r w:rsidRPr="0083541F">
      <w:rPr>
        <w:rFonts w:ascii="Times New Roman" w:hAnsi="Times New Roman" w:cs="Times New Roman"/>
        <w:bCs/>
        <w:color w:val="000000"/>
        <w:sz w:val="20"/>
        <w:szCs w:val="20"/>
      </w:rPr>
      <w:t>FMAnot_260916_AIFL</w:t>
    </w:r>
  </w:p>
  <w:p w14:paraId="582B4066" w14:textId="77777777" w:rsidR="000C5CB9" w:rsidRDefault="000C5CB9" w:rsidP="00F8491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88E2" w14:textId="77777777" w:rsidR="00B66EDA" w:rsidRPr="0083541F" w:rsidRDefault="00B66EDA" w:rsidP="00B66EDA">
    <w:pPr>
      <w:pStyle w:val="Footer"/>
      <w:jc w:val="both"/>
      <w:rPr>
        <w:sz w:val="20"/>
        <w:szCs w:val="20"/>
      </w:rPr>
    </w:pPr>
    <w:r w:rsidRPr="0083541F">
      <w:rPr>
        <w:rFonts w:ascii="Times New Roman" w:hAnsi="Times New Roman" w:cs="Times New Roman"/>
        <w:bCs/>
        <w:color w:val="000000"/>
        <w:sz w:val="20"/>
        <w:szCs w:val="20"/>
      </w:rPr>
      <w:t>FMAnot_260916_AIFL</w:t>
    </w:r>
  </w:p>
  <w:p w14:paraId="0C5A9DD4" w14:textId="4BDA43A9" w:rsidR="00105CA1" w:rsidRPr="00B66EDA" w:rsidRDefault="00105CA1" w:rsidP="00B66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489C" w14:textId="77777777" w:rsidR="00B06DF3" w:rsidRDefault="00B06DF3" w:rsidP="005F1BA8">
      <w:pPr>
        <w:spacing w:after="0" w:line="240" w:lineRule="auto"/>
      </w:pPr>
      <w:r>
        <w:separator/>
      </w:r>
    </w:p>
  </w:footnote>
  <w:footnote w:type="continuationSeparator" w:id="0">
    <w:p w14:paraId="220A51C6" w14:textId="77777777" w:rsidR="00B06DF3" w:rsidRDefault="00B06DF3" w:rsidP="005F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296452"/>
      <w:docPartObj>
        <w:docPartGallery w:val="Page Numbers (Top of Page)"/>
        <w:docPartUnique/>
      </w:docPartObj>
    </w:sdtPr>
    <w:sdtEndPr>
      <w:rPr>
        <w:noProof/>
      </w:rPr>
    </w:sdtEndPr>
    <w:sdtContent>
      <w:p w14:paraId="5C0E2728" w14:textId="1BA3DEEC" w:rsidR="00D41AD8" w:rsidRDefault="00D41AD8">
        <w:pPr>
          <w:pStyle w:val="Header"/>
          <w:jc w:val="center"/>
        </w:pPr>
        <w:r>
          <w:fldChar w:fldCharType="begin"/>
        </w:r>
        <w:r>
          <w:instrText xml:space="preserve"> PAGE   \* MERGEFORMAT </w:instrText>
        </w:r>
        <w:r>
          <w:fldChar w:fldCharType="separate"/>
        </w:r>
        <w:r w:rsidR="00585B83">
          <w:rPr>
            <w:noProof/>
          </w:rPr>
          <w:t>3</w:t>
        </w:r>
        <w:r>
          <w:rPr>
            <w:noProof/>
          </w:rPr>
          <w:fldChar w:fldCharType="end"/>
        </w:r>
      </w:p>
    </w:sdtContent>
  </w:sdt>
  <w:p w14:paraId="260101E0" w14:textId="77777777" w:rsidR="00D41AD8" w:rsidRDefault="00D4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63CE"/>
    <w:multiLevelType w:val="hybridMultilevel"/>
    <w:tmpl w:val="31423F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383F9C"/>
    <w:multiLevelType w:val="hybridMultilevel"/>
    <w:tmpl w:val="C1FA18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552D82"/>
    <w:multiLevelType w:val="hybridMultilevel"/>
    <w:tmpl w:val="D714D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CF2581"/>
    <w:multiLevelType w:val="hybridMultilevel"/>
    <w:tmpl w:val="494C5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03"/>
    <w:rsid w:val="000C5CB9"/>
    <w:rsid w:val="00105CA1"/>
    <w:rsid w:val="001124A4"/>
    <w:rsid w:val="00190AEC"/>
    <w:rsid w:val="001D74D0"/>
    <w:rsid w:val="00227388"/>
    <w:rsid w:val="00356318"/>
    <w:rsid w:val="00377D1A"/>
    <w:rsid w:val="00397973"/>
    <w:rsid w:val="003C6756"/>
    <w:rsid w:val="003F3512"/>
    <w:rsid w:val="00420CD0"/>
    <w:rsid w:val="00432D91"/>
    <w:rsid w:val="004B7D3F"/>
    <w:rsid w:val="004F6C01"/>
    <w:rsid w:val="0057306E"/>
    <w:rsid w:val="0058523C"/>
    <w:rsid w:val="00585B83"/>
    <w:rsid w:val="005F1BA8"/>
    <w:rsid w:val="00615C80"/>
    <w:rsid w:val="006630B7"/>
    <w:rsid w:val="00666303"/>
    <w:rsid w:val="00690CC4"/>
    <w:rsid w:val="006A5E2A"/>
    <w:rsid w:val="006E3DC8"/>
    <w:rsid w:val="006F39E5"/>
    <w:rsid w:val="006F749A"/>
    <w:rsid w:val="0074026B"/>
    <w:rsid w:val="007A60D3"/>
    <w:rsid w:val="00810035"/>
    <w:rsid w:val="008300BF"/>
    <w:rsid w:val="0083541F"/>
    <w:rsid w:val="00884D8C"/>
    <w:rsid w:val="008D7BB0"/>
    <w:rsid w:val="008E50EE"/>
    <w:rsid w:val="008E609E"/>
    <w:rsid w:val="00982F81"/>
    <w:rsid w:val="00A2527F"/>
    <w:rsid w:val="00B06DF3"/>
    <w:rsid w:val="00B543A7"/>
    <w:rsid w:val="00B66EDA"/>
    <w:rsid w:val="00B747EC"/>
    <w:rsid w:val="00B753A3"/>
    <w:rsid w:val="00BA345A"/>
    <w:rsid w:val="00C0453A"/>
    <w:rsid w:val="00C27CFD"/>
    <w:rsid w:val="00C47C27"/>
    <w:rsid w:val="00C66A58"/>
    <w:rsid w:val="00CB27EC"/>
    <w:rsid w:val="00D05095"/>
    <w:rsid w:val="00D41AD8"/>
    <w:rsid w:val="00D6632D"/>
    <w:rsid w:val="00D80129"/>
    <w:rsid w:val="00D96205"/>
    <w:rsid w:val="00DB4BBC"/>
    <w:rsid w:val="00E17838"/>
    <w:rsid w:val="00E443A0"/>
    <w:rsid w:val="00E53666"/>
    <w:rsid w:val="00EC44B4"/>
    <w:rsid w:val="00F8491B"/>
    <w:rsid w:val="00FB5C0B"/>
    <w:rsid w:val="00FC3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688E"/>
  <w15:docId w15:val="{1B5068FF-1E30-4051-B743-6AABF87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303"/>
  </w:style>
  <w:style w:type="paragraph" w:styleId="Footer">
    <w:name w:val="footer"/>
    <w:basedOn w:val="Normal"/>
    <w:link w:val="FooterChar"/>
    <w:uiPriority w:val="99"/>
    <w:unhideWhenUsed/>
    <w:rsid w:val="00666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6303"/>
  </w:style>
  <w:style w:type="paragraph" w:customStyle="1" w:styleId="default">
    <w:name w:val="default"/>
    <w:basedOn w:val="Normal"/>
    <w:rsid w:val="00666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66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66303"/>
    <w:pPr>
      <w:ind w:left="720"/>
      <w:contextualSpacing/>
    </w:pPr>
  </w:style>
  <w:style w:type="character" w:styleId="CommentReference">
    <w:name w:val="annotation reference"/>
    <w:basedOn w:val="DefaultParagraphFont"/>
    <w:uiPriority w:val="99"/>
    <w:semiHidden/>
    <w:unhideWhenUsed/>
    <w:rsid w:val="00666303"/>
    <w:rPr>
      <w:sz w:val="16"/>
      <w:szCs w:val="16"/>
    </w:rPr>
  </w:style>
  <w:style w:type="paragraph" w:styleId="CommentText">
    <w:name w:val="annotation text"/>
    <w:basedOn w:val="Normal"/>
    <w:link w:val="CommentTextChar"/>
    <w:uiPriority w:val="99"/>
    <w:unhideWhenUsed/>
    <w:rsid w:val="00666303"/>
    <w:pPr>
      <w:spacing w:line="240" w:lineRule="auto"/>
    </w:pPr>
    <w:rPr>
      <w:sz w:val="20"/>
      <w:szCs w:val="20"/>
    </w:rPr>
  </w:style>
  <w:style w:type="character" w:customStyle="1" w:styleId="CommentTextChar">
    <w:name w:val="Comment Text Char"/>
    <w:basedOn w:val="DefaultParagraphFont"/>
    <w:link w:val="CommentText"/>
    <w:uiPriority w:val="99"/>
    <w:rsid w:val="00666303"/>
    <w:rPr>
      <w:sz w:val="20"/>
      <w:szCs w:val="20"/>
    </w:rPr>
  </w:style>
  <w:style w:type="paragraph" w:customStyle="1" w:styleId="naisf">
    <w:name w:val="naisf"/>
    <w:basedOn w:val="Normal"/>
    <w:rsid w:val="0066630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M13">
    <w:name w:val="CM1+3"/>
    <w:basedOn w:val="default"/>
    <w:next w:val="default"/>
    <w:uiPriority w:val="99"/>
    <w:rsid w:val="00666303"/>
    <w:pPr>
      <w:autoSpaceDE w:val="0"/>
      <w:autoSpaceDN w:val="0"/>
      <w:adjustRightInd w:val="0"/>
      <w:spacing w:before="0" w:beforeAutospacing="0" w:after="0" w:afterAutospacing="0"/>
    </w:pPr>
    <w:rPr>
      <w:rFonts w:ascii="EUAlbertina" w:eastAsiaTheme="minorHAnsi" w:hAnsi="EUAlbertina" w:cstheme="minorBidi"/>
      <w:lang w:eastAsia="en-US"/>
    </w:rPr>
  </w:style>
  <w:style w:type="paragraph" w:styleId="CommentSubject">
    <w:name w:val="annotation subject"/>
    <w:basedOn w:val="CommentText"/>
    <w:next w:val="CommentText"/>
    <w:link w:val="CommentSubjectChar"/>
    <w:uiPriority w:val="99"/>
    <w:semiHidden/>
    <w:unhideWhenUsed/>
    <w:rsid w:val="00884D8C"/>
    <w:rPr>
      <w:b/>
      <w:bCs/>
    </w:rPr>
  </w:style>
  <w:style w:type="character" w:customStyle="1" w:styleId="CommentSubjectChar">
    <w:name w:val="Comment Subject Char"/>
    <w:basedOn w:val="CommentTextChar"/>
    <w:link w:val="CommentSubject"/>
    <w:uiPriority w:val="99"/>
    <w:semiHidden/>
    <w:rsid w:val="00884D8C"/>
    <w:rPr>
      <w:b/>
      <w:bCs/>
      <w:sz w:val="20"/>
      <w:szCs w:val="20"/>
    </w:rPr>
  </w:style>
  <w:style w:type="paragraph" w:styleId="BalloonText">
    <w:name w:val="Balloon Text"/>
    <w:basedOn w:val="Normal"/>
    <w:link w:val="BalloonTextChar"/>
    <w:uiPriority w:val="99"/>
    <w:semiHidden/>
    <w:unhideWhenUsed/>
    <w:rsid w:val="0088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8C"/>
    <w:rPr>
      <w:rFonts w:ascii="Tahoma" w:hAnsi="Tahoma" w:cs="Tahoma"/>
      <w:sz w:val="16"/>
      <w:szCs w:val="16"/>
    </w:rPr>
  </w:style>
  <w:style w:type="paragraph" w:styleId="Header">
    <w:name w:val="header"/>
    <w:basedOn w:val="Normal"/>
    <w:link w:val="HeaderChar"/>
    <w:uiPriority w:val="99"/>
    <w:unhideWhenUsed/>
    <w:rsid w:val="005F1B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BA8"/>
  </w:style>
  <w:style w:type="character" w:styleId="Hyperlink">
    <w:name w:val="Hyperlink"/>
    <w:basedOn w:val="DefaultParagraphFont"/>
    <w:uiPriority w:val="99"/>
    <w:unhideWhenUsed/>
    <w:rsid w:val="006630B7"/>
    <w:rPr>
      <w:color w:val="0000FF" w:themeColor="hyperlink"/>
      <w:u w:val="single"/>
    </w:rPr>
  </w:style>
  <w:style w:type="paragraph" w:customStyle="1" w:styleId="Nobeigums">
    <w:name w:val="Nobeigums"/>
    <w:basedOn w:val="Normal"/>
    <w:rsid w:val="006630B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na.dirveika@fktk.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5146</Words>
  <Characters>2934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"Grozījumi Alternatīvo ieguldījumu fondu un to pārvaldnieku likumā" sākotnējās ietekmes novērtējuma ziņojums (anotācija)</vt:lpstr>
    </vt:vector>
  </TitlesOfParts>
  <Company>Finanšu ministrija</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 sākotnējās ietekmes novērtējuma ziņojums (anotācija)</dc:title>
  <dc:creator>Aivis Hammers</dc:creator>
  <dc:description>Aivis Hammers, tālr 67095441, epasts: aivis.hammers@fm.gov.lv</dc:description>
  <cp:lastModifiedBy>Aivis Hammers</cp:lastModifiedBy>
  <cp:revision>15</cp:revision>
  <dcterms:created xsi:type="dcterms:W3CDTF">2016-10-06T05:35:00Z</dcterms:created>
  <dcterms:modified xsi:type="dcterms:W3CDTF">2016-11-29T09:11:00Z</dcterms:modified>
  <cp:category>Likumprojekts</cp:category>
</cp:coreProperties>
</file>