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EFAA" w14:textId="77777777" w:rsidR="00F16A81" w:rsidRPr="00076370" w:rsidRDefault="00F16A81" w:rsidP="00EF43F6">
      <w:pPr>
        <w:tabs>
          <w:tab w:val="left" w:pos="6804"/>
        </w:tabs>
        <w:jc w:val="both"/>
        <w:rPr>
          <w:rFonts w:cs="Times New Roman"/>
          <w:sz w:val="22"/>
          <w:szCs w:val="28"/>
        </w:rPr>
      </w:pPr>
    </w:p>
    <w:p w14:paraId="379F34A7" w14:textId="48D0A1F3" w:rsidR="00076370" w:rsidRPr="00693240" w:rsidRDefault="00076370" w:rsidP="00EF43F6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EA354D">
        <w:rPr>
          <w:sz w:val="28"/>
          <w:szCs w:val="28"/>
        </w:rPr>
        <w:t>29. novembrī</w:t>
      </w:r>
      <w:r w:rsidRPr="00693240">
        <w:rPr>
          <w:sz w:val="28"/>
          <w:szCs w:val="28"/>
        </w:rPr>
        <w:tab/>
        <w:t>Noteikumi Nr.</w:t>
      </w:r>
      <w:r w:rsidR="00EA354D">
        <w:rPr>
          <w:sz w:val="28"/>
          <w:szCs w:val="28"/>
        </w:rPr>
        <w:t> 750</w:t>
      </w:r>
    </w:p>
    <w:p w14:paraId="71B3B6CB" w14:textId="21BE5426" w:rsidR="00076370" w:rsidRPr="00693240" w:rsidRDefault="00076370" w:rsidP="00EF43F6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EA354D">
        <w:rPr>
          <w:sz w:val="28"/>
          <w:szCs w:val="28"/>
        </w:rPr>
        <w:t>65</w:t>
      </w:r>
      <w:r w:rsidRPr="00693240">
        <w:rPr>
          <w:sz w:val="28"/>
          <w:szCs w:val="28"/>
        </w:rPr>
        <w:t> </w:t>
      </w:r>
      <w:r w:rsidR="00EA354D">
        <w:rPr>
          <w:sz w:val="28"/>
          <w:szCs w:val="28"/>
        </w:rPr>
        <w:t>6</w:t>
      </w:r>
      <w:r w:rsidRPr="00693240">
        <w:rPr>
          <w:sz w:val="28"/>
          <w:szCs w:val="28"/>
        </w:rPr>
        <w:t>. §)</w:t>
      </w:r>
    </w:p>
    <w:p w14:paraId="63418E65" w14:textId="77777777" w:rsidR="00441EF5" w:rsidRPr="00076370" w:rsidRDefault="00441EF5" w:rsidP="00EF43F6">
      <w:pPr>
        <w:jc w:val="both"/>
        <w:rPr>
          <w:rFonts w:eastAsia="Times New Roman" w:cs="Times New Roman"/>
          <w:b/>
          <w:bCs/>
          <w:sz w:val="20"/>
          <w:szCs w:val="28"/>
          <w:lang w:eastAsia="lv-LV"/>
        </w:rPr>
      </w:pPr>
    </w:p>
    <w:p w14:paraId="1B8B7BAE" w14:textId="35448565" w:rsidR="00A07175" w:rsidRPr="00C37259" w:rsidRDefault="00912694" w:rsidP="00EF43F6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C37259">
        <w:rPr>
          <w:rFonts w:eastAsia="Times New Roman" w:cs="Times New Roman"/>
          <w:b/>
          <w:bCs/>
          <w:sz w:val="28"/>
          <w:szCs w:val="28"/>
          <w:lang w:eastAsia="lv-LV"/>
        </w:rPr>
        <w:t>Grozījumi</w:t>
      </w:r>
      <w:r w:rsidR="00CD4709" w:rsidRPr="00C3725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Ministru kabineta 2016</w:t>
      </w:r>
      <w:r w:rsidR="00076370">
        <w:rPr>
          <w:rFonts w:eastAsia="Times New Roman" w:cs="Times New Roman"/>
          <w:b/>
          <w:bCs/>
          <w:sz w:val="28"/>
          <w:szCs w:val="28"/>
          <w:lang w:eastAsia="lv-LV"/>
        </w:rPr>
        <w:t>. g</w:t>
      </w:r>
      <w:r w:rsidR="00CD4709" w:rsidRPr="00C37259">
        <w:rPr>
          <w:rFonts w:eastAsia="Times New Roman" w:cs="Times New Roman"/>
          <w:b/>
          <w:bCs/>
          <w:sz w:val="28"/>
          <w:szCs w:val="28"/>
          <w:lang w:eastAsia="lv-LV"/>
        </w:rPr>
        <w:t>ada 28</w:t>
      </w:r>
      <w:r w:rsidR="00076370">
        <w:rPr>
          <w:rFonts w:eastAsia="Times New Roman" w:cs="Times New Roman"/>
          <w:b/>
          <w:bCs/>
          <w:sz w:val="28"/>
          <w:szCs w:val="28"/>
          <w:lang w:eastAsia="lv-LV"/>
        </w:rPr>
        <w:t>. j</w:t>
      </w:r>
      <w:r w:rsidR="00CD4709" w:rsidRPr="00C37259">
        <w:rPr>
          <w:rFonts w:eastAsia="Times New Roman" w:cs="Times New Roman"/>
          <w:b/>
          <w:bCs/>
          <w:sz w:val="28"/>
          <w:szCs w:val="28"/>
          <w:lang w:eastAsia="lv-LV"/>
        </w:rPr>
        <w:t>ūnija noteikumos Nr.</w:t>
      </w:r>
      <w:r w:rsidR="00076370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="00CD4709" w:rsidRPr="00C3725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418 </w:t>
      </w:r>
      <w:r w:rsidR="00076370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  <w:r w:rsidR="00A07175" w:rsidRPr="00C3725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Kārtība, kādā </w:t>
      </w:r>
      <w:r w:rsidR="00DA4425" w:rsidRPr="00C3725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veicami pašvaldību savstarpējie norēķini par </w:t>
      </w:r>
      <w:r w:rsidR="00A07175" w:rsidRPr="00C3725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izglītības </w:t>
      </w:r>
      <w:r w:rsidR="00DA4425" w:rsidRPr="00C37259">
        <w:rPr>
          <w:rFonts w:eastAsia="Times New Roman" w:cs="Times New Roman"/>
          <w:b/>
          <w:bCs/>
          <w:sz w:val="28"/>
          <w:szCs w:val="28"/>
          <w:lang w:eastAsia="lv-LV"/>
        </w:rPr>
        <w:t>ie</w:t>
      </w:r>
      <w:r w:rsidR="00CD4709" w:rsidRPr="00C37259">
        <w:rPr>
          <w:rFonts w:eastAsia="Times New Roman" w:cs="Times New Roman"/>
          <w:b/>
          <w:bCs/>
          <w:sz w:val="28"/>
          <w:szCs w:val="28"/>
          <w:lang w:eastAsia="lv-LV"/>
        </w:rPr>
        <w:t>stāžu sniegtajiem pakalpojumiem</w:t>
      </w:r>
      <w:r w:rsidR="00076370">
        <w:rPr>
          <w:rFonts w:eastAsia="Times New Roman" w:cs="Times New Roman"/>
          <w:b/>
          <w:bCs/>
          <w:sz w:val="28"/>
          <w:szCs w:val="28"/>
          <w:lang w:eastAsia="lv-LV"/>
        </w:rPr>
        <w:t>"</w:t>
      </w:r>
    </w:p>
    <w:p w14:paraId="4CFCA026" w14:textId="04AB0CF2" w:rsidR="00E146F0" w:rsidRPr="00076370" w:rsidRDefault="00E146F0" w:rsidP="00EF43F6">
      <w:pPr>
        <w:jc w:val="center"/>
        <w:rPr>
          <w:rFonts w:eastAsia="Times New Roman" w:cs="Times New Roman"/>
          <w:b/>
          <w:bCs/>
          <w:sz w:val="20"/>
          <w:szCs w:val="28"/>
          <w:lang w:eastAsia="lv-LV"/>
        </w:rPr>
      </w:pPr>
    </w:p>
    <w:p w14:paraId="61662D58" w14:textId="3E922052" w:rsidR="00E146F0" w:rsidRPr="00C37259" w:rsidRDefault="00E146F0" w:rsidP="00EF43F6">
      <w:pPr>
        <w:jc w:val="right"/>
        <w:rPr>
          <w:sz w:val="28"/>
          <w:szCs w:val="28"/>
        </w:rPr>
      </w:pPr>
      <w:r w:rsidRPr="00C37259">
        <w:rPr>
          <w:sz w:val="28"/>
          <w:szCs w:val="28"/>
        </w:rPr>
        <w:t xml:space="preserve">Izdoti saskaņā ar </w:t>
      </w:r>
    </w:p>
    <w:p w14:paraId="27E66FEC" w14:textId="42BBEF17" w:rsidR="00E146F0" w:rsidRPr="00C37259" w:rsidRDefault="00E146F0" w:rsidP="00EF43F6">
      <w:pPr>
        <w:jc w:val="right"/>
        <w:rPr>
          <w:sz w:val="28"/>
          <w:szCs w:val="28"/>
        </w:rPr>
      </w:pPr>
      <w:r w:rsidRPr="00C37259">
        <w:rPr>
          <w:sz w:val="28"/>
          <w:szCs w:val="28"/>
        </w:rPr>
        <w:t>Pašvaldību finanšu izlīdzināšanas likuma</w:t>
      </w:r>
    </w:p>
    <w:p w14:paraId="4E607A3D" w14:textId="055039DA" w:rsidR="00E146F0" w:rsidRPr="00C37259" w:rsidRDefault="00E146F0" w:rsidP="00EF43F6">
      <w:pPr>
        <w:jc w:val="right"/>
        <w:rPr>
          <w:sz w:val="28"/>
          <w:szCs w:val="28"/>
        </w:rPr>
      </w:pPr>
      <w:r w:rsidRPr="00C37259">
        <w:rPr>
          <w:sz w:val="28"/>
          <w:szCs w:val="28"/>
        </w:rPr>
        <w:t>12. panta pirmo daļu</w:t>
      </w:r>
    </w:p>
    <w:p w14:paraId="4F2AF416" w14:textId="2514DB96" w:rsidR="00441EF5" w:rsidRPr="00076370" w:rsidRDefault="00441EF5" w:rsidP="00EF43F6">
      <w:pPr>
        <w:jc w:val="right"/>
        <w:rPr>
          <w:rFonts w:eastAsia="Times New Roman" w:cs="Times New Roman"/>
          <w:i/>
          <w:iCs/>
          <w:sz w:val="22"/>
          <w:szCs w:val="28"/>
          <w:lang w:eastAsia="lv-LV"/>
        </w:rPr>
      </w:pPr>
    </w:p>
    <w:p w14:paraId="5AB811E9" w14:textId="24E53CCF" w:rsidR="00CD4709" w:rsidRPr="00EF43F6" w:rsidRDefault="00EF43F6" w:rsidP="00EF43F6">
      <w:pPr>
        <w:tabs>
          <w:tab w:val="left" w:pos="709"/>
        </w:tabs>
        <w:jc w:val="both"/>
        <w:rPr>
          <w:rFonts w:eastAsia="Times New Roman" w:cs="Times New Roman"/>
          <w:bCs/>
          <w:sz w:val="28"/>
          <w:szCs w:val="28"/>
          <w:lang w:eastAsia="lv-LV"/>
        </w:rPr>
      </w:pPr>
      <w:bookmarkStart w:id="0" w:name="p-497325"/>
      <w:bookmarkStart w:id="1" w:name="p1"/>
      <w:bookmarkEnd w:id="0"/>
      <w:bookmarkEnd w:id="1"/>
      <w:r>
        <w:rPr>
          <w:rFonts w:eastAsia="Times New Roman" w:cs="Times New Roman"/>
          <w:bCs/>
          <w:sz w:val="28"/>
          <w:szCs w:val="28"/>
          <w:lang w:eastAsia="lv-LV"/>
        </w:rPr>
        <w:tab/>
        <w:t>1. </w:t>
      </w:r>
      <w:r w:rsidR="00CD4709" w:rsidRPr="00EF43F6">
        <w:rPr>
          <w:rFonts w:eastAsia="Times New Roman" w:cs="Times New Roman"/>
          <w:bCs/>
          <w:sz w:val="28"/>
          <w:szCs w:val="28"/>
          <w:lang w:eastAsia="lv-LV"/>
        </w:rPr>
        <w:t>Izdarīt Ministru kabineta 2016</w:t>
      </w:r>
      <w:r w:rsidR="00076370" w:rsidRPr="00EF43F6">
        <w:rPr>
          <w:rFonts w:eastAsia="Times New Roman" w:cs="Times New Roman"/>
          <w:bCs/>
          <w:sz w:val="28"/>
          <w:szCs w:val="28"/>
          <w:lang w:eastAsia="lv-LV"/>
        </w:rPr>
        <w:t>. g</w:t>
      </w:r>
      <w:r w:rsidR="00CD4709" w:rsidRPr="00EF43F6">
        <w:rPr>
          <w:rFonts w:eastAsia="Times New Roman" w:cs="Times New Roman"/>
          <w:bCs/>
          <w:sz w:val="28"/>
          <w:szCs w:val="28"/>
          <w:lang w:eastAsia="lv-LV"/>
        </w:rPr>
        <w:t>ada 28</w:t>
      </w:r>
      <w:r w:rsidR="00076370" w:rsidRPr="00EF43F6">
        <w:rPr>
          <w:rFonts w:eastAsia="Times New Roman" w:cs="Times New Roman"/>
          <w:bCs/>
          <w:sz w:val="28"/>
          <w:szCs w:val="28"/>
          <w:lang w:eastAsia="lv-LV"/>
        </w:rPr>
        <w:t>. j</w:t>
      </w:r>
      <w:r w:rsidR="00CD4709" w:rsidRPr="00EF43F6">
        <w:rPr>
          <w:rFonts w:eastAsia="Times New Roman" w:cs="Times New Roman"/>
          <w:bCs/>
          <w:sz w:val="28"/>
          <w:szCs w:val="28"/>
          <w:lang w:eastAsia="lv-LV"/>
        </w:rPr>
        <w:t>ūnija noteikumos Nr.</w:t>
      </w:r>
      <w:r w:rsidR="00076370" w:rsidRPr="00EF43F6">
        <w:rPr>
          <w:rFonts w:eastAsia="Times New Roman" w:cs="Times New Roman"/>
          <w:bCs/>
          <w:sz w:val="28"/>
          <w:szCs w:val="28"/>
          <w:lang w:eastAsia="lv-LV"/>
        </w:rPr>
        <w:t> </w:t>
      </w:r>
      <w:r w:rsidR="00CD4709" w:rsidRPr="00EF43F6">
        <w:rPr>
          <w:rFonts w:eastAsia="Times New Roman" w:cs="Times New Roman"/>
          <w:bCs/>
          <w:sz w:val="28"/>
          <w:szCs w:val="28"/>
          <w:lang w:eastAsia="lv-LV"/>
        </w:rPr>
        <w:t xml:space="preserve">418 </w:t>
      </w:r>
      <w:r w:rsidR="00076370" w:rsidRPr="00EF43F6">
        <w:rPr>
          <w:rFonts w:eastAsia="Times New Roman" w:cs="Times New Roman"/>
          <w:bCs/>
          <w:sz w:val="28"/>
          <w:szCs w:val="28"/>
          <w:lang w:eastAsia="lv-LV"/>
        </w:rPr>
        <w:t>"</w:t>
      </w:r>
      <w:r w:rsidR="00CD4709" w:rsidRPr="00EF43F6">
        <w:rPr>
          <w:rFonts w:eastAsia="Times New Roman" w:cs="Times New Roman"/>
          <w:bCs/>
          <w:sz w:val="28"/>
          <w:szCs w:val="28"/>
          <w:lang w:eastAsia="lv-LV"/>
        </w:rPr>
        <w:t>Kārtība, kādā veicami pašvaldību savstarpējie norēķini par izglītības iestāžu sniegtajiem pakalpojumiem</w:t>
      </w:r>
      <w:r w:rsidR="00076370" w:rsidRPr="00EF43F6">
        <w:rPr>
          <w:rFonts w:eastAsia="Times New Roman" w:cs="Times New Roman"/>
          <w:bCs/>
          <w:sz w:val="28"/>
          <w:szCs w:val="28"/>
          <w:lang w:eastAsia="lv-LV"/>
        </w:rPr>
        <w:t>"</w:t>
      </w:r>
      <w:r w:rsidR="00CD4709" w:rsidRPr="00EF43F6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="00E146F0" w:rsidRPr="00EF43F6">
        <w:rPr>
          <w:rFonts w:eastAsia="Times New Roman" w:cs="Times New Roman"/>
          <w:bCs/>
          <w:sz w:val="28"/>
          <w:szCs w:val="28"/>
          <w:lang w:eastAsia="lv-LV"/>
        </w:rPr>
        <w:t>(Latvijas Vēstnesis</w:t>
      </w:r>
      <w:r w:rsidR="00CD4709" w:rsidRPr="00EF43F6">
        <w:rPr>
          <w:rFonts w:eastAsia="Times New Roman" w:cs="Times New Roman"/>
          <w:bCs/>
          <w:sz w:val="28"/>
          <w:szCs w:val="28"/>
          <w:lang w:eastAsia="lv-LV"/>
        </w:rPr>
        <w:t>,</w:t>
      </w:r>
      <w:r w:rsidR="00E146F0" w:rsidRPr="00EF43F6">
        <w:rPr>
          <w:rFonts w:eastAsia="Times New Roman" w:cs="Times New Roman"/>
          <w:bCs/>
          <w:sz w:val="28"/>
          <w:szCs w:val="28"/>
          <w:lang w:eastAsia="lv-LV"/>
        </w:rPr>
        <w:t xml:space="preserve"> 2016, 131</w:t>
      </w:r>
      <w:r w:rsidR="00076370" w:rsidRPr="00EF43F6">
        <w:rPr>
          <w:rFonts w:eastAsia="Times New Roman" w:cs="Times New Roman"/>
          <w:bCs/>
          <w:sz w:val="28"/>
          <w:szCs w:val="28"/>
          <w:lang w:eastAsia="lv-LV"/>
        </w:rPr>
        <w:t>.</w:t>
      </w:r>
      <w:r>
        <w:rPr>
          <w:rFonts w:eastAsia="Times New Roman" w:cs="Times New Roman"/>
          <w:bCs/>
          <w:sz w:val="28"/>
          <w:szCs w:val="28"/>
          <w:lang w:eastAsia="lv-LV"/>
        </w:rPr>
        <w:t> </w:t>
      </w:r>
      <w:r w:rsidR="00076370" w:rsidRPr="00EF43F6">
        <w:rPr>
          <w:rFonts w:eastAsia="Times New Roman" w:cs="Times New Roman"/>
          <w:bCs/>
          <w:sz w:val="28"/>
          <w:szCs w:val="28"/>
          <w:lang w:eastAsia="lv-LV"/>
        </w:rPr>
        <w:t>n</w:t>
      </w:r>
      <w:r w:rsidR="00E146F0" w:rsidRPr="00EF43F6">
        <w:rPr>
          <w:rFonts w:eastAsia="Times New Roman" w:cs="Times New Roman"/>
          <w:bCs/>
          <w:sz w:val="28"/>
          <w:szCs w:val="28"/>
          <w:lang w:eastAsia="lv-LV"/>
        </w:rPr>
        <w:t>r.)</w:t>
      </w:r>
      <w:r w:rsidR="00B37A91" w:rsidRPr="00EF43F6">
        <w:rPr>
          <w:rFonts w:eastAsia="Times New Roman" w:cs="Times New Roman"/>
          <w:bCs/>
          <w:sz w:val="28"/>
          <w:szCs w:val="28"/>
          <w:lang w:eastAsia="lv-LV"/>
        </w:rPr>
        <w:t xml:space="preserve"> </w:t>
      </w:r>
      <w:r w:rsidR="00CD4709" w:rsidRPr="00EF43F6">
        <w:rPr>
          <w:rFonts w:eastAsia="Times New Roman" w:cs="Times New Roman"/>
          <w:bCs/>
          <w:sz w:val="28"/>
          <w:szCs w:val="28"/>
          <w:lang w:eastAsia="lv-LV"/>
        </w:rPr>
        <w:t>šādu</w:t>
      </w:r>
      <w:r w:rsidR="004E4709" w:rsidRPr="00EF43F6">
        <w:rPr>
          <w:rFonts w:eastAsia="Times New Roman" w:cs="Times New Roman"/>
          <w:bCs/>
          <w:sz w:val="28"/>
          <w:szCs w:val="28"/>
          <w:lang w:eastAsia="lv-LV"/>
        </w:rPr>
        <w:t>s</w:t>
      </w:r>
      <w:r w:rsidR="00CD4709" w:rsidRPr="00EF43F6">
        <w:rPr>
          <w:rFonts w:eastAsia="Times New Roman" w:cs="Times New Roman"/>
          <w:bCs/>
          <w:sz w:val="28"/>
          <w:szCs w:val="28"/>
          <w:lang w:eastAsia="lv-LV"/>
        </w:rPr>
        <w:t xml:space="preserve"> grozījumu</w:t>
      </w:r>
      <w:r w:rsidR="004E4709" w:rsidRPr="00EF43F6">
        <w:rPr>
          <w:rFonts w:eastAsia="Times New Roman" w:cs="Times New Roman"/>
          <w:bCs/>
          <w:sz w:val="28"/>
          <w:szCs w:val="28"/>
          <w:lang w:eastAsia="lv-LV"/>
        </w:rPr>
        <w:t>s</w:t>
      </w:r>
      <w:r w:rsidR="00CD4709" w:rsidRPr="00EF43F6">
        <w:rPr>
          <w:rFonts w:eastAsia="Times New Roman" w:cs="Times New Roman"/>
          <w:bCs/>
          <w:sz w:val="28"/>
          <w:szCs w:val="28"/>
          <w:lang w:eastAsia="lv-LV"/>
        </w:rPr>
        <w:t>:</w:t>
      </w:r>
    </w:p>
    <w:p w14:paraId="7B07C8E5" w14:textId="02638BBE" w:rsidR="00CD4709" w:rsidRPr="00EF43F6" w:rsidRDefault="00EF43F6" w:rsidP="00EF43F6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1.1. </w:t>
      </w:r>
      <w:r w:rsidR="00A427BC" w:rsidRPr="00EF43F6">
        <w:rPr>
          <w:rFonts w:eastAsia="Times New Roman" w:cs="Times New Roman"/>
          <w:sz w:val="28"/>
          <w:szCs w:val="28"/>
          <w:lang w:eastAsia="lv-LV"/>
        </w:rPr>
        <w:t>i</w:t>
      </w:r>
      <w:r w:rsidR="00CD4709" w:rsidRPr="00EF43F6">
        <w:rPr>
          <w:rFonts w:eastAsia="Times New Roman" w:cs="Times New Roman"/>
          <w:sz w:val="28"/>
          <w:szCs w:val="28"/>
          <w:lang w:eastAsia="lv-LV"/>
        </w:rPr>
        <w:t>zteikt 2</w:t>
      </w:r>
      <w:r w:rsidR="00076370" w:rsidRPr="00EF43F6">
        <w:rPr>
          <w:rFonts w:eastAsia="Times New Roman" w:cs="Times New Roman"/>
          <w:sz w:val="28"/>
          <w:szCs w:val="28"/>
          <w:lang w:eastAsia="lv-LV"/>
        </w:rPr>
        <w:t>. p</w:t>
      </w:r>
      <w:r w:rsidR="00CD4709" w:rsidRPr="00EF43F6">
        <w:rPr>
          <w:rFonts w:eastAsia="Times New Roman" w:cs="Times New Roman"/>
          <w:sz w:val="28"/>
          <w:szCs w:val="28"/>
          <w:lang w:eastAsia="lv-LV"/>
        </w:rPr>
        <w:t>unktu šādā redakcijā:</w:t>
      </w:r>
    </w:p>
    <w:p w14:paraId="41A95097" w14:textId="77777777" w:rsidR="00116BB8" w:rsidRPr="00076370" w:rsidRDefault="00116BB8" w:rsidP="00EF43F6">
      <w:pPr>
        <w:pStyle w:val="ListParagraph"/>
        <w:ind w:left="0"/>
        <w:jc w:val="both"/>
        <w:rPr>
          <w:rFonts w:eastAsia="Times New Roman" w:cs="Times New Roman"/>
          <w:sz w:val="22"/>
          <w:szCs w:val="28"/>
          <w:lang w:eastAsia="lv-LV"/>
        </w:rPr>
      </w:pPr>
    </w:p>
    <w:p w14:paraId="066EFBF3" w14:textId="68C2C965" w:rsidR="006D6172" w:rsidRPr="00C37259" w:rsidRDefault="00076370" w:rsidP="00EF43F6">
      <w:pPr>
        <w:pStyle w:val="ListParagraph"/>
        <w:ind w:left="0"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"</w:t>
      </w:r>
      <w:r w:rsidR="004E4709" w:rsidRPr="00C37259">
        <w:rPr>
          <w:rFonts w:eastAsia="Times New Roman" w:cs="Times New Roman"/>
          <w:sz w:val="28"/>
          <w:szCs w:val="28"/>
          <w:lang w:eastAsia="lv-LV"/>
        </w:rPr>
        <w:t>2. Pašvaldībai, kuras administratīvajā teritorijā deklarētie iedzīvotāji izmanto citas pašvaldības pirmsskolas izglītības iestādes, speciālās pirmsskolas izglītības iestādes, sākumskolas, pamatskolas, vidussko</w:t>
      </w:r>
      <w:r w:rsidR="0093579C" w:rsidRPr="00C37259">
        <w:rPr>
          <w:rFonts w:eastAsia="Times New Roman" w:cs="Times New Roman"/>
          <w:sz w:val="28"/>
          <w:szCs w:val="28"/>
          <w:lang w:eastAsia="lv-LV"/>
        </w:rPr>
        <w:t xml:space="preserve">las </w:t>
      </w:r>
      <w:r w:rsidR="004E4709" w:rsidRPr="00C37259">
        <w:rPr>
          <w:rFonts w:eastAsia="Times New Roman" w:cs="Times New Roman"/>
          <w:sz w:val="28"/>
          <w:szCs w:val="28"/>
          <w:lang w:eastAsia="lv-LV"/>
        </w:rPr>
        <w:t>vai vakara un neklātienes (maiņu) vispārējās izglītības iestādes sniegtos pakalpojumus (turpmāk – pakalpojuma saņēmējs), ir pienākums slēgt šo noteikumu 4. punktā minēto līgumu.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6C3FDD">
        <w:rPr>
          <w:rFonts w:eastAsia="Times New Roman" w:cs="Times New Roman"/>
          <w:sz w:val="28"/>
          <w:szCs w:val="28"/>
          <w:lang w:eastAsia="lv-LV"/>
        </w:rPr>
        <w:t>;</w:t>
      </w:r>
    </w:p>
    <w:p w14:paraId="408655E5" w14:textId="77777777" w:rsidR="00ED6B1B" w:rsidRPr="00076370" w:rsidRDefault="00ED6B1B" w:rsidP="00EF43F6">
      <w:pPr>
        <w:pStyle w:val="ListParagraph"/>
        <w:ind w:left="0"/>
        <w:jc w:val="both"/>
        <w:rPr>
          <w:rFonts w:eastAsia="Times New Roman" w:cs="Times New Roman"/>
          <w:sz w:val="22"/>
          <w:szCs w:val="28"/>
          <w:lang w:eastAsia="lv-LV"/>
        </w:rPr>
      </w:pPr>
    </w:p>
    <w:p w14:paraId="457EF657" w14:textId="0445A234" w:rsidR="00A22A88" w:rsidRPr="00EF43F6" w:rsidRDefault="00EF43F6" w:rsidP="00EF43F6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1.2. </w:t>
      </w:r>
      <w:r w:rsidR="00A427BC" w:rsidRPr="00EF43F6">
        <w:rPr>
          <w:rFonts w:eastAsia="Times New Roman" w:cs="Times New Roman"/>
          <w:sz w:val="28"/>
          <w:szCs w:val="28"/>
          <w:lang w:eastAsia="lv-LV"/>
        </w:rPr>
        <w:t>p</w:t>
      </w:r>
      <w:r w:rsidR="00912694" w:rsidRPr="00EF43F6">
        <w:rPr>
          <w:rFonts w:eastAsia="Times New Roman" w:cs="Times New Roman"/>
          <w:sz w:val="28"/>
          <w:szCs w:val="28"/>
          <w:lang w:eastAsia="lv-LV"/>
        </w:rPr>
        <w:t xml:space="preserve">apildināt </w:t>
      </w:r>
      <w:r w:rsidR="004E4709" w:rsidRPr="00EF43F6">
        <w:rPr>
          <w:rFonts w:eastAsia="Times New Roman" w:cs="Times New Roman"/>
          <w:sz w:val="28"/>
          <w:szCs w:val="28"/>
          <w:lang w:eastAsia="lv-LV"/>
        </w:rPr>
        <w:t xml:space="preserve">noteikumus ar </w:t>
      </w:r>
      <w:r w:rsidR="008B1F96" w:rsidRPr="00EF43F6">
        <w:rPr>
          <w:rFonts w:eastAsia="Times New Roman" w:cs="Times New Roman"/>
          <w:sz w:val="28"/>
          <w:szCs w:val="28"/>
          <w:lang w:eastAsia="lv-LV"/>
        </w:rPr>
        <w:t xml:space="preserve">21. </w:t>
      </w:r>
      <w:r w:rsidR="00A22A88" w:rsidRPr="00EF43F6">
        <w:rPr>
          <w:rFonts w:eastAsia="Times New Roman" w:cs="Times New Roman"/>
          <w:sz w:val="28"/>
          <w:szCs w:val="28"/>
          <w:lang w:eastAsia="lv-LV"/>
        </w:rPr>
        <w:t>punktu šādā redakcijā:</w:t>
      </w:r>
    </w:p>
    <w:p w14:paraId="12263BC2" w14:textId="77777777" w:rsidR="00A427BC" w:rsidRPr="00076370" w:rsidRDefault="00A427BC" w:rsidP="00EF43F6">
      <w:pPr>
        <w:pStyle w:val="ListParagraph"/>
        <w:ind w:left="0"/>
        <w:jc w:val="both"/>
        <w:rPr>
          <w:rFonts w:eastAsia="Times New Roman" w:cs="Times New Roman"/>
          <w:sz w:val="22"/>
          <w:szCs w:val="28"/>
          <w:lang w:eastAsia="lv-LV"/>
        </w:rPr>
      </w:pPr>
    </w:p>
    <w:p w14:paraId="2BC1DFB8" w14:textId="68368BEC" w:rsidR="00A427BC" w:rsidRPr="00C37259" w:rsidRDefault="00076370" w:rsidP="00EF43F6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"</w:t>
      </w:r>
      <w:r w:rsidR="00A427BC" w:rsidRPr="00C37259">
        <w:rPr>
          <w:rFonts w:eastAsia="Times New Roman" w:cs="Times New Roman"/>
          <w:sz w:val="28"/>
          <w:szCs w:val="28"/>
          <w:lang w:eastAsia="lv-LV"/>
        </w:rPr>
        <w:t>2</w:t>
      </w:r>
      <w:r w:rsidR="00A427BC">
        <w:rPr>
          <w:rFonts w:eastAsia="Times New Roman" w:cs="Times New Roman"/>
          <w:sz w:val="28"/>
          <w:szCs w:val="28"/>
          <w:lang w:eastAsia="lv-LV"/>
        </w:rPr>
        <w:t>1</w:t>
      </w:r>
      <w:r w:rsidR="00A427BC" w:rsidRPr="00C37259">
        <w:rPr>
          <w:rFonts w:eastAsia="Times New Roman" w:cs="Times New Roman"/>
          <w:sz w:val="28"/>
          <w:szCs w:val="28"/>
          <w:lang w:eastAsia="lv-LV"/>
        </w:rPr>
        <w:t>. Aprēķinot izmaksas par vienu izglītojamo speciālajā pirmsskolas izglītības iestādē 2017. un 2018</w:t>
      </w:r>
      <w:r>
        <w:rPr>
          <w:rFonts w:eastAsia="Times New Roman" w:cs="Times New Roman"/>
          <w:sz w:val="28"/>
          <w:szCs w:val="28"/>
          <w:lang w:eastAsia="lv-LV"/>
        </w:rPr>
        <w:t>. g</w:t>
      </w:r>
      <w:r w:rsidR="00A427BC" w:rsidRPr="00C37259">
        <w:rPr>
          <w:rFonts w:eastAsia="Times New Roman" w:cs="Times New Roman"/>
          <w:sz w:val="28"/>
          <w:szCs w:val="28"/>
          <w:lang w:eastAsia="lv-LV"/>
        </w:rPr>
        <w:t>adā</w:t>
      </w:r>
      <w:r w:rsidR="00A427BC">
        <w:rPr>
          <w:rFonts w:eastAsia="Times New Roman" w:cs="Times New Roman"/>
          <w:sz w:val="28"/>
          <w:szCs w:val="28"/>
          <w:lang w:eastAsia="lv-LV"/>
        </w:rPr>
        <w:t xml:space="preserve"> saskaņā ar šo noteikumu 4. punktu, 14.3. apakšpunktu un 17</w:t>
      </w:r>
      <w:r>
        <w:rPr>
          <w:rFonts w:eastAsia="Times New Roman" w:cs="Times New Roman"/>
          <w:sz w:val="28"/>
          <w:szCs w:val="28"/>
          <w:lang w:eastAsia="lv-LV"/>
        </w:rPr>
        <w:t>. p</w:t>
      </w:r>
      <w:r w:rsidR="00A427BC">
        <w:rPr>
          <w:rFonts w:eastAsia="Times New Roman" w:cs="Times New Roman"/>
          <w:sz w:val="28"/>
          <w:szCs w:val="28"/>
          <w:lang w:eastAsia="lv-LV"/>
        </w:rPr>
        <w:t>unktu</w:t>
      </w:r>
      <w:r w:rsidR="00A427BC" w:rsidRPr="00C37259">
        <w:rPr>
          <w:rFonts w:eastAsia="Times New Roman" w:cs="Times New Roman"/>
          <w:sz w:val="28"/>
          <w:szCs w:val="28"/>
          <w:lang w:eastAsia="lv-LV"/>
        </w:rPr>
        <w:t>, izdevumu tāmē iekļauj saimniecisk</w:t>
      </w:r>
      <w:r w:rsidR="00F276A6">
        <w:rPr>
          <w:rFonts w:eastAsia="Times New Roman" w:cs="Times New Roman"/>
          <w:sz w:val="28"/>
          <w:szCs w:val="28"/>
          <w:lang w:eastAsia="lv-LV"/>
        </w:rPr>
        <w:t>aj</w:t>
      </w:r>
      <w:r w:rsidR="00A427BC" w:rsidRPr="00C37259">
        <w:rPr>
          <w:rFonts w:eastAsia="Times New Roman" w:cs="Times New Roman"/>
          <w:sz w:val="28"/>
          <w:szCs w:val="28"/>
          <w:lang w:eastAsia="lv-LV"/>
        </w:rPr>
        <w:t>ā gadā plānotos izglītības iestādes izdevumus atbilstoši šo noteikumu 9</w:t>
      </w:r>
      <w:r>
        <w:rPr>
          <w:rFonts w:eastAsia="Times New Roman" w:cs="Times New Roman"/>
          <w:sz w:val="28"/>
          <w:szCs w:val="28"/>
          <w:lang w:eastAsia="lv-LV"/>
        </w:rPr>
        <w:t>. p</w:t>
      </w:r>
      <w:r w:rsidR="00A427BC" w:rsidRPr="00C37259">
        <w:rPr>
          <w:rFonts w:eastAsia="Times New Roman" w:cs="Times New Roman"/>
          <w:sz w:val="28"/>
          <w:szCs w:val="28"/>
          <w:lang w:eastAsia="lv-LV"/>
        </w:rPr>
        <w:t>unktā minētajiem ekonomiskās klasifikācijas kodiem.</w:t>
      </w:r>
      <w:r>
        <w:rPr>
          <w:rFonts w:eastAsia="Times New Roman" w:cs="Times New Roman"/>
          <w:sz w:val="28"/>
          <w:szCs w:val="28"/>
          <w:lang w:eastAsia="lv-LV"/>
        </w:rPr>
        <w:t>"</w:t>
      </w:r>
    </w:p>
    <w:p w14:paraId="5FCF38C6" w14:textId="77777777" w:rsidR="00A427BC" w:rsidRPr="00076370" w:rsidRDefault="00A427BC" w:rsidP="00EF43F6">
      <w:pPr>
        <w:pStyle w:val="ListParagraph"/>
        <w:ind w:left="0"/>
        <w:jc w:val="both"/>
        <w:rPr>
          <w:rFonts w:eastAsia="Times New Roman" w:cs="Times New Roman"/>
          <w:sz w:val="22"/>
          <w:szCs w:val="28"/>
          <w:lang w:eastAsia="lv-LV"/>
        </w:rPr>
      </w:pPr>
    </w:p>
    <w:p w14:paraId="68911B7F" w14:textId="5B54204F" w:rsidR="00A22A88" w:rsidRPr="00EF43F6" w:rsidRDefault="00EF43F6" w:rsidP="00EF43F6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2. </w:t>
      </w:r>
      <w:r w:rsidR="00A427BC" w:rsidRPr="00EF43F6">
        <w:rPr>
          <w:rFonts w:eastAsia="Times New Roman" w:cs="Times New Roman"/>
          <w:sz w:val="28"/>
          <w:szCs w:val="28"/>
          <w:lang w:eastAsia="lv-LV"/>
        </w:rPr>
        <w:t>Noteikumi stājas spēkā 2017</w:t>
      </w:r>
      <w:r w:rsidR="00076370" w:rsidRPr="00EF43F6">
        <w:rPr>
          <w:rFonts w:eastAsia="Times New Roman" w:cs="Times New Roman"/>
          <w:sz w:val="28"/>
          <w:szCs w:val="28"/>
          <w:lang w:eastAsia="lv-LV"/>
        </w:rPr>
        <w:t>. g</w:t>
      </w:r>
      <w:r w:rsidR="00A427BC" w:rsidRPr="00EF43F6">
        <w:rPr>
          <w:rFonts w:eastAsia="Times New Roman" w:cs="Times New Roman"/>
          <w:sz w:val="28"/>
          <w:szCs w:val="28"/>
          <w:lang w:eastAsia="lv-LV"/>
        </w:rPr>
        <w:t>ada 1</w:t>
      </w:r>
      <w:r w:rsidR="00076370" w:rsidRPr="00EF43F6">
        <w:rPr>
          <w:rFonts w:eastAsia="Times New Roman" w:cs="Times New Roman"/>
          <w:sz w:val="28"/>
          <w:szCs w:val="28"/>
          <w:lang w:eastAsia="lv-LV"/>
        </w:rPr>
        <w:t>. j</w:t>
      </w:r>
      <w:r w:rsidR="00A427BC" w:rsidRPr="00EF43F6">
        <w:rPr>
          <w:rFonts w:eastAsia="Times New Roman" w:cs="Times New Roman"/>
          <w:sz w:val="28"/>
          <w:szCs w:val="28"/>
          <w:lang w:eastAsia="lv-LV"/>
        </w:rPr>
        <w:t>anvārī.</w:t>
      </w:r>
    </w:p>
    <w:p w14:paraId="60759775" w14:textId="24B1ECB5" w:rsidR="00A57254" w:rsidRDefault="00A57254" w:rsidP="00EF43F6">
      <w:pPr>
        <w:jc w:val="both"/>
        <w:rPr>
          <w:rFonts w:eastAsia="Times New Roman" w:cs="Times New Roman"/>
          <w:i/>
          <w:iCs/>
          <w:sz w:val="28"/>
          <w:szCs w:val="28"/>
          <w:lang w:eastAsia="lv-LV"/>
        </w:rPr>
      </w:pPr>
    </w:p>
    <w:p w14:paraId="1FACE659" w14:textId="77777777" w:rsidR="00076370" w:rsidRPr="00C37259" w:rsidRDefault="00076370" w:rsidP="00EF43F6">
      <w:pPr>
        <w:jc w:val="both"/>
        <w:rPr>
          <w:rFonts w:eastAsia="Times New Roman" w:cs="Times New Roman"/>
          <w:i/>
          <w:iCs/>
          <w:sz w:val="28"/>
          <w:szCs w:val="28"/>
          <w:lang w:eastAsia="lv-LV"/>
        </w:rPr>
      </w:pPr>
    </w:p>
    <w:p w14:paraId="68BC8FCC" w14:textId="77777777" w:rsidR="00076370" w:rsidRPr="00640887" w:rsidRDefault="00076370" w:rsidP="00EF43F6">
      <w:pPr>
        <w:tabs>
          <w:tab w:val="left" w:pos="6237"/>
          <w:tab w:val="left" w:pos="6663"/>
        </w:tabs>
        <w:ind w:firstLine="709"/>
        <w:rPr>
          <w:sz w:val="28"/>
        </w:rPr>
      </w:pPr>
      <w:bookmarkStart w:id="2" w:name="piel1"/>
      <w:bookmarkEnd w:id="2"/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117D9F2A" w14:textId="77777777" w:rsidR="00076370" w:rsidRPr="00640887" w:rsidRDefault="00076370" w:rsidP="00EF43F6">
      <w:pPr>
        <w:tabs>
          <w:tab w:val="left" w:pos="4678"/>
        </w:tabs>
        <w:rPr>
          <w:sz w:val="28"/>
        </w:rPr>
      </w:pPr>
    </w:p>
    <w:p w14:paraId="1B4FC542" w14:textId="77777777" w:rsidR="00076370" w:rsidRPr="00640887" w:rsidRDefault="00076370" w:rsidP="00EF43F6">
      <w:pPr>
        <w:tabs>
          <w:tab w:val="left" w:pos="4678"/>
        </w:tabs>
        <w:rPr>
          <w:sz w:val="28"/>
        </w:rPr>
      </w:pPr>
    </w:p>
    <w:p w14:paraId="59D5C6CA" w14:textId="6D451A67" w:rsidR="00441EF5" w:rsidRPr="000E55EA" w:rsidRDefault="00EA354D" w:rsidP="00EF43F6">
      <w:pPr>
        <w:tabs>
          <w:tab w:val="left" w:pos="6237"/>
          <w:tab w:val="left" w:pos="6663"/>
        </w:tabs>
        <w:ind w:firstLine="709"/>
        <w:rPr>
          <w:rFonts w:eastAsia="Times New Roman" w:cs="Times New Roman"/>
          <w:sz w:val="20"/>
          <w:szCs w:val="20"/>
          <w:lang w:eastAsia="lv-LV"/>
        </w:rPr>
      </w:pPr>
      <w:r>
        <w:rPr>
          <w:sz w:val="28"/>
        </w:rPr>
        <w:t>Finanšu ministre</w:t>
      </w:r>
      <w:bookmarkStart w:id="3" w:name="_GoBack"/>
      <w:bookmarkEnd w:id="3"/>
      <w:r w:rsidR="00DC0F0F">
        <w:rPr>
          <w:sz w:val="28"/>
        </w:rPr>
        <w:tab/>
      </w:r>
      <w:r>
        <w:rPr>
          <w:sz w:val="28"/>
        </w:rPr>
        <w:t>Dana Reizniece-Ozola</w:t>
      </w:r>
    </w:p>
    <w:sectPr w:rsidR="00441EF5" w:rsidRPr="000E55EA" w:rsidSect="00076370">
      <w:head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7BC0" w14:textId="77777777" w:rsidR="00507632" w:rsidRDefault="00507632" w:rsidP="00441EF5">
      <w:r>
        <w:separator/>
      </w:r>
    </w:p>
  </w:endnote>
  <w:endnote w:type="continuationSeparator" w:id="0">
    <w:p w14:paraId="37A87BBE" w14:textId="77777777" w:rsidR="00507632" w:rsidRDefault="00507632" w:rsidP="0044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AAFBC" w14:textId="3DC86534" w:rsidR="00076370" w:rsidRPr="00076370" w:rsidRDefault="00076370">
    <w:pPr>
      <w:pStyle w:val="Footer"/>
      <w:rPr>
        <w:sz w:val="16"/>
        <w:szCs w:val="16"/>
      </w:rPr>
    </w:pPr>
    <w:r w:rsidRPr="00076370">
      <w:rPr>
        <w:sz w:val="16"/>
        <w:szCs w:val="16"/>
      </w:rPr>
      <w:t>N2439_6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6B590" w14:textId="77777777" w:rsidR="00507632" w:rsidRDefault="00507632" w:rsidP="00441EF5">
      <w:r>
        <w:separator/>
      </w:r>
    </w:p>
  </w:footnote>
  <w:footnote w:type="continuationSeparator" w:id="0">
    <w:p w14:paraId="666CAF46" w14:textId="77777777" w:rsidR="00507632" w:rsidRDefault="00507632" w:rsidP="0044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925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6E377A" w14:textId="4A5098E9" w:rsidR="00F16A81" w:rsidRDefault="00F16A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D624" w14:textId="77777777" w:rsidR="00076370" w:rsidRDefault="00076370">
    <w:pPr>
      <w:pStyle w:val="Header"/>
    </w:pPr>
  </w:p>
  <w:p w14:paraId="05145B6C" w14:textId="1CEFAC31" w:rsidR="00076370" w:rsidRDefault="0007637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9A8CA14" wp14:editId="73479A19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F7D"/>
    <w:multiLevelType w:val="multilevel"/>
    <w:tmpl w:val="CF82607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>
    <w:nsid w:val="2AA7787E"/>
    <w:multiLevelType w:val="multilevel"/>
    <w:tmpl w:val="C4C44EF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2">
    <w:nsid w:val="2E4967A5"/>
    <w:multiLevelType w:val="multilevel"/>
    <w:tmpl w:val="CF82607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3">
    <w:nsid w:val="726978BC"/>
    <w:multiLevelType w:val="multilevel"/>
    <w:tmpl w:val="CF82607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4">
    <w:nsid w:val="73C05D45"/>
    <w:multiLevelType w:val="multilevel"/>
    <w:tmpl w:val="B4DCF4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54"/>
    <w:rsid w:val="00006E99"/>
    <w:rsid w:val="00011D98"/>
    <w:rsid w:val="000218A2"/>
    <w:rsid w:val="00032EEE"/>
    <w:rsid w:val="000418AE"/>
    <w:rsid w:val="00046FC2"/>
    <w:rsid w:val="00052608"/>
    <w:rsid w:val="00055E66"/>
    <w:rsid w:val="000608A9"/>
    <w:rsid w:val="00062F0F"/>
    <w:rsid w:val="000641CE"/>
    <w:rsid w:val="00076370"/>
    <w:rsid w:val="00090F38"/>
    <w:rsid w:val="00093851"/>
    <w:rsid w:val="00095584"/>
    <w:rsid w:val="000D00F4"/>
    <w:rsid w:val="000D0123"/>
    <w:rsid w:val="000E55EA"/>
    <w:rsid w:val="000F644C"/>
    <w:rsid w:val="001101AB"/>
    <w:rsid w:val="00113BDD"/>
    <w:rsid w:val="00114456"/>
    <w:rsid w:val="00116BB8"/>
    <w:rsid w:val="001227B3"/>
    <w:rsid w:val="00142A60"/>
    <w:rsid w:val="00142D19"/>
    <w:rsid w:val="00164325"/>
    <w:rsid w:val="00165CBE"/>
    <w:rsid w:val="00190D31"/>
    <w:rsid w:val="001B2CC5"/>
    <w:rsid w:val="001C4A63"/>
    <w:rsid w:val="001D22C5"/>
    <w:rsid w:val="001E1187"/>
    <w:rsid w:val="001E1B40"/>
    <w:rsid w:val="001E2789"/>
    <w:rsid w:val="001E4CFF"/>
    <w:rsid w:val="001F3367"/>
    <w:rsid w:val="00202BA8"/>
    <w:rsid w:val="00204682"/>
    <w:rsid w:val="00206702"/>
    <w:rsid w:val="00207E69"/>
    <w:rsid w:val="00210DFB"/>
    <w:rsid w:val="0022006D"/>
    <w:rsid w:val="002251D1"/>
    <w:rsid w:val="0024196E"/>
    <w:rsid w:val="0024682D"/>
    <w:rsid w:val="00251601"/>
    <w:rsid w:val="00251AF9"/>
    <w:rsid w:val="00264136"/>
    <w:rsid w:val="0028688D"/>
    <w:rsid w:val="002912B4"/>
    <w:rsid w:val="002B3546"/>
    <w:rsid w:val="002E5887"/>
    <w:rsid w:val="002E792C"/>
    <w:rsid w:val="002F4A8C"/>
    <w:rsid w:val="002F6BBC"/>
    <w:rsid w:val="002F79CE"/>
    <w:rsid w:val="002F7FF5"/>
    <w:rsid w:val="0030370A"/>
    <w:rsid w:val="003210D1"/>
    <w:rsid w:val="003211A6"/>
    <w:rsid w:val="00335D4B"/>
    <w:rsid w:val="003447B8"/>
    <w:rsid w:val="003457A0"/>
    <w:rsid w:val="0038052D"/>
    <w:rsid w:val="00393165"/>
    <w:rsid w:val="003A5453"/>
    <w:rsid w:val="003B0434"/>
    <w:rsid w:val="003B2FE0"/>
    <w:rsid w:val="003D40EB"/>
    <w:rsid w:val="003E2588"/>
    <w:rsid w:val="003F0D70"/>
    <w:rsid w:val="004000B6"/>
    <w:rsid w:val="004033A7"/>
    <w:rsid w:val="00407B95"/>
    <w:rsid w:val="00416D76"/>
    <w:rsid w:val="00424470"/>
    <w:rsid w:val="004258CF"/>
    <w:rsid w:val="004302EE"/>
    <w:rsid w:val="00431C90"/>
    <w:rsid w:val="00436135"/>
    <w:rsid w:val="00441EF5"/>
    <w:rsid w:val="00443EC9"/>
    <w:rsid w:val="00445807"/>
    <w:rsid w:val="0045756F"/>
    <w:rsid w:val="00467C49"/>
    <w:rsid w:val="00476625"/>
    <w:rsid w:val="00484F4C"/>
    <w:rsid w:val="00485640"/>
    <w:rsid w:val="00485BB6"/>
    <w:rsid w:val="00486CF9"/>
    <w:rsid w:val="0049258D"/>
    <w:rsid w:val="0049450D"/>
    <w:rsid w:val="004B53D1"/>
    <w:rsid w:val="004C5440"/>
    <w:rsid w:val="004D73DE"/>
    <w:rsid w:val="004E4709"/>
    <w:rsid w:val="004E5A47"/>
    <w:rsid w:val="004E7675"/>
    <w:rsid w:val="004F2273"/>
    <w:rsid w:val="004F2CBB"/>
    <w:rsid w:val="004F3BA7"/>
    <w:rsid w:val="004F5DCE"/>
    <w:rsid w:val="00507632"/>
    <w:rsid w:val="0051234C"/>
    <w:rsid w:val="00514078"/>
    <w:rsid w:val="00522D44"/>
    <w:rsid w:val="00541E45"/>
    <w:rsid w:val="0058031E"/>
    <w:rsid w:val="00581D20"/>
    <w:rsid w:val="005A5F17"/>
    <w:rsid w:val="005B427C"/>
    <w:rsid w:val="005F3157"/>
    <w:rsid w:val="00632AE1"/>
    <w:rsid w:val="00660DE3"/>
    <w:rsid w:val="00666DD4"/>
    <w:rsid w:val="006738F5"/>
    <w:rsid w:val="00684309"/>
    <w:rsid w:val="0069567A"/>
    <w:rsid w:val="006B3E47"/>
    <w:rsid w:val="006C27F7"/>
    <w:rsid w:val="006C3FDD"/>
    <w:rsid w:val="006D6172"/>
    <w:rsid w:val="006F0C5B"/>
    <w:rsid w:val="006F0D00"/>
    <w:rsid w:val="00704034"/>
    <w:rsid w:val="007169BB"/>
    <w:rsid w:val="00722722"/>
    <w:rsid w:val="00733250"/>
    <w:rsid w:val="00743C47"/>
    <w:rsid w:val="0074448D"/>
    <w:rsid w:val="00750D2C"/>
    <w:rsid w:val="00751354"/>
    <w:rsid w:val="00764D23"/>
    <w:rsid w:val="007723F5"/>
    <w:rsid w:val="00776977"/>
    <w:rsid w:val="007944F5"/>
    <w:rsid w:val="007A1626"/>
    <w:rsid w:val="007A76FD"/>
    <w:rsid w:val="007B5A65"/>
    <w:rsid w:val="007D39E8"/>
    <w:rsid w:val="007F5D48"/>
    <w:rsid w:val="008022E1"/>
    <w:rsid w:val="00802A2A"/>
    <w:rsid w:val="008048D9"/>
    <w:rsid w:val="008624EC"/>
    <w:rsid w:val="00862EB7"/>
    <w:rsid w:val="008708BF"/>
    <w:rsid w:val="0089038E"/>
    <w:rsid w:val="0089488D"/>
    <w:rsid w:val="008A18FD"/>
    <w:rsid w:val="008A5721"/>
    <w:rsid w:val="008B07B9"/>
    <w:rsid w:val="008B1F96"/>
    <w:rsid w:val="008C1ADE"/>
    <w:rsid w:val="008C2A50"/>
    <w:rsid w:val="008C5001"/>
    <w:rsid w:val="008D4FB8"/>
    <w:rsid w:val="009100BD"/>
    <w:rsid w:val="00912694"/>
    <w:rsid w:val="009232DA"/>
    <w:rsid w:val="00926729"/>
    <w:rsid w:val="0093579C"/>
    <w:rsid w:val="00952F51"/>
    <w:rsid w:val="009615B3"/>
    <w:rsid w:val="009672EC"/>
    <w:rsid w:val="009761A0"/>
    <w:rsid w:val="00980292"/>
    <w:rsid w:val="009A2125"/>
    <w:rsid w:val="009A357C"/>
    <w:rsid w:val="009B0294"/>
    <w:rsid w:val="009B0F44"/>
    <w:rsid w:val="009B42B3"/>
    <w:rsid w:val="009D00DE"/>
    <w:rsid w:val="009F2CA6"/>
    <w:rsid w:val="00A05713"/>
    <w:rsid w:val="00A07175"/>
    <w:rsid w:val="00A14D94"/>
    <w:rsid w:val="00A168D1"/>
    <w:rsid w:val="00A16F25"/>
    <w:rsid w:val="00A22A88"/>
    <w:rsid w:val="00A427BC"/>
    <w:rsid w:val="00A44F42"/>
    <w:rsid w:val="00A46656"/>
    <w:rsid w:val="00A57254"/>
    <w:rsid w:val="00AA02D4"/>
    <w:rsid w:val="00AA0DB5"/>
    <w:rsid w:val="00AA2D44"/>
    <w:rsid w:val="00AA749B"/>
    <w:rsid w:val="00AB48B9"/>
    <w:rsid w:val="00AB5048"/>
    <w:rsid w:val="00AF2246"/>
    <w:rsid w:val="00AF403E"/>
    <w:rsid w:val="00B05B47"/>
    <w:rsid w:val="00B1079A"/>
    <w:rsid w:val="00B25F13"/>
    <w:rsid w:val="00B37A91"/>
    <w:rsid w:val="00B438E0"/>
    <w:rsid w:val="00B70BDF"/>
    <w:rsid w:val="00B80C22"/>
    <w:rsid w:val="00B8165D"/>
    <w:rsid w:val="00B930C1"/>
    <w:rsid w:val="00BC38E2"/>
    <w:rsid w:val="00BE22F1"/>
    <w:rsid w:val="00BF6C86"/>
    <w:rsid w:val="00C04CC8"/>
    <w:rsid w:val="00C07CCD"/>
    <w:rsid w:val="00C10E7B"/>
    <w:rsid w:val="00C12678"/>
    <w:rsid w:val="00C22633"/>
    <w:rsid w:val="00C22F13"/>
    <w:rsid w:val="00C33E84"/>
    <w:rsid w:val="00C37259"/>
    <w:rsid w:val="00C42E33"/>
    <w:rsid w:val="00C44015"/>
    <w:rsid w:val="00C44C89"/>
    <w:rsid w:val="00C52201"/>
    <w:rsid w:val="00C52578"/>
    <w:rsid w:val="00C5709D"/>
    <w:rsid w:val="00C57DDC"/>
    <w:rsid w:val="00C7168F"/>
    <w:rsid w:val="00C862FE"/>
    <w:rsid w:val="00C92EEB"/>
    <w:rsid w:val="00C93DCA"/>
    <w:rsid w:val="00C9781C"/>
    <w:rsid w:val="00CB5088"/>
    <w:rsid w:val="00CB67B0"/>
    <w:rsid w:val="00CD3582"/>
    <w:rsid w:val="00CD4709"/>
    <w:rsid w:val="00CE786E"/>
    <w:rsid w:val="00CF3E23"/>
    <w:rsid w:val="00D15E56"/>
    <w:rsid w:val="00D2019E"/>
    <w:rsid w:val="00D217C9"/>
    <w:rsid w:val="00D219A7"/>
    <w:rsid w:val="00D25653"/>
    <w:rsid w:val="00D31A2F"/>
    <w:rsid w:val="00D3494C"/>
    <w:rsid w:val="00D35994"/>
    <w:rsid w:val="00D47C11"/>
    <w:rsid w:val="00D56137"/>
    <w:rsid w:val="00D62FA5"/>
    <w:rsid w:val="00D66D34"/>
    <w:rsid w:val="00D855D7"/>
    <w:rsid w:val="00D85A15"/>
    <w:rsid w:val="00D91F5C"/>
    <w:rsid w:val="00D93C18"/>
    <w:rsid w:val="00D94B19"/>
    <w:rsid w:val="00DA4425"/>
    <w:rsid w:val="00DA5442"/>
    <w:rsid w:val="00DB4B9C"/>
    <w:rsid w:val="00DB7EE0"/>
    <w:rsid w:val="00DC089F"/>
    <w:rsid w:val="00DC0F0F"/>
    <w:rsid w:val="00DC4E71"/>
    <w:rsid w:val="00DE54E0"/>
    <w:rsid w:val="00E1131C"/>
    <w:rsid w:val="00E146F0"/>
    <w:rsid w:val="00E32E1D"/>
    <w:rsid w:val="00E37733"/>
    <w:rsid w:val="00E61618"/>
    <w:rsid w:val="00E62A48"/>
    <w:rsid w:val="00E70A3E"/>
    <w:rsid w:val="00E740E5"/>
    <w:rsid w:val="00E93FF5"/>
    <w:rsid w:val="00E96DFF"/>
    <w:rsid w:val="00E97E46"/>
    <w:rsid w:val="00EA354D"/>
    <w:rsid w:val="00EB2460"/>
    <w:rsid w:val="00EC3B28"/>
    <w:rsid w:val="00ED6B1B"/>
    <w:rsid w:val="00EF09C0"/>
    <w:rsid w:val="00EF43F6"/>
    <w:rsid w:val="00F03E09"/>
    <w:rsid w:val="00F03FDC"/>
    <w:rsid w:val="00F04B11"/>
    <w:rsid w:val="00F16A81"/>
    <w:rsid w:val="00F276A6"/>
    <w:rsid w:val="00F32D3A"/>
    <w:rsid w:val="00F3476E"/>
    <w:rsid w:val="00F40769"/>
    <w:rsid w:val="00F46750"/>
    <w:rsid w:val="00F5583B"/>
    <w:rsid w:val="00F56523"/>
    <w:rsid w:val="00F565E6"/>
    <w:rsid w:val="00F603FF"/>
    <w:rsid w:val="00FB38A0"/>
    <w:rsid w:val="00FF0F1E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E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E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E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EF5"/>
  </w:style>
  <w:style w:type="paragraph" w:styleId="Footer">
    <w:name w:val="footer"/>
    <w:basedOn w:val="Normal"/>
    <w:link w:val="FooterChar"/>
    <w:uiPriority w:val="99"/>
    <w:unhideWhenUsed/>
    <w:rsid w:val="00441E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EF5"/>
  </w:style>
  <w:style w:type="character" w:customStyle="1" w:styleId="st">
    <w:name w:val="st"/>
    <w:basedOn w:val="DefaultParagraphFont"/>
    <w:rsid w:val="0089488D"/>
  </w:style>
  <w:style w:type="character" w:styleId="Emphasis">
    <w:name w:val="Emphasis"/>
    <w:basedOn w:val="DefaultParagraphFont"/>
    <w:uiPriority w:val="20"/>
    <w:qFormat/>
    <w:rsid w:val="0089488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56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5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7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E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E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EF5"/>
  </w:style>
  <w:style w:type="paragraph" w:styleId="Footer">
    <w:name w:val="footer"/>
    <w:basedOn w:val="Normal"/>
    <w:link w:val="FooterChar"/>
    <w:uiPriority w:val="99"/>
    <w:unhideWhenUsed/>
    <w:rsid w:val="00441E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EF5"/>
  </w:style>
  <w:style w:type="character" w:customStyle="1" w:styleId="st">
    <w:name w:val="st"/>
    <w:basedOn w:val="DefaultParagraphFont"/>
    <w:rsid w:val="0089488D"/>
  </w:style>
  <w:style w:type="character" w:styleId="Emphasis">
    <w:name w:val="Emphasis"/>
    <w:basedOn w:val="DefaultParagraphFont"/>
    <w:uiPriority w:val="20"/>
    <w:qFormat/>
    <w:rsid w:val="0089488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56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5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182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74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5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8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9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6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8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5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4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2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10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8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0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9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3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4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3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0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6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7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6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1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7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3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06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73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02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5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5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1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9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9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5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3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701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781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1EBE0-E6B5-46CF-AF1A-86C39F2D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 Grozījumi Ministru kabineta 2016.gada 28.jūnija noteikumos Nr.418 "Kārtība, kādā veicami pašvaldību savstarpējie norēķini par izglītības iestāžu sniegtajiem pakalpojumiem ".</vt:lpstr>
    </vt:vector>
  </TitlesOfParts>
  <Company>Finanšu ministrija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 Grozījumi Ministru kabineta 2016.gada 28.jūnija noteikumos Nr.418 "Kārtība, kādā veicami pašvaldību savstarpējie norēķini par izglītības iestāžu sniegtajiem pakalpojumiem ".</dc:title>
  <dc:subject>Noteikumu projekts</dc:subject>
  <dc:creator>E.Sakniņa-Šakale</dc:creator>
  <cp:keywords/>
  <dc:description>Tālr. 67095684
e-pasts: elina.saknina-sakale@fm.gov.lv</dc:description>
  <cp:lastModifiedBy>Jekaterina Borovika</cp:lastModifiedBy>
  <cp:revision>53</cp:revision>
  <cp:lastPrinted>2016-11-28T07:37:00Z</cp:lastPrinted>
  <dcterms:created xsi:type="dcterms:W3CDTF">2016-09-12T11:22:00Z</dcterms:created>
  <dcterms:modified xsi:type="dcterms:W3CDTF">2016-11-30T08:47:00Z</dcterms:modified>
</cp:coreProperties>
</file>