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52497" w14:textId="77777777" w:rsidR="00474270" w:rsidRPr="006E6DE8" w:rsidRDefault="00474270" w:rsidP="00474270">
      <w:pPr>
        <w:pStyle w:val="Heading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6E6DE8">
        <w:rPr>
          <w:rFonts w:ascii="Times New Roman" w:hAnsi="Times New Roman" w:cs="Times New Roman"/>
          <w:color w:val="auto"/>
          <w:sz w:val="28"/>
          <w:szCs w:val="28"/>
        </w:rPr>
        <w:t>Projekts</w:t>
      </w:r>
    </w:p>
    <w:p w14:paraId="1C4977FE" w14:textId="77777777" w:rsidR="00474270" w:rsidRDefault="00474270" w:rsidP="00474270">
      <w:pPr>
        <w:pStyle w:val="Heading2"/>
        <w:jc w:val="center"/>
        <w:rPr>
          <w:sz w:val="28"/>
          <w:szCs w:val="28"/>
        </w:rPr>
      </w:pPr>
      <w:r w:rsidRPr="006E6DE8">
        <w:rPr>
          <w:sz w:val="28"/>
          <w:szCs w:val="28"/>
        </w:rPr>
        <w:t>LATVIJAS REPUBLIKAS MINISTRU KABINETS</w:t>
      </w:r>
    </w:p>
    <w:p w14:paraId="498D1B85" w14:textId="77777777" w:rsidR="00474270" w:rsidRDefault="00474270" w:rsidP="00474270">
      <w:pPr>
        <w:pStyle w:val="BodyText"/>
      </w:pPr>
      <w:r>
        <w:t>2016.gada                                                                              Noteikumi Nr.</w:t>
      </w:r>
    </w:p>
    <w:p w14:paraId="4565ABC3" w14:textId="77777777" w:rsidR="00474270" w:rsidRDefault="00474270" w:rsidP="00474270">
      <w:pPr>
        <w:pStyle w:val="BodyText"/>
        <w:spacing w:before="0"/>
        <w:rPr>
          <w:b/>
          <w:bCs/>
        </w:rPr>
      </w:pPr>
      <w:r>
        <w:t>Rīgā                                                                                       (prot.Nr.      §)</w:t>
      </w:r>
    </w:p>
    <w:p w14:paraId="687B27A3" w14:textId="77777777" w:rsidR="00C60540" w:rsidRPr="00C60540" w:rsidRDefault="00C60540" w:rsidP="00C60540">
      <w:pPr>
        <w:tabs>
          <w:tab w:val="left" w:pos="5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</w:p>
    <w:p w14:paraId="57AC8336" w14:textId="77777777" w:rsidR="00C60540" w:rsidRPr="00FD353E" w:rsidRDefault="00C60540" w:rsidP="00C60540">
      <w:pPr>
        <w:tabs>
          <w:tab w:val="left" w:pos="540"/>
        </w:tabs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FD353E">
        <w:rPr>
          <w:rFonts w:eastAsia="Times New Roman" w:cs="Times New Roman"/>
          <w:b/>
          <w:sz w:val="28"/>
          <w:szCs w:val="28"/>
          <w:lang w:eastAsia="lv-LV"/>
        </w:rPr>
        <w:t>Grozījumi Ministru kabineta 2005.gada</w:t>
      </w:r>
      <w:r w:rsidR="00474270" w:rsidRPr="00FD353E">
        <w:rPr>
          <w:rFonts w:eastAsia="Times New Roman" w:cs="Times New Roman"/>
          <w:b/>
          <w:sz w:val="28"/>
          <w:szCs w:val="28"/>
          <w:lang w:eastAsia="lv-LV"/>
        </w:rPr>
        <w:t xml:space="preserve"> 30.augusta noteikumos Nr.662 „</w:t>
      </w:r>
      <w:r w:rsidRPr="00FD353E">
        <w:rPr>
          <w:rFonts w:eastAsia="Times New Roman" w:cs="Times New Roman"/>
          <w:b/>
          <w:sz w:val="28"/>
          <w:szCs w:val="28"/>
          <w:lang w:eastAsia="lv-LV"/>
        </w:rPr>
        <w:t>Akcīzes preču aprites kārtība”</w:t>
      </w:r>
    </w:p>
    <w:p w14:paraId="10329725" w14:textId="77777777" w:rsidR="00C60540" w:rsidRPr="00FD353E" w:rsidRDefault="00C60540" w:rsidP="00C60540">
      <w:pPr>
        <w:tabs>
          <w:tab w:val="left" w:pos="540"/>
        </w:tabs>
        <w:ind w:firstLine="720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7FDD28D3" w14:textId="77777777" w:rsidR="00C60540" w:rsidRPr="00FD353E" w:rsidRDefault="00C60540" w:rsidP="00C60540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Izdoti saskaņā ar likuma</w:t>
      </w:r>
    </w:p>
    <w:p w14:paraId="6274244E" w14:textId="77777777" w:rsidR="00C60540" w:rsidRPr="00FD353E" w:rsidRDefault="00474270" w:rsidP="00C60540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„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Par akcīzes nodokli” 2.panta septīto daļu,</w:t>
      </w:r>
    </w:p>
    <w:p w14:paraId="1CA1B5B4" w14:textId="77777777" w:rsidR="00C60540" w:rsidRPr="00FD353E" w:rsidRDefault="00C60540" w:rsidP="00C60540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18.panta ceturto daļu, 21.panta otro daļu,</w:t>
      </w:r>
    </w:p>
    <w:p w14:paraId="02C48D6A" w14:textId="77777777" w:rsidR="00C60540" w:rsidRPr="00FD353E" w:rsidRDefault="00C60540" w:rsidP="00C60540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7.panta pirmo daļu un</w:t>
      </w:r>
    </w:p>
    <w:p w14:paraId="4971D8E0" w14:textId="77777777" w:rsidR="00C60540" w:rsidRPr="00FD353E" w:rsidRDefault="00C60540" w:rsidP="00C60540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Alkoholisko dzērienu aprites likuma</w:t>
      </w:r>
    </w:p>
    <w:p w14:paraId="2F99DA27" w14:textId="77777777" w:rsidR="00C60540" w:rsidRPr="00FD353E" w:rsidRDefault="00C60540" w:rsidP="00C60540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3.panta sesto daļu</w:t>
      </w:r>
    </w:p>
    <w:p w14:paraId="3C52CD4E" w14:textId="77777777" w:rsidR="00C60540" w:rsidRPr="00FD353E" w:rsidRDefault="00C60540" w:rsidP="00C60540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4F9AF995" w14:textId="6AEB3E15" w:rsidR="00880AF0" w:rsidRPr="00FD353E" w:rsidRDefault="00C60540" w:rsidP="00654A15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Izdarīt Ministru kabineta 2005.gad</w:t>
      </w:r>
      <w:r w:rsidR="00A421BB" w:rsidRPr="00FD353E">
        <w:rPr>
          <w:rFonts w:eastAsia="Times New Roman" w:cs="Times New Roman"/>
          <w:sz w:val="28"/>
          <w:szCs w:val="28"/>
          <w:lang w:eastAsia="lv-LV"/>
        </w:rPr>
        <w:t>a 30.augusta noteikumos Nr.662 „</w:t>
      </w:r>
      <w:r w:rsidRPr="00FD353E">
        <w:rPr>
          <w:rFonts w:eastAsia="Times New Roman" w:cs="Times New Roman"/>
          <w:sz w:val="28"/>
          <w:szCs w:val="28"/>
          <w:lang w:eastAsia="lv-LV"/>
        </w:rPr>
        <w:t xml:space="preserve">Akcīzes preču aprites kārtība” </w:t>
      </w:r>
      <w:r w:rsidRPr="00FD353E">
        <w:rPr>
          <w:rFonts w:eastAsia="Calibri" w:cs="Times New Roman"/>
          <w:sz w:val="28"/>
          <w:szCs w:val="28"/>
        </w:rPr>
        <w:t>(Latvijas Vēstnesis, 2005, 138.nr.; 2006, 208.nr.; 2008, 162.nr.; 2009, 157.nr., 201.nr.; 2010, 34.nr., 51./52.nr., 138.nr.; 2012, 25.nr., 2013, 223.nr., 2014, 64.nr.</w:t>
      </w:r>
      <w:r w:rsidR="002758DB" w:rsidRPr="00FD353E">
        <w:rPr>
          <w:rFonts w:eastAsia="Calibri" w:cs="Times New Roman"/>
          <w:sz w:val="28"/>
          <w:szCs w:val="28"/>
        </w:rPr>
        <w:t>, 2016, 50.nr.</w:t>
      </w:r>
      <w:r w:rsidR="0038062C" w:rsidRPr="00FD353E">
        <w:rPr>
          <w:rFonts w:eastAsia="Calibri" w:cs="Times New Roman"/>
          <w:sz w:val="28"/>
          <w:szCs w:val="28"/>
        </w:rPr>
        <w:t>, 2016, 194.nr.</w:t>
      </w:r>
      <w:r w:rsidRPr="00FD353E">
        <w:rPr>
          <w:rFonts w:eastAsia="Calibri" w:cs="Times New Roman"/>
          <w:sz w:val="28"/>
          <w:szCs w:val="28"/>
        </w:rPr>
        <w:t>)</w:t>
      </w:r>
      <w:r w:rsidRPr="00FD353E">
        <w:rPr>
          <w:rFonts w:eastAsia="Times New Roman" w:cs="Times New Roman"/>
          <w:sz w:val="28"/>
          <w:szCs w:val="28"/>
          <w:lang w:eastAsia="lv-LV"/>
        </w:rPr>
        <w:t xml:space="preserve"> šādus grozījumus:</w:t>
      </w:r>
    </w:p>
    <w:p w14:paraId="0765B794" w14:textId="77777777" w:rsidR="00A6163A" w:rsidRPr="00FD353E" w:rsidRDefault="00A6163A" w:rsidP="00A6163A">
      <w:pPr>
        <w:tabs>
          <w:tab w:val="left" w:pos="851"/>
        </w:tabs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4405233" w14:textId="3E4EFE13" w:rsidR="00133A5B" w:rsidRPr="00FD353E" w:rsidRDefault="00F77582" w:rsidP="00CF508D">
      <w:pPr>
        <w:pStyle w:val="tv2131"/>
        <w:numPr>
          <w:ilvl w:val="1"/>
          <w:numId w:val="6"/>
        </w:numPr>
        <w:tabs>
          <w:tab w:val="left" w:pos="1134"/>
        </w:tabs>
        <w:spacing w:line="240" w:lineRule="auto"/>
        <w:ind w:left="709" w:firstLine="0"/>
        <w:rPr>
          <w:color w:val="000000" w:themeColor="text1"/>
          <w:sz w:val="28"/>
          <w:szCs w:val="28"/>
        </w:rPr>
      </w:pPr>
      <w:r w:rsidRPr="00FD353E">
        <w:rPr>
          <w:color w:val="000000" w:themeColor="text1"/>
          <w:sz w:val="28"/>
          <w:szCs w:val="28"/>
        </w:rPr>
        <w:t xml:space="preserve">Svītrot </w:t>
      </w:r>
      <w:r w:rsidR="00A6163A" w:rsidRPr="00FD353E">
        <w:rPr>
          <w:color w:val="000000" w:themeColor="text1"/>
          <w:sz w:val="28"/>
          <w:szCs w:val="28"/>
        </w:rPr>
        <w:t xml:space="preserve"> </w:t>
      </w:r>
      <w:r w:rsidR="005E2B19" w:rsidRPr="00FD353E">
        <w:rPr>
          <w:color w:val="000000" w:themeColor="text1"/>
          <w:sz w:val="28"/>
          <w:szCs w:val="28"/>
        </w:rPr>
        <w:t>173</w:t>
      </w:r>
      <w:r w:rsidR="00A6163A" w:rsidRPr="00FD353E">
        <w:rPr>
          <w:color w:val="000000" w:themeColor="text1"/>
          <w:sz w:val="28"/>
          <w:szCs w:val="28"/>
        </w:rPr>
        <w:t xml:space="preserve">. </w:t>
      </w:r>
      <w:r w:rsidRPr="00FD353E">
        <w:rPr>
          <w:color w:val="000000" w:themeColor="text1"/>
          <w:sz w:val="28"/>
          <w:szCs w:val="28"/>
        </w:rPr>
        <w:t>p</w:t>
      </w:r>
      <w:r w:rsidR="00A6163A" w:rsidRPr="00FD353E">
        <w:rPr>
          <w:color w:val="000000" w:themeColor="text1"/>
          <w:sz w:val="28"/>
          <w:szCs w:val="28"/>
        </w:rPr>
        <w:t>unktu</w:t>
      </w:r>
      <w:r w:rsidRPr="00FD353E">
        <w:rPr>
          <w:color w:val="000000" w:themeColor="text1"/>
          <w:sz w:val="28"/>
          <w:szCs w:val="28"/>
        </w:rPr>
        <w:t xml:space="preserve">. </w:t>
      </w:r>
      <w:r w:rsidR="00A6163A" w:rsidRPr="00FD353E">
        <w:rPr>
          <w:color w:val="000000" w:themeColor="text1"/>
          <w:sz w:val="28"/>
          <w:szCs w:val="28"/>
        </w:rPr>
        <w:t xml:space="preserve"> </w:t>
      </w:r>
    </w:p>
    <w:p w14:paraId="2867D59B" w14:textId="77777777" w:rsidR="00880AF0" w:rsidRPr="00FD353E" w:rsidRDefault="00880AF0" w:rsidP="00880AF0">
      <w:pPr>
        <w:pStyle w:val="tv2131"/>
        <w:spacing w:line="240" w:lineRule="auto"/>
        <w:ind w:left="786" w:firstLine="0"/>
        <w:rPr>
          <w:color w:val="000000" w:themeColor="text1"/>
          <w:sz w:val="28"/>
          <w:szCs w:val="28"/>
        </w:rPr>
      </w:pPr>
    </w:p>
    <w:p w14:paraId="327A5CDF" w14:textId="39C2496B" w:rsidR="00D22206" w:rsidRPr="00FD353E" w:rsidRDefault="00A6163A" w:rsidP="00FD353E">
      <w:pPr>
        <w:pStyle w:val="tv2131"/>
        <w:spacing w:line="240" w:lineRule="auto"/>
        <w:ind w:left="709" w:firstLine="0"/>
        <w:rPr>
          <w:color w:val="000000" w:themeColor="text1"/>
          <w:sz w:val="28"/>
          <w:szCs w:val="28"/>
        </w:rPr>
      </w:pPr>
      <w:r w:rsidRPr="00FD353E">
        <w:rPr>
          <w:color w:val="000000" w:themeColor="text1"/>
          <w:sz w:val="28"/>
          <w:szCs w:val="28"/>
        </w:rPr>
        <w:t>1.</w:t>
      </w:r>
      <w:r w:rsidR="00133A5B" w:rsidRPr="00FD353E">
        <w:rPr>
          <w:color w:val="000000" w:themeColor="text1"/>
          <w:sz w:val="28"/>
          <w:szCs w:val="28"/>
        </w:rPr>
        <w:t>2</w:t>
      </w:r>
      <w:r w:rsidR="00654A15" w:rsidRPr="00FD353E">
        <w:rPr>
          <w:color w:val="000000" w:themeColor="text1"/>
          <w:sz w:val="28"/>
          <w:szCs w:val="28"/>
        </w:rPr>
        <w:t>.</w:t>
      </w:r>
      <w:r w:rsidR="00D22206" w:rsidRPr="00FD353E">
        <w:rPr>
          <w:color w:val="000000" w:themeColor="text1"/>
          <w:sz w:val="28"/>
          <w:szCs w:val="28"/>
        </w:rPr>
        <w:t xml:space="preserve"> Izteikt noteikumu 178.</w:t>
      </w:r>
      <w:r w:rsidR="008E5615" w:rsidRPr="00FD353E">
        <w:rPr>
          <w:color w:val="000000" w:themeColor="text1"/>
          <w:sz w:val="28"/>
          <w:szCs w:val="28"/>
        </w:rPr>
        <w:t xml:space="preserve"> </w:t>
      </w:r>
      <w:r w:rsidR="00D22206" w:rsidRPr="00FD353E">
        <w:rPr>
          <w:color w:val="000000" w:themeColor="text1"/>
          <w:sz w:val="28"/>
          <w:szCs w:val="28"/>
        </w:rPr>
        <w:t>punktu šādā redakcijā:</w:t>
      </w:r>
    </w:p>
    <w:p w14:paraId="1B49AE61" w14:textId="52DB5576" w:rsidR="002D50D0" w:rsidRPr="00FD353E" w:rsidRDefault="00D22206" w:rsidP="00D22206">
      <w:pPr>
        <w:jc w:val="both"/>
        <w:rPr>
          <w:rFonts w:eastAsia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„</w:t>
      </w:r>
      <w:r w:rsidR="00D57159"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2D50D0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2D50D0" w:rsidRPr="00FD353E">
        <w:rPr>
          <w:rFonts w:eastAsia="Times New Roman"/>
          <w:sz w:val="28"/>
          <w:szCs w:val="28"/>
          <w:lang w:eastAsia="lv-LV"/>
        </w:rPr>
        <w:t>Apstiprināts noliktavas turētājs nemaksā nodokli par faktiskajiem alkoholisko dzērienu zudumiem</w:t>
      </w:r>
      <w:r w:rsidR="007B3376" w:rsidRPr="00FD353E">
        <w:rPr>
          <w:rFonts w:eastAsia="Times New Roman"/>
          <w:sz w:val="28"/>
          <w:szCs w:val="28"/>
          <w:lang w:eastAsia="lv-LV"/>
        </w:rPr>
        <w:t>, kas rodas</w:t>
      </w:r>
      <w:r w:rsidR="002D50D0" w:rsidRPr="00FD353E">
        <w:rPr>
          <w:rFonts w:eastAsia="Times New Roman"/>
          <w:sz w:val="28"/>
          <w:szCs w:val="28"/>
          <w:lang w:eastAsia="lv-LV"/>
        </w:rPr>
        <w:t xml:space="preserve"> </w:t>
      </w:r>
      <w:r w:rsidR="007B3376" w:rsidRPr="00FD353E">
        <w:rPr>
          <w:rFonts w:eastAsia="Times New Roman"/>
          <w:sz w:val="28"/>
          <w:szCs w:val="28"/>
          <w:lang w:eastAsia="lv-LV"/>
        </w:rPr>
        <w:t xml:space="preserve">ražošanas </w:t>
      </w:r>
      <w:r w:rsidR="002D50D0" w:rsidRPr="00FD353E">
        <w:rPr>
          <w:rFonts w:eastAsia="Times New Roman"/>
          <w:sz w:val="28"/>
          <w:szCs w:val="28"/>
          <w:lang w:eastAsia="lv-LV"/>
        </w:rPr>
        <w:t>procesā</w:t>
      </w:r>
      <w:r w:rsidR="00AD6974" w:rsidRPr="00FD353E">
        <w:rPr>
          <w:rFonts w:eastAsia="Times New Roman"/>
          <w:sz w:val="28"/>
          <w:szCs w:val="28"/>
          <w:lang w:eastAsia="lv-LV"/>
        </w:rPr>
        <w:t xml:space="preserve"> </w:t>
      </w:r>
      <w:r w:rsidR="00EF1FAF" w:rsidRPr="00FD353E">
        <w:rPr>
          <w:rFonts w:eastAsia="Times New Roman"/>
          <w:sz w:val="28"/>
          <w:szCs w:val="28"/>
          <w:lang w:eastAsia="lv-LV"/>
        </w:rPr>
        <w:t xml:space="preserve">(ieskaitot fasēšanu) </w:t>
      </w:r>
      <w:r w:rsidR="002D50D0" w:rsidRPr="00FD353E">
        <w:rPr>
          <w:rFonts w:eastAsia="Times New Roman"/>
          <w:sz w:val="28"/>
          <w:szCs w:val="28"/>
          <w:lang w:eastAsia="lv-LV"/>
        </w:rPr>
        <w:t>konkrētajā taksācijas periodā, ja tie nepārsniedz šādus daudzumus</w:t>
      </w:r>
      <w:r w:rsidR="00EC4C82" w:rsidRPr="00FD353E">
        <w:rPr>
          <w:rFonts w:eastAsia="Times New Roman"/>
          <w:sz w:val="28"/>
          <w:szCs w:val="28"/>
          <w:lang w:eastAsia="lv-LV"/>
        </w:rPr>
        <w:t>:</w:t>
      </w:r>
    </w:p>
    <w:p w14:paraId="74B39122" w14:textId="77777777" w:rsidR="00FC2561" w:rsidRPr="00FD353E" w:rsidRDefault="00FC2561" w:rsidP="00FC2561">
      <w:pPr>
        <w:ind w:firstLine="426"/>
        <w:jc w:val="both"/>
        <w:rPr>
          <w:rFonts w:eastAsia="Times New Roman"/>
          <w:sz w:val="28"/>
          <w:szCs w:val="28"/>
          <w:lang w:eastAsia="lv-LV"/>
        </w:rPr>
      </w:pPr>
      <w:r w:rsidRPr="00FD353E">
        <w:rPr>
          <w:rFonts w:eastAsia="Times New Roman"/>
          <w:sz w:val="28"/>
          <w:szCs w:val="28"/>
          <w:lang w:eastAsia="lv-LV"/>
        </w:rPr>
        <w:t>178.1. spirtam – 0,2% no</w:t>
      </w:r>
      <w:r w:rsidR="00DC67D6" w:rsidRPr="00FD353E">
        <w:rPr>
          <w:rFonts w:eastAsia="Times New Roman"/>
          <w:sz w:val="28"/>
          <w:szCs w:val="28"/>
          <w:lang w:eastAsia="lv-LV"/>
        </w:rPr>
        <w:t xml:space="preserve"> ražošanas procesa tehniskajos noteikumos noteiktā teorētiskā iznākuma daudzuma;</w:t>
      </w:r>
    </w:p>
    <w:p w14:paraId="27D3B3A6" w14:textId="77777777" w:rsidR="00DC67D6" w:rsidRPr="00FD353E" w:rsidRDefault="00DC67D6" w:rsidP="00FC2561">
      <w:pPr>
        <w:ind w:firstLine="426"/>
        <w:jc w:val="both"/>
        <w:rPr>
          <w:rFonts w:eastAsia="Times New Roman"/>
          <w:sz w:val="28"/>
          <w:szCs w:val="28"/>
          <w:lang w:eastAsia="lv-LV"/>
        </w:rPr>
      </w:pPr>
      <w:r w:rsidRPr="00FD353E">
        <w:rPr>
          <w:rFonts w:eastAsia="Times New Roman"/>
          <w:sz w:val="28"/>
          <w:szCs w:val="28"/>
          <w:lang w:eastAsia="lv-LV"/>
        </w:rPr>
        <w:t>178.2. citiem alkoholiskajiem dzērieniem, izņemot alu un spirtu</w:t>
      </w:r>
      <w:r w:rsidR="00EF1FAF" w:rsidRPr="00FD353E">
        <w:rPr>
          <w:rFonts w:eastAsia="Times New Roman"/>
          <w:sz w:val="28"/>
          <w:szCs w:val="28"/>
          <w:lang w:eastAsia="lv-LV"/>
        </w:rPr>
        <w:t>,</w:t>
      </w:r>
      <w:r w:rsidRPr="00FD353E">
        <w:rPr>
          <w:rFonts w:eastAsia="Times New Roman"/>
          <w:sz w:val="28"/>
          <w:szCs w:val="28"/>
          <w:lang w:eastAsia="lv-LV"/>
        </w:rPr>
        <w:t xml:space="preserve"> no ražošanas procesā izmantotā spirtu saturošo produktu daudzuma kopā:</w:t>
      </w:r>
    </w:p>
    <w:p w14:paraId="7F9FA92A" w14:textId="77777777" w:rsidR="00AC7994" w:rsidRPr="00FD353E" w:rsidRDefault="00D57159" w:rsidP="00DC67D6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DC67D6" w:rsidRPr="00FD353E">
        <w:rPr>
          <w:rFonts w:eastAsia="Times New Roman" w:cs="Times New Roman"/>
          <w:sz w:val="28"/>
          <w:szCs w:val="28"/>
          <w:lang w:eastAsia="lv-LV"/>
        </w:rPr>
        <w:t>2.</w:t>
      </w:r>
      <w:r w:rsidR="00AC7994" w:rsidRPr="00FD353E">
        <w:rPr>
          <w:rFonts w:eastAsia="Times New Roman" w:cs="Times New Roman"/>
          <w:sz w:val="28"/>
          <w:szCs w:val="28"/>
          <w:lang w:eastAsia="lv-LV"/>
        </w:rPr>
        <w:t xml:space="preserve">1. </w:t>
      </w:r>
      <w:r w:rsidR="00CE129A" w:rsidRPr="00FD353E">
        <w:rPr>
          <w:rFonts w:eastAsia="Times New Roman" w:cs="Times New Roman"/>
          <w:sz w:val="28"/>
          <w:szCs w:val="28"/>
          <w:lang w:eastAsia="lv-LV"/>
        </w:rPr>
        <w:t>a</w:t>
      </w:r>
      <w:r w:rsidR="00AC7994" w:rsidRPr="00FD353E">
        <w:rPr>
          <w:rFonts w:eastAsia="Times New Roman" w:cs="Times New Roman"/>
          <w:sz w:val="28"/>
          <w:szCs w:val="28"/>
          <w:lang w:eastAsia="lv-LV"/>
        </w:rPr>
        <w:t>lkoholisko dzērienu ražošanas izejvielām – 5,7%;</w:t>
      </w:r>
    </w:p>
    <w:p w14:paraId="2B29A380" w14:textId="77777777" w:rsidR="00C60540" w:rsidRPr="00FD353E" w:rsidRDefault="00D57159" w:rsidP="000D2971">
      <w:pPr>
        <w:tabs>
          <w:tab w:val="left" w:pos="1134"/>
        </w:tabs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2</w:t>
      </w:r>
      <w:r w:rsidR="00CE129A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2.</w:t>
      </w:r>
      <w:r w:rsidR="00CE129A" w:rsidRPr="00FD353E">
        <w:rPr>
          <w:rFonts w:eastAsia="Times New Roman" w:cs="Times New Roman"/>
          <w:sz w:val="28"/>
          <w:szCs w:val="28"/>
          <w:lang w:eastAsia="lv-LV"/>
        </w:rPr>
        <w:t xml:space="preserve"> v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 xml:space="preserve">īnam, 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raudzētajiem dzērieniem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 xml:space="preserve"> un starpproduktiem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 xml:space="preserve"> – 1,8%;</w:t>
      </w:r>
    </w:p>
    <w:p w14:paraId="7772270F" w14:textId="77777777" w:rsidR="00C60540" w:rsidRPr="00FD353E" w:rsidRDefault="00D57159" w:rsidP="000D2971">
      <w:pPr>
        <w:tabs>
          <w:tab w:val="left" w:pos="1560"/>
          <w:tab w:val="left" w:pos="1843"/>
        </w:tabs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C60540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2.3</w:t>
      </w:r>
      <w:r w:rsidR="00CE129A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="00CE129A" w:rsidRPr="00FD353E">
        <w:rPr>
          <w:rFonts w:eastAsia="Times New Roman" w:cs="Times New Roman"/>
          <w:sz w:val="28"/>
          <w:szCs w:val="28"/>
          <w:lang w:eastAsia="lv-LV"/>
        </w:rPr>
        <w:tab/>
        <w:t>l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iķierim – 1,6%;</w:t>
      </w:r>
    </w:p>
    <w:p w14:paraId="7151682D" w14:textId="77777777" w:rsidR="00C60540" w:rsidRPr="00FD353E" w:rsidRDefault="00D57159" w:rsidP="000D2971">
      <w:pPr>
        <w:tabs>
          <w:tab w:val="left" w:pos="1418"/>
          <w:tab w:val="left" w:pos="1560"/>
        </w:tabs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2.4</w:t>
      </w:r>
      <w:r w:rsidR="00CE129A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="00CE129A" w:rsidRPr="00FD353E">
        <w:rPr>
          <w:rFonts w:eastAsia="Times New Roman" w:cs="Times New Roman"/>
          <w:sz w:val="28"/>
          <w:szCs w:val="28"/>
          <w:lang w:eastAsia="lv-LV"/>
        </w:rPr>
        <w:tab/>
        <w:t>b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rendijam, konjakam – 1%;</w:t>
      </w:r>
    </w:p>
    <w:p w14:paraId="5B167EC2" w14:textId="77777777" w:rsidR="00D22206" w:rsidRPr="00FD353E" w:rsidRDefault="000D2971" w:rsidP="000D2971">
      <w:pPr>
        <w:tabs>
          <w:tab w:val="left" w:pos="2410"/>
        </w:tabs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178.2.5</w:t>
      </w:r>
      <w:r w:rsidR="00D57159" w:rsidRPr="00FD353E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CE129A" w:rsidRPr="00FD353E">
        <w:rPr>
          <w:rFonts w:eastAsia="Times New Roman" w:cs="Times New Roman"/>
          <w:sz w:val="28"/>
          <w:szCs w:val="28"/>
          <w:lang w:eastAsia="lv-LV"/>
        </w:rPr>
        <w:t>v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iskijam – 1,8%;</w:t>
      </w:r>
    </w:p>
    <w:p w14:paraId="0909AE6C" w14:textId="77777777" w:rsidR="00C60540" w:rsidRPr="00FD353E" w:rsidRDefault="00D57159" w:rsidP="000D2971">
      <w:pPr>
        <w:tabs>
          <w:tab w:val="left" w:pos="1560"/>
          <w:tab w:val="left" w:pos="1843"/>
          <w:tab w:val="left" w:pos="2127"/>
          <w:tab w:val="left" w:pos="2552"/>
        </w:tabs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2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6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ab/>
        <w:t>balzamam, kas ražots no augu valsts izcelsmes ekstraktiem spirtā, pievienojot balzama eļļas, citas bioloģiski aktīvas vielas un sastāvdaļas – 2,7%;</w:t>
      </w:r>
    </w:p>
    <w:p w14:paraId="537525D2" w14:textId="77777777" w:rsidR="00C60540" w:rsidRPr="00FD353E" w:rsidRDefault="00D57159" w:rsidP="000D2971">
      <w:pPr>
        <w:tabs>
          <w:tab w:val="left" w:pos="1560"/>
          <w:tab w:val="left" w:pos="1843"/>
          <w:tab w:val="left" w:pos="2127"/>
          <w:tab w:val="left" w:pos="2552"/>
        </w:tabs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2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7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ab/>
        <w:t>degvīnam un citiem iepriekš neminētajiem alkoholiskajiem dzērieniem – 0,8%;</w:t>
      </w:r>
    </w:p>
    <w:p w14:paraId="5038D928" w14:textId="77777777" w:rsidR="00F77582" w:rsidRPr="00FD353E" w:rsidRDefault="00F77582" w:rsidP="000D2971">
      <w:pPr>
        <w:tabs>
          <w:tab w:val="left" w:pos="1560"/>
          <w:tab w:val="left" w:pos="1843"/>
          <w:tab w:val="left" w:pos="2127"/>
          <w:tab w:val="left" w:pos="2552"/>
        </w:tabs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lastRenderedPageBreak/>
        <w:t>178.</w:t>
      </w:r>
      <w:r w:rsidR="00EC4C82" w:rsidRPr="00FD353E">
        <w:rPr>
          <w:rFonts w:eastAsia="Times New Roman" w:cs="Times New Roman"/>
          <w:sz w:val="28"/>
          <w:szCs w:val="28"/>
          <w:lang w:eastAsia="lv-LV"/>
        </w:rPr>
        <w:t>3</w:t>
      </w:r>
      <w:r w:rsidRPr="00FD353E">
        <w:rPr>
          <w:rFonts w:eastAsia="Times New Roman" w:cs="Times New Roman"/>
          <w:sz w:val="28"/>
          <w:szCs w:val="28"/>
          <w:lang w:eastAsia="lv-LV"/>
        </w:rPr>
        <w:t>. alum – 2,5%</w:t>
      </w:r>
      <w:r w:rsidR="00EC4C82" w:rsidRPr="00FD353E">
        <w:rPr>
          <w:rFonts w:eastAsia="Times New Roman" w:cs="Times New Roman"/>
          <w:sz w:val="28"/>
          <w:szCs w:val="28"/>
          <w:lang w:eastAsia="lv-LV"/>
        </w:rPr>
        <w:t xml:space="preserve">  no noliktavā saražotā alus daudzuma</w:t>
      </w:r>
      <w:r w:rsidR="00C46690" w:rsidRPr="00FD353E">
        <w:rPr>
          <w:rFonts w:eastAsia="Times New Roman" w:cs="Times New Roman"/>
          <w:sz w:val="28"/>
          <w:szCs w:val="28"/>
          <w:lang w:eastAsia="lv-LV"/>
        </w:rPr>
        <w:t xml:space="preserve"> (litros).</w:t>
      </w:r>
    </w:p>
    <w:p w14:paraId="2FEFB4A4" w14:textId="77777777" w:rsidR="00171F09" w:rsidRPr="00FD353E" w:rsidRDefault="00171F09" w:rsidP="000D2971">
      <w:pPr>
        <w:tabs>
          <w:tab w:val="left" w:pos="1560"/>
          <w:tab w:val="left" w:pos="1843"/>
          <w:tab w:val="left" w:pos="2127"/>
          <w:tab w:val="left" w:pos="2552"/>
        </w:tabs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F1BAA4" w14:textId="436A6177" w:rsidR="00171F09" w:rsidRPr="00FD353E" w:rsidRDefault="00A6163A" w:rsidP="00A6163A">
      <w:pPr>
        <w:tabs>
          <w:tab w:val="left" w:pos="1560"/>
          <w:tab w:val="left" w:pos="1843"/>
          <w:tab w:val="left" w:pos="2127"/>
          <w:tab w:val="left" w:pos="2552"/>
        </w:tabs>
        <w:ind w:left="426" w:firstLine="283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1.</w:t>
      </w:r>
      <w:r w:rsidR="00133A5B" w:rsidRPr="00FD353E">
        <w:rPr>
          <w:rFonts w:eastAsia="Times New Roman" w:cs="Times New Roman"/>
          <w:sz w:val="28"/>
          <w:szCs w:val="28"/>
          <w:lang w:eastAsia="lv-LV"/>
        </w:rPr>
        <w:t>3</w:t>
      </w:r>
      <w:r w:rsidR="00654A15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="00171F09" w:rsidRPr="00FD353E">
        <w:rPr>
          <w:rFonts w:eastAsia="Times New Roman" w:cs="Times New Roman"/>
          <w:sz w:val="28"/>
          <w:szCs w:val="28"/>
          <w:lang w:eastAsia="lv-LV"/>
        </w:rPr>
        <w:t xml:space="preserve"> Svītrot noteikumu 178.</w:t>
      </w:r>
      <w:r w:rsidR="00171F09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="00171F09" w:rsidRPr="00FD353E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="00171F09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171F09"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171F09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2 </w:t>
      </w:r>
      <w:r w:rsidR="00171F09" w:rsidRPr="00FD353E">
        <w:rPr>
          <w:rFonts w:eastAsia="Times New Roman" w:cs="Times New Roman"/>
          <w:sz w:val="28"/>
          <w:szCs w:val="28"/>
          <w:lang w:eastAsia="lv-LV"/>
        </w:rPr>
        <w:t>punktu.</w:t>
      </w:r>
    </w:p>
    <w:p w14:paraId="6991EEDB" w14:textId="77777777" w:rsidR="00C60540" w:rsidRPr="00FD353E" w:rsidRDefault="00C60540" w:rsidP="00C60540">
      <w:pPr>
        <w:ind w:firstLine="851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E853A20" w14:textId="6329E4A6" w:rsidR="000D2971" w:rsidRPr="00FD353E" w:rsidRDefault="00A6163A" w:rsidP="00A6163A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1.</w:t>
      </w:r>
      <w:r w:rsidR="00133A5B" w:rsidRPr="00FD353E">
        <w:rPr>
          <w:rFonts w:eastAsia="Times New Roman" w:cs="Times New Roman"/>
          <w:sz w:val="28"/>
          <w:szCs w:val="28"/>
          <w:lang w:eastAsia="lv-LV"/>
        </w:rPr>
        <w:t>4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. Papildināt noteikumus ar 178.</w:t>
      </w:r>
      <w:r w:rsidR="000D2971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,</w:t>
      </w:r>
      <w:r w:rsidR="000D2971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E02DB3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>4</w:t>
      </w:r>
      <w:r w:rsidR="00E02DB3" w:rsidRPr="00FD353E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0D2971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>5</w:t>
      </w:r>
      <w:r w:rsidR="00F81D36" w:rsidRPr="00FD353E">
        <w:rPr>
          <w:rFonts w:eastAsia="Times New Roman" w:cs="Times New Roman"/>
          <w:sz w:val="28"/>
          <w:szCs w:val="28"/>
          <w:lang w:eastAsia="lv-LV"/>
        </w:rPr>
        <w:t>,</w:t>
      </w:r>
      <w:r w:rsidR="00E02DB3" w:rsidRPr="00FD353E">
        <w:rPr>
          <w:rFonts w:eastAsia="Times New Roman" w:cs="Times New Roman"/>
          <w:sz w:val="28"/>
          <w:szCs w:val="28"/>
          <w:lang w:eastAsia="lv-LV"/>
        </w:rPr>
        <w:t xml:space="preserve"> 178.</w:t>
      </w:r>
      <w:r w:rsidR="00E02DB3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>6</w:t>
      </w:r>
      <w:r w:rsidR="00F15253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F15253" w:rsidRPr="00FD353E">
        <w:rPr>
          <w:rFonts w:eastAsia="Times New Roman" w:cs="Times New Roman"/>
          <w:sz w:val="28"/>
          <w:szCs w:val="28"/>
          <w:lang w:eastAsia="lv-LV"/>
        </w:rPr>
        <w:t>un</w:t>
      </w:r>
      <w:r w:rsidR="006473D7" w:rsidRPr="00FD353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81D36"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F81D36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7 </w:t>
      </w:r>
      <w:r w:rsidR="000D2971" w:rsidRPr="00FD353E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14:paraId="7813AD0C" w14:textId="735E9E76" w:rsidR="00171F09" w:rsidRPr="00FD353E" w:rsidRDefault="00171F09" w:rsidP="00E02DB3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„178.</w:t>
      </w:r>
      <w:r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="00EF1FAF" w:rsidRPr="00FD353E">
        <w:rPr>
          <w:rFonts w:eastAsia="Times New Roman" w:cs="Times New Roman"/>
          <w:sz w:val="28"/>
          <w:szCs w:val="28"/>
          <w:lang w:eastAsia="lv-LV"/>
        </w:rPr>
        <w:t xml:space="preserve">Apstiprināts noliktavas turētājs, kas </w:t>
      </w:r>
      <w:r w:rsidR="00F77582" w:rsidRPr="00FD353E">
        <w:rPr>
          <w:rFonts w:eastAsia="Times New Roman" w:cs="Times New Roman"/>
          <w:sz w:val="28"/>
          <w:szCs w:val="28"/>
          <w:lang w:eastAsia="lv-LV"/>
        </w:rPr>
        <w:t>veic tika</w:t>
      </w:r>
      <w:r w:rsidR="00527FAE" w:rsidRPr="00FD353E">
        <w:rPr>
          <w:rFonts w:eastAsia="Times New Roman" w:cs="Times New Roman"/>
          <w:sz w:val="28"/>
          <w:szCs w:val="28"/>
          <w:lang w:eastAsia="lv-LV"/>
        </w:rPr>
        <w:t>i alkoholisko dzērienu fasēšanu</w:t>
      </w:r>
      <w:r w:rsidR="002320B1" w:rsidRPr="00FD353E">
        <w:rPr>
          <w:rFonts w:eastAsia="Times New Roman" w:cs="Times New Roman"/>
          <w:sz w:val="28"/>
          <w:szCs w:val="28"/>
          <w:lang w:eastAsia="lv-LV"/>
        </w:rPr>
        <w:t>,</w:t>
      </w:r>
      <w:r w:rsidRPr="00FD353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FD353E">
        <w:rPr>
          <w:rFonts w:eastAsia="Times New Roman"/>
          <w:sz w:val="28"/>
          <w:szCs w:val="28"/>
          <w:lang w:eastAsia="lv-LV"/>
        </w:rPr>
        <w:t>nemaksā nodokli par faktiskajiem alkoholisko dzērienu zudumiem, kas rodas fasēšanas procesā konkrētajā taksācijas periodā, ja tie nepārsniedz 0,</w:t>
      </w:r>
      <w:r w:rsidR="00D3332B" w:rsidRPr="00FD353E">
        <w:rPr>
          <w:rFonts w:eastAsia="Times New Roman"/>
          <w:sz w:val="28"/>
          <w:szCs w:val="28"/>
          <w:lang w:eastAsia="lv-LV"/>
        </w:rPr>
        <w:t>1</w:t>
      </w:r>
      <w:r w:rsidRPr="00FD353E">
        <w:rPr>
          <w:rFonts w:eastAsia="Times New Roman"/>
          <w:sz w:val="28"/>
          <w:szCs w:val="28"/>
          <w:lang w:eastAsia="lv-LV"/>
        </w:rPr>
        <w:t>%</w:t>
      </w:r>
      <w:r w:rsidRPr="00FD353E">
        <w:rPr>
          <w:rFonts w:eastAsia="Times New Roman" w:cs="Times New Roman"/>
          <w:sz w:val="28"/>
          <w:szCs w:val="28"/>
          <w:lang w:eastAsia="lv-LV"/>
        </w:rPr>
        <w:t xml:space="preserve"> no </w:t>
      </w:r>
      <w:r w:rsidR="002320B1" w:rsidRPr="00FD353E">
        <w:rPr>
          <w:rFonts w:eastAsia="Times New Roman" w:cs="Times New Roman"/>
          <w:sz w:val="28"/>
          <w:szCs w:val="28"/>
          <w:lang w:eastAsia="lv-LV"/>
        </w:rPr>
        <w:t xml:space="preserve">fasēšanai </w:t>
      </w:r>
      <w:r w:rsidR="00FE137C" w:rsidRPr="00FD353E">
        <w:rPr>
          <w:rFonts w:eastAsia="Times New Roman" w:cs="Times New Roman"/>
          <w:sz w:val="28"/>
          <w:szCs w:val="28"/>
          <w:lang w:eastAsia="lv-LV"/>
        </w:rPr>
        <w:t xml:space="preserve"> izmantotā </w:t>
      </w:r>
      <w:r w:rsidR="002320B1" w:rsidRPr="00FD353E">
        <w:rPr>
          <w:rFonts w:eastAsia="Times New Roman" w:cs="Times New Roman"/>
          <w:sz w:val="28"/>
          <w:szCs w:val="28"/>
          <w:lang w:eastAsia="lv-LV"/>
        </w:rPr>
        <w:t xml:space="preserve">alkoholisko dzērienu </w:t>
      </w:r>
      <w:r w:rsidR="00FE137C" w:rsidRPr="00FD353E">
        <w:rPr>
          <w:rFonts w:eastAsia="Times New Roman" w:cs="Times New Roman"/>
          <w:sz w:val="28"/>
          <w:szCs w:val="28"/>
          <w:lang w:eastAsia="lv-LV"/>
        </w:rPr>
        <w:t xml:space="preserve"> daudzuma.</w:t>
      </w:r>
    </w:p>
    <w:p w14:paraId="25E293E1" w14:textId="77777777" w:rsidR="00FE137C" w:rsidRPr="00FD353E" w:rsidRDefault="00FE137C" w:rsidP="00D57159">
      <w:pPr>
        <w:ind w:firstLine="851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04FF596" w14:textId="537689C6" w:rsidR="00C60540" w:rsidRPr="00FD353E" w:rsidRDefault="00FE137C" w:rsidP="00E02DB3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4 </w:t>
      </w:r>
      <w:r w:rsidR="00D20919" w:rsidRPr="00FD353E">
        <w:rPr>
          <w:rFonts w:eastAsia="Times New Roman"/>
          <w:sz w:val="28"/>
          <w:szCs w:val="28"/>
          <w:lang w:eastAsia="lv-LV"/>
        </w:rPr>
        <w:t xml:space="preserve">Apstiprināts noliktavas turētājs nemaksā nodokli par faktiskajiem </w:t>
      </w:r>
      <w:r w:rsidRPr="00FD353E">
        <w:rPr>
          <w:rFonts w:eastAsia="Times New Roman"/>
          <w:sz w:val="28"/>
          <w:szCs w:val="28"/>
          <w:lang w:eastAsia="lv-LV"/>
        </w:rPr>
        <w:t xml:space="preserve">nefasēto </w:t>
      </w:r>
      <w:r w:rsidR="00D20919" w:rsidRPr="00FD353E">
        <w:rPr>
          <w:rFonts w:eastAsia="Times New Roman"/>
          <w:sz w:val="28"/>
          <w:szCs w:val="28"/>
          <w:lang w:eastAsia="lv-LV"/>
        </w:rPr>
        <w:t>alkoholisko dzērienu zudumiem, kas rodas</w:t>
      </w:r>
      <w:r w:rsidR="00D20919" w:rsidRPr="00FD353E">
        <w:rPr>
          <w:rFonts w:eastAsia="Times New Roman" w:cs="Times New Roman"/>
          <w:sz w:val="28"/>
          <w:szCs w:val="28"/>
          <w:lang w:eastAsia="lv-LV"/>
        </w:rPr>
        <w:t xml:space="preserve"> uzglabāšanas laikā</w:t>
      </w:r>
      <w:r w:rsidR="00E02DB3" w:rsidRPr="00FD353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F5DCD" w:rsidRPr="00FD353E">
        <w:rPr>
          <w:rFonts w:eastAsia="Times New Roman"/>
          <w:sz w:val="28"/>
          <w:szCs w:val="28"/>
          <w:lang w:eastAsia="lv-LV"/>
        </w:rPr>
        <w:t>konkrētajā taksācijas periodā</w:t>
      </w:r>
      <w:r w:rsidR="00D20919" w:rsidRPr="00FD353E">
        <w:rPr>
          <w:rFonts w:eastAsia="Times New Roman" w:cs="Times New Roman"/>
          <w:sz w:val="28"/>
          <w:szCs w:val="28"/>
          <w:lang w:eastAsia="lv-LV"/>
        </w:rPr>
        <w:t xml:space="preserve">, ja tie nepārsniedz šādus daudzumus </w:t>
      </w:r>
      <w:r w:rsidR="00F77582" w:rsidRPr="00FD353E">
        <w:rPr>
          <w:rFonts w:eastAsia="Times New Roman" w:cs="Times New Roman"/>
          <w:sz w:val="28"/>
          <w:szCs w:val="28"/>
          <w:lang w:eastAsia="lv-LV"/>
        </w:rPr>
        <w:t>no grāmatvedības reģistros uzskaitīto krājumu daudzuma inventarizācijas veikšanas dienā</w:t>
      </w:r>
      <w:r w:rsidR="00D20919" w:rsidRPr="00FD353E">
        <w:rPr>
          <w:rFonts w:eastAsia="Times New Roman" w:cs="Times New Roman"/>
          <w:sz w:val="28"/>
          <w:szCs w:val="28"/>
          <w:lang w:eastAsia="lv-LV"/>
        </w:rPr>
        <w:t>:</w:t>
      </w:r>
    </w:p>
    <w:p w14:paraId="168D1C9D" w14:textId="05904501" w:rsidR="00C60540" w:rsidRPr="00FD353E" w:rsidRDefault="00FE137C" w:rsidP="00000F6B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>4</w:t>
      </w:r>
      <w:r w:rsidR="00667F81" w:rsidRPr="00FD353E">
        <w:rPr>
          <w:rFonts w:eastAsia="Times New Roman" w:cs="Times New Roman"/>
          <w:sz w:val="28"/>
          <w:szCs w:val="28"/>
          <w:lang w:eastAsia="lv-LV"/>
        </w:rPr>
        <w:t>1.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vīnam, pārējiem raudzētajiem dzērieniem</w:t>
      </w:r>
      <w:r w:rsidR="00C46690" w:rsidRPr="00FD353E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starpproduktiem</w:t>
      </w:r>
      <w:r w:rsidR="00C46690" w:rsidRPr="00FD353E">
        <w:rPr>
          <w:rFonts w:eastAsia="Times New Roman" w:cs="Times New Roman"/>
          <w:sz w:val="28"/>
          <w:szCs w:val="28"/>
          <w:lang w:eastAsia="lv-LV"/>
        </w:rPr>
        <w:t xml:space="preserve"> un alum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 xml:space="preserve"> – 0,</w:t>
      </w:r>
      <w:r w:rsidR="00D3332B" w:rsidRPr="00FD353E">
        <w:rPr>
          <w:rFonts w:eastAsia="Times New Roman" w:cs="Times New Roman"/>
          <w:sz w:val="28"/>
          <w:szCs w:val="28"/>
          <w:lang w:eastAsia="lv-LV"/>
        </w:rPr>
        <w:t>3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%;</w:t>
      </w:r>
    </w:p>
    <w:p w14:paraId="3E8F7174" w14:textId="77777777" w:rsidR="00C60540" w:rsidRPr="00FD353E" w:rsidRDefault="00FE137C" w:rsidP="00000F6B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>4</w:t>
      </w:r>
      <w:r w:rsidR="002E36A7" w:rsidRPr="00FD353E">
        <w:rPr>
          <w:rFonts w:eastAsia="Times New Roman" w:cs="Times New Roman"/>
          <w:sz w:val="28"/>
          <w:szCs w:val="28"/>
          <w:lang w:eastAsia="lv-LV"/>
        </w:rPr>
        <w:t>2</w:t>
      </w:r>
      <w:r w:rsidR="00C60540" w:rsidRPr="00FD353E">
        <w:rPr>
          <w:rFonts w:eastAsia="Times New Roman" w:cs="Times New Roman"/>
          <w:sz w:val="28"/>
          <w:szCs w:val="28"/>
          <w:lang w:eastAsia="lv-LV"/>
        </w:rPr>
        <w:t>. pārējiem alkoholiskajiem d</w:t>
      </w:r>
      <w:r w:rsidR="00D57159" w:rsidRPr="00FD353E">
        <w:rPr>
          <w:rFonts w:eastAsia="Times New Roman" w:cs="Times New Roman"/>
          <w:sz w:val="28"/>
          <w:szCs w:val="28"/>
          <w:lang w:eastAsia="lv-LV"/>
        </w:rPr>
        <w:t>zērieniem</w:t>
      </w:r>
      <w:r w:rsidR="00D3332B" w:rsidRPr="00FD353E">
        <w:rPr>
          <w:rFonts w:eastAsia="Times New Roman" w:cs="Times New Roman"/>
          <w:sz w:val="28"/>
          <w:szCs w:val="28"/>
          <w:lang w:eastAsia="lv-LV"/>
        </w:rPr>
        <w:t xml:space="preserve"> un citiem alkoholiskajiem dzērieniem, t.sk. izejvielām </w:t>
      </w:r>
      <w:r w:rsidR="00D57159" w:rsidRPr="00FD353E">
        <w:rPr>
          <w:rFonts w:eastAsia="Times New Roman" w:cs="Times New Roman"/>
          <w:sz w:val="28"/>
          <w:szCs w:val="28"/>
          <w:lang w:eastAsia="lv-LV"/>
        </w:rPr>
        <w:t xml:space="preserve"> – 0,</w:t>
      </w:r>
      <w:r w:rsidR="00D3332B" w:rsidRPr="00FD353E">
        <w:rPr>
          <w:rFonts w:eastAsia="Times New Roman" w:cs="Times New Roman"/>
          <w:sz w:val="28"/>
          <w:szCs w:val="28"/>
          <w:lang w:eastAsia="lv-LV"/>
        </w:rPr>
        <w:t>1</w:t>
      </w:r>
      <w:r w:rsidR="00D57159" w:rsidRPr="00FD353E">
        <w:rPr>
          <w:rFonts w:eastAsia="Times New Roman" w:cs="Times New Roman"/>
          <w:sz w:val="28"/>
          <w:szCs w:val="28"/>
          <w:lang w:eastAsia="lv-LV"/>
        </w:rPr>
        <w:t>%</w:t>
      </w:r>
      <w:r w:rsidR="002A69AC" w:rsidRPr="00FD353E">
        <w:rPr>
          <w:rFonts w:eastAsia="Times New Roman" w:cs="Times New Roman"/>
          <w:sz w:val="28"/>
          <w:szCs w:val="28"/>
          <w:lang w:eastAsia="lv-LV"/>
        </w:rPr>
        <w:t>;</w:t>
      </w:r>
    </w:p>
    <w:p w14:paraId="20003CC0" w14:textId="0AB3E333" w:rsidR="00D3332B" w:rsidRPr="00FD353E" w:rsidRDefault="00D3332B" w:rsidP="00000F6B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4 </w:t>
      </w:r>
      <w:r w:rsidRPr="00FD353E">
        <w:rPr>
          <w:rFonts w:eastAsia="Times New Roman" w:cs="Times New Roman"/>
          <w:sz w:val="28"/>
          <w:szCs w:val="28"/>
          <w:lang w:eastAsia="lv-LV"/>
        </w:rPr>
        <w:t>3. spirtam – 0,2%</w:t>
      </w:r>
      <w:r w:rsidR="00C46690" w:rsidRPr="00FD353E">
        <w:rPr>
          <w:rFonts w:eastAsia="Times New Roman" w:cs="Times New Roman"/>
          <w:sz w:val="28"/>
          <w:szCs w:val="28"/>
          <w:lang w:eastAsia="lv-LV"/>
        </w:rPr>
        <w:t>.</w:t>
      </w:r>
    </w:p>
    <w:p w14:paraId="33CDDA44" w14:textId="77777777" w:rsidR="00D57159" w:rsidRPr="00FD353E" w:rsidRDefault="00D57159" w:rsidP="00D57159">
      <w:pPr>
        <w:ind w:firstLine="851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B3B35DF" w14:textId="77777777" w:rsidR="00D20919" w:rsidRPr="00FD353E" w:rsidRDefault="001F6496" w:rsidP="00E02DB3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</w:t>
      </w:r>
      <w:r w:rsidR="00F765B7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="00FE137C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>5</w:t>
      </w:r>
      <w:r w:rsidR="00D20919" w:rsidRPr="00FD353E">
        <w:rPr>
          <w:rFonts w:eastAsia="Times New Roman" w:cs="Times New Roman"/>
          <w:sz w:val="28"/>
          <w:szCs w:val="28"/>
          <w:lang w:eastAsia="lv-LV"/>
        </w:rPr>
        <w:t xml:space="preserve"> Komersants nemaksā </w:t>
      </w:r>
      <w:r w:rsidR="00D20919" w:rsidRPr="00FD353E">
        <w:rPr>
          <w:rFonts w:eastAsia="Times New Roman"/>
          <w:sz w:val="28"/>
          <w:szCs w:val="28"/>
          <w:lang w:eastAsia="lv-LV"/>
        </w:rPr>
        <w:t xml:space="preserve">nodokli par faktiskajiem </w:t>
      </w:r>
      <w:r w:rsidR="00EF1FAF" w:rsidRPr="00FD353E">
        <w:rPr>
          <w:rFonts w:eastAsia="Times New Roman"/>
          <w:sz w:val="28"/>
          <w:szCs w:val="28"/>
          <w:lang w:eastAsia="lv-LV"/>
        </w:rPr>
        <w:t xml:space="preserve">nefasēto </w:t>
      </w:r>
      <w:r w:rsidR="00D20919" w:rsidRPr="00FD353E">
        <w:rPr>
          <w:rFonts w:eastAsia="Times New Roman"/>
          <w:sz w:val="28"/>
          <w:szCs w:val="28"/>
          <w:lang w:eastAsia="lv-LV"/>
        </w:rPr>
        <w:t>alkoholisko dzērienu zudumiem, kas rodas</w:t>
      </w:r>
      <w:r w:rsidR="00D20919" w:rsidRPr="00FD353E">
        <w:rPr>
          <w:rFonts w:eastAsia="Times New Roman" w:cs="Times New Roman"/>
          <w:sz w:val="28"/>
          <w:szCs w:val="28"/>
          <w:lang w:eastAsia="lv-LV"/>
        </w:rPr>
        <w:t xml:space="preserve"> pārvietošanas laikā, ja tie nepārsniedz šādus daudzumus no</w:t>
      </w:r>
      <w:r w:rsidR="00FE137C" w:rsidRPr="00FD353E">
        <w:rPr>
          <w:rFonts w:eastAsia="Times New Roman" w:cs="Times New Roman"/>
          <w:sz w:val="28"/>
          <w:szCs w:val="28"/>
          <w:lang w:eastAsia="lv-LV"/>
        </w:rPr>
        <w:t xml:space="preserve"> elektroniskajā  administratīvajā</w:t>
      </w:r>
      <w:r w:rsidR="00D20919" w:rsidRPr="00FD353E">
        <w:rPr>
          <w:rFonts w:eastAsia="Times New Roman" w:cs="Times New Roman"/>
          <w:sz w:val="28"/>
          <w:szCs w:val="28"/>
          <w:lang w:eastAsia="lv-LV"/>
        </w:rPr>
        <w:t xml:space="preserve"> dokumentā norādītā daudzuma:</w:t>
      </w:r>
    </w:p>
    <w:p w14:paraId="298E9DAE" w14:textId="321FD8F8" w:rsidR="001A6373" w:rsidRPr="00FD353E" w:rsidRDefault="001F6496" w:rsidP="00000F6B">
      <w:pPr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</w:t>
      </w:r>
      <w:r w:rsidR="00F765B7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="00667F81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>5</w:t>
      </w:r>
      <w:r w:rsidR="00667F81" w:rsidRPr="00FD353E">
        <w:rPr>
          <w:rFonts w:eastAsia="Times New Roman" w:cs="Times New Roman"/>
          <w:sz w:val="28"/>
          <w:szCs w:val="28"/>
          <w:lang w:eastAsia="lv-LV"/>
        </w:rPr>
        <w:t>1.</w:t>
      </w:r>
      <w:r w:rsidR="001A6373" w:rsidRPr="00FD353E">
        <w:rPr>
          <w:rFonts w:eastAsia="Times New Roman" w:cs="Times New Roman"/>
          <w:sz w:val="28"/>
          <w:szCs w:val="28"/>
          <w:lang w:eastAsia="lv-LV"/>
        </w:rPr>
        <w:t>vīnam, pārējiem raudzētajiem dzērieniem</w:t>
      </w:r>
      <w:r w:rsidR="00C46690" w:rsidRPr="00FD353E">
        <w:rPr>
          <w:rFonts w:eastAsia="Times New Roman" w:cs="Times New Roman"/>
          <w:sz w:val="28"/>
          <w:szCs w:val="28"/>
          <w:lang w:eastAsia="lv-LV"/>
        </w:rPr>
        <w:t>,</w:t>
      </w:r>
      <w:r w:rsidR="001A6373" w:rsidRPr="00FD353E">
        <w:rPr>
          <w:rFonts w:eastAsia="Times New Roman" w:cs="Times New Roman"/>
          <w:sz w:val="28"/>
          <w:szCs w:val="28"/>
          <w:lang w:eastAsia="lv-LV"/>
        </w:rPr>
        <w:t xml:space="preserve"> starpproduktiem</w:t>
      </w:r>
      <w:r w:rsidR="00C46690" w:rsidRPr="00FD353E">
        <w:rPr>
          <w:rFonts w:eastAsia="Times New Roman" w:cs="Times New Roman"/>
          <w:sz w:val="28"/>
          <w:szCs w:val="28"/>
          <w:lang w:eastAsia="lv-LV"/>
        </w:rPr>
        <w:t xml:space="preserve"> un </w:t>
      </w:r>
      <w:r w:rsidR="001A6373" w:rsidRPr="00FD353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46690" w:rsidRPr="00FD353E">
        <w:rPr>
          <w:rFonts w:eastAsia="Times New Roman" w:cs="Times New Roman"/>
          <w:sz w:val="28"/>
          <w:szCs w:val="28"/>
          <w:lang w:eastAsia="lv-LV"/>
        </w:rPr>
        <w:t xml:space="preserve">alum </w:t>
      </w:r>
      <w:r w:rsidR="001A6373" w:rsidRPr="00FD353E">
        <w:rPr>
          <w:rFonts w:eastAsia="Times New Roman" w:cs="Times New Roman"/>
          <w:sz w:val="28"/>
          <w:szCs w:val="28"/>
          <w:lang w:eastAsia="lv-LV"/>
        </w:rPr>
        <w:t>– 0,3%;</w:t>
      </w:r>
    </w:p>
    <w:p w14:paraId="5F43E4D1" w14:textId="77777777" w:rsidR="00667F81" w:rsidRPr="00FD353E" w:rsidRDefault="001F6496" w:rsidP="00000F6B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</w:t>
      </w:r>
      <w:r w:rsidR="00F765B7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="00667F81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>5</w:t>
      </w:r>
      <w:r w:rsidR="001A6373" w:rsidRPr="00FD353E">
        <w:rPr>
          <w:rFonts w:eastAsia="Times New Roman" w:cs="Times New Roman"/>
          <w:sz w:val="28"/>
          <w:szCs w:val="28"/>
          <w:lang w:eastAsia="lv-LV"/>
        </w:rPr>
        <w:t>2. pārējiem alkoholiskajiem dzērieniem</w:t>
      </w:r>
      <w:r w:rsidR="00D3332B" w:rsidRPr="00FD353E">
        <w:rPr>
          <w:rFonts w:eastAsia="Times New Roman" w:cs="Times New Roman"/>
          <w:sz w:val="28"/>
          <w:szCs w:val="28"/>
          <w:lang w:eastAsia="lv-LV"/>
        </w:rPr>
        <w:t xml:space="preserve"> un citiem nefasētiem alkoholiskajiem dzērieniem, t.sk. izejvielām </w:t>
      </w:r>
      <w:r w:rsidR="001A6373" w:rsidRPr="00FD353E">
        <w:rPr>
          <w:rFonts w:eastAsia="Times New Roman" w:cs="Times New Roman"/>
          <w:sz w:val="28"/>
          <w:szCs w:val="28"/>
          <w:lang w:eastAsia="lv-LV"/>
        </w:rPr>
        <w:t>– 0,1%</w:t>
      </w:r>
      <w:r w:rsidR="00D3332B" w:rsidRPr="00FD353E">
        <w:rPr>
          <w:rFonts w:eastAsia="Times New Roman" w:cs="Times New Roman"/>
          <w:sz w:val="28"/>
          <w:szCs w:val="28"/>
          <w:lang w:eastAsia="lv-LV"/>
        </w:rPr>
        <w:t>;</w:t>
      </w:r>
    </w:p>
    <w:p w14:paraId="4AAE0024" w14:textId="77777777" w:rsidR="00F77582" w:rsidRPr="00FD353E" w:rsidRDefault="00D3332B" w:rsidP="00000F6B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</w:t>
      </w:r>
      <w:r w:rsidR="001F6496" w:rsidRPr="00FD353E">
        <w:rPr>
          <w:rFonts w:eastAsia="Times New Roman" w:cs="Times New Roman"/>
          <w:sz w:val="28"/>
          <w:szCs w:val="28"/>
          <w:lang w:eastAsia="lv-LV"/>
        </w:rPr>
        <w:t>8</w:t>
      </w:r>
      <w:r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5 </w:t>
      </w:r>
      <w:r w:rsidRPr="00FD353E">
        <w:rPr>
          <w:rFonts w:eastAsia="Times New Roman" w:cs="Times New Roman"/>
          <w:sz w:val="28"/>
          <w:szCs w:val="28"/>
          <w:lang w:eastAsia="lv-LV"/>
        </w:rPr>
        <w:t>3. spirtam – 0,2%</w:t>
      </w:r>
      <w:r w:rsidR="00C46690" w:rsidRPr="00FD353E">
        <w:rPr>
          <w:rFonts w:eastAsia="Times New Roman" w:cs="Times New Roman"/>
          <w:sz w:val="28"/>
          <w:szCs w:val="28"/>
          <w:lang w:eastAsia="lv-LV"/>
        </w:rPr>
        <w:t>.</w:t>
      </w:r>
    </w:p>
    <w:p w14:paraId="3CE22338" w14:textId="77777777" w:rsidR="00667F81" w:rsidRPr="00FD353E" w:rsidRDefault="00667F81" w:rsidP="00667F81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A6DEB71" w14:textId="77777777" w:rsidR="00F15253" w:rsidRPr="00FD353E" w:rsidRDefault="00E02DB3" w:rsidP="003B617E">
      <w:pPr>
        <w:ind w:right="-52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</w:t>
      </w:r>
      <w:r w:rsidR="00F765B7" w:rsidRPr="00FD353E">
        <w:rPr>
          <w:rFonts w:eastAsia="Times New Roman" w:cs="Times New Roman"/>
          <w:sz w:val="28"/>
          <w:szCs w:val="28"/>
          <w:lang w:eastAsia="lv-LV"/>
        </w:rPr>
        <w:t>.</w:t>
      </w:r>
      <w:r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>6</w:t>
      </w:r>
      <w:r w:rsidR="00F765B7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D20919" w:rsidRPr="00FD353E">
        <w:rPr>
          <w:rFonts w:eastAsia="Times New Roman" w:cs="Times New Roman"/>
          <w:sz w:val="28"/>
          <w:szCs w:val="28"/>
          <w:lang w:eastAsia="lv-LV"/>
        </w:rPr>
        <w:t xml:space="preserve">Komersants </w:t>
      </w:r>
      <w:r w:rsidR="00D20919" w:rsidRPr="00FD353E">
        <w:rPr>
          <w:rFonts w:eastAsia="Times New Roman"/>
          <w:sz w:val="28"/>
          <w:szCs w:val="28"/>
          <w:lang w:eastAsia="lv-LV"/>
        </w:rPr>
        <w:t xml:space="preserve">nemaksā nodokli par </w:t>
      </w:r>
      <w:r w:rsidR="001955E7" w:rsidRPr="00FD353E">
        <w:rPr>
          <w:rFonts w:eastAsia="Times New Roman" w:cs="Times New Roman"/>
          <w:sz w:val="28"/>
          <w:szCs w:val="28"/>
          <w:lang w:eastAsia="lv-LV"/>
        </w:rPr>
        <w:t xml:space="preserve">fasēto </w:t>
      </w:r>
      <w:r w:rsidR="003B617E" w:rsidRPr="00FD353E">
        <w:rPr>
          <w:rFonts w:eastAsia="Times New Roman" w:cs="Times New Roman"/>
          <w:sz w:val="28"/>
          <w:szCs w:val="28"/>
          <w:lang w:eastAsia="lv-LV"/>
        </w:rPr>
        <w:t xml:space="preserve">(primārā (tirdzniecības) </w:t>
      </w:r>
      <w:r w:rsidR="001D2F92" w:rsidRPr="00FD353E">
        <w:rPr>
          <w:rFonts w:eastAsia="Times New Roman" w:cs="Times New Roman"/>
          <w:sz w:val="28"/>
          <w:szCs w:val="28"/>
          <w:lang w:eastAsia="lv-LV"/>
        </w:rPr>
        <w:t xml:space="preserve">iepakojumā </w:t>
      </w:r>
      <w:r w:rsidR="001955E7" w:rsidRPr="00FD353E">
        <w:rPr>
          <w:rFonts w:eastAsia="Times New Roman" w:cs="Times New Roman"/>
          <w:sz w:val="28"/>
          <w:szCs w:val="28"/>
          <w:lang w:eastAsia="lv-LV"/>
        </w:rPr>
        <w:t>safasēto</w:t>
      </w:r>
      <w:r w:rsidR="001D2F92" w:rsidRPr="00FD353E">
        <w:rPr>
          <w:rFonts w:eastAsia="Times New Roman" w:cs="Times New Roman"/>
          <w:sz w:val="28"/>
          <w:szCs w:val="28"/>
          <w:lang w:eastAsia="lv-LV"/>
        </w:rPr>
        <w:t xml:space="preserve">) </w:t>
      </w:r>
      <w:r w:rsidR="001955E7" w:rsidRPr="00FD353E">
        <w:rPr>
          <w:rFonts w:eastAsia="Times New Roman" w:cs="Times New Roman"/>
          <w:sz w:val="28"/>
          <w:szCs w:val="28"/>
          <w:lang w:eastAsia="lv-LV"/>
        </w:rPr>
        <w:t>alkoholisko dzērienu zudumiem</w:t>
      </w:r>
      <w:r w:rsidR="00D20919" w:rsidRPr="00FD353E">
        <w:rPr>
          <w:rFonts w:eastAsia="Times New Roman" w:cs="Times New Roman"/>
          <w:sz w:val="28"/>
          <w:szCs w:val="28"/>
          <w:lang w:eastAsia="lv-LV"/>
        </w:rPr>
        <w:t>,</w:t>
      </w:r>
      <w:r w:rsidRPr="00FD353E">
        <w:rPr>
          <w:rFonts w:eastAsia="Times New Roman" w:cs="Times New Roman"/>
          <w:sz w:val="28"/>
          <w:szCs w:val="28"/>
          <w:lang w:eastAsia="lv-LV"/>
        </w:rPr>
        <w:t xml:space="preserve"> kas rodas</w:t>
      </w:r>
      <w:r w:rsidR="00F15253" w:rsidRPr="00FD353E">
        <w:rPr>
          <w:rFonts w:eastAsia="Times New Roman" w:cs="Times New Roman"/>
          <w:sz w:val="28"/>
          <w:szCs w:val="28"/>
          <w:lang w:eastAsia="lv-LV"/>
        </w:rPr>
        <w:t>:</w:t>
      </w:r>
    </w:p>
    <w:p w14:paraId="75EE2E8E" w14:textId="77777777" w:rsidR="001D2F92" w:rsidRPr="00FD353E" w:rsidRDefault="00F15253" w:rsidP="00000F6B">
      <w:pPr>
        <w:tabs>
          <w:tab w:val="left" w:pos="851"/>
        </w:tabs>
        <w:ind w:right="-237" w:firstLine="567"/>
        <w:jc w:val="both"/>
        <w:rPr>
          <w:rFonts w:eastAsia="Times New Roman" w:cs="Times New Roman"/>
          <w:sz w:val="28"/>
          <w:szCs w:val="28"/>
          <w:lang w:eastAsia="lv-LV"/>
        </w:rPr>
      </w:pPr>
      <w:r w:rsidRPr="00FD353E">
        <w:rPr>
          <w:rFonts w:eastAsia="Times New Roman" w:cs="Times New Roman"/>
          <w:sz w:val="28"/>
          <w:szCs w:val="28"/>
          <w:lang w:eastAsia="lv-LV"/>
        </w:rPr>
        <w:t>178.</w:t>
      </w:r>
      <w:r w:rsidR="00570002" w:rsidRPr="00FD353E">
        <w:rPr>
          <w:rFonts w:eastAsia="Times New Roman" w:cs="Times New Roman"/>
          <w:sz w:val="28"/>
          <w:szCs w:val="28"/>
          <w:vertAlign w:val="superscript"/>
          <w:lang w:eastAsia="lv-LV"/>
        </w:rPr>
        <w:t>6</w:t>
      </w:r>
      <w:r w:rsidRPr="00FD353E">
        <w:rPr>
          <w:rFonts w:eastAsia="Times New Roman" w:cs="Times New Roman"/>
          <w:sz w:val="28"/>
          <w:szCs w:val="28"/>
          <w:lang w:eastAsia="lv-LV"/>
        </w:rPr>
        <w:t>1.</w:t>
      </w:r>
      <w:r w:rsidR="003B617E" w:rsidRPr="00FD353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02DB3" w:rsidRPr="00FD353E">
        <w:rPr>
          <w:rFonts w:eastAsia="Times New Roman" w:cs="Times New Roman"/>
          <w:sz w:val="28"/>
          <w:szCs w:val="28"/>
          <w:lang w:eastAsia="lv-LV"/>
        </w:rPr>
        <w:t>uzglabāšanas laikā</w:t>
      </w:r>
      <w:r w:rsidR="002F5DCD" w:rsidRPr="00FD353E">
        <w:rPr>
          <w:rFonts w:eastAsia="Times New Roman"/>
          <w:sz w:val="28"/>
          <w:szCs w:val="28"/>
          <w:lang w:eastAsia="lv-LV"/>
        </w:rPr>
        <w:t xml:space="preserve"> konkrētajā taksācijas periodā</w:t>
      </w:r>
      <w:r w:rsidR="00E02DB3" w:rsidRPr="00FD353E">
        <w:rPr>
          <w:rFonts w:eastAsia="Times New Roman" w:cs="Times New Roman"/>
          <w:sz w:val="28"/>
          <w:szCs w:val="28"/>
          <w:lang w:eastAsia="lv-LV"/>
        </w:rPr>
        <w:t>,</w:t>
      </w:r>
      <w:r w:rsidR="002F5DCD" w:rsidRPr="00FD353E">
        <w:rPr>
          <w:rFonts w:eastAsia="Times New Roman" w:cs="Times New Roman"/>
          <w:sz w:val="28"/>
          <w:szCs w:val="28"/>
          <w:lang w:eastAsia="lv-LV"/>
        </w:rPr>
        <w:t xml:space="preserve"> ja tie nepārsniedz </w:t>
      </w:r>
      <w:r w:rsidR="0095077C" w:rsidRPr="00FD353E">
        <w:rPr>
          <w:rFonts w:eastAsia="Times New Roman" w:cs="Times New Roman"/>
          <w:sz w:val="28"/>
          <w:szCs w:val="28"/>
          <w:lang w:eastAsia="lv-LV"/>
        </w:rPr>
        <w:t>0,</w:t>
      </w:r>
      <w:r w:rsidR="001F6496" w:rsidRPr="00FD353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5077C" w:rsidRPr="00FD353E">
        <w:rPr>
          <w:rFonts w:eastAsia="Times New Roman" w:cs="Times New Roman"/>
          <w:sz w:val="28"/>
          <w:szCs w:val="28"/>
          <w:lang w:eastAsia="lv-LV"/>
        </w:rPr>
        <w:t>1%</w:t>
      </w:r>
      <w:r w:rsidR="002F5DCD" w:rsidRPr="00FD353E">
        <w:rPr>
          <w:rFonts w:eastAsia="Times New Roman" w:cs="Times New Roman"/>
          <w:sz w:val="28"/>
          <w:szCs w:val="28"/>
          <w:lang w:eastAsia="lv-LV"/>
        </w:rPr>
        <w:t xml:space="preserve"> no noliktavas uzskaites dokumentos </w:t>
      </w:r>
      <w:r w:rsidR="000626E7" w:rsidRPr="00FD353E">
        <w:rPr>
          <w:rFonts w:eastAsia="Times New Roman" w:cs="Times New Roman"/>
          <w:sz w:val="28"/>
          <w:szCs w:val="28"/>
          <w:lang w:eastAsia="lv-LV"/>
        </w:rPr>
        <w:t xml:space="preserve">norādītā </w:t>
      </w:r>
      <w:r w:rsidR="002F5DCD" w:rsidRPr="00FD353E">
        <w:rPr>
          <w:rFonts w:eastAsia="Times New Roman" w:cs="Times New Roman"/>
          <w:sz w:val="28"/>
          <w:szCs w:val="28"/>
          <w:lang w:eastAsia="lv-LV"/>
        </w:rPr>
        <w:t>daudzum</w:t>
      </w:r>
      <w:r w:rsidR="000626E7" w:rsidRPr="00FD353E">
        <w:rPr>
          <w:rFonts w:eastAsia="Times New Roman" w:cs="Times New Roman"/>
          <w:sz w:val="28"/>
          <w:szCs w:val="28"/>
          <w:lang w:eastAsia="lv-LV"/>
        </w:rPr>
        <w:t>a</w:t>
      </w:r>
      <w:r w:rsidRPr="00FD353E">
        <w:rPr>
          <w:rFonts w:eastAsia="Times New Roman" w:cs="Times New Roman"/>
          <w:sz w:val="28"/>
          <w:szCs w:val="28"/>
          <w:lang w:eastAsia="lv-LV"/>
        </w:rPr>
        <w:t>;</w:t>
      </w:r>
    </w:p>
    <w:p w14:paraId="4D7CFBFD" w14:textId="77777777" w:rsidR="00F765B7" w:rsidRPr="00FD353E" w:rsidRDefault="000626E7" w:rsidP="00000F6B">
      <w:pPr>
        <w:tabs>
          <w:tab w:val="left" w:pos="567"/>
          <w:tab w:val="left" w:pos="851"/>
        </w:tabs>
        <w:ind w:right="-52" w:firstLine="567"/>
        <w:jc w:val="both"/>
        <w:rPr>
          <w:sz w:val="28"/>
          <w:szCs w:val="28"/>
        </w:rPr>
      </w:pPr>
      <w:r w:rsidRPr="00FD353E">
        <w:rPr>
          <w:sz w:val="28"/>
          <w:szCs w:val="28"/>
        </w:rPr>
        <w:t>178.</w:t>
      </w:r>
      <w:r w:rsidR="003B617E" w:rsidRPr="00FD353E">
        <w:rPr>
          <w:sz w:val="28"/>
          <w:szCs w:val="28"/>
          <w:vertAlign w:val="superscript"/>
        </w:rPr>
        <w:t>6</w:t>
      </w:r>
      <w:r w:rsidR="003B617E" w:rsidRPr="00FD353E">
        <w:rPr>
          <w:sz w:val="28"/>
          <w:szCs w:val="28"/>
        </w:rPr>
        <w:t xml:space="preserve">2. </w:t>
      </w:r>
      <w:r w:rsidRPr="00FD353E">
        <w:rPr>
          <w:sz w:val="28"/>
          <w:szCs w:val="28"/>
        </w:rPr>
        <w:t>pārvietošanas laikā, ja tie nepārsniedz 0,1% no elektroniskajā administratīvajā dokumentā norādītā daudzuma</w:t>
      </w:r>
      <w:r w:rsidR="00F81D36" w:rsidRPr="00FD353E">
        <w:rPr>
          <w:sz w:val="28"/>
          <w:szCs w:val="28"/>
        </w:rPr>
        <w:t>.</w:t>
      </w:r>
    </w:p>
    <w:p w14:paraId="4EDC033C" w14:textId="77777777" w:rsidR="001F6496" w:rsidRPr="00FD353E" w:rsidRDefault="001F6496" w:rsidP="003B617E">
      <w:pPr>
        <w:tabs>
          <w:tab w:val="left" w:pos="993"/>
          <w:tab w:val="left" w:pos="1134"/>
        </w:tabs>
        <w:ind w:right="-52"/>
        <w:rPr>
          <w:sz w:val="28"/>
          <w:szCs w:val="28"/>
        </w:rPr>
      </w:pPr>
    </w:p>
    <w:p w14:paraId="6974E4F8" w14:textId="77777777" w:rsidR="001F6496" w:rsidRPr="00FD353E" w:rsidRDefault="001F6496" w:rsidP="003B617E">
      <w:pPr>
        <w:tabs>
          <w:tab w:val="left" w:pos="993"/>
          <w:tab w:val="left" w:pos="1134"/>
        </w:tabs>
        <w:ind w:right="-52"/>
        <w:jc w:val="both"/>
        <w:rPr>
          <w:sz w:val="28"/>
          <w:szCs w:val="28"/>
        </w:rPr>
      </w:pPr>
      <w:r w:rsidRPr="00FD353E">
        <w:rPr>
          <w:sz w:val="28"/>
          <w:szCs w:val="28"/>
        </w:rPr>
        <w:t>178.</w:t>
      </w:r>
      <w:r w:rsidR="00F15253" w:rsidRPr="00FD353E">
        <w:rPr>
          <w:sz w:val="28"/>
          <w:szCs w:val="28"/>
          <w:vertAlign w:val="superscript"/>
        </w:rPr>
        <w:t>7</w:t>
      </w:r>
      <w:r w:rsidRPr="00FD353E">
        <w:rPr>
          <w:sz w:val="28"/>
          <w:szCs w:val="28"/>
          <w:vertAlign w:val="superscript"/>
        </w:rPr>
        <w:t xml:space="preserve">  </w:t>
      </w:r>
      <w:r w:rsidRPr="00FD353E">
        <w:rPr>
          <w:sz w:val="28"/>
          <w:szCs w:val="28"/>
        </w:rPr>
        <w:t>Šo noteikumu</w:t>
      </w:r>
      <w:r w:rsidRPr="00FD353E">
        <w:rPr>
          <w:sz w:val="28"/>
          <w:szCs w:val="28"/>
          <w:vertAlign w:val="superscript"/>
        </w:rPr>
        <w:t xml:space="preserve"> </w:t>
      </w:r>
      <w:r w:rsidRPr="00FD353E">
        <w:rPr>
          <w:sz w:val="28"/>
          <w:szCs w:val="28"/>
        </w:rPr>
        <w:t>178.</w:t>
      </w:r>
      <w:r w:rsidRPr="00FD353E">
        <w:rPr>
          <w:sz w:val="28"/>
          <w:szCs w:val="28"/>
          <w:vertAlign w:val="superscript"/>
        </w:rPr>
        <w:t xml:space="preserve">4 </w:t>
      </w:r>
      <w:r w:rsidR="00F15253" w:rsidRPr="00FD353E">
        <w:rPr>
          <w:sz w:val="28"/>
          <w:szCs w:val="28"/>
        </w:rPr>
        <w:t>punktā</w:t>
      </w:r>
      <w:r w:rsidRPr="00FD353E">
        <w:rPr>
          <w:sz w:val="28"/>
          <w:szCs w:val="28"/>
        </w:rPr>
        <w:t xml:space="preserve"> un 178.</w:t>
      </w:r>
      <w:r w:rsidRPr="00FD353E">
        <w:rPr>
          <w:sz w:val="28"/>
          <w:szCs w:val="28"/>
          <w:vertAlign w:val="superscript"/>
        </w:rPr>
        <w:t xml:space="preserve">6 </w:t>
      </w:r>
      <w:r w:rsidR="00F15253" w:rsidRPr="00FD353E">
        <w:rPr>
          <w:sz w:val="28"/>
          <w:szCs w:val="28"/>
        </w:rPr>
        <w:t>1.apakš</w:t>
      </w:r>
      <w:r w:rsidRPr="00FD353E">
        <w:rPr>
          <w:sz w:val="28"/>
          <w:szCs w:val="28"/>
        </w:rPr>
        <w:t>punktā</w:t>
      </w:r>
      <w:r w:rsidRPr="00FD353E">
        <w:rPr>
          <w:sz w:val="28"/>
          <w:szCs w:val="28"/>
          <w:vertAlign w:val="superscript"/>
        </w:rPr>
        <w:t xml:space="preserve"> </w:t>
      </w:r>
      <w:r w:rsidR="007E2F21" w:rsidRPr="00FD353E">
        <w:rPr>
          <w:sz w:val="28"/>
          <w:szCs w:val="28"/>
        </w:rPr>
        <w:t xml:space="preserve">noteikto </w:t>
      </w:r>
      <w:r w:rsidRPr="00FD353E">
        <w:rPr>
          <w:sz w:val="28"/>
          <w:szCs w:val="28"/>
        </w:rPr>
        <w:t xml:space="preserve">zudumu aprēķina saskaņā ar faktisko </w:t>
      </w:r>
      <w:r w:rsidR="007A483C" w:rsidRPr="00FD353E">
        <w:rPr>
          <w:sz w:val="28"/>
          <w:szCs w:val="28"/>
        </w:rPr>
        <w:t xml:space="preserve">alkoholisko </w:t>
      </w:r>
      <w:r w:rsidRPr="00FD353E">
        <w:rPr>
          <w:sz w:val="28"/>
          <w:szCs w:val="28"/>
        </w:rPr>
        <w:t>dzērien</w:t>
      </w:r>
      <w:r w:rsidR="007E2F21" w:rsidRPr="00FD353E">
        <w:rPr>
          <w:sz w:val="28"/>
          <w:szCs w:val="28"/>
        </w:rPr>
        <w:t xml:space="preserve">u uzglabāšanas laiku noliktavā. </w:t>
      </w:r>
      <w:r w:rsidRPr="00FD353E">
        <w:rPr>
          <w:sz w:val="28"/>
          <w:szCs w:val="28"/>
        </w:rPr>
        <w:t>Dienas faktisko zudumu normu iegūst, taksācijas perioda zuduma normu dalot ar dienu skaitu attiecīgajā taksācijas periodā.”</w:t>
      </w:r>
    </w:p>
    <w:p w14:paraId="4480E592" w14:textId="77777777" w:rsidR="001F6496" w:rsidRPr="00FD353E" w:rsidRDefault="001F6496" w:rsidP="00F765B7">
      <w:pPr>
        <w:tabs>
          <w:tab w:val="left" w:pos="993"/>
          <w:tab w:val="left" w:pos="1134"/>
        </w:tabs>
        <w:ind w:right="-1044"/>
        <w:rPr>
          <w:sz w:val="28"/>
          <w:szCs w:val="28"/>
        </w:rPr>
      </w:pPr>
    </w:p>
    <w:p w14:paraId="1FF3E5F6" w14:textId="77777777" w:rsidR="00434B28" w:rsidRPr="00FD353E" w:rsidRDefault="00654A15" w:rsidP="00654A15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ind w:right="-1044" w:hanging="219"/>
        <w:rPr>
          <w:sz w:val="28"/>
          <w:szCs w:val="28"/>
        </w:rPr>
      </w:pPr>
      <w:r w:rsidRPr="00FD353E">
        <w:rPr>
          <w:sz w:val="28"/>
          <w:szCs w:val="28"/>
        </w:rPr>
        <w:lastRenderedPageBreak/>
        <w:t xml:space="preserve"> </w:t>
      </w:r>
      <w:r w:rsidR="00434B28" w:rsidRPr="00FD353E">
        <w:rPr>
          <w:sz w:val="28"/>
          <w:szCs w:val="28"/>
        </w:rPr>
        <w:t>Noteikumi stā</w:t>
      </w:r>
      <w:r w:rsidR="00C735E4" w:rsidRPr="00FD353E">
        <w:rPr>
          <w:sz w:val="28"/>
          <w:szCs w:val="28"/>
        </w:rPr>
        <w:t>jas spēkā 2017.gada 1.janvārī</w:t>
      </w:r>
      <w:r w:rsidR="00434B28" w:rsidRPr="00FD353E">
        <w:rPr>
          <w:sz w:val="28"/>
          <w:szCs w:val="28"/>
        </w:rPr>
        <w:t>.   </w:t>
      </w:r>
    </w:p>
    <w:p w14:paraId="6AC9D2A0" w14:textId="77777777" w:rsidR="00434B28" w:rsidRPr="00FD353E" w:rsidRDefault="00434B28" w:rsidP="00572B94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5BA2302C" w14:textId="77777777" w:rsidR="00C16772" w:rsidRPr="00FD353E" w:rsidRDefault="00C16772" w:rsidP="00572B94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6A3F53C2" w14:textId="77777777" w:rsidR="00FD353E" w:rsidRDefault="00FD353E" w:rsidP="00572B94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5362B1FB" w14:textId="77777777" w:rsidR="00572B94" w:rsidRPr="00FD353E" w:rsidRDefault="00572B94" w:rsidP="00572B94">
      <w:pPr>
        <w:pStyle w:val="naisf"/>
        <w:spacing w:before="0" w:beforeAutospacing="0" w:after="0" w:afterAutospacing="0"/>
        <w:rPr>
          <w:sz w:val="28"/>
          <w:szCs w:val="28"/>
        </w:rPr>
      </w:pPr>
      <w:r w:rsidRPr="00FD353E">
        <w:rPr>
          <w:sz w:val="28"/>
          <w:szCs w:val="28"/>
        </w:rPr>
        <w:t>Ministru prezidents</w:t>
      </w:r>
      <w:r w:rsidRPr="00FD353E">
        <w:rPr>
          <w:sz w:val="28"/>
          <w:szCs w:val="28"/>
        </w:rPr>
        <w:tab/>
      </w:r>
      <w:r w:rsidRPr="00FD353E">
        <w:rPr>
          <w:sz w:val="28"/>
          <w:szCs w:val="28"/>
        </w:rPr>
        <w:tab/>
      </w:r>
      <w:r w:rsidRPr="00FD353E">
        <w:rPr>
          <w:sz w:val="28"/>
          <w:szCs w:val="28"/>
        </w:rPr>
        <w:tab/>
      </w:r>
      <w:r w:rsidRPr="00FD353E">
        <w:rPr>
          <w:sz w:val="28"/>
          <w:szCs w:val="28"/>
        </w:rPr>
        <w:tab/>
      </w:r>
      <w:r w:rsidRPr="00FD353E">
        <w:rPr>
          <w:sz w:val="28"/>
          <w:szCs w:val="28"/>
        </w:rPr>
        <w:tab/>
      </w:r>
      <w:r w:rsidRPr="00FD353E">
        <w:rPr>
          <w:sz w:val="28"/>
          <w:szCs w:val="28"/>
        </w:rPr>
        <w:tab/>
        <w:t>M.Kučinskis</w:t>
      </w:r>
    </w:p>
    <w:p w14:paraId="0C52BEA2" w14:textId="77777777" w:rsidR="00572B94" w:rsidRPr="00FD353E" w:rsidRDefault="00572B94" w:rsidP="00572B94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78351B74" w14:textId="77777777" w:rsidR="00C16772" w:rsidRPr="00FD353E" w:rsidRDefault="00C16772" w:rsidP="00572B94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286B311F" w14:textId="77777777" w:rsidR="00C16772" w:rsidRPr="00FD353E" w:rsidRDefault="00C16772" w:rsidP="00572B94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33482F08" w14:textId="77777777" w:rsidR="00572B94" w:rsidRPr="00FD353E" w:rsidRDefault="00572B94" w:rsidP="00572B94">
      <w:pPr>
        <w:pStyle w:val="naisf"/>
        <w:spacing w:before="0" w:beforeAutospacing="0" w:after="0" w:afterAutospacing="0"/>
        <w:rPr>
          <w:sz w:val="28"/>
          <w:szCs w:val="28"/>
        </w:rPr>
      </w:pPr>
      <w:r w:rsidRPr="00FD353E">
        <w:rPr>
          <w:sz w:val="28"/>
          <w:szCs w:val="28"/>
        </w:rPr>
        <w:t>Finanšu ministre</w:t>
      </w:r>
      <w:r w:rsidRPr="00FD353E">
        <w:rPr>
          <w:sz w:val="28"/>
          <w:szCs w:val="28"/>
        </w:rPr>
        <w:tab/>
      </w:r>
      <w:r w:rsidRPr="00FD353E">
        <w:rPr>
          <w:sz w:val="28"/>
          <w:szCs w:val="28"/>
        </w:rPr>
        <w:tab/>
      </w:r>
      <w:r w:rsidRPr="00FD353E">
        <w:rPr>
          <w:sz w:val="28"/>
          <w:szCs w:val="28"/>
        </w:rPr>
        <w:tab/>
      </w:r>
      <w:r w:rsidRPr="00FD353E">
        <w:rPr>
          <w:sz w:val="28"/>
          <w:szCs w:val="28"/>
        </w:rPr>
        <w:tab/>
      </w:r>
      <w:r w:rsidRPr="00FD353E">
        <w:rPr>
          <w:sz w:val="28"/>
          <w:szCs w:val="28"/>
        </w:rPr>
        <w:tab/>
      </w:r>
      <w:r w:rsidRPr="00FD353E">
        <w:rPr>
          <w:sz w:val="28"/>
          <w:szCs w:val="28"/>
        </w:rPr>
        <w:tab/>
        <w:t>D.Reizniece-Ozola</w:t>
      </w:r>
    </w:p>
    <w:p w14:paraId="7341054B" w14:textId="77777777" w:rsidR="00572B94" w:rsidRDefault="00572B94" w:rsidP="0077543C">
      <w:pPr>
        <w:rPr>
          <w:sz w:val="20"/>
          <w:szCs w:val="20"/>
        </w:rPr>
      </w:pPr>
    </w:p>
    <w:p w14:paraId="207501B6" w14:textId="77777777" w:rsidR="00B16C79" w:rsidRDefault="00B16C79" w:rsidP="0077543C">
      <w:pPr>
        <w:rPr>
          <w:sz w:val="20"/>
          <w:szCs w:val="20"/>
        </w:rPr>
      </w:pPr>
    </w:p>
    <w:p w14:paraId="43CF7982" w14:textId="77777777" w:rsidR="00C16772" w:rsidRDefault="00C16772" w:rsidP="0077543C">
      <w:pPr>
        <w:rPr>
          <w:sz w:val="20"/>
          <w:szCs w:val="20"/>
        </w:rPr>
      </w:pPr>
    </w:p>
    <w:p w14:paraId="09755AA1" w14:textId="77777777" w:rsidR="00C16772" w:rsidRDefault="00C16772" w:rsidP="0077543C">
      <w:pPr>
        <w:rPr>
          <w:sz w:val="20"/>
          <w:szCs w:val="20"/>
        </w:rPr>
      </w:pPr>
    </w:p>
    <w:p w14:paraId="1A7D3376" w14:textId="77777777" w:rsidR="00FD353E" w:rsidRDefault="00FD353E" w:rsidP="0077543C">
      <w:pPr>
        <w:rPr>
          <w:sz w:val="20"/>
          <w:szCs w:val="20"/>
        </w:rPr>
      </w:pPr>
    </w:p>
    <w:sectPr w:rsidR="00FD353E" w:rsidSect="007A483C">
      <w:headerReference w:type="default" r:id="rId8"/>
      <w:footerReference w:type="default" r:id="rId9"/>
      <w:footerReference w:type="first" r:id="rId10"/>
      <w:pgSz w:w="11906" w:h="16838" w:code="9"/>
      <w:pgMar w:top="1134" w:right="127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95B0A" w14:textId="77777777" w:rsidR="005634C2" w:rsidRDefault="005634C2" w:rsidP="007903B8">
      <w:r>
        <w:separator/>
      </w:r>
    </w:p>
  </w:endnote>
  <w:endnote w:type="continuationSeparator" w:id="0">
    <w:p w14:paraId="440EB77E" w14:textId="77777777" w:rsidR="005634C2" w:rsidRDefault="005634C2" w:rsidP="0079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5509D" w14:textId="641264A2" w:rsidR="007903B8" w:rsidRPr="007903B8" w:rsidRDefault="0069620F" w:rsidP="007903B8">
    <w:pPr>
      <w:pStyle w:val="Footer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FMNot_14</w:t>
    </w:r>
    <w:r w:rsidR="00E32BCE">
      <w:rPr>
        <w:rFonts w:cs="Times New Roman"/>
        <w:sz w:val="20"/>
        <w:szCs w:val="20"/>
      </w:rPr>
      <w:t>11</w:t>
    </w:r>
    <w:r w:rsidR="00C37A9E">
      <w:rPr>
        <w:rFonts w:cs="Times New Roman"/>
        <w:sz w:val="20"/>
        <w:szCs w:val="20"/>
      </w:rPr>
      <w:t>16_gr</w:t>
    </w:r>
    <w:r w:rsidR="007903B8" w:rsidRPr="007903B8">
      <w:rPr>
        <w:rFonts w:cs="Times New Roman"/>
        <w:sz w:val="20"/>
        <w:szCs w:val="20"/>
      </w:rPr>
      <w:t>.</w:t>
    </w:r>
    <w:r w:rsidR="00654A15">
      <w:rPr>
        <w:rFonts w:cs="Times New Roman"/>
        <w:sz w:val="20"/>
        <w:szCs w:val="20"/>
      </w:rPr>
      <w:t>Nr.</w:t>
    </w:r>
    <w:r w:rsidR="00C37A9E">
      <w:rPr>
        <w:rFonts w:cs="Times New Roman"/>
        <w:sz w:val="20"/>
        <w:szCs w:val="20"/>
      </w:rPr>
      <w:t>662_zud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B48E8" w14:textId="03198318" w:rsidR="00BE6CF8" w:rsidRPr="007903B8" w:rsidRDefault="0069620F" w:rsidP="00BE6CF8">
    <w:pPr>
      <w:pStyle w:val="Footer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FMNot_14</w:t>
    </w:r>
    <w:r w:rsidR="00E32BCE">
      <w:rPr>
        <w:rFonts w:cs="Times New Roman"/>
        <w:sz w:val="20"/>
        <w:szCs w:val="20"/>
      </w:rPr>
      <w:t>11</w:t>
    </w:r>
    <w:r w:rsidR="00C37A9E">
      <w:rPr>
        <w:rFonts w:cs="Times New Roman"/>
        <w:sz w:val="20"/>
        <w:szCs w:val="20"/>
      </w:rPr>
      <w:t>16_gr</w:t>
    </w:r>
    <w:r w:rsidR="00BE6CF8" w:rsidRPr="007903B8">
      <w:rPr>
        <w:rFonts w:cs="Times New Roman"/>
        <w:sz w:val="20"/>
        <w:szCs w:val="20"/>
      </w:rPr>
      <w:t>.</w:t>
    </w:r>
    <w:r w:rsidR="00654A15">
      <w:rPr>
        <w:rFonts w:cs="Times New Roman"/>
        <w:sz w:val="20"/>
        <w:szCs w:val="20"/>
      </w:rPr>
      <w:t>Nr.</w:t>
    </w:r>
    <w:r w:rsidR="00C37A9E">
      <w:rPr>
        <w:rFonts w:cs="Times New Roman"/>
        <w:sz w:val="20"/>
        <w:szCs w:val="20"/>
      </w:rPr>
      <w:t>662_zud</w:t>
    </w:r>
  </w:p>
  <w:p w14:paraId="4EA8A53A" w14:textId="77777777" w:rsidR="00BE6CF8" w:rsidRDefault="00BE6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CB90" w14:textId="77777777" w:rsidR="005634C2" w:rsidRDefault="005634C2" w:rsidP="007903B8">
      <w:r>
        <w:separator/>
      </w:r>
    </w:p>
  </w:footnote>
  <w:footnote w:type="continuationSeparator" w:id="0">
    <w:p w14:paraId="44A07F38" w14:textId="77777777" w:rsidR="005634C2" w:rsidRDefault="005634C2" w:rsidP="0079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049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AB02BE" w14:textId="77777777" w:rsidR="00BE6CF8" w:rsidRDefault="00BE6C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512EE" w14:textId="77777777" w:rsidR="0095354A" w:rsidRDefault="00953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1BBB"/>
    <w:multiLevelType w:val="hybridMultilevel"/>
    <w:tmpl w:val="56C2D2AC"/>
    <w:lvl w:ilvl="0" w:tplc="74F68232">
      <w:start w:val="2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5B1B68"/>
    <w:multiLevelType w:val="hybridMultilevel"/>
    <w:tmpl w:val="FBD22A42"/>
    <w:lvl w:ilvl="0" w:tplc="225693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AC3A75"/>
    <w:multiLevelType w:val="multilevel"/>
    <w:tmpl w:val="ED683A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55700424"/>
    <w:multiLevelType w:val="hybridMultilevel"/>
    <w:tmpl w:val="3CA4E9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22186"/>
    <w:multiLevelType w:val="multilevel"/>
    <w:tmpl w:val="B2CE2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5FC967B4"/>
    <w:multiLevelType w:val="hybridMultilevel"/>
    <w:tmpl w:val="2F704286"/>
    <w:lvl w:ilvl="0" w:tplc="A57AEB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0"/>
    <w:rsid w:val="00000F6B"/>
    <w:rsid w:val="0005585A"/>
    <w:rsid w:val="000626E7"/>
    <w:rsid w:val="00081C9D"/>
    <w:rsid w:val="000B372E"/>
    <w:rsid w:val="000C5B8D"/>
    <w:rsid w:val="000D2971"/>
    <w:rsid w:val="001038DC"/>
    <w:rsid w:val="00133A5B"/>
    <w:rsid w:val="001368F1"/>
    <w:rsid w:val="00151BFD"/>
    <w:rsid w:val="00171F09"/>
    <w:rsid w:val="001955E7"/>
    <w:rsid w:val="001A6373"/>
    <w:rsid w:val="001D2F92"/>
    <w:rsid w:val="001E4C9E"/>
    <w:rsid w:val="001F6496"/>
    <w:rsid w:val="0023150C"/>
    <w:rsid w:val="002320B1"/>
    <w:rsid w:val="00236B92"/>
    <w:rsid w:val="0024672D"/>
    <w:rsid w:val="002758DB"/>
    <w:rsid w:val="002923C0"/>
    <w:rsid w:val="002A69AC"/>
    <w:rsid w:val="002A7285"/>
    <w:rsid w:val="002D0E90"/>
    <w:rsid w:val="002D50D0"/>
    <w:rsid w:val="002D5BF1"/>
    <w:rsid w:val="002E36A7"/>
    <w:rsid w:val="002F5DCD"/>
    <w:rsid w:val="003000D6"/>
    <w:rsid w:val="003747FE"/>
    <w:rsid w:val="0038062C"/>
    <w:rsid w:val="003B617E"/>
    <w:rsid w:val="003B7694"/>
    <w:rsid w:val="00410427"/>
    <w:rsid w:val="00434B28"/>
    <w:rsid w:val="00474270"/>
    <w:rsid w:val="004E6888"/>
    <w:rsid w:val="004F2301"/>
    <w:rsid w:val="0051545D"/>
    <w:rsid w:val="00527FAE"/>
    <w:rsid w:val="0055711B"/>
    <w:rsid w:val="005634C2"/>
    <w:rsid w:val="00570002"/>
    <w:rsid w:val="00572B94"/>
    <w:rsid w:val="005A595E"/>
    <w:rsid w:val="005E2B19"/>
    <w:rsid w:val="006473D7"/>
    <w:rsid w:val="0065389A"/>
    <w:rsid w:val="00654A15"/>
    <w:rsid w:val="00667F81"/>
    <w:rsid w:val="006914F8"/>
    <w:rsid w:val="0069620F"/>
    <w:rsid w:val="006B3FD8"/>
    <w:rsid w:val="0077543C"/>
    <w:rsid w:val="007903B8"/>
    <w:rsid w:val="007A483C"/>
    <w:rsid w:val="007B3376"/>
    <w:rsid w:val="007D4F81"/>
    <w:rsid w:val="007E2F21"/>
    <w:rsid w:val="008608C5"/>
    <w:rsid w:val="00880AF0"/>
    <w:rsid w:val="008A7A23"/>
    <w:rsid w:val="008C2234"/>
    <w:rsid w:val="008D35FA"/>
    <w:rsid w:val="008E5615"/>
    <w:rsid w:val="008F6653"/>
    <w:rsid w:val="0094136C"/>
    <w:rsid w:val="0095077C"/>
    <w:rsid w:val="0095354A"/>
    <w:rsid w:val="00971A16"/>
    <w:rsid w:val="0098155B"/>
    <w:rsid w:val="00A372EA"/>
    <w:rsid w:val="00A421BB"/>
    <w:rsid w:val="00A6163A"/>
    <w:rsid w:val="00AA5F2F"/>
    <w:rsid w:val="00AC7994"/>
    <w:rsid w:val="00AD6974"/>
    <w:rsid w:val="00B16C79"/>
    <w:rsid w:val="00BE6CF8"/>
    <w:rsid w:val="00C16772"/>
    <w:rsid w:val="00C20180"/>
    <w:rsid w:val="00C37A9E"/>
    <w:rsid w:val="00C45A8D"/>
    <w:rsid w:val="00C46690"/>
    <w:rsid w:val="00C60540"/>
    <w:rsid w:val="00C611B7"/>
    <w:rsid w:val="00C70525"/>
    <w:rsid w:val="00C72C72"/>
    <w:rsid w:val="00C735E4"/>
    <w:rsid w:val="00CB27C0"/>
    <w:rsid w:val="00CE129A"/>
    <w:rsid w:val="00CF508D"/>
    <w:rsid w:val="00D0268E"/>
    <w:rsid w:val="00D20919"/>
    <w:rsid w:val="00D22206"/>
    <w:rsid w:val="00D3332B"/>
    <w:rsid w:val="00D57159"/>
    <w:rsid w:val="00D67D14"/>
    <w:rsid w:val="00D8135D"/>
    <w:rsid w:val="00D86719"/>
    <w:rsid w:val="00DA4AA2"/>
    <w:rsid w:val="00DC67D6"/>
    <w:rsid w:val="00DF0972"/>
    <w:rsid w:val="00DF17D9"/>
    <w:rsid w:val="00E02DB3"/>
    <w:rsid w:val="00E32BCE"/>
    <w:rsid w:val="00E46233"/>
    <w:rsid w:val="00E61C5E"/>
    <w:rsid w:val="00EC4C82"/>
    <w:rsid w:val="00EF1FAF"/>
    <w:rsid w:val="00F07857"/>
    <w:rsid w:val="00F15253"/>
    <w:rsid w:val="00F30892"/>
    <w:rsid w:val="00F765B7"/>
    <w:rsid w:val="00F77582"/>
    <w:rsid w:val="00F81D36"/>
    <w:rsid w:val="00FC2561"/>
    <w:rsid w:val="00FD353E"/>
    <w:rsid w:val="00FD449E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43073"/>
  <w15:docId w15:val="{03B226A5-EDE7-4F23-8B3C-52D71100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27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427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C7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42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4270"/>
    <w:rPr>
      <w:rFonts w:eastAsia="Times New Roman" w:cs="Times New Roman"/>
      <w:b/>
      <w:bCs/>
      <w:sz w:val="36"/>
      <w:szCs w:val="36"/>
      <w:lang w:eastAsia="lv-LV"/>
    </w:rPr>
  </w:style>
  <w:style w:type="paragraph" w:styleId="BodyText">
    <w:name w:val="Body Text"/>
    <w:basedOn w:val="Normal"/>
    <w:link w:val="BodyTextChar"/>
    <w:rsid w:val="00474270"/>
    <w:pPr>
      <w:spacing w:before="200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474270"/>
    <w:rPr>
      <w:rFonts w:eastAsia="Times New Roman" w:cs="Times New Roman"/>
      <w:sz w:val="28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03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3B8"/>
  </w:style>
  <w:style w:type="paragraph" w:styleId="Footer">
    <w:name w:val="footer"/>
    <w:basedOn w:val="Normal"/>
    <w:link w:val="FooterChar"/>
    <w:uiPriority w:val="99"/>
    <w:unhideWhenUsed/>
    <w:rsid w:val="007903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3B8"/>
  </w:style>
  <w:style w:type="character" w:styleId="Hyperlink">
    <w:name w:val="Hyperlink"/>
    <w:rsid w:val="0077543C"/>
    <w:rPr>
      <w:color w:val="0000FF"/>
      <w:u w:val="single"/>
    </w:rPr>
  </w:style>
  <w:style w:type="paragraph" w:customStyle="1" w:styleId="naisf">
    <w:name w:val="naisf"/>
    <w:basedOn w:val="Normal"/>
    <w:rsid w:val="00572B94"/>
    <w:pPr>
      <w:spacing w:before="100" w:beforeAutospacing="1" w:after="100" w:afterAutospacing="1"/>
      <w:jc w:val="both"/>
    </w:pPr>
    <w:rPr>
      <w:rFonts w:eastAsia="Arial Unicode MS" w:cs="Times New Roman"/>
      <w:szCs w:val="24"/>
    </w:rPr>
  </w:style>
  <w:style w:type="paragraph" w:customStyle="1" w:styleId="tv2131">
    <w:name w:val="tv2131"/>
    <w:basedOn w:val="Normal"/>
    <w:rsid w:val="00D22206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2BCA-F585-47EE-95EA-2D98951C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Grozījumi Ministru kabineta 2005.gada 30.augusta noteikumos Nr.662 „Akcīzes preču aprites kārtība”</vt:lpstr>
    </vt:vector>
  </TitlesOfParts>
  <Company>Valsts ieņēmumu dienests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noteikumuprojektu „Grozījumi Ministru kabineta2005.gada 30.augusta noteikumosNr.662 „Akcīzes preču aprites kārtība””       </dc:title>
  <dc:subject>Ministru kabineta noteikumu projekts</dc:subject>
  <dc:creator>E. Hartmane</dc:creator>
  <dc:description>Ella Hartmane
tālr.: 67095525
e-pasts: Ella.Hartmane@fm.gov.lv</dc:description>
  <cp:lastModifiedBy>Gunta Puidīte</cp:lastModifiedBy>
  <cp:revision>17</cp:revision>
  <cp:lastPrinted>2016-08-29T12:34:00Z</cp:lastPrinted>
  <dcterms:created xsi:type="dcterms:W3CDTF">2016-11-04T12:15:00Z</dcterms:created>
  <dcterms:modified xsi:type="dcterms:W3CDTF">2016-11-23T09:57:00Z</dcterms:modified>
</cp:coreProperties>
</file>