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0F" w:rsidRDefault="006260E8" w:rsidP="00536EC0">
      <w:pPr>
        <w:jc w:val="center"/>
      </w:pPr>
      <w:r w:rsidRPr="006260E8">
        <w:rPr>
          <w:rFonts w:eastAsia="Calibri" w:cs="Times New Roman"/>
          <w:b/>
          <w:szCs w:val="28"/>
        </w:rPr>
        <w:t>Ministru kabineta rīkojuma projekt</w:t>
      </w:r>
      <w:r w:rsidR="00B07101">
        <w:rPr>
          <w:rFonts w:eastAsia="Calibri" w:cs="Times New Roman"/>
          <w:b/>
          <w:szCs w:val="28"/>
        </w:rPr>
        <w:t>a</w:t>
      </w:r>
      <w:r w:rsidR="000E7ED0" w:rsidRPr="006260E8">
        <w:rPr>
          <w:b/>
          <w:szCs w:val="28"/>
        </w:rPr>
        <w:t xml:space="preserve"> </w:t>
      </w:r>
      <w:r w:rsidR="005401E9" w:rsidRPr="006260E8">
        <w:rPr>
          <w:b/>
          <w:szCs w:val="28"/>
        </w:rPr>
        <w:t xml:space="preserve">„Grozījumi </w:t>
      </w:r>
      <w:r w:rsidR="006D6E29" w:rsidRPr="006260E8">
        <w:rPr>
          <w:b/>
          <w:szCs w:val="28"/>
        </w:rPr>
        <w:t xml:space="preserve">Ministru kabineta </w:t>
      </w:r>
      <w:proofErr w:type="gramStart"/>
      <w:r w:rsidR="00536EC0">
        <w:rPr>
          <w:b/>
          <w:szCs w:val="28"/>
        </w:rPr>
        <w:t>2015.gada</w:t>
      </w:r>
      <w:proofErr w:type="gramEnd"/>
      <w:r w:rsidR="00536EC0">
        <w:rPr>
          <w:b/>
          <w:szCs w:val="28"/>
        </w:rPr>
        <w:t xml:space="preserve"> 9.jūnija rīkojumā </w:t>
      </w:r>
      <w:r w:rsidR="006D6E29" w:rsidRPr="006260E8">
        <w:rPr>
          <w:b/>
          <w:szCs w:val="28"/>
        </w:rPr>
        <w:t>Nr. 299 “Par ilgtermiņa saistībām Iekšlietu ministrijai Iekšējās drošības biroja funkciju nodrošināšanai”</w:t>
      </w:r>
      <w:r w:rsidR="005401E9" w:rsidRPr="006260E8">
        <w:rPr>
          <w:b/>
          <w:szCs w:val="28"/>
        </w:rPr>
        <w:t xml:space="preserve">” </w:t>
      </w:r>
      <w:r w:rsidR="000E7ED0" w:rsidRPr="006260E8">
        <w:rPr>
          <w:b/>
          <w:szCs w:val="28"/>
        </w:rPr>
        <w:t>sākotnējās ietekmes novērtējuma ziņojums (anotācija)</w:t>
      </w:r>
    </w:p>
    <w:p w:rsidR="00862D0F" w:rsidRDefault="00862D0F"/>
    <w:tbl>
      <w:tblPr>
        <w:tblW w:w="5276" w:type="pct"/>
        <w:tblCellSpacing w:w="15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158"/>
        <w:gridCol w:w="1307"/>
        <w:gridCol w:w="836"/>
        <w:gridCol w:w="120"/>
        <w:gridCol w:w="1102"/>
        <w:gridCol w:w="290"/>
        <w:gridCol w:w="902"/>
        <w:gridCol w:w="1127"/>
        <w:gridCol w:w="1127"/>
        <w:gridCol w:w="2068"/>
      </w:tblGrid>
      <w:tr w:rsidR="00862D0F" w:rsidRPr="00862D0F" w:rsidTr="003A2F0F">
        <w:trPr>
          <w:trHeight w:val="405"/>
          <w:tblCellSpacing w:w="15" w:type="dxa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2D0F" w:rsidRPr="00862D0F" w:rsidTr="003A2F0F">
        <w:trPr>
          <w:trHeight w:val="405"/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9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ED0" w:rsidRPr="00DD2A9B" w:rsidRDefault="0012236D" w:rsidP="00491DE3">
            <w:pPr>
              <w:pStyle w:val="liknoteik"/>
              <w:jc w:val="both"/>
              <w:rPr>
                <w:bCs/>
              </w:rPr>
            </w:pPr>
            <w:r w:rsidRPr="0012236D">
              <w:rPr>
                <w:bCs/>
              </w:rPr>
              <w:t xml:space="preserve">Ministru kabineta rīkojuma projekts “Grozījumi Ministru kabineta </w:t>
            </w:r>
            <w:proofErr w:type="gramStart"/>
            <w:r w:rsidRPr="0012236D">
              <w:rPr>
                <w:bCs/>
              </w:rPr>
              <w:t>2015.gada</w:t>
            </w:r>
            <w:proofErr w:type="gramEnd"/>
            <w:r w:rsidRPr="0012236D">
              <w:rPr>
                <w:bCs/>
              </w:rPr>
              <w:t xml:space="preserve"> 9.jūnija rīkojumā Nr.299 “Par ilgtermiņa saistībām Iekšlietu ministrijai Iekšējās drošības biroja funkciju nodrošināšanai””</w:t>
            </w:r>
            <w:r>
              <w:rPr>
                <w:bCs/>
              </w:rPr>
              <w:t xml:space="preserve"> (turpmāk – projekts)</w:t>
            </w:r>
            <w:r w:rsidRPr="0012236D">
              <w:rPr>
                <w:bCs/>
              </w:rPr>
              <w:t xml:space="preserve"> </w:t>
            </w:r>
            <w:r>
              <w:rPr>
                <w:bCs/>
              </w:rPr>
              <w:t xml:space="preserve">izstrādāts saskaņā ar </w:t>
            </w:r>
            <w:r w:rsidR="006D6E29">
              <w:rPr>
                <w:bCs/>
              </w:rPr>
              <w:t xml:space="preserve">Ministru kabineta </w:t>
            </w:r>
            <w:r w:rsidR="00247D85">
              <w:rPr>
                <w:bCs/>
              </w:rPr>
              <w:t xml:space="preserve">2016.gada </w:t>
            </w:r>
            <w:r w:rsidR="00720469">
              <w:rPr>
                <w:bCs/>
              </w:rPr>
              <w:t xml:space="preserve"> 8</w:t>
            </w:r>
            <w:r w:rsidR="00247D85" w:rsidRPr="00720469">
              <w:rPr>
                <w:bCs/>
              </w:rPr>
              <w:t>.</w:t>
            </w:r>
            <w:r w:rsidR="004F7060">
              <w:rPr>
                <w:bCs/>
              </w:rPr>
              <w:t>novembra</w:t>
            </w:r>
            <w:r w:rsidR="00247D85">
              <w:rPr>
                <w:bCs/>
              </w:rPr>
              <w:t xml:space="preserve"> rīkojum</w:t>
            </w:r>
            <w:r>
              <w:rPr>
                <w:bCs/>
              </w:rPr>
              <w:t>a</w:t>
            </w:r>
            <w:r w:rsidR="00247D85">
              <w:rPr>
                <w:bCs/>
              </w:rPr>
              <w:t xml:space="preserve"> Nr</w:t>
            </w:r>
            <w:r w:rsidR="00247D85" w:rsidRPr="00720469">
              <w:rPr>
                <w:bCs/>
              </w:rPr>
              <w:t>.</w:t>
            </w:r>
            <w:r w:rsidR="00720469">
              <w:rPr>
                <w:bCs/>
              </w:rPr>
              <w:t>653</w:t>
            </w:r>
            <w:r w:rsidR="00247D85">
              <w:rPr>
                <w:bCs/>
              </w:rPr>
              <w:t xml:space="preserve"> </w:t>
            </w:r>
            <w:r w:rsidR="000B0357" w:rsidRPr="000B0357">
              <w:rPr>
                <w:bCs/>
              </w:rPr>
              <w:t>„Par apropriācijas pārdali starp Iekšlietu ministrijas budžeta programmām un apakšprogrammām 2016.gadā un izdevumu pārdali 2017.gadā un turpmākaj</w:t>
            </w:r>
            <w:r w:rsidR="00720469">
              <w:rPr>
                <w:bCs/>
              </w:rPr>
              <w:t xml:space="preserve">os </w:t>
            </w:r>
            <w:r w:rsidR="000B0357" w:rsidRPr="000B0357">
              <w:rPr>
                <w:bCs/>
              </w:rPr>
              <w:t>gad</w:t>
            </w:r>
            <w:r w:rsidR="00720469">
              <w:rPr>
                <w:bCs/>
              </w:rPr>
              <w:t>os</w:t>
            </w:r>
            <w:r w:rsidR="000B0357" w:rsidRPr="000B0357">
              <w:rPr>
                <w:bCs/>
              </w:rPr>
              <w:t>”</w:t>
            </w:r>
            <w:r w:rsidR="000B0357">
              <w:rPr>
                <w:bCs/>
              </w:rPr>
              <w:t xml:space="preserve"> </w:t>
            </w:r>
            <w:r w:rsidR="007E6C83">
              <w:rPr>
                <w:bCs/>
              </w:rPr>
              <w:t xml:space="preserve"> (turpmāk  – rīkojums Nr</w:t>
            </w:r>
            <w:r w:rsidR="007E6C83" w:rsidRPr="00720469">
              <w:rPr>
                <w:bCs/>
              </w:rPr>
              <w:t>.</w:t>
            </w:r>
            <w:r w:rsidR="00720469">
              <w:rPr>
                <w:bCs/>
              </w:rPr>
              <w:t>653</w:t>
            </w:r>
            <w:r w:rsidR="007E6C83" w:rsidRPr="00720469">
              <w:rPr>
                <w:bCs/>
              </w:rPr>
              <w:t>)</w:t>
            </w:r>
            <w:r w:rsidR="007E6C83">
              <w:rPr>
                <w:bCs/>
              </w:rPr>
              <w:t xml:space="preserve"> </w:t>
            </w:r>
            <w:r w:rsidR="00247D85">
              <w:rPr>
                <w:bCs/>
              </w:rPr>
              <w:t xml:space="preserve">2.2.apakšpunktā </w:t>
            </w:r>
            <w:r w:rsidR="004A7E83">
              <w:rPr>
                <w:bCs/>
              </w:rPr>
              <w:t>dot</w:t>
            </w:r>
            <w:r w:rsidR="000B0357">
              <w:rPr>
                <w:bCs/>
              </w:rPr>
              <w:t>o</w:t>
            </w:r>
            <w:r w:rsidR="004A7E83">
              <w:rPr>
                <w:bCs/>
              </w:rPr>
              <w:t xml:space="preserve"> uzdevum</w:t>
            </w:r>
            <w:r w:rsidR="000B0357">
              <w:rPr>
                <w:bCs/>
              </w:rPr>
              <w:t>u</w:t>
            </w:r>
            <w:r w:rsidR="007E6C83">
              <w:rPr>
                <w:bCs/>
              </w:rPr>
              <w:t>.</w:t>
            </w:r>
            <w:r w:rsidR="000B0357">
              <w:rPr>
                <w:bCs/>
              </w:rPr>
              <w:t xml:space="preserve"> </w:t>
            </w:r>
          </w:p>
        </w:tc>
      </w:tr>
      <w:tr w:rsidR="00862D0F" w:rsidRPr="00862D0F" w:rsidTr="003A2F0F">
        <w:trPr>
          <w:trHeight w:val="465"/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FD61B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9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4F6" w:rsidRPr="00D654F6" w:rsidRDefault="00D654F6" w:rsidP="00536EC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D654F6">
              <w:rPr>
                <w:i/>
              </w:rPr>
              <w:t>Ilgtermiņa saistību pasākums “Transportlīdzekļu noma”.</w:t>
            </w:r>
          </w:p>
          <w:p w:rsidR="00355192" w:rsidRDefault="00D654F6" w:rsidP="0035519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t xml:space="preserve">   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Saskaņā ar Ministru kabineta </w:t>
            </w:r>
            <w:proofErr w:type="gramStart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2015.gada</w:t>
            </w:r>
            <w:proofErr w:type="gram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9.jūnija rīkojumu Nr. 299 “Par ilgtermiņa saistībām Iekšlietu ministrijai Iekšējās drošības biroja funkciju nodrošināšanai” (turpmāk – rīkojums Nr.299) tika dota atļauja Iekšlietu ministrijai uzņemties ilgtermiņa saistības transportlīdzekļu nomai Iekšējās drošības biroja funkciju nodrošināšanai</w:t>
            </w:r>
            <w:r w:rsidRPr="008F03FB">
              <w:t xml:space="preserve"> 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 2015. līdz 2018.gadam, nepārsniedzot 479 952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. Ilgtermiņa saistību pasākuma “Transportlīdzekļu noma” izdevumu apmaksa tiek veikta atbilstoši noslēgtajiem līgumiem par transportlīdzekļu nomu uz trīs gadiem. Ņemot vērā līgumos paredzētos maksājumus, ir radies valsts budžeta līdzekļu ietaupījums: </w:t>
            </w:r>
            <w:proofErr w:type="gramStart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2016.gadā</w:t>
            </w:r>
            <w:proofErr w:type="gram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– 51 061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; 2017.gadā  – 50 022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; 2018.gadā  – 44 779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. Savukārt, </w:t>
            </w:r>
            <w:proofErr w:type="gramStart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2019.gadā</w:t>
            </w:r>
            <w:proofErr w:type="gram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, ievērojot līgum</w:t>
            </w:r>
            <w:r w:rsidR="00536EC0">
              <w:rPr>
                <w:rFonts w:eastAsia="Times New Roman" w:cs="Times New Roman"/>
                <w:sz w:val="24"/>
                <w:szCs w:val="24"/>
                <w:lang w:eastAsia="lv-LV"/>
              </w:rPr>
              <w:t>u faktiskās noslēgšanas laiku,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papildu nepieciešami 4842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, kas tiks nodrošināti budžeta programmai 42.00.00 “Iekšējās drošības biroja darbība”   piešķirto valsts budžeta līdzekļu ietvaros.</w:t>
            </w:r>
            <w:r w:rsidR="00355192">
              <w:t xml:space="preserve"> </w:t>
            </w:r>
            <w:r w:rsidR="00405A1F">
              <w:t>R</w:t>
            </w:r>
            <w:r w:rsidR="00355192"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īkojuma </w:t>
            </w:r>
            <w:r w:rsidR="00355192" w:rsidRPr="00B22ED5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653 </w:t>
            </w:r>
            <w:r w:rsidR="00355192"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>sākotnējās ietekmes novērtējuma ziņojumā (anotācijā) norādīts</w:t>
            </w:r>
            <w:r w:rsidR="00355192"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5192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355192"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lgtermiņa saistību pasākuma “Transportlīdzekļu noma” plānoto izdevumu samazinājums un pārdale </w:t>
            </w:r>
            <w:proofErr w:type="gramStart"/>
            <w:r w:rsidR="00536EC0">
              <w:rPr>
                <w:rFonts w:eastAsia="Times New Roman" w:cs="Times New Roman"/>
                <w:sz w:val="24"/>
                <w:szCs w:val="24"/>
                <w:lang w:eastAsia="lv-LV"/>
              </w:rPr>
              <w:t>2016.gadā</w:t>
            </w:r>
            <w:proofErr w:type="gramEnd"/>
            <w:r w:rsidR="00536EC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355192"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2017.gadā un turpmākajiem gadiem:</w:t>
            </w:r>
          </w:p>
          <w:p w:rsidR="00536EC0" w:rsidRPr="008F03FB" w:rsidRDefault="00536EC0" w:rsidP="0035519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2016.gadā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</w:rPr>
              <w:t>51 061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543B23" w:rsidRPr="00543B23"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>saskaņā ar rīkojum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>a</w:t>
            </w:r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22ED5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653 1.1.apakšpunktu </w:t>
            </w:r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pārdalīti budžeta </w:t>
            </w:r>
            <w:proofErr w:type="spellStart"/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>apakšprogramai</w:t>
            </w:r>
            <w:proofErr w:type="spellEnd"/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06.01.00 “Valsts policija” programmatūras iegādei, lai</w:t>
            </w:r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36EC0">
              <w:rPr>
                <w:rFonts w:eastAsia="Times New Roman" w:cs="Times New Roman"/>
                <w:sz w:val="24"/>
                <w:szCs w:val="24"/>
                <w:lang w:eastAsia="lv-LV"/>
              </w:rPr>
              <w:t>nodrošinātu n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ormatīvajos aktos noteikt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>o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garantijas naudas piemērošan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administratīvo pārkāpumu lietās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>, kā arī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Kriminālpolicijas elektronisk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>o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informācijas sistēmu drošības uzlabošana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543B2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>;</w:t>
            </w:r>
          </w:p>
          <w:p w:rsidR="00355192" w:rsidRPr="008F03FB" w:rsidRDefault="00355192" w:rsidP="0035519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2017. gadā – 50 023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2018.gadā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– 44 779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, </w:t>
            </w:r>
            <w:r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kas tiks pārdalīts 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budžeta programmas </w:t>
            </w:r>
            <w:r w:rsidR="008275B2"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42.00.00 “Iekšējās drošības biroja darbība”   </w:t>
            </w:r>
            <w:r w:rsidR="008275B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ietvaros starp pasākumiem un izdevumu ekonomiskās klasifikācijas kodiem 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šādu pasākumu īstenošana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>Iekšējā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drošības biroja darbības nodrošināšanai</w:t>
            </w: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:</w:t>
            </w:r>
          </w:p>
          <w:p w:rsidR="00355192" w:rsidRPr="008F03FB" w:rsidRDefault="00355192" w:rsidP="0035519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√</w:t>
            </w:r>
            <w:r w:rsidR="007578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2 transportlīdzekļu iegāde</w:t>
            </w:r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i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2017.gadā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– 50 022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;</w:t>
            </w:r>
          </w:p>
          <w:p w:rsidR="00355192" w:rsidRDefault="00355192" w:rsidP="0035519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F03FB">
              <w:rPr>
                <w:rFonts w:eastAsia="Times New Roman" w:cs="Times New Roman"/>
                <w:sz w:val="24"/>
                <w:szCs w:val="24"/>
                <w:lang w:eastAsia="lv-LV"/>
              </w:rPr>
              <w:t>√</w:t>
            </w:r>
            <w:r w:rsidR="007578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Speciālās datortehnikas iegāde</w:t>
            </w:r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i</w:t>
            </w:r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2018.gadā</w:t>
            </w:r>
            <w:proofErr w:type="gramEnd"/>
            <w:r w:rsidRPr="00172F9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– 44 779</w:t>
            </w:r>
            <w:r w:rsidRPr="00172F9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3551B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45D68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="00543B23" w:rsidRDefault="00543B23" w:rsidP="00543B23">
            <w:pPr>
              <w:rPr>
                <w:i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2015.gadā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no nomas maksājumiem plānotajiem 13 332 </w:t>
            </w:r>
            <w:proofErr w:type="spellStart"/>
            <w:r w:rsidRPr="00543B23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tika </w:t>
            </w:r>
            <w:r w:rsidRPr="00543B23">
              <w:rPr>
                <w:rFonts w:eastAsia="Times New Roman" w:cs="Times New Roman"/>
                <w:sz w:val="24"/>
                <w:szCs w:val="24"/>
                <w:lang w:eastAsia="lv-LV"/>
              </w:rPr>
              <w:t>veikti izdevumi 4291</w:t>
            </w:r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43B23">
              <w:rPr>
                <w:rFonts w:eastAsia="Times New Roman" w:cs="Times New Roman"/>
                <w:sz w:val="24"/>
                <w:szCs w:val="24"/>
                <w:lang w:eastAsia="lv-LV"/>
              </w:rPr>
              <w:t>apmērā (slēgtie asignējumi – 9041</w:t>
            </w:r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).</w:t>
            </w:r>
          </w:p>
          <w:p w:rsidR="00405A1F" w:rsidRDefault="00405A1F" w:rsidP="007E6C83">
            <w:pPr>
              <w:pStyle w:val="NormalWeb"/>
              <w:spacing w:before="0" w:beforeAutospacing="0" w:after="0" w:afterAutospacing="0"/>
              <w:jc w:val="both"/>
              <w:rPr>
                <w:i/>
              </w:rPr>
            </w:pPr>
            <w:r w:rsidRPr="00405A1F">
              <w:rPr>
                <w:i/>
              </w:rPr>
              <w:t>2. Ilgtermiņa saistību pasākums “Nekustamā īpašuma Krišjāņa Valdemāra ielā 1A, Rīgā, nomas maksa”</w:t>
            </w:r>
          </w:p>
          <w:p w:rsidR="00405A1F" w:rsidRDefault="00405A1F" w:rsidP="007E6C83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 xml:space="preserve">         </w:t>
            </w:r>
            <w:r w:rsidRPr="008F03FB">
              <w:t>Saskaņā ar rīkojum</w:t>
            </w:r>
            <w:r>
              <w:t>u</w:t>
            </w:r>
            <w:r w:rsidRPr="008F03FB">
              <w:t xml:space="preserve"> Nr.299</w:t>
            </w:r>
            <w:r>
              <w:t xml:space="preserve"> </w:t>
            </w:r>
            <w:r w:rsidRPr="008F03FB">
              <w:t>tika dota atļauja Iekšlietu ministrijai uzņemties ilgtermiņa saistības</w:t>
            </w:r>
            <w:r>
              <w:t xml:space="preserve"> </w:t>
            </w:r>
            <w:proofErr w:type="gramStart"/>
            <w:r>
              <w:t>2015. – 2015.</w:t>
            </w:r>
            <w:proofErr w:type="gramEnd"/>
            <w:r>
              <w:t>gadam, nepārsniedzot 1 842 611</w:t>
            </w:r>
            <w:r>
              <w:rPr>
                <w:i/>
              </w:rPr>
              <w:t>,</w:t>
            </w:r>
            <w:r w:rsidRPr="00405A1F">
              <w:t xml:space="preserve"> </w:t>
            </w:r>
            <w:r>
              <w:t>n</w:t>
            </w:r>
            <w:r w:rsidRPr="00405A1F">
              <w:t>ekustamā īpašuma Krišjāņa Valdemāra ielā 1A, Rīgā nomas maksas segšanai valsts akciju sabiedrībai “Valsts nekustamie īpašumi”.</w:t>
            </w:r>
          </w:p>
          <w:p w:rsidR="00405A1F" w:rsidRDefault="00405A1F" w:rsidP="00405A1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t>R</w:t>
            </w:r>
            <w:r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īkojuma </w:t>
            </w:r>
            <w:r w:rsidRPr="00B22ED5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="00B22ED5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653 </w:t>
            </w:r>
            <w:r w:rsidRPr="00355192">
              <w:rPr>
                <w:rFonts w:eastAsia="Times New Roman" w:cs="Times New Roman"/>
                <w:sz w:val="24"/>
                <w:szCs w:val="24"/>
                <w:lang w:eastAsia="lv-LV"/>
              </w:rPr>
              <w:t>sākotnējās ietekmes novērtējuma ziņojumā (anotācijā)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norādīts, ka, ņemot vērā Iekšlietu ministrijā īstenoto nekustamā īpašuma pārvaldīšanas un apsaimniekošanas centralizāciju, nepieciešams paredzēt, ka no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2017.gada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izdevumi ilgtermiņa saistību </w:t>
            </w:r>
            <w:r w:rsidRPr="002E745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pasākumam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“</w:t>
            </w:r>
            <w:r w:rsidRPr="002E745C">
              <w:rPr>
                <w:rFonts w:eastAsia="Times New Roman" w:cs="Times New Roman"/>
                <w:sz w:val="24"/>
                <w:szCs w:val="24"/>
                <w:lang w:eastAsia="lv-LV"/>
              </w:rPr>
              <w:t>Nekustamā īpašuma Krišjāņa Valdemāra ielā 1A, Rīgā, nomas maksa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” sedzami no budžeta apakšprogrammas </w:t>
            </w:r>
            <w:r w:rsidRPr="002E745C">
              <w:rPr>
                <w:rFonts w:eastAsia="Times New Roman" w:cs="Times New Roman"/>
                <w:sz w:val="24"/>
                <w:szCs w:val="24"/>
                <w:lang w:eastAsia="lv-LV"/>
              </w:rPr>
              <w:t>40.02.00 “Nekustamais īpašums un centralizētais iepirkums”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jo nekustamo īpašumu Iekšlietu ministrijas resorā atbilstoši normatīvajos aktos noteiktajam apsaimnieko Nodrošinājuma valsts aģentūra. </w:t>
            </w:r>
          </w:p>
          <w:p w:rsidR="00B22ED5" w:rsidRDefault="00405A1F" w:rsidP="00B22ED5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 Lai nodrošinātu iepriekš minētos pasākumus, rīkojuma </w:t>
            </w:r>
            <w:r w:rsidRPr="00B22ED5">
              <w:t>Nr.</w:t>
            </w:r>
            <w:r w:rsidR="00B22ED5">
              <w:t>653</w:t>
            </w:r>
            <w:r>
              <w:t xml:space="preserve"> 2.2. apakšpunktā</w:t>
            </w:r>
            <w:r w:rsidR="00355E92">
              <w:t xml:space="preserve"> dots uzdevums Iekšlietu ministrijai </w:t>
            </w:r>
            <w:r w:rsidR="00355E92" w:rsidRPr="00355E92">
              <w:t>normatīvajos aktos noteiktajā kārtībā sagatavot un iesniegt Ministru kabinetā rīkojuma projektu par grozījumiem rīkojumā Nr. 299, paredzot:</w:t>
            </w:r>
          </w:p>
          <w:p w:rsidR="00B22ED5" w:rsidRDefault="00B22ED5" w:rsidP="00B22ED5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budžeta programmā 42.00.00 “Iekšējās drošības biroja darbība” ilgtermiņa saistību maksimālo apmēru pasākumam “Transportlīdzekļu noma” 2015.-2019. gadam 338 932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, tai skaitā 2015. gadā - 13 332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, 2016. gadā - 108 923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, 2017. gadā - 109 962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, 2018. gadā - 101 873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 un 2019. gadā - 4842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>;</w:t>
            </w:r>
          </w:p>
          <w:p w:rsidR="00B22ED5" w:rsidRDefault="00B22ED5" w:rsidP="00B22ED5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- budžeta apakšprogrammā 40.02.00 “Nekustamais īpašums un centralizētais iepirkums” ilgtermiņa saistības pasākumam “Nekustamā īpašuma Krišjāņa Valdemāra ielā 1A, Rīgā, nomas maksa” 2017. gadā un turpmākajos septiņos gados katru gadu 184 261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 apmērā un 2025. gadā 153 551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 apmērā (nomas maksa par 10 mēnešiem).</w:t>
            </w:r>
          </w:p>
          <w:p w:rsidR="00405A1F" w:rsidRDefault="00355E92" w:rsidP="007E6C83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   </w:t>
            </w:r>
            <w:proofErr w:type="gramStart"/>
            <w:r>
              <w:t xml:space="preserve">Projekts </w:t>
            </w:r>
            <w:r w:rsidR="005B32B1">
              <w:t>atbilstoši</w:t>
            </w:r>
            <w:proofErr w:type="gramEnd"/>
            <w:r w:rsidR="005B32B1">
              <w:t xml:space="preserve"> rīkojumā </w:t>
            </w:r>
            <w:r w:rsidR="005B32B1" w:rsidRPr="00B22ED5">
              <w:t>Nr.</w:t>
            </w:r>
            <w:r w:rsidR="00B22ED5">
              <w:t>653</w:t>
            </w:r>
            <w:r w:rsidR="005B32B1">
              <w:t xml:space="preserve"> dotajam uzdevumam </w:t>
            </w:r>
            <w:r>
              <w:t>paredz attiecīgus grozījumus rīkojuma Nr.299:</w:t>
            </w:r>
          </w:p>
          <w:p w:rsidR="00355E92" w:rsidRDefault="00355E92" w:rsidP="007E6C83">
            <w:pPr>
              <w:pStyle w:val="NormalWeb"/>
              <w:spacing w:before="0" w:beforeAutospacing="0" w:after="0" w:afterAutospacing="0"/>
              <w:jc w:val="both"/>
            </w:pPr>
            <w:r>
              <w:t>-1.1.apakšpunktā, precizējot (samazinot) i</w:t>
            </w:r>
            <w:r w:rsidRPr="00355E92">
              <w:t>lgtermiņa saistīb</w:t>
            </w:r>
            <w:r>
              <w:t>u kopējo apjomu</w:t>
            </w:r>
            <w:r w:rsidRPr="00355E92">
              <w:t xml:space="preserve"> pasākumam “Transportlīdzekļu noma”</w:t>
            </w:r>
            <w:r>
              <w:t>;</w:t>
            </w:r>
          </w:p>
          <w:p w:rsidR="005E36D1" w:rsidRPr="00862D0F" w:rsidRDefault="00355E92" w:rsidP="00543B23">
            <w:pPr>
              <w:pStyle w:val="NormalWeb"/>
              <w:spacing w:before="0" w:beforeAutospacing="0" w:after="0" w:afterAutospacing="0"/>
              <w:jc w:val="both"/>
            </w:pPr>
            <w:r>
              <w:t>- 2.punkt</w:t>
            </w:r>
            <w:r w:rsidR="005B32B1">
              <w:t xml:space="preserve">ā, izsakot to </w:t>
            </w:r>
            <w:r>
              <w:t>jaunā redakcijā</w:t>
            </w:r>
            <w:r w:rsidR="005B32B1">
              <w:t xml:space="preserve"> un</w:t>
            </w:r>
            <w:r>
              <w:t xml:space="preserve"> paredzot</w:t>
            </w:r>
            <w:r w:rsidR="005B32B1">
              <w:t xml:space="preserve"> precizētās</w:t>
            </w:r>
            <w:r>
              <w:t xml:space="preserve"> i</w:t>
            </w:r>
            <w:r w:rsidRPr="00355E92">
              <w:t>lgtermiņa saistīb</w:t>
            </w:r>
            <w:r w:rsidR="005B32B1">
              <w:t>as</w:t>
            </w:r>
            <w:r>
              <w:t xml:space="preserve"> </w:t>
            </w:r>
            <w:r w:rsidRPr="00355E92">
              <w:t>pasākumam “Transportlīdzekļu noma”</w:t>
            </w:r>
            <w:r w:rsidR="005B32B1">
              <w:t xml:space="preserve"> sadalījumā pa gadiem, kā arī ilgtermiņa saistības </w:t>
            </w:r>
            <w:r w:rsidR="005B32B1" w:rsidRPr="00355E92">
              <w:t>pasākumam “Transportlīdzekļu noma”</w:t>
            </w:r>
            <w:r w:rsidR="005B32B1">
              <w:t xml:space="preserve"> sadalījumā pa budžeta programmām (apakšprogrammām) un sadalījumā pa gadiem.</w:t>
            </w:r>
          </w:p>
        </w:tc>
      </w:tr>
      <w:tr w:rsidR="00862D0F" w:rsidRPr="00862D0F" w:rsidTr="003A2F0F">
        <w:trPr>
          <w:trHeight w:val="465"/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9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D6E29" w:rsidP="00742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Iekšlietu ministrija, </w:t>
            </w:r>
            <w:r w:rsidR="001A6678"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</w:t>
            </w:r>
            <w:r w:rsidR="004959BA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62D0F" w:rsidRPr="00862D0F" w:rsidTr="003A2F0F">
        <w:trPr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800BE8" w:rsidRPr="006260E8" w:rsidTr="003A2F0F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  <w:jc w:val="center"/>
        </w:trPr>
        <w:tc>
          <w:tcPr>
            <w:tcW w:w="4969" w:type="pct"/>
            <w:gridSpan w:val="11"/>
            <w:vAlign w:val="center"/>
          </w:tcPr>
          <w:p w:rsidR="00800BE8" w:rsidRPr="006260E8" w:rsidRDefault="00800BE8" w:rsidP="00B4442A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6260E8">
              <w:rPr>
                <w:rFonts w:cs="Times New Roman"/>
                <w:sz w:val="24"/>
                <w:szCs w:val="24"/>
              </w:rPr>
              <w:br w:type="page"/>
            </w:r>
            <w:r w:rsidRPr="006260E8">
              <w:rPr>
                <w:rFonts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4442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  <w:rPr>
                <w:b/>
                <w:bCs/>
              </w:rPr>
            </w:pPr>
            <w:r w:rsidRPr="00AE22BF">
              <w:rPr>
                <w:b/>
                <w:bCs/>
              </w:rPr>
              <w:t>Rādītāji</w:t>
            </w:r>
          </w:p>
        </w:tc>
        <w:tc>
          <w:tcPr>
            <w:tcW w:w="127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  <w:rPr>
                <w:b/>
                <w:bCs/>
              </w:rPr>
            </w:pPr>
            <w:r w:rsidRPr="00AE22BF">
              <w:rPr>
                <w:b/>
                <w:bCs/>
              </w:rPr>
              <w:t>2016.gads</w:t>
            </w:r>
          </w:p>
        </w:tc>
        <w:tc>
          <w:tcPr>
            <w:tcW w:w="2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Turpmākie trīs gadi (</w:t>
            </w:r>
            <w:r w:rsidRPr="00AE22BF">
              <w:rPr>
                <w:i/>
                <w:iCs/>
              </w:rPr>
              <w:t>euro</w:t>
            </w:r>
            <w:r w:rsidRPr="00AE22BF">
              <w:t>)</w:t>
            </w:r>
          </w:p>
        </w:tc>
      </w:tr>
      <w:tr w:rsidR="00B4442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0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  <w:rPr>
                <w:b/>
                <w:bCs/>
              </w:rPr>
            </w:pPr>
            <w:r w:rsidRPr="00AE22BF">
              <w:rPr>
                <w:b/>
                <w:bCs/>
              </w:rPr>
              <w:t>2017.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  <w:rPr>
                <w:b/>
                <w:bCs/>
              </w:rPr>
            </w:pPr>
            <w:r w:rsidRPr="00AE22BF">
              <w:rPr>
                <w:b/>
                <w:bCs/>
              </w:rPr>
              <w:t>2018.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  <w:rPr>
                <w:b/>
                <w:bCs/>
              </w:rPr>
            </w:pPr>
            <w:r w:rsidRPr="00AE22BF">
              <w:rPr>
                <w:b/>
                <w:bCs/>
              </w:rPr>
              <w:t>2019.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saskaņā ar valsts budžetu kārtējam gadam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izmaiņas kārtējā gadā, salīdzinot ar valsts budžetu kārtējam gadam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izmaiņas, salīdzinot ar kārtējo 2016.gadu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izmaiņas, salīdzinot ar kārtējo 2016.gadu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izmaiņas, salīdzinot ar kārtējo 2016. gadu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rHeight w:val="445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1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2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5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2A" w:rsidRPr="00AE22BF" w:rsidRDefault="00B4442A" w:rsidP="00F94AF7">
            <w:pPr>
              <w:pStyle w:val="tvhtml"/>
              <w:jc w:val="center"/>
            </w:pPr>
            <w:r w:rsidRPr="00AE22BF">
              <w:t>6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Default="00B4442A" w:rsidP="00FF0CFF">
            <w:pPr>
              <w:ind w:firstLine="62"/>
              <w:jc w:val="left"/>
              <w:rPr>
                <w:rFonts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1.Budžeta ieņēmumi:</w:t>
            </w:r>
          </w:p>
          <w:p w:rsidR="00B4442A" w:rsidRPr="00AE22BF" w:rsidRDefault="00B4442A" w:rsidP="00FF0CFF">
            <w:pPr>
              <w:ind w:firstLine="20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D52E0B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36 888 138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D52E0B" w:rsidP="00F94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D52E0B" w:rsidP="00F94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D52E0B" w:rsidP="00F94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D52E0B" w:rsidP="00F94A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40.02.00 "Nekustamais īpašums un centralizētais iepirkums"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E0B" w:rsidRPr="00D52E0B" w:rsidRDefault="00D52E0B" w:rsidP="00D52E0B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E0B">
              <w:rPr>
                <w:rFonts w:eastAsia="Times New Roman" w:cs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z w:val="24"/>
                <w:szCs w:val="24"/>
              </w:rPr>
              <w:t> 830 591</w:t>
            </w:r>
          </w:p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966A77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62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42.00.00 "Iekšējās drošības biroja darbība"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4 057 547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641D02" w:rsidP="00966A77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Pr="00AE22BF" w:rsidRDefault="00B4442A" w:rsidP="00FF0CF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36 888 138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40.02.00 "Nekustamais īpašums un centralizētais iepirkums"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E0B" w:rsidRPr="00D52E0B" w:rsidRDefault="00D52E0B" w:rsidP="00D52E0B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E0B">
              <w:rPr>
                <w:rFonts w:eastAsia="Times New Roman" w:cs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z w:val="24"/>
                <w:szCs w:val="24"/>
              </w:rPr>
              <w:t> 830 591</w:t>
            </w:r>
          </w:p>
          <w:p w:rsidR="00B4442A" w:rsidRPr="00AE22BF" w:rsidRDefault="00B4442A" w:rsidP="00D52E0B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8C4655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42.00.00 "Iekšējās drošības biroja darbība"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4 057 547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641D02" w:rsidP="008C46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Pr="00AE22BF" w:rsidRDefault="00B4442A" w:rsidP="00FF0CF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Pr="00AE22BF" w:rsidRDefault="00B4442A" w:rsidP="00FF0CF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Pr="00AE22BF" w:rsidRDefault="00B4442A" w:rsidP="00FF0CF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2. Budžeta izdevumi: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36 888 138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40.02.00 "Nekustamais īpašums un centralizētais iepirkums"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D52E0B" w:rsidRDefault="004A7E83" w:rsidP="004A7E83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E0B">
              <w:rPr>
                <w:rFonts w:eastAsia="Times New Roman" w:cs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z w:val="24"/>
                <w:szCs w:val="24"/>
              </w:rPr>
              <w:t> 830 591</w:t>
            </w:r>
          </w:p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0E5D19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2A" w:rsidRPr="00AE22BF" w:rsidRDefault="00B4442A" w:rsidP="00FF0CFF">
            <w:pPr>
              <w:ind w:firstLine="62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42.00.00 "Iekšējās drošības biroja darbība"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4 057 547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641D02" w:rsidP="00386BB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42A" w:rsidRPr="00AE22BF" w:rsidRDefault="00B4442A" w:rsidP="00FF0CF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4A7E83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36 888 138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2A" w:rsidRPr="00AE22BF" w:rsidRDefault="00B4442A" w:rsidP="00333F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83" w:rsidRPr="00AE22BF" w:rsidRDefault="004A7E83" w:rsidP="004A7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40.02.00 "Nekustamais īpašums un centralizētais iepirkums"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D52E0B" w:rsidRDefault="004A7E83" w:rsidP="004A7E83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E0B">
              <w:rPr>
                <w:rFonts w:eastAsia="Times New Roman" w:cs="Times New Roman"/>
                <w:sz w:val="24"/>
                <w:szCs w:val="24"/>
              </w:rPr>
              <w:t>32</w:t>
            </w:r>
            <w:r>
              <w:rPr>
                <w:rFonts w:eastAsia="Times New Roman" w:cs="Times New Roman"/>
                <w:sz w:val="24"/>
                <w:szCs w:val="24"/>
              </w:rPr>
              <w:t> 830 591</w:t>
            </w:r>
          </w:p>
          <w:p w:rsidR="004A7E83" w:rsidRPr="00AE22BF" w:rsidRDefault="004A7E83" w:rsidP="004A7E83">
            <w:pPr>
              <w:ind w:firstLine="1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E83" w:rsidRPr="00AE22BF" w:rsidRDefault="004A7E83" w:rsidP="004A7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51A7C">
              <w:rPr>
                <w:rFonts w:cs="Times New Roman"/>
                <w:sz w:val="24"/>
                <w:szCs w:val="24"/>
              </w:rPr>
              <w:t>42.00.00 "Iekšējās drošības biroja darbība"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4 057 547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-184 261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lastRenderedPageBreak/>
              <w:t>2.3. pašvaldību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rHeight w:val="1359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pStyle w:val="tvhtml"/>
              <w:jc w:val="center"/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5.Precizēta finansiālā</w:t>
            </w:r>
            <w:proofErr w:type="gramStart"/>
            <w:r w:rsidRPr="00AE22BF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AE22BF">
              <w:rPr>
                <w:rFonts w:cs="Times New Roman"/>
                <w:sz w:val="24"/>
                <w:szCs w:val="24"/>
              </w:rPr>
              <w:t>ietekme:</w:t>
            </w:r>
          </w:p>
        </w:tc>
        <w:tc>
          <w:tcPr>
            <w:tcW w:w="6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pStyle w:val="tvhtml"/>
              <w:jc w:val="center"/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hanging="26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hanging="6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rHeight w:val="310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6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742A1A" w:rsidRPr="00AE22BF" w:rsidTr="003A2F0F">
        <w:tblPrEx>
          <w:jc w:val="center"/>
          <w:tblInd w:w="0" w:type="dxa"/>
        </w:tblPrEx>
        <w:trPr>
          <w:trHeight w:val="481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6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A1A" w:rsidRPr="00AE22BF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64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7E83" w:rsidRPr="00BD1A11" w:rsidTr="003A2F0F">
        <w:tblPrEx>
          <w:jc w:val="center"/>
          <w:tblInd w:w="0" w:type="dxa"/>
        </w:tblPrEx>
        <w:trPr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50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E83" w:rsidRPr="00BD1A11" w:rsidRDefault="004A7E83" w:rsidP="004A7E83">
            <w:pPr>
              <w:pStyle w:val="ListParagraph"/>
              <w:ind w:left="0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4A7E83" w:rsidRPr="00AE22BF" w:rsidTr="003A2F0F">
        <w:tblPrEx>
          <w:jc w:val="center"/>
          <w:tblInd w:w="0" w:type="dxa"/>
        </w:tblPrEx>
        <w:trPr>
          <w:trHeight w:val="1331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6.1. detalizēts ieņēmumu aprēķins</w:t>
            </w:r>
          </w:p>
          <w:p w:rsidR="004A7E83" w:rsidRPr="00AE22BF" w:rsidRDefault="004A7E83" w:rsidP="004A7E8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50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A7E83" w:rsidRPr="00AE22BF" w:rsidRDefault="004A7E83" w:rsidP="004A7E8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A7E83" w:rsidRPr="00AE22BF" w:rsidTr="003A2F0F">
        <w:tblPrEx>
          <w:jc w:val="center"/>
          <w:tblInd w:w="0" w:type="dxa"/>
        </w:tblPrEx>
        <w:trPr>
          <w:trHeight w:val="361"/>
          <w:tblCellSpacing w:w="15" w:type="dxa"/>
          <w:jc w:val="center"/>
        </w:trPr>
        <w:tc>
          <w:tcPr>
            <w:tcW w:w="1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E22BF">
              <w:rPr>
                <w:rFonts w:cs="Times New Roman"/>
                <w:sz w:val="24"/>
                <w:szCs w:val="24"/>
              </w:rPr>
              <w:t>7.Cita informācija</w:t>
            </w:r>
          </w:p>
        </w:tc>
        <w:tc>
          <w:tcPr>
            <w:tcW w:w="350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E83" w:rsidRPr="00AE22BF" w:rsidRDefault="004A7E83" w:rsidP="004A7E83">
            <w:pPr>
              <w:ind w:firstLine="0"/>
              <w:rPr>
                <w:rFonts w:eastAsia="Calibri" w:cs="Times New Roman"/>
                <w:sz w:val="24"/>
                <w:szCs w:val="24"/>
                <w:lang w:eastAsia="lv-LV"/>
              </w:rPr>
            </w:pPr>
            <w:r w:rsidRPr="00AE22BF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 xml:space="preserve">Nav. </w:t>
            </w:r>
          </w:p>
        </w:tc>
      </w:tr>
      <w:tr w:rsidR="003A2F0F" w:rsidRPr="00A41491" w:rsidTr="003A2F0F">
        <w:tblPrEx>
          <w:tblCellSpacing w:w="0" w:type="nil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75"/>
        </w:trPr>
        <w:tc>
          <w:tcPr>
            <w:tcW w:w="4969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2F0F" w:rsidRPr="00A41491" w:rsidRDefault="003A2F0F" w:rsidP="003A2F0F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</w:rPr>
            </w:pPr>
            <w:r w:rsidRPr="003A2F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A2F0F" w:rsidRPr="00A41491" w:rsidTr="003A2F0F">
        <w:tblPrEx>
          <w:tblCellSpacing w:w="0" w:type="nil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150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45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Projekts virzāms izskatīšanai Ministru kabinetā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pēc likuma “Par valsts budžetu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2017.gadam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” un likuma “Par vidēja termiņa budžeta ietvaru 2017., 2018. un 2019.gadam” pieņemšanas Saeimā otrajā lasījumā.</w:t>
            </w:r>
          </w:p>
        </w:tc>
      </w:tr>
      <w:tr w:rsidR="003A2F0F" w:rsidRPr="00A14E7C" w:rsidTr="003A2F0F">
        <w:tblPrEx>
          <w:tblCellSpacing w:w="0" w:type="nil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50"/>
        </w:trPr>
        <w:tc>
          <w:tcPr>
            <w:tcW w:w="150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5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>Iekšlietu ministrija.</w:t>
            </w:r>
          </w:p>
        </w:tc>
      </w:tr>
      <w:tr w:rsidR="003A2F0F" w:rsidRPr="00A41491" w:rsidTr="003A2F0F">
        <w:tblPrEx>
          <w:tblCellSpacing w:w="0" w:type="nil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90"/>
        </w:trPr>
        <w:tc>
          <w:tcPr>
            <w:tcW w:w="150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5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2F0F" w:rsidRPr="003A2F0F" w:rsidRDefault="003A2F0F" w:rsidP="003A2F0F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A2F0F"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3A2F0F" w:rsidRPr="00862D0F" w:rsidTr="003A2F0F">
        <w:tblPrEx>
          <w:jc w:val="center"/>
          <w:tblInd w:w="0" w:type="dxa"/>
        </w:tblPrEx>
        <w:trPr>
          <w:trHeight w:val="375"/>
          <w:tblCellSpacing w:w="15" w:type="dxa"/>
          <w:jc w:val="center"/>
        </w:trPr>
        <w:tc>
          <w:tcPr>
            <w:tcW w:w="49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F0F" w:rsidRPr="00862D0F" w:rsidRDefault="003A2F0F" w:rsidP="00601A0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A2F0F" w:rsidRPr="00862D0F" w:rsidTr="003A2F0F">
        <w:tblPrEx>
          <w:jc w:val="center"/>
          <w:tblInd w:w="0" w:type="dxa"/>
        </w:tblPrEx>
        <w:trPr>
          <w:trHeight w:val="420"/>
          <w:tblCellSpacing w:w="15" w:type="dxa"/>
          <w:jc w:val="center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birojs.</w:t>
            </w:r>
          </w:p>
        </w:tc>
      </w:tr>
      <w:tr w:rsidR="003A2F0F" w:rsidRPr="00862D0F" w:rsidTr="003A2F0F">
        <w:tblPrEx>
          <w:jc w:val="center"/>
          <w:tblInd w:w="0" w:type="dxa"/>
        </w:tblPrEx>
        <w:trPr>
          <w:trHeight w:val="450"/>
          <w:tblCellSpacing w:w="15" w:type="dxa"/>
          <w:jc w:val="center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3A2F0F" w:rsidRPr="00862D0F" w:rsidRDefault="003A2F0F" w:rsidP="00601A00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6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Default="003A2F0F" w:rsidP="00601A0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Projekts šo jomu neskar.</w:t>
            </w:r>
          </w:p>
          <w:p w:rsidR="003A2F0F" w:rsidRDefault="003A2F0F" w:rsidP="00601A0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3A2F0F" w:rsidRPr="00862D0F" w:rsidRDefault="003A2F0F" w:rsidP="00601A00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A2F0F" w:rsidRPr="00862D0F" w:rsidTr="003A2F0F">
        <w:tblPrEx>
          <w:jc w:val="center"/>
          <w:tblInd w:w="0" w:type="dxa"/>
        </w:tblPrEx>
        <w:trPr>
          <w:trHeight w:val="390"/>
          <w:tblCellSpacing w:w="15" w:type="dxa"/>
          <w:jc w:val="center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9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0F" w:rsidRPr="00862D0F" w:rsidRDefault="003A2F0F" w:rsidP="00601A00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43B23" w:rsidRDefault="00543B23" w:rsidP="00140597">
      <w:pPr>
        <w:ind w:left="-284" w:firstLine="0"/>
      </w:pPr>
    </w:p>
    <w:p w:rsidR="00453215" w:rsidRDefault="00453215" w:rsidP="00140597">
      <w:pPr>
        <w:ind w:left="-284" w:firstLine="0"/>
      </w:pPr>
      <w:r>
        <w:t xml:space="preserve">Anotācijas </w:t>
      </w:r>
      <w:r w:rsidR="00742A1A">
        <w:t>II, V un VI</w:t>
      </w:r>
      <w:r>
        <w:t xml:space="preserve"> sadaļa – projekts š</w:t>
      </w:r>
      <w:r w:rsidR="00742A1A">
        <w:t>īs</w:t>
      </w:r>
      <w:r>
        <w:t xml:space="preserve"> jom</w:t>
      </w:r>
      <w:r w:rsidR="00742A1A">
        <w:t>as</w:t>
      </w:r>
      <w:r>
        <w:t xml:space="preserve"> neskar. </w:t>
      </w:r>
    </w:p>
    <w:p w:rsidR="00453215" w:rsidRDefault="00453215" w:rsidP="00140597">
      <w:pPr>
        <w:ind w:left="-284" w:firstLine="0"/>
      </w:pPr>
    </w:p>
    <w:p w:rsidR="003B18D9" w:rsidRDefault="003B18D9" w:rsidP="00140597">
      <w:pPr>
        <w:ind w:left="-284" w:firstLine="0"/>
      </w:pPr>
    </w:p>
    <w:p w:rsidR="00140597" w:rsidRDefault="00AF5E06" w:rsidP="00140597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proofErr w:type="gramEnd"/>
      <w:r>
        <w:t xml:space="preserve">Rihards </w:t>
      </w:r>
      <w:r w:rsidR="00140597">
        <w:t>Kozlovskis</w:t>
      </w:r>
    </w:p>
    <w:p w:rsidR="00140597" w:rsidRDefault="00140597" w:rsidP="00140597">
      <w:pPr>
        <w:ind w:firstLine="0"/>
      </w:pPr>
    </w:p>
    <w:p w:rsidR="00140597" w:rsidRDefault="00140597" w:rsidP="00140597">
      <w:pPr>
        <w:ind w:firstLine="0"/>
      </w:pPr>
    </w:p>
    <w:p w:rsidR="008332C9" w:rsidRDefault="00140597" w:rsidP="00140597">
      <w:pPr>
        <w:ind w:firstLine="0"/>
      </w:pPr>
      <w:r>
        <w:t xml:space="preserve">Valsts </w:t>
      </w:r>
      <w:r w:rsidR="00AF5E06">
        <w:t>sekretāre</w:t>
      </w:r>
      <w:r w:rsidR="00AF5E06">
        <w:tab/>
      </w:r>
      <w:r w:rsidR="00AF5E06">
        <w:tab/>
      </w:r>
      <w:r w:rsidR="00AF5E06">
        <w:tab/>
      </w:r>
      <w:r w:rsidR="00AF5E06">
        <w:tab/>
      </w:r>
      <w:r w:rsidR="00AF5E06">
        <w:tab/>
      </w:r>
      <w:r w:rsidR="00AF5E06">
        <w:tab/>
        <w:t xml:space="preserve">Ilze </w:t>
      </w:r>
      <w:r>
        <w:t xml:space="preserve">Pētersone </w:t>
      </w:r>
      <w:r w:rsidR="00FE68D5">
        <w:t>–</w:t>
      </w:r>
      <w:r>
        <w:t xml:space="preserve"> Godmane</w:t>
      </w:r>
    </w:p>
    <w:p w:rsidR="008332C9" w:rsidRDefault="008332C9" w:rsidP="00140597">
      <w:pPr>
        <w:ind w:firstLine="0"/>
      </w:pPr>
    </w:p>
    <w:p w:rsidR="00B07101" w:rsidRDefault="00B07101" w:rsidP="00140597">
      <w:pPr>
        <w:ind w:firstLine="0"/>
        <w:rPr>
          <w:sz w:val="20"/>
          <w:szCs w:val="20"/>
        </w:rPr>
      </w:pPr>
    </w:p>
    <w:p w:rsidR="00742A1A" w:rsidRDefault="00742A1A" w:rsidP="00140597">
      <w:pPr>
        <w:ind w:firstLine="0"/>
        <w:rPr>
          <w:sz w:val="20"/>
          <w:szCs w:val="20"/>
        </w:rPr>
      </w:pPr>
    </w:p>
    <w:p w:rsidR="00742A1A" w:rsidRDefault="00742A1A" w:rsidP="00140597">
      <w:pPr>
        <w:ind w:firstLine="0"/>
        <w:rPr>
          <w:sz w:val="20"/>
          <w:szCs w:val="20"/>
        </w:rPr>
      </w:pPr>
    </w:p>
    <w:p w:rsidR="00362BE3" w:rsidRDefault="00362BE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543B23" w:rsidRDefault="00543B2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  <w:bookmarkStart w:id="0" w:name="_GoBack"/>
      <w:bookmarkEnd w:id="0"/>
    </w:p>
    <w:p w:rsidR="00491DE3" w:rsidRDefault="00491DE3" w:rsidP="00362BE3">
      <w:pPr>
        <w:rPr>
          <w:sz w:val="18"/>
          <w:szCs w:val="18"/>
        </w:rPr>
      </w:pPr>
    </w:p>
    <w:p w:rsidR="00491DE3" w:rsidRDefault="00491DE3" w:rsidP="00362BE3">
      <w:pPr>
        <w:rPr>
          <w:sz w:val="18"/>
          <w:szCs w:val="18"/>
        </w:rPr>
      </w:pPr>
    </w:p>
    <w:p w:rsidR="00362BE3" w:rsidRPr="001B5495" w:rsidRDefault="00362BE3" w:rsidP="003B18D9">
      <w:pPr>
        <w:ind w:firstLine="0"/>
        <w:rPr>
          <w:sz w:val="18"/>
          <w:szCs w:val="18"/>
        </w:rPr>
      </w:pPr>
      <w:r w:rsidRPr="001B5495">
        <w:rPr>
          <w:sz w:val="18"/>
          <w:szCs w:val="18"/>
        </w:rPr>
        <w:fldChar w:fldCharType="begin"/>
      </w:r>
      <w:r w:rsidRPr="001B5495">
        <w:rPr>
          <w:sz w:val="18"/>
          <w:szCs w:val="18"/>
        </w:rPr>
        <w:instrText xml:space="preserve"> DATE \@ "dd'.'MM'.'yyyy'. 'H':'mm" </w:instrText>
      </w:r>
      <w:r w:rsidRPr="001B5495">
        <w:rPr>
          <w:sz w:val="18"/>
          <w:szCs w:val="18"/>
        </w:rPr>
        <w:fldChar w:fldCharType="separate"/>
      </w:r>
      <w:r w:rsidR="004F7060">
        <w:rPr>
          <w:noProof/>
          <w:sz w:val="18"/>
          <w:szCs w:val="18"/>
        </w:rPr>
        <w:t>05.12.2016. 13:50</w:t>
      </w:r>
      <w:r w:rsidRPr="001B5495">
        <w:rPr>
          <w:sz w:val="18"/>
          <w:szCs w:val="18"/>
        </w:rPr>
        <w:fldChar w:fldCharType="end"/>
      </w:r>
    </w:p>
    <w:p w:rsidR="00362BE3" w:rsidRPr="001B5495" w:rsidRDefault="00362BE3" w:rsidP="003B18D9">
      <w:pPr>
        <w:ind w:firstLine="0"/>
        <w:rPr>
          <w:sz w:val="18"/>
          <w:szCs w:val="18"/>
        </w:rPr>
      </w:pPr>
      <w:r w:rsidRPr="001B5495">
        <w:rPr>
          <w:sz w:val="18"/>
          <w:szCs w:val="18"/>
        </w:rPr>
        <w:fldChar w:fldCharType="begin"/>
      </w:r>
      <w:r w:rsidRPr="001B5495">
        <w:rPr>
          <w:sz w:val="18"/>
          <w:szCs w:val="18"/>
        </w:rPr>
        <w:instrText xml:space="preserve"> NUMWORDS   \* MERGEFORMAT </w:instrText>
      </w:r>
      <w:r w:rsidRPr="001B5495">
        <w:rPr>
          <w:sz w:val="18"/>
          <w:szCs w:val="18"/>
        </w:rPr>
        <w:fldChar w:fldCharType="separate"/>
      </w:r>
      <w:r w:rsidR="00616591">
        <w:rPr>
          <w:noProof/>
          <w:sz w:val="18"/>
          <w:szCs w:val="18"/>
        </w:rPr>
        <w:t>1098</w:t>
      </w:r>
      <w:r w:rsidRPr="001B5495">
        <w:rPr>
          <w:sz w:val="18"/>
          <w:szCs w:val="18"/>
        </w:rPr>
        <w:fldChar w:fldCharType="end"/>
      </w:r>
    </w:p>
    <w:p w:rsidR="00742A1A" w:rsidRPr="00362BE3" w:rsidRDefault="00362BE3" w:rsidP="003B18D9">
      <w:pPr>
        <w:ind w:firstLine="0"/>
        <w:rPr>
          <w:noProof/>
          <w:sz w:val="18"/>
          <w:szCs w:val="18"/>
        </w:rPr>
      </w:pPr>
      <w:r w:rsidRPr="00362BE3">
        <w:rPr>
          <w:noProof/>
          <w:sz w:val="18"/>
          <w:szCs w:val="18"/>
        </w:rPr>
        <w:t>A.Strode, 67219602</w:t>
      </w:r>
    </w:p>
    <w:p w:rsidR="00362BE3" w:rsidRPr="00362BE3" w:rsidRDefault="00B0503F" w:rsidP="003B18D9">
      <w:pPr>
        <w:ind w:firstLine="0"/>
        <w:rPr>
          <w:noProof/>
          <w:sz w:val="18"/>
          <w:szCs w:val="18"/>
        </w:rPr>
      </w:pPr>
      <w:hyperlink r:id="rId8" w:history="1">
        <w:r w:rsidR="00362BE3" w:rsidRPr="00362BE3">
          <w:rPr>
            <w:noProof/>
            <w:sz w:val="18"/>
            <w:szCs w:val="18"/>
          </w:rPr>
          <w:t>alda.strode@iem.gov.lv</w:t>
        </w:r>
      </w:hyperlink>
      <w:r w:rsidR="00362BE3">
        <w:rPr>
          <w:noProof/>
          <w:sz w:val="18"/>
          <w:szCs w:val="18"/>
        </w:rPr>
        <w:t xml:space="preserve"> </w:t>
      </w:r>
      <w:r w:rsidR="00362BE3" w:rsidRPr="00362BE3">
        <w:rPr>
          <w:noProof/>
          <w:sz w:val="18"/>
          <w:szCs w:val="18"/>
        </w:rPr>
        <w:t xml:space="preserve"> </w:t>
      </w:r>
    </w:p>
    <w:sectPr w:rsidR="00362BE3" w:rsidRPr="00362BE3" w:rsidSect="00C00BF4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3F" w:rsidRDefault="00B0503F" w:rsidP="00F3628F">
      <w:r>
        <w:separator/>
      </w:r>
    </w:p>
  </w:endnote>
  <w:endnote w:type="continuationSeparator" w:id="0">
    <w:p w:rsidR="00B0503F" w:rsidRDefault="00B0503F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01" w:rsidRPr="000E5184" w:rsidRDefault="00003BAA" w:rsidP="00B07101">
    <w:pPr>
      <w:pStyle w:val="Footer"/>
      <w:ind w:firstLine="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5259D">
      <w:rPr>
        <w:noProof/>
        <w:sz w:val="20"/>
        <w:szCs w:val="20"/>
      </w:rPr>
      <w:t>IEMAnot_051216_groz_299</w:t>
    </w:r>
    <w:r>
      <w:rPr>
        <w:sz w:val="20"/>
        <w:szCs w:val="20"/>
      </w:rPr>
      <w:fldChar w:fldCharType="end"/>
    </w:r>
    <w:r w:rsidR="00B07101" w:rsidRPr="0027319E">
      <w:rPr>
        <w:sz w:val="20"/>
        <w:szCs w:val="20"/>
      </w:rPr>
      <w:t xml:space="preserve">; </w:t>
    </w:r>
    <w:r w:rsidR="00B07101">
      <w:rPr>
        <w:sz w:val="20"/>
        <w:szCs w:val="20"/>
      </w:rPr>
      <w:t xml:space="preserve">Ministru kabineta rīkojuma projekta </w:t>
    </w:r>
    <w:r w:rsidR="00B07101" w:rsidRPr="0027319E">
      <w:rPr>
        <w:sz w:val="20"/>
        <w:szCs w:val="20"/>
      </w:rPr>
      <w:t xml:space="preserve">„Grozījumi </w:t>
    </w:r>
    <w:r w:rsidR="00AA2088">
      <w:rPr>
        <w:sz w:val="20"/>
        <w:szCs w:val="20"/>
      </w:rPr>
      <w:t xml:space="preserve">Ministru kabineta </w:t>
    </w:r>
    <w:proofErr w:type="gramStart"/>
    <w:r w:rsidR="00AA2088">
      <w:rPr>
        <w:sz w:val="20"/>
        <w:szCs w:val="20"/>
      </w:rPr>
      <w:t>2015.gada</w:t>
    </w:r>
    <w:proofErr w:type="gramEnd"/>
    <w:r w:rsidR="00AA2088">
      <w:rPr>
        <w:sz w:val="20"/>
        <w:szCs w:val="20"/>
      </w:rPr>
      <w:t xml:space="preserve"> 9.jūnija rīkojumā Nr.299 “</w:t>
    </w:r>
    <w:r w:rsidR="00B07101">
      <w:rPr>
        <w:sz w:val="20"/>
        <w:szCs w:val="20"/>
      </w:rPr>
      <w:t>Par ilgtermiņa saistībām Iekšlietu ministrijai Iekšējās drošības biroja funkciju nodrošināšanai</w:t>
    </w:r>
    <w:r w:rsidR="00B07101" w:rsidRPr="0027319E">
      <w:rPr>
        <w:sz w:val="20"/>
        <w:szCs w:val="20"/>
      </w:rPr>
      <w:t>”</w:t>
    </w:r>
    <w:r w:rsidR="005F79B4">
      <w:rPr>
        <w:sz w:val="20"/>
        <w:szCs w:val="20"/>
      </w:rPr>
      <w:t>”</w:t>
    </w:r>
    <w:r w:rsidR="00B07101" w:rsidRPr="0027319E">
      <w:rPr>
        <w:sz w:val="20"/>
        <w:szCs w:val="20"/>
      </w:rPr>
      <w:t xml:space="preserve"> sākotnējās ietekmes novērtējuma ziņojums (anotācija)</w:t>
    </w:r>
  </w:p>
  <w:p w:rsidR="000E5184" w:rsidRPr="00B07101" w:rsidRDefault="000E5184" w:rsidP="00B07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88" w:rsidRPr="000E5184" w:rsidRDefault="00003BAA" w:rsidP="00AA2088">
    <w:pPr>
      <w:pStyle w:val="Footer"/>
      <w:ind w:firstLine="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IEMAnot_051216_groz_299</w:t>
    </w:r>
    <w:r>
      <w:rPr>
        <w:sz w:val="20"/>
        <w:szCs w:val="20"/>
      </w:rPr>
      <w:fldChar w:fldCharType="end"/>
    </w:r>
    <w:r w:rsidR="00AA2088" w:rsidRPr="0027319E">
      <w:rPr>
        <w:sz w:val="20"/>
        <w:szCs w:val="20"/>
      </w:rPr>
      <w:t xml:space="preserve">; </w:t>
    </w:r>
    <w:r w:rsidR="00AA2088">
      <w:rPr>
        <w:sz w:val="20"/>
        <w:szCs w:val="20"/>
      </w:rPr>
      <w:t xml:space="preserve">Ministru kabineta rīkojuma projekta </w:t>
    </w:r>
    <w:r w:rsidR="00AA2088" w:rsidRPr="0027319E">
      <w:rPr>
        <w:sz w:val="20"/>
        <w:szCs w:val="20"/>
      </w:rPr>
      <w:t xml:space="preserve">„Grozījumi </w:t>
    </w:r>
    <w:r w:rsidR="00AA2088">
      <w:rPr>
        <w:sz w:val="20"/>
        <w:szCs w:val="20"/>
      </w:rPr>
      <w:t xml:space="preserve">Ministru kabineta </w:t>
    </w:r>
    <w:proofErr w:type="gramStart"/>
    <w:r w:rsidR="00AA2088">
      <w:rPr>
        <w:sz w:val="20"/>
        <w:szCs w:val="20"/>
      </w:rPr>
      <w:t>2015.gada</w:t>
    </w:r>
    <w:proofErr w:type="gramEnd"/>
    <w:r w:rsidR="00AA2088">
      <w:rPr>
        <w:sz w:val="20"/>
        <w:szCs w:val="20"/>
      </w:rPr>
      <w:t xml:space="preserve"> 9.jūnija rīkojumā Nr.299 “Par ilgtermiņa saistībām Iekšlietu ministrijai Iekšējās drošības biroja funkciju nodrošināšanai</w:t>
    </w:r>
    <w:r w:rsidR="00AA2088" w:rsidRPr="0027319E">
      <w:rPr>
        <w:sz w:val="20"/>
        <w:szCs w:val="20"/>
      </w:rPr>
      <w:t>”</w:t>
    </w:r>
    <w:r w:rsidR="005F79B4">
      <w:rPr>
        <w:sz w:val="20"/>
        <w:szCs w:val="20"/>
      </w:rPr>
      <w:t>”</w:t>
    </w:r>
    <w:r w:rsidR="00AA2088" w:rsidRPr="0027319E">
      <w:rPr>
        <w:sz w:val="20"/>
        <w:szCs w:val="20"/>
      </w:rPr>
      <w:t xml:space="preserve"> sākotnējās ietekmes novērtējuma ziņojums (anotācija)</w:t>
    </w:r>
  </w:p>
  <w:p w:rsidR="0027319E" w:rsidRDefault="00273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3F" w:rsidRDefault="00B0503F" w:rsidP="00F3628F">
      <w:r>
        <w:separator/>
      </w:r>
    </w:p>
  </w:footnote>
  <w:footnote w:type="continuationSeparator" w:id="0">
    <w:p w:rsidR="00B0503F" w:rsidRDefault="00B0503F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93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5EA" w:rsidRDefault="00B605EA">
        <w:pPr>
          <w:pStyle w:val="Header"/>
          <w:jc w:val="center"/>
        </w:pPr>
        <w:r w:rsidRPr="00B605EA">
          <w:rPr>
            <w:sz w:val="20"/>
            <w:szCs w:val="20"/>
          </w:rPr>
          <w:fldChar w:fldCharType="begin"/>
        </w:r>
        <w:r w:rsidRPr="00B605EA">
          <w:rPr>
            <w:sz w:val="20"/>
            <w:szCs w:val="20"/>
          </w:rPr>
          <w:instrText xml:space="preserve"> PAGE   \* MERGEFORMAT </w:instrText>
        </w:r>
        <w:r w:rsidRPr="00B605EA">
          <w:rPr>
            <w:sz w:val="20"/>
            <w:szCs w:val="20"/>
          </w:rPr>
          <w:fldChar w:fldCharType="separate"/>
        </w:r>
        <w:r w:rsidR="00616591">
          <w:rPr>
            <w:noProof/>
            <w:sz w:val="20"/>
            <w:szCs w:val="20"/>
          </w:rPr>
          <w:t>5</w:t>
        </w:r>
        <w:r w:rsidRPr="00B605EA">
          <w:rPr>
            <w:noProof/>
            <w:sz w:val="20"/>
            <w:szCs w:val="20"/>
          </w:rPr>
          <w:fldChar w:fldCharType="end"/>
        </w:r>
      </w:p>
    </w:sdtContent>
  </w:sdt>
  <w:p w:rsidR="00B605EA" w:rsidRDefault="00B6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477"/>
    <w:multiLevelType w:val="hybridMultilevel"/>
    <w:tmpl w:val="EF10C9D0"/>
    <w:lvl w:ilvl="0" w:tplc="0A9A2B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42926"/>
    <w:multiLevelType w:val="hybridMultilevel"/>
    <w:tmpl w:val="F392E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1B2F"/>
    <w:rsid w:val="00003BAA"/>
    <w:rsid w:val="00003E54"/>
    <w:rsid w:val="00014974"/>
    <w:rsid w:val="00067791"/>
    <w:rsid w:val="000730B7"/>
    <w:rsid w:val="0007566F"/>
    <w:rsid w:val="00083D16"/>
    <w:rsid w:val="0008799E"/>
    <w:rsid w:val="000B0357"/>
    <w:rsid w:val="000C4546"/>
    <w:rsid w:val="000C4AD6"/>
    <w:rsid w:val="000D151F"/>
    <w:rsid w:val="000D513D"/>
    <w:rsid w:val="000D6A6B"/>
    <w:rsid w:val="000E5184"/>
    <w:rsid w:val="000E5D19"/>
    <w:rsid w:val="000E7ED0"/>
    <w:rsid w:val="000F57DA"/>
    <w:rsid w:val="00107B47"/>
    <w:rsid w:val="0012236D"/>
    <w:rsid w:val="001241EE"/>
    <w:rsid w:val="0013550B"/>
    <w:rsid w:val="0013569A"/>
    <w:rsid w:val="00140597"/>
    <w:rsid w:val="00144EC7"/>
    <w:rsid w:val="00151C8F"/>
    <w:rsid w:val="00161FC1"/>
    <w:rsid w:val="00171D4E"/>
    <w:rsid w:val="00171E4F"/>
    <w:rsid w:val="00183AE1"/>
    <w:rsid w:val="00185E0A"/>
    <w:rsid w:val="001A4487"/>
    <w:rsid w:val="001A6678"/>
    <w:rsid w:val="001C128E"/>
    <w:rsid w:val="001D510D"/>
    <w:rsid w:val="001D5646"/>
    <w:rsid w:val="001D667E"/>
    <w:rsid w:val="001D681A"/>
    <w:rsid w:val="001E4331"/>
    <w:rsid w:val="001F0D1F"/>
    <w:rsid w:val="00205CD5"/>
    <w:rsid w:val="0021213F"/>
    <w:rsid w:val="00212195"/>
    <w:rsid w:val="002169C3"/>
    <w:rsid w:val="002249CB"/>
    <w:rsid w:val="00227ED8"/>
    <w:rsid w:val="00230A3D"/>
    <w:rsid w:val="00241790"/>
    <w:rsid w:val="00243873"/>
    <w:rsid w:val="00247D85"/>
    <w:rsid w:val="0025773E"/>
    <w:rsid w:val="0027319E"/>
    <w:rsid w:val="0027455A"/>
    <w:rsid w:val="00280574"/>
    <w:rsid w:val="002836E1"/>
    <w:rsid w:val="0029036A"/>
    <w:rsid w:val="002A3D3A"/>
    <w:rsid w:val="002C01C2"/>
    <w:rsid w:val="002D1C95"/>
    <w:rsid w:val="002D2B36"/>
    <w:rsid w:val="002D5E44"/>
    <w:rsid w:val="002E14E8"/>
    <w:rsid w:val="002E4696"/>
    <w:rsid w:val="003102AA"/>
    <w:rsid w:val="00320543"/>
    <w:rsid w:val="003235AA"/>
    <w:rsid w:val="00332417"/>
    <w:rsid w:val="00333F02"/>
    <w:rsid w:val="003417A9"/>
    <w:rsid w:val="00355192"/>
    <w:rsid w:val="00355E92"/>
    <w:rsid w:val="003577FD"/>
    <w:rsid w:val="0036053F"/>
    <w:rsid w:val="0036204A"/>
    <w:rsid w:val="00362BE3"/>
    <w:rsid w:val="00386863"/>
    <w:rsid w:val="00386BBC"/>
    <w:rsid w:val="0039080E"/>
    <w:rsid w:val="003A2F0F"/>
    <w:rsid w:val="003B18D9"/>
    <w:rsid w:val="003C5128"/>
    <w:rsid w:val="003D6EA8"/>
    <w:rsid w:val="0040540D"/>
    <w:rsid w:val="00405A1F"/>
    <w:rsid w:val="00417C4A"/>
    <w:rsid w:val="00420EFF"/>
    <w:rsid w:val="004261EB"/>
    <w:rsid w:val="0044584E"/>
    <w:rsid w:val="00453215"/>
    <w:rsid w:val="004701FD"/>
    <w:rsid w:val="004734AF"/>
    <w:rsid w:val="00476B02"/>
    <w:rsid w:val="00476E9D"/>
    <w:rsid w:val="00491DE3"/>
    <w:rsid w:val="004959BA"/>
    <w:rsid w:val="004A02B3"/>
    <w:rsid w:val="004A7E83"/>
    <w:rsid w:val="004D69A5"/>
    <w:rsid w:val="004F55B2"/>
    <w:rsid w:val="004F62C2"/>
    <w:rsid w:val="004F7060"/>
    <w:rsid w:val="00507BA0"/>
    <w:rsid w:val="005113E7"/>
    <w:rsid w:val="00525D97"/>
    <w:rsid w:val="00536EC0"/>
    <w:rsid w:val="005401E9"/>
    <w:rsid w:val="00543B23"/>
    <w:rsid w:val="00552100"/>
    <w:rsid w:val="00553980"/>
    <w:rsid w:val="00571B50"/>
    <w:rsid w:val="00580DDF"/>
    <w:rsid w:val="00583CFA"/>
    <w:rsid w:val="005937BE"/>
    <w:rsid w:val="005A2741"/>
    <w:rsid w:val="005A4BCC"/>
    <w:rsid w:val="005B32B1"/>
    <w:rsid w:val="005E36D1"/>
    <w:rsid w:val="005F79B4"/>
    <w:rsid w:val="006020DB"/>
    <w:rsid w:val="00610DF8"/>
    <w:rsid w:val="00616591"/>
    <w:rsid w:val="00616CC7"/>
    <w:rsid w:val="00623A32"/>
    <w:rsid w:val="006260E8"/>
    <w:rsid w:val="00641D02"/>
    <w:rsid w:val="006457D0"/>
    <w:rsid w:val="006462A7"/>
    <w:rsid w:val="006569DF"/>
    <w:rsid w:val="00683BBE"/>
    <w:rsid w:val="00687DEE"/>
    <w:rsid w:val="006A3EAD"/>
    <w:rsid w:val="006B2E34"/>
    <w:rsid w:val="006B3472"/>
    <w:rsid w:val="006C7180"/>
    <w:rsid w:val="006C76BC"/>
    <w:rsid w:val="006D2B35"/>
    <w:rsid w:val="006D2BB6"/>
    <w:rsid w:val="006D6E29"/>
    <w:rsid w:val="006F223E"/>
    <w:rsid w:val="006F4652"/>
    <w:rsid w:val="00712E00"/>
    <w:rsid w:val="00715FE0"/>
    <w:rsid w:val="00720469"/>
    <w:rsid w:val="0072092F"/>
    <w:rsid w:val="00736E98"/>
    <w:rsid w:val="0073700E"/>
    <w:rsid w:val="00742A1A"/>
    <w:rsid w:val="0075259D"/>
    <w:rsid w:val="007536A2"/>
    <w:rsid w:val="00755093"/>
    <w:rsid w:val="00756313"/>
    <w:rsid w:val="00757812"/>
    <w:rsid w:val="007578AF"/>
    <w:rsid w:val="007653C6"/>
    <w:rsid w:val="007734C6"/>
    <w:rsid w:val="007747B8"/>
    <w:rsid w:val="00790E1D"/>
    <w:rsid w:val="007915EA"/>
    <w:rsid w:val="007E0AEF"/>
    <w:rsid w:val="007E1882"/>
    <w:rsid w:val="007E1B1F"/>
    <w:rsid w:val="007E421F"/>
    <w:rsid w:val="007E486A"/>
    <w:rsid w:val="007E6C83"/>
    <w:rsid w:val="007F5CF1"/>
    <w:rsid w:val="00800BE8"/>
    <w:rsid w:val="008230AB"/>
    <w:rsid w:val="008275B2"/>
    <w:rsid w:val="008332C9"/>
    <w:rsid w:val="008406FD"/>
    <w:rsid w:val="0084143A"/>
    <w:rsid w:val="00850A1C"/>
    <w:rsid w:val="00853A40"/>
    <w:rsid w:val="00862D0F"/>
    <w:rsid w:val="008773AE"/>
    <w:rsid w:val="0088221C"/>
    <w:rsid w:val="00887DF1"/>
    <w:rsid w:val="00892ADD"/>
    <w:rsid w:val="0089767B"/>
    <w:rsid w:val="008C16EE"/>
    <w:rsid w:val="008C4655"/>
    <w:rsid w:val="008D419B"/>
    <w:rsid w:val="008D5E43"/>
    <w:rsid w:val="008E148E"/>
    <w:rsid w:val="008E1823"/>
    <w:rsid w:val="00902BE1"/>
    <w:rsid w:val="00907B1F"/>
    <w:rsid w:val="00915D58"/>
    <w:rsid w:val="00946D6C"/>
    <w:rsid w:val="009566B4"/>
    <w:rsid w:val="00956B52"/>
    <w:rsid w:val="00961452"/>
    <w:rsid w:val="009629B8"/>
    <w:rsid w:val="00963E11"/>
    <w:rsid w:val="00966A77"/>
    <w:rsid w:val="00975C97"/>
    <w:rsid w:val="00977A7F"/>
    <w:rsid w:val="009B2E47"/>
    <w:rsid w:val="009B479F"/>
    <w:rsid w:val="009C1D16"/>
    <w:rsid w:val="009D6FFF"/>
    <w:rsid w:val="009E7704"/>
    <w:rsid w:val="009F7163"/>
    <w:rsid w:val="00A24594"/>
    <w:rsid w:val="00A26085"/>
    <w:rsid w:val="00A73739"/>
    <w:rsid w:val="00A8596D"/>
    <w:rsid w:val="00A900F4"/>
    <w:rsid w:val="00A9559E"/>
    <w:rsid w:val="00A974F2"/>
    <w:rsid w:val="00AA2088"/>
    <w:rsid w:val="00AA3D05"/>
    <w:rsid w:val="00AB6F4E"/>
    <w:rsid w:val="00AF1141"/>
    <w:rsid w:val="00AF2B4C"/>
    <w:rsid w:val="00AF43D1"/>
    <w:rsid w:val="00AF4B51"/>
    <w:rsid w:val="00AF5E06"/>
    <w:rsid w:val="00AF7DA2"/>
    <w:rsid w:val="00AF7FCC"/>
    <w:rsid w:val="00B0503F"/>
    <w:rsid w:val="00B07101"/>
    <w:rsid w:val="00B16423"/>
    <w:rsid w:val="00B21D01"/>
    <w:rsid w:val="00B22ED5"/>
    <w:rsid w:val="00B27BA8"/>
    <w:rsid w:val="00B30091"/>
    <w:rsid w:val="00B34E61"/>
    <w:rsid w:val="00B4204D"/>
    <w:rsid w:val="00B4442A"/>
    <w:rsid w:val="00B563DF"/>
    <w:rsid w:val="00B605EA"/>
    <w:rsid w:val="00B60891"/>
    <w:rsid w:val="00B72DA5"/>
    <w:rsid w:val="00B75620"/>
    <w:rsid w:val="00BA4CA0"/>
    <w:rsid w:val="00BA5524"/>
    <w:rsid w:val="00BE0D72"/>
    <w:rsid w:val="00BE22DB"/>
    <w:rsid w:val="00BE6D54"/>
    <w:rsid w:val="00BF4C08"/>
    <w:rsid w:val="00C00BF4"/>
    <w:rsid w:val="00C04EF7"/>
    <w:rsid w:val="00C11423"/>
    <w:rsid w:val="00C13543"/>
    <w:rsid w:val="00C22A7A"/>
    <w:rsid w:val="00C22DF9"/>
    <w:rsid w:val="00C42B18"/>
    <w:rsid w:val="00C43322"/>
    <w:rsid w:val="00C46783"/>
    <w:rsid w:val="00C47487"/>
    <w:rsid w:val="00C51A0E"/>
    <w:rsid w:val="00C600BA"/>
    <w:rsid w:val="00C6177A"/>
    <w:rsid w:val="00C71E08"/>
    <w:rsid w:val="00C75CD7"/>
    <w:rsid w:val="00CB0077"/>
    <w:rsid w:val="00CB0FEC"/>
    <w:rsid w:val="00CB2641"/>
    <w:rsid w:val="00CC2BDD"/>
    <w:rsid w:val="00CD4601"/>
    <w:rsid w:val="00CD633F"/>
    <w:rsid w:val="00CE60DB"/>
    <w:rsid w:val="00CF632B"/>
    <w:rsid w:val="00D0737C"/>
    <w:rsid w:val="00D12AF7"/>
    <w:rsid w:val="00D4453F"/>
    <w:rsid w:val="00D52E0B"/>
    <w:rsid w:val="00D62167"/>
    <w:rsid w:val="00D63A07"/>
    <w:rsid w:val="00D654F6"/>
    <w:rsid w:val="00D73608"/>
    <w:rsid w:val="00D847A7"/>
    <w:rsid w:val="00D87E7A"/>
    <w:rsid w:val="00D910B0"/>
    <w:rsid w:val="00D95E64"/>
    <w:rsid w:val="00DA192D"/>
    <w:rsid w:val="00DB0ED8"/>
    <w:rsid w:val="00DC08F4"/>
    <w:rsid w:val="00DD22B3"/>
    <w:rsid w:val="00DD2A9B"/>
    <w:rsid w:val="00DE0A42"/>
    <w:rsid w:val="00DE559A"/>
    <w:rsid w:val="00DE7C89"/>
    <w:rsid w:val="00DF183D"/>
    <w:rsid w:val="00E1424F"/>
    <w:rsid w:val="00E21D7E"/>
    <w:rsid w:val="00E5695D"/>
    <w:rsid w:val="00E72938"/>
    <w:rsid w:val="00E8093B"/>
    <w:rsid w:val="00E84650"/>
    <w:rsid w:val="00E848C8"/>
    <w:rsid w:val="00E974A2"/>
    <w:rsid w:val="00EB0963"/>
    <w:rsid w:val="00EB61BB"/>
    <w:rsid w:val="00EC1DA9"/>
    <w:rsid w:val="00EC1DC1"/>
    <w:rsid w:val="00EC4A44"/>
    <w:rsid w:val="00EC596C"/>
    <w:rsid w:val="00EF35E7"/>
    <w:rsid w:val="00EF52DE"/>
    <w:rsid w:val="00F0237B"/>
    <w:rsid w:val="00F05E56"/>
    <w:rsid w:val="00F24942"/>
    <w:rsid w:val="00F26636"/>
    <w:rsid w:val="00F3628F"/>
    <w:rsid w:val="00F37DCD"/>
    <w:rsid w:val="00F53408"/>
    <w:rsid w:val="00F663F2"/>
    <w:rsid w:val="00F705E3"/>
    <w:rsid w:val="00F71F05"/>
    <w:rsid w:val="00F72829"/>
    <w:rsid w:val="00F776AA"/>
    <w:rsid w:val="00F81D8F"/>
    <w:rsid w:val="00F8250F"/>
    <w:rsid w:val="00F83BDB"/>
    <w:rsid w:val="00F953D7"/>
    <w:rsid w:val="00FA01E4"/>
    <w:rsid w:val="00FC3A3A"/>
    <w:rsid w:val="00FD45F9"/>
    <w:rsid w:val="00FD61B9"/>
    <w:rsid w:val="00FE4525"/>
    <w:rsid w:val="00FE68D5"/>
    <w:rsid w:val="00FF0CFF"/>
    <w:rsid w:val="00FF0E7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C0613-3455-49CC-973A-B098F324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2195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Normal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EA"/>
  </w:style>
  <w:style w:type="paragraph" w:styleId="Footer">
    <w:name w:val="footer"/>
    <w:basedOn w:val="Normal"/>
    <w:link w:val="Foot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EA"/>
  </w:style>
  <w:style w:type="paragraph" w:styleId="BalloonText">
    <w:name w:val="Balloon Text"/>
    <w:basedOn w:val="Normal"/>
    <w:link w:val="BalloonTextChar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E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195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tvhtml">
    <w:name w:val="tv_html"/>
    <w:basedOn w:val="Normal"/>
    <w:rsid w:val="00B444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7E6C83"/>
    <w:pPr>
      <w:spacing w:before="40"/>
      <w:ind w:firstLine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liknoteik">
    <w:name w:val="lik_noteik"/>
    <w:basedOn w:val="Normal"/>
    <w:rsid w:val="0072046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72046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9767-D21F-49F7-86EA-91F4F18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7644</Characters>
  <Application>Microsoft Office Word</Application>
  <DocSecurity>0</DocSecurity>
  <Lines>449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Šenegenas informācijas sistēmas darbības likumā</vt:lpstr>
      <vt:lpstr>Grozījumi Šenegenas informācijas sistēmas darbības likumā</vt:lpstr>
    </vt:vector>
  </TitlesOfParts>
  <Company>IeM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Šenegenas informācijas sistēmas darbības likumā</dc:title>
  <dc:subject>Anotācija</dc:subject>
  <dc:creator>Dzintra Rancāne</dc:creator>
  <cp:keywords/>
  <dc:description>dzintra.rancane@iem.gov.lv, 67219419</dc:description>
  <cp:lastModifiedBy>Ieva Potjomkina</cp:lastModifiedBy>
  <cp:revision>10</cp:revision>
  <cp:lastPrinted>2014-11-12T12:29:00Z</cp:lastPrinted>
  <dcterms:created xsi:type="dcterms:W3CDTF">2016-11-10T10:27:00Z</dcterms:created>
  <dcterms:modified xsi:type="dcterms:W3CDTF">2016-12-05T11:50:00Z</dcterms:modified>
</cp:coreProperties>
</file>