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61" w:rsidRPr="00DC638A" w:rsidRDefault="00570361" w:rsidP="00570361">
      <w:pPr>
        <w:jc w:val="center"/>
        <w:rPr>
          <w:b/>
          <w:bCs/>
        </w:rPr>
      </w:pPr>
      <w:r w:rsidRPr="00DC638A">
        <w:rPr>
          <w:b/>
          <w:bCs/>
        </w:rPr>
        <w:t>Ministru kabineta noteikumu projekta</w:t>
      </w:r>
    </w:p>
    <w:p w:rsidR="00570361" w:rsidRPr="00DC638A" w:rsidRDefault="00570361" w:rsidP="00570361">
      <w:pPr>
        <w:jc w:val="center"/>
        <w:rPr>
          <w:b/>
          <w:bCs/>
        </w:rPr>
      </w:pPr>
      <w:r w:rsidRPr="00DC638A">
        <w:rPr>
          <w:b/>
          <w:bCs/>
        </w:rPr>
        <w:t>„</w:t>
      </w:r>
      <w:r w:rsidRPr="00DC638A">
        <w:rPr>
          <w:b/>
        </w:rPr>
        <w:t>Kārtība, kādā akreditē izglītības iestādes</w:t>
      </w:r>
      <w:r>
        <w:rPr>
          <w:b/>
        </w:rPr>
        <w:t>,</w:t>
      </w:r>
      <w:r w:rsidRPr="00DC638A">
        <w:rPr>
          <w:b/>
        </w:rPr>
        <w:t xml:space="preserve"> eksaminācijas centrus un citas Izglītības likumā noteiktas institūcijas, vispārējās un profesionālās izglītības programmas un novērtē </w:t>
      </w:r>
      <w:r w:rsidRPr="00E54FCC">
        <w:rPr>
          <w:b/>
        </w:rPr>
        <w:t>valsts augstskolu vidējās izglītības iestāžu, valsts un pašvaldību izglītības iestāžu</w:t>
      </w:r>
      <w:r w:rsidRPr="00E54FCC">
        <w:t xml:space="preserve"> </w:t>
      </w:r>
      <w:r w:rsidRPr="00E54FCC">
        <w:rPr>
          <w:b/>
        </w:rPr>
        <w:t>vadītāju profesionālo darbību</w:t>
      </w:r>
      <w:r w:rsidRPr="00DC638A">
        <w:rPr>
          <w:b/>
          <w:bCs/>
        </w:rPr>
        <w:t xml:space="preserve">” </w:t>
      </w:r>
    </w:p>
    <w:p w:rsidR="00570361" w:rsidRPr="00DC638A" w:rsidRDefault="00570361" w:rsidP="00570361">
      <w:pPr>
        <w:jc w:val="center"/>
        <w:rPr>
          <w:b/>
          <w:bCs/>
        </w:rPr>
      </w:pPr>
      <w:r w:rsidRPr="00DC638A">
        <w:rPr>
          <w:b/>
        </w:rPr>
        <w:t>sākotnējās ietekmes novērtējuma ziņojums (anotācija)</w:t>
      </w:r>
    </w:p>
    <w:p w:rsidR="00570361" w:rsidRPr="00DC638A" w:rsidRDefault="00570361" w:rsidP="00570361">
      <w:pPr>
        <w:pStyle w:val="Heading3"/>
        <w:spacing w:after="0"/>
        <w:jc w:val="center"/>
        <w:rPr>
          <w:rFonts w:ascii="Times New Roman" w:hAnsi="Times New Roman"/>
          <w:b/>
          <w:i w:val="0"/>
          <w:sz w:val="26"/>
          <w:szCs w:val="26"/>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467"/>
        <w:gridCol w:w="7493"/>
      </w:tblGrid>
      <w:tr w:rsidR="00570361" w:rsidRPr="00DC638A" w:rsidTr="00753C89">
        <w:trPr>
          <w:trHeight w:val="219"/>
        </w:trPr>
        <w:tc>
          <w:tcPr>
            <w:tcW w:w="5000" w:type="pct"/>
            <w:gridSpan w:val="3"/>
          </w:tcPr>
          <w:p w:rsidR="00570361" w:rsidRPr="00DC638A" w:rsidRDefault="00570361" w:rsidP="00C906E7">
            <w:pPr>
              <w:jc w:val="center"/>
              <w:rPr>
                <w:b/>
              </w:rPr>
            </w:pPr>
            <w:r w:rsidRPr="00DC638A">
              <w:rPr>
                <w:b/>
              </w:rPr>
              <w:t>I. Tiesību akta projekta izstrādes nepieciešamība</w:t>
            </w:r>
          </w:p>
        </w:tc>
      </w:tr>
      <w:tr w:rsidR="00570361" w:rsidRPr="00DC638A" w:rsidTr="00753C89">
        <w:tc>
          <w:tcPr>
            <w:tcW w:w="266" w:type="pct"/>
          </w:tcPr>
          <w:p w:rsidR="00570361" w:rsidRPr="00DC638A" w:rsidRDefault="00570361" w:rsidP="00C906E7">
            <w:r w:rsidRPr="00DC638A">
              <w:t>1.</w:t>
            </w:r>
          </w:p>
        </w:tc>
        <w:tc>
          <w:tcPr>
            <w:tcW w:w="775" w:type="pct"/>
          </w:tcPr>
          <w:p w:rsidR="00570361" w:rsidRPr="00DC638A" w:rsidRDefault="00570361" w:rsidP="00C906E7">
            <w:r w:rsidRPr="00DC638A">
              <w:t>Pamatojums</w:t>
            </w:r>
          </w:p>
        </w:tc>
        <w:tc>
          <w:tcPr>
            <w:tcW w:w="3959" w:type="pct"/>
          </w:tcPr>
          <w:p w:rsidR="00570361" w:rsidRPr="00DC638A" w:rsidRDefault="00570361" w:rsidP="00C906E7">
            <w:pPr>
              <w:jc w:val="both"/>
            </w:pPr>
            <w:r w:rsidRPr="00DC638A">
              <w:t>Ministru kabineta noteikumu projekts „Kārtība, kādā akreditē izglītības iestādes, eksaminācijas centrus</w:t>
            </w:r>
            <w:r w:rsidRPr="00DC638A">
              <w:rPr>
                <w:b/>
              </w:rPr>
              <w:t xml:space="preserve"> </w:t>
            </w:r>
            <w:r w:rsidRPr="00DC638A">
              <w:t xml:space="preserve">un citas Izglītības likumā noteiktas institūcijas, vispārējās un profesionālās izglītības programmas, un </w:t>
            </w:r>
            <w:r w:rsidRPr="00E54FCC">
              <w:t>novērtē valsts augstskolu vidējās izglītības iestāžu, valsts un pašvaldību izglītības iestāžu vadītāju profesionālo darbību</w:t>
            </w:r>
            <w:r w:rsidRPr="00DC638A">
              <w:t xml:space="preserve">” (turpmāk – MK noteikumu projekts) izstrādāts, </w:t>
            </w:r>
            <w:r w:rsidRPr="00DC638A">
              <w:rPr>
                <w:bCs/>
              </w:rPr>
              <w:t>pamatojoties uz Izglītības likuma 14.panta 8.punktā, 11.punktā, 12</w:t>
            </w:r>
            <w:r w:rsidRPr="00DC638A">
              <w:rPr>
                <w:bCs/>
                <w:vertAlign w:val="superscript"/>
              </w:rPr>
              <w:t>1</w:t>
            </w:r>
            <w:r w:rsidRPr="00DC638A">
              <w:rPr>
                <w:bCs/>
              </w:rPr>
              <w:t>.punktā, 30.panta 4.</w:t>
            </w:r>
            <w:r w:rsidRPr="00DC638A">
              <w:rPr>
                <w:bCs/>
                <w:vertAlign w:val="superscript"/>
              </w:rPr>
              <w:t>1</w:t>
            </w:r>
            <w:r w:rsidRPr="00DC638A">
              <w:rPr>
                <w:bCs/>
              </w:rPr>
              <w:t xml:space="preserve">daļā noteikto, </w:t>
            </w:r>
            <w:r w:rsidRPr="00DC638A">
              <w:t xml:space="preserve">Izglītības attīstības pamatnostādnēm 2014.–2020.gadam, kuros ir ietverta prasība attīstīt izglītības kvalitātes monitoringa sistēmu, Eiropas parlamenta un padomes 2009.gada 18.jūnija ieteikumu par Eiropas kvalitātes nodrošināšanas pamatprincipu ietvarstruktūras izveidošanu profesionālajai izglītībai un apmācībām (2009/C 155/01), Briges komunikē par ciešāku Eiropas sadarbību profesionālās izglītības un apmācības jomā laikposmam no 2011.gada līdz 2020.gadam un Ministru prezidentes L.Straujumas uzdevumu Nr. 12/SAN-1334, 2015-JUR-111. </w:t>
            </w:r>
            <w:r>
              <w:t xml:space="preserve">Ekonomiskās sadarbības un attīstības organizācija (turpmāk </w:t>
            </w:r>
            <w:r w:rsidRPr="00DC638A">
              <w:t>–</w:t>
            </w:r>
            <w:r>
              <w:t xml:space="preserve"> OECD) atzinīgi novērtējusi</w:t>
            </w:r>
            <w:r w:rsidRPr="00E14E89">
              <w:t xml:space="preserve"> detalizēt</w:t>
            </w:r>
            <w:r>
              <w:t>o</w:t>
            </w:r>
            <w:r w:rsidRPr="00E14E89">
              <w:t xml:space="preserve"> izglītības iestādes darbības vai izglītības programmas īstenošanas izvērtējum</w:t>
            </w:r>
            <w:r>
              <w:t>u</w:t>
            </w:r>
            <w:r w:rsidRPr="00E14E89">
              <w:t xml:space="preserve"> (pēc satura un formas)</w:t>
            </w:r>
            <w:r>
              <w:t>.</w:t>
            </w:r>
          </w:p>
          <w:p w:rsidR="00570361" w:rsidRPr="00DC638A" w:rsidRDefault="00570361" w:rsidP="005B1367">
            <w:pPr>
              <w:jc w:val="both"/>
            </w:pPr>
            <w:r w:rsidRPr="00DC638A">
              <w:t>Šobrīd spēkā esošais normatīvais regulējums neparedz valsts augsts</w:t>
            </w:r>
            <w:r>
              <w:t xml:space="preserve">kolu vidējās izglītības iestāžu, </w:t>
            </w:r>
            <w:r w:rsidRPr="00DC638A">
              <w:t>valsts</w:t>
            </w:r>
            <w:r>
              <w:t xml:space="preserve"> un</w:t>
            </w:r>
            <w:r w:rsidRPr="00DC638A">
              <w:t xml:space="preserve"> pašvaldību</w:t>
            </w:r>
            <w:r>
              <w:t xml:space="preserve"> izglītības iestāžu</w:t>
            </w:r>
            <w:r w:rsidRPr="00DC638A">
              <w:t xml:space="preserve"> vadītāju (turpmāk – </w:t>
            </w:r>
            <w:r w:rsidR="00093F7F">
              <w:t xml:space="preserve">izglītības iestādes </w:t>
            </w:r>
            <w:r>
              <w:t>vadītāj</w:t>
            </w:r>
            <w:r w:rsidR="005B1367">
              <w:t>s</w:t>
            </w:r>
            <w:r w:rsidRPr="00DC638A">
              <w:t>) profesionālās darbības novērtēšanas</w:t>
            </w:r>
            <w:r w:rsidR="004F3876">
              <w:t xml:space="preserve"> (turpmāk - novērtēšana)</w:t>
            </w:r>
            <w:r w:rsidRPr="00DC638A">
              <w:t xml:space="preserve"> kārtību un kritērijus. Tādējādi, lai nodrošinātu</w:t>
            </w:r>
            <w:r w:rsidRPr="00DC638A">
              <w:rPr>
                <w:sz w:val="36"/>
                <w:szCs w:val="36"/>
              </w:rPr>
              <w:t xml:space="preserve"> </w:t>
            </w:r>
            <w:r w:rsidRPr="00DC638A">
              <w:t xml:space="preserve">Izglītības likumā noteikto, ir izstrādāts MK noteikumu projekts, kura mērķis ir noteikt tiesisko regulējumu </w:t>
            </w:r>
            <w:r w:rsidR="005B1367">
              <w:t xml:space="preserve">izglītības iestāžu </w:t>
            </w:r>
            <w:r>
              <w:t>vadītāju</w:t>
            </w:r>
            <w:r w:rsidRPr="00DC638A">
              <w:t xml:space="preserve"> novērtēšanai, kā arī pilnveidot šobrīd spēkā esošajos Ministru kabineta 2010.gada 14.septembra noteikumos Nr.852 „Kārtība, kādā akreditē vispārējās un profesionālās izglītības programmas, izglītības iestādes un eksaminācijas centrus” noteikto akreditācijas kārtību.</w:t>
            </w:r>
          </w:p>
        </w:tc>
      </w:tr>
      <w:tr w:rsidR="00570361" w:rsidRPr="00DC638A" w:rsidTr="00753C89">
        <w:tc>
          <w:tcPr>
            <w:tcW w:w="266" w:type="pct"/>
          </w:tcPr>
          <w:p w:rsidR="00570361" w:rsidRPr="00DC638A" w:rsidRDefault="00570361" w:rsidP="00C906E7">
            <w:r w:rsidRPr="00DC638A">
              <w:t xml:space="preserve">2. </w:t>
            </w:r>
          </w:p>
        </w:tc>
        <w:tc>
          <w:tcPr>
            <w:tcW w:w="775" w:type="pct"/>
          </w:tcPr>
          <w:p w:rsidR="00570361" w:rsidRPr="00DC638A" w:rsidRDefault="00570361" w:rsidP="00C906E7">
            <w:r w:rsidRPr="00DC638A">
              <w:t xml:space="preserve">Pašreizējā situācija un problēmas, kuru risināšanai tiesību akta projekts izstrādāts, tiesiskā regulējuma mērķis un </w:t>
            </w:r>
            <w:r w:rsidRPr="00DC638A">
              <w:lastRenderedPageBreak/>
              <w:t>būtība</w:t>
            </w:r>
          </w:p>
        </w:tc>
        <w:tc>
          <w:tcPr>
            <w:tcW w:w="3959" w:type="pct"/>
          </w:tcPr>
          <w:p w:rsidR="00570361" w:rsidRPr="00DC638A" w:rsidRDefault="00570361" w:rsidP="00C906E7">
            <w:pPr>
              <w:jc w:val="both"/>
            </w:pPr>
            <w:r w:rsidRPr="00DC638A">
              <w:lastRenderedPageBreak/>
              <w:t xml:space="preserve">Starptautiskie izglītības pētījumi liecina, ka skaidrs redzējums par attīstības vajadzībām izglītībā, ieguldījumi </w:t>
            </w:r>
            <w:r w:rsidR="008B390D">
              <w:t xml:space="preserve">izglītības iestāžu </w:t>
            </w:r>
            <w:r w:rsidRPr="00DC638A">
              <w:t xml:space="preserve">vadītāju kapacitātes stiprināšanā un labāko pedagogu piesaiste nodrošina izglītojamiem augstus mācību sasniegumus, kas veicina tautsaimniecības attīstību un valsts izaugsmi. Tādēļ, lai īstenotu Nacionālajā attīstības plānā paredzēto ekonomikas izrāvienu, nepieciešams izveidot izcilu izglītības sistēmu, kuras būtiska sastāvdaļa ir mūsdienīgi, elastīgi izglītības iestāžu vadītāji. Mūsdienīgam </w:t>
            </w:r>
            <w:r>
              <w:t xml:space="preserve">izglītības </w:t>
            </w:r>
            <w:r w:rsidRPr="00DC638A">
              <w:t xml:space="preserve">iestādes vadītājam vienlaikus jābūt gan līderim, kas virza kolektīvu uz mērķi, gan vadītājam ar stratēģisku skatījumu, prasmi plānot un šos plānus realizēt, spēju motivēt un iedvesmot </w:t>
            </w:r>
            <w:r>
              <w:t>izglītības iestādes</w:t>
            </w:r>
            <w:r w:rsidRPr="00DC638A">
              <w:t xml:space="preserve"> personālu, izglītojamos, veidot sadarbību ar vecākiem un vietējo kopienu, </w:t>
            </w:r>
            <w:r w:rsidRPr="00DC638A">
              <w:lastRenderedPageBreak/>
              <w:t xml:space="preserve">turklāt arī labi jāpārzina izglītības nozare un tās aktualitātes. </w:t>
            </w:r>
          </w:p>
          <w:p w:rsidR="00570361" w:rsidRPr="00DC638A" w:rsidRDefault="00570361" w:rsidP="00C906E7">
            <w:pPr>
              <w:jc w:val="both"/>
            </w:pPr>
            <w:r w:rsidRPr="00DC638A">
              <w:t xml:space="preserve">Vienlaikus izglītības iestāžu akreditācijas rezultāti liecina, ka izglītības iestādes vadības darbs ir joma, kurā </w:t>
            </w:r>
            <w:r>
              <w:t xml:space="preserve">šobrīd </w:t>
            </w:r>
            <w:r w:rsidRPr="00DC638A">
              <w:t xml:space="preserve">ir visvairāk ieteikumu un kura jau vairākus gadus tiek vērtēta salīdzinoši zemāk nekā citas. Piemēram, apkopojot </w:t>
            </w:r>
            <w:r w:rsidRPr="00121E40">
              <w:t>2015.gada</w:t>
            </w:r>
            <w:r w:rsidRPr="00DC638A">
              <w:t xml:space="preserve"> akreditācijas ekspertu komisijas </w:t>
            </w:r>
            <w:r w:rsidR="00105774">
              <w:t xml:space="preserve">(turpmāk </w:t>
            </w:r>
            <w:r w:rsidR="00105774" w:rsidRPr="00ED561E">
              <w:t>– ekspertu komisija</w:t>
            </w:r>
            <w:r w:rsidR="00105774">
              <w:t xml:space="preserve">) </w:t>
            </w:r>
            <w:r w:rsidRPr="00DC638A">
              <w:t>ieteikumus, var secināt, ka visvairāk ieteikumu ir jomā „Iestādes darba organizācija, vadība un kvalitātes nodrošināšana”. To raksturo kritērija „Iestādes vadības darbs un personāla pārvaldība” novērtējums „nepietiekami” – profesio</w:t>
            </w:r>
            <w:r>
              <w:t xml:space="preserve">nālajā izglītībā </w:t>
            </w:r>
            <w:r w:rsidRPr="00121E40">
              <w:t xml:space="preserve">10 gadījumi un vispārējā izglītībā </w:t>
            </w:r>
            <w:r w:rsidR="008B390D">
              <w:t>astoņi</w:t>
            </w:r>
            <w:r w:rsidRPr="00121E40">
              <w:t xml:space="preserve"> gadījumi.</w:t>
            </w:r>
          </w:p>
          <w:p w:rsidR="00570361" w:rsidRPr="00DC638A" w:rsidRDefault="00570361" w:rsidP="00C906E7">
            <w:pPr>
              <w:jc w:val="both"/>
            </w:pPr>
            <w:r w:rsidRPr="00DC638A">
              <w:t>Analizējot ekspertu komisijas ziņojumus, Izglītības kvalitā</w:t>
            </w:r>
            <w:r>
              <w:t>tes valsts dienests (turpmāk –</w:t>
            </w:r>
            <w:r w:rsidRPr="00DC638A">
              <w:t xml:space="preserve"> dienests) konstatē, ka izglītības iestāžu vadītājiem ir nepieciešams:</w:t>
            </w:r>
          </w:p>
          <w:p w:rsidR="00570361" w:rsidRPr="00DC638A" w:rsidRDefault="00570361" w:rsidP="00C906E7">
            <w:pPr>
              <w:numPr>
                <w:ilvl w:val="0"/>
                <w:numId w:val="8"/>
              </w:numPr>
              <w:tabs>
                <w:tab w:val="left" w:pos="0"/>
                <w:tab w:val="left" w:pos="253"/>
              </w:tabs>
              <w:ind w:left="0" w:hanging="11"/>
              <w:jc w:val="both"/>
            </w:pPr>
            <w:r w:rsidRPr="00DC638A">
              <w:t>paaugstināt kompetences izglītības iestādes vadības darbā un personāla pārvaldībā;</w:t>
            </w:r>
          </w:p>
          <w:p w:rsidR="00570361" w:rsidRPr="00DC638A" w:rsidRDefault="00570361" w:rsidP="00C906E7">
            <w:pPr>
              <w:numPr>
                <w:ilvl w:val="0"/>
                <w:numId w:val="8"/>
              </w:numPr>
              <w:tabs>
                <w:tab w:val="left" w:pos="0"/>
                <w:tab w:val="left" w:pos="253"/>
              </w:tabs>
              <w:ind w:left="0" w:hanging="11"/>
              <w:jc w:val="both"/>
            </w:pPr>
            <w:r w:rsidRPr="00DC638A">
              <w:t>nodrošināt mācību procesa īstenošanu ar pedagogiem, kuriem ir atbilstoša izglītība un profesionālā kvalifikācija;</w:t>
            </w:r>
          </w:p>
          <w:p w:rsidR="00570361" w:rsidRPr="00DC638A" w:rsidRDefault="00570361" w:rsidP="00C906E7">
            <w:pPr>
              <w:numPr>
                <w:ilvl w:val="0"/>
                <w:numId w:val="8"/>
              </w:numPr>
              <w:tabs>
                <w:tab w:val="left" w:pos="0"/>
                <w:tab w:val="left" w:pos="253"/>
              </w:tabs>
              <w:ind w:left="0" w:hanging="11"/>
              <w:jc w:val="both"/>
            </w:pPr>
            <w:r w:rsidRPr="00DC638A">
              <w:t>nodrošināt atbalsta personālu mācību procesa kvalitatīvai organizēšanai un īpaši izglītojamajiem ar speciālām vajadzībām;</w:t>
            </w:r>
          </w:p>
          <w:p w:rsidR="00570361" w:rsidRPr="00DC638A" w:rsidRDefault="00570361" w:rsidP="00C906E7">
            <w:pPr>
              <w:numPr>
                <w:ilvl w:val="0"/>
                <w:numId w:val="8"/>
              </w:numPr>
              <w:tabs>
                <w:tab w:val="left" w:pos="0"/>
                <w:tab w:val="left" w:pos="253"/>
              </w:tabs>
              <w:ind w:left="0" w:hanging="11"/>
              <w:jc w:val="both"/>
            </w:pPr>
            <w:r w:rsidRPr="00DC638A">
              <w:t>savlaicīgi plānot pedagogu profesionālās kompetences pilnveidi;</w:t>
            </w:r>
          </w:p>
          <w:p w:rsidR="00570361" w:rsidRPr="00DC638A" w:rsidRDefault="00570361" w:rsidP="00C906E7">
            <w:pPr>
              <w:numPr>
                <w:ilvl w:val="0"/>
                <w:numId w:val="8"/>
              </w:numPr>
              <w:tabs>
                <w:tab w:val="left" w:pos="0"/>
                <w:tab w:val="left" w:pos="253"/>
              </w:tabs>
              <w:ind w:left="0" w:hanging="11"/>
              <w:jc w:val="both"/>
            </w:pPr>
            <w:r w:rsidRPr="00DC638A">
              <w:t>veidot izglītojamo motivācijas sistēmu un individuālos atbalsta pasākumus, lai uzlabotu izglītojamo mācību sasniegumus un to vērtēšanu;</w:t>
            </w:r>
          </w:p>
          <w:p w:rsidR="00570361" w:rsidRPr="00DC638A" w:rsidRDefault="00570361" w:rsidP="00C906E7">
            <w:pPr>
              <w:numPr>
                <w:ilvl w:val="0"/>
                <w:numId w:val="8"/>
              </w:numPr>
              <w:tabs>
                <w:tab w:val="left" w:pos="0"/>
                <w:tab w:val="left" w:pos="253"/>
              </w:tabs>
              <w:ind w:left="0" w:hanging="11"/>
              <w:jc w:val="both"/>
            </w:pPr>
            <w:r w:rsidRPr="00DC638A">
              <w:t>veikt objektīvu izglītības iestādes darbības pašnovērtējumu un plānot iestādes tālāku attīstību.</w:t>
            </w:r>
          </w:p>
          <w:p w:rsidR="00570361" w:rsidRPr="00DC638A" w:rsidRDefault="00570361" w:rsidP="00C906E7">
            <w:pPr>
              <w:jc w:val="both"/>
            </w:pPr>
            <w:r w:rsidRPr="00DC638A">
              <w:t xml:space="preserve">Arī izglītības uzraudzības prakse liecina, ka katrs otrais iesniegums ir tieši saistīts ar nepilnībām izglītības iestādes </w:t>
            </w:r>
            <w:r>
              <w:t>vadītāja</w:t>
            </w:r>
            <w:r w:rsidRPr="00DC638A">
              <w:t xml:space="preserve"> darbā. </w:t>
            </w:r>
            <w:r w:rsidR="008C1FB1">
              <w:t>Turklāt</w:t>
            </w:r>
            <w:r w:rsidRPr="00DC638A">
              <w:t xml:space="preserve"> ir vērojams iesniegumos minēto faktu un apstākļu apstiprināšanās pieaugums. </w:t>
            </w:r>
          </w:p>
          <w:p w:rsidR="00570361" w:rsidRPr="00DC638A" w:rsidRDefault="00570361" w:rsidP="00C906E7">
            <w:pPr>
              <w:jc w:val="both"/>
            </w:pPr>
            <w:r w:rsidRPr="00DC638A">
              <w:t xml:space="preserve">Tādējādi ir jāveido izglītības iestādes vadības atbalsta mehānismi, kā arī nepieciešama objektīva informācija (novērtējums) par izglītības iestādes </w:t>
            </w:r>
            <w:r>
              <w:t>vadītāja</w:t>
            </w:r>
            <w:r w:rsidRPr="00DC638A">
              <w:t xml:space="preserve"> darbību, tostarp veicinot izcilību un samazinot iespēju, ka Latvijas izglītības iestādēs ir vadītāji, kuru darbs nav vērsts uz attīstību un pilnveidi.</w:t>
            </w:r>
          </w:p>
          <w:p w:rsidR="00570361" w:rsidRPr="00CF31A7" w:rsidRDefault="00570361" w:rsidP="00C906E7">
            <w:pPr>
              <w:jc w:val="both"/>
            </w:pPr>
            <w:r w:rsidRPr="00CF31A7">
              <w:t xml:space="preserve">Lai stiprinātu </w:t>
            </w:r>
            <w:r>
              <w:t xml:space="preserve">izglītības </w:t>
            </w:r>
            <w:r w:rsidRPr="00CF31A7">
              <w:t>iestāžu vadītāju kapacitāti un paaugstinātu viņu kompetenci uz attīstību vērstas izglītības vides veidošanā, dienests izvirzījis mērķi – izveidot sistēmu vienota</w:t>
            </w:r>
            <w:r w:rsidR="00D23768">
              <w:t>i</w:t>
            </w:r>
            <w:r w:rsidRPr="00CF31A7">
              <w:t xml:space="preserve"> </w:t>
            </w:r>
            <w:r w:rsidR="005B1367">
              <w:t xml:space="preserve">izglītības iestāžu </w:t>
            </w:r>
            <w:r w:rsidRPr="00CF31A7">
              <w:t xml:space="preserve">vadītāju novērtēšanai, lai veicinātu pārskatāmu uz attīstību vērstu izglītības iestāžu vadītāju profesionālo darbību un valsts līmenī sniegtu ieteikumus tās pilnveidei. Šāda sistēma palielinās sabiedrības līdzdalību izglītībā un nostiprinās </w:t>
            </w:r>
            <w:r w:rsidR="005B1367">
              <w:t xml:space="preserve">izglītības iestāžu </w:t>
            </w:r>
            <w:r w:rsidRPr="00CF31A7">
              <w:t>vadītāju atbildību par izglītības kvalitāti izglītības iestād</w:t>
            </w:r>
            <w:r>
              <w:t>ē</w:t>
            </w:r>
            <w:r w:rsidRPr="00CF31A7">
              <w:t xml:space="preserve">. </w:t>
            </w:r>
            <w:r w:rsidRPr="00785138">
              <w:t xml:space="preserve">Tādējādi tiks radīti priekšnoteikumi izglītības kvalitātes uzlabošanai katrā izglītības iestādē un valstī kopumā, kā arī būs iespējams </w:t>
            </w:r>
            <w:r w:rsidR="00BD7E87" w:rsidRPr="00785138">
              <w:t>ilgtermiņā</w:t>
            </w:r>
            <w:r w:rsidR="00BD7E87">
              <w:t xml:space="preserve"> uzlabot </w:t>
            </w:r>
            <w:r w:rsidR="00BD7E87" w:rsidRPr="00785138">
              <w:t xml:space="preserve">izglītības iestāžu vadītāju </w:t>
            </w:r>
            <w:r w:rsidRPr="00785138">
              <w:t>kompeten</w:t>
            </w:r>
            <w:r w:rsidR="00BD7E87">
              <w:t>ci</w:t>
            </w:r>
            <w:r w:rsidRPr="00785138">
              <w:t xml:space="preserve"> un </w:t>
            </w:r>
            <w:r w:rsidR="00BD7E87">
              <w:t>profesionalitāti</w:t>
            </w:r>
            <w:r w:rsidRPr="00785138">
              <w:t>.</w:t>
            </w:r>
          </w:p>
          <w:p w:rsidR="00570361" w:rsidRPr="00CF31A7" w:rsidRDefault="007A05B9" w:rsidP="00C906E7">
            <w:pPr>
              <w:jc w:val="both"/>
            </w:pPr>
            <w:r>
              <w:rPr>
                <w:lang w:eastAsia="en-US"/>
              </w:rPr>
              <w:t>Izglītības iestāžu v</w:t>
            </w:r>
            <w:r w:rsidR="00570361" w:rsidRPr="003D199E">
              <w:rPr>
                <w:lang w:eastAsia="en-US"/>
              </w:rPr>
              <w:t>adītāju</w:t>
            </w:r>
            <w:r w:rsidR="00570361" w:rsidRPr="00CF31A7">
              <w:t xml:space="preserve"> novērtēšanas virsmērķis ir nodrošināt Latvijas izglītības sistēmu ar augsti profesionāliem, mūsdienīgiem izglītības iestāžu vadītājiem – līderiem, kas, savā jomā strādājot, spēj nodrošināt valsts izaugsmi. Tās mērķi ir:</w:t>
            </w:r>
          </w:p>
          <w:p w:rsidR="00570361" w:rsidRPr="00CF31A7" w:rsidRDefault="008C1FB1" w:rsidP="00C906E7">
            <w:pPr>
              <w:jc w:val="both"/>
            </w:pPr>
            <w:r>
              <w:t>1. </w:t>
            </w:r>
            <w:r w:rsidR="00570361" w:rsidRPr="00CF31A7">
              <w:t>Paaugstināt izpratni par vadītāja lomas nozīmi mūsdienu izglītības procesos;</w:t>
            </w:r>
          </w:p>
          <w:p w:rsidR="00570361" w:rsidRPr="00CF31A7" w:rsidRDefault="00570361" w:rsidP="00C906E7">
            <w:pPr>
              <w:jc w:val="both"/>
            </w:pPr>
            <w:r w:rsidRPr="00CF31A7">
              <w:lastRenderedPageBreak/>
              <w:t>2. Veicināt profesionālo kompetenci vadības jomā;</w:t>
            </w:r>
          </w:p>
          <w:p w:rsidR="00570361" w:rsidRPr="00CF31A7" w:rsidRDefault="00570361" w:rsidP="00C906E7">
            <w:pPr>
              <w:jc w:val="both"/>
            </w:pPr>
            <w:r w:rsidRPr="00CF31A7">
              <w:t>3. Nodrošināt izglītības sistēmu ar vadītājiem – līderiem.</w:t>
            </w:r>
          </w:p>
          <w:p w:rsidR="00570361" w:rsidRPr="00CF31A7" w:rsidRDefault="00081060" w:rsidP="00C906E7">
            <w:pPr>
              <w:jc w:val="both"/>
            </w:pPr>
            <w:r>
              <w:t xml:space="preserve">Izglītības iestāžu </w:t>
            </w:r>
            <w:r w:rsidR="00E02662">
              <w:t>v</w:t>
            </w:r>
            <w:r w:rsidR="00570361" w:rsidRPr="00CF31A7">
              <w:t>adītāju novērtēšanas plānotie rezultāti:</w:t>
            </w:r>
          </w:p>
          <w:p w:rsidR="00570361" w:rsidRPr="00CF31A7" w:rsidRDefault="00570361" w:rsidP="00C906E7">
            <w:pPr>
              <w:jc w:val="both"/>
            </w:pPr>
            <w:r w:rsidRPr="00CF31A7">
              <w:t>1. Paaugstināta izglītības kvalitāte katrā izglītības iestādē valstī kopumā;</w:t>
            </w:r>
          </w:p>
          <w:p w:rsidR="00570361" w:rsidRPr="00CF31A7" w:rsidRDefault="00570361" w:rsidP="00C906E7">
            <w:pPr>
              <w:jc w:val="both"/>
            </w:pPr>
            <w:r w:rsidRPr="00CF31A7">
              <w:t>2. Kompetents izglītības iestādes vadītājs, ka</w:t>
            </w:r>
            <w:r>
              <w:t>s</w:t>
            </w:r>
            <w:r w:rsidRPr="00CF31A7">
              <w:t xml:space="preserve"> vērsts uz izglītības iestādes un izglītības sistēmas attīstību kopumā;</w:t>
            </w:r>
          </w:p>
          <w:p w:rsidR="00570361" w:rsidRDefault="00570361" w:rsidP="00C906E7">
            <w:pPr>
              <w:jc w:val="both"/>
            </w:pPr>
            <w:r w:rsidRPr="00CF31A7">
              <w:t>3. Spēja pieņemt stratēģiskus lēmumus un uzņemties atbildību par mērķu realizāciju.</w:t>
            </w:r>
          </w:p>
          <w:p w:rsidR="00570361" w:rsidRPr="00CF31A7" w:rsidRDefault="00570361" w:rsidP="00C906E7">
            <w:pPr>
              <w:jc w:val="both"/>
            </w:pPr>
            <w:r w:rsidRPr="00B35CD7">
              <w:t xml:space="preserve">Saskaņā ar Latvijas Administratīvo pārkāpumu kodeksa 201.pantā noteikto, ja izglītības iestādes vadītājs nepilda pienākumus, tas var tikt saukts pie administratīvās atbildības. </w:t>
            </w:r>
          </w:p>
          <w:p w:rsidR="00570361" w:rsidRPr="00DC638A" w:rsidRDefault="00570361" w:rsidP="00C906E7">
            <w:pPr>
              <w:jc w:val="both"/>
            </w:pPr>
            <w:r>
              <w:t xml:space="preserve">Vienlaikus </w:t>
            </w:r>
            <w:r w:rsidRPr="00C04D2E">
              <w:t>MK noteikumu projekts palīdzēs novērst pastāvošā tiesiskā regulējuma nepilnības, kā arī mazinā</w:t>
            </w:r>
            <w:r>
              <w:t>s</w:t>
            </w:r>
            <w:r w:rsidRPr="00C04D2E">
              <w:t xml:space="preserve"> administratīvo un birokrātisko slogu. </w:t>
            </w:r>
            <w:r>
              <w:t>Piemēram,</w:t>
            </w:r>
            <w:r w:rsidRPr="00C04D2E">
              <w:t xml:space="preserve"> izglītības iestāžu vadītājiem vairs nevajadzēs iesniegt dokumentus, kas apliecina viņa tālākizglītību </w:t>
            </w:r>
            <w:r>
              <w:t xml:space="preserve">izglītības </w:t>
            </w:r>
            <w:r w:rsidRPr="00C04D2E">
              <w:t xml:space="preserve">iestādes darba organizācijā vai kvalitātes vērtēšanā. Šo informāciju dienests </w:t>
            </w:r>
            <w:r>
              <w:t>iegūs</w:t>
            </w:r>
            <w:r w:rsidRPr="00C04D2E">
              <w:t xml:space="preserve"> Valsts </w:t>
            </w:r>
            <w:r w:rsidR="00A16CB4" w:rsidRPr="00C04D2E">
              <w:t xml:space="preserve">izglītības </w:t>
            </w:r>
            <w:r w:rsidRPr="00C04D2E">
              <w:t>informācijas sistēmā (turpmāk – VIIS).</w:t>
            </w:r>
          </w:p>
          <w:p w:rsidR="00570361" w:rsidRDefault="00570361" w:rsidP="00C906E7">
            <w:pPr>
              <w:jc w:val="both"/>
            </w:pPr>
            <w:r w:rsidRPr="00DC638A">
              <w:t>MK noteikumu projektā paredzēta gan</w:t>
            </w:r>
            <w:r w:rsidR="003B071E">
              <w:t xml:space="preserve"> izglītības iestādes</w:t>
            </w:r>
            <w:r w:rsidRPr="00DC638A">
              <w:t xml:space="preserve"> </w:t>
            </w:r>
            <w:r>
              <w:t>vadītāja</w:t>
            </w:r>
            <w:r w:rsidRPr="00DC638A">
              <w:t xml:space="preserve"> novērtēšanas, gan izglītības iestādes</w:t>
            </w:r>
            <w:r w:rsidR="00787464">
              <w:t xml:space="preserve"> vai eksaminācijas centra</w:t>
            </w:r>
            <w:r w:rsidRPr="00DC638A">
              <w:t xml:space="preserve"> vai izglītības programmas akreditācijas kārtība. </w:t>
            </w:r>
            <w:r>
              <w:t>MK noteikumu projekts neparedz augstākās izglītības iestā</w:t>
            </w:r>
            <w:r w:rsidR="00AA746A">
              <w:t>des</w:t>
            </w:r>
            <w:r>
              <w:t xml:space="preserve"> akreditāciju profesionālās</w:t>
            </w:r>
            <w:r w:rsidR="00AA746A">
              <w:t xml:space="preserve"> pilnveides izglītības programmas</w:t>
            </w:r>
            <w:r>
              <w:t xml:space="preserve"> īstenošanai, ja augstskolā ir akreditēts atbilstošs studiju virziens. </w:t>
            </w:r>
          </w:p>
          <w:p w:rsidR="00570361" w:rsidRPr="00DC638A" w:rsidRDefault="00570361" w:rsidP="00C906E7">
            <w:pPr>
              <w:jc w:val="both"/>
            </w:pPr>
            <w:r>
              <w:t xml:space="preserve">Izglītības iestādes </w:t>
            </w:r>
            <w:r w:rsidR="00BF2044">
              <w:t xml:space="preserve">vai eksaminācijas centra </w:t>
            </w:r>
            <w:r>
              <w:t>vai izglītības programmu akreditācijai i</w:t>
            </w:r>
            <w:r w:rsidRPr="00DC638A">
              <w:t>zglītības iestādes</w:t>
            </w:r>
            <w:r w:rsidR="00787464">
              <w:t xml:space="preserve"> vai eksaminācijas centra</w:t>
            </w:r>
            <w:r w:rsidRPr="00DC638A">
              <w:t xml:space="preserve"> vadītājs dienestā iesniedz akreditācijas iesniegumu </w:t>
            </w:r>
            <w:r>
              <w:t xml:space="preserve">un </w:t>
            </w:r>
            <w:r w:rsidRPr="00DC638A">
              <w:t>pašnovērtējuma ziņojumu</w:t>
            </w:r>
            <w:r>
              <w:t xml:space="preserve">. </w:t>
            </w:r>
            <w:r w:rsidR="003B071E">
              <w:t>Izglītības iestādes v</w:t>
            </w:r>
            <w:r>
              <w:t>adītāja novērtēšanai izglītības iestādes vadītājs, tai skaitā pirmsskolas izglītības iestādes vadītājs, papildu</w:t>
            </w:r>
            <w:r w:rsidR="00196357">
              <w:t>s</w:t>
            </w:r>
            <w:r>
              <w:t xml:space="preserve"> </w:t>
            </w:r>
            <w:r w:rsidR="00081060">
              <w:t xml:space="preserve">izglītības iestādes </w:t>
            </w:r>
            <w:r>
              <w:t>vadītāja</w:t>
            </w:r>
            <w:r w:rsidRPr="00DC638A">
              <w:t xml:space="preserve"> profesionālās darbības novērtēšanas iesniegum</w:t>
            </w:r>
            <w:r>
              <w:t xml:space="preserve">am un </w:t>
            </w:r>
            <w:r w:rsidRPr="00DC638A">
              <w:t>pašnovērtējuma ziņojum</w:t>
            </w:r>
            <w:r>
              <w:t>am dienestā iesniedz arī aktuālo</w:t>
            </w:r>
            <w:r w:rsidRPr="0094591C">
              <w:t xml:space="preserve"> </w:t>
            </w:r>
            <w:r>
              <w:t xml:space="preserve">dzīves gājuma aprakstu (Europass </w:t>
            </w:r>
            <w:r w:rsidRPr="0094591C">
              <w:t>CV</w:t>
            </w:r>
            <w:r>
              <w:t>)</w:t>
            </w:r>
            <w:r w:rsidRPr="00DC638A">
              <w:t>.</w:t>
            </w:r>
            <w:r w:rsidR="00F77C9C">
              <w:t xml:space="preserve"> Ja izglītības iestādes vadītāja vērtēšana notiek vienlaicīgi ar izglī</w:t>
            </w:r>
            <w:r w:rsidR="007D40E4">
              <w:t>t</w:t>
            </w:r>
            <w:r w:rsidR="00F77C9C">
              <w:t>ības iestādes vai izglītības programmu akreditāciju, izglītības iestādes vadīt</w:t>
            </w:r>
            <w:r w:rsidR="007D40E4">
              <w:t>ājam</w:t>
            </w:r>
            <w:r w:rsidR="00F77C9C">
              <w:t xml:space="preserve"> </w:t>
            </w:r>
            <w:r w:rsidR="007D40E4">
              <w:t>nav atkārtoti jā</w:t>
            </w:r>
            <w:r w:rsidR="00F77C9C">
              <w:t xml:space="preserve">iesniedz </w:t>
            </w:r>
            <w:r w:rsidR="007D40E4">
              <w:t>pašnovērtējuma ziņojums.</w:t>
            </w:r>
            <w:r w:rsidRPr="00DC638A">
              <w:t xml:space="preserve"> Izglītības iestādes</w:t>
            </w:r>
            <w:r w:rsidR="00787464">
              <w:t xml:space="preserve"> vai</w:t>
            </w:r>
            <w:r w:rsidRPr="00DC638A">
              <w:t xml:space="preserve"> </w:t>
            </w:r>
            <w:r w:rsidR="00BF2044">
              <w:t xml:space="preserve">eksaminācijas centra </w:t>
            </w:r>
            <w:r w:rsidRPr="00DC638A">
              <w:t>pašnovērtējuma ziņojumu publicē</w:t>
            </w:r>
            <w:r>
              <w:t xml:space="preserve"> izglītības</w:t>
            </w:r>
            <w:r w:rsidRPr="00DC638A">
              <w:t xml:space="preserve"> iestādes</w:t>
            </w:r>
            <w:r w:rsidR="00F77C9C">
              <w:t>, eksaminācijas centra</w:t>
            </w:r>
            <w:r w:rsidRPr="00DC638A">
              <w:t xml:space="preserve"> va</w:t>
            </w:r>
            <w:r>
              <w:t>i</w:t>
            </w:r>
            <w:r w:rsidRPr="00DC638A">
              <w:t xml:space="preserve"> dibinātāja tīmekļa vietnē, to aktualizē katru gadu</w:t>
            </w:r>
            <w:r>
              <w:t xml:space="preserve"> līdz 1.septembrim</w:t>
            </w:r>
            <w:r w:rsidRPr="00DC638A">
              <w:t xml:space="preserve">. </w:t>
            </w:r>
          </w:p>
          <w:p w:rsidR="00570361" w:rsidRPr="00DC638A" w:rsidRDefault="007D40E4" w:rsidP="00C906E7">
            <w:pPr>
              <w:jc w:val="both"/>
            </w:pPr>
            <w:r>
              <w:t>Izglītības iestādes v</w:t>
            </w:r>
            <w:r w:rsidR="00570361">
              <w:t>adītāju</w:t>
            </w:r>
            <w:r w:rsidR="00570361" w:rsidRPr="00DC638A">
              <w:t xml:space="preserve"> novērtēšana notiek kārtējās akreditācijas laikā reizi sešos gados, </w:t>
            </w:r>
            <w:r w:rsidR="00570361" w:rsidRPr="00EE589E">
              <w:t xml:space="preserve">izņemot pirmsskolas izglītības iestādes vadītājus, kurus novērtēs sešu gadu laikā no 2018.gada 1.janvāra. </w:t>
            </w:r>
            <w:r w:rsidR="00570361">
              <w:t>I</w:t>
            </w:r>
            <w:r w:rsidR="00570361" w:rsidRPr="006816DE">
              <w:t>zglītības iestādes vadītāju, tai skaitā pirmsskolas izglītības iestādes vadītāju, kurš stājies amatā pirmo reizi, vērtē divu gadu laikā, bet ne ātrāk kā pēc sešiem mēnešiem no stāšanās amatā.</w:t>
            </w:r>
          </w:p>
          <w:p w:rsidR="00570361" w:rsidRDefault="00570361" w:rsidP="00C906E7">
            <w:pPr>
              <w:jc w:val="both"/>
            </w:pPr>
            <w:r>
              <w:t xml:space="preserve">Izglītības iestādes, </w:t>
            </w:r>
            <w:r w:rsidR="00787464">
              <w:t xml:space="preserve">eksaminācijas centru, izglītības programmu </w:t>
            </w:r>
            <w:r>
              <w:t>a</w:t>
            </w:r>
            <w:r w:rsidRPr="00DC638A">
              <w:t xml:space="preserve">kreditācijai vai </w:t>
            </w:r>
            <w:r>
              <w:t>izglītības iestādes vadītāja</w:t>
            </w:r>
            <w:r w:rsidRPr="00DC638A">
              <w:t xml:space="preserve"> novērtēšanai paredzēts veikt ekspertu atlasi pēc vienot</w:t>
            </w:r>
            <w:r>
              <w:t>ām prasībām</w:t>
            </w:r>
            <w:r w:rsidRPr="00DC638A">
              <w:t>, nodrošinot arī šo ekspertu sagatavošanu. MK noteikumu projekts neparedz izstrādāt jaunus ekspertu komisijas darbību reglamentējošos normatīvos aktus, bet nosaka nepieciešamību pilnveidot dienesta izdot</w:t>
            </w:r>
            <w:r>
              <w:t>o ekspertu komisijas nolikumu.</w:t>
            </w:r>
            <w:r w:rsidR="00D75531">
              <w:t xml:space="preserve"> </w:t>
            </w:r>
            <w:r w:rsidR="00D75531" w:rsidRPr="00D75531">
              <w:t>Vi</w:t>
            </w:r>
            <w:r w:rsidR="008D1AED">
              <w:t xml:space="preserve">enlaikus regulāri tiek </w:t>
            </w:r>
            <w:r w:rsidR="008D1AED">
              <w:lastRenderedPageBreak/>
              <w:t>aktualizēti</w:t>
            </w:r>
            <w:r w:rsidR="00D75531" w:rsidRPr="00D75531">
              <w:t xml:space="preserve"> arī Izglītības kvalitātes valsts dien</w:t>
            </w:r>
            <w:r w:rsidR="008D1AED">
              <w:t>esta 2011.gada 24.maija iekšējie noteikumi</w:t>
            </w:r>
            <w:r w:rsidR="00D75531" w:rsidRPr="00D75531">
              <w:t xml:space="preserve"> Nr.5 ,,Izglītības iestāžu, eksaminācijas centru darbības un izglītības programmu īstenošanas kvalitātes vērtēšanas metodika”, kuri saskaņoti ar Izglītības un zinātnes ministriju. Saskaņā ar šo metodiku arī šobrīd darbojas ekspertu komisija.</w:t>
            </w:r>
            <w:r w:rsidR="008D1AED">
              <w:t xml:space="preserve"> </w:t>
            </w:r>
          </w:p>
          <w:p w:rsidR="00BF2044" w:rsidRDefault="00BF2044" w:rsidP="00C906E7">
            <w:pPr>
              <w:jc w:val="both"/>
            </w:pPr>
            <w:r w:rsidRPr="00BF2044">
              <w:t xml:space="preserve">Ja dienests pieņem lēmumu par akreditāciju uz diviem gadiem, izglītības iestādes dibinātājs mēneša laikā pēc lēmuma saņemšanas iesniedz dienestā rīcības plānu ekspertu komisijas ziņojumā norādīto nepilnību novēršanai un ieteikumu ieviešanai. Izglītības iestādes vai eksaminācijas centra vadītājs reizi pusgadā informē dienestu par šī plāna izpildi. Ja rīcības plāns netiek pildīts, </w:t>
            </w:r>
            <w:r w:rsidR="008170C6">
              <w:t>dienests</w:t>
            </w:r>
            <w:r w:rsidRPr="00BF2044">
              <w:t xml:space="preserve"> lemj par ārkārtas akreditāciju.</w:t>
            </w:r>
          </w:p>
          <w:p w:rsidR="007D40E4" w:rsidRPr="00DC638A" w:rsidRDefault="007D40E4" w:rsidP="00C906E7">
            <w:pPr>
              <w:jc w:val="both"/>
            </w:pPr>
            <w:r w:rsidRPr="00030752">
              <w:t>Ārkārtas akreditācija ir akreditācija, kura nav</w:t>
            </w:r>
            <w:r>
              <w:t xml:space="preserve"> kārtējā – ik pēc sešiem gadiem, </w:t>
            </w:r>
            <w:r w:rsidRPr="00030752">
              <w:t>diviem gadiem</w:t>
            </w:r>
            <w:r>
              <w:t xml:space="preserve"> vai jaunas izglītības programmas akreditācija</w:t>
            </w:r>
            <w:r w:rsidRPr="00030752">
              <w:t>. Ārkārtas akreditāciju var ierosināt izglītības iestādes dibinātājs vai Izglītības un zinātnes ministrija.</w:t>
            </w:r>
          </w:p>
          <w:p w:rsidR="00570361" w:rsidRPr="00DC638A" w:rsidRDefault="00570361" w:rsidP="00C906E7">
            <w:pPr>
              <w:jc w:val="both"/>
            </w:pPr>
            <w:r w:rsidRPr="00404C21">
              <w:t>Izglītības iestādes dibinātājs izglītības iestādes vadītāju vērtē ne retāk kā reizi divos gados.</w:t>
            </w:r>
            <w:r>
              <w:t xml:space="preserve"> Kārtējās akreditācijas laikā vai pirmsskolas izglītības iestādes vadītāja novērtēšanas laikā izglītības iestādes vadītāja</w:t>
            </w:r>
            <w:r w:rsidRPr="00DC638A">
              <w:t xml:space="preserve"> darbības mērķus un uzdevumus nosaka izglītības iestādes dibinātājs (darba devējs) kopā ar </w:t>
            </w:r>
            <w:r>
              <w:t xml:space="preserve">tās vadītāju un tie atbilst valsts </w:t>
            </w:r>
            <w:r w:rsidRPr="00C761C1">
              <w:t>Izglītības attīstības pamatnostādnē</w:t>
            </w:r>
            <w:r>
              <w:t>s</w:t>
            </w:r>
            <w:r w:rsidRPr="00C761C1">
              <w:t xml:space="preserve"> </w:t>
            </w:r>
            <w:r>
              <w:t>noteiktajiem</w:t>
            </w:r>
            <w:r w:rsidRPr="00404C21">
              <w:t xml:space="preserve"> mērķiem</w:t>
            </w:r>
            <w:r w:rsidRPr="00DC638A">
              <w:t xml:space="preserve">. </w:t>
            </w:r>
            <w:r>
              <w:t>Izglītības iestādes vadītāja</w:t>
            </w:r>
            <w:r w:rsidRPr="00DC638A">
              <w:t xml:space="preserve"> darba izpildes plānošana un novērtēšana tiek veikta valsts informācijas sistēmā „Novērtēšanas elektroniskās veidlapas informācijas sistēma” (turpmāk –</w:t>
            </w:r>
            <w:r>
              <w:t xml:space="preserve"> </w:t>
            </w:r>
            <w:r w:rsidRPr="00DC638A">
              <w:t>NEVIS). Atbilstoši Ministru kabineta 2012.gada 10.jūlija noteikumos Nr.494 „Noteikumi par valsts tiešās pārvaldes iestādēs nodarbināto darba izpildes novērtēšanu” noteiktajām vērtēšanas iespējām</w:t>
            </w:r>
            <w:r>
              <w:t>,</w:t>
            </w:r>
            <w:r w:rsidRPr="00DC638A">
              <w:t xml:space="preserve"> ekspertu komisija </w:t>
            </w:r>
            <w:r w:rsidR="007D40E4">
              <w:t xml:space="preserve">izglītības </w:t>
            </w:r>
            <w:r w:rsidRPr="00DC638A">
              <w:t xml:space="preserve">iestādes vadītāju vērtē ar vērtējumu – „teicami”, „ļoti labi”, „labi”, „jāpilnveido”, „neapmierinoši”. </w:t>
            </w:r>
          </w:p>
          <w:p w:rsidR="00570361" w:rsidRPr="00DC638A" w:rsidRDefault="00570361" w:rsidP="00C906E7">
            <w:pPr>
              <w:jc w:val="both"/>
            </w:pPr>
            <w:r w:rsidRPr="00DC638A">
              <w:t xml:space="preserve">Balstoties uz </w:t>
            </w:r>
            <w:r w:rsidR="007D40E4">
              <w:t xml:space="preserve">izglītības iestādes </w:t>
            </w:r>
            <w:r w:rsidR="00081060">
              <w:t xml:space="preserve">vadītāja </w:t>
            </w:r>
            <w:r w:rsidRPr="00DC638A">
              <w:t xml:space="preserve">novērtēšanas rezultātiem, dienests pieņem lēmumu par vērtējumu un </w:t>
            </w:r>
            <w:r w:rsidR="007D40E4">
              <w:t xml:space="preserve">izglītības iestādes </w:t>
            </w:r>
            <w:r>
              <w:t>vadītāja</w:t>
            </w:r>
            <w:r w:rsidRPr="00DC638A">
              <w:t xml:space="preserve"> atbilstību vai neatbilstību ieņemamajam amatam</w:t>
            </w:r>
            <w:r>
              <w:t>, par ko tiek informēts izglītības iestādes dibinātājs</w:t>
            </w:r>
            <w:r w:rsidRPr="00DC638A">
              <w:t>.</w:t>
            </w:r>
          </w:p>
          <w:p w:rsidR="00570361" w:rsidRPr="009638D7" w:rsidRDefault="00570361" w:rsidP="00C906E7">
            <w:pPr>
              <w:jc w:val="both"/>
              <w:rPr>
                <w:strike/>
              </w:rPr>
            </w:pPr>
            <w:r w:rsidRPr="009638D7">
              <w:t xml:space="preserve">MK noteikumu projektā regulējums par </w:t>
            </w:r>
            <w:r>
              <w:t xml:space="preserve">izglītības iestādes </w:t>
            </w:r>
            <w:r w:rsidRPr="009638D7">
              <w:t xml:space="preserve">vadītāja novērtēšanu stāsies spēkā 2017.gada 1.janvārī. </w:t>
            </w:r>
          </w:p>
          <w:p w:rsidR="00570361" w:rsidRDefault="00BF2044" w:rsidP="00C906E7">
            <w:pPr>
              <w:jc w:val="both"/>
            </w:pPr>
            <w:r w:rsidRPr="00BF2044">
              <w:t xml:space="preserve">Ja kāds </w:t>
            </w:r>
            <w:r>
              <w:t xml:space="preserve">no izglītības iestāžu vadītāju novērtēšanas </w:t>
            </w:r>
            <w:r w:rsidRPr="00BF2044">
              <w:t>kritērijiem novērtēts ar vērtējuma līmeni ,,jāpilnveido”, izglītības iestādes dibinātājs mēneša laikā pēc lēmuma saņemšanas iesniedz dienestā rīcības plānu izglītības iestādes vadītāja profesionālās darbības uzlabošanai. Izglītības iestādes vadītājs reizi pusgadā informē dienestu par šī plāna izpildi. Ja rīcības plāns netiek pildīts, dienests lemj par ārkārtas izglītības iestādes vadītāja novērtēšanu.</w:t>
            </w:r>
            <w:r>
              <w:t xml:space="preserve"> </w:t>
            </w:r>
          </w:p>
          <w:p w:rsidR="00570361" w:rsidRPr="00DF07D3" w:rsidRDefault="00570361" w:rsidP="00C906E7">
            <w:pPr>
              <w:jc w:val="both"/>
            </w:pPr>
            <w:r w:rsidRPr="00DF07D3">
              <w:t>Ekspertu komisijas ziņojuma publiskojamā daļa tiks publiskota dienesta tīmekļa vietnē, taču izglītības iestādes vadītāja novērtējums, ievērojot Fizisko personu datu aizsardzības likumu, netiks publiskots.</w:t>
            </w:r>
          </w:p>
          <w:p w:rsidR="00570361" w:rsidRDefault="00570361" w:rsidP="00C906E7">
            <w:pPr>
              <w:jc w:val="both"/>
            </w:pPr>
            <w:r w:rsidRPr="00985A51">
              <w:rPr>
                <w:rFonts w:eastAsiaTheme="minorHAnsi"/>
                <w:lang w:eastAsia="en-US"/>
              </w:rPr>
              <w:t xml:space="preserve">Izglītības un zinātnes ministrija 2017.gadā nodrošina atbalstu NEVIS darba izpildes novērtēšanas veidlapas aizpildīšanā, kā arī iesaistās </w:t>
            </w:r>
            <w:r w:rsidR="005B1367">
              <w:rPr>
                <w:rFonts w:eastAsiaTheme="minorHAnsi"/>
                <w:lang w:eastAsia="en-US"/>
              </w:rPr>
              <w:t xml:space="preserve">izglītības iestādes </w:t>
            </w:r>
            <w:r w:rsidRPr="00985A51">
              <w:t>vadītāja</w:t>
            </w:r>
            <w:r w:rsidRPr="00985A51">
              <w:rPr>
                <w:rFonts w:eastAsiaTheme="minorHAnsi"/>
                <w:lang w:eastAsia="en-US"/>
              </w:rPr>
              <w:t xml:space="preserve"> novērtēšanas principu, procedūru un līmeņu aprakstu izstrādē. </w:t>
            </w:r>
            <w:r w:rsidRPr="00985A51">
              <w:t>Profesionālās izglītības likuma 12.pantā ir noteikta nozaru ekspertu</w:t>
            </w:r>
            <w:r w:rsidRPr="00A83117">
              <w:t xml:space="preserve"> padomju, arodbiedrību un citu biedrību vai nodibinājumu </w:t>
            </w:r>
            <w:r w:rsidRPr="00A83117">
              <w:lastRenderedPageBreak/>
              <w:t>kompetence profesionālajā izglītībā. Šā panta otrās daļas 5.punktā noteikts, ka nozaru ekspertu padomes deleģē nozares ekspertus dalībai profesionālās izglītības iestāžu, eksaminācijas centru un profesionālās izglītības programmu licencēšanā un akreditācijā un profesionālās kvalifikācijas eksāmenos, sniedz atzinumus lēmumu pieņemšanai par profesionālās izglītības programmu licencēšanu un akreditāciju.</w:t>
            </w:r>
            <w:r w:rsidRPr="00DC638A">
              <w:t xml:space="preserve"> Profesionālās izglītības likuma 7.panta 14.punkt</w:t>
            </w:r>
            <w:r>
              <w:t>s</w:t>
            </w:r>
            <w:r w:rsidRPr="00DC638A">
              <w:t xml:space="preserve"> </w:t>
            </w:r>
            <w:r>
              <w:t xml:space="preserve">un Ministru kabineta 2016.gada 15.jūlija noteikumi Nr.485 ,,Nozaru ekspertu padomju izveidošanas, darbības un darbības koordinācijas kārtība” </w:t>
            </w:r>
            <w:r w:rsidRPr="00DC638A">
              <w:t>nosaka kārtību, kādā tiek izveidotas un d</w:t>
            </w:r>
            <w:r>
              <w:t>arbojas nozaru ekspertu padomes</w:t>
            </w:r>
            <w:r w:rsidRPr="006E389F">
              <w:t>. Akreditācijas komisijas sastāvā ir pārstāvji</w:t>
            </w:r>
            <w:r>
              <w:t xml:space="preserve"> no Latvijas Darba devēju konfederācijas un </w:t>
            </w:r>
            <w:r w:rsidR="00A60D9A">
              <w:t>Lauksaimnieku</w:t>
            </w:r>
            <w:r>
              <w:t xml:space="preserve"> organizāciju sadarbības padomes</w:t>
            </w:r>
            <w:r w:rsidRPr="006E389F">
              <w:t>,</w:t>
            </w:r>
            <w:r>
              <w:t xml:space="preserve"> kuri pārstāv nozaru ekspertu padomes un</w:t>
            </w:r>
            <w:r w:rsidRPr="006E389F">
              <w:t xml:space="preserve"> kuri sniedz dienestam priekšlikumu akreditēt vai neakreditēt izglītības iestādi vai izglītības programmu. Līdz ar to nozaru ekspertu padomes ir iesaistītas un tām ir iespējams izteikt viedokli. </w:t>
            </w:r>
            <w:r w:rsidRPr="00041F6C">
              <w:t xml:space="preserve">Akreditācijas komisijā ir pārstāvji no Latvijas </w:t>
            </w:r>
            <w:r w:rsidR="00A60D9A">
              <w:t>izglītības vadītāju asociācijas</w:t>
            </w:r>
            <w:r w:rsidRPr="00041F6C">
              <w:t xml:space="preserve"> </w:t>
            </w:r>
            <w:r>
              <w:t>un b</w:t>
            </w:r>
            <w:r w:rsidRPr="00041F6C">
              <w:t>iedrība</w:t>
            </w:r>
            <w:r>
              <w:t>s ,,</w:t>
            </w:r>
            <w:r w:rsidRPr="00041F6C">
              <w:t xml:space="preserve">Pirmsskolas izglītības asociācija”, </w:t>
            </w:r>
            <w:r>
              <w:t>kuras ir lielākās Latvijā</w:t>
            </w:r>
            <w:r w:rsidRPr="00041F6C">
              <w:t xml:space="preserve">. Šīs </w:t>
            </w:r>
            <w:r>
              <w:t>organizācijas</w:t>
            </w:r>
            <w:r w:rsidRPr="00041F6C">
              <w:t xml:space="preserve"> ir Izglītības un zinātnes ministrijas un dienesta sadarbības partneri.</w:t>
            </w:r>
          </w:p>
          <w:p w:rsidR="00B80BB9" w:rsidRDefault="00570361" w:rsidP="00B80BB9">
            <w:pPr>
              <w:jc w:val="both"/>
            </w:pPr>
            <w:r w:rsidRPr="008B3CD8">
              <w:t>Ministru kabineta 2013.gada 23.aprīļa noteikumu Nr.225 „Izglītības kvalitātes valsts dienesta nolikums” (turpmāk – MK noteikumi Nr.225)  4.17.apakšpunktā dienestam noteikts uzdevums koordinēt Eiropas kvalitātes nodrošināšanas ietvarstruktūras (turpmāk – EQAVET) un vienoto profesionālās izglītības kvalitātes novērtēšanas indikatoru ieviešanu profesionālās izglītības kvalitātes nodrošināšan</w:t>
            </w:r>
            <w:r>
              <w:t>ai</w:t>
            </w:r>
            <w:r w:rsidRPr="008B3CD8">
              <w:t xml:space="preserve">. </w:t>
            </w:r>
            <w:r w:rsidR="00D3413A">
              <w:t xml:space="preserve">EQAVET indikatori definēti </w:t>
            </w:r>
            <w:r w:rsidR="001A2880">
              <w:t>E</w:t>
            </w:r>
            <w:r w:rsidR="00D3413A">
              <w:t xml:space="preserve">QAVET tīmekļa vietnē. </w:t>
            </w:r>
            <w:r w:rsidR="00367876">
              <w:t>Šie indikatori raksturo profesionālās izglītības sistēmu kopumā, aptverot gan pedagogus, gan izglītojamos, gan riska grupas (</w:t>
            </w:r>
            <w:r w:rsidR="00367876">
              <w:rPr>
                <w:bCs/>
              </w:rPr>
              <w:t>s</w:t>
            </w:r>
            <w:r w:rsidR="00CC5CCE">
              <w:rPr>
                <w:bCs/>
              </w:rPr>
              <w:t xml:space="preserve">ociāla grupa, kas </w:t>
            </w:r>
            <w:r w:rsidR="009D7F09">
              <w:rPr>
                <w:bCs/>
              </w:rPr>
              <w:t>pēc sava labklājības vai veselības stāvokļa un dzīvesveida atrodas kritiskā situācijā un var būt bīstama pati sev, kā arī citiem sabiedrības locekļiem. Riska grupa praktiski nepārtraukti atrodas tādās riska zonās, kuras visvairāk ietekmē nelabvēlīgi sociālie un bioloģiskie faktori (kriminogēnās grupas, piesārņotā vide, garīgo vērtību trūkums, alkoholisms, līdzekļu trūkums utt.). Riska grupu var veidot gan atsevišķi indivīdi, gan ģimenes</w:t>
            </w:r>
            <w:r w:rsidR="00367876">
              <w:rPr>
                <w:bCs/>
              </w:rPr>
              <w:t>)</w:t>
            </w:r>
            <w:r w:rsidR="009D7F09">
              <w:rPr>
                <w:bCs/>
              </w:rPr>
              <w:t>.</w:t>
            </w:r>
            <w:r w:rsidR="00367876" w:rsidRPr="00D3413A">
              <w:t xml:space="preserve"> Līdz 2017</w:t>
            </w:r>
            <w:r w:rsidR="00BD0E71">
              <w:t>.gada 31.martam</w:t>
            </w:r>
            <w:r w:rsidR="00367876" w:rsidRPr="00D3413A">
              <w:t xml:space="preserve"> notiek Erasmus+ programmas projekts ,,Eiropas kvalitātes nodrošināšanas ietvarstruktūras profesionālajā izglītībā un profesionālajā tālākizglītībā indikatori un to ieviešana”, </w:t>
            </w:r>
            <w:r w:rsidR="00BD0E71">
              <w:t>kas saistīts ar indikatoru ieviešanu.</w:t>
            </w:r>
            <w:r w:rsidR="00B80BB9">
              <w:t xml:space="preserve"> Projekta ietvaros tiek izstrādātas aptaujas anketas gan darba devējiem, gan izglītojamajiem un profesionālo izglītību ieguvušajiem</w:t>
            </w:r>
            <w:r w:rsidR="00E16FC5">
              <w:t>, gan nozaru pārstāvjiem</w:t>
            </w:r>
            <w:r w:rsidR="00B80BB9">
              <w:t>, kas ļaus iegūt nepieciešam</w:t>
            </w:r>
            <w:r w:rsidR="00E16FC5">
              <w:t>o</w:t>
            </w:r>
            <w:r w:rsidR="00B80BB9">
              <w:t xml:space="preserve">s datus. Vienlaikus informācijas ieguve, tostarp par izglītības programmu absolventu nodarbinātību un apgūto prasmju izmantošanu darba vietā, var notikt, izmantojot citas metodes: </w:t>
            </w:r>
          </w:p>
          <w:p w:rsidR="00B80BB9" w:rsidRDefault="00B80BB9" w:rsidP="00B80BB9">
            <w:pPr>
              <w:tabs>
                <w:tab w:val="left" w:pos="253"/>
              </w:tabs>
              <w:jc w:val="both"/>
            </w:pPr>
            <w:r>
              <w:t>1.</w:t>
            </w:r>
            <w:r>
              <w:tab/>
              <w:t>Darba devēji sadarbojas ar izglītības iestādēm, gan iesaistoties pašpārvaldē, īpaši konventā</w:t>
            </w:r>
            <w:r w:rsidR="007525E8">
              <w:t>, gan organizējot un nodrošinot</w:t>
            </w:r>
            <w:r>
              <w:t xml:space="preserve"> prakses</w:t>
            </w:r>
            <w:r w:rsidR="007525E8">
              <w:t>, un</w:t>
            </w:r>
            <w:r>
              <w:t xml:space="preserve"> darba vidē balstītās mācības. Šajā kontekstā darba devējiem ir pienākums (piemēram, ievērojot konventa funkcijas) vērtēt prasmju izmantošanu darba vietā un sniegt atgriezenisko sai</w:t>
            </w:r>
            <w:r w:rsidR="00C36381">
              <w:t>kn</w:t>
            </w:r>
            <w:r>
              <w:t>i par absolventiem;</w:t>
            </w:r>
          </w:p>
          <w:p w:rsidR="00B80BB9" w:rsidRDefault="00B80BB9" w:rsidP="00B80BB9">
            <w:pPr>
              <w:tabs>
                <w:tab w:val="left" w:pos="253"/>
              </w:tabs>
              <w:jc w:val="both"/>
            </w:pPr>
            <w:r>
              <w:lastRenderedPageBreak/>
              <w:t>2.</w:t>
            </w:r>
            <w:r>
              <w:tab/>
              <w:t>Izglītības iestādei ir pienākums sadarboties ar nozares organizācijām, īpaši saistībā ar profesionālās izglītības programmu izstrādi un aktualizāciju (attiecīgi saņemot atbilstošus atzinumus), tostarp apzinot gan prasmju izmantošanas iespējas, gan esošo un potenciālo absolventu nodarbinātības iespējas;</w:t>
            </w:r>
          </w:p>
          <w:p w:rsidR="00B80BB9" w:rsidRDefault="00B80BB9" w:rsidP="00B80BB9">
            <w:pPr>
              <w:tabs>
                <w:tab w:val="left" w:pos="253"/>
              </w:tabs>
              <w:jc w:val="both"/>
            </w:pPr>
            <w:r>
              <w:t>3.</w:t>
            </w:r>
            <w:r>
              <w:tab/>
              <w:t>Darba devēji un nozaru organizācijas ir iesaistītas eksaminācijas procedūrā;</w:t>
            </w:r>
          </w:p>
          <w:p w:rsidR="00B80BB9" w:rsidRDefault="00B80BB9" w:rsidP="00B80BB9">
            <w:pPr>
              <w:tabs>
                <w:tab w:val="left" w:pos="253"/>
              </w:tabs>
              <w:jc w:val="both"/>
            </w:pPr>
            <w:r>
              <w:t>4.</w:t>
            </w:r>
            <w:r>
              <w:tab/>
              <w:t>Izglītības programmas pašvērtēšana ir saistāma ar izglītības iestādes pienākumu apzināt, izmantojot valsts un reģionālos dokumentus, nozares viedokļus u.c., izglītības satura un prakšu stiprās un vājās puses, tostarp to, ka programmas absolventi ir pieprasīti (programmas ilgtspēja) un izmanto savas prasmes;</w:t>
            </w:r>
          </w:p>
          <w:p w:rsidR="00BD0E71" w:rsidRDefault="00B80BB9" w:rsidP="00B80BB9">
            <w:pPr>
              <w:tabs>
                <w:tab w:val="left" w:pos="253"/>
              </w:tabs>
              <w:jc w:val="both"/>
            </w:pPr>
            <w:r>
              <w:t>5.</w:t>
            </w:r>
            <w:r>
              <w:tab/>
              <w:t>Sadarbība ar absolventiem atbilst starptautiskiem izglītības kvalitātes principiem, kurus attīsta EQAVET.</w:t>
            </w:r>
          </w:p>
          <w:p w:rsidR="00570361" w:rsidRPr="006F59FC" w:rsidRDefault="00570361" w:rsidP="00C906E7">
            <w:pPr>
              <w:jc w:val="both"/>
            </w:pPr>
            <w:r w:rsidRPr="008B3CD8">
              <w:t>Pamatojoties uz vienotiem Eiropas</w:t>
            </w:r>
            <w:r>
              <w:t xml:space="preserve"> Savienības dalībvalstu</w:t>
            </w:r>
            <w:r w:rsidRPr="008B3CD8">
              <w:t xml:space="preserve"> kritērijiem, vienotā profesionālās izglītības un apmācības kvalitātes nodrošināšana tiek īstenota, lai veicinātu nepārtrauktus uzlabojumus profesionālajā izglītībā un apmācībā, sekmējot tās kvalitātes kultūras ieviešanu un pilnveidi, politikas pasākumu pārredzamību un saskaņotību, un tādējādi veicinot savstarpēju uzticēšanos, atzīšanu, pedagogu un izglītojamo mobilitāti, kā arī mūžizglītību. Ietvarstruktūra iekļauj kvalitātes nodrošināšanas un uzlabošanas ciklu plānošanai, ieviešanai, novērtēšanai un pārskatīšanai, ko atbalsta vienoti kvalitātes kritēriji, to apraksti un indikatori. Saskaņā ar Briges komunikē par ciešāku Eiropas sadarbību profesionālās izglītības un apmācības jomā laika posmam no 2011.gada līdz 2020.gadam ir noteikts stratēģiskais mērķis, ka </w:t>
            </w:r>
            <w:r>
              <w:t xml:space="preserve">EQAVET </w:t>
            </w:r>
            <w:r w:rsidRPr="008B3CD8">
              <w:t xml:space="preserve">līdzdalības valstīm vajadzētu valsts līmenī izveidot kopīgu kvalitātes nodrošināšanas sistēmu profesionālās izglītības un profesionālās tālākizglītības (apmācības) sniedzējiem, kas attiektos arī uz saistītajām mācībām darbavietā un atbilstu EQAVET ietvarstruktūrai. Ievērojot EQAVET sadarbības attīstību un </w:t>
            </w:r>
            <w:r>
              <w:t xml:space="preserve">2009.gada 18.jūnija </w:t>
            </w:r>
            <w:r w:rsidRPr="008B3CD8">
              <w:t>rekomendācijas, profesionālās izglītības kvalitātes novērtēšanas indikatoru ieviešana profesionālās izglītības kvalitātes nodrošināšanā ir iekļauta MK noteikumu projektā</w:t>
            </w:r>
            <w:r>
              <w:t xml:space="preserve">. </w:t>
            </w:r>
            <w:r w:rsidRPr="006F59FC">
              <w:t>MK noteikumu projektā paredzēts</w:t>
            </w:r>
            <w:r>
              <w:t xml:space="preserve">, ka </w:t>
            </w:r>
            <w:r w:rsidRPr="006F59FC">
              <w:t xml:space="preserve">dienests izvērtēs informāciju par profesionālās izglītības iestāžu darbības rezultātiem, to dinamiku kvalitātes indikatoros. </w:t>
            </w:r>
          </w:p>
          <w:p w:rsidR="00570361" w:rsidRDefault="00570361" w:rsidP="00C906E7">
            <w:pPr>
              <w:jc w:val="both"/>
            </w:pPr>
            <w:r w:rsidRPr="006F59FC">
              <w:t xml:space="preserve">Papildu plānota profesionālās izglītības kvalitātes vērtēšanas pilnveidošana, nodrošinot atbilstību EQAVET ietvarstruktūrai un OECD rekomendācijām. </w:t>
            </w:r>
          </w:p>
          <w:p w:rsidR="00570361" w:rsidRPr="006F59FC" w:rsidRDefault="00570361" w:rsidP="00C906E7">
            <w:pPr>
              <w:jc w:val="both"/>
            </w:pPr>
            <w:r w:rsidRPr="006F59FC">
              <w:t>Lai dienests varētu iegūt datus, profesionālās izglītības iestādēm vai izglītības iestādēm, kuras īsteno profesionālās izglītības programmu, aprakstoši jā</w:t>
            </w:r>
            <w:r>
              <w:t>apkopo</w:t>
            </w:r>
            <w:r w:rsidRPr="006F59FC">
              <w:t xml:space="preserve"> EQAVET indikatoriem atbilstošie dati, iekļaujot informāciju izglītības iestādes pašnovērtējuma ziņojumā. </w:t>
            </w:r>
          </w:p>
          <w:p w:rsidR="00570361" w:rsidRPr="006F59FC" w:rsidRDefault="00570361" w:rsidP="00C906E7">
            <w:pPr>
              <w:jc w:val="both"/>
            </w:pPr>
            <w:r w:rsidRPr="00DC638A">
              <w:t>OECD Izglītības politikas komiteja rekomendē stiprināt izglītības iestāžu dibinātāju (t.sk. pašvaldību) izpratni par izglītības kvalitāti un tās vērtēšanu, veicinot dibinātāja iesaisti izglītības iestāžu pašvērtēšanas procesā</w:t>
            </w:r>
            <w:r>
              <w:t>, kā arī</w:t>
            </w:r>
            <w:r w:rsidRPr="00DC638A">
              <w:t xml:space="preserve"> izveidot priekšnoteikumus izglītības iestādes darbības kvalitātes vērtēšanai pirmsskolā, t.sk. </w:t>
            </w:r>
            <w:r w:rsidR="008D1AED">
              <w:t xml:space="preserve">izglītības iestādes </w:t>
            </w:r>
            <w:r>
              <w:t>vadītāju novērtēšanu.</w:t>
            </w:r>
          </w:p>
          <w:p w:rsidR="00570361" w:rsidRPr="00B3685A" w:rsidRDefault="00570361" w:rsidP="00C906E7">
            <w:pPr>
              <w:jc w:val="both"/>
              <w:rPr>
                <w:highlight w:val="yellow"/>
              </w:rPr>
            </w:pPr>
            <w:r w:rsidRPr="006F59FC">
              <w:t xml:space="preserve">Ar MK noteikumu projektu paredzēts, ka spēku zaudē Ministru kabineta </w:t>
            </w:r>
            <w:r w:rsidRPr="006F59FC">
              <w:lastRenderedPageBreak/>
              <w:t>2010.gada 14.septembra noteikumi Nr.852 „Kārtība, kādā akreditē vispārējās un profesionālās izglītības programmas, izglītības iestādes un eksaminācijas centrus”.</w:t>
            </w:r>
          </w:p>
        </w:tc>
      </w:tr>
      <w:tr w:rsidR="00570361" w:rsidRPr="00DC638A" w:rsidTr="00753C89">
        <w:tc>
          <w:tcPr>
            <w:tcW w:w="266" w:type="pct"/>
          </w:tcPr>
          <w:p w:rsidR="00570361" w:rsidRPr="00DC638A" w:rsidRDefault="00570361" w:rsidP="00C906E7">
            <w:r w:rsidRPr="00DC638A">
              <w:lastRenderedPageBreak/>
              <w:t>3.</w:t>
            </w:r>
          </w:p>
        </w:tc>
        <w:tc>
          <w:tcPr>
            <w:tcW w:w="775" w:type="pct"/>
          </w:tcPr>
          <w:p w:rsidR="00570361" w:rsidRPr="00DC638A" w:rsidRDefault="00570361" w:rsidP="00C906E7">
            <w:r w:rsidRPr="00DC638A">
              <w:t>Projekta izstrādē iesaistītās institūcijas</w:t>
            </w:r>
          </w:p>
        </w:tc>
        <w:tc>
          <w:tcPr>
            <w:tcW w:w="3959" w:type="pct"/>
          </w:tcPr>
          <w:p w:rsidR="00570361" w:rsidRPr="00DC638A" w:rsidRDefault="00570361" w:rsidP="00C906E7">
            <w:pPr>
              <w:jc w:val="both"/>
            </w:pPr>
            <w:r w:rsidRPr="00DC638A">
              <w:t xml:space="preserve">2013.gada 4.septembrī notika valsts pārvaldes iestāžu, pašvaldību un citu sociālo partneru pārstāvju sākotnējā diskusija, kā arī 2013.gada 2.oktobrī un 24.oktobrī notika darba grupas sanāksmes. </w:t>
            </w:r>
          </w:p>
          <w:p w:rsidR="00570361" w:rsidRPr="00DC638A" w:rsidRDefault="00570361" w:rsidP="00C906E7">
            <w:pPr>
              <w:ind w:left="33"/>
              <w:jc w:val="both"/>
            </w:pPr>
            <w:r w:rsidRPr="00DC638A">
              <w:t>Profesionālās izglītības kvalitātes novērtēšanas indikatoru ieviešanai profesionālās izglītības kvalitātes nodrošināšanā notika vairāki semināri, diskusijas. MK noteikumu projekta izstrādes darba grupā, tika ietverti valsts pārvaldes iestāžu, pašvaldību un sociālo partneru pārstāvji no:</w:t>
            </w:r>
          </w:p>
          <w:p w:rsidR="00570361" w:rsidRPr="00DC638A" w:rsidRDefault="00570361" w:rsidP="00C906E7">
            <w:pPr>
              <w:numPr>
                <w:ilvl w:val="0"/>
                <w:numId w:val="1"/>
              </w:numPr>
              <w:jc w:val="both"/>
            </w:pPr>
            <w:r w:rsidRPr="00DC638A">
              <w:t>UNESCO Latvijas Nacionālās komisijas;</w:t>
            </w:r>
          </w:p>
          <w:p w:rsidR="00570361" w:rsidRPr="00DC638A" w:rsidRDefault="00570361" w:rsidP="00C906E7">
            <w:pPr>
              <w:numPr>
                <w:ilvl w:val="0"/>
                <w:numId w:val="1"/>
              </w:numPr>
              <w:jc w:val="both"/>
            </w:pPr>
            <w:r w:rsidRPr="00DC638A">
              <w:t>Izglītības un zinātnes ministrijas;</w:t>
            </w:r>
          </w:p>
          <w:p w:rsidR="00570361" w:rsidRPr="00DC638A" w:rsidRDefault="00570361" w:rsidP="00C906E7">
            <w:pPr>
              <w:numPr>
                <w:ilvl w:val="0"/>
                <w:numId w:val="1"/>
              </w:numPr>
              <w:jc w:val="both"/>
            </w:pPr>
            <w:r w:rsidRPr="00DC638A">
              <w:t>Rīgas domes Izglītības, kultūras un sporta departamenta;</w:t>
            </w:r>
          </w:p>
          <w:p w:rsidR="00570361" w:rsidRPr="00DC638A" w:rsidRDefault="00570361" w:rsidP="00C906E7">
            <w:pPr>
              <w:numPr>
                <w:ilvl w:val="0"/>
                <w:numId w:val="1"/>
              </w:numPr>
              <w:jc w:val="both"/>
            </w:pPr>
            <w:r w:rsidRPr="00DC638A">
              <w:t>Latvijas Izglītības un zinātnes darbinieku arodbiedrības;</w:t>
            </w:r>
          </w:p>
          <w:p w:rsidR="00570361" w:rsidRPr="00DC638A" w:rsidRDefault="00570361" w:rsidP="00C906E7">
            <w:pPr>
              <w:numPr>
                <w:ilvl w:val="0"/>
                <w:numId w:val="1"/>
              </w:numPr>
              <w:jc w:val="both"/>
            </w:pPr>
            <w:r w:rsidRPr="00DC638A">
              <w:t>Latvijas Pašvaldību savienības;</w:t>
            </w:r>
          </w:p>
          <w:p w:rsidR="00570361" w:rsidRPr="00DC638A" w:rsidRDefault="00570361" w:rsidP="00C906E7">
            <w:pPr>
              <w:numPr>
                <w:ilvl w:val="0"/>
                <w:numId w:val="1"/>
              </w:numPr>
              <w:jc w:val="both"/>
            </w:pPr>
            <w:r w:rsidRPr="00DC638A">
              <w:t>Latvijas Darba devēju konfederācijas;</w:t>
            </w:r>
          </w:p>
          <w:p w:rsidR="00570361" w:rsidRPr="00DC638A" w:rsidRDefault="00570361" w:rsidP="00C906E7">
            <w:pPr>
              <w:numPr>
                <w:ilvl w:val="0"/>
                <w:numId w:val="1"/>
              </w:numPr>
              <w:jc w:val="both"/>
            </w:pPr>
            <w:r w:rsidRPr="00DC638A">
              <w:t>arodbiedrības „Latvijas izglītības vadītāju asociācija”;</w:t>
            </w:r>
          </w:p>
          <w:p w:rsidR="00570361" w:rsidRPr="00DC638A" w:rsidRDefault="00570361" w:rsidP="00C906E7">
            <w:pPr>
              <w:numPr>
                <w:ilvl w:val="0"/>
                <w:numId w:val="1"/>
              </w:numPr>
              <w:jc w:val="both"/>
            </w:pPr>
            <w:r w:rsidRPr="00DC638A">
              <w:t>izglītības pārvaldēm;</w:t>
            </w:r>
          </w:p>
          <w:p w:rsidR="00570361" w:rsidRPr="00DC638A" w:rsidRDefault="00570361" w:rsidP="00C906E7">
            <w:pPr>
              <w:numPr>
                <w:ilvl w:val="0"/>
                <w:numId w:val="1"/>
              </w:numPr>
              <w:jc w:val="both"/>
            </w:pPr>
            <w:r w:rsidRPr="00DC638A">
              <w:t>vispārējās izglītības un profesionālās izglītības iestādēm;</w:t>
            </w:r>
          </w:p>
          <w:p w:rsidR="00570361" w:rsidRPr="00DC638A" w:rsidRDefault="00570361" w:rsidP="00C906E7">
            <w:pPr>
              <w:numPr>
                <w:ilvl w:val="0"/>
                <w:numId w:val="1"/>
              </w:numPr>
              <w:jc w:val="both"/>
            </w:pPr>
            <w:r w:rsidRPr="00DC638A">
              <w:t>Valsts izglītības satura centra;</w:t>
            </w:r>
          </w:p>
          <w:p w:rsidR="00570361" w:rsidRPr="00DC638A" w:rsidRDefault="00570361" w:rsidP="00C906E7">
            <w:pPr>
              <w:numPr>
                <w:ilvl w:val="0"/>
                <w:numId w:val="1"/>
              </w:numPr>
              <w:jc w:val="both"/>
            </w:pPr>
            <w:r w:rsidRPr="00DC638A">
              <w:t>Latvijas Nacionālā kultūras centra;</w:t>
            </w:r>
          </w:p>
          <w:p w:rsidR="00570361" w:rsidRPr="00DC638A" w:rsidRDefault="00570361" w:rsidP="00C906E7">
            <w:pPr>
              <w:numPr>
                <w:ilvl w:val="0"/>
                <w:numId w:val="1"/>
              </w:numPr>
              <w:jc w:val="both"/>
            </w:pPr>
            <w:r w:rsidRPr="00DC638A">
              <w:t>biedrības „Vecāki par izglītību”;</w:t>
            </w:r>
          </w:p>
          <w:p w:rsidR="00570361" w:rsidRPr="00DC638A" w:rsidRDefault="00570361" w:rsidP="00C906E7">
            <w:pPr>
              <w:numPr>
                <w:ilvl w:val="0"/>
                <w:numId w:val="1"/>
              </w:numPr>
              <w:jc w:val="both"/>
            </w:pPr>
            <w:r w:rsidRPr="00DC638A">
              <w:t>Pirmsskolas izglītības asociācijas;</w:t>
            </w:r>
          </w:p>
          <w:p w:rsidR="00570361" w:rsidRPr="00DC638A" w:rsidRDefault="00570361" w:rsidP="00C906E7">
            <w:pPr>
              <w:numPr>
                <w:ilvl w:val="0"/>
                <w:numId w:val="1"/>
              </w:numPr>
              <w:jc w:val="both"/>
            </w:pPr>
            <w:r w:rsidRPr="00DC638A">
              <w:t>Nozares ekspertu padomes sekretariāta darba grupas;</w:t>
            </w:r>
          </w:p>
          <w:p w:rsidR="00570361" w:rsidRPr="00DC638A" w:rsidRDefault="00570361" w:rsidP="00C906E7">
            <w:pPr>
              <w:numPr>
                <w:ilvl w:val="0"/>
                <w:numId w:val="1"/>
              </w:numPr>
              <w:jc w:val="both"/>
            </w:pPr>
            <w:r w:rsidRPr="00DC638A">
              <w:t>Profesionālās izglītības iestāžu vadītāji un akreditācijas ekspertu komisiju vadītāji.</w:t>
            </w:r>
          </w:p>
        </w:tc>
      </w:tr>
      <w:tr w:rsidR="00570361" w:rsidRPr="00DC638A" w:rsidTr="00753C89">
        <w:trPr>
          <w:trHeight w:val="261"/>
        </w:trPr>
        <w:tc>
          <w:tcPr>
            <w:tcW w:w="266" w:type="pct"/>
          </w:tcPr>
          <w:p w:rsidR="00570361" w:rsidRPr="00DC638A" w:rsidRDefault="00570361" w:rsidP="00C906E7">
            <w:r w:rsidRPr="00DC638A">
              <w:t xml:space="preserve">4. </w:t>
            </w:r>
          </w:p>
        </w:tc>
        <w:tc>
          <w:tcPr>
            <w:tcW w:w="775" w:type="pct"/>
          </w:tcPr>
          <w:p w:rsidR="00570361" w:rsidRPr="00DC638A" w:rsidRDefault="00570361" w:rsidP="00C906E7">
            <w:r w:rsidRPr="00DC638A">
              <w:t>Cita informācija</w:t>
            </w:r>
          </w:p>
        </w:tc>
        <w:tc>
          <w:tcPr>
            <w:tcW w:w="3959" w:type="pct"/>
          </w:tcPr>
          <w:p w:rsidR="00570361" w:rsidRPr="00DC638A" w:rsidRDefault="003B1F7D" w:rsidP="00C906E7">
            <w:pPr>
              <w:ind w:left="33"/>
              <w:jc w:val="both"/>
              <w:rPr>
                <w:bCs/>
              </w:rPr>
            </w:pPr>
            <w:r>
              <w:rPr>
                <w:bCs/>
              </w:rPr>
              <w:t>Nav</w:t>
            </w:r>
          </w:p>
        </w:tc>
      </w:tr>
    </w:tbl>
    <w:p w:rsidR="00570361" w:rsidRPr="00DC638A" w:rsidRDefault="00570361" w:rsidP="00570361">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47"/>
        <w:gridCol w:w="614"/>
        <w:gridCol w:w="26"/>
        <w:gridCol w:w="1354"/>
        <w:gridCol w:w="14"/>
        <w:gridCol w:w="1342"/>
        <w:gridCol w:w="1540"/>
        <w:gridCol w:w="1440"/>
        <w:gridCol w:w="1256"/>
      </w:tblGrid>
      <w:tr w:rsidR="00570361" w:rsidRPr="00DC638A" w:rsidTr="00C906E7">
        <w:tc>
          <w:tcPr>
            <w:tcW w:w="9464" w:type="dxa"/>
            <w:gridSpan w:val="10"/>
          </w:tcPr>
          <w:p w:rsidR="00570361" w:rsidRPr="00DC638A" w:rsidRDefault="00570361" w:rsidP="00C906E7">
            <w:pPr>
              <w:jc w:val="center"/>
              <w:rPr>
                <w:b/>
              </w:rPr>
            </w:pPr>
            <w:r w:rsidRPr="00DC638A">
              <w:rPr>
                <w:b/>
              </w:rPr>
              <w:t>II. Tiesību akta projekta ietekme uz sabiedrību, tautsaimniecības attīstību un administratīvo slogu</w:t>
            </w:r>
          </w:p>
        </w:tc>
      </w:tr>
      <w:tr w:rsidR="00570361" w:rsidRPr="00DC638A" w:rsidTr="00C906E7">
        <w:tc>
          <w:tcPr>
            <w:tcW w:w="431" w:type="dxa"/>
          </w:tcPr>
          <w:p w:rsidR="00570361" w:rsidRPr="00DC638A" w:rsidRDefault="00570361" w:rsidP="00C906E7">
            <w:r w:rsidRPr="00DC638A">
              <w:t>1.</w:t>
            </w:r>
          </w:p>
        </w:tc>
        <w:tc>
          <w:tcPr>
            <w:tcW w:w="2061" w:type="dxa"/>
            <w:gridSpan w:val="2"/>
          </w:tcPr>
          <w:p w:rsidR="00570361" w:rsidRPr="00DC638A" w:rsidRDefault="00570361" w:rsidP="00C906E7">
            <w:r w:rsidRPr="00DC638A">
              <w:t>Sabiedrības mērķgrupas, kuras tiesiskais regulējums ietekmē vai varētu ietekmēt</w:t>
            </w:r>
          </w:p>
        </w:tc>
        <w:tc>
          <w:tcPr>
            <w:tcW w:w="6972" w:type="dxa"/>
            <w:gridSpan w:val="7"/>
          </w:tcPr>
          <w:p w:rsidR="00570361" w:rsidRPr="00C5052E" w:rsidRDefault="00570361" w:rsidP="00C906E7">
            <w:pPr>
              <w:jc w:val="both"/>
            </w:pPr>
            <w:r w:rsidRPr="00C5052E">
              <w:t>Izglītības iestāžu reģistrā reģistrētas iestādes (</w:t>
            </w:r>
            <w:r w:rsidRPr="00C5052E">
              <w:rPr>
                <w:bCs/>
              </w:rPr>
              <w:t>kopā 1573)</w:t>
            </w:r>
            <w:r w:rsidRPr="00C5052E">
              <w:t>:</w:t>
            </w:r>
          </w:p>
          <w:p w:rsidR="00570361" w:rsidRPr="00C5052E" w:rsidRDefault="00570361" w:rsidP="00C906E7">
            <w:pPr>
              <w:ind w:left="33"/>
              <w:jc w:val="both"/>
            </w:pPr>
            <w:r w:rsidRPr="00C5052E">
              <w:t>- Valsts, pašvaldību vispārējās izglītības iestādes – 692;</w:t>
            </w:r>
          </w:p>
          <w:p w:rsidR="00570361" w:rsidRPr="00C5052E" w:rsidRDefault="00570361" w:rsidP="00C906E7">
            <w:pPr>
              <w:ind w:left="33"/>
              <w:jc w:val="both"/>
            </w:pPr>
            <w:r w:rsidRPr="00C5052E">
              <w:t>- Valsts augstskolu</w:t>
            </w:r>
            <w:r w:rsidR="00E241DD">
              <w:t xml:space="preserve"> vidējās izglītības iestādes – 1</w:t>
            </w:r>
            <w:r w:rsidRPr="00C5052E">
              <w:t xml:space="preserve">; </w:t>
            </w:r>
          </w:p>
          <w:p w:rsidR="00570361" w:rsidRPr="00C5052E" w:rsidRDefault="00570361" w:rsidP="00C906E7">
            <w:pPr>
              <w:ind w:left="33"/>
              <w:jc w:val="both"/>
            </w:pPr>
            <w:r w:rsidRPr="00C5052E">
              <w:t>- Pašvaldību speciālās izglītības iestādes – 63;</w:t>
            </w:r>
          </w:p>
          <w:p w:rsidR="00570361" w:rsidRPr="00C5052E" w:rsidRDefault="00570361" w:rsidP="00C906E7">
            <w:pPr>
              <w:ind w:left="33"/>
              <w:jc w:val="both"/>
            </w:pPr>
            <w:r w:rsidRPr="00C5052E">
              <w:t>- Valsts, pašvaldību profesionālās izglītības iestādes – 49;</w:t>
            </w:r>
          </w:p>
          <w:p w:rsidR="00570361" w:rsidRPr="00C5052E" w:rsidRDefault="00570361" w:rsidP="00C906E7">
            <w:pPr>
              <w:ind w:left="33"/>
              <w:jc w:val="both"/>
            </w:pPr>
            <w:r w:rsidRPr="00C5052E">
              <w:t>- Pašvaldību profesionālās ievirzes izglītības iestādes – 205;</w:t>
            </w:r>
          </w:p>
          <w:p w:rsidR="00570361" w:rsidRPr="00C5052E" w:rsidRDefault="00570361" w:rsidP="00C906E7">
            <w:pPr>
              <w:ind w:left="33"/>
              <w:jc w:val="both"/>
            </w:pPr>
            <w:r w:rsidRPr="00C5052E">
              <w:t>- Profesionālās tālākizglītības un pilnveides izglītības iestādes – 33;</w:t>
            </w:r>
          </w:p>
          <w:p w:rsidR="00570361" w:rsidRPr="00C5052E" w:rsidRDefault="00570361" w:rsidP="00C906E7">
            <w:pPr>
              <w:ind w:left="33"/>
              <w:jc w:val="both"/>
            </w:pPr>
            <w:r w:rsidRPr="00C5052E">
              <w:t>- Pašvaldību pirmsskolas izglītības iestādes – 529.</w:t>
            </w:r>
          </w:p>
          <w:p w:rsidR="00570361" w:rsidRPr="00DC638A" w:rsidRDefault="00570361" w:rsidP="00C906E7">
            <w:pPr>
              <w:ind w:left="33"/>
              <w:jc w:val="both"/>
            </w:pPr>
            <w:r w:rsidRPr="00C5052E">
              <w:t>Valsts, pašvaldību izglītības iestāžu (izņemot augstskolas un koledžas) vadītāji un iestāžu dibinātāji, izglītojamie un to vecāki.</w:t>
            </w:r>
          </w:p>
        </w:tc>
      </w:tr>
      <w:tr w:rsidR="00570361" w:rsidRPr="00DC638A" w:rsidTr="00C906E7">
        <w:tc>
          <w:tcPr>
            <w:tcW w:w="431" w:type="dxa"/>
          </w:tcPr>
          <w:p w:rsidR="00570361" w:rsidRPr="00DC638A" w:rsidRDefault="00570361" w:rsidP="00C906E7">
            <w:r w:rsidRPr="00DC638A">
              <w:t xml:space="preserve">2. </w:t>
            </w:r>
          </w:p>
        </w:tc>
        <w:tc>
          <w:tcPr>
            <w:tcW w:w="2061" w:type="dxa"/>
            <w:gridSpan w:val="2"/>
          </w:tcPr>
          <w:p w:rsidR="00570361" w:rsidRPr="00DC638A" w:rsidRDefault="00570361" w:rsidP="00C906E7">
            <w:r w:rsidRPr="00DC638A">
              <w:t>Tiesiskā regulējuma ietekme uz tautsaimniecību un administratīvo slogu</w:t>
            </w:r>
          </w:p>
        </w:tc>
        <w:tc>
          <w:tcPr>
            <w:tcW w:w="6972" w:type="dxa"/>
            <w:gridSpan w:val="7"/>
          </w:tcPr>
          <w:p w:rsidR="00570361" w:rsidRPr="00DC638A" w:rsidRDefault="00570361" w:rsidP="00C906E7">
            <w:pPr>
              <w:jc w:val="both"/>
            </w:pPr>
            <w:r w:rsidRPr="00DC638A">
              <w:t>MK noteikumu projekts skar izglītības iestādes</w:t>
            </w:r>
            <w:r>
              <w:t>, eksaminācijas centrus un citas Izglītības likumā noteiktas institūcijas</w:t>
            </w:r>
            <w:r w:rsidRPr="00DC638A">
              <w:t xml:space="preserve">. </w:t>
            </w:r>
          </w:p>
          <w:p w:rsidR="00570361" w:rsidRPr="00DC638A" w:rsidRDefault="00570361" w:rsidP="00C906E7">
            <w:pPr>
              <w:jc w:val="both"/>
            </w:pPr>
            <w:r w:rsidRPr="00DC638A">
              <w:t xml:space="preserve">Izglītības iestādes vadītājam vairs nevajadzēs iesniegt dokumentus, kas apliecina izglītības iestādes vadītāja tālākizglītību iestādes darba organizācijā vai kvalitātes vērtēšanā. Šo informāciju dienests iegūs </w:t>
            </w:r>
            <w:r>
              <w:t>VIIS</w:t>
            </w:r>
            <w:r w:rsidRPr="00DC638A">
              <w:t xml:space="preserve">. </w:t>
            </w:r>
          </w:p>
          <w:p w:rsidR="00570361" w:rsidRPr="00DC638A" w:rsidRDefault="00570361" w:rsidP="00C906E7">
            <w:pPr>
              <w:jc w:val="both"/>
            </w:pPr>
            <w:r w:rsidRPr="00DC638A">
              <w:lastRenderedPageBreak/>
              <w:t xml:space="preserve">MK noteikumu projektā </w:t>
            </w:r>
            <w:r>
              <w:t xml:space="preserve">izglītības iestādes </w:t>
            </w:r>
            <w:r w:rsidR="000D7704">
              <w:t>vadītāja paš</w:t>
            </w:r>
            <w:r w:rsidRPr="00DC638A">
              <w:t>vērtēš</w:t>
            </w:r>
            <w:r>
              <w:t>a</w:t>
            </w:r>
            <w:r w:rsidRPr="00DC638A">
              <w:t>nas procesā un vērtēšanā ir paredzēts izmantot NEVIS platformu kā vērtēšanas instrumentu.</w:t>
            </w:r>
          </w:p>
        </w:tc>
      </w:tr>
      <w:tr w:rsidR="00570361" w:rsidRPr="00DC638A" w:rsidTr="00C906E7">
        <w:tc>
          <w:tcPr>
            <w:tcW w:w="431" w:type="dxa"/>
          </w:tcPr>
          <w:p w:rsidR="00570361" w:rsidRPr="00DC638A" w:rsidRDefault="00570361" w:rsidP="00C906E7">
            <w:r w:rsidRPr="00DC638A">
              <w:lastRenderedPageBreak/>
              <w:t>3.</w:t>
            </w:r>
          </w:p>
        </w:tc>
        <w:tc>
          <w:tcPr>
            <w:tcW w:w="2061" w:type="dxa"/>
            <w:gridSpan w:val="2"/>
          </w:tcPr>
          <w:p w:rsidR="00570361" w:rsidRPr="00DC638A" w:rsidRDefault="00570361" w:rsidP="00C906E7">
            <w:r w:rsidRPr="00DC638A">
              <w:t>Administratīvo izmaksu monetārs novērtējums</w:t>
            </w:r>
          </w:p>
        </w:tc>
        <w:tc>
          <w:tcPr>
            <w:tcW w:w="6972" w:type="dxa"/>
            <w:gridSpan w:val="7"/>
          </w:tcPr>
          <w:p w:rsidR="00570361" w:rsidRPr="00B44CFB" w:rsidRDefault="00B44CFB" w:rsidP="00E106F7">
            <w:pPr>
              <w:pStyle w:val="ListParagraph"/>
              <w:numPr>
                <w:ilvl w:val="0"/>
                <w:numId w:val="10"/>
              </w:numPr>
              <w:tabs>
                <w:tab w:val="left" w:pos="343"/>
              </w:tabs>
              <w:ind w:left="0" w:firstLine="0"/>
              <w:jc w:val="both"/>
            </w:pPr>
            <w:r w:rsidRPr="00B44CFB">
              <w:t>Izglītības iestādes</w:t>
            </w:r>
            <w:r w:rsidR="00570361" w:rsidRPr="00B44CFB">
              <w:t xml:space="preserve"> (vispārējā izglītība)</w:t>
            </w:r>
            <w:r w:rsidRPr="00B44CFB">
              <w:t xml:space="preserve"> akreditācijas iesnieguma un pašnovērtējuma ziņojuma sagatavošanas administratīvās izmaksas (3.punkts):</w:t>
            </w:r>
          </w:p>
          <w:p w:rsidR="00B44CFB" w:rsidRPr="00BF7E28" w:rsidRDefault="00B44CFB" w:rsidP="00E106F7">
            <w:pPr>
              <w:tabs>
                <w:tab w:val="left" w:pos="343"/>
              </w:tabs>
              <w:jc w:val="both"/>
              <w:rPr>
                <w:i/>
                <w:u w:val="single"/>
              </w:rPr>
            </w:pPr>
            <w:r w:rsidRPr="00B44CFB">
              <w:t xml:space="preserve">C = (80 h x 6.56 euro/h) x (1 subjekts x 1 reizi gadā) = </w:t>
            </w:r>
            <w:r w:rsidRPr="00BF7E28">
              <w:rPr>
                <w:u w:val="single"/>
              </w:rPr>
              <w:t xml:space="preserve">524.80 </w:t>
            </w:r>
            <w:r w:rsidR="00CF5D75" w:rsidRPr="00BF7E28">
              <w:rPr>
                <w:i/>
                <w:u w:val="single"/>
              </w:rPr>
              <w:t>EUR</w:t>
            </w:r>
          </w:p>
          <w:p w:rsidR="00B44CFB" w:rsidRPr="00B44CFB" w:rsidRDefault="00B44CFB" w:rsidP="00E106F7">
            <w:pPr>
              <w:pStyle w:val="ListParagraph"/>
              <w:numPr>
                <w:ilvl w:val="0"/>
                <w:numId w:val="10"/>
              </w:numPr>
              <w:tabs>
                <w:tab w:val="left" w:pos="343"/>
              </w:tabs>
              <w:ind w:left="0" w:firstLine="0"/>
              <w:jc w:val="both"/>
            </w:pPr>
            <w:r w:rsidRPr="00B44CFB">
              <w:t xml:space="preserve">Izglītības iestādes (vispārējā izglītība) pašnovērtējuma ziņojuma aktualizācijas izmaksas (5.punkts): </w:t>
            </w:r>
          </w:p>
          <w:p w:rsidR="00B44CFB" w:rsidRPr="00B44CFB" w:rsidRDefault="00B44CFB" w:rsidP="00E106F7">
            <w:r w:rsidRPr="00B44CFB">
              <w:t xml:space="preserve">C = (8 h x 6.56 euro/h) x (1 subjekts x 1 reizi gadā) = </w:t>
            </w:r>
            <w:r w:rsidRPr="00BF7E28">
              <w:rPr>
                <w:u w:val="single"/>
              </w:rPr>
              <w:t xml:space="preserve">52.48 </w:t>
            </w:r>
            <w:r w:rsidR="00CF5D75" w:rsidRPr="00BF7E28">
              <w:rPr>
                <w:i/>
                <w:u w:val="single"/>
              </w:rPr>
              <w:t>EUR</w:t>
            </w:r>
          </w:p>
          <w:p w:rsidR="00B44CFB" w:rsidRPr="00B44CFB" w:rsidRDefault="00B44CFB" w:rsidP="00E106F7">
            <w:pPr>
              <w:pStyle w:val="ListParagraph"/>
              <w:numPr>
                <w:ilvl w:val="0"/>
                <w:numId w:val="10"/>
              </w:numPr>
              <w:tabs>
                <w:tab w:val="left" w:pos="343"/>
              </w:tabs>
              <w:ind w:left="0" w:firstLine="0"/>
              <w:jc w:val="both"/>
            </w:pPr>
            <w:r w:rsidRPr="00B44CFB">
              <w:t>Dienesta administratīvās izmaksas par izglītības iestādes vai eksaminācijas centra un dibinātāja informēšanu par ekspertu komisijas sastāvu (7.2.apakšpunkts):</w:t>
            </w:r>
          </w:p>
          <w:p w:rsidR="00570361" w:rsidRPr="00B44CFB" w:rsidRDefault="00570361" w:rsidP="00E106F7">
            <w:pPr>
              <w:jc w:val="both"/>
            </w:pPr>
            <w:r w:rsidRPr="00B44CFB">
              <w:t>C=(40</w:t>
            </w:r>
            <w:r w:rsidR="00F22CDA">
              <w:t xml:space="preserve"> h</w:t>
            </w:r>
            <w:r w:rsidRPr="00B44CFB">
              <w:t xml:space="preserve"> x 4.68 EURO/h)</w:t>
            </w:r>
            <w:r w:rsidR="00F22CDA">
              <w:t xml:space="preserve"> </w:t>
            </w:r>
            <w:r w:rsidRPr="00B44CFB">
              <w:t>x</w:t>
            </w:r>
            <w:r w:rsidR="00F22CDA">
              <w:t xml:space="preserve"> </w:t>
            </w:r>
            <w:r w:rsidRPr="00B44CFB">
              <w:t>(5 subjekti x 1 reizi gadā)</w:t>
            </w:r>
            <w:r w:rsidR="00F22CDA">
              <w:t xml:space="preserve"> </w:t>
            </w:r>
            <w:r w:rsidRPr="00B44CFB">
              <w:t>=</w:t>
            </w:r>
            <w:r w:rsidR="00F22CDA">
              <w:t xml:space="preserve"> </w:t>
            </w:r>
            <w:r w:rsidRPr="00B44CFB">
              <w:t>187.2</w:t>
            </w:r>
            <w:r w:rsidR="00F22CDA">
              <w:t xml:space="preserve"> </w:t>
            </w:r>
            <w:r w:rsidRPr="00B44CFB">
              <w:t>x</w:t>
            </w:r>
            <w:r w:rsidR="00F22CDA">
              <w:t xml:space="preserve"> </w:t>
            </w:r>
            <w:r w:rsidRPr="00B44CFB">
              <w:t>5</w:t>
            </w:r>
            <w:r w:rsidR="00BF7E28">
              <w:t xml:space="preserve"> </w:t>
            </w:r>
            <w:r w:rsidRPr="00B44CFB">
              <w:t>=</w:t>
            </w:r>
            <w:r w:rsidR="00BF7E28">
              <w:t xml:space="preserve"> </w:t>
            </w:r>
            <w:r w:rsidRPr="00BF7E28">
              <w:rPr>
                <w:u w:val="single"/>
              </w:rPr>
              <w:t xml:space="preserve">936 </w:t>
            </w:r>
            <w:r w:rsidR="00BF7E28" w:rsidRPr="00BF7E28">
              <w:rPr>
                <w:i/>
                <w:u w:val="single"/>
              </w:rPr>
              <w:t>EUR</w:t>
            </w:r>
          </w:p>
          <w:p w:rsidR="00B44CFB" w:rsidRDefault="00B44CFB" w:rsidP="00E106F7">
            <w:pPr>
              <w:pStyle w:val="ListParagraph"/>
              <w:numPr>
                <w:ilvl w:val="0"/>
                <w:numId w:val="10"/>
              </w:numPr>
              <w:tabs>
                <w:tab w:val="left" w:pos="343"/>
              </w:tabs>
              <w:ind w:left="0" w:firstLine="0"/>
              <w:jc w:val="both"/>
            </w:pPr>
            <w:r>
              <w:t xml:space="preserve">Ekspertu komisijas administratīvās izmaksas par ekspertu komisijas ziņojuma </w:t>
            </w:r>
            <w:r w:rsidR="00C906E7">
              <w:t xml:space="preserve">un priekšlikuma </w:t>
            </w:r>
            <w:r>
              <w:t>sagatavošanu</w:t>
            </w:r>
            <w:r w:rsidR="00BA2D5F">
              <w:t xml:space="preserve"> (16.punkts)</w:t>
            </w:r>
            <w:r>
              <w:t>:</w:t>
            </w:r>
          </w:p>
          <w:p w:rsidR="00B44CFB" w:rsidRDefault="00EB6A56" w:rsidP="00E106F7">
            <w:pPr>
              <w:pStyle w:val="ListParagraph"/>
              <w:tabs>
                <w:tab w:val="left" w:pos="343"/>
              </w:tabs>
              <w:ind w:left="0"/>
              <w:jc w:val="both"/>
            </w:pPr>
            <w:r w:rsidRPr="00EB6A56">
              <w:t xml:space="preserve">C = (40 h x 2.84 euro/h) x (3 subjekti x 1 reizi gadā) = </w:t>
            </w:r>
            <w:r w:rsidRPr="00BF7E28">
              <w:rPr>
                <w:u w:val="single"/>
              </w:rPr>
              <w:t xml:space="preserve">340.80 </w:t>
            </w:r>
            <w:r w:rsidR="00BF7E28" w:rsidRPr="00BF7E28">
              <w:rPr>
                <w:i/>
                <w:u w:val="single"/>
              </w:rPr>
              <w:t>EUR</w:t>
            </w:r>
          </w:p>
          <w:p w:rsidR="00EB6A56" w:rsidRDefault="00EB6A56" w:rsidP="00E106F7">
            <w:pPr>
              <w:pStyle w:val="ListParagraph"/>
              <w:numPr>
                <w:ilvl w:val="0"/>
                <w:numId w:val="10"/>
              </w:numPr>
              <w:tabs>
                <w:tab w:val="left" w:pos="343"/>
              </w:tabs>
              <w:ind w:left="0" w:firstLine="0"/>
              <w:jc w:val="both"/>
            </w:pPr>
            <w:r>
              <w:t>Dienesta administratīvās izmaksas par ekspertu komisijas ziņojumu glabāšanu un ievietošanu tīmekļa vietnē</w:t>
            </w:r>
            <w:r w:rsidR="00BA2D5F">
              <w:t xml:space="preserve"> (17.punkts)</w:t>
            </w:r>
            <w:r>
              <w:t>:</w:t>
            </w:r>
          </w:p>
          <w:p w:rsidR="00B44CFB" w:rsidRDefault="00EB6A56" w:rsidP="00E106F7">
            <w:pPr>
              <w:jc w:val="both"/>
            </w:pPr>
            <w:r w:rsidRPr="00EB6A56">
              <w:t xml:space="preserve">C = (0.67 h x 4.64 euro/ h) x (1 subjekts x 1 reizi gadā) = </w:t>
            </w:r>
            <w:r w:rsidRPr="00BF7E28">
              <w:rPr>
                <w:u w:val="single"/>
              </w:rPr>
              <w:t xml:space="preserve">3.11 </w:t>
            </w:r>
            <w:r w:rsidR="00BF7E28" w:rsidRPr="00BF7E28">
              <w:rPr>
                <w:i/>
                <w:u w:val="single"/>
              </w:rPr>
              <w:t>EUR</w:t>
            </w:r>
          </w:p>
          <w:p w:rsidR="00BA2D5F" w:rsidRPr="00B44CFB" w:rsidRDefault="00BA2D5F" w:rsidP="00E106F7">
            <w:pPr>
              <w:pStyle w:val="ListParagraph"/>
              <w:numPr>
                <w:ilvl w:val="0"/>
                <w:numId w:val="10"/>
              </w:numPr>
              <w:tabs>
                <w:tab w:val="left" w:pos="343"/>
              </w:tabs>
              <w:ind w:left="0" w:firstLine="0"/>
              <w:jc w:val="both"/>
            </w:pPr>
            <w:r>
              <w:t>Izglītības iestādes (vispārējā izglītība) administratīvās izmaksas par dienesta informēšanu par ekspertu komisijas ieteikumu ieviešanu (20.punkts):</w:t>
            </w:r>
          </w:p>
          <w:p w:rsidR="007815D4" w:rsidRDefault="00607DB5" w:rsidP="00E106F7">
            <w:pPr>
              <w:jc w:val="both"/>
            </w:pPr>
            <w:r w:rsidRPr="00607DB5">
              <w:t xml:space="preserve">C = (2 h x 6.56 euro/h) x (2 subjekti x 1 reizi gadā) = </w:t>
            </w:r>
            <w:r w:rsidRPr="00BF7E28">
              <w:rPr>
                <w:u w:val="single"/>
              </w:rPr>
              <w:t xml:space="preserve">26.24 </w:t>
            </w:r>
            <w:r w:rsidR="00BF7E28" w:rsidRPr="00BF7E28">
              <w:rPr>
                <w:i/>
                <w:u w:val="single"/>
              </w:rPr>
              <w:t>EUR</w:t>
            </w:r>
          </w:p>
          <w:p w:rsidR="00607DB5" w:rsidRDefault="00607DB5" w:rsidP="00E106F7">
            <w:pPr>
              <w:pStyle w:val="ListParagraph"/>
              <w:numPr>
                <w:ilvl w:val="0"/>
                <w:numId w:val="10"/>
              </w:numPr>
              <w:tabs>
                <w:tab w:val="left" w:pos="343"/>
              </w:tabs>
              <w:ind w:left="0" w:hanging="60"/>
              <w:jc w:val="both"/>
            </w:pPr>
            <w:r>
              <w:t>Izglītības iestādes (vispārējā izglītība) vadīt</w:t>
            </w:r>
            <w:r w:rsidR="0049249F">
              <w:t xml:space="preserve">āja </w:t>
            </w:r>
            <w:r w:rsidR="0049249F" w:rsidRPr="0049249F">
              <w:t xml:space="preserve">profesionālās </w:t>
            </w:r>
            <w:r w:rsidR="0049249F">
              <w:t>darbības novērtēšanas iesnieguma un dzīves gājuma apraksta (Europass CV) sagatavošanas administratīvās izmaksas</w:t>
            </w:r>
            <w:r w:rsidR="00DF1A9C">
              <w:t xml:space="preserve"> (43.punkts)</w:t>
            </w:r>
            <w:r w:rsidR="0049249F">
              <w:t>:</w:t>
            </w:r>
          </w:p>
          <w:p w:rsidR="0049249F" w:rsidRDefault="00DF1A9C" w:rsidP="00E106F7">
            <w:pPr>
              <w:pStyle w:val="ListParagraph"/>
              <w:ind w:left="0" w:hanging="720"/>
              <w:jc w:val="both"/>
            </w:pPr>
            <w:r w:rsidRPr="00DF1A9C">
              <w:t xml:space="preserve">C = (1 h x 6.56 euro/h) x (1 subjekts x 1 reizi gadā) = </w:t>
            </w:r>
            <w:r w:rsidRPr="00BF7E28">
              <w:rPr>
                <w:u w:val="single"/>
              </w:rPr>
              <w:t xml:space="preserve">6.56 </w:t>
            </w:r>
            <w:r w:rsidR="00BF7E28" w:rsidRPr="00BF7E28">
              <w:rPr>
                <w:i/>
                <w:u w:val="single"/>
              </w:rPr>
              <w:t>EUR</w:t>
            </w:r>
          </w:p>
          <w:p w:rsidR="00DF1A9C" w:rsidRDefault="00C906E7" w:rsidP="00E106F7">
            <w:pPr>
              <w:pStyle w:val="ListParagraph"/>
              <w:numPr>
                <w:ilvl w:val="0"/>
                <w:numId w:val="10"/>
              </w:numPr>
              <w:tabs>
                <w:tab w:val="left" w:pos="343"/>
              </w:tabs>
              <w:ind w:left="0" w:hanging="62"/>
              <w:jc w:val="both"/>
            </w:pPr>
            <w:r w:rsidRPr="00C906E7">
              <w:t>Izglītības iestādes (vispārējā izglītība) vadītāja</w:t>
            </w:r>
            <w:r>
              <w:t xml:space="preserve"> pašnovērtējuma veidlapas aizpildīšana NEVIS (44.punkts):</w:t>
            </w:r>
          </w:p>
          <w:p w:rsidR="00C906E7" w:rsidRPr="00BF7E28" w:rsidRDefault="00C906E7" w:rsidP="00E106F7">
            <w:pPr>
              <w:pStyle w:val="ListParagraph"/>
              <w:ind w:left="0" w:hanging="720"/>
              <w:jc w:val="both"/>
              <w:rPr>
                <w:u w:val="single"/>
              </w:rPr>
            </w:pPr>
            <w:r w:rsidRPr="00C906E7">
              <w:t xml:space="preserve">C = (8 h x 6.56 euro/h) x (2 subjekti x 1 reizi gadā) = </w:t>
            </w:r>
            <w:r w:rsidRPr="00BF7E28">
              <w:rPr>
                <w:u w:val="single"/>
              </w:rPr>
              <w:t xml:space="preserve">104.96 </w:t>
            </w:r>
            <w:r w:rsidR="00BF7E28" w:rsidRPr="00BF7E28">
              <w:rPr>
                <w:i/>
                <w:u w:val="single"/>
              </w:rPr>
              <w:t>EUR</w:t>
            </w:r>
          </w:p>
          <w:p w:rsidR="00C906E7" w:rsidRDefault="00C906E7" w:rsidP="00E106F7">
            <w:pPr>
              <w:pStyle w:val="ListParagraph"/>
              <w:numPr>
                <w:ilvl w:val="0"/>
                <w:numId w:val="10"/>
              </w:numPr>
              <w:tabs>
                <w:tab w:val="left" w:pos="343"/>
              </w:tabs>
              <w:ind w:left="0" w:firstLine="0"/>
              <w:jc w:val="both"/>
            </w:pPr>
            <w:r w:rsidRPr="00C906E7">
              <w:t>Ekspertu komisijas administratīvās izmaksas par izglītības iestādes vadītāja novērtēšanas ziņojuma un priekšlikuma</w:t>
            </w:r>
            <w:r>
              <w:t xml:space="preserve"> sagatavošanu (52</w:t>
            </w:r>
            <w:r w:rsidRPr="00C906E7">
              <w:t>.punkts)</w:t>
            </w:r>
            <w:r>
              <w:t>:</w:t>
            </w:r>
          </w:p>
          <w:p w:rsidR="00C906E7" w:rsidRDefault="00C906E7" w:rsidP="00E106F7">
            <w:pPr>
              <w:pStyle w:val="ListParagraph"/>
              <w:tabs>
                <w:tab w:val="left" w:pos="343"/>
              </w:tabs>
              <w:ind w:left="0"/>
              <w:jc w:val="both"/>
            </w:pPr>
            <w:r w:rsidRPr="00C906E7">
              <w:t xml:space="preserve">C = (40 h x 2.84 euro/h) x (3 subjekti x 1 reizi gadā) = </w:t>
            </w:r>
            <w:r w:rsidRPr="00BF7E28">
              <w:rPr>
                <w:u w:val="single"/>
              </w:rPr>
              <w:t xml:space="preserve">340.80 </w:t>
            </w:r>
            <w:r w:rsidR="00BF7E28" w:rsidRPr="00BF7E28">
              <w:rPr>
                <w:i/>
                <w:u w:val="single"/>
              </w:rPr>
              <w:t>EUR</w:t>
            </w:r>
          </w:p>
          <w:p w:rsidR="00C906E7" w:rsidRDefault="00C906E7" w:rsidP="00E106F7">
            <w:pPr>
              <w:pStyle w:val="ListParagraph"/>
              <w:numPr>
                <w:ilvl w:val="0"/>
                <w:numId w:val="10"/>
              </w:numPr>
              <w:tabs>
                <w:tab w:val="left" w:pos="343"/>
              </w:tabs>
              <w:ind w:left="0" w:firstLine="0"/>
              <w:jc w:val="both"/>
            </w:pPr>
            <w:r>
              <w:t xml:space="preserve"> Dienesta administratīvās izmaksas par lēmuma pieņemšanu (60.punkts):</w:t>
            </w:r>
          </w:p>
          <w:p w:rsidR="00BF7E28" w:rsidRPr="00BF7E28" w:rsidRDefault="00C906E7" w:rsidP="00E106F7">
            <w:pPr>
              <w:pStyle w:val="ListParagraph"/>
              <w:tabs>
                <w:tab w:val="left" w:pos="343"/>
              </w:tabs>
              <w:ind w:left="0"/>
              <w:jc w:val="both"/>
              <w:rPr>
                <w:u w:val="single"/>
              </w:rPr>
            </w:pPr>
            <w:r>
              <w:t xml:space="preserve">C = (2 h x 5.83 euro/h) x (3 subjekti x 10 reizes gadā) = </w:t>
            </w:r>
            <w:r w:rsidRPr="00BF7E28">
              <w:rPr>
                <w:u w:val="single"/>
              </w:rPr>
              <w:t xml:space="preserve">349.80 </w:t>
            </w:r>
            <w:r w:rsidR="00BF7E28" w:rsidRPr="00BF7E28">
              <w:rPr>
                <w:i/>
                <w:u w:val="single"/>
              </w:rPr>
              <w:t>EUR</w:t>
            </w:r>
            <w:r w:rsidR="00BF7E28" w:rsidRPr="00BF7E28">
              <w:rPr>
                <w:u w:val="single"/>
              </w:rPr>
              <w:t xml:space="preserve"> </w:t>
            </w:r>
          </w:p>
          <w:p w:rsidR="00C906E7" w:rsidRDefault="00C906E7" w:rsidP="00E106F7">
            <w:pPr>
              <w:pStyle w:val="ListParagraph"/>
              <w:numPr>
                <w:ilvl w:val="0"/>
                <w:numId w:val="10"/>
              </w:numPr>
              <w:tabs>
                <w:tab w:val="left" w:pos="343"/>
              </w:tabs>
              <w:ind w:left="0" w:hanging="60"/>
              <w:jc w:val="both"/>
            </w:pPr>
            <w:r>
              <w:t>Dienesta (</w:t>
            </w:r>
            <w:r w:rsidRPr="008E3469">
              <w:t>vispārējā izglītība</w:t>
            </w:r>
            <w:r>
              <w:t>) administratīvās izmaksas par dokumentu izsniegšanu (68.punkts):</w:t>
            </w:r>
          </w:p>
          <w:p w:rsidR="00BF7E28" w:rsidRDefault="00C906E7" w:rsidP="00E106F7">
            <w:pPr>
              <w:pStyle w:val="ListParagraph"/>
              <w:tabs>
                <w:tab w:val="left" w:pos="343"/>
              </w:tabs>
              <w:ind w:left="0"/>
              <w:jc w:val="both"/>
            </w:pPr>
            <w:r w:rsidRPr="00C906E7">
              <w:t xml:space="preserve">(1 h x 12.76 euro/h) x (1 subjekts (1 akreditācijas sēdes lēmumi) x 10 reizes gadā) = </w:t>
            </w:r>
            <w:r w:rsidRPr="00BF7E28">
              <w:rPr>
                <w:u w:val="single"/>
              </w:rPr>
              <w:t xml:space="preserve">127.60 </w:t>
            </w:r>
            <w:r w:rsidR="00BF7E28" w:rsidRPr="00BF7E28">
              <w:rPr>
                <w:i/>
                <w:u w:val="single"/>
              </w:rPr>
              <w:t>EUR</w:t>
            </w:r>
            <w:r w:rsidR="00BF7E28">
              <w:t xml:space="preserve"> </w:t>
            </w:r>
          </w:p>
          <w:p w:rsidR="00AC1A38" w:rsidRDefault="00AC1A38" w:rsidP="00E106F7">
            <w:pPr>
              <w:pStyle w:val="ListParagraph"/>
              <w:numPr>
                <w:ilvl w:val="0"/>
                <w:numId w:val="10"/>
              </w:numPr>
              <w:tabs>
                <w:tab w:val="left" w:pos="343"/>
              </w:tabs>
              <w:ind w:left="0" w:firstLine="0"/>
              <w:jc w:val="both"/>
            </w:pPr>
            <w:r>
              <w:t>Dienesta (</w:t>
            </w:r>
            <w:r w:rsidRPr="008E3469">
              <w:t>vispārējā izglītība</w:t>
            </w:r>
            <w:r>
              <w:t xml:space="preserve">) administratīvās izmaksas par ekspertu komisijas ziņojuma un priekšlikuma nosūtīšanu </w:t>
            </w:r>
            <w:r w:rsidRPr="00AC1A38">
              <w:t>izglītības iestādei vai eksaminācijas centram un dibinātājam</w:t>
            </w:r>
            <w:r>
              <w:t xml:space="preserve"> (69.punkts):</w:t>
            </w:r>
          </w:p>
          <w:p w:rsidR="00C906E7" w:rsidRDefault="00AC1A38" w:rsidP="00E106F7">
            <w:pPr>
              <w:rPr>
                <w:i/>
                <w:u w:val="single"/>
              </w:rPr>
            </w:pPr>
            <w:r w:rsidRPr="00AC1A38">
              <w:t>(0.25 h x 4.16 euro/h) x (850 subj</w:t>
            </w:r>
            <w:r>
              <w:t xml:space="preserve">ekti x 1 reizi gadā) = </w:t>
            </w:r>
            <w:r w:rsidRPr="00BF7E28">
              <w:rPr>
                <w:u w:val="single"/>
              </w:rPr>
              <w:t xml:space="preserve">884 </w:t>
            </w:r>
            <w:r w:rsidR="00BF7E28" w:rsidRPr="00BF7E28">
              <w:rPr>
                <w:i/>
                <w:u w:val="single"/>
              </w:rPr>
              <w:t>EUR</w:t>
            </w:r>
          </w:p>
          <w:p w:rsidR="00DA64D4" w:rsidRPr="00B44CFB" w:rsidRDefault="00DA64D4" w:rsidP="00E106F7">
            <w:r>
              <w:rPr>
                <w:i/>
                <w:u w:val="single"/>
              </w:rPr>
              <w:lastRenderedPageBreak/>
              <w:t xml:space="preserve">Kopējās administratīvās izmaksas 3697.15 EUR </w:t>
            </w:r>
          </w:p>
        </w:tc>
      </w:tr>
      <w:tr w:rsidR="00570361" w:rsidRPr="00DC638A" w:rsidTr="00C906E7">
        <w:tc>
          <w:tcPr>
            <w:tcW w:w="431" w:type="dxa"/>
          </w:tcPr>
          <w:p w:rsidR="00570361" w:rsidRPr="00DC638A" w:rsidRDefault="00570361" w:rsidP="00C906E7">
            <w:r w:rsidRPr="00DC638A">
              <w:lastRenderedPageBreak/>
              <w:t xml:space="preserve">4. </w:t>
            </w:r>
          </w:p>
        </w:tc>
        <w:tc>
          <w:tcPr>
            <w:tcW w:w="2061" w:type="dxa"/>
            <w:gridSpan w:val="2"/>
          </w:tcPr>
          <w:p w:rsidR="00570361" w:rsidRPr="00DC638A" w:rsidRDefault="00570361" w:rsidP="00C906E7">
            <w:r w:rsidRPr="00DC638A">
              <w:t>Cita informācija</w:t>
            </w:r>
          </w:p>
        </w:tc>
        <w:tc>
          <w:tcPr>
            <w:tcW w:w="6972" w:type="dxa"/>
            <w:gridSpan w:val="7"/>
          </w:tcPr>
          <w:p w:rsidR="00570361" w:rsidRPr="00DC638A" w:rsidRDefault="00570361" w:rsidP="00C906E7">
            <w:pPr>
              <w:jc w:val="both"/>
              <w:rPr>
                <w:iCs/>
              </w:rPr>
            </w:pPr>
            <w:r w:rsidRPr="00DC638A">
              <w:rPr>
                <w:iCs/>
              </w:rPr>
              <w:t>Nav</w:t>
            </w:r>
          </w:p>
        </w:tc>
      </w:tr>
      <w:tr w:rsidR="00570361" w:rsidRPr="00DC638A" w:rsidTr="00C906E7">
        <w:tc>
          <w:tcPr>
            <w:tcW w:w="9464" w:type="dxa"/>
            <w:gridSpan w:val="10"/>
          </w:tcPr>
          <w:p w:rsidR="00570361" w:rsidRPr="00DC638A" w:rsidRDefault="00570361" w:rsidP="00C906E7">
            <w:pPr>
              <w:jc w:val="center"/>
            </w:pPr>
            <w:r w:rsidRPr="00DC638A">
              <w:br w:type="page"/>
            </w:r>
          </w:p>
          <w:p w:rsidR="00570361" w:rsidRPr="00DC638A" w:rsidRDefault="00570361" w:rsidP="00C906E7">
            <w:pPr>
              <w:jc w:val="center"/>
              <w:rPr>
                <w:b/>
                <w:bCs/>
              </w:rPr>
            </w:pPr>
            <w:r w:rsidRPr="00DC638A">
              <w:rPr>
                <w:b/>
              </w:rPr>
              <w:t>III.</w:t>
            </w:r>
            <w:r w:rsidRPr="00DC638A">
              <w:t xml:space="preserve"> </w:t>
            </w:r>
            <w:r w:rsidRPr="00DC638A">
              <w:rPr>
                <w:b/>
                <w:bCs/>
              </w:rPr>
              <w:t>Tiesību akta projekta ietekme uz valsts budžetu un pašvaldību budžetiem</w:t>
            </w:r>
          </w:p>
          <w:p w:rsidR="00570361" w:rsidRPr="00DC638A" w:rsidRDefault="00570361" w:rsidP="00C906E7">
            <w:pPr>
              <w:jc w:val="center"/>
            </w:pPr>
          </w:p>
        </w:tc>
      </w:tr>
      <w:tr w:rsidR="00570361" w:rsidRPr="00DC638A" w:rsidTr="00C906E7">
        <w:tc>
          <w:tcPr>
            <w:tcW w:w="1878" w:type="dxa"/>
            <w:gridSpan w:val="2"/>
            <w:vMerge w:val="restart"/>
            <w:vAlign w:val="center"/>
          </w:tcPr>
          <w:p w:rsidR="00570361" w:rsidRPr="00DC638A" w:rsidRDefault="00570361" w:rsidP="00C906E7">
            <w:pPr>
              <w:jc w:val="center"/>
            </w:pPr>
            <w:r w:rsidRPr="00DC638A">
              <w:rPr>
                <w:b/>
                <w:sz w:val="22"/>
                <w:szCs w:val="22"/>
              </w:rPr>
              <w:t>Rādītāji</w:t>
            </w:r>
          </w:p>
        </w:tc>
        <w:tc>
          <w:tcPr>
            <w:tcW w:w="3350" w:type="dxa"/>
            <w:gridSpan w:val="5"/>
            <w:vMerge w:val="restart"/>
            <w:vAlign w:val="center"/>
          </w:tcPr>
          <w:p w:rsidR="00570361" w:rsidRPr="00DC638A" w:rsidRDefault="00570361" w:rsidP="00C906E7">
            <w:pPr>
              <w:jc w:val="center"/>
            </w:pPr>
            <w:r w:rsidRPr="00DC638A">
              <w:rPr>
                <w:b/>
                <w:sz w:val="22"/>
                <w:szCs w:val="22"/>
              </w:rPr>
              <w:t>2016</w:t>
            </w:r>
          </w:p>
        </w:tc>
        <w:tc>
          <w:tcPr>
            <w:tcW w:w="4236" w:type="dxa"/>
            <w:gridSpan w:val="3"/>
            <w:vAlign w:val="center"/>
          </w:tcPr>
          <w:p w:rsidR="00570361" w:rsidRPr="00DC638A" w:rsidRDefault="00570361" w:rsidP="00C906E7">
            <w:pPr>
              <w:jc w:val="center"/>
            </w:pPr>
            <w:r w:rsidRPr="00DC638A">
              <w:rPr>
                <w:sz w:val="22"/>
                <w:szCs w:val="22"/>
              </w:rPr>
              <w:t>Turpmākie trīs gadi (</w:t>
            </w:r>
            <w:r w:rsidRPr="00DC638A">
              <w:rPr>
                <w:i/>
                <w:sz w:val="22"/>
                <w:szCs w:val="22"/>
              </w:rPr>
              <w:t>euro</w:t>
            </w:r>
            <w:r w:rsidRPr="00DC638A">
              <w:rPr>
                <w:sz w:val="22"/>
                <w:szCs w:val="22"/>
              </w:rPr>
              <w:t>)</w:t>
            </w:r>
          </w:p>
        </w:tc>
      </w:tr>
      <w:tr w:rsidR="00570361" w:rsidRPr="00DC638A" w:rsidTr="00C906E7">
        <w:tc>
          <w:tcPr>
            <w:tcW w:w="1878" w:type="dxa"/>
            <w:gridSpan w:val="2"/>
            <w:vMerge/>
          </w:tcPr>
          <w:p w:rsidR="00570361" w:rsidRPr="00DC638A" w:rsidRDefault="00570361" w:rsidP="00C906E7">
            <w:pPr>
              <w:jc w:val="center"/>
            </w:pPr>
          </w:p>
        </w:tc>
        <w:tc>
          <w:tcPr>
            <w:tcW w:w="3350" w:type="dxa"/>
            <w:gridSpan w:val="5"/>
            <w:vMerge/>
          </w:tcPr>
          <w:p w:rsidR="00570361" w:rsidRPr="00DC638A" w:rsidRDefault="00570361" w:rsidP="00C906E7">
            <w:pPr>
              <w:jc w:val="center"/>
              <w:rPr>
                <w:b/>
              </w:rPr>
            </w:pPr>
          </w:p>
        </w:tc>
        <w:tc>
          <w:tcPr>
            <w:tcW w:w="1540" w:type="dxa"/>
            <w:vAlign w:val="bottom"/>
          </w:tcPr>
          <w:p w:rsidR="00570361" w:rsidRPr="00DC638A" w:rsidRDefault="00570361" w:rsidP="00C906E7">
            <w:pPr>
              <w:spacing w:beforeAutospacing="1" w:afterAutospacing="1"/>
              <w:jc w:val="center"/>
              <w:rPr>
                <w:b/>
                <w:i/>
              </w:rPr>
            </w:pPr>
            <w:r w:rsidRPr="00DC638A">
              <w:rPr>
                <w:b/>
                <w:bCs/>
                <w:sz w:val="22"/>
                <w:szCs w:val="22"/>
              </w:rPr>
              <w:t>2017</w:t>
            </w:r>
          </w:p>
        </w:tc>
        <w:tc>
          <w:tcPr>
            <w:tcW w:w="1440" w:type="dxa"/>
            <w:vAlign w:val="bottom"/>
          </w:tcPr>
          <w:p w:rsidR="00570361" w:rsidRPr="00DC638A" w:rsidRDefault="00570361" w:rsidP="00C906E7">
            <w:pPr>
              <w:spacing w:beforeAutospacing="1" w:afterAutospacing="1"/>
              <w:jc w:val="center"/>
              <w:rPr>
                <w:b/>
                <w:i/>
              </w:rPr>
            </w:pPr>
            <w:r w:rsidRPr="00DC638A">
              <w:rPr>
                <w:b/>
                <w:bCs/>
                <w:sz w:val="22"/>
                <w:szCs w:val="22"/>
              </w:rPr>
              <w:t>2018</w:t>
            </w:r>
          </w:p>
        </w:tc>
        <w:tc>
          <w:tcPr>
            <w:tcW w:w="1256" w:type="dxa"/>
            <w:vAlign w:val="bottom"/>
          </w:tcPr>
          <w:p w:rsidR="00570361" w:rsidRPr="00DC638A" w:rsidRDefault="00570361" w:rsidP="00C906E7">
            <w:pPr>
              <w:spacing w:beforeAutospacing="1" w:afterAutospacing="1"/>
              <w:jc w:val="center"/>
              <w:rPr>
                <w:b/>
                <w:i/>
              </w:rPr>
            </w:pPr>
            <w:r w:rsidRPr="00DC638A">
              <w:rPr>
                <w:b/>
                <w:bCs/>
                <w:sz w:val="22"/>
                <w:szCs w:val="22"/>
              </w:rPr>
              <w:t>2019</w:t>
            </w:r>
          </w:p>
        </w:tc>
      </w:tr>
      <w:tr w:rsidR="00570361" w:rsidRPr="00DC638A" w:rsidTr="00C906E7">
        <w:tc>
          <w:tcPr>
            <w:tcW w:w="1878" w:type="dxa"/>
            <w:gridSpan w:val="2"/>
            <w:vMerge/>
            <w:vAlign w:val="bottom"/>
          </w:tcPr>
          <w:p w:rsidR="00570361" w:rsidRPr="00DC638A" w:rsidRDefault="00570361" w:rsidP="00C906E7">
            <w:pPr>
              <w:jc w:val="center"/>
            </w:pPr>
          </w:p>
        </w:tc>
        <w:tc>
          <w:tcPr>
            <w:tcW w:w="2008" w:type="dxa"/>
            <w:gridSpan w:val="4"/>
            <w:vAlign w:val="bottom"/>
          </w:tcPr>
          <w:p w:rsidR="00570361" w:rsidRPr="00DC638A" w:rsidRDefault="00570361" w:rsidP="00C906E7">
            <w:pPr>
              <w:jc w:val="center"/>
            </w:pPr>
            <w:r w:rsidRPr="00DC638A">
              <w:rPr>
                <w:sz w:val="22"/>
                <w:szCs w:val="22"/>
              </w:rPr>
              <w:t>Saskaņā ar valsts budžetu kārtējam gadam</w:t>
            </w:r>
          </w:p>
        </w:tc>
        <w:tc>
          <w:tcPr>
            <w:tcW w:w="1342" w:type="dxa"/>
            <w:vAlign w:val="bottom"/>
          </w:tcPr>
          <w:p w:rsidR="00570361" w:rsidRPr="00DC638A" w:rsidRDefault="00570361" w:rsidP="00C906E7">
            <w:pPr>
              <w:jc w:val="center"/>
            </w:pPr>
            <w:r w:rsidRPr="00DC638A">
              <w:rPr>
                <w:sz w:val="22"/>
                <w:szCs w:val="22"/>
              </w:rPr>
              <w:t>Izmaiņas kārtējā gadā salīdzinot ar budžetu kārtējam gadam</w:t>
            </w:r>
          </w:p>
        </w:tc>
        <w:tc>
          <w:tcPr>
            <w:tcW w:w="1540" w:type="dxa"/>
            <w:vAlign w:val="bottom"/>
          </w:tcPr>
          <w:p w:rsidR="00570361" w:rsidRPr="00DC638A" w:rsidRDefault="00570361" w:rsidP="00C906E7">
            <w:pPr>
              <w:jc w:val="center"/>
            </w:pPr>
            <w:r w:rsidRPr="00DC638A">
              <w:rPr>
                <w:sz w:val="22"/>
                <w:szCs w:val="22"/>
              </w:rPr>
              <w:t>Izmaiņas salīdzinot ar kārtējo (n) gadu</w:t>
            </w:r>
          </w:p>
        </w:tc>
        <w:tc>
          <w:tcPr>
            <w:tcW w:w="1440" w:type="dxa"/>
            <w:vAlign w:val="bottom"/>
          </w:tcPr>
          <w:p w:rsidR="00570361" w:rsidRPr="00DC638A" w:rsidRDefault="00570361" w:rsidP="00C906E7">
            <w:pPr>
              <w:jc w:val="center"/>
            </w:pPr>
            <w:r w:rsidRPr="00DC638A">
              <w:rPr>
                <w:sz w:val="22"/>
                <w:szCs w:val="22"/>
              </w:rPr>
              <w:t>Izmaiņas salīdzinot ar kārtējo (n) gadu</w:t>
            </w:r>
          </w:p>
        </w:tc>
        <w:tc>
          <w:tcPr>
            <w:tcW w:w="1256" w:type="dxa"/>
            <w:vAlign w:val="bottom"/>
          </w:tcPr>
          <w:p w:rsidR="00570361" w:rsidRPr="00DC638A" w:rsidRDefault="00570361" w:rsidP="00C906E7">
            <w:pPr>
              <w:jc w:val="center"/>
            </w:pPr>
            <w:r w:rsidRPr="00DC638A">
              <w:rPr>
                <w:sz w:val="22"/>
                <w:szCs w:val="22"/>
              </w:rPr>
              <w:t>Izmaiņas salīdzinot ar kārtējo (n) gadu</w:t>
            </w:r>
          </w:p>
        </w:tc>
      </w:tr>
      <w:tr w:rsidR="00570361" w:rsidRPr="00DC638A" w:rsidTr="00C906E7">
        <w:tc>
          <w:tcPr>
            <w:tcW w:w="1878" w:type="dxa"/>
            <w:gridSpan w:val="2"/>
          </w:tcPr>
          <w:p w:rsidR="00570361" w:rsidRPr="00DC638A" w:rsidRDefault="00570361" w:rsidP="00C906E7">
            <w:pPr>
              <w:spacing w:beforeAutospacing="1" w:afterAutospacing="1"/>
              <w:jc w:val="center"/>
              <w:rPr>
                <w:b/>
              </w:rPr>
            </w:pPr>
            <w:r w:rsidRPr="00DC638A">
              <w:rPr>
                <w:b/>
                <w:sz w:val="22"/>
                <w:szCs w:val="22"/>
              </w:rPr>
              <w:t>1</w:t>
            </w:r>
          </w:p>
        </w:tc>
        <w:tc>
          <w:tcPr>
            <w:tcW w:w="2008" w:type="dxa"/>
            <w:gridSpan w:val="4"/>
          </w:tcPr>
          <w:p w:rsidR="00570361" w:rsidRPr="00DC638A" w:rsidRDefault="00570361" w:rsidP="00C906E7">
            <w:pPr>
              <w:spacing w:beforeAutospacing="1" w:afterAutospacing="1"/>
              <w:jc w:val="center"/>
              <w:rPr>
                <w:b/>
              </w:rPr>
            </w:pPr>
            <w:r w:rsidRPr="00DC638A">
              <w:rPr>
                <w:b/>
                <w:sz w:val="22"/>
                <w:szCs w:val="22"/>
              </w:rPr>
              <w:t>2</w:t>
            </w:r>
          </w:p>
        </w:tc>
        <w:tc>
          <w:tcPr>
            <w:tcW w:w="1342" w:type="dxa"/>
          </w:tcPr>
          <w:p w:rsidR="00570361" w:rsidRPr="00DC638A" w:rsidRDefault="00570361" w:rsidP="00C906E7">
            <w:pPr>
              <w:spacing w:beforeAutospacing="1" w:afterAutospacing="1"/>
              <w:jc w:val="center"/>
              <w:rPr>
                <w:b/>
              </w:rPr>
            </w:pPr>
            <w:r w:rsidRPr="00DC638A">
              <w:rPr>
                <w:b/>
                <w:sz w:val="22"/>
                <w:szCs w:val="22"/>
              </w:rPr>
              <w:t>3</w:t>
            </w:r>
          </w:p>
        </w:tc>
        <w:tc>
          <w:tcPr>
            <w:tcW w:w="1540" w:type="dxa"/>
          </w:tcPr>
          <w:p w:rsidR="00570361" w:rsidRPr="00DC638A" w:rsidRDefault="00570361" w:rsidP="00C906E7">
            <w:pPr>
              <w:spacing w:beforeAutospacing="1" w:afterAutospacing="1"/>
              <w:jc w:val="center"/>
              <w:rPr>
                <w:b/>
              </w:rPr>
            </w:pPr>
            <w:r w:rsidRPr="00DC638A">
              <w:rPr>
                <w:b/>
                <w:sz w:val="22"/>
                <w:szCs w:val="22"/>
              </w:rPr>
              <w:t>4</w:t>
            </w:r>
          </w:p>
        </w:tc>
        <w:tc>
          <w:tcPr>
            <w:tcW w:w="1440" w:type="dxa"/>
          </w:tcPr>
          <w:p w:rsidR="00570361" w:rsidRPr="00DC638A" w:rsidRDefault="00570361" w:rsidP="00C906E7">
            <w:pPr>
              <w:spacing w:beforeAutospacing="1" w:afterAutospacing="1"/>
              <w:jc w:val="center"/>
              <w:rPr>
                <w:b/>
              </w:rPr>
            </w:pPr>
            <w:r w:rsidRPr="00DC638A">
              <w:rPr>
                <w:b/>
                <w:sz w:val="22"/>
                <w:szCs w:val="22"/>
              </w:rPr>
              <w:t>5</w:t>
            </w:r>
          </w:p>
        </w:tc>
        <w:tc>
          <w:tcPr>
            <w:tcW w:w="1256" w:type="dxa"/>
          </w:tcPr>
          <w:p w:rsidR="00570361" w:rsidRPr="00DC638A" w:rsidRDefault="00570361" w:rsidP="00C906E7">
            <w:pPr>
              <w:spacing w:beforeAutospacing="1" w:afterAutospacing="1"/>
              <w:jc w:val="center"/>
              <w:rPr>
                <w:b/>
              </w:rPr>
            </w:pPr>
            <w:r w:rsidRPr="00DC638A">
              <w:rPr>
                <w:b/>
                <w:sz w:val="22"/>
                <w:szCs w:val="22"/>
              </w:rPr>
              <w:t>6</w:t>
            </w:r>
          </w:p>
        </w:tc>
      </w:tr>
      <w:tr w:rsidR="00570361" w:rsidRPr="00DC638A" w:rsidTr="00C906E7">
        <w:tc>
          <w:tcPr>
            <w:tcW w:w="1878" w:type="dxa"/>
            <w:gridSpan w:val="2"/>
          </w:tcPr>
          <w:p w:rsidR="00570361" w:rsidRPr="00DC638A" w:rsidRDefault="00570361" w:rsidP="00C906E7">
            <w:pPr>
              <w:rPr>
                <w:b/>
              </w:rPr>
            </w:pPr>
            <w:r w:rsidRPr="00DC638A">
              <w:rPr>
                <w:b/>
                <w:sz w:val="22"/>
                <w:szCs w:val="22"/>
              </w:rPr>
              <w:t>1. Budžeta ieņēmumi:</w:t>
            </w:r>
          </w:p>
        </w:tc>
        <w:tc>
          <w:tcPr>
            <w:tcW w:w="2008" w:type="dxa"/>
            <w:gridSpan w:val="4"/>
            <w:vAlign w:val="center"/>
          </w:tcPr>
          <w:p w:rsidR="00570361" w:rsidRPr="00DC638A" w:rsidRDefault="00C25932" w:rsidP="00C906E7">
            <w:pPr>
              <w:jc w:val="center"/>
              <w:rPr>
                <w:b/>
              </w:rPr>
            </w:pPr>
            <w:r>
              <w:rPr>
                <w:b/>
              </w:rPr>
              <w:t>915 634</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rPr>
                <w:b/>
              </w:rPr>
            </w:pPr>
            <w:r w:rsidRPr="00DC638A">
              <w:rPr>
                <w:b/>
              </w:rPr>
              <w:t>12 811</w:t>
            </w:r>
          </w:p>
        </w:tc>
        <w:tc>
          <w:tcPr>
            <w:tcW w:w="1440" w:type="dxa"/>
            <w:vAlign w:val="center"/>
          </w:tcPr>
          <w:p w:rsidR="00570361" w:rsidRPr="00DC638A" w:rsidRDefault="00570361" w:rsidP="00C906E7">
            <w:pPr>
              <w:jc w:val="center"/>
              <w:rPr>
                <w:b/>
              </w:rPr>
            </w:pPr>
            <w:r w:rsidRPr="00DC638A">
              <w:rPr>
                <w:b/>
              </w:rPr>
              <w:t>22 071</w:t>
            </w:r>
          </w:p>
        </w:tc>
        <w:tc>
          <w:tcPr>
            <w:tcW w:w="1256" w:type="dxa"/>
            <w:vAlign w:val="center"/>
          </w:tcPr>
          <w:p w:rsidR="00570361" w:rsidRPr="00DC638A" w:rsidRDefault="00570361" w:rsidP="00C906E7">
            <w:pPr>
              <w:jc w:val="center"/>
              <w:rPr>
                <w:b/>
              </w:rPr>
            </w:pPr>
            <w:r w:rsidRPr="00DC638A">
              <w:rPr>
                <w:b/>
              </w:rPr>
              <w:t>24 598</w:t>
            </w:r>
          </w:p>
        </w:tc>
      </w:tr>
      <w:tr w:rsidR="00570361" w:rsidRPr="00DC638A" w:rsidTr="00C906E7">
        <w:tc>
          <w:tcPr>
            <w:tcW w:w="1878" w:type="dxa"/>
            <w:gridSpan w:val="2"/>
          </w:tcPr>
          <w:p w:rsidR="00570361" w:rsidRPr="00DC638A" w:rsidRDefault="00570361" w:rsidP="00C906E7">
            <w:r w:rsidRPr="00DC638A">
              <w:rPr>
                <w:sz w:val="22"/>
                <w:szCs w:val="22"/>
              </w:rPr>
              <w:t xml:space="preserve">1.1. valsts pamatbudžets, tai skaitā ieņēmumi no maksas pakalpojumiem un citi pašu ieņēmumi </w:t>
            </w:r>
          </w:p>
        </w:tc>
        <w:tc>
          <w:tcPr>
            <w:tcW w:w="2008" w:type="dxa"/>
            <w:gridSpan w:val="4"/>
            <w:vAlign w:val="center"/>
          </w:tcPr>
          <w:p w:rsidR="00570361" w:rsidRPr="00DC638A" w:rsidRDefault="00C25932" w:rsidP="00C906E7">
            <w:pPr>
              <w:jc w:val="center"/>
            </w:pPr>
            <w:r>
              <w:t>915 634</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12 811</w:t>
            </w:r>
          </w:p>
        </w:tc>
        <w:tc>
          <w:tcPr>
            <w:tcW w:w="1440" w:type="dxa"/>
            <w:vAlign w:val="center"/>
          </w:tcPr>
          <w:p w:rsidR="00570361" w:rsidRPr="00DC638A" w:rsidRDefault="00570361" w:rsidP="00C906E7">
            <w:pPr>
              <w:jc w:val="center"/>
            </w:pPr>
            <w:r w:rsidRPr="00DC638A">
              <w:t>22 071</w:t>
            </w:r>
          </w:p>
        </w:tc>
        <w:tc>
          <w:tcPr>
            <w:tcW w:w="1256" w:type="dxa"/>
            <w:vAlign w:val="center"/>
          </w:tcPr>
          <w:p w:rsidR="00570361" w:rsidRPr="00DC638A" w:rsidRDefault="00570361" w:rsidP="00C906E7">
            <w:pPr>
              <w:jc w:val="center"/>
            </w:pPr>
            <w:r w:rsidRPr="00DC638A">
              <w:t>24 598</w:t>
            </w:r>
          </w:p>
        </w:tc>
      </w:tr>
      <w:tr w:rsidR="00570361" w:rsidRPr="00DC638A" w:rsidTr="00C906E7">
        <w:tc>
          <w:tcPr>
            <w:tcW w:w="1878" w:type="dxa"/>
            <w:gridSpan w:val="2"/>
          </w:tcPr>
          <w:p w:rsidR="00570361" w:rsidRPr="00DC638A" w:rsidRDefault="00570361" w:rsidP="00C906E7">
            <w:pPr>
              <w:spacing w:beforeAutospacing="1" w:afterAutospacing="1"/>
              <w:rPr>
                <w:i/>
              </w:rPr>
            </w:pPr>
            <w:r w:rsidRPr="00DC638A">
              <w:rPr>
                <w:sz w:val="22"/>
                <w:szCs w:val="22"/>
              </w:rPr>
              <w:t>1.2. valsts speciālais budžets</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rPr>
                <w:sz w:val="22"/>
                <w:szCs w:val="22"/>
              </w:rPr>
              <w:t>0</w:t>
            </w:r>
          </w:p>
        </w:tc>
        <w:tc>
          <w:tcPr>
            <w:tcW w:w="1540" w:type="dxa"/>
            <w:vAlign w:val="center"/>
          </w:tcPr>
          <w:p w:rsidR="00570361" w:rsidRPr="00DC638A" w:rsidRDefault="00570361" w:rsidP="00C906E7">
            <w:pPr>
              <w:jc w:val="center"/>
            </w:pPr>
            <w:r w:rsidRPr="00DC638A">
              <w:rPr>
                <w:sz w:val="22"/>
                <w:szCs w:val="22"/>
              </w:rPr>
              <w:t>0</w:t>
            </w:r>
          </w:p>
        </w:tc>
        <w:tc>
          <w:tcPr>
            <w:tcW w:w="1440" w:type="dxa"/>
            <w:vAlign w:val="center"/>
          </w:tcPr>
          <w:p w:rsidR="00570361" w:rsidRPr="00DC638A" w:rsidRDefault="00570361" w:rsidP="00C906E7">
            <w:pPr>
              <w:jc w:val="center"/>
            </w:pPr>
            <w:r w:rsidRPr="00DC638A">
              <w:rPr>
                <w:sz w:val="22"/>
                <w:szCs w:val="22"/>
              </w:rPr>
              <w:t>0</w:t>
            </w:r>
          </w:p>
        </w:tc>
        <w:tc>
          <w:tcPr>
            <w:tcW w:w="1256" w:type="dxa"/>
            <w:vAlign w:val="center"/>
          </w:tcPr>
          <w:p w:rsidR="00570361" w:rsidRPr="00DC638A" w:rsidRDefault="00570361" w:rsidP="00C906E7">
            <w:pPr>
              <w:jc w:val="center"/>
            </w:pPr>
            <w:r w:rsidRPr="00DC638A">
              <w:rPr>
                <w:sz w:val="22"/>
                <w:szCs w:val="22"/>
              </w:rPr>
              <w:t>0</w:t>
            </w:r>
          </w:p>
        </w:tc>
      </w:tr>
      <w:tr w:rsidR="00570361" w:rsidRPr="00DC638A" w:rsidTr="00C906E7">
        <w:tc>
          <w:tcPr>
            <w:tcW w:w="1878" w:type="dxa"/>
            <w:gridSpan w:val="2"/>
          </w:tcPr>
          <w:p w:rsidR="00570361" w:rsidRPr="00DC638A" w:rsidRDefault="00570361" w:rsidP="00C906E7">
            <w:r w:rsidRPr="00DC638A">
              <w:rPr>
                <w:sz w:val="22"/>
                <w:szCs w:val="22"/>
              </w:rPr>
              <w:t>1.3. pašvaldību budžets</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0</w:t>
            </w:r>
          </w:p>
        </w:tc>
        <w:tc>
          <w:tcPr>
            <w:tcW w:w="1440" w:type="dxa"/>
            <w:vAlign w:val="center"/>
          </w:tcPr>
          <w:p w:rsidR="00570361" w:rsidRPr="00DC638A" w:rsidRDefault="00570361" w:rsidP="00C906E7">
            <w:pPr>
              <w:jc w:val="center"/>
            </w:pPr>
            <w:r w:rsidRPr="00DC638A">
              <w:t>0</w:t>
            </w:r>
          </w:p>
        </w:tc>
        <w:tc>
          <w:tcPr>
            <w:tcW w:w="1256" w:type="dxa"/>
            <w:vAlign w:val="center"/>
          </w:tcPr>
          <w:p w:rsidR="00570361" w:rsidRPr="00DC638A" w:rsidRDefault="00570361" w:rsidP="00C906E7">
            <w:pPr>
              <w:jc w:val="center"/>
            </w:pPr>
            <w:r w:rsidRPr="00DC638A">
              <w:t>0</w:t>
            </w:r>
          </w:p>
        </w:tc>
      </w:tr>
      <w:tr w:rsidR="00570361" w:rsidRPr="00DC638A" w:rsidTr="00C906E7">
        <w:tc>
          <w:tcPr>
            <w:tcW w:w="1878" w:type="dxa"/>
            <w:gridSpan w:val="2"/>
          </w:tcPr>
          <w:p w:rsidR="00570361" w:rsidRPr="00DC638A" w:rsidRDefault="00570361" w:rsidP="00C906E7">
            <w:pPr>
              <w:rPr>
                <w:b/>
              </w:rPr>
            </w:pPr>
            <w:r w:rsidRPr="00DC638A">
              <w:rPr>
                <w:b/>
                <w:sz w:val="22"/>
                <w:szCs w:val="22"/>
              </w:rPr>
              <w:t>2. Budžeta izdevumi:</w:t>
            </w:r>
          </w:p>
        </w:tc>
        <w:tc>
          <w:tcPr>
            <w:tcW w:w="2008" w:type="dxa"/>
            <w:gridSpan w:val="4"/>
          </w:tcPr>
          <w:p w:rsidR="00570361" w:rsidRPr="00DC638A" w:rsidRDefault="00C25932" w:rsidP="00C906E7">
            <w:pPr>
              <w:spacing w:beforeAutospacing="1" w:afterAutospacing="1"/>
              <w:jc w:val="center"/>
              <w:rPr>
                <w:b/>
              </w:rPr>
            </w:pPr>
            <w:r>
              <w:rPr>
                <w:b/>
              </w:rPr>
              <w:t>915 634</w:t>
            </w:r>
          </w:p>
        </w:tc>
        <w:tc>
          <w:tcPr>
            <w:tcW w:w="1342" w:type="dxa"/>
            <w:vAlign w:val="center"/>
          </w:tcPr>
          <w:p w:rsidR="00570361" w:rsidRPr="00DC638A" w:rsidRDefault="00570361" w:rsidP="00C906E7">
            <w:pPr>
              <w:jc w:val="center"/>
            </w:pPr>
            <w:r w:rsidRPr="00DC638A">
              <w:t>0</w:t>
            </w:r>
          </w:p>
        </w:tc>
        <w:tc>
          <w:tcPr>
            <w:tcW w:w="1540" w:type="dxa"/>
          </w:tcPr>
          <w:p w:rsidR="00570361" w:rsidRPr="00DC638A" w:rsidRDefault="00570361" w:rsidP="00C906E7">
            <w:pPr>
              <w:jc w:val="center"/>
              <w:rPr>
                <w:b/>
              </w:rPr>
            </w:pPr>
            <w:r w:rsidRPr="00DC638A">
              <w:rPr>
                <w:b/>
              </w:rPr>
              <w:t>30 713</w:t>
            </w:r>
          </w:p>
        </w:tc>
        <w:tc>
          <w:tcPr>
            <w:tcW w:w="1440" w:type="dxa"/>
          </w:tcPr>
          <w:p w:rsidR="00570361" w:rsidRPr="00DC638A" w:rsidRDefault="0009575B" w:rsidP="00C906E7">
            <w:pPr>
              <w:jc w:val="center"/>
              <w:rPr>
                <w:b/>
              </w:rPr>
            </w:pPr>
            <w:r>
              <w:rPr>
                <w:b/>
              </w:rPr>
              <w:t>57 566</w:t>
            </w:r>
          </w:p>
        </w:tc>
        <w:tc>
          <w:tcPr>
            <w:tcW w:w="1256" w:type="dxa"/>
          </w:tcPr>
          <w:p w:rsidR="00570361" w:rsidRPr="00DC638A" w:rsidRDefault="00570361" w:rsidP="00C906E7">
            <w:pPr>
              <w:jc w:val="center"/>
              <w:rPr>
                <w:b/>
              </w:rPr>
            </w:pPr>
            <w:r w:rsidRPr="00DC638A">
              <w:rPr>
                <w:b/>
              </w:rPr>
              <w:t>59 783</w:t>
            </w:r>
          </w:p>
        </w:tc>
      </w:tr>
      <w:tr w:rsidR="00570361" w:rsidRPr="00DC638A" w:rsidTr="00C906E7">
        <w:trPr>
          <w:trHeight w:val="572"/>
        </w:trPr>
        <w:tc>
          <w:tcPr>
            <w:tcW w:w="1878" w:type="dxa"/>
            <w:gridSpan w:val="2"/>
          </w:tcPr>
          <w:p w:rsidR="00570361" w:rsidRPr="00DC638A" w:rsidRDefault="00570361" w:rsidP="00C906E7">
            <w:r w:rsidRPr="00DC638A">
              <w:rPr>
                <w:sz w:val="22"/>
                <w:szCs w:val="22"/>
              </w:rPr>
              <w:t xml:space="preserve">2.1. valsts pamatbudžets </w:t>
            </w:r>
          </w:p>
        </w:tc>
        <w:tc>
          <w:tcPr>
            <w:tcW w:w="2008" w:type="dxa"/>
            <w:gridSpan w:val="4"/>
          </w:tcPr>
          <w:p w:rsidR="00570361" w:rsidRPr="00DC638A" w:rsidRDefault="00C25932" w:rsidP="00C906E7">
            <w:pPr>
              <w:jc w:val="center"/>
              <w:rPr>
                <w:bCs/>
              </w:rPr>
            </w:pPr>
            <w:r>
              <w:rPr>
                <w:bCs/>
              </w:rPr>
              <w:t>915 634</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30 713</w:t>
            </w:r>
          </w:p>
        </w:tc>
        <w:tc>
          <w:tcPr>
            <w:tcW w:w="1440" w:type="dxa"/>
            <w:vAlign w:val="center"/>
          </w:tcPr>
          <w:p w:rsidR="00570361" w:rsidRPr="00DC638A" w:rsidRDefault="0009575B" w:rsidP="00C906E7">
            <w:pPr>
              <w:jc w:val="center"/>
            </w:pPr>
            <w:r>
              <w:t>57 566</w:t>
            </w:r>
          </w:p>
        </w:tc>
        <w:tc>
          <w:tcPr>
            <w:tcW w:w="1256" w:type="dxa"/>
            <w:vAlign w:val="center"/>
          </w:tcPr>
          <w:p w:rsidR="00570361" w:rsidRPr="00DC638A" w:rsidRDefault="00570361" w:rsidP="00C906E7">
            <w:pPr>
              <w:jc w:val="center"/>
            </w:pPr>
            <w:r w:rsidRPr="00DC638A">
              <w:t>59 783</w:t>
            </w:r>
          </w:p>
        </w:tc>
      </w:tr>
      <w:tr w:rsidR="00570361" w:rsidRPr="00DC638A" w:rsidTr="00C906E7">
        <w:trPr>
          <w:trHeight w:val="762"/>
        </w:trPr>
        <w:tc>
          <w:tcPr>
            <w:tcW w:w="1878" w:type="dxa"/>
            <w:gridSpan w:val="2"/>
          </w:tcPr>
          <w:p w:rsidR="00570361" w:rsidRPr="00DC638A" w:rsidRDefault="00570361" w:rsidP="00C906E7">
            <w:r w:rsidRPr="00DC638A">
              <w:rPr>
                <w:sz w:val="22"/>
                <w:szCs w:val="22"/>
              </w:rPr>
              <w:t>2.2. valsts speciālais budžets</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0</w:t>
            </w:r>
          </w:p>
        </w:tc>
        <w:tc>
          <w:tcPr>
            <w:tcW w:w="1440" w:type="dxa"/>
            <w:vAlign w:val="center"/>
          </w:tcPr>
          <w:p w:rsidR="00570361" w:rsidRPr="00DC638A" w:rsidRDefault="00570361" w:rsidP="00C906E7">
            <w:pPr>
              <w:jc w:val="center"/>
            </w:pPr>
            <w:r w:rsidRPr="00DC638A">
              <w:t>0</w:t>
            </w:r>
          </w:p>
        </w:tc>
        <w:tc>
          <w:tcPr>
            <w:tcW w:w="1256" w:type="dxa"/>
            <w:vAlign w:val="center"/>
          </w:tcPr>
          <w:p w:rsidR="00570361" w:rsidRPr="00DC638A" w:rsidRDefault="00570361" w:rsidP="00C906E7">
            <w:pPr>
              <w:jc w:val="center"/>
            </w:pPr>
            <w:r w:rsidRPr="00DC638A">
              <w:t>0</w:t>
            </w:r>
          </w:p>
        </w:tc>
      </w:tr>
      <w:tr w:rsidR="00570361" w:rsidRPr="00DC638A" w:rsidTr="00C906E7">
        <w:trPr>
          <w:trHeight w:val="643"/>
        </w:trPr>
        <w:tc>
          <w:tcPr>
            <w:tcW w:w="1878" w:type="dxa"/>
            <w:gridSpan w:val="2"/>
          </w:tcPr>
          <w:p w:rsidR="00570361" w:rsidRPr="00DC638A" w:rsidRDefault="00570361" w:rsidP="00C906E7">
            <w:r w:rsidRPr="00DC638A">
              <w:rPr>
                <w:sz w:val="22"/>
                <w:szCs w:val="22"/>
              </w:rPr>
              <w:t>2.3. pašvaldību budžets</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0</w:t>
            </w:r>
          </w:p>
        </w:tc>
        <w:tc>
          <w:tcPr>
            <w:tcW w:w="1440" w:type="dxa"/>
            <w:vAlign w:val="center"/>
          </w:tcPr>
          <w:p w:rsidR="00570361" w:rsidRPr="00DC638A" w:rsidRDefault="00570361" w:rsidP="00C906E7">
            <w:pPr>
              <w:jc w:val="center"/>
            </w:pPr>
            <w:r w:rsidRPr="00DC638A">
              <w:t>0</w:t>
            </w:r>
          </w:p>
        </w:tc>
        <w:tc>
          <w:tcPr>
            <w:tcW w:w="1256" w:type="dxa"/>
            <w:vAlign w:val="center"/>
          </w:tcPr>
          <w:p w:rsidR="00570361" w:rsidRPr="00DC638A" w:rsidRDefault="00570361" w:rsidP="00C906E7">
            <w:pPr>
              <w:jc w:val="center"/>
            </w:pPr>
            <w:r w:rsidRPr="00DC638A">
              <w:t>0</w:t>
            </w:r>
          </w:p>
        </w:tc>
      </w:tr>
      <w:tr w:rsidR="00570361" w:rsidRPr="00DC638A" w:rsidTr="00C906E7">
        <w:tc>
          <w:tcPr>
            <w:tcW w:w="1878" w:type="dxa"/>
            <w:gridSpan w:val="2"/>
          </w:tcPr>
          <w:p w:rsidR="00570361" w:rsidRPr="00DC638A" w:rsidRDefault="00570361" w:rsidP="00C906E7">
            <w:pPr>
              <w:rPr>
                <w:b/>
              </w:rPr>
            </w:pPr>
            <w:r w:rsidRPr="00DC638A">
              <w:rPr>
                <w:b/>
                <w:sz w:val="22"/>
                <w:szCs w:val="22"/>
              </w:rPr>
              <w:t>3. Finansiālā ietekme:</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rPr>
                <w:b/>
              </w:rPr>
            </w:pPr>
            <w:r w:rsidRPr="00DC638A">
              <w:rPr>
                <w:b/>
              </w:rPr>
              <w:t>-17 902</w:t>
            </w:r>
          </w:p>
        </w:tc>
        <w:tc>
          <w:tcPr>
            <w:tcW w:w="1440" w:type="dxa"/>
            <w:vAlign w:val="center"/>
          </w:tcPr>
          <w:p w:rsidR="00570361" w:rsidRPr="00DC638A" w:rsidRDefault="00570361" w:rsidP="00C906E7">
            <w:pPr>
              <w:jc w:val="center"/>
              <w:rPr>
                <w:b/>
              </w:rPr>
            </w:pPr>
            <w:r w:rsidRPr="00DC638A">
              <w:rPr>
                <w:b/>
              </w:rPr>
              <w:t>-35 495</w:t>
            </w:r>
          </w:p>
        </w:tc>
        <w:tc>
          <w:tcPr>
            <w:tcW w:w="1256" w:type="dxa"/>
            <w:vAlign w:val="center"/>
          </w:tcPr>
          <w:p w:rsidR="00570361" w:rsidRPr="00DC638A" w:rsidRDefault="00570361" w:rsidP="00C906E7">
            <w:pPr>
              <w:jc w:val="center"/>
              <w:rPr>
                <w:b/>
              </w:rPr>
            </w:pPr>
            <w:r w:rsidRPr="00DC638A">
              <w:rPr>
                <w:b/>
              </w:rPr>
              <w:t>-35 185</w:t>
            </w:r>
          </w:p>
        </w:tc>
      </w:tr>
      <w:tr w:rsidR="00570361" w:rsidRPr="00DC638A" w:rsidTr="00C906E7">
        <w:tc>
          <w:tcPr>
            <w:tcW w:w="1878" w:type="dxa"/>
            <w:gridSpan w:val="2"/>
          </w:tcPr>
          <w:p w:rsidR="00570361" w:rsidRPr="00DC638A" w:rsidRDefault="00570361" w:rsidP="00C906E7">
            <w:pPr>
              <w:jc w:val="both"/>
            </w:pPr>
            <w:r w:rsidRPr="00DC638A">
              <w:rPr>
                <w:sz w:val="22"/>
                <w:szCs w:val="22"/>
              </w:rPr>
              <w:t>3.1. valsts pamatbudžets</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-17 902</w:t>
            </w:r>
          </w:p>
        </w:tc>
        <w:tc>
          <w:tcPr>
            <w:tcW w:w="1440" w:type="dxa"/>
            <w:vAlign w:val="center"/>
          </w:tcPr>
          <w:p w:rsidR="00570361" w:rsidRPr="00DC638A" w:rsidRDefault="00570361" w:rsidP="00C906E7">
            <w:pPr>
              <w:jc w:val="center"/>
            </w:pPr>
            <w:r w:rsidRPr="00DC638A">
              <w:t>-35 495</w:t>
            </w:r>
          </w:p>
        </w:tc>
        <w:tc>
          <w:tcPr>
            <w:tcW w:w="1256" w:type="dxa"/>
            <w:vAlign w:val="center"/>
          </w:tcPr>
          <w:p w:rsidR="00570361" w:rsidRPr="00DC638A" w:rsidRDefault="00570361" w:rsidP="00C906E7">
            <w:pPr>
              <w:jc w:val="center"/>
            </w:pPr>
            <w:r w:rsidRPr="00DC638A">
              <w:t>-35 185</w:t>
            </w:r>
          </w:p>
        </w:tc>
      </w:tr>
      <w:tr w:rsidR="00570361" w:rsidRPr="00DC638A" w:rsidTr="00C906E7">
        <w:tc>
          <w:tcPr>
            <w:tcW w:w="1878" w:type="dxa"/>
            <w:gridSpan w:val="2"/>
          </w:tcPr>
          <w:p w:rsidR="00570361" w:rsidRPr="00DC638A" w:rsidRDefault="00570361" w:rsidP="00C906E7">
            <w:pPr>
              <w:jc w:val="both"/>
            </w:pPr>
            <w:r w:rsidRPr="00DC638A">
              <w:rPr>
                <w:sz w:val="22"/>
                <w:szCs w:val="22"/>
              </w:rPr>
              <w:t>3.2. valsts speciālais budžets</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0</w:t>
            </w:r>
          </w:p>
        </w:tc>
        <w:tc>
          <w:tcPr>
            <w:tcW w:w="1440" w:type="dxa"/>
            <w:vAlign w:val="center"/>
          </w:tcPr>
          <w:p w:rsidR="00570361" w:rsidRPr="00DC638A" w:rsidRDefault="00570361" w:rsidP="00C906E7">
            <w:pPr>
              <w:jc w:val="center"/>
            </w:pPr>
            <w:r w:rsidRPr="00DC638A">
              <w:t>0</w:t>
            </w:r>
          </w:p>
        </w:tc>
        <w:tc>
          <w:tcPr>
            <w:tcW w:w="1256" w:type="dxa"/>
            <w:vAlign w:val="center"/>
          </w:tcPr>
          <w:p w:rsidR="00570361" w:rsidRPr="00DC638A" w:rsidRDefault="00570361" w:rsidP="00C906E7">
            <w:pPr>
              <w:jc w:val="center"/>
            </w:pPr>
            <w:r w:rsidRPr="00DC638A">
              <w:t>0</w:t>
            </w:r>
          </w:p>
        </w:tc>
      </w:tr>
      <w:tr w:rsidR="00570361" w:rsidRPr="00DC638A" w:rsidTr="00C906E7">
        <w:tc>
          <w:tcPr>
            <w:tcW w:w="1878" w:type="dxa"/>
            <w:gridSpan w:val="2"/>
          </w:tcPr>
          <w:p w:rsidR="00570361" w:rsidRPr="00DC638A" w:rsidRDefault="00570361" w:rsidP="00C906E7">
            <w:pPr>
              <w:jc w:val="both"/>
            </w:pPr>
            <w:r w:rsidRPr="00DC638A">
              <w:rPr>
                <w:sz w:val="22"/>
                <w:szCs w:val="22"/>
              </w:rPr>
              <w:t>3.3. pašvaldību budžets</w:t>
            </w:r>
          </w:p>
        </w:tc>
        <w:tc>
          <w:tcPr>
            <w:tcW w:w="2008" w:type="dxa"/>
            <w:gridSpan w:val="4"/>
            <w:vAlign w:val="center"/>
          </w:tcPr>
          <w:p w:rsidR="00570361" w:rsidRPr="00DC638A" w:rsidRDefault="00570361" w:rsidP="00C906E7">
            <w:pPr>
              <w:jc w:val="center"/>
            </w:pPr>
            <w:r w:rsidRPr="00DC638A">
              <w:t>0</w:t>
            </w:r>
          </w:p>
        </w:tc>
        <w:tc>
          <w:tcPr>
            <w:tcW w:w="1342" w:type="dxa"/>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DC638A">
              <w:t>0</w:t>
            </w:r>
          </w:p>
        </w:tc>
        <w:tc>
          <w:tcPr>
            <w:tcW w:w="1440" w:type="dxa"/>
            <w:vAlign w:val="center"/>
          </w:tcPr>
          <w:p w:rsidR="00570361" w:rsidRPr="00DC638A" w:rsidRDefault="00570361" w:rsidP="00C906E7">
            <w:pPr>
              <w:jc w:val="center"/>
            </w:pPr>
            <w:r w:rsidRPr="00DC638A">
              <w:t>0</w:t>
            </w:r>
          </w:p>
        </w:tc>
        <w:tc>
          <w:tcPr>
            <w:tcW w:w="1256" w:type="dxa"/>
            <w:vAlign w:val="center"/>
          </w:tcPr>
          <w:p w:rsidR="00570361" w:rsidRPr="00DC638A" w:rsidRDefault="00570361" w:rsidP="00C906E7">
            <w:pPr>
              <w:jc w:val="center"/>
            </w:pPr>
            <w:r w:rsidRPr="00DC638A">
              <w:t>0</w:t>
            </w:r>
          </w:p>
        </w:tc>
      </w:tr>
      <w:tr w:rsidR="00570361" w:rsidRPr="00DC638A" w:rsidTr="00C906E7">
        <w:tc>
          <w:tcPr>
            <w:tcW w:w="1878" w:type="dxa"/>
            <w:gridSpan w:val="2"/>
          </w:tcPr>
          <w:p w:rsidR="00570361" w:rsidRPr="00DC638A" w:rsidRDefault="00570361" w:rsidP="00C906E7">
            <w:r w:rsidRPr="00DC638A">
              <w:rPr>
                <w:b/>
                <w:sz w:val="22"/>
                <w:szCs w:val="22"/>
              </w:rPr>
              <w:t>4. Finanšu līdzekļi papildu izdevumu finansēšanai (kompensējošu</w:t>
            </w:r>
            <w:r w:rsidRPr="00DC638A">
              <w:rPr>
                <w:sz w:val="22"/>
                <w:szCs w:val="22"/>
              </w:rPr>
              <w:t xml:space="preserve"> </w:t>
            </w:r>
            <w:r w:rsidRPr="00DC638A">
              <w:rPr>
                <w:b/>
                <w:sz w:val="22"/>
                <w:szCs w:val="22"/>
              </w:rPr>
              <w:t xml:space="preserve">izdevumu </w:t>
            </w:r>
            <w:r w:rsidRPr="00DC638A">
              <w:rPr>
                <w:b/>
                <w:sz w:val="22"/>
                <w:szCs w:val="22"/>
              </w:rPr>
              <w:lastRenderedPageBreak/>
              <w:t>samazinājumu norāda ar „+” zīmi)</w:t>
            </w:r>
          </w:p>
        </w:tc>
        <w:tc>
          <w:tcPr>
            <w:tcW w:w="1994" w:type="dxa"/>
            <w:gridSpan w:val="3"/>
            <w:vAlign w:val="center"/>
          </w:tcPr>
          <w:p w:rsidR="00570361" w:rsidRPr="00DC638A" w:rsidRDefault="00570361" w:rsidP="00C906E7">
            <w:pPr>
              <w:jc w:val="center"/>
            </w:pPr>
            <w:r w:rsidRPr="00DC638A">
              <w:lastRenderedPageBreak/>
              <w:t>x</w:t>
            </w:r>
          </w:p>
        </w:tc>
        <w:tc>
          <w:tcPr>
            <w:tcW w:w="1356" w:type="dxa"/>
            <w:gridSpan w:val="2"/>
            <w:vAlign w:val="center"/>
          </w:tcPr>
          <w:p w:rsidR="00570361" w:rsidRPr="00DC638A" w:rsidRDefault="00570361" w:rsidP="00C906E7">
            <w:pPr>
              <w:jc w:val="center"/>
            </w:pPr>
            <w:r w:rsidRPr="00DC638A">
              <w:t>0</w:t>
            </w:r>
          </w:p>
        </w:tc>
        <w:tc>
          <w:tcPr>
            <w:tcW w:w="1540" w:type="dxa"/>
            <w:vAlign w:val="center"/>
          </w:tcPr>
          <w:p w:rsidR="00570361" w:rsidRPr="00DC638A" w:rsidRDefault="00570361" w:rsidP="00C906E7">
            <w:pPr>
              <w:jc w:val="center"/>
            </w:pPr>
            <w:r w:rsidRPr="001148DD">
              <w:t>17 902</w:t>
            </w:r>
          </w:p>
        </w:tc>
        <w:tc>
          <w:tcPr>
            <w:tcW w:w="1440" w:type="dxa"/>
            <w:vAlign w:val="center"/>
          </w:tcPr>
          <w:p w:rsidR="00570361" w:rsidRPr="00DC638A" w:rsidRDefault="00C25932" w:rsidP="00C906E7">
            <w:pPr>
              <w:jc w:val="center"/>
            </w:pPr>
            <w:r>
              <w:t>17 59</w:t>
            </w:r>
            <w:r w:rsidR="00570361" w:rsidRPr="001148DD">
              <w:t>2</w:t>
            </w:r>
          </w:p>
        </w:tc>
        <w:tc>
          <w:tcPr>
            <w:tcW w:w="1256" w:type="dxa"/>
            <w:vAlign w:val="center"/>
          </w:tcPr>
          <w:p w:rsidR="00570361" w:rsidRPr="00DC638A" w:rsidRDefault="00C25932" w:rsidP="00C906E7">
            <w:pPr>
              <w:jc w:val="center"/>
            </w:pPr>
            <w:r>
              <w:t>17 59</w:t>
            </w:r>
            <w:r w:rsidR="00570361" w:rsidRPr="001148DD">
              <w:t>2</w:t>
            </w:r>
          </w:p>
        </w:tc>
      </w:tr>
      <w:tr w:rsidR="00570361" w:rsidRPr="00DC638A" w:rsidTr="00C906E7">
        <w:tc>
          <w:tcPr>
            <w:tcW w:w="1878" w:type="dxa"/>
            <w:gridSpan w:val="2"/>
          </w:tcPr>
          <w:p w:rsidR="00570361" w:rsidRPr="00DC638A" w:rsidRDefault="00570361" w:rsidP="00C906E7">
            <w:pPr>
              <w:rPr>
                <w:b/>
              </w:rPr>
            </w:pPr>
            <w:r w:rsidRPr="00DC638A">
              <w:rPr>
                <w:b/>
                <w:sz w:val="22"/>
                <w:szCs w:val="22"/>
              </w:rPr>
              <w:lastRenderedPageBreak/>
              <w:t>5. Precizēta finansiālā ietekme:</w:t>
            </w:r>
          </w:p>
        </w:tc>
        <w:tc>
          <w:tcPr>
            <w:tcW w:w="1994" w:type="dxa"/>
            <w:gridSpan w:val="3"/>
            <w:vMerge w:val="restart"/>
            <w:vAlign w:val="center"/>
          </w:tcPr>
          <w:p w:rsidR="00570361" w:rsidRPr="00DC638A" w:rsidRDefault="00570361" w:rsidP="00C906E7">
            <w:pPr>
              <w:jc w:val="center"/>
            </w:pPr>
            <w:r w:rsidRPr="00DC638A">
              <w:t>x</w:t>
            </w:r>
          </w:p>
        </w:tc>
        <w:tc>
          <w:tcPr>
            <w:tcW w:w="1356" w:type="dxa"/>
            <w:gridSpan w:val="2"/>
            <w:vMerge w:val="restart"/>
            <w:shd w:val="clear" w:color="auto" w:fill="auto"/>
            <w:vAlign w:val="center"/>
          </w:tcPr>
          <w:p w:rsidR="00570361" w:rsidRPr="00DC638A" w:rsidRDefault="00570361" w:rsidP="00C906E7">
            <w:pPr>
              <w:jc w:val="center"/>
            </w:pPr>
            <w:r w:rsidRPr="00DC638A">
              <w:t>0</w:t>
            </w:r>
          </w:p>
        </w:tc>
        <w:tc>
          <w:tcPr>
            <w:tcW w:w="1540" w:type="dxa"/>
            <w:vMerge w:val="restart"/>
            <w:shd w:val="clear" w:color="auto" w:fill="auto"/>
            <w:vAlign w:val="center"/>
          </w:tcPr>
          <w:p w:rsidR="00570361" w:rsidRPr="00DC638A" w:rsidRDefault="00570361" w:rsidP="00C906E7">
            <w:pPr>
              <w:jc w:val="center"/>
            </w:pPr>
            <w:r w:rsidRPr="00DC638A">
              <w:t>0</w:t>
            </w:r>
          </w:p>
        </w:tc>
        <w:tc>
          <w:tcPr>
            <w:tcW w:w="1440" w:type="dxa"/>
            <w:vMerge w:val="restart"/>
            <w:shd w:val="clear" w:color="auto" w:fill="auto"/>
            <w:vAlign w:val="center"/>
          </w:tcPr>
          <w:p w:rsidR="00570361" w:rsidRPr="00DC638A" w:rsidRDefault="00C25932" w:rsidP="00C25932">
            <w:pPr>
              <w:jc w:val="center"/>
            </w:pPr>
            <w:r>
              <w:t>-17 903</w:t>
            </w:r>
          </w:p>
        </w:tc>
        <w:tc>
          <w:tcPr>
            <w:tcW w:w="1256" w:type="dxa"/>
            <w:vMerge w:val="restart"/>
            <w:shd w:val="clear" w:color="auto" w:fill="auto"/>
            <w:vAlign w:val="center"/>
          </w:tcPr>
          <w:p w:rsidR="00570361" w:rsidRPr="00DC638A" w:rsidRDefault="00570361" w:rsidP="00C906E7">
            <w:pPr>
              <w:jc w:val="center"/>
            </w:pPr>
            <w:r w:rsidRPr="008E06CD">
              <w:t>-17 593</w:t>
            </w:r>
          </w:p>
        </w:tc>
      </w:tr>
      <w:tr w:rsidR="00570361" w:rsidRPr="00DC638A" w:rsidTr="00C906E7">
        <w:tc>
          <w:tcPr>
            <w:tcW w:w="1878" w:type="dxa"/>
            <w:gridSpan w:val="2"/>
          </w:tcPr>
          <w:p w:rsidR="00570361" w:rsidRPr="00DC638A" w:rsidRDefault="00570361" w:rsidP="00C906E7">
            <w:pPr>
              <w:jc w:val="both"/>
            </w:pPr>
            <w:r w:rsidRPr="00DC638A">
              <w:rPr>
                <w:sz w:val="22"/>
                <w:szCs w:val="22"/>
              </w:rPr>
              <w:t>5.1. valsts pamatbudžets</w:t>
            </w:r>
          </w:p>
        </w:tc>
        <w:tc>
          <w:tcPr>
            <w:tcW w:w="1994" w:type="dxa"/>
            <w:gridSpan w:val="3"/>
            <w:vMerge/>
          </w:tcPr>
          <w:p w:rsidR="00570361" w:rsidRPr="00DC638A" w:rsidRDefault="00570361" w:rsidP="00C906E7">
            <w:pPr>
              <w:jc w:val="center"/>
            </w:pPr>
          </w:p>
        </w:tc>
        <w:tc>
          <w:tcPr>
            <w:tcW w:w="1356" w:type="dxa"/>
            <w:gridSpan w:val="2"/>
            <w:vMerge/>
            <w:shd w:val="clear" w:color="auto" w:fill="auto"/>
            <w:vAlign w:val="center"/>
          </w:tcPr>
          <w:p w:rsidR="00570361" w:rsidRPr="00DC638A" w:rsidRDefault="00570361" w:rsidP="00C906E7">
            <w:pPr>
              <w:jc w:val="center"/>
            </w:pPr>
          </w:p>
        </w:tc>
        <w:tc>
          <w:tcPr>
            <w:tcW w:w="1540" w:type="dxa"/>
            <w:vMerge/>
            <w:shd w:val="clear" w:color="auto" w:fill="auto"/>
            <w:vAlign w:val="center"/>
          </w:tcPr>
          <w:p w:rsidR="00570361" w:rsidRPr="00DC638A" w:rsidRDefault="00570361" w:rsidP="00C906E7">
            <w:pPr>
              <w:jc w:val="center"/>
            </w:pPr>
          </w:p>
        </w:tc>
        <w:tc>
          <w:tcPr>
            <w:tcW w:w="1440" w:type="dxa"/>
            <w:vMerge/>
            <w:shd w:val="clear" w:color="auto" w:fill="auto"/>
            <w:vAlign w:val="center"/>
          </w:tcPr>
          <w:p w:rsidR="00570361" w:rsidRPr="00DC638A" w:rsidRDefault="00570361" w:rsidP="00C906E7">
            <w:pPr>
              <w:jc w:val="center"/>
            </w:pPr>
          </w:p>
        </w:tc>
        <w:tc>
          <w:tcPr>
            <w:tcW w:w="1256" w:type="dxa"/>
            <w:vMerge/>
            <w:shd w:val="clear" w:color="auto" w:fill="auto"/>
            <w:vAlign w:val="center"/>
          </w:tcPr>
          <w:p w:rsidR="00570361" w:rsidRPr="00DC638A" w:rsidRDefault="00570361" w:rsidP="00C906E7">
            <w:pPr>
              <w:jc w:val="center"/>
            </w:pPr>
          </w:p>
        </w:tc>
      </w:tr>
      <w:tr w:rsidR="00570361" w:rsidRPr="00DC638A" w:rsidTr="00C906E7">
        <w:tc>
          <w:tcPr>
            <w:tcW w:w="1878" w:type="dxa"/>
            <w:gridSpan w:val="2"/>
          </w:tcPr>
          <w:p w:rsidR="00570361" w:rsidRPr="00DC638A" w:rsidRDefault="00570361" w:rsidP="00C906E7">
            <w:pPr>
              <w:jc w:val="both"/>
            </w:pPr>
            <w:r w:rsidRPr="00DC638A">
              <w:rPr>
                <w:sz w:val="22"/>
                <w:szCs w:val="22"/>
              </w:rPr>
              <w:t>5.2. speciālais budžets</w:t>
            </w:r>
          </w:p>
        </w:tc>
        <w:tc>
          <w:tcPr>
            <w:tcW w:w="7586" w:type="dxa"/>
            <w:gridSpan w:val="8"/>
            <w:vMerge w:val="restart"/>
          </w:tcPr>
          <w:p w:rsidR="00570361" w:rsidRPr="00DC638A" w:rsidRDefault="00570361" w:rsidP="00C906E7">
            <w:pPr>
              <w:jc w:val="center"/>
            </w:pPr>
            <w:r w:rsidRPr="00DC638A">
              <w:rPr>
                <w:sz w:val="22"/>
                <w:szCs w:val="22"/>
              </w:rPr>
              <w:t>Noteikumu projekts šo jomu neskar.</w:t>
            </w:r>
          </w:p>
        </w:tc>
      </w:tr>
      <w:tr w:rsidR="00570361" w:rsidRPr="00DC638A" w:rsidTr="00C906E7">
        <w:tc>
          <w:tcPr>
            <w:tcW w:w="1878" w:type="dxa"/>
            <w:gridSpan w:val="2"/>
          </w:tcPr>
          <w:p w:rsidR="00570361" w:rsidRPr="00DC638A" w:rsidRDefault="00570361" w:rsidP="00C906E7">
            <w:pPr>
              <w:jc w:val="both"/>
            </w:pPr>
            <w:r w:rsidRPr="00DC638A">
              <w:rPr>
                <w:sz w:val="22"/>
                <w:szCs w:val="22"/>
              </w:rPr>
              <w:t xml:space="preserve">5.3. pašvaldību budžets </w:t>
            </w:r>
          </w:p>
        </w:tc>
        <w:tc>
          <w:tcPr>
            <w:tcW w:w="7586" w:type="dxa"/>
            <w:gridSpan w:val="8"/>
            <w:vMerge/>
          </w:tcPr>
          <w:p w:rsidR="00570361" w:rsidRPr="00DC638A" w:rsidRDefault="00570361" w:rsidP="00C906E7">
            <w:pPr>
              <w:jc w:val="center"/>
            </w:pPr>
          </w:p>
        </w:tc>
      </w:tr>
      <w:tr w:rsidR="00570361" w:rsidRPr="00DC638A" w:rsidTr="00C906E7">
        <w:tc>
          <w:tcPr>
            <w:tcW w:w="2518" w:type="dxa"/>
            <w:gridSpan w:val="4"/>
          </w:tcPr>
          <w:p w:rsidR="00570361" w:rsidRPr="00DC638A" w:rsidRDefault="00570361" w:rsidP="00C906E7">
            <w:pPr>
              <w:spacing w:before="120" w:after="120"/>
              <w:jc w:val="both"/>
              <w:rPr>
                <w:b/>
              </w:rPr>
            </w:pPr>
            <w:r w:rsidRPr="00DC638A">
              <w:rPr>
                <w:b/>
                <w:sz w:val="22"/>
                <w:szCs w:val="22"/>
              </w:rPr>
              <w:t>6. Detalizēts ieņēmumu un izdevumu aprēķins (ja nepieciešams, detalizētu ieņēmumu un izdevumu aprēķinu var pievienot anotācijas pielikumā):</w:t>
            </w:r>
          </w:p>
        </w:tc>
        <w:tc>
          <w:tcPr>
            <w:tcW w:w="6946" w:type="dxa"/>
            <w:gridSpan w:val="6"/>
            <w:vMerge w:val="restart"/>
          </w:tcPr>
          <w:p w:rsidR="00570361" w:rsidRPr="00DC638A" w:rsidRDefault="00570361" w:rsidP="00C906E7">
            <w:pPr>
              <w:jc w:val="both"/>
            </w:pPr>
            <w:r w:rsidRPr="00DC638A">
              <w:rPr>
                <w:iCs/>
              </w:rPr>
              <w:t xml:space="preserve">Saskaņā ar likumu „Par valsts budžetu 2016.gadam”  budžeta apakšprogrammā 42.01.00 „Iestāžu darbības nodrošināšana” dienestam plānots finansējums 915 634 </w:t>
            </w:r>
            <w:r w:rsidRPr="00DC638A">
              <w:rPr>
                <w:i/>
                <w:iCs/>
              </w:rPr>
              <w:t>euro</w:t>
            </w:r>
            <w:r w:rsidRPr="00DC638A">
              <w:rPr>
                <w:iCs/>
              </w:rPr>
              <w:t xml:space="preserve"> apmērā. MK n</w:t>
            </w:r>
            <w:r>
              <w:rPr>
                <w:iCs/>
              </w:rPr>
              <w:t xml:space="preserve">oteikumu projektā paredzēts, ka </w:t>
            </w:r>
            <w:r w:rsidRPr="00DC638A">
              <w:t xml:space="preserve">dienests vērtēs </w:t>
            </w:r>
            <w:r>
              <w:t>izglītības iestādes vadītājus</w:t>
            </w:r>
            <w:r w:rsidR="00F22CDA">
              <w:t>, veiks ekspertu atlasi un ekspertu</w:t>
            </w:r>
            <w:r w:rsidRPr="00DC638A">
              <w:t xml:space="preserve"> </w:t>
            </w:r>
            <w:r>
              <w:t>sagatavošanu</w:t>
            </w:r>
            <w:r w:rsidR="00F22CDA">
              <w:t>.</w:t>
            </w:r>
          </w:p>
          <w:p w:rsidR="00570361" w:rsidRPr="00DC638A" w:rsidRDefault="00570361" w:rsidP="00C906E7">
            <w:pPr>
              <w:jc w:val="both"/>
            </w:pPr>
            <w:r>
              <w:t>D</w:t>
            </w:r>
            <w:r w:rsidRPr="00DC638A">
              <w:t>ienestam nepieciešams finansējums papildu funkciju un uzdevumu izpildei, t.sk. papildu personāla un materiāltehnisko resursu piesaistei, šādā apjomā:</w:t>
            </w:r>
          </w:p>
          <w:p w:rsidR="00570361" w:rsidRPr="00BE730C" w:rsidRDefault="00570361" w:rsidP="00C906E7">
            <w:pPr>
              <w:jc w:val="both"/>
              <w:rPr>
                <w:rFonts w:eastAsiaTheme="minorHAnsi"/>
                <w:lang w:eastAsia="en-US"/>
              </w:rPr>
            </w:pPr>
            <w:r w:rsidRPr="00DC638A">
              <w:rPr>
                <w:rFonts w:eastAsiaTheme="minorHAnsi"/>
                <w:b/>
                <w:lang w:eastAsia="en-US"/>
              </w:rPr>
              <w:t>2017.gadā</w:t>
            </w:r>
            <w:r w:rsidRPr="00DC638A">
              <w:rPr>
                <w:rFonts w:eastAsiaTheme="minorHAnsi"/>
                <w:lang w:eastAsia="en-US"/>
              </w:rPr>
              <w:t xml:space="preserve"> </w:t>
            </w:r>
            <w:r w:rsidRPr="008A694A">
              <w:rPr>
                <w:rFonts w:eastAsiaTheme="minorHAnsi"/>
                <w:u w:val="single"/>
                <w:lang w:eastAsia="en-US"/>
              </w:rPr>
              <w:t>valsts pamatbudžeta izdevumi</w:t>
            </w:r>
            <w:r w:rsidRPr="00DC638A">
              <w:rPr>
                <w:rFonts w:eastAsiaTheme="minorHAnsi"/>
                <w:lang w:eastAsia="en-US"/>
              </w:rPr>
              <w:t xml:space="preserve"> </w:t>
            </w:r>
            <w:r w:rsidRPr="00DC638A">
              <w:rPr>
                <w:rFonts w:eastAsiaTheme="minorHAnsi"/>
                <w:b/>
                <w:u w:val="single"/>
                <w:lang w:eastAsia="en-US"/>
              </w:rPr>
              <w:t xml:space="preserve">17 902 </w:t>
            </w:r>
            <w:r w:rsidRPr="00DC638A">
              <w:rPr>
                <w:rFonts w:eastAsiaTheme="minorHAnsi"/>
                <w:b/>
                <w:i/>
                <w:u w:val="single"/>
                <w:lang w:eastAsia="en-US"/>
              </w:rPr>
              <w:t>euro</w:t>
            </w:r>
            <w:r w:rsidRPr="00DC638A">
              <w:rPr>
                <w:rFonts w:eastAsiaTheme="minorHAnsi"/>
                <w:lang w:eastAsia="en-US"/>
              </w:rPr>
              <w:t xml:space="preserve"> apmērā: 1 </w:t>
            </w:r>
            <w:r w:rsidRPr="004F2AD4">
              <w:rPr>
                <w:rFonts w:eastAsiaTheme="minorHAnsi"/>
                <w:lang w:eastAsia="en-US"/>
              </w:rPr>
              <w:t xml:space="preserve">pārvaldes vecākā referenta </w:t>
            </w:r>
            <w:r w:rsidR="007D4D9B">
              <w:rPr>
                <w:rFonts w:eastAsiaTheme="minorHAnsi"/>
                <w:lang w:eastAsia="en-US"/>
              </w:rPr>
              <w:t xml:space="preserve">vai vecākā eksperta </w:t>
            </w:r>
            <w:r w:rsidRPr="004F2AD4">
              <w:rPr>
                <w:rFonts w:eastAsiaTheme="minorHAnsi"/>
                <w:lang w:eastAsia="en-US"/>
              </w:rPr>
              <w:t>amata vietas uzturēšanas izdevumi (atlīdzība, precei un pakalpojumiem, kapitālie izdevumi)</w:t>
            </w:r>
            <w:r>
              <w:rPr>
                <w:rFonts w:eastAsiaTheme="minorHAnsi"/>
                <w:lang w:eastAsia="en-US"/>
              </w:rPr>
              <w:t xml:space="preserve"> </w:t>
            </w:r>
            <w:r w:rsidRPr="00DC638A">
              <w:rPr>
                <w:rFonts w:eastAsiaTheme="minorHAnsi"/>
                <w:lang w:eastAsia="en-US"/>
              </w:rPr>
              <w:t>–</w:t>
            </w:r>
            <w:r>
              <w:rPr>
                <w:rFonts w:eastAsiaTheme="minorHAnsi"/>
                <w:lang w:eastAsia="en-US"/>
              </w:rPr>
              <w:t xml:space="preserve"> </w:t>
            </w:r>
            <w:r w:rsidRPr="00DC638A">
              <w:rPr>
                <w:rFonts w:eastAsiaTheme="minorHAnsi"/>
                <w:lang w:eastAsia="en-US"/>
              </w:rPr>
              <w:t xml:space="preserve">dienesta pārstāvis, kurš organizē </w:t>
            </w:r>
            <w:r>
              <w:rPr>
                <w:rFonts w:eastAsiaTheme="minorHAnsi"/>
                <w:lang w:eastAsia="en-US"/>
              </w:rPr>
              <w:t xml:space="preserve">izglītības iestādes </w:t>
            </w:r>
            <w:r>
              <w:t>vadītāja</w:t>
            </w:r>
            <w:r w:rsidRPr="00DC638A">
              <w:rPr>
                <w:rFonts w:eastAsiaTheme="minorHAnsi"/>
                <w:lang w:eastAsia="en-US"/>
              </w:rPr>
              <w:t xml:space="preserve"> </w:t>
            </w:r>
            <w:r>
              <w:rPr>
                <w:rFonts w:eastAsiaTheme="minorHAnsi"/>
                <w:lang w:eastAsia="en-US"/>
              </w:rPr>
              <w:t>no</w:t>
            </w:r>
            <w:r w:rsidRPr="00DC638A">
              <w:rPr>
                <w:rFonts w:eastAsiaTheme="minorHAnsi"/>
                <w:lang w:eastAsia="en-US"/>
              </w:rPr>
              <w:t>vērtēšanu</w:t>
            </w:r>
            <w:r>
              <w:rPr>
                <w:rFonts w:eastAsiaTheme="minorHAnsi"/>
                <w:lang w:eastAsia="en-US"/>
              </w:rPr>
              <w:t>,</w:t>
            </w:r>
            <w:r w:rsidRPr="00DC638A">
              <w:rPr>
                <w:rFonts w:eastAsiaTheme="minorHAnsi"/>
                <w:lang w:eastAsia="en-US"/>
              </w:rPr>
              <w:t xml:space="preserve"> piedalās ekspertu komisijas darbā, sagatavo eksperta atzinumu un priekšlikumu (35.saime, II līmenis, 9.algu grupa, 3.kategorijas maksimums 994 </w:t>
            </w:r>
            <w:r w:rsidRPr="00DC638A">
              <w:rPr>
                <w:rFonts w:eastAsiaTheme="minorHAnsi"/>
                <w:i/>
                <w:lang w:eastAsia="en-US"/>
              </w:rPr>
              <w:t>EUR</w:t>
            </w:r>
            <w:r w:rsidRPr="00DC638A">
              <w:rPr>
                <w:rFonts w:eastAsiaTheme="minorHAnsi"/>
                <w:lang w:eastAsia="en-US"/>
              </w:rPr>
              <w:t xml:space="preserve">) ar atalgojumu gadā: 1 </w:t>
            </w:r>
            <w:r w:rsidR="006105A7">
              <w:rPr>
                <w:rFonts w:eastAsiaTheme="minorHAnsi"/>
                <w:lang w:eastAsia="en-US"/>
              </w:rPr>
              <w:t xml:space="preserve">p.v.ref. vai </w:t>
            </w:r>
            <w:r w:rsidRPr="00DC638A">
              <w:rPr>
                <w:rFonts w:eastAsiaTheme="minorHAnsi"/>
                <w:lang w:eastAsia="en-US"/>
              </w:rPr>
              <w:t xml:space="preserve">v.eksp. x 994 </w:t>
            </w:r>
            <w:r w:rsidRPr="00DC638A">
              <w:rPr>
                <w:rFonts w:eastAsiaTheme="minorHAnsi"/>
                <w:i/>
                <w:lang w:eastAsia="en-US"/>
              </w:rPr>
              <w:t>EUR</w:t>
            </w:r>
            <w:r w:rsidRPr="00DC638A">
              <w:rPr>
                <w:rFonts w:eastAsiaTheme="minorHAnsi"/>
                <w:lang w:eastAsia="en-US"/>
              </w:rPr>
              <w:t xml:space="preserve"> x 12 mēn. = </w:t>
            </w:r>
            <w:r w:rsidR="007B1E4D">
              <w:rPr>
                <w:rFonts w:eastAsiaTheme="minorHAnsi"/>
                <w:lang w:eastAsia="en-US"/>
              </w:rPr>
              <w:t>11 928</w:t>
            </w:r>
            <w:r w:rsidRPr="00DC638A">
              <w:rPr>
                <w:rFonts w:eastAsiaTheme="minorHAnsi"/>
                <w:lang w:eastAsia="en-US"/>
              </w:rPr>
              <w:t xml:space="preserve"> </w:t>
            </w:r>
            <w:r w:rsidRPr="00DC638A">
              <w:rPr>
                <w:rFonts w:eastAsiaTheme="minorHAnsi"/>
                <w:i/>
                <w:lang w:eastAsia="en-US"/>
              </w:rPr>
              <w:t>EUR</w:t>
            </w:r>
            <w:r w:rsidRPr="00DC638A">
              <w:rPr>
                <w:rFonts w:eastAsiaTheme="minorHAnsi"/>
                <w:lang w:eastAsia="en-US"/>
              </w:rPr>
              <w:t>,</w:t>
            </w:r>
            <w:r w:rsidR="007B1E4D">
              <w:rPr>
                <w:rFonts w:eastAsiaTheme="minorHAnsi"/>
                <w:lang w:eastAsia="en-US"/>
              </w:rPr>
              <w:t xml:space="preserve"> piemaksām un prēmijām 10% - 1 193 </w:t>
            </w:r>
            <w:r w:rsidR="007B1E4D" w:rsidRPr="007B1E4D">
              <w:rPr>
                <w:rFonts w:eastAsiaTheme="minorHAnsi"/>
                <w:i/>
                <w:lang w:eastAsia="en-US"/>
              </w:rPr>
              <w:t>EUR</w:t>
            </w:r>
            <w:r w:rsidR="007B1E4D">
              <w:rPr>
                <w:rFonts w:eastAsiaTheme="minorHAnsi"/>
                <w:lang w:eastAsia="en-US"/>
              </w:rPr>
              <w:t xml:space="preserve">, atalgojums kopā 13 121 </w:t>
            </w:r>
            <w:r w:rsidR="007B1E4D" w:rsidRPr="007B1E4D">
              <w:rPr>
                <w:rFonts w:eastAsiaTheme="minorHAnsi"/>
                <w:i/>
                <w:lang w:eastAsia="en-US"/>
              </w:rPr>
              <w:t>EUR</w:t>
            </w:r>
            <w:r w:rsidR="007B1E4D">
              <w:rPr>
                <w:rFonts w:eastAsiaTheme="minorHAnsi"/>
                <w:lang w:eastAsia="en-US"/>
              </w:rPr>
              <w:t xml:space="preserve">; </w:t>
            </w:r>
            <w:r w:rsidRPr="00DC638A">
              <w:rPr>
                <w:rFonts w:eastAsiaTheme="minorHAnsi"/>
                <w:lang w:eastAsia="en-US"/>
              </w:rPr>
              <w:t xml:space="preserve">darba devēja VSAOI – 3 095 </w:t>
            </w:r>
            <w:r w:rsidRPr="00DC638A">
              <w:rPr>
                <w:rFonts w:eastAsiaTheme="minorHAnsi"/>
                <w:i/>
                <w:lang w:eastAsia="en-US"/>
              </w:rPr>
              <w:t>EUR</w:t>
            </w:r>
            <w:r w:rsidRPr="00DC638A">
              <w:rPr>
                <w:rFonts w:eastAsiaTheme="minorHAnsi"/>
                <w:lang w:eastAsia="en-US"/>
              </w:rPr>
              <w:t xml:space="preserve">, sociālajām garantijām (obligātajām veselības pārbaudēm, briļļu kompensācijā) 5% - 596 </w:t>
            </w:r>
            <w:r w:rsidRPr="00DC638A">
              <w:rPr>
                <w:rFonts w:eastAsiaTheme="minorHAnsi"/>
                <w:i/>
                <w:lang w:eastAsia="en-US"/>
              </w:rPr>
              <w:t>EUR</w:t>
            </w:r>
            <w:r w:rsidRPr="00DC638A">
              <w:rPr>
                <w:rFonts w:eastAsiaTheme="minorHAnsi"/>
                <w:lang w:eastAsia="en-US"/>
              </w:rPr>
              <w:t xml:space="preserve">. Atlīdzība kopā gadā: </w:t>
            </w:r>
            <w:r w:rsidRPr="00DC638A">
              <w:rPr>
                <w:rFonts w:eastAsiaTheme="minorHAnsi"/>
                <w:u w:val="single"/>
                <w:lang w:eastAsia="en-US"/>
              </w:rPr>
              <w:t xml:space="preserve">16 812 </w:t>
            </w:r>
            <w:r w:rsidRPr="00DC638A">
              <w:rPr>
                <w:rFonts w:eastAsiaTheme="minorHAnsi"/>
                <w:i/>
                <w:u w:val="single"/>
                <w:lang w:eastAsia="en-US"/>
              </w:rPr>
              <w:t>EUR</w:t>
            </w:r>
            <w:r w:rsidRPr="00DC638A">
              <w:rPr>
                <w:rFonts w:eastAsiaTheme="minorHAnsi"/>
                <w:lang w:eastAsia="en-US"/>
              </w:rPr>
              <w:t xml:space="preserve">. Izdevumi par pakalpojumiem un precēm aprēķināti balstoties uz jau esošo izdevumu bāzes gada griezumā vienam cilvēkam, kā arī ņemot vērā sasniedzamos rezultātus: sakaru pakalpojumi (stacionārais telefons, mobilais), pasta pakalpojumi un internets 192 </w:t>
            </w:r>
            <w:r w:rsidRPr="00DC638A">
              <w:rPr>
                <w:rFonts w:eastAsiaTheme="minorHAnsi"/>
                <w:i/>
                <w:lang w:eastAsia="en-US"/>
              </w:rPr>
              <w:t>EUR</w:t>
            </w:r>
            <w:r w:rsidRPr="00DC638A">
              <w:rPr>
                <w:rFonts w:eastAsiaTheme="minorHAnsi"/>
                <w:lang w:eastAsia="en-US"/>
              </w:rPr>
              <w:t xml:space="preserve">, komunālie izdevumi 348 </w:t>
            </w:r>
            <w:r w:rsidRPr="00DC638A">
              <w:rPr>
                <w:rFonts w:eastAsiaTheme="minorHAnsi"/>
                <w:i/>
                <w:lang w:eastAsia="en-US"/>
              </w:rPr>
              <w:t>EUR</w:t>
            </w:r>
            <w:r w:rsidRPr="00DC638A">
              <w:rPr>
                <w:rFonts w:eastAsiaTheme="minorHAnsi"/>
                <w:lang w:eastAsia="en-US"/>
              </w:rPr>
              <w:t xml:space="preserve">, kancelejas preču izdevumi 168 </w:t>
            </w:r>
            <w:r w:rsidRPr="00DC638A">
              <w:rPr>
                <w:rFonts w:eastAsiaTheme="minorHAnsi"/>
                <w:i/>
                <w:lang w:eastAsia="en-US"/>
              </w:rPr>
              <w:t>EUR,</w:t>
            </w:r>
            <w:r w:rsidRPr="00DC638A">
              <w:rPr>
                <w:rFonts w:eastAsiaTheme="minorHAnsi"/>
                <w:lang w:eastAsia="en-US"/>
              </w:rPr>
              <w:t xml:space="preserve"> saimnieciskie izdevumi 72 </w:t>
            </w:r>
            <w:r w:rsidRPr="00DC638A">
              <w:rPr>
                <w:rFonts w:eastAsiaTheme="minorHAnsi"/>
                <w:i/>
                <w:lang w:eastAsia="en-US"/>
              </w:rPr>
              <w:t xml:space="preserve">EUR. </w:t>
            </w:r>
            <w:r w:rsidRPr="00DC638A">
              <w:rPr>
                <w:rFonts w:eastAsiaTheme="minorHAnsi"/>
                <w:lang w:eastAsia="en-US"/>
              </w:rPr>
              <w:t>Preces un pakalpojumi kopā 780</w:t>
            </w:r>
            <w:r w:rsidRPr="00DC638A">
              <w:rPr>
                <w:rFonts w:eastAsiaTheme="minorHAnsi"/>
                <w:i/>
                <w:lang w:eastAsia="en-US"/>
              </w:rPr>
              <w:t xml:space="preserve"> EUR. </w:t>
            </w:r>
            <w:r w:rsidRPr="00DC638A">
              <w:rPr>
                <w:rFonts w:eastAsiaTheme="minorHAnsi"/>
                <w:lang w:eastAsia="en-US"/>
              </w:rPr>
              <w:t xml:space="preserve">Pamatlīdzekļi </w:t>
            </w:r>
            <w:r w:rsidR="007B1E4D">
              <w:rPr>
                <w:rFonts w:eastAsiaTheme="minorHAnsi"/>
                <w:lang w:eastAsia="en-US"/>
              </w:rPr>
              <w:t xml:space="preserve">- </w:t>
            </w:r>
            <w:r w:rsidRPr="00DC638A">
              <w:rPr>
                <w:rFonts w:eastAsiaTheme="minorHAnsi"/>
                <w:lang w:eastAsia="en-US"/>
              </w:rPr>
              <w:t xml:space="preserve">dators 310 </w:t>
            </w:r>
            <w:r w:rsidRPr="00DC638A">
              <w:rPr>
                <w:rFonts w:eastAsiaTheme="minorHAnsi"/>
                <w:i/>
                <w:lang w:eastAsia="en-US"/>
              </w:rPr>
              <w:t>EUR.</w:t>
            </w:r>
            <w:r>
              <w:rPr>
                <w:rFonts w:eastAsiaTheme="minorHAnsi"/>
                <w:lang w:eastAsia="en-US"/>
              </w:rPr>
              <w:t xml:space="preserve"> </w:t>
            </w:r>
            <w:r w:rsidRPr="00BE730C">
              <w:rPr>
                <w:rFonts w:eastAsiaTheme="minorHAnsi"/>
                <w:lang w:eastAsia="en-US"/>
              </w:rPr>
              <w:t>Minētās pārvaldes vecākā referenta</w:t>
            </w:r>
            <w:r w:rsidR="007D4D9B">
              <w:rPr>
                <w:rFonts w:eastAsiaTheme="minorHAnsi"/>
                <w:lang w:eastAsia="en-US"/>
              </w:rPr>
              <w:t xml:space="preserve"> vai vecākā eksperta</w:t>
            </w:r>
            <w:r w:rsidRPr="00BE730C">
              <w:rPr>
                <w:rFonts w:eastAsiaTheme="minorHAnsi"/>
                <w:lang w:eastAsia="en-US"/>
              </w:rPr>
              <w:t xml:space="preserve"> amata vietas nodrošināšanai nepieciešamo finansējumu 2017.gadā Izglītības un zinātnes ministrija dienestam pārdalīs no Izglītības un zinātnes ministrijas budžeta programmas 97.00.00 „Nozares vadība un politikas plānošana” apakšprogrammas 97.02.00 „Nozares vadības atbalsta pasākumi”.</w:t>
            </w:r>
          </w:p>
          <w:p w:rsidR="00570361" w:rsidRDefault="00570361" w:rsidP="00C906E7">
            <w:pPr>
              <w:jc w:val="both"/>
              <w:rPr>
                <w:rFonts w:eastAsiaTheme="minorHAnsi"/>
                <w:lang w:eastAsia="en-US"/>
              </w:rPr>
            </w:pPr>
            <w:r>
              <w:rPr>
                <w:rFonts w:eastAsiaTheme="minorHAnsi"/>
                <w:lang w:eastAsia="en-US"/>
              </w:rPr>
              <w:t>2018.gadā un turpmākajos gados dienestam nepieciešams šāds finansējums:</w:t>
            </w:r>
          </w:p>
          <w:p w:rsidR="00570361" w:rsidRDefault="00570361" w:rsidP="00C906E7">
            <w:pPr>
              <w:jc w:val="both"/>
              <w:rPr>
                <w:rFonts w:eastAsiaTheme="minorHAnsi"/>
                <w:lang w:eastAsia="en-US"/>
              </w:rPr>
            </w:pPr>
            <w:r w:rsidRPr="00DC638A">
              <w:rPr>
                <w:rFonts w:eastAsiaTheme="minorHAnsi"/>
                <w:b/>
                <w:lang w:eastAsia="en-US"/>
              </w:rPr>
              <w:t>2018.gadā</w:t>
            </w:r>
            <w:r w:rsidRPr="00DC638A">
              <w:rPr>
                <w:rFonts w:eastAsiaTheme="minorHAnsi"/>
                <w:lang w:eastAsia="en-US"/>
              </w:rPr>
              <w:t xml:space="preserve"> </w:t>
            </w:r>
            <w:r w:rsidRPr="00DC638A">
              <w:rPr>
                <w:rFonts w:eastAsiaTheme="minorHAnsi"/>
                <w:u w:val="single"/>
                <w:lang w:eastAsia="en-US"/>
              </w:rPr>
              <w:t>valsts pamatbudžeta izdevumi</w:t>
            </w:r>
            <w:r w:rsidRPr="00DC638A">
              <w:rPr>
                <w:rFonts w:eastAsiaTheme="minorHAnsi"/>
                <w:lang w:eastAsia="en-US"/>
              </w:rPr>
              <w:t xml:space="preserve">  </w:t>
            </w:r>
            <w:r w:rsidRPr="00DC638A">
              <w:rPr>
                <w:rFonts w:eastAsiaTheme="minorHAnsi"/>
                <w:b/>
                <w:u w:val="single"/>
                <w:lang w:eastAsia="en-US"/>
              </w:rPr>
              <w:t xml:space="preserve">35 495 </w:t>
            </w:r>
            <w:r w:rsidRPr="00DC638A">
              <w:rPr>
                <w:rFonts w:eastAsiaTheme="minorHAnsi"/>
                <w:b/>
                <w:i/>
                <w:u w:val="single"/>
                <w:lang w:eastAsia="en-US"/>
              </w:rPr>
              <w:t>euro</w:t>
            </w:r>
            <w:r w:rsidRPr="00DC638A">
              <w:rPr>
                <w:rFonts w:eastAsiaTheme="minorHAnsi"/>
                <w:lang w:eastAsia="en-US"/>
              </w:rPr>
              <w:t xml:space="preserve"> apmērā: 2 </w:t>
            </w:r>
            <w:r w:rsidRPr="004F2AD4">
              <w:rPr>
                <w:rFonts w:eastAsiaTheme="minorHAnsi"/>
                <w:lang w:eastAsia="en-US"/>
              </w:rPr>
              <w:t>pārvaldes vecāk</w:t>
            </w:r>
            <w:r>
              <w:rPr>
                <w:rFonts w:eastAsiaTheme="minorHAnsi"/>
                <w:lang w:eastAsia="en-US"/>
              </w:rPr>
              <w:t>o</w:t>
            </w:r>
            <w:r w:rsidRPr="004F2AD4">
              <w:rPr>
                <w:rFonts w:eastAsiaTheme="minorHAnsi"/>
                <w:lang w:eastAsia="en-US"/>
              </w:rPr>
              <w:t xml:space="preserve"> referent</w:t>
            </w:r>
            <w:r>
              <w:rPr>
                <w:rFonts w:eastAsiaTheme="minorHAnsi"/>
                <w:lang w:eastAsia="en-US"/>
              </w:rPr>
              <w:t>u</w:t>
            </w:r>
            <w:r w:rsidR="007D4D9B">
              <w:rPr>
                <w:rFonts w:eastAsiaTheme="minorHAnsi"/>
                <w:lang w:eastAsia="en-US"/>
              </w:rPr>
              <w:t xml:space="preserve"> vai vecāko ekspertu</w:t>
            </w:r>
            <w:r>
              <w:rPr>
                <w:rFonts w:eastAsiaTheme="minorHAnsi"/>
                <w:lang w:eastAsia="en-US"/>
              </w:rPr>
              <w:t xml:space="preserve"> amata vietu</w:t>
            </w:r>
            <w:r w:rsidRPr="004F2AD4">
              <w:rPr>
                <w:rFonts w:eastAsiaTheme="minorHAnsi"/>
                <w:lang w:eastAsia="en-US"/>
              </w:rPr>
              <w:t xml:space="preserve"> </w:t>
            </w:r>
            <w:r w:rsidRPr="004F2AD4">
              <w:rPr>
                <w:rFonts w:eastAsiaTheme="minorHAnsi"/>
                <w:lang w:eastAsia="en-US"/>
              </w:rPr>
              <w:lastRenderedPageBreak/>
              <w:t>uzturēšanas izdevumi (atlīdzība, precei un pakalpojumiem, kapitālie izdevumi)</w:t>
            </w:r>
            <w:r>
              <w:rPr>
                <w:rFonts w:eastAsiaTheme="minorHAnsi"/>
                <w:lang w:eastAsia="en-US"/>
              </w:rPr>
              <w:t xml:space="preserve"> </w:t>
            </w:r>
            <w:r w:rsidRPr="00BE730C">
              <w:rPr>
                <w:rFonts w:eastAsiaTheme="minorHAnsi"/>
                <w:lang w:eastAsia="en-US"/>
              </w:rPr>
              <w:t>(1 esoša un 1 jauna)</w:t>
            </w:r>
            <w:r>
              <w:rPr>
                <w:rFonts w:eastAsiaTheme="minorHAnsi"/>
                <w:b/>
                <w:lang w:eastAsia="en-US"/>
              </w:rPr>
              <w:t xml:space="preserve"> </w:t>
            </w:r>
            <w:r w:rsidRPr="00DC638A">
              <w:rPr>
                <w:rFonts w:eastAsiaTheme="minorHAnsi"/>
                <w:lang w:eastAsia="en-US"/>
              </w:rPr>
              <w:t>–</w:t>
            </w:r>
            <w:r>
              <w:rPr>
                <w:rFonts w:eastAsiaTheme="minorHAnsi"/>
                <w:lang w:eastAsia="en-US"/>
              </w:rPr>
              <w:t xml:space="preserve"> </w:t>
            </w:r>
            <w:r w:rsidRPr="00DC638A">
              <w:rPr>
                <w:rFonts w:eastAsiaTheme="minorHAnsi"/>
                <w:lang w:eastAsia="en-US"/>
              </w:rPr>
              <w:t xml:space="preserve">dienesta pārstāvis, kurš organizē </w:t>
            </w:r>
            <w:r w:rsidR="005B1367">
              <w:rPr>
                <w:rFonts w:eastAsiaTheme="minorHAnsi"/>
                <w:lang w:eastAsia="en-US"/>
              </w:rPr>
              <w:t xml:space="preserve">izglītības iestādes </w:t>
            </w:r>
            <w:r>
              <w:t>vadītāja</w:t>
            </w:r>
            <w:r w:rsidRPr="00DC638A">
              <w:rPr>
                <w:rFonts w:eastAsiaTheme="minorHAnsi"/>
                <w:lang w:eastAsia="en-US"/>
              </w:rPr>
              <w:t xml:space="preserve"> </w:t>
            </w:r>
            <w:r>
              <w:rPr>
                <w:rFonts w:eastAsiaTheme="minorHAnsi"/>
                <w:lang w:eastAsia="en-US"/>
              </w:rPr>
              <w:t>no</w:t>
            </w:r>
            <w:r w:rsidRPr="00DC638A">
              <w:rPr>
                <w:rFonts w:eastAsiaTheme="minorHAnsi"/>
                <w:lang w:eastAsia="en-US"/>
              </w:rPr>
              <w:t xml:space="preserve">vērtēšanu piedalās ekspertu komisijas darbā, sagatavo eksperta atzinumu un priekšlikumu (35.saime, II līmenis, 9.algu grupa, 3.kategorijas maksimums 994 </w:t>
            </w:r>
            <w:r w:rsidRPr="00DC638A">
              <w:rPr>
                <w:rFonts w:eastAsiaTheme="minorHAnsi"/>
                <w:i/>
                <w:lang w:eastAsia="en-US"/>
              </w:rPr>
              <w:t>EUR</w:t>
            </w:r>
            <w:r w:rsidRPr="00DC638A">
              <w:rPr>
                <w:rFonts w:eastAsiaTheme="minorHAnsi"/>
                <w:lang w:eastAsia="en-US"/>
              </w:rPr>
              <w:t xml:space="preserve">) ar atalgojumu gadā: 2 </w:t>
            </w:r>
            <w:r w:rsidR="00AE0364" w:rsidRPr="00AE0364">
              <w:rPr>
                <w:rFonts w:eastAsiaTheme="minorHAnsi"/>
                <w:lang w:eastAsia="en-US"/>
              </w:rPr>
              <w:t xml:space="preserve">p.v.ref. vai v.eksp. </w:t>
            </w:r>
            <w:r w:rsidRPr="00DC638A">
              <w:rPr>
                <w:rFonts w:eastAsiaTheme="minorHAnsi"/>
                <w:lang w:eastAsia="en-US"/>
              </w:rPr>
              <w:t xml:space="preserve">x 994 </w:t>
            </w:r>
            <w:r w:rsidRPr="00DC638A">
              <w:rPr>
                <w:rFonts w:eastAsiaTheme="minorHAnsi"/>
                <w:i/>
                <w:lang w:eastAsia="en-US"/>
              </w:rPr>
              <w:t>EUR</w:t>
            </w:r>
            <w:r w:rsidR="007B1E4D">
              <w:rPr>
                <w:rFonts w:eastAsiaTheme="minorHAnsi"/>
                <w:lang w:eastAsia="en-US"/>
              </w:rPr>
              <w:t xml:space="preserve"> x 12 mēn. = 23 856</w:t>
            </w:r>
            <w:r w:rsidRPr="00DC638A">
              <w:rPr>
                <w:rFonts w:eastAsiaTheme="minorHAnsi"/>
                <w:lang w:eastAsia="en-US"/>
              </w:rPr>
              <w:t xml:space="preserve"> </w:t>
            </w:r>
            <w:r w:rsidRPr="00DC638A">
              <w:rPr>
                <w:rFonts w:eastAsiaTheme="minorHAnsi"/>
                <w:i/>
                <w:lang w:eastAsia="en-US"/>
              </w:rPr>
              <w:t>EUR</w:t>
            </w:r>
            <w:r w:rsidRPr="00DC638A">
              <w:rPr>
                <w:rFonts w:eastAsiaTheme="minorHAnsi"/>
                <w:lang w:eastAsia="en-US"/>
              </w:rPr>
              <w:t>,</w:t>
            </w:r>
            <w:r w:rsidR="007B1E4D">
              <w:t xml:space="preserve"> </w:t>
            </w:r>
            <w:r w:rsidR="007B1E4D" w:rsidRPr="007B1E4D">
              <w:rPr>
                <w:rFonts w:eastAsiaTheme="minorHAnsi"/>
                <w:lang w:eastAsia="en-US"/>
              </w:rPr>
              <w:t>p</w:t>
            </w:r>
            <w:r w:rsidR="007B1E4D">
              <w:rPr>
                <w:rFonts w:eastAsiaTheme="minorHAnsi"/>
                <w:lang w:eastAsia="en-US"/>
              </w:rPr>
              <w:t>iemaksām un prēmijām 10% - 2 386</w:t>
            </w:r>
            <w:r w:rsidR="007B1E4D" w:rsidRPr="007B1E4D">
              <w:rPr>
                <w:rFonts w:eastAsiaTheme="minorHAnsi"/>
                <w:lang w:eastAsia="en-US"/>
              </w:rPr>
              <w:t xml:space="preserve"> EUR</w:t>
            </w:r>
            <w:r w:rsidR="007B1E4D">
              <w:rPr>
                <w:rFonts w:eastAsiaTheme="minorHAnsi"/>
                <w:lang w:eastAsia="en-US"/>
              </w:rPr>
              <w:t xml:space="preserve">, atalgojums kopā 26 242 </w:t>
            </w:r>
            <w:r w:rsidR="007B1E4D" w:rsidRPr="007B1E4D">
              <w:rPr>
                <w:rFonts w:eastAsiaTheme="minorHAnsi"/>
                <w:i/>
                <w:lang w:eastAsia="en-US"/>
              </w:rPr>
              <w:t>EUR</w:t>
            </w:r>
            <w:r w:rsidR="007B1E4D">
              <w:rPr>
                <w:rFonts w:eastAsiaTheme="minorHAnsi"/>
                <w:lang w:eastAsia="en-US"/>
              </w:rPr>
              <w:t xml:space="preserve">, </w:t>
            </w:r>
            <w:r w:rsidRPr="00DC638A">
              <w:rPr>
                <w:rFonts w:eastAsiaTheme="minorHAnsi"/>
                <w:lang w:eastAsia="en-US"/>
              </w:rPr>
              <w:t xml:space="preserve">darba devēja VSAOI – 6 190 </w:t>
            </w:r>
            <w:r w:rsidRPr="00DC638A">
              <w:rPr>
                <w:rFonts w:eastAsiaTheme="minorHAnsi"/>
                <w:i/>
                <w:lang w:eastAsia="en-US"/>
              </w:rPr>
              <w:t>EUR</w:t>
            </w:r>
            <w:r w:rsidRPr="00DC638A">
              <w:rPr>
                <w:rFonts w:eastAsiaTheme="minorHAnsi"/>
                <w:lang w:eastAsia="en-US"/>
              </w:rPr>
              <w:t xml:space="preserve">, sociālajām garantijām (obligātajām veselības pārbaudēm, briļļu kompensācijā) 5% - 1 193 </w:t>
            </w:r>
            <w:r w:rsidRPr="00DC638A">
              <w:rPr>
                <w:rFonts w:eastAsiaTheme="minorHAnsi"/>
                <w:i/>
                <w:lang w:eastAsia="en-US"/>
              </w:rPr>
              <w:t>EUR</w:t>
            </w:r>
            <w:r w:rsidRPr="00DC638A">
              <w:rPr>
                <w:rFonts w:eastAsiaTheme="minorHAnsi"/>
                <w:lang w:eastAsia="en-US"/>
              </w:rPr>
              <w:t xml:space="preserve"> Atlīdzība kopā gadā: </w:t>
            </w:r>
            <w:r w:rsidRPr="00DC638A">
              <w:rPr>
                <w:rFonts w:eastAsiaTheme="minorHAnsi"/>
                <w:u w:val="single"/>
                <w:lang w:eastAsia="en-US"/>
              </w:rPr>
              <w:t xml:space="preserve">33 625 </w:t>
            </w:r>
            <w:r w:rsidRPr="00DC638A">
              <w:rPr>
                <w:rFonts w:eastAsiaTheme="minorHAnsi"/>
                <w:i/>
                <w:u w:val="single"/>
                <w:lang w:eastAsia="en-US"/>
              </w:rPr>
              <w:t>EUR</w:t>
            </w:r>
            <w:r w:rsidRPr="00DC638A">
              <w:rPr>
                <w:rFonts w:eastAsiaTheme="minorHAnsi"/>
                <w:lang w:eastAsia="en-US"/>
              </w:rPr>
              <w:t xml:space="preserve">. Izdevumi par pakalpojumiem un precēm aprēķināti balstoties uz jau esošo izdevumu bāzes gada griezumā vienam cilvēkam, kā arī ņemot vērā sasniedzamos rezultātus: sakaru pakalpojumi (stacionārais telefons, mobilais), pasta pakalpojumi un internets 384 </w:t>
            </w:r>
            <w:r w:rsidRPr="00DC638A">
              <w:rPr>
                <w:rFonts w:eastAsiaTheme="minorHAnsi"/>
                <w:i/>
                <w:lang w:eastAsia="en-US"/>
              </w:rPr>
              <w:t>EUR</w:t>
            </w:r>
            <w:r w:rsidRPr="00DC638A">
              <w:rPr>
                <w:rFonts w:eastAsiaTheme="minorHAnsi"/>
                <w:lang w:eastAsia="en-US"/>
              </w:rPr>
              <w:t xml:space="preserve">, komunālie izdevumi 696 </w:t>
            </w:r>
            <w:r w:rsidRPr="00DC638A">
              <w:rPr>
                <w:rFonts w:eastAsiaTheme="minorHAnsi"/>
                <w:i/>
                <w:lang w:eastAsia="en-US"/>
              </w:rPr>
              <w:t>EUR</w:t>
            </w:r>
            <w:r w:rsidRPr="00DC638A">
              <w:rPr>
                <w:rFonts w:eastAsiaTheme="minorHAnsi"/>
                <w:lang w:eastAsia="en-US"/>
              </w:rPr>
              <w:t xml:space="preserve">, kancelejas preču izdevumi 336 </w:t>
            </w:r>
            <w:r w:rsidRPr="00DC638A">
              <w:rPr>
                <w:rFonts w:eastAsiaTheme="minorHAnsi"/>
                <w:i/>
                <w:lang w:eastAsia="en-US"/>
              </w:rPr>
              <w:t>EUR,</w:t>
            </w:r>
            <w:r w:rsidRPr="00DC638A">
              <w:rPr>
                <w:rFonts w:eastAsiaTheme="minorHAnsi"/>
                <w:lang w:eastAsia="en-US"/>
              </w:rPr>
              <w:t xml:space="preserve"> saimnieciskie izdevumi 144 </w:t>
            </w:r>
            <w:r w:rsidRPr="00DC638A">
              <w:rPr>
                <w:rFonts w:eastAsiaTheme="minorHAnsi"/>
                <w:i/>
                <w:lang w:eastAsia="en-US"/>
              </w:rPr>
              <w:t>EUR</w:t>
            </w:r>
            <w:r w:rsidRPr="00DC638A">
              <w:rPr>
                <w:rFonts w:eastAsiaTheme="minorHAnsi"/>
                <w:lang w:eastAsia="en-US"/>
              </w:rPr>
              <w:t xml:space="preserve">. Preces un pakalpojumi  kopā </w:t>
            </w:r>
            <w:r w:rsidRPr="00DC638A">
              <w:rPr>
                <w:rFonts w:eastAsiaTheme="minorHAnsi"/>
                <w:u w:val="single"/>
                <w:lang w:eastAsia="en-US"/>
              </w:rPr>
              <w:t xml:space="preserve">1 560 </w:t>
            </w:r>
            <w:r w:rsidRPr="00DC638A">
              <w:rPr>
                <w:rFonts w:eastAsiaTheme="minorHAnsi"/>
                <w:i/>
                <w:u w:val="single"/>
                <w:lang w:eastAsia="en-US"/>
              </w:rPr>
              <w:t>EUR</w:t>
            </w:r>
            <w:r w:rsidRPr="00DC638A">
              <w:rPr>
                <w:rFonts w:eastAsiaTheme="minorHAnsi"/>
                <w:lang w:eastAsia="en-US"/>
              </w:rPr>
              <w:t xml:space="preserve">. Pamatlīdzekļi </w:t>
            </w:r>
            <w:r w:rsidR="007B1E4D">
              <w:rPr>
                <w:rFonts w:eastAsiaTheme="minorHAnsi"/>
                <w:lang w:eastAsia="en-US"/>
              </w:rPr>
              <w:t xml:space="preserve">- </w:t>
            </w:r>
            <w:r w:rsidRPr="00DC638A">
              <w:rPr>
                <w:rFonts w:eastAsiaTheme="minorHAnsi"/>
                <w:lang w:eastAsia="en-US"/>
              </w:rPr>
              <w:t xml:space="preserve">dators 310 </w:t>
            </w:r>
            <w:r w:rsidRPr="00DC638A">
              <w:rPr>
                <w:rFonts w:eastAsiaTheme="minorHAnsi"/>
                <w:i/>
                <w:lang w:eastAsia="en-US"/>
              </w:rPr>
              <w:t>EUR</w:t>
            </w:r>
            <w:r w:rsidRPr="00DC638A">
              <w:rPr>
                <w:rFonts w:eastAsiaTheme="minorHAnsi"/>
                <w:lang w:eastAsia="en-US"/>
              </w:rPr>
              <w:t>.</w:t>
            </w:r>
          </w:p>
          <w:p w:rsidR="00570361" w:rsidRPr="00BE730C" w:rsidRDefault="00570361" w:rsidP="00C906E7">
            <w:pPr>
              <w:jc w:val="both"/>
            </w:pPr>
            <w:r w:rsidRPr="00BE730C">
              <w:t>Finansējumu (1 pārvaldes vecākā referenta</w:t>
            </w:r>
            <w:r w:rsidR="007D4D9B">
              <w:t xml:space="preserve"> vai vecākā eksperta</w:t>
            </w:r>
            <w:r w:rsidRPr="00BE730C">
              <w:t xml:space="preserve"> amata vietas nodrošināšanai)  17 592 EUR apmērā (t.sk. Atlīdzība kopā gadā: </w:t>
            </w:r>
            <w:r w:rsidRPr="00BE730C">
              <w:rPr>
                <w:u w:val="single"/>
              </w:rPr>
              <w:t xml:space="preserve">16 812 </w:t>
            </w:r>
            <w:r w:rsidRPr="00BE730C">
              <w:rPr>
                <w:i/>
                <w:iCs/>
                <w:u w:val="single"/>
              </w:rPr>
              <w:t>EUR un</w:t>
            </w:r>
            <w:r w:rsidRPr="00BE730C">
              <w:t xml:space="preserve"> Preces un pakalpojumi kopā 780</w:t>
            </w:r>
            <w:r w:rsidRPr="00BE730C">
              <w:rPr>
                <w:i/>
                <w:iCs/>
              </w:rPr>
              <w:t xml:space="preserve"> EUR</w:t>
            </w:r>
            <w:r w:rsidRPr="00BE730C">
              <w:t xml:space="preserve">) 2018.gadā Izglītības un zinātnes ministrija dienestam pārdalīs no Izglītības un zinātnes ministrijas budžeta programmas 97.00.00 „Nozares vadība un politikas plānošana” apakšprogrammas 97.02.00 „Nozares vadības atbalsta pasākumi”. Jautājums par papildu nepieciešamo finansējumu otrai </w:t>
            </w:r>
            <w:r w:rsidR="008A60B8" w:rsidRPr="008A60B8">
              <w:t xml:space="preserve">pārvaldes vecākā referenta </w:t>
            </w:r>
            <w:r w:rsidR="007D4D9B">
              <w:t xml:space="preserve">vai vecākā eksperta </w:t>
            </w:r>
            <w:r w:rsidRPr="00BE730C">
              <w:t>amata vietas nodrošināšanai 17 903 EUR apmērā izskatāms 2018.gada budžeta sagatavošanas procesā kā jaunā politikas iniciatīva.</w:t>
            </w:r>
          </w:p>
          <w:p w:rsidR="00570361" w:rsidRDefault="00570361" w:rsidP="00C906E7">
            <w:pPr>
              <w:jc w:val="both"/>
              <w:rPr>
                <w:rFonts w:eastAsiaTheme="minorHAnsi"/>
                <w:lang w:eastAsia="en-US"/>
              </w:rPr>
            </w:pPr>
            <w:r w:rsidRPr="00DC638A">
              <w:rPr>
                <w:rFonts w:eastAsiaTheme="minorHAnsi"/>
                <w:b/>
                <w:lang w:eastAsia="en-US"/>
              </w:rPr>
              <w:t>2019.gadā</w:t>
            </w:r>
            <w:r w:rsidRPr="00DC638A">
              <w:rPr>
                <w:rFonts w:eastAsiaTheme="minorHAnsi"/>
                <w:lang w:eastAsia="en-US"/>
              </w:rPr>
              <w:t xml:space="preserve"> </w:t>
            </w:r>
            <w:r w:rsidRPr="00DC638A">
              <w:rPr>
                <w:rFonts w:eastAsiaTheme="minorHAnsi"/>
                <w:u w:val="single"/>
                <w:lang w:eastAsia="en-US"/>
              </w:rPr>
              <w:t>valsts pamatbudžeta izdevumi</w:t>
            </w:r>
            <w:r w:rsidRPr="00DC638A">
              <w:rPr>
                <w:rFonts w:eastAsiaTheme="minorHAnsi"/>
                <w:lang w:eastAsia="en-US"/>
              </w:rPr>
              <w:t xml:space="preserve">  </w:t>
            </w:r>
            <w:r w:rsidRPr="00DC638A">
              <w:rPr>
                <w:rFonts w:eastAsiaTheme="minorHAnsi"/>
                <w:b/>
                <w:u w:val="single"/>
                <w:lang w:eastAsia="en-US"/>
              </w:rPr>
              <w:t xml:space="preserve">35 185 </w:t>
            </w:r>
            <w:r w:rsidRPr="00DC638A">
              <w:rPr>
                <w:rFonts w:eastAsiaTheme="minorHAnsi"/>
                <w:b/>
                <w:i/>
                <w:u w:val="single"/>
                <w:lang w:eastAsia="en-US"/>
              </w:rPr>
              <w:t>euro</w:t>
            </w:r>
            <w:r w:rsidRPr="00DC638A">
              <w:rPr>
                <w:rFonts w:eastAsiaTheme="minorHAnsi"/>
                <w:lang w:eastAsia="en-US"/>
              </w:rPr>
              <w:t xml:space="preserve"> apmērā: 2 </w:t>
            </w:r>
            <w:r w:rsidRPr="002046E3">
              <w:rPr>
                <w:rFonts w:eastAsiaTheme="minorHAnsi"/>
                <w:lang w:eastAsia="en-US"/>
              </w:rPr>
              <w:t>pārvaldes vecāko referentu</w:t>
            </w:r>
            <w:r w:rsidR="00AE0364">
              <w:rPr>
                <w:rFonts w:eastAsiaTheme="minorHAnsi"/>
                <w:lang w:eastAsia="en-US"/>
              </w:rPr>
              <w:t xml:space="preserve"> vai vecāko ekspertu</w:t>
            </w:r>
            <w:r w:rsidRPr="002046E3">
              <w:rPr>
                <w:rFonts w:eastAsiaTheme="minorHAnsi"/>
                <w:lang w:eastAsia="en-US"/>
              </w:rPr>
              <w:t xml:space="preserve"> amata vietu uzturēšanas izdevumi (atlīdzība, precei un pakalpojumiem, kapitālie izdevumi)</w:t>
            </w:r>
            <w:r w:rsidRPr="00DC638A">
              <w:rPr>
                <w:rFonts w:eastAsiaTheme="minorHAnsi"/>
                <w:lang w:eastAsia="en-US"/>
              </w:rPr>
              <w:t xml:space="preserve"> </w:t>
            </w:r>
            <w:r w:rsidRPr="00BE730C">
              <w:rPr>
                <w:rFonts w:eastAsiaTheme="minorHAnsi"/>
                <w:lang w:eastAsia="en-US"/>
              </w:rPr>
              <w:t>(1 esoša un 1 jauna)</w:t>
            </w:r>
            <w:r>
              <w:rPr>
                <w:rFonts w:eastAsiaTheme="minorHAnsi"/>
                <w:b/>
                <w:lang w:eastAsia="en-US"/>
              </w:rPr>
              <w:t xml:space="preserve"> </w:t>
            </w:r>
            <w:r w:rsidRPr="00DC638A">
              <w:rPr>
                <w:rFonts w:eastAsiaTheme="minorHAnsi"/>
                <w:lang w:eastAsia="en-US"/>
              </w:rPr>
              <w:t>–</w:t>
            </w:r>
            <w:r>
              <w:rPr>
                <w:rFonts w:eastAsiaTheme="minorHAnsi"/>
                <w:lang w:eastAsia="en-US"/>
              </w:rPr>
              <w:t xml:space="preserve"> </w:t>
            </w:r>
            <w:r w:rsidRPr="00DC638A">
              <w:rPr>
                <w:rFonts w:eastAsiaTheme="minorHAnsi"/>
                <w:lang w:eastAsia="en-US"/>
              </w:rPr>
              <w:t xml:space="preserve">dienesta pārstāvis, kurš organizē </w:t>
            </w:r>
            <w:r w:rsidR="005B1367">
              <w:rPr>
                <w:rFonts w:eastAsiaTheme="minorHAnsi"/>
                <w:lang w:eastAsia="en-US"/>
              </w:rPr>
              <w:t xml:space="preserve">izglītības iestādes </w:t>
            </w:r>
            <w:r>
              <w:rPr>
                <w:rFonts w:eastAsiaTheme="minorHAnsi"/>
                <w:lang w:eastAsia="en-US"/>
              </w:rPr>
              <w:t>vadītāja</w:t>
            </w:r>
            <w:r w:rsidRPr="00DC638A">
              <w:rPr>
                <w:rFonts w:eastAsiaTheme="minorHAnsi"/>
                <w:lang w:eastAsia="en-US"/>
              </w:rPr>
              <w:t xml:space="preserve"> </w:t>
            </w:r>
            <w:r>
              <w:rPr>
                <w:rFonts w:eastAsiaTheme="minorHAnsi"/>
                <w:lang w:eastAsia="en-US"/>
              </w:rPr>
              <w:t>no</w:t>
            </w:r>
            <w:r w:rsidRPr="00DC638A">
              <w:rPr>
                <w:rFonts w:eastAsiaTheme="minorHAnsi"/>
                <w:lang w:eastAsia="en-US"/>
              </w:rPr>
              <w:t xml:space="preserve">vērtēšanu piedalās ekspertu komisijas darbā, sagatavo eksperta atzinumu un priekšlikumu (35.saime, II līmenis, 9.algu grupa, 3.kategorijas maksimums 994 </w:t>
            </w:r>
            <w:r w:rsidRPr="00DC638A">
              <w:rPr>
                <w:rFonts w:eastAsiaTheme="minorHAnsi"/>
                <w:i/>
                <w:lang w:eastAsia="en-US"/>
              </w:rPr>
              <w:t>EUR</w:t>
            </w:r>
            <w:r w:rsidRPr="00DC638A">
              <w:rPr>
                <w:rFonts w:eastAsiaTheme="minorHAnsi"/>
                <w:lang w:eastAsia="en-US"/>
              </w:rPr>
              <w:t xml:space="preserve">) ar atalgojumu gadā: 2 </w:t>
            </w:r>
            <w:r w:rsidR="00D1710D" w:rsidRPr="00D1710D">
              <w:rPr>
                <w:rFonts w:eastAsiaTheme="minorHAnsi"/>
                <w:lang w:eastAsia="en-US"/>
              </w:rPr>
              <w:t xml:space="preserve">p.v.ref. vai v.eksp. </w:t>
            </w:r>
            <w:r w:rsidRPr="00DC638A">
              <w:rPr>
                <w:rFonts w:eastAsiaTheme="minorHAnsi"/>
                <w:lang w:eastAsia="en-US"/>
              </w:rPr>
              <w:t xml:space="preserve">x 994 </w:t>
            </w:r>
            <w:r w:rsidRPr="00DC638A">
              <w:rPr>
                <w:rFonts w:eastAsiaTheme="minorHAnsi"/>
                <w:i/>
                <w:lang w:eastAsia="en-US"/>
              </w:rPr>
              <w:t>EUR</w:t>
            </w:r>
            <w:r w:rsidRPr="00DC638A">
              <w:rPr>
                <w:rFonts w:eastAsiaTheme="minorHAnsi"/>
                <w:lang w:eastAsia="en-US"/>
              </w:rPr>
              <w:t xml:space="preserve"> x 12 mēn. =</w:t>
            </w:r>
            <w:r w:rsidR="007B1E4D" w:rsidRPr="007B1E4D">
              <w:rPr>
                <w:rFonts w:eastAsiaTheme="minorHAnsi"/>
                <w:lang w:eastAsia="en-US"/>
              </w:rPr>
              <w:t>23 856 EUR, piemaksām un prēmijām 10% - 2 386 EUR, atalgojums kopā 26 242 EUR,</w:t>
            </w:r>
            <w:r w:rsidRPr="00DC638A">
              <w:rPr>
                <w:rFonts w:eastAsiaTheme="minorHAnsi"/>
                <w:lang w:eastAsia="en-US"/>
              </w:rPr>
              <w:t xml:space="preserve"> darba devēja VSAOI – 6 190 </w:t>
            </w:r>
            <w:r w:rsidRPr="00DC638A">
              <w:rPr>
                <w:rFonts w:eastAsiaTheme="minorHAnsi"/>
                <w:i/>
                <w:lang w:eastAsia="en-US"/>
              </w:rPr>
              <w:t>EUR</w:t>
            </w:r>
            <w:r w:rsidRPr="00DC638A">
              <w:rPr>
                <w:rFonts w:eastAsiaTheme="minorHAnsi"/>
                <w:lang w:eastAsia="en-US"/>
              </w:rPr>
              <w:t xml:space="preserve">, sociālajām garantijām (obligātajām veselības pārbaudēm, briļļu kompensācijā) 5% - 1 193 </w:t>
            </w:r>
            <w:r w:rsidRPr="00DC638A">
              <w:rPr>
                <w:rFonts w:eastAsiaTheme="minorHAnsi"/>
                <w:i/>
                <w:lang w:eastAsia="en-US"/>
              </w:rPr>
              <w:t>EUR</w:t>
            </w:r>
            <w:r w:rsidRPr="00DC638A">
              <w:rPr>
                <w:rFonts w:eastAsiaTheme="minorHAnsi"/>
                <w:lang w:eastAsia="en-US"/>
              </w:rPr>
              <w:t xml:space="preserve"> Atlīdzība kopā gadā: </w:t>
            </w:r>
            <w:r w:rsidRPr="00DC638A">
              <w:rPr>
                <w:rFonts w:eastAsiaTheme="minorHAnsi"/>
                <w:u w:val="single"/>
                <w:lang w:eastAsia="en-US"/>
              </w:rPr>
              <w:t xml:space="preserve">33 625 </w:t>
            </w:r>
            <w:r w:rsidRPr="00DC638A">
              <w:rPr>
                <w:rFonts w:eastAsiaTheme="minorHAnsi"/>
                <w:i/>
                <w:u w:val="single"/>
                <w:lang w:eastAsia="en-US"/>
              </w:rPr>
              <w:t>EUR</w:t>
            </w:r>
            <w:r w:rsidRPr="00DC638A">
              <w:rPr>
                <w:rFonts w:eastAsiaTheme="minorHAnsi"/>
                <w:lang w:eastAsia="en-US"/>
              </w:rPr>
              <w:t xml:space="preserve">. Izdevumi par pakalpojumiem un precēm aprēķināti balstoties uz jau esošo izdevumu bāzes gada griezumā vienam cilvēkam, kā arī ņemot vērā sasniedzamos rezultātus: sakaru pakalpojumi (stacionārais telefons, mobilais), pasta pakalpojumi un internets 384 </w:t>
            </w:r>
            <w:r w:rsidRPr="00DC638A">
              <w:rPr>
                <w:rFonts w:eastAsiaTheme="minorHAnsi"/>
                <w:i/>
                <w:lang w:eastAsia="en-US"/>
              </w:rPr>
              <w:t>EUR</w:t>
            </w:r>
            <w:r w:rsidRPr="00DC638A">
              <w:rPr>
                <w:rFonts w:eastAsiaTheme="minorHAnsi"/>
                <w:lang w:eastAsia="en-US"/>
              </w:rPr>
              <w:t xml:space="preserve">, komunālie izdevumi 696 </w:t>
            </w:r>
            <w:r w:rsidRPr="00DC638A">
              <w:rPr>
                <w:rFonts w:eastAsiaTheme="minorHAnsi"/>
                <w:i/>
                <w:lang w:eastAsia="en-US"/>
              </w:rPr>
              <w:t>EUR</w:t>
            </w:r>
            <w:r w:rsidRPr="00DC638A">
              <w:rPr>
                <w:rFonts w:eastAsiaTheme="minorHAnsi"/>
                <w:lang w:eastAsia="en-US"/>
              </w:rPr>
              <w:t xml:space="preserve">, kancelejas preču izdevumi 336 </w:t>
            </w:r>
            <w:r w:rsidRPr="00DC638A">
              <w:rPr>
                <w:rFonts w:eastAsiaTheme="minorHAnsi"/>
                <w:i/>
                <w:lang w:eastAsia="en-US"/>
              </w:rPr>
              <w:t>EUR,</w:t>
            </w:r>
            <w:r w:rsidRPr="00DC638A">
              <w:rPr>
                <w:rFonts w:eastAsiaTheme="minorHAnsi"/>
                <w:lang w:eastAsia="en-US"/>
              </w:rPr>
              <w:t xml:space="preserve"> saimnieciskie izdevumi 144 </w:t>
            </w:r>
            <w:r w:rsidRPr="00DC638A">
              <w:rPr>
                <w:rFonts w:eastAsiaTheme="minorHAnsi"/>
                <w:i/>
                <w:lang w:eastAsia="en-US"/>
              </w:rPr>
              <w:t>EUR</w:t>
            </w:r>
            <w:r w:rsidR="00CC2BCB">
              <w:rPr>
                <w:rFonts w:eastAsiaTheme="minorHAnsi"/>
                <w:lang w:eastAsia="en-US"/>
              </w:rPr>
              <w:t>. Preces un pakalpojumi</w:t>
            </w:r>
            <w:r w:rsidRPr="00DC638A">
              <w:rPr>
                <w:rFonts w:eastAsiaTheme="minorHAnsi"/>
                <w:lang w:eastAsia="en-US"/>
              </w:rPr>
              <w:t xml:space="preserve"> kopā </w:t>
            </w:r>
            <w:r w:rsidRPr="00DC638A">
              <w:rPr>
                <w:rFonts w:eastAsiaTheme="minorHAnsi"/>
                <w:u w:val="single"/>
                <w:lang w:eastAsia="en-US"/>
              </w:rPr>
              <w:t xml:space="preserve">1 560 </w:t>
            </w:r>
            <w:r w:rsidRPr="00DC638A">
              <w:rPr>
                <w:rFonts w:eastAsiaTheme="minorHAnsi"/>
                <w:i/>
                <w:u w:val="single"/>
                <w:lang w:eastAsia="en-US"/>
              </w:rPr>
              <w:t>EUR</w:t>
            </w:r>
            <w:r w:rsidRPr="00DC638A">
              <w:rPr>
                <w:rFonts w:eastAsiaTheme="minorHAnsi"/>
                <w:lang w:eastAsia="en-US"/>
              </w:rPr>
              <w:t xml:space="preserve">. </w:t>
            </w:r>
          </w:p>
          <w:p w:rsidR="00570361" w:rsidRPr="00BE730C" w:rsidRDefault="00570361" w:rsidP="00C906E7">
            <w:pPr>
              <w:jc w:val="both"/>
              <w:rPr>
                <w:rFonts w:eastAsiaTheme="minorHAnsi"/>
                <w:lang w:eastAsia="en-US"/>
              </w:rPr>
            </w:pPr>
            <w:r w:rsidRPr="00BE730C">
              <w:rPr>
                <w:rFonts w:eastAsiaTheme="minorHAnsi"/>
                <w:lang w:eastAsia="en-US"/>
              </w:rPr>
              <w:t xml:space="preserve">Finansējumu (1 </w:t>
            </w:r>
            <w:r w:rsidR="008A60B8" w:rsidRPr="008A60B8">
              <w:rPr>
                <w:rFonts w:eastAsiaTheme="minorHAnsi"/>
                <w:lang w:eastAsia="en-US"/>
              </w:rPr>
              <w:t xml:space="preserve">pārvaldes vecākā referenta </w:t>
            </w:r>
            <w:r w:rsidR="007D4D9B">
              <w:rPr>
                <w:rFonts w:eastAsiaTheme="minorHAnsi"/>
                <w:lang w:eastAsia="en-US"/>
              </w:rPr>
              <w:t xml:space="preserve">vai vecākā eksperta </w:t>
            </w:r>
            <w:r w:rsidR="00CC2BCB">
              <w:rPr>
                <w:rFonts w:eastAsiaTheme="minorHAnsi"/>
                <w:lang w:eastAsia="en-US"/>
              </w:rPr>
              <w:t xml:space="preserve">amata </w:t>
            </w:r>
            <w:r w:rsidR="00CC2BCB">
              <w:rPr>
                <w:rFonts w:eastAsiaTheme="minorHAnsi"/>
                <w:lang w:eastAsia="en-US"/>
              </w:rPr>
              <w:lastRenderedPageBreak/>
              <w:t>vietas nodrošināšanai)</w:t>
            </w:r>
            <w:r w:rsidRPr="00BE730C">
              <w:rPr>
                <w:rFonts w:eastAsiaTheme="minorHAnsi"/>
                <w:lang w:eastAsia="en-US"/>
              </w:rPr>
              <w:t xml:space="preserve"> 17 592 EUR apmērā (t.sk. Atlīdzība kopā gadā: 16 812 EUR un Preces un pakalpojumi kopā 780 EUR) 2019.gadā un turpmāk Izglītības un zinātnes ministrija dienestam pārdalīs no Izglītības un zinātnes ministrijas budžeta programmas 97.00.00 „Nozares vadība un politikas plānošana” apakšprogrammas 97.02.00 „Nozares vadības atbalsta pasākumi”. Jautājums par papildu nepieciešamo finansējumu otrai </w:t>
            </w:r>
            <w:r w:rsidR="002410A0">
              <w:rPr>
                <w:rFonts w:eastAsiaTheme="minorHAnsi"/>
                <w:lang w:eastAsia="en-US"/>
              </w:rPr>
              <w:t>pārvaldes vecākā refer</w:t>
            </w:r>
            <w:r w:rsidR="00D1710D">
              <w:rPr>
                <w:rFonts w:eastAsiaTheme="minorHAnsi"/>
                <w:lang w:eastAsia="en-US"/>
              </w:rPr>
              <w:t>e</w:t>
            </w:r>
            <w:r w:rsidR="002410A0">
              <w:rPr>
                <w:rFonts w:eastAsiaTheme="minorHAnsi"/>
                <w:lang w:eastAsia="en-US"/>
              </w:rPr>
              <w:t>nta</w:t>
            </w:r>
            <w:r w:rsidR="00D1710D">
              <w:rPr>
                <w:rFonts w:eastAsiaTheme="minorHAnsi"/>
                <w:lang w:eastAsia="en-US"/>
              </w:rPr>
              <w:t xml:space="preserve"> vai vecākā eksperta</w:t>
            </w:r>
            <w:r w:rsidRPr="00BE730C">
              <w:rPr>
                <w:rFonts w:eastAsiaTheme="minorHAnsi"/>
                <w:lang w:eastAsia="en-US"/>
              </w:rPr>
              <w:t xml:space="preserve"> amata vietas nodrošināšanai 17 593 EUR apmērā izskatāms 2018.gada budžeta sagatavošanas procesā kā jaunā politikas iniciatīva.</w:t>
            </w:r>
          </w:p>
          <w:p w:rsidR="00570361" w:rsidRPr="00DC638A" w:rsidRDefault="00570361" w:rsidP="00C906E7">
            <w:pPr>
              <w:jc w:val="both"/>
            </w:pPr>
            <w:r w:rsidRPr="00DC638A">
              <w:t>Katrā gadā plānotas</w:t>
            </w:r>
            <w:r w:rsidR="005B1367">
              <w:t xml:space="preserve"> izglītības iestāžu</w:t>
            </w:r>
            <w:r w:rsidRPr="00DC638A">
              <w:t xml:space="preserve"> </w:t>
            </w:r>
            <w:r>
              <w:rPr>
                <w:rFonts w:eastAsiaTheme="minorHAnsi"/>
                <w:lang w:eastAsia="en-US"/>
              </w:rPr>
              <w:t>vadītāju</w:t>
            </w:r>
            <w:r w:rsidRPr="00DC638A">
              <w:t xml:space="preserve"> novērtēšanas:</w:t>
            </w:r>
          </w:p>
          <w:tbl>
            <w:tblPr>
              <w:tblStyle w:val="TableGrid"/>
              <w:tblW w:w="0" w:type="auto"/>
              <w:tblLook w:val="04A0" w:firstRow="1" w:lastRow="0" w:firstColumn="1" w:lastColumn="0" w:noHBand="0" w:noVBand="1"/>
            </w:tblPr>
            <w:tblGrid>
              <w:gridCol w:w="1379"/>
              <w:gridCol w:w="1413"/>
              <w:gridCol w:w="819"/>
              <w:gridCol w:w="1033"/>
              <w:gridCol w:w="914"/>
              <w:gridCol w:w="1162"/>
            </w:tblGrid>
            <w:tr w:rsidR="00570361" w:rsidRPr="00DC638A" w:rsidTr="00C906E7">
              <w:tc>
                <w:tcPr>
                  <w:tcW w:w="1547" w:type="dxa"/>
                  <w:vMerge w:val="restart"/>
                </w:tcPr>
                <w:p w:rsidR="00570361" w:rsidRPr="00DC638A" w:rsidRDefault="00570361" w:rsidP="00C906E7">
                  <w:pPr>
                    <w:jc w:val="center"/>
                    <w:rPr>
                      <w:lang w:val="lv-LV"/>
                    </w:rPr>
                  </w:pPr>
                  <w:r w:rsidRPr="00DC638A">
                    <w:rPr>
                      <w:lang w:val="lv-LV"/>
                    </w:rPr>
                    <w:t>Gads</w:t>
                  </w:r>
                </w:p>
              </w:tc>
              <w:tc>
                <w:tcPr>
                  <w:tcW w:w="2417" w:type="dxa"/>
                  <w:gridSpan w:val="2"/>
                </w:tcPr>
                <w:p w:rsidR="00570361" w:rsidRPr="00DC638A" w:rsidRDefault="00570361" w:rsidP="00C906E7">
                  <w:pPr>
                    <w:jc w:val="center"/>
                    <w:rPr>
                      <w:lang w:val="lv-LV"/>
                    </w:rPr>
                  </w:pPr>
                  <w:r w:rsidRPr="00DC638A">
                    <w:rPr>
                      <w:lang w:val="lv-LV"/>
                    </w:rPr>
                    <w:t>Valsts pamatbudžets</w:t>
                  </w:r>
                </w:p>
              </w:tc>
              <w:tc>
                <w:tcPr>
                  <w:tcW w:w="2127" w:type="dxa"/>
                  <w:gridSpan w:val="2"/>
                </w:tcPr>
                <w:p w:rsidR="00570361" w:rsidRPr="00DC638A" w:rsidRDefault="00570361" w:rsidP="00C906E7">
                  <w:pPr>
                    <w:jc w:val="center"/>
                    <w:rPr>
                      <w:lang w:val="lv-LV"/>
                    </w:rPr>
                  </w:pPr>
                  <w:r w:rsidRPr="00DC638A">
                    <w:rPr>
                      <w:lang w:val="lv-LV"/>
                    </w:rPr>
                    <w:t>Pašvaldību budžets</w:t>
                  </w:r>
                </w:p>
              </w:tc>
              <w:tc>
                <w:tcPr>
                  <w:tcW w:w="1275" w:type="dxa"/>
                  <w:vMerge w:val="restart"/>
                </w:tcPr>
                <w:p w:rsidR="00570361" w:rsidRPr="00DC638A" w:rsidRDefault="00570361" w:rsidP="00C906E7">
                  <w:pPr>
                    <w:jc w:val="center"/>
                    <w:rPr>
                      <w:lang w:val="lv-LV"/>
                    </w:rPr>
                  </w:pPr>
                  <w:r w:rsidRPr="00DC638A">
                    <w:rPr>
                      <w:lang w:val="lv-LV"/>
                    </w:rPr>
                    <w:t>Kopā</w:t>
                  </w:r>
                </w:p>
              </w:tc>
            </w:tr>
            <w:tr w:rsidR="00570361" w:rsidRPr="00DC638A" w:rsidTr="00C906E7">
              <w:tc>
                <w:tcPr>
                  <w:tcW w:w="1547" w:type="dxa"/>
                  <w:vMerge/>
                </w:tcPr>
                <w:p w:rsidR="00570361" w:rsidRPr="00DC638A" w:rsidRDefault="00570361" w:rsidP="00C906E7">
                  <w:pPr>
                    <w:jc w:val="both"/>
                    <w:rPr>
                      <w:lang w:val="lv-LV"/>
                    </w:rPr>
                  </w:pPr>
                </w:p>
              </w:tc>
              <w:tc>
                <w:tcPr>
                  <w:tcW w:w="1548" w:type="dxa"/>
                </w:tcPr>
                <w:p w:rsidR="00570361" w:rsidRPr="00DC638A" w:rsidRDefault="00570361" w:rsidP="00C906E7">
                  <w:pPr>
                    <w:jc w:val="both"/>
                    <w:rPr>
                      <w:lang w:val="lv-LV"/>
                    </w:rPr>
                  </w:pPr>
                  <w:r w:rsidRPr="00DC638A">
                    <w:rPr>
                      <w:lang w:val="lv-LV"/>
                    </w:rPr>
                    <w:t>10 h</w:t>
                  </w:r>
                </w:p>
              </w:tc>
              <w:tc>
                <w:tcPr>
                  <w:tcW w:w="869" w:type="dxa"/>
                </w:tcPr>
                <w:p w:rsidR="00570361" w:rsidRPr="00DC638A" w:rsidRDefault="00570361" w:rsidP="00C906E7">
                  <w:pPr>
                    <w:jc w:val="both"/>
                    <w:rPr>
                      <w:lang w:val="lv-LV"/>
                    </w:rPr>
                  </w:pPr>
                  <w:r w:rsidRPr="00DC638A">
                    <w:rPr>
                      <w:lang w:val="lv-LV"/>
                    </w:rPr>
                    <w:t>20 h</w:t>
                  </w:r>
                </w:p>
              </w:tc>
              <w:tc>
                <w:tcPr>
                  <w:tcW w:w="1134" w:type="dxa"/>
                </w:tcPr>
                <w:p w:rsidR="00570361" w:rsidRPr="00DC638A" w:rsidRDefault="00570361" w:rsidP="00C906E7">
                  <w:pPr>
                    <w:jc w:val="both"/>
                    <w:rPr>
                      <w:lang w:val="lv-LV"/>
                    </w:rPr>
                  </w:pPr>
                  <w:r w:rsidRPr="00DC638A">
                    <w:rPr>
                      <w:lang w:val="lv-LV"/>
                    </w:rPr>
                    <w:t>10 h</w:t>
                  </w:r>
                </w:p>
              </w:tc>
              <w:tc>
                <w:tcPr>
                  <w:tcW w:w="993" w:type="dxa"/>
                </w:tcPr>
                <w:p w:rsidR="00570361" w:rsidRPr="00DC638A" w:rsidRDefault="00570361" w:rsidP="00C906E7">
                  <w:pPr>
                    <w:jc w:val="both"/>
                    <w:rPr>
                      <w:lang w:val="lv-LV"/>
                    </w:rPr>
                  </w:pPr>
                  <w:r w:rsidRPr="00DC638A">
                    <w:rPr>
                      <w:lang w:val="lv-LV"/>
                    </w:rPr>
                    <w:t>20 h</w:t>
                  </w:r>
                </w:p>
              </w:tc>
              <w:tc>
                <w:tcPr>
                  <w:tcW w:w="1275" w:type="dxa"/>
                  <w:vMerge/>
                </w:tcPr>
                <w:p w:rsidR="00570361" w:rsidRPr="00DC638A" w:rsidRDefault="00570361" w:rsidP="00C906E7">
                  <w:pPr>
                    <w:jc w:val="both"/>
                    <w:rPr>
                      <w:lang w:val="lv-LV"/>
                    </w:rPr>
                  </w:pPr>
                </w:p>
              </w:tc>
            </w:tr>
            <w:tr w:rsidR="00570361" w:rsidRPr="00DC638A" w:rsidTr="00C906E7">
              <w:tc>
                <w:tcPr>
                  <w:tcW w:w="1547" w:type="dxa"/>
                </w:tcPr>
                <w:p w:rsidR="00570361" w:rsidRPr="00DC638A" w:rsidRDefault="00570361" w:rsidP="00C906E7">
                  <w:pPr>
                    <w:jc w:val="both"/>
                    <w:rPr>
                      <w:lang w:val="lv-LV"/>
                    </w:rPr>
                  </w:pPr>
                  <w:r w:rsidRPr="00DC638A">
                    <w:rPr>
                      <w:lang w:val="lv-LV"/>
                    </w:rPr>
                    <w:t>2016.</w:t>
                  </w:r>
                </w:p>
              </w:tc>
              <w:tc>
                <w:tcPr>
                  <w:tcW w:w="1548" w:type="dxa"/>
                </w:tcPr>
                <w:p w:rsidR="00570361" w:rsidRPr="00DC638A" w:rsidRDefault="00570361" w:rsidP="00C906E7">
                  <w:pPr>
                    <w:jc w:val="both"/>
                    <w:rPr>
                      <w:lang w:val="lv-LV"/>
                    </w:rPr>
                  </w:pPr>
                  <w:r w:rsidRPr="00DC638A">
                    <w:rPr>
                      <w:lang w:val="lv-LV"/>
                    </w:rPr>
                    <w:t>0</w:t>
                  </w:r>
                </w:p>
              </w:tc>
              <w:tc>
                <w:tcPr>
                  <w:tcW w:w="869" w:type="dxa"/>
                </w:tcPr>
                <w:p w:rsidR="00570361" w:rsidRPr="00DC638A" w:rsidRDefault="00570361" w:rsidP="00C906E7">
                  <w:pPr>
                    <w:jc w:val="both"/>
                    <w:rPr>
                      <w:lang w:val="lv-LV"/>
                    </w:rPr>
                  </w:pPr>
                  <w:r w:rsidRPr="00DC638A">
                    <w:rPr>
                      <w:lang w:val="lv-LV"/>
                    </w:rPr>
                    <w:t>0</w:t>
                  </w:r>
                </w:p>
              </w:tc>
              <w:tc>
                <w:tcPr>
                  <w:tcW w:w="1134" w:type="dxa"/>
                </w:tcPr>
                <w:p w:rsidR="00570361" w:rsidRPr="00DC638A" w:rsidRDefault="00570361" w:rsidP="00C906E7">
                  <w:pPr>
                    <w:jc w:val="both"/>
                    <w:rPr>
                      <w:lang w:val="lv-LV"/>
                    </w:rPr>
                  </w:pPr>
                  <w:r w:rsidRPr="00DC638A">
                    <w:rPr>
                      <w:lang w:val="lv-LV"/>
                    </w:rPr>
                    <w:t>0</w:t>
                  </w:r>
                </w:p>
              </w:tc>
              <w:tc>
                <w:tcPr>
                  <w:tcW w:w="993" w:type="dxa"/>
                </w:tcPr>
                <w:p w:rsidR="00570361" w:rsidRPr="00DC638A" w:rsidRDefault="00570361" w:rsidP="00C906E7">
                  <w:pPr>
                    <w:jc w:val="both"/>
                    <w:rPr>
                      <w:lang w:val="lv-LV"/>
                    </w:rPr>
                  </w:pPr>
                  <w:r w:rsidRPr="00DC638A">
                    <w:rPr>
                      <w:lang w:val="lv-LV"/>
                    </w:rPr>
                    <w:t>0</w:t>
                  </w:r>
                </w:p>
              </w:tc>
              <w:tc>
                <w:tcPr>
                  <w:tcW w:w="1275" w:type="dxa"/>
                </w:tcPr>
                <w:p w:rsidR="00570361" w:rsidRPr="00DC638A" w:rsidRDefault="00570361" w:rsidP="00C906E7">
                  <w:pPr>
                    <w:jc w:val="both"/>
                    <w:rPr>
                      <w:lang w:val="lv-LV"/>
                    </w:rPr>
                  </w:pPr>
                  <w:r w:rsidRPr="00DC638A">
                    <w:rPr>
                      <w:lang w:val="lv-LV"/>
                    </w:rPr>
                    <w:t>0</w:t>
                  </w:r>
                </w:p>
              </w:tc>
            </w:tr>
            <w:tr w:rsidR="00570361" w:rsidRPr="00DC638A" w:rsidTr="00C906E7">
              <w:tc>
                <w:tcPr>
                  <w:tcW w:w="1547" w:type="dxa"/>
                </w:tcPr>
                <w:p w:rsidR="00570361" w:rsidRPr="00DC638A" w:rsidRDefault="00570361" w:rsidP="00C906E7">
                  <w:pPr>
                    <w:jc w:val="both"/>
                    <w:rPr>
                      <w:lang w:val="lv-LV"/>
                    </w:rPr>
                  </w:pPr>
                  <w:r w:rsidRPr="00DC638A">
                    <w:rPr>
                      <w:lang w:val="lv-LV"/>
                    </w:rPr>
                    <w:t>2017.</w:t>
                  </w:r>
                </w:p>
              </w:tc>
              <w:tc>
                <w:tcPr>
                  <w:tcW w:w="1548" w:type="dxa"/>
                </w:tcPr>
                <w:p w:rsidR="00570361" w:rsidRPr="00DC638A" w:rsidRDefault="00570361" w:rsidP="00C906E7">
                  <w:pPr>
                    <w:jc w:val="both"/>
                    <w:rPr>
                      <w:lang w:val="lv-LV"/>
                    </w:rPr>
                  </w:pPr>
                  <w:r w:rsidRPr="00DC638A">
                    <w:rPr>
                      <w:lang w:val="lv-LV"/>
                    </w:rPr>
                    <w:t>11</w:t>
                  </w:r>
                </w:p>
              </w:tc>
              <w:tc>
                <w:tcPr>
                  <w:tcW w:w="869" w:type="dxa"/>
                </w:tcPr>
                <w:p w:rsidR="00570361" w:rsidRPr="00DC638A" w:rsidRDefault="00570361" w:rsidP="00C906E7">
                  <w:pPr>
                    <w:jc w:val="both"/>
                    <w:rPr>
                      <w:lang w:val="lv-LV"/>
                    </w:rPr>
                  </w:pPr>
                  <w:r w:rsidRPr="00DC638A">
                    <w:rPr>
                      <w:lang w:val="lv-LV"/>
                    </w:rPr>
                    <w:t>2</w:t>
                  </w:r>
                </w:p>
              </w:tc>
              <w:tc>
                <w:tcPr>
                  <w:tcW w:w="1134" w:type="dxa"/>
                </w:tcPr>
                <w:p w:rsidR="00570361" w:rsidRPr="00DC638A" w:rsidRDefault="00570361" w:rsidP="00C906E7">
                  <w:pPr>
                    <w:jc w:val="both"/>
                    <w:rPr>
                      <w:lang w:val="lv-LV"/>
                    </w:rPr>
                  </w:pPr>
                  <w:r w:rsidRPr="00DC638A">
                    <w:rPr>
                      <w:lang w:val="lv-LV"/>
                    </w:rPr>
                    <w:t>181</w:t>
                  </w:r>
                </w:p>
              </w:tc>
              <w:tc>
                <w:tcPr>
                  <w:tcW w:w="993" w:type="dxa"/>
                </w:tcPr>
                <w:p w:rsidR="00570361" w:rsidRPr="00DC638A" w:rsidRDefault="00570361" w:rsidP="00C906E7">
                  <w:pPr>
                    <w:jc w:val="both"/>
                    <w:rPr>
                      <w:lang w:val="lv-LV"/>
                    </w:rPr>
                  </w:pPr>
                  <w:r w:rsidRPr="00DC638A">
                    <w:rPr>
                      <w:lang w:val="lv-LV"/>
                    </w:rPr>
                    <w:t>6</w:t>
                  </w:r>
                </w:p>
              </w:tc>
              <w:tc>
                <w:tcPr>
                  <w:tcW w:w="1275" w:type="dxa"/>
                </w:tcPr>
                <w:p w:rsidR="00570361" w:rsidRPr="00DC638A" w:rsidRDefault="00570361" w:rsidP="00C906E7">
                  <w:pPr>
                    <w:jc w:val="both"/>
                    <w:rPr>
                      <w:lang w:val="lv-LV"/>
                    </w:rPr>
                  </w:pPr>
                  <w:r w:rsidRPr="00DC638A">
                    <w:rPr>
                      <w:lang w:val="lv-LV"/>
                    </w:rPr>
                    <w:t>200</w:t>
                  </w:r>
                </w:p>
              </w:tc>
            </w:tr>
            <w:tr w:rsidR="00570361" w:rsidRPr="00DC638A" w:rsidTr="00C906E7">
              <w:tc>
                <w:tcPr>
                  <w:tcW w:w="1547" w:type="dxa"/>
                </w:tcPr>
                <w:p w:rsidR="00570361" w:rsidRPr="00DC638A" w:rsidRDefault="00570361" w:rsidP="00C906E7">
                  <w:pPr>
                    <w:jc w:val="both"/>
                    <w:rPr>
                      <w:lang w:val="lv-LV"/>
                    </w:rPr>
                  </w:pPr>
                  <w:r w:rsidRPr="00DC638A">
                    <w:rPr>
                      <w:lang w:val="lv-LV"/>
                    </w:rPr>
                    <w:t>2018.</w:t>
                  </w:r>
                </w:p>
              </w:tc>
              <w:tc>
                <w:tcPr>
                  <w:tcW w:w="1548" w:type="dxa"/>
                </w:tcPr>
                <w:p w:rsidR="00570361" w:rsidRPr="00DC638A" w:rsidRDefault="00570361" w:rsidP="00C906E7">
                  <w:pPr>
                    <w:jc w:val="both"/>
                    <w:rPr>
                      <w:lang w:val="lv-LV"/>
                    </w:rPr>
                  </w:pPr>
                  <w:r w:rsidRPr="00DC638A">
                    <w:rPr>
                      <w:lang w:val="lv-LV"/>
                    </w:rPr>
                    <w:t>3</w:t>
                  </w:r>
                </w:p>
              </w:tc>
              <w:tc>
                <w:tcPr>
                  <w:tcW w:w="869" w:type="dxa"/>
                </w:tcPr>
                <w:p w:rsidR="00570361" w:rsidRPr="00DC638A" w:rsidRDefault="00570361" w:rsidP="00C906E7">
                  <w:pPr>
                    <w:jc w:val="both"/>
                    <w:rPr>
                      <w:lang w:val="lv-LV"/>
                    </w:rPr>
                  </w:pPr>
                  <w:r w:rsidRPr="00DC638A">
                    <w:rPr>
                      <w:lang w:val="lv-LV"/>
                    </w:rPr>
                    <w:t>4</w:t>
                  </w:r>
                </w:p>
              </w:tc>
              <w:tc>
                <w:tcPr>
                  <w:tcW w:w="1134" w:type="dxa"/>
                </w:tcPr>
                <w:p w:rsidR="00570361" w:rsidRPr="00DC638A" w:rsidRDefault="00570361" w:rsidP="00C906E7">
                  <w:pPr>
                    <w:jc w:val="both"/>
                    <w:rPr>
                      <w:lang w:val="lv-LV"/>
                    </w:rPr>
                  </w:pPr>
                  <w:r w:rsidRPr="00DC638A">
                    <w:rPr>
                      <w:lang w:val="lv-LV"/>
                    </w:rPr>
                    <w:t>203</w:t>
                  </w:r>
                </w:p>
              </w:tc>
              <w:tc>
                <w:tcPr>
                  <w:tcW w:w="993" w:type="dxa"/>
                </w:tcPr>
                <w:p w:rsidR="00570361" w:rsidRPr="00DC638A" w:rsidRDefault="00570361" w:rsidP="00C906E7">
                  <w:pPr>
                    <w:jc w:val="both"/>
                    <w:rPr>
                      <w:lang w:val="lv-LV"/>
                    </w:rPr>
                  </w:pPr>
                  <w:r w:rsidRPr="00DC638A">
                    <w:rPr>
                      <w:lang w:val="lv-LV"/>
                    </w:rPr>
                    <w:t>94</w:t>
                  </w:r>
                </w:p>
              </w:tc>
              <w:tc>
                <w:tcPr>
                  <w:tcW w:w="1275" w:type="dxa"/>
                </w:tcPr>
                <w:p w:rsidR="00570361" w:rsidRPr="00DC638A" w:rsidRDefault="00570361" w:rsidP="00C906E7">
                  <w:pPr>
                    <w:jc w:val="both"/>
                    <w:rPr>
                      <w:lang w:val="lv-LV"/>
                    </w:rPr>
                  </w:pPr>
                  <w:r w:rsidRPr="00DC638A">
                    <w:rPr>
                      <w:lang w:val="lv-LV"/>
                    </w:rPr>
                    <w:t>304</w:t>
                  </w:r>
                </w:p>
              </w:tc>
            </w:tr>
            <w:tr w:rsidR="00570361" w:rsidRPr="00DC638A" w:rsidTr="00C906E7">
              <w:tc>
                <w:tcPr>
                  <w:tcW w:w="1547" w:type="dxa"/>
                </w:tcPr>
                <w:p w:rsidR="00570361" w:rsidRPr="00DC638A" w:rsidRDefault="00570361" w:rsidP="00C906E7">
                  <w:pPr>
                    <w:jc w:val="both"/>
                    <w:rPr>
                      <w:lang w:val="lv-LV"/>
                    </w:rPr>
                  </w:pPr>
                  <w:r w:rsidRPr="00DC638A">
                    <w:rPr>
                      <w:lang w:val="lv-LV"/>
                    </w:rPr>
                    <w:t>2019.</w:t>
                  </w:r>
                </w:p>
              </w:tc>
              <w:tc>
                <w:tcPr>
                  <w:tcW w:w="1548" w:type="dxa"/>
                </w:tcPr>
                <w:p w:rsidR="00570361" w:rsidRPr="00DC638A" w:rsidRDefault="00570361" w:rsidP="00C906E7">
                  <w:pPr>
                    <w:jc w:val="both"/>
                    <w:rPr>
                      <w:lang w:val="lv-LV"/>
                    </w:rPr>
                  </w:pPr>
                  <w:r w:rsidRPr="00DC638A">
                    <w:rPr>
                      <w:lang w:val="lv-LV"/>
                    </w:rPr>
                    <w:t>6</w:t>
                  </w:r>
                </w:p>
              </w:tc>
              <w:tc>
                <w:tcPr>
                  <w:tcW w:w="869" w:type="dxa"/>
                </w:tcPr>
                <w:p w:rsidR="00570361" w:rsidRPr="00DC638A" w:rsidRDefault="00570361" w:rsidP="00C906E7">
                  <w:pPr>
                    <w:jc w:val="both"/>
                    <w:rPr>
                      <w:lang w:val="lv-LV"/>
                    </w:rPr>
                  </w:pPr>
                  <w:r w:rsidRPr="00DC638A">
                    <w:rPr>
                      <w:lang w:val="lv-LV"/>
                    </w:rPr>
                    <w:t>5</w:t>
                  </w:r>
                </w:p>
              </w:tc>
              <w:tc>
                <w:tcPr>
                  <w:tcW w:w="1134" w:type="dxa"/>
                </w:tcPr>
                <w:p w:rsidR="00570361" w:rsidRPr="00DC638A" w:rsidRDefault="00570361" w:rsidP="00C906E7">
                  <w:pPr>
                    <w:jc w:val="both"/>
                    <w:rPr>
                      <w:lang w:val="lv-LV"/>
                    </w:rPr>
                  </w:pPr>
                  <w:r w:rsidRPr="00DC638A">
                    <w:rPr>
                      <w:lang w:val="lv-LV"/>
                    </w:rPr>
                    <w:t>245</w:t>
                  </w:r>
                </w:p>
              </w:tc>
              <w:tc>
                <w:tcPr>
                  <w:tcW w:w="993" w:type="dxa"/>
                </w:tcPr>
                <w:p w:rsidR="00570361" w:rsidRPr="00DC638A" w:rsidRDefault="00570361" w:rsidP="00C906E7">
                  <w:pPr>
                    <w:jc w:val="both"/>
                    <w:rPr>
                      <w:lang w:val="lv-LV"/>
                    </w:rPr>
                  </w:pPr>
                  <w:r w:rsidRPr="00DC638A">
                    <w:rPr>
                      <w:lang w:val="lv-LV"/>
                    </w:rPr>
                    <w:t>94</w:t>
                  </w:r>
                </w:p>
              </w:tc>
              <w:tc>
                <w:tcPr>
                  <w:tcW w:w="1275" w:type="dxa"/>
                </w:tcPr>
                <w:p w:rsidR="00570361" w:rsidRPr="00DC638A" w:rsidRDefault="00570361" w:rsidP="00C906E7">
                  <w:pPr>
                    <w:jc w:val="both"/>
                    <w:rPr>
                      <w:lang w:val="lv-LV"/>
                    </w:rPr>
                  </w:pPr>
                  <w:r w:rsidRPr="00DC638A">
                    <w:rPr>
                      <w:lang w:val="lv-LV"/>
                    </w:rPr>
                    <w:t>350</w:t>
                  </w:r>
                </w:p>
              </w:tc>
            </w:tr>
            <w:tr w:rsidR="00570361" w:rsidRPr="00DC638A" w:rsidTr="00C906E7">
              <w:tc>
                <w:tcPr>
                  <w:tcW w:w="1547" w:type="dxa"/>
                </w:tcPr>
                <w:p w:rsidR="00570361" w:rsidRPr="00DC638A" w:rsidRDefault="00570361" w:rsidP="00C906E7">
                  <w:pPr>
                    <w:jc w:val="both"/>
                    <w:rPr>
                      <w:lang w:val="lv-LV"/>
                    </w:rPr>
                  </w:pPr>
                  <w:r w:rsidRPr="00DC638A">
                    <w:rPr>
                      <w:lang w:val="lv-LV"/>
                    </w:rPr>
                    <w:t>Kopā</w:t>
                  </w:r>
                </w:p>
              </w:tc>
              <w:tc>
                <w:tcPr>
                  <w:tcW w:w="1548" w:type="dxa"/>
                </w:tcPr>
                <w:p w:rsidR="00570361" w:rsidRPr="00DC638A" w:rsidRDefault="00570361" w:rsidP="00C906E7">
                  <w:pPr>
                    <w:jc w:val="both"/>
                    <w:rPr>
                      <w:lang w:val="lv-LV"/>
                    </w:rPr>
                  </w:pPr>
                  <w:r w:rsidRPr="00DC638A">
                    <w:rPr>
                      <w:lang w:val="lv-LV"/>
                    </w:rPr>
                    <w:t>20</w:t>
                  </w:r>
                </w:p>
              </w:tc>
              <w:tc>
                <w:tcPr>
                  <w:tcW w:w="869" w:type="dxa"/>
                </w:tcPr>
                <w:p w:rsidR="00570361" w:rsidRPr="00DC638A" w:rsidRDefault="00570361" w:rsidP="00C906E7">
                  <w:pPr>
                    <w:jc w:val="both"/>
                    <w:rPr>
                      <w:lang w:val="lv-LV"/>
                    </w:rPr>
                  </w:pPr>
                  <w:r w:rsidRPr="00DC638A">
                    <w:rPr>
                      <w:lang w:val="lv-LV"/>
                    </w:rPr>
                    <w:t>11</w:t>
                  </w:r>
                </w:p>
              </w:tc>
              <w:tc>
                <w:tcPr>
                  <w:tcW w:w="1134" w:type="dxa"/>
                </w:tcPr>
                <w:p w:rsidR="00570361" w:rsidRPr="00DC638A" w:rsidRDefault="00570361" w:rsidP="00C906E7">
                  <w:pPr>
                    <w:jc w:val="both"/>
                    <w:rPr>
                      <w:lang w:val="lv-LV"/>
                    </w:rPr>
                  </w:pPr>
                  <w:r w:rsidRPr="00DC638A">
                    <w:rPr>
                      <w:lang w:val="lv-LV"/>
                    </w:rPr>
                    <w:t>629</w:t>
                  </w:r>
                </w:p>
              </w:tc>
              <w:tc>
                <w:tcPr>
                  <w:tcW w:w="993" w:type="dxa"/>
                </w:tcPr>
                <w:p w:rsidR="00570361" w:rsidRPr="00DC638A" w:rsidRDefault="00570361" w:rsidP="00C906E7">
                  <w:pPr>
                    <w:jc w:val="both"/>
                    <w:rPr>
                      <w:lang w:val="lv-LV"/>
                    </w:rPr>
                  </w:pPr>
                  <w:r w:rsidRPr="00DC638A">
                    <w:rPr>
                      <w:lang w:val="lv-LV"/>
                    </w:rPr>
                    <w:t>194</w:t>
                  </w:r>
                </w:p>
              </w:tc>
              <w:tc>
                <w:tcPr>
                  <w:tcW w:w="1275" w:type="dxa"/>
                </w:tcPr>
                <w:p w:rsidR="00570361" w:rsidRPr="00DC638A" w:rsidRDefault="00570361" w:rsidP="00C906E7">
                  <w:pPr>
                    <w:jc w:val="both"/>
                    <w:rPr>
                      <w:lang w:val="lv-LV"/>
                    </w:rPr>
                  </w:pPr>
                  <w:r w:rsidRPr="00DC638A">
                    <w:rPr>
                      <w:lang w:val="lv-LV"/>
                    </w:rPr>
                    <w:t>854</w:t>
                  </w:r>
                </w:p>
              </w:tc>
            </w:tr>
          </w:tbl>
          <w:p w:rsidR="00570361" w:rsidRPr="00DC638A" w:rsidRDefault="00570361" w:rsidP="00C906E7">
            <w:pPr>
              <w:jc w:val="both"/>
              <w:rPr>
                <w:rFonts w:eastAsiaTheme="minorHAnsi"/>
                <w:lang w:eastAsia="en-US"/>
              </w:rPr>
            </w:pPr>
            <w:r w:rsidRPr="00DC638A">
              <w:rPr>
                <w:rFonts w:eastAsiaTheme="minorHAnsi"/>
                <w:b/>
                <w:lang w:eastAsia="en-US"/>
              </w:rPr>
              <w:t>1567</w:t>
            </w:r>
            <w:r w:rsidRPr="00DC638A">
              <w:rPr>
                <w:rFonts w:eastAsiaTheme="minorHAnsi"/>
                <w:lang w:eastAsia="en-US"/>
              </w:rPr>
              <w:t xml:space="preserve"> </w:t>
            </w:r>
            <w:r w:rsidR="005B1367">
              <w:rPr>
                <w:rFonts w:eastAsiaTheme="minorHAnsi"/>
                <w:lang w:eastAsia="en-US"/>
              </w:rPr>
              <w:t xml:space="preserve">izglītības iestāžu </w:t>
            </w:r>
            <w:r>
              <w:rPr>
                <w:rFonts w:eastAsiaTheme="minorHAnsi"/>
                <w:lang w:eastAsia="en-US"/>
              </w:rPr>
              <w:t>vadītāju</w:t>
            </w:r>
            <w:r w:rsidRPr="00DC638A">
              <w:rPr>
                <w:rFonts w:eastAsiaTheme="minorHAnsi"/>
                <w:lang w:eastAsia="en-US"/>
              </w:rPr>
              <w:t xml:space="preserve"> novērtēšanu plānots </w:t>
            </w:r>
            <w:r w:rsidRPr="00DC638A">
              <w:rPr>
                <w:rFonts w:eastAsiaTheme="minorHAnsi"/>
                <w:b/>
                <w:lang w:eastAsia="en-US"/>
              </w:rPr>
              <w:t>uzsākt ar 2017.gadu</w:t>
            </w:r>
            <w:r w:rsidRPr="00DC638A">
              <w:rPr>
                <w:rFonts w:eastAsiaTheme="minorHAnsi"/>
                <w:lang w:eastAsia="en-US"/>
              </w:rPr>
              <w:t xml:space="preserve"> reizi 6 (sešos) gados kopā ar kārtējo akreditāciju. </w:t>
            </w:r>
            <w:r w:rsidRPr="00DC638A">
              <w:rPr>
                <w:rFonts w:eastAsiaTheme="minorHAnsi"/>
                <w:b/>
                <w:lang w:eastAsia="en-US"/>
              </w:rPr>
              <w:t>Pirmsskolas</w:t>
            </w:r>
            <w:r w:rsidRPr="00DC638A">
              <w:rPr>
                <w:rFonts w:eastAsiaTheme="minorHAnsi"/>
                <w:lang w:eastAsia="en-US"/>
              </w:rPr>
              <w:t xml:space="preserve"> izglītības iestāžu </w:t>
            </w:r>
            <w:r w:rsidRPr="00DC638A">
              <w:rPr>
                <w:rFonts w:eastAsiaTheme="minorHAnsi"/>
                <w:b/>
                <w:lang w:eastAsia="en-US"/>
              </w:rPr>
              <w:t>vadītāju</w:t>
            </w:r>
            <w:r w:rsidRPr="00DC638A">
              <w:rPr>
                <w:rFonts w:eastAsiaTheme="minorHAnsi"/>
                <w:lang w:eastAsia="en-US"/>
              </w:rPr>
              <w:t xml:space="preserve"> novērtēšanu plānots </w:t>
            </w:r>
            <w:r w:rsidRPr="00DC638A">
              <w:rPr>
                <w:rFonts w:eastAsiaTheme="minorHAnsi"/>
                <w:b/>
                <w:lang w:eastAsia="en-US"/>
              </w:rPr>
              <w:t>uzsākt 2018.gadā un veikt sešu gadu laikā.</w:t>
            </w:r>
            <w:r w:rsidRPr="00DC638A">
              <w:rPr>
                <w:rFonts w:eastAsiaTheme="minorHAnsi"/>
                <w:lang w:eastAsia="en-US"/>
              </w:rPr>
              <w:t xml:space="preserve"> </w:t>
            </w:r>
          </w:p>
          <w:p w:rsidR="00570361" w:rsidRPr="00DC638A" w:rsidRDefault="00570361" w:rsidP="00C906E7">
            <w:pPr>
              <w:jc w:val="both"/>
              <w:rPr>
                <w:rFonts w:eastAsiaTheme="minorHAnsi"/>
                <w:lang w:eastAsia="en-US"/>
              </w:rPr>
            </w:pPr>
            <w:r w:rsidRPr="00DC638A">
              <w:rPr>
                <w:rFonts w:eastAsiaTheme="minorHAnsi"/>
                <w:lang w:eastAsia="en-US"/>
              </w:rPr>
              <w:t xml:space="preserve">Piemērs: Aprēķinā tiek ņemts vērā – vai akreditācijas ekspertu komisijas vadītājs vērtēs </w:t>
            </w:r>
            <w:r w:rsidR="005B1367" w:rsidRPr="005B1367">
              <w:rPr>
                <w:rFonts w:eastAsiaTheme="minorHAnsi"/>
                <w:lang w:eastAsia="en-US"/>
              </w:rPr>
              <w:t xml:space="preserve">izglītības iestādes </w:t>
            </w:r>
            <w:r>
              <w:rPr>
                <w:rFonts w:eastAsiaTheme="minorHAnsi"/>
                <w:lang w:eastAsia="en-US"/>
              </w:rPr>
              <w:t>vadītāju</w:t>
            </w:r>
            <w:r w:rsidRPr="00DC638A">
              <w:rPr>
                <w:rFonts w:eastAsiaTheme="minorHAnsi"/>
                <w:lang w:eastAsia="en-US"/>
              </w:rPr>
              <w:t xml:space="preserve"> izglītības iestādes un izglītības programmu akreditācijas laikā vienlaicīgi – tās ir 10 stundas uz vienu </w:t>
            </w:r>
            <w:r w:rsidR="005B1367" w:rsidRPr="005B1367">
              <w:rPr>
                <w:rFonts w:eastAsiaTheme="minorHAnsi"/>
                <w:lang w:eastAsia="en-US"/>
              </w:rPr>
              <w:t xml:space="preserve">izglītības iestādes </w:t>
            </w:r>
            <w:r>
              <w:rPr>
                <w:rFonts w:eastAsiaTheme="minorHAnsi"/>
                <w:lang w:eastAsia="en-US"/>
              </w:rPr>
              <w:t>vadītāju</w:t>
            </w:r>
            <w:r w:rsidRPr="00DC638A">
              <w:rPr>
                <w:rFonts w:eastAsiaTheme="minorHAnsi"/>
                <w:lang w:eastAsia="en-US"/>
              </w:rPr>
              <w:t xml:space="preserve">, vai </w:t>
            </w:r>
            <w:r w:rsidR="005B1367" w:rsidRPr="005B1367">
              <w:rPr>
                <w:rFonts w:eastAsiaTheme="minorHAnsi"/>
                <w:lang w:eastAsia="en-US"/>
              </w:rPr>
              <w:t xml:space="preserve">izglītības iestādes </w:t>
            </w:r>
            <w:r>
              <w:rPr>
                <w:rFonts w:eastAsiaTheme="minorHAnsi"/>
                <w:lang w:eastAsia="en-US"/>
              </w:rPr>
              <w:t>vadītāju</w:t>
            </w:r>
            <w:r w:rsidRPr="00DC638A">
              <w:rPr>
                <w:rFonts w:eastAsiaTheme="minorHAnsi"/>
                <w:lang w:eastAsia="en-US"/>
              </w:rPr>
              <w:t xml:space="preserve"> vērtē vienu pašu (piemēram, pirmsskolas izglītības iestādes vadītāju), jo nav paredzēta kārtējā akreditācija – tās ir 20 stundas. Piemēram, 2017.gadā </w:t>
            </w:r>
            <w:r w:rsidR="005B1367" w:rsidRPr="005B1367">
              <w:rPr>
                <w:rFonts w:eastAsiaTheme="minorHAnsi"/>
                <w:lang w:eastAsia="en-US"/>
              </w:rPr>
              <w:t xml:space="preserve">izglītības iestādes </w:t>
            </w:r>
            <w:r>
              <w:rPr>
                <w:rFonts w:eastAsiaTheme="minorHAnsi"/>
                <w:lang w:eastAsia="en-US"/>
              </w:rPr>
              <w:t>vadītāju</w:t>
            </w:r>
            <w:r w:rsidRPr="00DC638A">
              <w:rPr>
                <w:rFonts w:eastAsiaTheme="minorHAnsi"/>
                <w:lang w:eastAsia="en-US"/>
              </w:rPr>
              <w:t xml:space="preserve"> vērtēšanas valsts dibinātajās izglītības iestādēs plānotas pa 10 stundām vērtēšanu būs 11, pa 20 stundām vērtēšanu būs 3, kas kopā paredz 14 vērtēšanas.</w:t>
            </w:r>
          </w:p>
          <w:p w:rsidR="00570361" w:rsidRPr="00DC638A" w:rsidRDefault="00570361" w:rsidP="00C906E7">
            <w:pPr>
              <w:jc w:val="both"/>
              <w:rPr>
                <w:rFonts w:eastAsiaTheme="minorHAnsi"/>
                <w:lang w:eastAsia="en-US"/>
              </w:rPr>
            </w:pPr>
            <w:r w:rsidRPr="00DC638A">
              <w:rPr>
                <w:rFonts w:eastAsiaTheme="minorHAnsi"/>
                <w:lang w:eastAsia="en-US"/>
              </w:rPr>
              <w:t>Saskaņā ar cenrādi būs piestādīts rēķins – valsts vai pašvaldības iestādes dibinātājām vai pašai izglītības iestādei.</w:t>
            </w:r>
          </w:p>
          <w:p w:rsidR="00570361" w:rsidRPr="00DC638A" w:rsidRDefault="00570361" w:rsidP="00C906E7">
            <w:pPr>
              <w:jc w:val="both"/>
            </w:pPr>
            <w:r w:rsidRPr="00DC638A">
              <w:rPr>
                <w:b/>
              </w:rPr>
              <w:t>2017.gadā</w:t>
            </w:r>
            <w:r w:rsidRPr="00DC638A">
              <w:t xml:space="preserve"> budžeta izdevumi  </w:t>
            </w:r>
            <w:r w:rsidRPr="00DC638A">
              <w:rPr>
                <w:b/>
                <w:u w:val="single"/>
              </w:rPr>
              <w:t xml:space="preserve">12 811 </w:t>
            </w:r>
            <w:r w:rsidRPr="00DC638A">
              <w:rPr>
                <w:b/>
                <w:i/>
                <w:u w:val="single"/>
              </w:rPr>
              <w:t>euro</w:t>
            </w:r>
            <w:r w:rsidRPr="00DC638A">
              <w:t xml:space="preserve"> apmērā, </w:t>
            </w:r>
          </w:p>
          <w:p w:rsidR="00570361" w:rsidRPr="00DC638A" w:rsidRDefault="00570361" w:rsidP="00C906E7">
            <w:pPr>
              <w:jc w:val="both"/>
            </w:pPr>
            <w:r w:rsidRPr="00DC638A">
              <w:t xml:space="preserve">tajā skaitā </w:t>
            </w:r>
            <w:r w:rsidRPr="00DC638A">
              <w:rPr>
                <w:b/>
              </w:rPr>
              <w:t xml:space="preserve">958 </w:t>
            </w:r>
            <w:r w:rsidRPr="00DC638A">
              <w:rPr>
                <w:b/>
                <w:i/>
              </w:rPr>
              <w:t>euro</w:t>
            </w:r>
            <w:r w:rsidRPr="00DC638A">
              <w:t xml:space="preserve"> apmērā valsts pamatbudžetā: atlīdzība ekspertam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27.50 </w:t>
            </w:r>
            <w:r w:rsidRPr="00DC638A">
              <w:rPr>
                <w:i/>
              </w:rPr>
              <w:t>EUR</w:t>
            </w:r>
            <w:r w:rsidRPr="00DC638A">
              <w:t xml:space="preserve"> (10 h x 2.75 </w:t>
            </w:r>
            <w:r w:rsidRPr="00DC638A">
              <w:rPr>
                <w:i/>
              </w:rPr>
              <w:t>EUR</w:t>
            </w:r>
            <w:r w:rsidRPr="00DC638A">
              <w:t xml:space="preserve">/h, t.i., 1h likme kopā ar DD VSAOI 23.59%) x 11 plānotās vērtēšanas = </w:t>
            </w:r>
            <w:r w:rsidRPr="00DC638A">
              <w:rPr>
                <w:u w:val="single"/>
              </w:rPr>
              <w:t xml:space="preserve">303 </w:t>
            </w:r>
            <w:r w:rsidRPr="00DC638A">
              <w:rPr>
                <w:i/>
                <w:u w:val="single"/>
              </w:rPr>
              <w:t>EUR</w:t>
            </w:r>
            <w:r w:rsidRPr="00DC638A">
              <w:t xml:space="preserve">, t.sk. atalgojums ekspertam – 245 </w:t>
            </w:r>
            <w:r w:rsidRPr="00DC638A">
              <w:rPr>
                <w:i/>
              </w:rPr>
              <w:t>EUR</w:t>
            </w:r>
            <w:r w:rsidRPr="00DC638A">
              <w:t xml:space="preserve"> un darba devēja VSAOI – 58 </w:t>
            </w:r>
            <w:r w:rsidRPr="00DC638A">
              <w:rPr>
                <w:i/>
              </w:rPr>
              <w:t>EUR</w:t>
            </w:r>
            <w:r w:rsidRPr="00DC638A">
              <w:t xml:space="preserve">; atlīdzība ekspertam (komisijas vadītājam)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55 </w:t>
            </w:r>
            <w:r w:rsidRPr="00DC638A">
              <w:rPr>
                <w:i/>
              </w:rPr>
              <w:t>EUR</w:t>
            </w:r>
            <w:r w:rsidRPr="00DC638A">
              <w:t xml:space="preserve"> (20 h x 2.75 </w:t>
            </w:r>
            <w:r w:rsidRPr="00DC638A">
              <w:rPr>
                <w:i/>
              </w:rPr>
              <w:t>EUR</w:t>
            </w:r>
            <w:r w:rsidRPr="00DC638A">
              <w:t xml:space="preserve">/h, t.i., 1h likme kopā ar DD VSAOI 23.59%) x 3 plānotās vērtēšanas = </w:t>
            </w:r>
            <w:r w:rsidRPr="00DC638A">
              <w:rPr>
                <w:u w:val="single"/>
              </w:rPr>
              <w:t xml:space="preserve">165 </w:t>
            </w:r>
            <w:r w:rsidRPr="00DC638A">
              <w:rPr>
                <w:i/>
                <w:u w:val="single"/>
              </w:rPr>
              <w:t>EUR</w:t>
            </w:r>
            <w:r w:rsidRPr="00DC638A">
              <w:t xml:space="preserve">, t.sk. atalgojums ekspertam – 134 </w:t>
            </w:r>
            <w:r w:rsidRPr="00DC638A">
              <w:rPr>
                <w:i/>
              </w:rPr>
              <w:t>EUR</w:t>
            </w:r>
            <w:r w:rsidRPr="00DC638A">
              <w:t xml:space="preserve"> un darba devēja VSAOI – 31 </w:t>
            </w:r>
            <w:r w:rsidRPr="00DC638A">
              <w:rPr>
                <w:i/>
              </w:rPr>
              <w:t>EUR</w:t>
            </w:r>
            <w:r w:rsidRPr="00DC638A">
              <w:t xml:space="preserve">. Izdevumi par pakalpojumiem, ņemot vērā sasniedzamos rezultātus: komandējuma dienas naudas izdevumi 84 </w:t>
            </w:r>
            <w:r w:rsidRPr="00DC638A">
              <w:rPr>
                <w:i/>
              </w:rPr>
              <w:t>EUR</w:t>
            </w:r>
            <w:r w:rsidRPr="00DC638A">
              <w:t xml:space="preserve">, ceļa izdevumi 406 </w:t>
            </w:r>
            <w:r w:rsidRPr="00DC638A">
              <w:rPr>
                <w:i/>
              </w:rPr>
              <w:t>EUR</w:t>
            </w:r>
            <w:r w:rsidRPr="00DC638A">
              <w:t xml:space="preserve">. Pakalpojumi kopā: </w:t>
            </w:r>
            <w:r w:rsidRPr="00DC638A">
              <w:rPr>
                <w:u w:val="single"/>
              </w:rPr>
              <w:t xml:space="preserve">490 </w:t>
            </w:r>
            <w:r w:rsidRPr="00DC638A">
              <w:rPr>
                <w:i/>
                <w:u w:val="single"/>
              </w:rPr>
              <w:t>EUR</w:t>
            </w:r>
            <w:r w:rsidRPr="00DC638A">
              <w:t>;</w:t>
            </w:r>
          </w:p>
          <w:p w:rsidR="00570361" w:rsidRPr="00DC638A" w:rsidRDefault="00570361" w:rsidP="00C906E7">
            <w:pPr>
              <w:jc w:val="both"/>
            </w:pPr>
            <w:r w:rsidRPr="00DC638A">
              <w:t xml:space="preserve">tajā skaitā </w:t>
            </w:r>
            <w:r w:rsidRPr="00DC638A">
              <w:rPr>
                <w:b/>
              </w:rPr>
              <w:t xml:space="preserve">11 853 </w:t>
            </w:r>
            <w:r w:rsidRPr="00DC638A">
              <w:rPr>
                <w:b/>
                <w:i/>
              </w:rPr>
              <w:t>euro</w:t>
            </w:r>
            <w:r w:rsidRPr="00DC638A">
              <w:t xml:space="preserve"> apmērā pašvaldību budžetā: atlīdzība </w:t>
            </w:r>
            <w:r w:rsidRPr="00DC638A">
              <w:lastRenderedPageBreak/>
              <w:t xml:space="preserve">ekspertam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27.50 </w:t>
            </w:r>
            <w:r w:rsidRPr="00DC638A">
              <w:rPr>
                <w:i/>
              </w:rPr>
              <w:t>EUR</w:t>
            </w:r>
            <w:r w:rsidRPr="00DC638A">
              <w:t xml:space="preserve"> (10 h x 2.75 </w:t>
            </w:r>
            <w:r w:rsidRPr="00DC638A">
              <w:rPr>
                <w:i/>
              </w:rPr>
              <w:t>EUR</w:t>
            </w:r>
            <w:r w:rsidRPr="00DC638A">
              <w:t xml:space="preserve">/h, t.i., 1h likme kopā ar DD VSAOI 23.59%) x 181 plānotās vērtēšanas = </w:t>
            </w:r>
            <w:r w:rsidRPr="00DC638A">
              <w:rPr>
                <w:u w:val="single"/>
              </w:rPr>
              <w:t xml:space="preserve">4 978 </w:t>
            </w:r>
            <w:r w:rsidRPr="00DC638A">
              <w:rPr>
                <w:i/>
                <w:u w:val="single"/>
              </w:rPr>
              <w:t>EUR</w:t>
            </w:r>
            <w:r w:rsidRPr="00DC638A">
              <w:t xml:space="preserve">, t.sk. atalgojums ekspertam – 4 028 </w:t>
            </w:r>
            <w:r w:rsidRPr="00DC638A">
              <w:rPr>
                <w:i/>
              </w:rPr>
              <w:t>EUR</w:t>
            </w:r>
            <w:r w:rsidRPr="00DC638A">
              <w:t xml:space="preserve"> un darba devēja VSAOI – 950 </w:t>
            </w:r>
            <w:r w:rsidRPr="00DC638A">
              <w:rPr>
                <w:i/>
              </w:rPr>
              <w:t>EUR</w:t>
            </w:r>
            <w:r w:rsidRPr="00DC638A">
              <w:t xml:space="preserve">; atlīdzība ekspertam (komisijas vadītājam)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55 </w:t>
            </w:r>
            <w:r w:rsidRPr="00DC638A">
              <w:rPr>
                <w:i/>
              </w:rPr>
              <w:t>EUR</w:t>
            </w:r>
            <w:r w:rsidRPr="00DC638A">
              <w:t xml:space="preserve"> (20 h x 2.75 </w:t>
            </w:r>
            <w:r w:rsidRPr="00DC638A">
              <w:rPr>
                <w:i/>
              </w:rPr>
              <w:t>EUR</w:t>
            </w:r>
            <w:r w:rsidRPr="00DC638A">
              <w:t xml:space="preserve">/h, t.i., 1h likme kopā ar DD VSAOI 23.59%) x 6 plānotās vērtēšanas = </w:t>
            </w:r>
            <w:r w:rsidRPr="00DC638A">
              <w:rPr>
                <w:u w:val="single"/>
              </w:rPr>
              <w:t xml:space="preserve">330 </w:t>
            </w:r>
            <w:r w:rsidRPr="00DC638A">
              <w:rPr>
                <w:i/>
                <w:u w:val="single"/>
              </w:rPr>
              <w:t>EUR</w:t>
            </w:r>
            <w:r w:rsidRPr="00DC638A">
              <w:t xml:space="preserve">, t.sk. atalgojums ekspertam – 267 </w:t>
            </w:r>
            <w:r w:rsidRPr="00DC638A">
              <w:rPr>
                <w:i/>
              </w:rPr>
              <w:t>EUR</w:t>
            </w:r>
            <w:r w:rsidRPr="00DC638A">
              <w:t xml:space="preserve"> un darba devēja VSAOI – 63 </w:t>
            </w:r>
            <w:r w:rsidRPr="00DC638A">
              <w:rPr>
                <w:i/>
              </w:rPr>
              <w:t>EUR</w:t>
            </w:r>
            <w:r w:rsidRPr="00DC638A">
              <w:t xml:space="preserve">. Izdevumi par pakalpojumiem, ņemot vērā sasniedzamos rezultātus: komandējuma dienas naudas izdevumi 1 122 </w:t>
            </w:r>
            <w:r w:rsidRPr="00DC638A">
              <w:rPr>
                <w:i/>
              </w:rPr>
              <w:t>EUR</w:t>
            </w:r>
            <w:r w:rsidRPr="00DC638A">
              <w:t xml:space="preserve">, ceļa izdevumi 5 423 </w:t>
            </w:r>
            <w:r w:rsidRPr="00DC638A">
              <w:rPr>
                <w:i/>
              </w:rPr>
              <w:t>EUR</w:t>
            </w:r>
            <w:r w:rsidRPr="00DC638A">
              <w:t xml:space="preserve">. Pakalpojumi kopā: </w:t>
            </w:r>
            <w:r w:rsidRPr="00DC638A">
              <w:rPr>
                <w:u w:val="single"/>
              </w:rPr>
              <w:t xml:space="preserve">6 545 </w:t>
            </w:r>
            <w:r w:rsidRPr="00DC638A">
              <w:rPr>
                <w:i/>
                <w:u w:val="single"/>
              </w:rPr>
              <w:t>EUR</w:t>
            </w:r>
            <w:r w:rsidRPr="00DC638A">
              <w:t>.</w:t>
            </w:r>
          </w:p>
          <w:p w:rsidR="00570361" w:rsidRPr="00DC638A" w:rsidRDefault="00570361" w:rsidP="00C906E7">
            <w:pPr>
              <w:jc w:val="both"/>
            </w:pPr>
            <w:r w:rsidRPr="00DC638A">
              <w:rPr>
                <w:b/>
              </w:rPr>
              <w:t>2018.gadā</w:t>
            </w:r>
            <w:r w:rsidRPr="00DC638A">
              <w:t xml:space="preserve"> budžeta izdevumi  </w:t>
            </w:r>
            <w:r w:rsidRPr="00DC638A">
              <w:rPr>
                <w:b/>
                <w:u w:val="single"/>
              </w:rPr>
              <w:t xml:space="preserve">22 071 </w:t>
            </w:r>
            <w:r w:rsidRPr="00DC638A">
              <w:rPr>
                <w:b/>
                <w:i/>
                <w:u w:val="single"/>
              </w:rPr>
              <w:t>euro</w:t>
            </w:r>
            <w:r w:rsidRPr="00DC638A">
              <w:t xml:space="preserve"> apmērā, </w:t>
            </w:r>
          </w:p>
          <w:p w:rsidR="00570361" w:rsidRPr="00DC638A" w:rsidRDefault="00570361" w:rsidP="00C906E7">
            <w:pPr>
              <w:jc w:val="both"/>
            </w:pPr>
            <w:r w:rsidRPr="00DC638A">
              <w:t xml:space="preserve">tajā skaitā </w:t>
            </w:r>
            <w:r w:rsidRPr="00DC638A">
              <w:rPr>
                <w:b/>
              </w:rPr>
              <w:t xml:space="preserve">923 </w:t>
            </w:r>
            <w:r w:rsidRPr="00DC638A">
              <w:rPr>
                <w:b/>
                <w:i/>
              </w:rPr>
              <w:t>euro</w:t>
            </w:r>
            <w:r w:rsidRPr="00DC638A">
              <w:t xml:space="preserve"> apmērā valsts pamatbudžetā: atlīdzība ekspertam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27.50 </w:t>
            </w:r>
            <w:r w:rsidRPr="00DC638A">
              <w:rPr>
                <w:i/>
              </w:rPr>
              <w:t>EUR</w:t>
            </w:r>
            <w:r w:rsidRPr="00DC638A">
              <w:t xml:space="preserve"> (10 h x 2.75 </w:t>
            </w:r>
            <w:r w:rsidRPr="00DC638A">
              <w:rPr>
                <w:i/>
              </w:rPr>
              <w:t>EUR</w:t>
            </w:r>
            <w:r w:rsidRPr="00DC638A">
              <w:t xml:space="preserve">/h, t.i., 1h likme kopā ar DD VSAOI 23.59%) x 9 plānotās vērtēšanas = </w:t>
            </w:r>
            <w:r w:rsidRPr="00DC638A">
              <w:rPr>
                <w:u w:val="single"/>
              </w:rPr>
              <w:t xml:space="preserve">248 </w:t>
            </w:r>
            <w:r w:rsidRPr="00DC638A">
              <w:rPr>
                <w:i/>
                <w:u w:val="single"/>
              </w:rPr>
              <w:t>EUR</w:t>
            </w:r>
            <w:r w:rsidRPr="00DC638A">
              <w:t xml:space="preserve">, t.sk. atalgojums ekspertam – 201 </w:t>
            </w:r>
            <w:r w:rsidRPr="00DC638A">
              <w:rPr>
                <w:i/>
              </w:rPr>
              <w:t>EUR</w:t>
            </w:r>
            <w:r w:rsidRPr="00DC638A">
              <w:t xml:space="preserve"> un darba devēja VSAOI – 47 </w:t>
            </w:r>
            <w:r w:rsidRPr="00DC638A">
              <w:rPr>
                <w:i/>
              </w:rPr>
              <w:t>EUR</w:t>
            </w:r>
            <w:r>
              <w:t xml:space="preserve">; </w:t>
            </w:r>
            <w:r w:rsidRPr="00DC638A">
              <w:t xml:space="preserve">atlīdzība ekspertam (komisijas vadītājam)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55 </w:t>
            </w:r>
            <w:r w:rsidRPr="00DC638A">
              <w:rPr>
                <w:i/>
              </w:rPr>
              <w:t>EUR</w:t>
            </w:r>
            <w:r w:rsidRPr="00DC638A">
              <w:t xml:space="preserve"> (20 h x 2.75 </w:t>
            </w:r>
            <w:r w:rsidRPr="00DC638A">
              <w:rPr>
                <w:i/>
              </w:rPr>
              <w:t>EUR</w:t>
            </w:r>
            <w:r w:rsidRPr="00DC638A">
              <w:t xml:space="preserve">/h, t.i., 1h likme kopā ar DD VSAOI 23.59%) x 4 plānotās vērtēšanas = </w:t>
            </w:r>
            <w:r w:rsidRPr="00DC638A">
              <w:rPr>
                <w:u w:val="single"/>
              </w:rPr>
              <w:t xml:space="preserve">220 </w:t>
            </w:r>
            <w:r w:rsidRPr="00DC638A">
              <w:rPr>
                <w:i/>
                <w:u w:val="single"/>
              </w:rPr>
              <w:t>EUR</w:t>
            </w:r>
            <w:r w:rsidRPr="00DC638A">
              <w:t xml:space="preserve">, t.sk. atalgojums ekspertam – 178 </w:t>
            </w:r>
            <w:r w:rsidRPr="00DC638A">
              <w:rPr>
                <w:i/>
              </w:rPr>
              <w:t>EUR</w:t>
            </w:r>
            <w:r w:rsidRPr="00DC638A">
              <w:t xml:space="preserve"> un darba devēja VSAOI – 42 </w:t>
            </w:r>
            <w:r w:rsidRPr="00DC638A">
              <w:rPr>
                <w:i/>
              </w:rPr>
              <w:t>EUR</w:t>
            </w:r>
            <w:r w:rsidRPr="00DC638A">
              <w:t xml:space="preserve">. Izdevumi par pakalpojumiem, ņemot vērā sasniedzamos rezultātus: komandējuma dienas naudas izdevumi 78 </w:t>
            </w:r>
            <w:r w:rsidRPr="00DC638A">
              <w:rPr>
                <w:i/>
              </w:rPr>
              <w:t>EUR</w:t>
            </w:r>
            <w:r w:rsidRPr="00DC638A">
              <w:t xml:space="preserve">, ceļa izdevumi 377 </w:t>
            </w:r>
            <w:r w:rsidRPr="00DC638A">
              <w:rPr>
                <w:i/>
              </w:rPr>
              <w:t>EUR</w:t>
            </w:r>
            <w:r w:rsidRPr="00DC638A">
              <w:t xml:space="preserve">. Pakalpojumi kopā: </w:t>
            </w:r>
            <w:r w:rsidRPr="00DC638A">
              <w:rPr>
                <w:u w:val="single"/>
              </w:rPr>
              <w:t xml:space="preserve">455 </w:t>
            </w:r>
            <w:r w:rsidRPr="00DC638A">
              <w:rPr>
                <w:i/>
                <w:u w:val="single"/>
              </w:rPr>
              <w:t>EUR</w:t>
            </w:r>
            <w:r w:rsidRPr="00DC638A">
              <w:t>;</w:t>
            </w:r>
          </w:p>
          <w:p w:rsidR="00570361" w:rsidRPr="00DC638A" w:rsidRDefault="00570361" w:rsidP="00C906E7">
            <w:pPr>
              <w:jc w:val="both"/>
            </w:pPr>
            <w:r w:rsidRPr="00DC638A">
              <w:t xml:space="preserve">tajā skaitā </w:t>
            </w:r>
            <w:r w:rsidRPr="00DC638A">
              <w:rPr>
                <w:b/>
              </w:rPr>
              <w:t xml:space="preserve">21 148 </w:t>
            </w:r>
            <w:r w:rsidRPr="00DC638A">
              <w:rPr>
                <w:b/>
                <w:i/>
              </w:rPr>
              <w:t>euro</w:t>
            </w:r>
            <w:r w:rsidRPr="00DC638A">
              <w:t xml:space="preserve"> apmērā pašvaldību budžetā: atlīdzība ekspertam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27.50 </w:t>
            </w:r>
            <w:r w:rsidRPr="00DC638A">
              <w:rPr>
                <w:i/>
              </w:rPr>
              <w:t>EUR</w:t>
            </w:r>
            <w:r w:rsidRPr="00DC638A">
              <w:t xml:space="preserve"> (10 h x 2.75 </w:t>
            </w:r>
            <w:r w:rsidRPr="00DC638A">
              <w:rPr>
                <w:i/>
              </w:rPr>
              <w:t>EUR</w:t>
            </w:r>
            <w:r w:rsidRPr="00DC638A">
              <w:t xml:space="preserve">/h, t.i., 1h likme kopā ar DD VSAOI 23.59%) x 203 plānotās vērtēšanas = </w:t>
            </w:r>
            <w:r w:rsidRPr="00DC638A">
              <w:rPr>
                <w:u w:val="single"/>
              </w:rPr>
              <w:t xml:space="preserve">5 583 </w:t>
            </w:r>
            <w:r w:rsidRPr="00DC638A">
              <w:rPr>
                <w:i/>
                <w:u w:val="single"/>
              </w:rPr>
              <w:t>EUR</w:t>
            </w:r>
            <w:r w:rsidRPr="00DC638A">
              <w:t xml:space="preserve">, t.sk. atalgojums ekspertam – 4 517 </w:t>
            </w:r>
            <w:r w:rsidRPr="00DC638A">
              <w:rPr>
                <w:i/>
              </w:rPr>
              <w:t>EUR</w:t>
            </w:r>
            <w:r w:rsidRPr="00DC638A">
              <w:t xml:space="preserve"> un darba devēja VSAOI – 1 066 </w:t>
            </w:r>
            <w:r w:rsidRPr="00DC638A">
              <w:rPr>
                <w:i/>
              </w:rPr>
              <w:t>EUR</w:t>
            </w:r>
            <w:r w:rsidRPr="00DC638A">
              <w:t xml:space="preserve">; atlīdzība ekspertam (komisijas vadītājam)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55 </w:t>
            </w:r>
            <w:r w:rsidRPr="00DC638A">
              <w:rPr>
                <w:i/>
              </w:rPr>
              <w:t>EUR</w:t>
            </w:r>
            <w:r w:rsidRPr="00DC638A">
              <w:t xml:space="preserve"> (20 h x 2.75 </w:t>
            </w:r>
            <w:r w:rsidRPr="00DC638A">
              <w:rPr>
                <w:i/>
              </w:rPr>
              <w:t>EUR</w:t>
            </w:r>
            <w:r w:rsidRPr="00DC638A">
              <w:t xml:space="preserve">/h, t.i., 1h likme kopā ar DD VSAOI 23.59%) x 94 plānotās vērtēšanas = </w:t>
            </w:r>
            <w:r w:rsidRPr="00DC638A">
              <w:rPr>
                <w:u w:val="single"/>
              </w:rPr>
              <w:t xml:space="preserve">5 170 </w:t>
            </w:r>
            <w:r w:rsidRPr="00DC638A">
              <w:rPr>
                <w:i/>
                <w:u w:val="single"/>
              </w:rPr>
              <w:t>EUR</w:t>
            </w:r>
            <w:r w:rsidRPr="00DC638A">
              <w:t xml:space="preserve">, t.sk. atalgojums ekspertam – 4 183 </w:t>
            </w:r>
            <w:r w:rsidRPr="00DC638A">
              <w:rPr>
                <w:i/>
              </w:rPr>
              <w:t>EUR</w:t>
            </w:r>
            <w:r w:rsidRPr="00DC638A">
              <w:t xml:space="preserve"> un darba devēja VSAOI – 987 </w:t>
            </w:r>
            <w:r w:rsidRPr="00DC638A">
              <w:rPr>
                <w:i/>
              </w:rPr>
              <w:t>EUR</w:t>
            </w:r>
            <w:r w:rsidRPr="00DC638A">
              <w:t xml:space="preserve">. Izdevumi par pakalpojumiem, ņemot vērā sasniedzamos rezultātus: komandējuma dienas naudas izdevumi 1 782 </w:t>
            </w:r>
            <w:r w:rsidRPr="00DC638A">
              <w:rPr>
                <w:i/>
              </w:rPr>
              <w:t>EUR</w:t>
            </w:r>
            <w:r w:rsidRPr="00DC638A">
              <w:t xml:space="preserve">, ceļa izdevumi 8 613 </w:t>
            </w:r>
            <w:r w:rsidRPr="00DC638A">
              <w:rPr>
                <w:i/>
              </w:rPr>
              <w:t>EUR</w:t>
            </w:r>
            <w:r w:rsidRPr="00DC638A">
              <w:t xml:space="preserve">. Pakalpojumi kopā: </w:t>
            </w:r>
            <w:r w:rsidRPr="00DC638A">
              <w:rPr>
                <w:u w:val="single"/>
              </w:rPr>
              <w:t xml:space="preserve">10 395 </w:t>
            </w:r>
            <w:r w:rsidRPr="00DC638A">
              <w:rPr>
                <w:i/>
                <w:u w:val="single"/>
              </w:rPr>
              <w:t>EUR</w:t>
            </w:r>
            <w:r w:rsidRPr="00DC638A">
              <w:t>.</w:t>
            </w:r>
          </w:p>
          <w:p w:rsidR="00570361" w:rsidRPr="00DC638A" w:rsidRDefault="00570361" w:rsidP="00C906E7">
            <w:pPr>
              <w:jc w:val="both"/>
            </w:pPr>
            <w:r w:rsidRPr="00DC638A">
              <w:rPr>
                <w:b/>
              </w:rPr>
              <w:t>2019.gadā</w:t>
            </w:r>
            <w:r w:rsidRPr="00DC638A">
              <w:t xml:space="preserve"> budžeta izdevumi  </w:t>
            </w:r>
            <w:r w:rsidRPr="00DC638A">
              <w:rPr>
                <w:b/>
                <w:u w:val="single"/>
              </w:rPr>
              <w:t xml:space="preserve">24 598 </w:t>
            </w:r>
            <w:r w:rsidRPr="00DC638A">
              <w:rPr>
                <w:b/>
                <w:i/>
                <w:u w:val="single"/>
              </w:rPr>
              <w:t>euro</w:t>
            </w:r>
            <w:r w:rsidRPr="00DC638A">
              <w:t xml:space="preserve"> apmērā, </w:t>
            </w:r>
          </w:p>
          <w:p w:rsidR="00570361" w:rsidRPr="00DC638A" w:rsidRDefault="00570361" w:rsidP="00C906E7">
            <w:pPr>
              <w:jc w:val="both"/>
            </w:pPr>
            <w:r w:rsidRPr="00DC638A">
              <w:t xml:space="preserve">tajā skaitā </w:t>
            </w:r>
            <w:r w:rsidRPr="00DC638A">
              <w:rPr>
                <w:b/>
              </w:rPr>
              <w:t xml:space="preserve">825 </w:t>
            </w:r>
            <w:r w:rsidRPr="00DC638A">
              <w:rPr>
                <w:b/>
                <w:i/>
              </w:rPr>
              <w:t>euro</w:t>
            </w:r>
            <w:r w:rsidRPr="00DC638A">
              <w:t xml:space="preserve"> apmērā valsts pamatbudžetā: atlīdzība ekspertam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27.50 </w:t>
            </w:r>
            <w:r w:rsidRPr="00DC638A">
              <w:rPr>
                <w:i/>
              </w:rPr>
              <w:t>EUR</w:t>
            </w:r>
            <w:r w:rsidRPr="00DC638A">
              <w:t xml:space="preserve"> (10 h x 2.75 </w:t>
            </w:r>
            <w:r w:rsidRPr="00DC638A">
              <w:rPr>
                <w:i/>
              </w:rPr>
              <w:t>EUR</w:t>
            </w:r>
            <w:r w:rsidRPr="00DC638A">
              <w:t xml:space="preserve">/h, t.i., 1h likme kopā ar DD VSAOI 23.59%) x 6 plānotās vērtēšanas = </w:t>
            </w:r>
            <w:r w:rsidRPr="00DC638A">
              <w:rPr>
                <w:u w:val="single"/>
              </w:rPr>
              <w:t xml:space="preserve">165 </w:t>
            </w:r>
            <w:r w:rsidRPr="00DC638A">
              <w:rPr>
                <w:i/>
                <w:u w:val="single"/>
              </w:rPr>
              <w:t>EUR</w:t>
            </w:r>
            <w:r w:rsidRPr="00DC638A">
              <w:t xml:space="preserve">, t.sk. atalgojums ekspertam – 134 </w:t>
            </w:r>
            <w:r w:rsidRPr="00DC638A">
              <w:rPr>
                <w:i/>
              </w:rPr>
              <w:t>EUR</w:t>
            </w:r>
            <w:r w:rsidRPr="00DC638A">
              <w:t xml:space="preserve"> un darba devēja VSAOI – 31 </w:t>
            </w:r>
            <w:r w:rsidRPr="00DC638A">
              <w:rPr>
                <w:i/>
              </w:rPr>
              <w:t>EUR</w:t>
            </w:r>
            <w:r w:rsidR="00D4069D">
              <w:t xml:space="preserve">; </w:t>
            </w:r>
            <w:r w:rsidRPr="00DC638A">
              <w:t xml:space="preserve">atlīdzība ekspertam (komisijas vadītājam)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55 </w:t>
            </w:r>
            <w:r w:rsidRPr="00DC638A">
              <w:rPr>
                <w:i/>
              </w:rPr>
              <w:t>EUR</w:t>
            </w:r>
            <w:r w:rsidRPr="00DC638A">
              <w:t xml:space="preserve"> (20 h x 2.75 </w:t>
            </w:r>
            <w:r w:rsidRPr="00DC638A">
              <w:rPr>
                <w:i/>
              </w:rPr>
              <w:t>EUR</w:t>
            </w:r>
            <w:r w:rsidRPr="00DC638A">
              <w:t xml:space="preserve">/h, t.i., 1h likme kopā ar DD VSAOI 23.59%) x 5 plānotās vērtēšanas = </w:t>
            </w:r>
            <w:r w:rsidRPr="00DC638A">
              <w:rPr>
                <w:u w:val="single"/>
              </w:rPr>
              <w:t xml:space="preserve">275 </w:t>
            </w:r>
            <w:r w:rsidRPr="00DC638A">
              <w:rPr>
                <w:i/>
                <w:u w:val="single"/>
              </w:rPr>
              <w:t>EUR</w:t>
            </w:r>
            <w:r w:rsidRPr="00DC638A">
              <w:t xml:space="preserve">, t.sk. atalgojums ekspertam – 223 </w:t>
            </w:r>
            <w:r w:rsidRPr="00DC638A">
              <w:rPr>
                <w:i/>
              </w:rPr>
              <w:t>EUR</w:t>
            </w:r>
            <w:r w:rsidRPr="00DC638A">
              <w:t xml:space="preserve"> un darba devēja VSAOI – 52 </w:t>
            </w:r>
            <w:r w:rsidRPr="00DC638A">
              <w:rPr>
                <w:i/>
              </w:rPr>
              <w:t>EUR</w:t>
            </w:r>
            <w:r w:rsidRPr="00DC638A">
              <w:t xml:space="preserve">. Izdevumi par pakalpojumiem, ņemot vērā sasniedzamos rezultātus: komandējuma dienas naudas izdevumi 66 </w:t>
            </w:r>
            <w:r w:rsidRPr="00DC638A">
              <w:rPr>
                <w:i/>
              </w:rPr>
              <w:t>EUR</w:t>
            </w:r>
            <w:r w:rsidRPr="00DC638A">
              <w:t xml:space="preserve">, ceļa izdevumi 319 </w:t>
            </w:r>
            <w:r w:rsidRPr="00DC638A">
              <w:rPr>
                <w:i/>
              </w:rPr>
              <w:t>EUR</w:t>
            </w:r>
            <w:r w:rsidRPr="00DC638A">
              <w:t xml:space="preserve">. Pakalpojumi kopā: </w:t>
            </w:r>
            <w:r w:rsidRPr="00DC638A">
              <w:rPr>
                <w:u w:val="single"/>
              </w:rPr>
              <w:t xml:space="preserve">385 </w:t>
            </w:r>
            <w:r w:rsidRPr="00DC638A">
              <w:rPr>
                <w:i/>
                <w:u w:val="single"/>
              </w:rPr>
              <w:t>EUR</w:t>
            </w:r>
            <w:r w:rsidRPr="00DC638A">
              <w:t>;</w:t>
            </w:r>
          </w:p>
          <w:p w:rsidR="00570361" w:rsidRPr="00DC638A" w:rsidRDefault="00570361" w:rsidP="00C906E7">
            <w:pPr>
              <w:jc w:val="both"/>
            </w:pPr>
            <w:r w:rsidRPr="00DC638A">
              <w:t xml:space="preserve">tajā skaitā </w:t>
            </w:r>
            <w:r w:rsidRPr="00DC638A">
              <w:rPr>
                <w:b/>
              </w:rPr>
              <w:t xml:space="preserve">23 773 </w:t>
            </w:r>
            <w:r w:rsidRPr="00DC638A">
              <w:rPr>
                <w:b/>
                <w:i/>
              </w:rPr>
              <w:t>euro</w:t>
            </w:r>
            <w:r w:rsidRPr="00DC638A">
              <w:t xml:space="preserve"> apmērā pašvaldību budžetā: atlīdzība </w:t>
            </w:r>
            <w:r w:rsidRPr="00DC638A">
              <w:lastRenderedPageBreak/>
              <w:t xml:space="preserve">ekspertam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27.50 </w:t>
            </w:r>
            <w:r w:rsidRPr="00DC638A">
              <w:rPr>
                <w:i/>
              </w:rPr>
              <w:t>EUR</w:t>
            </w:r>
            <w:r w:rsidRPr="00DC638A">
              <w:t xml:space="preserve"> (10 h x 2.75 </w:t>
            </w:r>
            <w:r w:rsidRPr="00DC638A">
              <w:rPr>
                <w:i/>
              </w:rPr>
              <w:t>EUR</w:t>
            </w:r>
            <w:r w:rsidRPr="00DC638A">
              <w:t xml:space="preserve">/h, t.i., 1h likme kopā ar DD VSAOI 23.59%) x 245 plānotās vērtēšanas = </w:t>
            </w:r>
            <w:r w:rsidRPr="00DC638A">
              <w:rPr>
                <w:u w:val="single"/>
              </w:rPr>
              <w:t xml:space="preserve">6 738 </w:t>
            </w:r>
            <w:r w:rsidRPr="00DC638A">
              <w:rPr>
                <w:i/>
                <w:u w:val="single"/>
              </w:rPr>
              <w:t>EUR</w:t>
            </w:r>
            <w:r w:rsidRPr="00DC638A">
              <w:t xml:space="preserve">, t.sk. atalgojums ekspertam – 5 452 </w:t>
            </w:r>
            <w:r w:rsidRPr="00DC638A">
              <w:rPr>
                <w:i/>
              </w:rPr>
              <w:t>EUR</w:t>
            </w:r>
            <w:r w:rsidRPr="00DC638A">
              <w:t xml:space="preserve"> un darba devēja VSAOI – 1 286 </w:t>
            </w:r>
            <w:r w:rsidRPr="00DC638A">
              <w:rPr>
                <w:i/>
              </w:rPr>
              <w:t>EUR</w:t>
            </w:r>
            <w:r w:rsidRPr="00DC638A">
              <w:t xml:space="preserve">; atlīdzība ekspertam (komisijas vadītājam) par </w:t>
            </w:r>
            <w:r w:rsidR="005B1367" w:rsidRPr="005B1367">
              <w:t>izglītības iestādes</w:t>
            </w:r>
            <w:r w:rsidR="005B1367" w:rsidRPr="005B1367">
              <w:rPr>
                <w:rFonts w:eastAsiaTheme="minorHAnsi"/>
              </w:rPr>
              <w:t xml:space="preserve"> </w:t>
            </w:r>
            <w:r>
              <w:rPr>
                <w:rFonts w:eastAsiaTheme="minorHAnsi"/>
                <w:lang w:eastAsia="en-US"/>
              </w:rPr>
              <w:t>vadītāja</w:t>
            </w:r>
            <w:r w:rsidRPr="00DC638A">
              <w:t xml:space="preserve"> </w:t>
            </w:r>
            <w:r>
              <w:t>no</w:t>
            </w:r>
            <w:r w:rsidRPr="00DC638A">
              <w:t xml:space="preserve">vērtēšanu 55 </w:t>
            </w:r>
            <w:r w:rsidRPr="00DC638A">
              <w:rPr>
                <w:i/>
              </w:rPr>
              <w:t>EUR</w:t>
            </w:r>
            <w:r w:rsidRPr="00DC638A">
              <w:t xml:space="preserve"> (20 h x 2.75 </w:t>
            </w:r>
            <w:r w:rsidRPr="00DC638A">
              <w:rPr>
                <w:i/>
              </w:rPr>
              <w:t>EUR</w:t>
            </w:r>
            <w:r w:rsidRPr="00DC638A">
              <w:t xml:space="preserve">/h, t.i., 1h likme kopā ar DD VSAOI 23.59%) x 94 plānotās vērtēšanas = </w:t>
            </w:r>
            <w:r w:rsidRPr="00DC638A">
              <w:rPr>
                <w:u w:val="single"/>
              </w:rPr>
              <w:t xml:space="preserve">5 170 </w:t>
            </w:r>
            <w:r w:rsidRPr="00DC638A">
              <w:rPr>
                <w:i/>
                <w:u w:val="single"/>
              </w:rPr>
              <w:t>EUR</w:t>
            </w:r>
            <w:r w:rsidRPr="00DC638A">
              <w:t xml:space="preserve">, t.sk. atalgojums ekspertam – 4 183 </w:t>
            </w:r>
            <w:r w:rsidRPr="00DC638A">
              <w:rPr>
                <w:i/>
              </w:rPr>
              <w:t>EUR</w:t>
            </w:r>
            <w:r w:rsidRPr="00DC638A">
              <w:t xml:space="preserve"> un darba devēja VSAOI – 987 </w:t>
            </w:r>
            <w:r w:rsidRPr="00DC638A">
              <w:rPr>
                <w:i/>
              </w:rPr>
              <w:t>EUR</w:t>
            </w:r>
            <w:r w:rsidRPr="00DC638A">
              <w:t xml:space="preserve">. Izdevumi par pakalpojumiem, ņemot vērā sasniedzamos rezultātus: komandējuma dienas naudas izdevumi 2 034 </w:t>
            </w:r>
            <w:r w:rsidRPr="00DC638A">
              <w:rPr>
                <w:i/>
              </w:rPr>
              <w:t>EUR</w:t>
            </w:r>
            <w:r w:rsidRPr="00DC638A">
              <w:t xml:space="preserve">, ceļa izdevumi 9 831 </w:t>
            </w:r>
            <w:r w:rsidRPr="00DC638A">
              <w:rPr>
                <w:i/>
              </w:rPr>
              <w:t>EUR</w:t>
            </w:r>
            <w:r w:rsidRPr="00DC638A">
              <w:t xml:space="preserve">. Pakalpojumi kopā: </w:t>
            </w:r>
            <w:r w:rsidRPr="00DC638A">
              <w:rPr>
                <w:u w:val="single"/>
              </w:rPr>
              <w:t xml:space="preserve">11 865 </w:t>
            </w:r>
            <w:r w:rsidRPr="00DC638A">
              <w:rPr>
                <w:i/>
                <w:u w:val="single"/>
              </w:rPr>
              <w:t>EUR</w:t>
            </w:r>
            <w:r w:rsidRPr="00DC638A">
              <w:t>.</w:t>
            </w:r>
          </w:p>
          <w:p w:rsidR="00570361" w:rsidRPr="0002128C" w:rsidRDefault="00570361" w:rsidP="00C906E7">
            <w:pPr>
              <w:jc w:val="both"/>
              <w:rPr>
                <w:rFonts w:eastAsiaTheme="minorHAnsi"/>
                <w:lang w:eastAsia="en-US"/>
              </w:rPr>
            </w:pPr>
            <w:r>
              <w:rPr>
                <w:rFonts w:eastAsiaTheme="minorHAnsi"/>
                <w:lang w:eastAsia="en-US"/>
              </w:rPr>
              <w:t>D</w:t>
            </w:r>
            <w:r w:rsidRPr="00DC638A">
              <w:rPr>
                <w:rFonts w:eastAsiaTheme="minorHAnsi"/>
                <w:lang w:eastAsia="en-US"/>
              </w:rPr>
              <w:t xml:space="preserve">ienests turpinās </w:t>
            </w:r>
            <w:r w:rsidR="005B1367">
              <w:rPr>
                <w:rFonts w:eastAsiaTheme="minorHAnsi"/>
                <w:lang w:eastAsia="en-US"/>
              </w:rPr>
              <w:t xml:space="preserve">izglītības </w:t>
            </w:r>
            <w:r w:rsidRPr="00DC638A">
              <w:rPr>
                <w:rFonts w:eastAsiaTheme="minorHAnsi"/>
                <w:lang w:eastAsia="en-US"/>
              </w:rPr>
              <w:t>iestāžu vadītāju novērtēšanu arī turpmākajos gados tajā pašā finanšu apjomā, kā 2018. un 2019.gadā.</w:t>
            </w:r>
          </w:p>
        </w:tc>
      </w:tr>
      <w:tr w:rsidR="00570361" w:rsidRPr="00DC638A" w:rsidTr="00C906E7">
        <w:tc>
          <w:tcPr>
            <w:tcW w:w="2518" w:type="dxa"/>
            <w:gridSpan w:val="4"/>
          </w:tcPr>
          <w:p w:rsidR="00570361" w:rsidRPr="00DC638A" w:rsidRDefault="00570361" w:rsidP="00C906E7">
            <w:r w:rsidRPr="00DC638A">
              <w:rPr>
                <w:sz w:val="22"/>
                <w:szCs w:val="22"/>
              </w:rPr>
              <w:t>6.1. Detalizēts ieņēmumu aprēķins</w:t>
            </w:r>
          </w:p>
        </w:tc>
        <w:tc>
          <w:tcPr>
            <w:tcW w:w="6946" w:type="dxa"/>
            <w:gridSpan w:val="6"/>
            <w:vMerge/>
            <w:vAlign w:val="center"/>
          </w:tcPr>
          <w:p w:rsidR="00570361" w:rsidRPr="00DC638A" w:rsidRDefault="00570361" w:rsidP="00C906E7">
            <w:pPr>
              <w:jc w:val="both"/>
            </w:pPr>
          </w:p>
        </w:tc>
      </w:tr>
      <w:tr w:rsidR="00570361" w:rsidRPr="00DC638A" w:rsidTr="00C906E7">
        <w:trPr>
          <w:trHeight w:val="178"/>
        </w:trPr>
        <w:tc>
          <w:tcPr>
            <w:tcW w:w="2518" w:type="dxa"/>
            <w:gridSpan w:val="4"/>
          </w:tcPr>
          <w:p w:rsidR="00570361" w:rsidRPr="00DC638A" w:rsidRDefault="00570361" w:rsidP="00C906E7">
            <w:r w:rsidRPr="00DC638A">
              <w:rPr>
                <w:sz w:val="22"/>
                <w:szCs w:val="22"/>
              </w:rPr>
              <w:t>6.2. Detalizēts izdevumu aprēķins</w:t>
            </w:r>
          </w:p>
        </w:tc>
        <w:tc>
          <w:tcPr>
            <w:tcW w:w="6946" w:type="dxa"/>
            <w:gridSpan w:val="6"/>
            <w:vMerge/>
          </w:tcPr>
          <w:p w:rsidR="00570361" w:rsidRPr="00DC638A" w:rsidRDefault="00570361" w:rsidP="00C906E7">
            <w:pPr>
              <w:jc w:val="both"/>
            </w:pPr>
          </w:p>
        </w:tc>
      </w:tr>
      <w:tr w:rsidR="00570361" w:rsidRPr="00DC638A" w:rsidTr="00C906E7">
        <w:tc>
          <w:tcPr>
            <w:tcW w:w="2518" w:type="dxa"/>
            <w:gridSpan w:val="4"/>
          </w:tcPr>
          <w:p w:rsidR="00570361" w:rsidRPr="00DC638A" w:rsidRDefault="00570361" w:rsidP="00C906E7">
            <w:pPr>
              <w:jc w:val="both"/>
            </w:pPr>
            <w:r w:rsidRPr="00DC638A">
              <w:lastRenderedPageBreak/>
              <w:t>7. Cita informācija</w:t>
            </w:r>
          </w:p>
        </w:tc>
        <w:tc>
          <w:tcPr>
            <w:tcW w:w="6946" w:type="dxa"/>
            <w:gridSpan w:val="6"/>
          </w:tcPr>
          <w:p w:rsidR="00570361" w:rsidRPr="00657ADD" w:rsidRDefault="00570361" w:rsidP="00C906E7">
            <w:pPr>
              <w:jc w:val="both"/>
              <w:rPr>
                <w:rFonts w:eastAsiaTheme="minorHAnsi"/>
                <w:lang w:eastAsia="en-US"/>
              </w:rPr>
            </w:pPr>
            <w:r w:rsidRPr="00657ADD">
              <w:rPr>
                <w:rFonts w:eastAsiaTheme="minorHAnsi"/>
                <w:lang w:eastAsia="en-US"/>
              </w:rPr>
              <w:t>Ministrijas apakšprogrammas 97.02.00. „Nozares vadības atbalsta pasākumi” darbība tiks nodrošināta tai pieejamā finansējuma ietvaros, netraucējot tās pamatfunkciju nodrošināšanu, jo ministrija plāno nodrošināt racionālu un efektīvu līdzekļu izmantošanu nozares atbalsta pasākumiem. Minētajā apakšprogrammā ekonomija radusies sakarā ar to, ka ministrija pēdējo gadu laikā organizē seminārus, izmantojot savus iekšējos resursus, nodrošinot telpas, iekārtas un semināru vadīšanu, tādējādi ekonomējot finanšu līdzekļus uz telpu un iekārtu nomu, kā arī uz lektoru piesaisti. Arī turpmāk ministrija plāno pieturēties pie iepriekš minētā principa – organizēt seminārus, izmantojot savus iekšējos resursus.</w:t>
            </w:r>
          </w:p>
          <w:p w:rsidR="00570361" w:rsidRPr="00DC638A" w:rsidRDefault="00570361" w:rsidP="00C906E7">
            <w:pPr>
              <w:jc w:val="both"/>
              <w:rPr>
                <w:rFonts w:eastAsiaTheme="minorHAnsi"/>
                <w:lang w:eastAsia="en-US"/>
              </w:rPr>
            </w:pPr>
            <w:r w:rsidRPr="00C5052E">
              <w:rPr>
                <w:rFonts w:eastAsiaTheme="minorHAnsi"/>
                <w:lang w:eastAsia="en-US"/>
              </w:rPr>
              <w:t xml:space="preserve">Noteikumu projekts tiks īstenots Izglītības un zinātnes ministrijas esošo budžeta līdzekļu ietvaros, bet jautājums par nepieciešamo papildu finansējumu Izglītības un zinātnes ministrijai (Izglītības kvalitātes valsts dienestam) viena </w:t>
            </w:r>
            <w:r w:rsidR="008A60B8" w:rsidRPr="00C5052E">
              <w:rPr>
                <w:rFonts w:eastAsiaTheme="minorHAnsi"/>
                <w:lang w:eastAsia="en-US"/>
              </w:rPr>
              <w:t xml:space="preserve">pārvaldes vecākā referenta </w:t>
            </w:r>
            <w:r w:rsidR="007D4D9B">
              <w:rPr>
                <w:rFonts w:eastAsiaTheme="minorHAnsi"/>
                <w:lang w:eastAsia="en-US"/>
              </w:rPr>
              <w:t xml:space="preserve">vai vecākā eksperta </w:t>
            </w:r>
            <w:r w:rsidRPr="00C5052E">
              <w:rPr>
                <w:rFonts w:eastAsiaTheme="minorHAnsi"/>
                <w:lang w:eastAsia="en-US"/>
              </w:rPr>
              <w:t>amata vietas nodrošināšanai tiks iesniegts izskatīšanai Ministru kabinetā kopā ar visu ministriju un centrālo valsts iestāžu priekšlikumiem</w:t>
            </w:r>
            <w:r w:rsidRPr="00657ADD">
              <w:rPr>
                <w:rFonts w:eastAsiaTheme="minorHAnsi"/>
                <w:lang w:eastAsia="en-US"/>
              </w:rPr>
              <w:t xml:space="preserve"> jaunajām politikas iniciatīvām un iesniegtajiem papildu finansējuma pieprasījumiem likumprojekta </w:t>
            </w:r>
            <w:r>
              <w:rPr>
                <w:rFonts w:eastAsiaTheme="minorHAnsi"/>
                <w:lang w:eastAsia="en-US"/>
              </w:rPr>
              <w:t>,,</w:t>
            </w:r>
            <w:r w:rsidRPr="00657ADD">
              <w:rPr>
                <w:rFonts w:eastAsiaTheme="minorHAnsi"/>
                <w:lang w:eastAsia="en-US"/>
              </w:rPr>
              <w:t xml:space="preserve">Par valsts budžetu 2018.gadam” un likumprojekta </w:t>
            </w:r>
            <w:r>
              <w:rPr>
                <w:rFonts w:eastAsiaTheme="minorHAnsi"/>
                <w:lang w:eastAsia="en-US"/>
              </w:rPr>
              <w:t>,,</w:t>
            </w:r>
            <w:r w:rsidRPr="00657ADD">
              <w:rPr>
                <w:rFonts w:eastAsiaTheme="minorHAnsi"/>
                <w:lang w:eastAsia="en-US"/>
              </w:rPr>
              <w:t>Par vidēja termiņa budžeta ietvaru 2018., 2019. un 2020.gadam” sagatavošanas un izskatīšanas procesā atbilstoši valsts budžeta finansiālajām iespējām.”</w:t>
            </w:r>
          </w:p>
        </w:tc>
      </w:tr>
    </w:tbl>
    <w:p w:rsidR="00570361" w:rsidRPr="00DC638A" w:rsidRDefault="00570361" w:rsidP="005703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697"/>
        <w:gridCol w:w="7188"/>
      </w:tblGrid>
      <w:tr w:rsidR="00570361" w:rsidRPr="00DC638A" w:rsidTr="00C906E7">
        <w:tc>
          <w:tcPr>
            <w:tcW w:w="9464" w:type="dxa"/>
            <w:gridSpan w:val="3"/>
          </w:tcPr>
          <w:p w:rsidR="00570361" w:rsidRPr="00DC638A" w:rsidRDefault="00570361" w:rsidP="00C906E7">
            <w:pPr>
              <w:jc w:val="center"/>
              <w:rPr>
                <w:b/>
              </w:rPr>
            </w:pPr>
            <w:r w:rsidRPr="00DC638A">
              <w:rPr>
                <w:b/>
              </w:rPr>
              <w:t>IV. Tiesību akta projekta ietekme uz spēkā esošo tiesību normu sistēmu</w:t>
            </w:r>
          </w:p>
        </w:tc>
      </w:tr>
      <w:tr w:rsidR="00570361" w:rsidRPr="00DC638A" w:rsidTr="00C906E7">
        <w:tc>
          <w:tcPr>
            <w:tcW w:w="402" w:type="dxa"/>
          </w:tcPr>
          <w:p w:rsidR="00570361" w:rsidRPr="00DC638A" w:rsidRDefault="00570361" w:rsidP="00C906E7">
            <w:r w:rsidRPr="00DC638A">
              <w:t>1.</w:t>
            </w:r>
          </w:p>
        </w:tc>
        <w:tc>
          <w:tcPr>
            <w:tcW w:w="1699" w:type="dxa"/>
          </w:tcPr>
          <w:p w:rsidR="00570361" w:rsidRPr="00DC638A" w:rsidRDefault="00570361" w:rsidP="00C906E7">
            <w:r w:rsidRPr="00DC638A">
              <w:t>Nepieciešamie saistītie tiesību aktu projekti</w:t>
            </w:r>
          </w:p>
        </w:tc>
        <w:tc>
          <w:tcPr>
            <w:tcW w:w="7363" w:type="dxa"/>
          </w:tcPr>
          <w:p w:rsidR="00570361" w:rsidRPr="00DC638A" w:rsidRDefault="00570361" w:rsidP="00C906E7">
            <w:pPr>
              <w:jc w:val="both"/>
            </w:pPr>
            <w:r w:rsidRPr="00DC638A">
              <w:t>Nepieciešami grozījumi:</w:t>
            </w:r>
          </w:p>
          <w:p w:rsidR="00570361" w:rsidRPr="00DC638A" w:rsidRDefault="00570361" w:rsidP="00C906E7">
            <w:pPr>
              <w:jc w:val="both"/>
              <w:rPr>
                <w:lang w:eastAsia="en-US"/>
              </w:rPr>
            </w:pPr>
            <w:r w:rsidRPr="00DC638A">
              <w:t>1. Ministru kabineta 2013.gada 23.aprīļa noteikumos Nr.225 „Izglītības kvalitātes valsts dienesta nolikums”. Saskaņā ar Izglītības likuma 14.panta 12</w:t>
            </w:r>
            <w:r w:rsidRPr="00DC638A">
              <w:rPr>
                <w:vertAlign w:val="superscript"/>
              </w:rPr>
              <w:t>1</w:t>
            </w:r>
            <w:r w:rsidRPr="00DC638A">
              <w:t>.punktā noteikto nepieciešams noteikt dienestam funkciju nodrošināt</w:t>
            </w:r>
            <w:r w:rsidR="00E638AA">
              <w:t xml:space="preserve"> </w:t>
            </w:r>
            <w:r w:rsidR="00E638AA" w:rsidRPr="00E638AA">
              <w:t>izglītības iestā</w:t>
            </w:r>
            <w:r w:rsidR="00E638AA">
              <w:t>žu</w:t>
            </w:r>
            <w:r w:rsidRPr="00DC638A">
              <w:t xml:space="preserve"> </w:t>
            </w:r>
            <w:r>
              <w:rPr>
                <w:rFonts w:eastAsiaTheme="minorHAnsi"/>
                <w:lang w:eastAsia="en-US"/>
              </w:rPr>
              <w:t>vadītāju</w:t>
            </w:r>
            <w:r w:rsidRPr="00DC638A">
              <w:t xml:space="preserve"> profesionālās da</w:t>
            </w:r>
            <w:r w:rsidR="00E638AA">
              <w:t>rbības novērtēšanu un uzdevumu o</w:t>
            </w:r>
            <w:r w:rsidRPr="00DC638A">
              <w:t xml:space="preserve">rganizēt </w:t>
            </w:r>
            <w:r w:rsidR="00E638AA" w:rsidRPr="00E638AA">
              <w:t>izglītības iestā</w:t>
            </w:r>
            <w:r w:rsidR="00E638AA">
              <w:t>žu</w:t>
            </w:r>
            <w:r w:rsidR="00E638AA" w:rsidRPr="00E638AA">
              <w:rPr>
                <w:rFonts w:eastAsiaTheme="minorHAnsi"/>
              </w:rPr>
              <w:t xml:space="preserve"> </w:t>
            </w:r>
            <w:r>
              <w:rPr>
                <w:rFonts w:eastAsiaTheme="minorHAnsi"/>
                <w:lang w:eastAsia="en-US"/>
              </w:rPr>
              <w:t>vadītāju</w:t>
            </w:r>
            <w:r w:rsidRPr="00DC638A">
              <w:t xml:space="preserve"> profesionālās darbības novērtēšanu. Saskaņā ar Izglītības likuma 14.panta 8.punktā noteikto nepieciešams noteikt dienestam funkciju akreditēt arī citas Izglītības likumā noteiktās institūcijas.</w:t>
            </w:r>
          </w:p>
          <w:p w:rsidR="00570361" w:rsidRPr="00DC638A" w:rsidRDefault="00570361" w:rsidP="00E638AA">
            <w:pPr>
              <w:jc w:val="both"/>
            </w:pPr>
            <w:r w:rsidRPr="00DC638A">
              <w:rPr>
                <w:lang w:eastAsia="en-US"/>
              </w:rPr>
              <w:lastRenderedPageBreak/>
              <w:t>2.</w:t>
            </w:r>
            <w:r w:rsidR="00854625">
              <w:rPr>
                <w:lang w:eastAsia="en-US"/>
              </w:rPr>
              <w:t> </w:t>
            </w:r>
            <w:r w:rsidRPr="00DC638A">
              <w:rPr>
                <w:lang w:eastAsia="en-US"/>
              </w:rPr>
              <w:t>Ministru kabineta 2013.gada 10.septembra noteikumos Nr.789 „Izglītības kvalitātes valsts dienesta maksas pakalpojumu cenrādis”</w:t>
            </w:r>
            <w:r w:rsidRPr="00DC638A">
              <w:t xml:space="preserve">. Jāparedz izmaksas, lai dienests varētu nodrošināt </w:t>
            </w:r>
            <w:r w:rsidR="00E638AA" w:rsidRPr="00E638AA">
              <w:t>izglītības iestā</w:t>
            </w:r>
            <w:r w:rsidR="00E638AA">
              <w:t>žu</w:t>
            </w:r>
            <w:r w:rsidR="00E638AA" w:rsidRPr="00E638AA">
              <w:rPr>
                <w:rFonts w:eastAsiaTheme="minorHAnsi"/>
              </w:rPr>
              <w:t xml:space="preserve"> </w:t>
            </w:r>
            <w:r>
              <w:rPr>
                <w:rFonts w:eastAsiaTheme="minorHAnsi"/>
                <w:lang w:eastAsia="en-US"/>
              </w:rPr>
              <w:t>vadītāju</w:t>
            </w:r>
            <w:r w:rsidRPr="00DC638A">
              <w:t xml:space="preserve"> profesionālās darbības novērtēšanu. </w:t>
            </w:r>
          </w:p>
        </w:tc>
      </w:tr>
      <w:tr w:rsidR="00570361" w:rsidRPr="00DC638A" w:rsidTr="00C906E7">
        <w:tc>
          <w:tcPr>
            <w:tcW w:w="402" w:type="dxa"/>
          </w:tcPr>
          <w:p w:rsidR="00570361" w:rsidRPr="00DC638A" w:rsidRDefault="00570361" w:rsidP="00C906E7">
            <w:r w:rsidRPr="00DC638A">
              <w:lastRenderedPageBreak/>
              <w:t>2.</w:t>
            </w:r>
          </w:p>
        </w:tc>
        <w:tc>
          <w:tcPr>
            <w:tcW w:w="1699" w:type="dxa"/>
          </w:tcPr>
          <w:p w:rsidR="00570361" w:rsidRPr="00DC638A" w:rsidRDefault="00570361" w:rsidP="00C906E7">
            <w:r w:rsidRPr="00DC638A">
              <w:t>Atbildīgā institūcija</w:t>
            </w:r>
          </w:p>
        </w:tc>
        <w:tc>
          <w:tcPr>
            <w:tcW w:w="7363" w:type="dxa"/>
          </w:tcPr>
          <w:p w:rsidR="00570361" w:rsidRPr="00DC638A" w:rsidRDefault="00570361" w:rsidP="00C906E7">
            <w:pPr>
              <w:jc w:val="both"/>
            </w:pPr>
            <w:r w:rsidRPr="00DC638A">
              <w:t xml:space="preserve">Izglītības kvalitātes valsts dienests. </w:t>
            </w:r>
          </w:p>
        </w:tc>
      </w:tr>
      <w:tr w:rsidR="00570361" w:rsidRPr="00DC638A" w:rsidTr="00C906E7">
        <w:tc>
          <w:tcPr>
            <w:tcW w:w="402" w:type="dxa"/>
          </w:tcPr>
          <w:p w:rsidR="00570361" w:rsidRPr="00DC638A" w:rsidRDefault="00570361" w:rsidP="00C906E7">
            <w:r w:rsidRPr="00DC638A">
              <w:t xml:space="preserve">3. </w:t>
            </w:r>
          </w:p>
        </w:tc>
        <w:tc>
          <w:tcPr>
            <w:tcW w:w="1699" w:type="dxa"/>
          </w:tcPr>
          <w:p w:rsidR="00570361" w:rsidRPr="00DC638A" w:rsidRDefault="00570361" w:rsidP="00C906E7">
            <w:r w:rsidRPr="00DC638A">
              <w:t>Cita informācija</w:t>
            </w:r>
          </w:p>
        </w:tc>
        <w:tc>
          <w:tcPr>
            <w:tcW w:w="7363" w:type="dxa"/>
          </w:tcPr>
          <w:p w:rsidR="00570361" w:rsidRPr="00DC638A" w:rsidRDefault="00570361" w:rsidP="00C906E7">
            <w:pPr>
              <w:ind w:left="33"/>
              <w:jc w:val="both"/>
            </w:pPr>
            <w:r w:rsidRPr="00DC638A">
              <w:t>Nav.</w:t>
            </w:r>
          </w:p>
        </w:tc>
      </w:tr>
    </w:tbl>
    <w:p w:rsidR="00570361" w:rsidRPr="00DC638A" w:rsidRDefault="00570361" w:rsidP="005703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0"/>
        <w:gridCol w:w="7021"/>
      </w:tblGrid>
      <w:tr w:rsidR="00570361" w:rsidRPr="00DC638A" w:rsidTr="00C906E7">
        <w:tc>
          <w:tcPr>
            <w:tcW w:w="9464" w:type="dxa"/>
            <w:gridSpan w:val="3"/>
          </w:tcPr>
          <w:p w:rsidR="00570361" w:rsidRPr="00DC638A" w:rsidRDefault="00570361" w:rsidP="00C906E7">
            <w:pPr>
              <w:jc w:val="center"/>
              <w:rPr>
                <w:b/>
              </w:rPr>
            </w:pPr>
            <w:r w:rsidRPr="00DC638A">
              <w:rPr>
                <w:b/>
              </w:rPr>
              <w:t>VI. Sabiedrības līdzdalība un komunikācijas aktivitātes</w:t>
            </w:r>
          </w:p>
        </w:tc>
      </w:tr>
      <w:tr w:rsidR="00570361" w:rsidRPr="00DC638A" w:rsidTr="00C906E7">
        <w:tc>
          <w:tcPr>
            <w:tcW w:w="396" w:type="dxa"/>
          </w:tcPr>
          <w:p w:rsidR="00570361" w:rsidRPr="00DC638A" w:rsidRDefault="00570361" w:rsidP="00C906E7">
            <w:r w:rsidRPr="00DC638A">
              <w:t xml:space="preserve">1. </w:t>
            </w:r>
          </w:p>
        </w:tc>
        <w:tc>
          <w:tcPr>
            <w:tcW w:w="1878" w:type="dxa"/>
          </w:tcPr>
          <w:p w:rsidR="00570361" w:rsidRPr="00DC638A" w:rsidRDefault="00570361" w:rsidP="00C906E7">
            <w:r w:rsidRPr="00DC638A">
              <w:t xml:space="preserve">Plānotās sabiedrības līdzdalības un komunikācijas aktivitātes saistībā ar projektu </w:t>
            </w:r>
          </w:p>
        </w:tc>
        <w:tc>
          <w:tcPr>
            <w:tcW w:w="7190" w:type="dxa"/>
          </w:tcPr>
          <w:p w:rsidR="00570361" w:rsidRPr="00DC638A" w:rsidRDefault="00570361" w:rsidP="00C906E7">
            <w:pPr>
              <w:jc w:val="both"/>
            </w:pPr>
            <w:r w:rsidRPr="00DC638A">
              <w:t>Sabiedrība ir informēta par MK noteikumu projektu dienesta tīmekļa vietnē</w:t>
            </w:r>
            <w:r>
              <w:t>, kā arī izglītības pārvalžu un izglītības iestādes vadītāju semināros</w:t>
            </w:r>
            <w:r w:rsidRPr="00DC638A">
              <w:t>. Pēc MK noteikumu projekta pieņemšanas, būs publiskota attiecīga informācija.</w:t>
            </w:r>
          </w:p>
        </w:tc>
      </w:tr>
      <w:tr w:rsidR="00570361" w:rsidRPr="00DC638A" w:rsidTr="00C906E7">
        <w:tc>
          <w:tcPr>
            <w:tcW w:w="396" w:type="dxa"/>
          </w:tcPr>
          <w:p w:rsidR="00570361" w:rsidRPr="00DC638A" w:rsidRDefault="00570361" w:rsidP="00C906E7">
            <w:r w:rsidRPr="00DC638A">
              <w:t>2.</w:t>
            </w:r>
          </w:p>
        </w:tc>
        <w:tc>
          <w:tcPr>
            <w:tcW w:w="1878" w:type="dxa"/>
          </w:tcPr>
          <w:p w:rsidR="00570361" w:rsidRPr="00DC638A" w:rsidRDefault="00570361" w:rsidP="00C906E7">
            <w:r w:rsidRPr="00DC638A">
              <w:t>Sabiedrības līdzdalība projekta izstrādē</w:t>
            </w:r>
          </w:p>
        </w:tc>
        <w:tc>
          <w:tcPr>
            <w:tcW w:w="7190" w:type="dxa"/>
          </w:tcPr>
          <w:p w:rsidR="00570361" w:rsidRPr="00DC638A" w:rsidRDefault="00570361" w:rsidP="00C906E7">
            <w:pPr>
              <w:ind w:left="33"/>
              <w:jc w:val="both"/>
            </w:pPr>
            <w:r w:rsidRPr="00DC638A">
              <w:t>Anotācijas I sadaļas 3.punktā minētā darba grupā par priekšlikumu izstrādi MK noteikumu projektam tika ietverti valsts pārvaldes iestāžu, pašvaldību un citu sociālo partneru pārstāvji.</w:t>
            </w:r>
          </w:p>
        </w:tc>
      </w:tr>
      <w:tr w:rsidR="00570361" w:rsidRPr="00DC638A" w:rsidTr="00C906E7">
        <w:tc>
          <w:tcPr>
            <w:tcW w:w="396" w:type="dxa"/>
          </w:tcPr>
          <w:p w:rsidR="00570361" w:rsidRPr="00DC638A" w:rsidRDefault="00570361" w:rsidP="00C906E7">
            <w:r w:rsidRPr="00DC638A">
              <w:t>3.</w:t>
            </w:r>
          </w:p>
        </w:tc>
        <w:tc>
          <w:tcPr>
            <w:tcW w:w="1878" w:type="dxa"/>
          </w:tcPr>
          <w:p w:rsidR="00570361" w:rsidRPr="00DC638A" w:rsidRDefault="00570361" w:rsidP="00C906E7">
            <w:r w:rsidRPr="00DC638A">
              <w:t>Sabiedrības līdzdalības rezultāti</w:t>
            </w:r>
          </w:p>
        </w:tc>
        <w:tc>
          <w:tcPr>
            <w:tcW w:w="7190" w:type="dxa"/>
          </w:tcPr>
          <w:p w:rsidR="00570361" w:rsidRPr="00DC638A" w:rsidRDefault="00570361" w:rsidP="00C906E7">
            <w:pPr>
              <w:ind w:left="33"/>
              <w:jc w:val="both"/>
            </w:pPr>
            <w:r w:rsidRPr="00DC638A">
              <w:t xml:space="preserve">Sabiedrības pārstāvji atbalsta MK noteikumu tālāko virzību, izteiktie priekšlikumi ir ņemti vērā projekta izstrādes procesā. </w:t>
            </w:r>
          </w:p>
        </w:tc>
      </w:tr>
      <w:tr w:rsidR="00570361" w:rsidRPr="00DC638A" w:rsidTr="00C906E7">
        <w:tc>
          <w:tcPr>
            <w:tcW w:w="396" w:type="dxa"/>
          </w:tcPr>
          <w:p w:rsidR="00570361" w:rsidRPr="00DC638A" w:rsidRDefault="00570361" w:rsidP="00C906E7">
            <w:r w:rsidRPr="00DC638A">
              <w:t xml:space="preserve">4. </w:t>
            </w:r>
          </w:p>
        </w:tc>
        <w:tc>
          <w:tcPr>
            <w:tcW w:w="1878" w:type="dxa"/>
          </w:tcPr>
          <w:p w:rsidR="00570361" w:rsidRPr="00DC638A" w:rsidRDefault="00570361" w:rsidP="00C906E7">
            <w:r w:rsidRPr="00DC638A">
              <w:t>Cita informācija</w:t>
            </w:r>
          </w:p>
        </w:tc>
        <w:tc>
          <w:tcPr>
            <w:tcW w:w="7190" w:type="dxa"/>
          </w:tcPr>
          <w:p w:rsidR="00570361" w:rsidRPr="00DC638A" w:rsidRDefault="00570361" w:rsidP="00C906E7">
            <w:pPr>
              <w:jc w:val="both"/>
            </w:pPr>
            <w:r w:rsidRPr="00DC638A">
              <w:t>Nav.</w:t>
            </w:r>
          </w:p>
        </w:tc>
      </w:tr>
    </w:tbl>
    <w:p w:rsidR="00570361" w:rsidRPr="00DC638A" w:rsidRDefault="00570361" w:rsidP="00570361">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9"/>
        <w:gridCol w:w="6237"/>
      </w:tblGrid>
      <w:tr w:rsidR="00570361" w:rsidRPr="00DC638A" w:rsidTr="00753C89">
        <w:tc>
          <w:tcPr>
            <w:tcW w:w="9322" w:type="dxa"/>
            <w:gridSpan w:val="3"/>
          </w:tcPr>
          <w:p w:rsidR="00570361" w:rsidRPr="00DC638A" w:rsidRDefault="00570361" w:rsidP="00C906E7">
            <w:pPr>
              <w:jc w:val="center"/>
              <w:rPr>
                <w:b/>
              </w:rPr>
            </w:pPr>
            <w:r w:rsidRPr="00DC638A">
              <w:rPr>
                <w:b/>
              </w:rPr>
              <w:t>VII. Tiesību akta projekta izpildes nodrošināšana un tās ietekme uz institūcijām</w:t>
            </w:r>
          </w:p>
        </w:tc>
      </w:tr>
      <w:tr w:rsidR="00570361" w:rsidRPr="00DC638A" w:rsidTr="00753C89">
        <w:tc>
          <w:tcPr>
            <w:tcW w:w="396" w:type="dxa"/>
          </w:tcPr>
          <w:p w:rsidR="00570361" w:rsidRPr="00DC638A" w:rsidRDefault="00570361" w:rsidP="00C906E7">
            <w:r w:rsidRPr="00DC638A">
              <w:t xml:space="preserve">1. </w:t>
            </w:r>
          </w:p>
        </w:tc>
        <w:tc>
          <w:tcPr>
            <w:tcW w:w="2689" w:type="dxa"/>
          </w:tcPr>
          <w:p w:rsidR="00570361" w:rsidRPr="00DC638A" w:rsidRDefault="00570361" w:rsidP="00C906E7">
            <w:r w:rsidRPr="00DC638A">
              <w:t>Projekta izpildē iesaistītās institūcijas</w:t>
            </w:r>
          </w:p>
        </w:tc>
        <w:tc>
          <w:tcPr>
            <w:tcW w:w="6237" w:type="dxa"/>
          </w:tcPr>
          <w:p w:rsidR="00570361" w:rsidRPr="00DC638A" w:rsidRDefault="00570361" w:rsidP="00C906E7">
            <w:pPr>
              <w:spacing w:before="100" w:beforeAutospacing="1" w:after="100" w:afterAutospacing="1"/>
              <w:jc w:val="both"/>
            </w:pPr>
            <w:r w:rsidRPr="00DC638A">
              <w:t>Izglītības kvalitātes valsts dienests</w:t>
            </w:r>
          </w:p>
        </w:tc>
      </w:tr>
      <w:tr w:rsidR="00570361" w:rsidRPr="00DC638A" w:rsidTr="00753C89">
        <w:tc>
          <w:tcPr>
            <w:tcW w:w="396" w:type="dxa"/>
          </w:tcPr>
          <w:p w:rsidR="00570361" w:rsidRPr="00DC638A" w:rsidRDefault="00570361" w:rsidP="00C906E7">
            <w:r w:rsidRPr="00DC638A">
              <w:t xml:space="preserve">2. </w:t>
            </w:r>
          </w:p>
        </w:tc>
        <w:tc>
          <w:tcPr>
            <w:tcW w:w="2689" w:type="dxa"/>
          </w:tcPr>
          <w:p w:rsidR="00570361" w:rsidRPr="00DC638A" w:rsidRDefault="00570361" w:rsidP="00C906E7">
            <w:r w:rsidRPr="00DC638A">
              <w:t>Projekta izpildes ietekme uz pārvaldes funkcijām un institucionālo struktūru.</w:t>
            </w:r>
          </w:p>
          <w:p w:rsidR="00570361" w:rsidRPr="00DC638A" w:rsidRDefault="00570361" w:rsidP="00C906E7">
            <w:r w:rsidRPr="00DC638A">
              <w:t>Jaunu institūciju izveide, esošu institūciju likvidācija vai reorganizācija, to ietekme uz institūcijas cilvēkresursiem</w:t>
            </w:r>
          </w:p>
        </w:tc>
        <w:tc>
          <w:tcPr>
            <w:tcW w:w="6237" w:type="dxa"/>
          </w:tcPr>
          <w:p w:rsidR="00570361" w:rsidRPr="00CA6D3C" w:rsidRDefault="00570361" w:rsidP="00C906E7">
            <w:pPr>
              <w:jc w:val="both"/>
            </w:pPr>
            <w:r w:rsidRPr="00CA6D3C">
              <w:t xml:space="preserve">Projekts paplašina dienesta funkciju loku, </w:t>
            </w:r>
            <w:r w:rsidRPr="00CA6D3C">
              <w:rPr>
                <w:lang w:eastAsia="en-US"/>
              </w:rPr>
              <w:t xml:space="preserve">nosakot pienākumu </w:t>
            </w:r>
            <w:r w:rsidRPr="00CA6D3C">
              <w:t>nodrošināt</w:t>
            </w:r>
            <w:r w:rsidR="00E638AA" w:rsidRPr="00CA6D3C">
              <w:t xml:space="preserve"> izglītības iestāžu</w:t>
            </w:r>
            <w:r w:rsidRPr="00CA6D3C">
              <w:t xml:space="preserve"> </w:t>
            </w:r>
            <w:r w:rsidRPr="00CA6D3C">
              <w:rPr>
                <w:rFonts w:eastAsiaTheme="minorHAnsi"/>
                <w:lang w:eastAsia="en-US"/>
              </w:rPr>
              <w:t>vadītāju</w:t>
            </w:r>
            <w:r w:rsidRPr="00CA6D3C">
              <w:t xml:space="preserve"> profesionālās darbības novērtēšanu, kā arī akreditēt citas institūcijas.</w:t>
            </w:r>
          </w:p>
          <w:p w:rsidR="00570361" w:rsidRPr="00CA6D3C" w:rsidRDefault="00570361" w:rsidP="00CA6D3C">
            <w:pPr>
              <w:jc w:val="both"/>
            </w:pPr>
            <w:r w:rsidRPr="00CA6D3C">
              <w:t xml:space="preserve">Saistībā ar projekta izpildi nav nepieciešams veidot jaunas </w:t>
            </w:r>
            <w:r w:rsidR="00CA6D3C" w:rsidRPr="00CA6D3C">
              <w:t>amata vietas</w:t>
            </w:r>
            <w:r w:rsidRPr="00CA6D3C">
              <w:t>.</w:t>
            </w:r>
          </w:p>
        </w:tc>
      </w:tr>
      <w:tr w:rsidR="00570361" w:rsidRPr="00DC638A" w:rsidTr="00753C89">
        <w:tc>
          <w:tcPr>
            <w:tcW w:w="396" w:type="dxa"/>
          </w:tcPr>
          <w:p w:rsidR="00570361" w:rsidRPr="00DC638A" w:rsidRDefault="00570361" w:rsidP="00C906E7">
            <w:r w:rsidRPr="00DC638A">
              <w:t xml:space="preserve">3. </w:t>
            </w:r>
          </w:p>
        </w:tc>
        <w:tc>
          <w:tcPr>
            <w:tcW w:w="2689" w:type="dxa"/>
          </w:tcPr>
          <w:p w:rsidR="00570361" w:rsidRPr="00DC638A" w:rsidRDefault="00570361" w:rsidP="00C906E7">
            <w:r w:rsidRPr="00DC638A">
              <w:t>Cita informācija</w:t>
            </w:r>
          </w:p>
        </w:tc>
        <w:tc>
          <w:tcPr>
            <w:tcW w:w="6237" w:type="dxa"/>
          </w:tcPr>
          <w:p w:rsidR="00570361" w:rsidRPr="00DC638A" w:rsidRDefault="00570361" w:rsidP="00C906E7">
            <w:pPr>
              <w:jc w:val="both"/>
              <w:rPr>
                <w:iCs/>
              </w:rPr>
            </w:pPr>
            <w:r w:rsidRPr="00DC638A">
              <w:rPr>
                <w:iCs/>
              </w:rPr>
              <w:t>Nav</w:t>
            </w:r>
          </w:p>
        </w:tc>
      </w:tr>
    </w:tbl>
    <w:p w:rsidR="00570361" w:rsidRPr="00DC638A" w:rsidRDefault="00570361" w:rsidP="00570361">
      <w:pPr>
        <w:rPr>
          <w:i/>
        </w:rPr>
      </w:pPr>
    </w:p>
    <w:p w:rsidR="00570361" w:rsidRDefault="00570361" w:rsidP="00570361">
      <w:pPr>
        <w:jc w:val="center"/>
        <w:rPr>
          <w:i/>
        </w:rPr>
      </w:pPr>
      <w:r w:rsidRPr="00DC638A">
        <w:rPr>
          <w:i/>
        </w:rPr>
        <w:t>Anotācijas V sadaļa – projekts šo jomu neskar.</w:t>
      </w:r>
    </w:p>
    <w:p w:rsidR="00A03B19" w:rsidRPr="00DC638A" w:rsidRDefault="00A03B19" w:rsidP="00570361">
      <w:pPr>
        <w:jc w:val="center"/>
        <w:rPr>
          <w:i/>
        </w:rPr>
      </w:pPr>
    </w:p>
    <w:p w:rsidR="00570361" w:rsidRPr="00DC638A" w:rsidRDefault="00570361" w:rsidP="00570361">
      <w:pPr>
        <w:pStyle w:val="naisf"/>
        <w:tabs>
          <w:tab w:val="left" w:pos="6946"/>
          <w:tab w:val="left" w:pos="7797"/>
        </w:tabs>
        <w:spacing w:before="0" w:after="0"/>
        <w:rPr>
          <w:color w:val="auto"/>
          <w:sz w:val="28"/>
          <w:szCs w:val="28"/>
        </w:rPr>
      </w:pPr>
      <w:r w:rsidRPr="00DC638A">
        <w:rPr>
          <w:color w:val="auto"/>
          <w:sz w:val="28"/>
          <w:szCs w:val="28"/>
        </w:rPr>
        <w:t>Izglītības un zinātnes ministrs</w:t>
      </w:r>
      <w:r w:rsidRPr="00DC638A">
        <w:rPr>
          <w:color w:val="auto"/>
          <w:sz w:val="28"/>
          <w:szCs w:val="28"/>
        </w:rPr>
        <w:tab/>
        <w:t>K.Šadurskis</w:t>
      </w:r>
    </w:p>
    <w:p w:rsidR="00570361" w:rsidRPr="00DC638A" w:rsidRDefault="00570361" w:rsidP="00570361">
      <w:pPr>
        <w:pStyle w:val="naisf"/>
        <w:tabs>
          <w:tab w:val="left" w:pos="4395"/>
          <w:tab w:val="left" w:pos="7371"/>
        </w:tabs>
        <w:spacing w:before="0" w:after="0"/>
        <w:rPr>
          <w:color w:val="auto"/>
          <w:sz w:val="28"/>
          <w:szCs w:val="28"/>
        </w:rPr>
      </w:pPr>
      <w:r w:rsidRPr="00DC638A">
        <w:rPr>
          <w:color w:val="auto"/>
          <w:sz w:val="28"/>
          <w:szCs w:val="28"/>
        </w:rPr>
        <w:t>Iesniedzējs:</w:t>
      </w:r>
    </w:p>
    <w:p w:rsidR="00570361" w:rsidRPr="00DC638A" w:rsidRDefault="00570361" w:rsidP="00570361">
      <w:pPr>
        <w:pStyle w:val="naisf"/>
        <w:tabs>
          <w:tab w:val="left" w:pos="6946"/>
          <w:tab w:val="left" w:pos="7797"/>
        </w:tabs>
        <w:spacing w:before="0" w:after="0"/>
        <w:rPr>
          <w:color w:val="auto"/>
          <w:sz w:val="28"/>
          <w:szCs w:val="28"/>
        </w:rPr>
      </w:pPr>
      <w:r w:rsidRPr="00DC638A">
        <w:rPr>
          <w:color w:val="auto"/>
          <w:sz w:val="28"/>
          <w:szCs w:val="28"/>
        </w:rPr>
        <w:lastRenderedPageBreak/>
        <w:t>Izglītības un zinātnes ministrs</w:t>
      </w:r>
      <w:r w:rsidRPr="00DC638A">
        <w:rPr>
          <w:color w:val="auto"/>
          <w:sz w:val="28"/>
          <w:szCs w:val="28"/>
        </w:rPr>
        <w:tab/>
        <w:t>K.Šadurskis</w:t>
      </w:r>
    </w:p>
    <w:p w:rsidR="008B40DB" w:rsidRPr="008B40DB" w:rsidRDefault="008B40DB" w:rsidP="008B40DB">
      <w:pPr>
        <w:spacing w:line="276" w:lineRule="auto"/>
        <w:rPr>
          <w:rFonts w:eastAsia="Calibri"/>
          <w:sz w:val="28"/>
          <w:szCs w:val="28"/>
          <w:lang w:eastAsia="en-US"/>
        </w:rPr>
      </w:pPr>
      <w:bookmarkStart w:id="0" w:name="OLE_LINK1"/>
      <w:bookmarkStart w:id="1" w:name="OLE_LINK2"/>
      <w:bookmarkStart w:id="2" w:name="OLE_LINK3"/>
      <w:r w:rsidRPr="008B40DB">
        <w:rPr>
          <w:sz w:val="28"/>
          <w:szCs w:val="28"/>
        </w:rPr>
        <w:t xml:space="preserve">Vīza: </w:t>
      </w:r>
      <w:r w:rsidRPr="008B40DB">
        <w:rPr>
          <w:rFonts w:eastAsia="Calibri"/>
          <w:sz w:val="28"/>
          <w:szCs w:val="28"/>
          <w:lang w:eastAsia="en-US"/>
        </w:rPr>
        <w:t>Valsts sekretāra vietniece –</w:t>
      </w:r>
    </w:p>
    <w:p w:rsidR="008B40DB" w:rsidRPr="008B40DB" w:rsidRDefault="008B40DB" w:rsidP="008B40DB">
      <w:pPr>
        <w:spacing w:line="276" w:lineRule="auto"/>
        <w:rPr>
          <w:rFonts w:eastAsia="Calibri"/>
          <w:sz w:val="28"/>
          <w:szCs w:val="28"/>
          <w:lang w:eastAsia="en-US"/>
        </w:rPr>
      </w:pPr>
      <w:r w:rsidRPr="008B40DB">
        <w:rPr>
          <w:rFonts w:eastAsia="Calibri"/>
          <w:sz w:val="28"/>
          <w:szCs w:val="28"/>
          <w:lang w:eastAsia="en-US"/>
        </w:rPr>
        <w:t>Politikas iniciatīvu un</w:t>
      </w:r>
    </w:p>
    <w:p w:rsidR="008B40DB" w:rsidRPr="008B40DB" w:rsidRDefault="008B40DB" w:rsidP="008B40DB">
      <w:pPr>
        <w:spacing w:line="276" w:lineRule="auto"/>
        <w:rPr>
          <w:rFonts w:eastAsia="Calibri"/>
          <w:sz w:val="28"/>
          <w:szCs w:val="28"/>
          <w:lang w:eastAsia="en-US"/>
        </w:rPr>
      </w:pPr>
      <w:r w:rsidRPr="008B40DB">
        <w:rPr>
          <w:rFonts w:eastAsia="Calibri"/>
          <w:sz w:val="28"/>
          <w:szCs w:val="28"/>
          <w:lang w:eastAsia="en-US"/>
        </w:rPr>
        <w:t>attīstības departamenta direktore,</w:t>
      </w:r>
    </w:p>
    <w:p w:rsidR="008B40DB" w:rsidRPr="008B40DB" w:rsidRDefault="008B40DB" w:rsidP="008B40DB">
      <w:pPr>
        <w:tabs>
          <w:tab w:val="left" w:pos="6946"/>
        </w:tabs>
        <w:spacing w:line="276" w:lineRule="auto"/>
        <w:rPr>
          <w:rFonts w:eastAsia="Calibri"/>
          <w:sz w:val="28"/>
          <w:szCs w:val="28"/>
          <w:lang w:eastAsia="en-US"/>
        </w:rPr>
      </w:pPr>
      <w:r w:rsidRPr="008B40DB">
        <w:rPr>
          <w:rFonts w:eastAsia="Calibri"/>
          <w:sz w:val="28"/>
          <w:szCs w:val="28"/>
          <w:lang w:eastAsia="en-US"/>
        </w:rPr>
        <w:t>valsts sekretāra pienākumu izpildītāja                        </w:t>
      </w:r>
      <w:r>
        <w:rPr>
          <w:rFonts w:eastAsia="Calibri"/>
          <w:sz w:val="28"/>
          <w:szCs w:val="28"/>
          <w:lang w:eastAsia="en-US"/>
        </w:rPr>
        <w:tab/>
      </w:r>
      <w:r w:rsidRPr="008B40DB">
        <w:rPr>
          <w:rFonts w:eastAsia="Calibri"/>
          <w:sz w:val="28"/>
          <w:szCs w:val="28"/>
          <w:lang w:eastAsia="en-US"/>
        </w:rPr>
        <w:t>G. Arāja</w:t>
      </w:r>
    </w:p>
    <w:p w:rsidR="00570361" w:rsidRPr="00DC638A" w:rsidRDefault="00570361" w:rsidP="00570361">
      <w:pPr>
        <w:tabs>
          <w:tab w:val="left" w:pos="6663"/>
        </w:tabs>
        <w:jc w:val="both"/>
        <w:rPr>
          <w:sz w:val="28"/>
          <w:szCs w:val="28"/>
        </w:rPr>
      </w:pPr>
    </w:p>
    <w:p w:rsidR="00570361" w:rsidRPr="00DC638A" w:rsidRDefault="00570361" w:rsidP="00570361">
      <w:pPr>
        <w:tabs>
          <w:tab w:val="left" w:pos="6663"/>
        </w:tabs>
        <w:jc w:val="both"/>
        <w:rPr>
          <w:sz w:val="20"/>
          <w:szCs w:val="20"/>
        </w:rPr>
      </w:pPr>
    </w:p>
    <w:p w:rsidR="008B40DB" w:rsidRDefault="008B40DB" w:rsidP="007929DE">
      <w:pPr>
        <w:widowControl w:val="0"/>
        <w:jc w:val="both"/>
        <w:rPr>
          <w:rFonts w:eastAsia="Calibri"/>
          <w:sz w:val="20"/>
          <w:szCs w:val="20"/>
          <w:lang w:eastAsia="en-US"/>
        </w:rPr>
      </w:pPr>
    </w:p>
    <w:p w:rsidR="008B40DB" w:rsidRPr="007929DE" w:rsidRDefault="00CB1614" w:rsidP="007929DE">
      <w:pPr>
        <w:widowControl w:val="0"/>
        <w:jc w:val="both"/>
        <w:rPr>
          <w:rFonts w:eastAsia="Calibri"/>
          <w:sz w:val="20"/>
          <w:szCs w:val="20"/>
          <w:lang w:eastAsia="en-US"/>
        </w:rPr>
      </w:pPr>
      <w:r>
        <w:rPr>
          <w:rFonts w:eastAsia="Calibri"/>
          <w:sz w:val="20"/>
          <w:szCs w:val="20"/>
          <w:lang w:eastAsia="en-US"/>
        </w:rPr>
        <w:t>24.10</w:t>
      </w:r>
      <w:r w:rsidR="008B40DB">
        <w:rPr>
          <w:rFonts w:eastAsia="Calibri"/>
          <w:sz w:val="20"/>
          <w:szCs w:val="20"/>
          <w:lang w:eastAsia="en-US"/>
        </w:rPr>
        <w:t>.2016 10:28</w:t>
      </w:r>
    </w:p>
    <w:p w:rsidR="00570361" w:rsidRPr="00DC638A" w:rsidRDefault="000D59D8" w:rsidP="00570361">
      <w:pPr>
        <w:tabs>
          <w:tab w:val="left" w:pos="6663"/>
        </w:tabs>
        <w:jc w:val="both"/>
        <w:rPr>
          <w:sz w:val="20"/>
          <w:szCs w:val="20"/>
        </w:rPr>
      </w:pPr>
      <w:r>
        <w:rPr>
          <w:sz w:val="20"/>
          <w:szCs w:val="20"/>
        </w:rPr>
        <w:t>53</w:t>
      </w:r>
      <w:r w:rsidR="00044960">
        <w:rPr>
          <w:sz w:val="20"/>
          <w:szCs w:val="20"/>
        </w:rPr>
        <w:t>39</w:t>
      </w:r>
    </w:p>
    <w:p w:rsidR="00570361" w:rsidRPr="00DC638A" w:rsidRDefault="00570361" w:rsidP="00570361">
      <w:pPr>
        <w:tabs>
          <w:tab w:val="left" w:pos="6663"/>
        </w:tabs>
        <w:jc w:val="both"/>
        <w:rPr>
          <w:sz w:val="20"/>
          <w:szCs w:val="20"/>
        </w:rPr>
      </w:pPr>
    </w:p>
    <w:p w:rsidR="00570361" w:rsidRPr="00DC638A" w:rsidRDefault="00570361" w:rsidP="00570361">
      <w:pPr>
        <w:tabs>
          <w:tab w:val="left" w:pos="6663"/>
        </w:tabs>
        <w:jc w:val="both"/>
        <w:rPr>
          <w:sz w:val="20"/>
          <w:szCs w:val="20"/>
        </w:rPr>
      </w:pPr>
      <w:r w:rsidRPr="00DC638A">
        <w:rPr>
          <w:sz w:val="20"/>
          <w:szCs w:val="20"/>
        </w:rPr>
        <w:t>I.Juhņēviča</w:t>
      </w:r>
    </w:p>
    <w:p w:rsidR="00570361" w:rsidRPr="00DC638A" w:rsidRDefault="00972BC9" w:rsidP="00570361">
      <w:pPr>
        <w:tabs>
          <w:tab w:val="left" w:pos="6663"/>
        </w:tabs>
        <w:jc w:val="both"/>
        <w:rPr>
          <w:sz w:val="22"/>
          <w:szCs w:val="22"/>
          <w:u w:val="single"/>
        </w:rPr>
      </w:pPr>
      <w:r w:rsidRPr="00972BC9">
        <w:rPr>
          <w:sz w:val="20"/>
          <w:szCs w:val="20"/>
        </w:rPr>
        <w:t>67358078</w:t>
      </w:r>
      <w:r w:rsidR="00570361" w:rsidRPr="00DC638A">
        <w:rPr>
          <w:sz w:val="20"/>
          <w:szCs w:val="22"/>
        </w:rPr>
        <w:t xml:space="preserve">, </w:t>
      </w:r>
      <w:bookmarkEnd w:id="0"/>
      <w:bookmarkEnd w:id="1"/>
      <w:bookmarkEnd w:id="2"/>
      <w:r w:rsidR="009D7F09" w:rsidRPr="002A0F51">
        <w:rPr>
          <w:sz w:val="20"/>
          <w:u w:val="single"/>
        </w:rPr>
        <w:t>inita.juhnevica@ikvd.gov.lv</w:t>
      </w:r>
    </w:p>
    <w:p w:rsidR="00570361" w:rsidRPr="00DC638A" w:rsidRDefault="00570361" w:rsidP="00570361">
      <w:pPr>
        <w:tabs>
          <w:tab w:val="left" w:pos="6663"/>
        </w:tabs>
        <w:jc w:val="both"/>
        <w:rPr>
          <w:sz w:val="20"/>
          <w:szCs w:val="20"/>
        </w:rPr>
      </w:pPr>
    </w:p>
    <w:p w:rsidR="00570361" w:rsidRPr="00DC638A" w:rsidRDefault="00570361" w:rsidP="00570361">
      <w:pPr>
        <w:tabs>
          <w:tab w:val="left" w:pos="6663"/>
        </w:tabs>
        <w:jc w:val="both"/>
        <w:rPr>
          <w:sz w:val="20"/>
          <w:szCs w:val="20"/>
        </w:rPr>
      </w:pPr>
      <w:r w:rsidRPr="00DC638A">
        <w:rPr>
          <w:sz w:val="20"/>
          <w:szCs w:val="20"/>
        </w:rPr>
        <w:t>E.Uzare</w:t>
      </w:r>
    </w:p>
    <w:p w:rsidR="00570361" w:rsidRDefault="004C7BBD" w:rsidP="00570361">
      <w:pPr>
        <w:tabs>
          <w:tab w:val="left" w:pos="6663"/>
        </w:tabs>
        <w:jc w:val="both"/>
        <w:rPr>
          <w:rStyle w:val="Hyperlink"/>
          <w:color w:val="auto"/>
          <w:sz w:val="20"/>
          <w:szCs w:val="20"/>
        </w:rPr>
      </w:pPr>
      <w:r>
        <w:rPr>
          <w:sz w:val="20"/>
          <w:szCs w:val="20"/>
        </w:rPr>
        <w:t>67387866,</w:t>
      </w:r>
      <w:r w:rsidR="00570361" w:rsidRPr="00DC638A">
        <w:rPr>
          <w:sz w:val="20"/>
          <w:szCs w:val="20"/>
        </w:rPr>
        <w:t xml:space="preserve"> </w:t>
      </w:r>
      <w:hyperlink r:id="rId9" w:history="1">
        <w:r w:rsidR="00570361" w:rsidRPr="00DC638A">
          <w:rPr>
            <w:rStyle w:val="Hyperlink"/>
            <w:color w:val="auto"/>
            <w:sz w:val="20"/>
            <w:szCs w:val="20"/>
          </w:rPr>
          <w:t>evija.uzare@ikvd.gov.lv</w:t>
        </w:r>
      </w:hyperlink>
    </w:p>
    <w:p w:rsidR="00044960" w:rsidRDefault="00044960" w:rsidP="00570361">
      <w:pPr>
        <w:tabs>
          <w:tab w:val="left" w:pos="6663"/>
        </w:tabs>
        <w:jc w:val="both"/>
        <w:rPr>
          <w:rStyle w:val="Hyperlink"/>
          <w:color w:val="auto"/>
          <w:sz w:val="20"/>
          <w:szCs w:val="20"/>
        </w:rPr>
      </w:pPr>
    </w:p>
    <w:p w:rsidR="00044960" w:rsidRPr="00044960" w:rsidRDefault="00044960" w:rsidP="00044960">
      <w:pPr>
        <w:tabs>
          <w:tab w:val="left" w:pos="6663"/>
        </w:tabs>
        <w:spacing w:line="276" w:lineRule="auto"/>
        <w:jc w:val="both"/>
        <w:rPr>
          <w:rFonts w:eastAsia="Calibri"/>
          <w:sz w:val="20"/>
          <w:szCs w:val="20"/>
          <w:lang w:eastAsia="en-US"/>
        </w:rPr>
      </w:pPr>
      <w:r w:rsidRPr="00044960">
        <w:rPr>
          <w:rFonts w:eastAsia="Calibri"/>
          <w:sz w:val="20"/>
          <w:szCs w:val="20"/>
          <w:lang w:eastAsia="en-US"/>
        </w:rPr>
        <w:t>S.Dīķe</w:t>
      </w:r>
    </w:p>
    <w:p w:rsidR="00044960" w:rsidRPr="00044960" w:rsidRDefault="00044960" w:rsidP="00044960">
      <w:pPr>
        <w:tabs>
          <w:tab w:val="left" w:pos="6663"/>
        </w:tabs>
        <w:spacing w:line="276" w:lineRule="auto"/>
        <w:jc w:val="both"/>
        <w:rPr>
          <w:rFonts w:eastAsia="Calibri"/>
          <w:sz w:val="20"/>
          <w:szCs w:val="20"/>
          <w:u w:val="single"/>
          <w:lang w:eastAsia="en-US"/>
        </w:rPr>
      </w:pPr>
      <w:r w:rsidRPr="00044960">
        <w:rPr>
          <w:rFonts w:eastAsia="Calibri"/>
          <w:sz w:val="20"/>
          <w:szCs w:val="20"/>
          <w:lang w:eastAsia="en-US"/>
        </w:rPr>
        <w:t xml:space="preserve">67387864, </w:t>
      </w:r>
      <w:r w:rsidRPr="00044960">
        <w:rPr>
          <w:rFonts w:eastAsia="Calibri"/>
          <w:sz w:val="20"/>
          <w:szCs w:val="20"/>
          <w:u w:val="single"/>
          <w:lang w:eastAsia="en-US"/>
        </w:rPr>
        <w:t>sarmite.dike@ikvd.gov.lv</w:t>
      </w:r>
    </w:p>
    <w:p w:rsidR="00CB414A" w:rsidRDefault="00CB414A" w:rsidP="00570361">
      <w:pPr>
        <w:tabs>
          <w:tab w:val="left" w:pos="6663"/>
        </w:tabs>
        <w:jc w:val="both"/>
        <w:rPr>
          <w:rStyle w:val="Hyperlink"/>
          <w:color w:val="auto"/>
          <w:sz w:val="20"/>
          <w:szCs w:val="20"/>
        </w:rPr>
      </w:pPr>
    </w:p>
    <w:p w:rsidR="00CB414A" w:rsidRPr="00CB414A" w:rsidRDefault="00CB414A" w:rsidP="00570361">
      <w:pPr>
        <w:tabs>
          <w:tab w:val="left" w:pos="6663"/>
        </w:tabs>
        <w:jc w:val="both"/>
        <w:rPr>
          <w:rStyle w:val="Hyperlink"/>
          <w:color w:val="auto"/>
          <w:sz w:val="20"/>
          <w:szCs w:val="20"/>
          <w:u w:val="none"/>
        </w:rPr>
      </w:pPr>
      <w:r w:rsidRPr="00CB414A">
        <w:rPr>
          <w:rStyle w:val="Hyperlink"/>
          <w:color w:val="auto"/>
          <w:sz w:val="20"/>
          <w:szCs w:val="20"/>
          <w:u w:val="none"/>
        </w:rPr>
        <w:t>A.Reča</w:t>
      </w:r>
    </w:p>
    <w:p w:rsidR="00CB414A" w:rsidRPr="00DC638A" w:rsidRDefault="004F3413" w:rsidP="00570361">
      <w:pPr>
        <w:tabs>
          <w:tab w:val="left" w:pos="6663"/>
        </w:tabs>
        <w:jc w:val="both"/>
        <w:rPr>
          <w:sz w:val="20"/>
          <w:szCs w:val="20"/>
        </w:rPr>
      </w:pPr>
      <w:r w:rsidRPr="004F3413">
        <w:rPr>
          <w:sz w:val="20"/>
          <w:szCs w:val="20"/>
        </w:rPr>
        <w:t>67358076</w:t>
      </w:r>
      <w:r w:rsidR="00CB414A">
        <w:rPr>
          <w:sz w:val="20"/>
          <w:szCs w:val="20"/>
        </w:rPr>
        <w:t xml:space="preserve">, </w:t>
      </w:r>
      <w:r w:rsidR="00CB414A" w:rsidRPr="00CB414A">
        <w:rPr>
          <w:sz w:val="20"/>
          <w:szCs w:val="20"/>
          <w:u w:val="single"/>
        </w:rPr>
        <w:t>agija.reca@ikvd.gov.lv</w:t>
      </w:r>
    </w:p>
    <w:p w:rsidR="00570361" w:rsidRPr="00DC638A" w:rsidRDefault="00570361" w:rsidP="00570361">
      <w:pPr>
        <w:tabs>
          <w:tab w:val="left" w:pos="6663"/>
        </w:tabs>
        <w:jc w:val="both"/>
        <w:rPr>
          <w:sz w:val="20"/>
          <w:szCs w:val="20"/>
        </w:rPr>
      </w:pPr>
    </w:p>
    <w:p w:rsidR="00570361" w:rsidRPr="00DC638A" w:rsidRDefault="00570361" w:rsidP="00570361">
      <w:pPr>
        <w:tabs>
          <w:tab w:val="left" w:pos="6663"/>
        </w:tabs>
        <w:jc w:val="both"/>
        <w:rPr>
          <w:sz w:val="20"/>
          <w:szCs w:val="20"/>
        </w:rPr>
      </w:pPr>
      <w:r w:rsidRPr="00DC638A">
        <w:rPr>
          <w:sz w:val="20"/>
          <w:szCs w:val="20"/>
        </w:rPr>
        <w:t xml:space="preserve"> </w:t>
      </w:r>
    </w:p>
    <w:p w:rsidR="00537458" w:rsidRDefault="00537458">
      <w:bookmarkStart w:id="3" w:name="_GoBack"/>
      <w:bookmarkEnd w:id="3"/>
    </w:p>
    <w:sectPr w:rsidR="00537458" w:rsidSect="005872E6">
      <w:headerReference w:type="even" r:id="rId10"/>
      <w:headerReference w:type="default" r:id="rId11"/>
      <w:footerReference w:type="default" r:id="rId12"/>
      <w:footerReference w:type="first" r:id="rId13"/>
      <w:pgSz w:w="11906" w:h="16838"/>
      <w:pgMar w:top="1134" w:right="1134"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38" w:rsidRDefault="00FC4E38">
      <w:r>
        <w:separator/>
      </w:r>
    </w:p>
  </w:endnote>
  <w:endnote w:type="continuationSeparator" w:id="0">
    <w:p w:rsidR="00FC4E38" w:rsidRDefault="00FC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E7" w:rsidRPr="00D644CD" w:rsidRDefault="00C906E7" w:rsidP="00C906E7">
    <w:pPr>
      <w:jc w:val="both"/>
      <w:rPr>
        <w:sz w:val="20"/>
        <w:szCs w:val="20"/>
      </w:rPr>
    </w:pPr>
    <w:r w:rsidRPr="000606B0">
      <w:rPr>
        <w:sz w:val="20"/>
        <w:szCs w:val="20"/>
      </w:rPr>
      <w:t>IZMAnot_</w:t>
    </w:r>
    <w:r w:rsidR="00CB1614">
      <w:rPr>
        <w:sz w:val="20"/>
        <w:szCs w:val="20"/>
      </w:rPr>
      <w:t>2</w:t>
    </w:r>
    <w:r w:rsidR="008B40DB">
      <w:rPr>
        <w:sz w:val="20"/>
        <w:szCs w:val="20"/>
      </w:rPr>
      <w:t>41</w:t>
    </w:r>
    <w:r w:rsidR="00CB1614">
      <w:rPr>
        <w:sz w:val="20"/>
        <w:szCs w:val="20"/>
      </w:rPr>
      <w:t>0</w:t>
    </w:r>
    <w:r>
      <w:rPr>
        <w:sz w:val="20"/>
        <w:szCs w:val="20"/>
      </w:rPr>
      <w:t>16</w:t>
    </w:r>
    <w:r w:rsidRPr="000606B0">
      <w:rPr>
        <w:sz w:val="20"/>
        <w:szCs w:val="20"/>
      </w:rPr>
      <w:t>_</w:t>
    </w:r>
    <w:r w:rsidR="00C6261F">
      <w:rPr>
        <w:sz w:val="20"/>
        <w:szCs w:val="20"/>
      </w:rPr>
      <w:t>not.658</w:t>
    </w:r>
    <w:r w:rsidRPr="00EA09BB">
      <w:rPr>
        <w:sz w:val="20"/>
        <w:szCs w:val="20"/>
      </w:rPr>
      <w:t xml:space="preserve">; </w:t>
    </w:r>
    <w:r w:rsidRPr="00EA09BB">
      <w:rPr>
        <w:bCs/>
        <w:sz w:val="20"/>
        <w:szCs w:val="20"/>
      </w:rPr>
      <w:t>Ministru kabineta noteikumu projekt</w:t>
    </w:r>
    <w:r>
      <w:rPr>
        <w:bCs/>
        <w:sz w:val="20"/>
        <w:szCs w:val="20"/>
      </w:rPr>
      <w:t>s</w:t>
    </w:r>
    <w:r w:rsidRPr="00EA09BB">
      <w:rPr>
        <w:bCs/>
        <w:sz w:val="20"/>
        <w:szCs w:val="20"/>
      </w:rPr>
      <w:t xml:space="preserve"> „</w:t>
    </w:r>
    <w:r w:rsidRPr="00FB4A10">
      <w:rPr>
        <w:sz w:val="20"/>
        <w:szCs w:val="20"/>
      </w:rPr>
      <w:t>Kārtība, kādā akreditē izglītības iestādes, eksaminācijas centrus un citas Izglītības likumā noteiktas institūcijas, vispārējās un profesionālās izglītības programmas un novērtē valsts augstskolu vidējās izglītības iestāžu, valsts un pašvaldību izglītības iestāžu vadītāju profesionālo darbību</w:t>
    </w:r>
    <w:r>
      <w:rPr>
        <w:sz w:val="20"/>
        <w:szCs w:val="20"/>
      </w:rPr>
      <w:t>”</w:t>
    </w:r>
    <w:r w:rsidRPr="00EA09BB">
      <w:rPr>
        <w:sz w:val="20"/>
        <w:szCs w:val="20"/>
      </w:rPr>
      <w:t xml:space="preserve"> (anotācija)</w:t>
    </w:r>
  </w:p>
  <w:p w:rsidR="00C906E7" w:rsidRPr="00D644CD" w:rsidRDefault="00C906E7" w:rsidP="00C90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E7" w:rsidRPr="00D644CD" w:rsidRDefault="00C906E7" w:rsidP="00C906E7">
    <w:pPr>
      <w:jc w:val="both"/>
      <w:rPr>
        <w:sz w:val="20"/>
        <w:szCs w:val="20"/>
      </w:rPr>
    </w:pPr>
    <w:r w:rsidRPr="000606B0">
      <w:rPr>
        <w:sz w:val="20"/>
        <w:szCs w:val="20"/>
      </w:rPr>
      <w:t>IZMAnot_</w:t>
    </w:r>
    <w:r w:rsidR="005872E6">
      <w:rPr>
        <w:sz w:val="20"/>
        <w:szCs w:val="20"/>
      </w:rPr>
      <w:t>24</w:t>
    </w:r>
    <w:r w:rsidR="00685837">
      <w:rPr>
        <w:sz w:val="20"/>
        <w:szCs w:val="20"/>
      </w:rPr>
      <w:t>10</w:t>
    </w:r>
    <w:r>
      <w:rPr>
        <w:sz w:val="20"/>
        <w:szCs w:val="20"/>
      </w:rPr>
      <w:t>16</w:t>
    </w:r>
    <w:r w:rsidRPr="000606B0">
      <w:rPr>
        <w:sz w:val="20"/>
        <w:szCs w:val="20"/>
      </w:rPr>
      <w:t>_akred</w:t>
    </w:r>
    <w:r w:rsidRPr="00EA09BB">
      <w:rPr>
        <w:sz w:val="20"/>
        <w:szCs w:val="20"/>
      </w:rPr>
      <w:t xml:space="preserve">; </w:t>
    </w:r>
    <w:r w:rsidRPr="00EA09BB">
      <w:rPr>
        <w:bCs/>
        <w:sz w:val="20"/>
        <w:szCs w:val="20"/>
      </w:rPr>
      <w:t>Ministru kabineta noteikumu projekt</w:t>
    </w:r>
    <w:r>
      <w:rPr>
        <w:bCs/>
        <w:sz w:val="20"/>
        <w:szCs w:val="20"/>
      </w:rPr>
      <w:t>s</w:t>
    </w:r>
    <w:r w:rsidRPr="00EA09BB">
      <w:rPr>
        <w:bCs/>
        <w:sz w:val="20"/>
        <w:szCs w:val="20"/>
      </w:rPr>
      <w:t xml:space="preserve"> „</w:t>
    </w:r>
    <w:r w:rsidRPr="00FB4A10">
      <w:rPr>
        <w:sz w:val="20"/>
        <w:szCs w:val="20"/>
      </w:rPr>
      <w:t>Kārtība, kādā akreditē izglītības iestādes, eksaminācijas centrus un citas Izglītības likumā noteiktas institūcijas, vispārējās un profesionālās izglītības programmas un novērtē valsts augstskolu vidējās izglītības iestāžu, valsts un pašvaldību izglītības iestāžu vadītāju profesionālo darbību</w:t>
    </w:r>
    <w:r>
      <w:rPr>
        <w:sz w:val="20"/>
        <w:szCs w:val="20"/>
      </w:rPr>
      <w:t>”</w:t>
    </w:r>
    <w:r w:rsidRPr="00EA09BB">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38" w:rsidRDefault="00FC4E38">
      <w:r>
        <w:separator/>
      </w:r>
    </w:p>
  </w:footnote>
  <w:footnote w:type="continuationSeparator" w:id="0">
    <w:p w:rsidR="00FC4E38" w:rsidRDefault="00FC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E7" w:rsidRDefault="00C906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6E7" w:rsidRDefault="00C90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E7" w:rsidRDefault="00C906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614">
      <w:rPr>
        <w:rStyle w:val="PageNumber"/>
        <w:noProof/>
      </w:rPr>
      <w:t>4</w:t>
    </w:r>
    <w:r>
      <w:rPr>
        <w:rStyle w:val="PageNumber"/>
      </w:rPr>
      <w:fldChar w:fldCharType="end"/>
    </w:r>
  </w:p>
  <w:p w:rsidR="00C906E7" w:rsidRDefault="00C90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30"/>
    <w:multiLevelType w:val="hybridMultilevel"/>
    <w:tmpl w:val="19843A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8FF5920"/>
    <w:multiLevelType w:val="hybridMultilevel"/>
    <w:tmpl w:val="EC7E3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E0E96"/>
    <w:multiLevelType w:val="hybridMultilevel"/>
    <w:tmpl w:val="26921458"/>
    <w:lvl w:ilvl="0" w:tplc="463E496C">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3">
    <w:nsid w:val="1DE50F80"/>
    <w:multiLevelType w:val="hybridMultilevel"/>
    <w:tmpl w:val="6B040606"/>
    <w:lvl w:ilvl="0" w:tplc="72744C5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AD3469"/>
    <w:multiLevelType w:val="hybridMultilevel"/>
    <w:tmpl w:val="67349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59193A"/>
    <w:multiLevelType w:val="hybridMultilevel"/>
    <w:tmpl w:val="DA241F6A"/>
    <w:lvl w:ilvl="0" w:tplc="2EFE0AE4">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5EC786A"/>
    <w:multiLevelType w:val="hybridMultilevel"/>
    <w:tmpl w:val="23500D2C"/>
    <w:lvl w:ilvl="0" w:tplc="03DEC2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402AD5"/>
    <w:multiLevelType w:val="hybridMultilevel"/>
    <w:tmpl w:val="E12009B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nsid w:val="58EA5DCC"/>
    <w:multiLevelType w:val="hybridMultilevel"/>
    <w:tmpl w:val="C1383B1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3445272"/>
    <w:multiLevelType w:val="hybridMultilevel"/>
    <w:tmpl w:val="2D78D674"/>
    <w:lvl w:ilvl="0" w:tplc="5232CF1E">
      <w:start w:val="2"/>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2"/>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55"/>
    <w:rsid w:val="00044960"/>
    <w:rsid w:val="00081060"/>
    <w:rsid w:val="00093F7F"/>
    <w:rsid w:val="0009575B"/>
    <w:rsid w:val="000D59D8"/>
    <w:rsid w:val="000D7704"/>
    <w:rsid w:val="00105774"/>
    <w:rsid w:val="00155DBD"/>
    <w:rsid w:val="0018070A"/>
    <w:rsid w:val="00196357"/>
    <w:rsid w:val="001A1522"/>
    <w:rsid w:val="001A2880"/>
    <w:rsid w:val="001B5BAE"/>
    <w:rsid w:val="001D2AC5"/>
    <w:rsid w:val="00213444"/>
    <w:rsid w:val="002410A0"/>
    <w:rsid w:val="002462A7"/>
    <w:rsid w:val="002A0F51"/>
    <w:rsid w:val="002A2FB0"/>
    <w:rsid w:val="00325996"/>
    <w:rsid w:val="00352574"/>
    <w:rsid w:val="00367876"/>
    <w:rsid w:val="00376447"/>
    <w:rsid w:val="0039275B"/>
    <w:rsid w:val="003B02CD"/>
    <w:rsid w:val="003B071E"/>
    <w:rsid w:val="003B1F7D"/>
    <w:rsid w:val="003D2B07"/>
    <w:rsid w:val="003F4F59"/>
    <w:rsid w:val="00426AE3"/>
    <w:rsid w:val="0045576E"/>
    <w:rsid w:val="0049249F"/>
    <w:rsid w:val="004A6625"/>
    <w:rsid w:val="004C7BBD"/>
    <w:rsid w:val="004E66B0"/>
    <w:rsid w:val="004F3413"/>
    <w:rsid w:val="004F3876"/>
    <w:rsid w:val="004F558A"/>
    <w:rsid w:val="00504259"/>
    <w:rsid w:val="00537458"/>
    <w:rsid w:val="00541332"/>
    <w:rsid w:val="00547521"/>
    <w:rsid w:val="00570361"/>
    <w:rsid w:val="005754B1"/>
    <w:rsid w:val="00581302"/>
    <w:rsid w:val="00582E8A"/>
    <w:rsid w:val="005872E6"/>
    <w:rsid w:val="005B1367"/>
    <w:rsid w:val="005F7359"/>
    <w:rsid w:val="00607BEC"/>
    <w:rsid w:val="00607DB5"/>
    <w:rsid w:val="006105A7"/>
    <w:rsid w:val="006264FB"/>
    <w:rsid w:val="0063313D"/>
    <w:rsid w:val="00656001"/>
    <w:rsid w:val="00673BFC"/>
    <w:rsid w:val="00685837"/>
    <w:rsid w:val="0070549D"/>
    <w:rsid w:val="00736E1F"/>
    <w:rsid w:val="007525E8"/>
    <w:rsid w:val="00753C89"/>
    <w:rsid w:val="00773FBB"/>
    <w:rsid w:val="007815D4"/>
    <w:rsid w:val="00782F8D"/>
    <w:rsid w:val="00787464"/>
    <w:rsid w:val="007929DE"/>
    <w:rsid w:val="007A05B9"/>
    <w:rsid w:val="007A082E"/>
    <w:rsid w:val="007B1E4D"/>
    <w:rsid w:val="007D40E4"/>
    <w:rsid w:val="007D4D9B"/>
    <w:rsid w:val="007D5570"/>
    <w:rsid w:val="007D6E55"/>
    <w:rsid w:val="008170C6"/>
    <w:rsid w:val="00854625"/>
    <w:rsid w:val="00882203"/>
    <w:rsid w:val="00882DB4"/>
    <w:rsid w:val="00883D42"/>
    <w:rsid w:val="00896188"/>
    <w:rsid w:val="008A60B8"/>
    <w:rsid w:val="008B390D"/>
    <w:rsid w:val="008B40DB"/>
    <w:rsid w:val="008C1FB1"/>
    <w:rsid w:val="008D1AED"/>
    <w:rsid w:val="008D2857"/>
    <w:rsid w:val="008E298F"/>
    <w:rsid w:val="008F0203"/>
    <w:rsid w:val="00923A98"/>
    <w:rsid w:val="00932F59"/>
    <w:rsid w:val="00972BC9"/>
    <w:rsid w:val="00973778"/>
    <w:rsid w:val="00985A51"/>
    <w:rsid w:val="00987D6D"/>
    <w:rsid w:val="009907E7"/>
    <w:rsid w:val="009A0EED"/>
    <w:rsid w:val="009A7022"/>
    <w:rsid w:val="009D7F09"/>
    <w:rsid w:val="009E769C"/>
    <w:rsid w:val="009F3541"/>
    <w:rsid w:val="009F56FC"/>
    <w:rsid w:val="00A03B19"/>
    <w:rsid w:val="00A16CB4"/>
    <w:rsid w:val="00A25067"/>
    <w:rsid w:val="00A45A48"/>
    <w:rsid w:val="00A60D9A"/>
    <w:rsid w:val="00A70683"/>
    <w:rsid w:val="00AA746A"/>
    <w:rsid w:val="00AC1A38"/>
    <w:rsid w:val="00AE0364"/>
    <w:rsid w:val="00B35DC8"/>
    <w:rsid w:val="00B44CFB"/>
    <w:rsid w:val="00B80BB9"/>
    <w:rsid w:val="00BA2D5F"/>
    <w:rsid w:val="00BD0E71"/>
    <w:rsid w:val="00BD7E87"/>
    <w:rsid w:val="00BE730C"/>
    <w:rsid w:val="00BF2044"/>
    <w:rsid w:val="00BF7E28"/>
    <w:rsid w:val="00C10D19"/>
    <w:rsid w:val="00C13D9F"/>
    <w:rsid w:val="00C25932"/>
    <w:rsid w:val="00C35AB4"/>
    <w:rsid w:val="00C36381"/>
    <w:rsid w:val="00C5052E"/>
    <w:rsid w:val="00C6261F"/>
    <w:rsid w:val="00C906E7"/>
    <w:rsid w:val="00CA6D3C"/>
    <w:rsid w:val="00CB1614"/>
    <w:rsid w:val="00CB414A"/>
    <w:rsid w:val="00CC2BCB"/>
    <w:rsid w:val="00CC5CCE"/>
    <w:rsid w:val="00CF5D75"/>
    <w:rsid w:val="00D1710D"/>
    <w:rsid w:val="00D20F91"/>
    <w:rsid w:val="00D21C20"/>
    <w:rsid w:val="00D23768"/>
    <w:rsid w:val="00D3413A"/>
    <w:rsid w:val="00D4069D"/>
    <w:rsid w:val="00D66503"/>
    <w:rsid w:val="00D752D6"/>
    <w:rsid w:val="00D75531"/>
    <w:rsid w:val="00D75B34"/>
    <w:rsid w:val="00D9624C"/>
    <w:rsid w:val="00DA64D4"/>
    <w:rsid w:val="00DF1A9C"/>
    <w:rsid w:val="00E02662"/>
    <w:rsid w:val="00E106F7"/>
    <w:rsid w:val="00E16FC5"/>
    <w:rsid w:val="00E241DD"/>
    <w:rsid w:val="00E5203E"/>
    <w:rsid w:val="00E638AA"/>
    <w:rsid w:val="00E93153"/>
    <w:rsid w:val="00EB6A56"/>
    <w:rsid w:val="00EC5A11"/>
    <w:rsid w:val="00EC6CB5"/>
    <w:rsid w:val="00ED561E"/>
    <w:rsid w:val="00EF63C9"/>
    <w:rsid w:val="00F152E7"/>
    <w:rsid w:val="00F22CDA"/>
    <w:rsid w:val="00F45289"/>
    <w:rsid w:val="00F46494"/>
    <w:rsid w:val="00F512DB"/>
    <w:rsid w:val="00F51BC0"/>
    <w:rsid w:val="00F71EB4"/>
    <w:rsid w:val="00F77C9C"/>
    <w:rsid w:val="00FB21CE"/>
    <w:rsid w:val="00FC4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6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570361"/>
    <w:pPr>
      <w:keepNext/>
      <w:keepLines/>
      <w:spacing w:after="240" w:line="240" w:lineRule="atLeast"/>
      <w:outlineLvl w:val="2"/>
    </w:pPr>
    <w:rPr>
      <w:rFonts w:ascii="Garamond" w:hAnsi="Garamond"/>
      <w:i/>
      <w:kern w:val="2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0361"/>
    <w:rPr>
      <w:rFonts w:ascii="Garamond" w:eastAsia="Times New Roman" w:hAnsi="Garamond" w:cs="Times New Roman"/>
      <w:i/>
      <w:kern w:val="20"/>
      <w:sz w:val="20"/>
      <w:szCs w:val="20"/>
      <w:lang w:val="x-none" w:eastAsia="x-none"/>
    </w:rPr>
  </w:style>
  <w:style w:type="paragraph" w:customStyle="1" w:styleId="naisf">
    <w:name w:val="naisf"/>
    <w:basedOn w:val="Normal"/>
    <w:link w:val="naisfChar"/>
    <w:rsid w:val="00570361"/>
    <w:pPr>
      <w:spacing w:before="100" w:beforeAutospacing="1" w:after="100" w:afterAutospacing="1"/>
    </w:pPr>
    <w:rPr>
      <w:color w:val="000000"/>
    </w:rPr>
  </w:style>
  <w:style w:type="character" w:styleId="Hyperlink">
    <w:name w:val="Hyperlink"/>
    <w:rsid w:val="00570361"/>
    <w:rPr>
      <w:color w:val="0000FF"/>
      <w:u w:val="single"/>
    </w:rPr>
  </w:style>
  <w:style w:type="paragraph" w:styleId="Footer">
    <w:name w:val="footer"/>
    <w:basedOn w:val="Normal"/>
    <w:link w:val="FooterChar"/>
    <w:rsid w:val="00570361"/>
    <w:pPr>
      <w:spacing w:before="100" w:beforeAutospacing="1" w:after="100" w:afterAutospacing="1"/>
    </w:pPr>
    <w:rPr>
      <w:color w:val="000000"/>
    </w:rPr>
  </w:style>
  <w:style w:type="character" w:customStyle="1" w:styleId="FooterChar">
    <w:name w:val="Footer Char"/>
    <w:basedOn w:val="DefaultParagraphFont"/>
    <w:link w:val="Footer"/>
    <w:rsid w:val="00570361"/>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570361"/>
    <w:pPr>
      <w:tabs>
        <w:tab w:val="center" w:pos="4153"/>
        <w:tab w:val="right" w:pos="8306"/>
      </w:tabs>
    </w:pPr>
  </w:style>
  <w:style w:type="character" w:customStyle="1" w:styleId="HeaderChar">
    <w:name w:val="Header Char"/>
    <w:basedOn w:val="DefaultParagraphFont"/>
    <w:link w:val="Header"/>
    <w:rsid w:val="00570361"/>
    <w:rPr>
      <w:rFonts w:ascii="Times New Roman" w:eastAsia="Times New Roman" w:hAnsi="Times New Roman" w:cs="Times New Roman"/>
      <w:sz w:val="24"/>
      <w:szCs w:val="24"/>
      <w:lang w:eastAsia="lv-LV"/>
    </w:rPr>
  </w:style>
  <w:style w:type="character" w:styleId="PageNumber">
    <w:name w:val="page number"/>
    <w:basedOn w:val="DefaultParagraphFont"/>
    <w:rsid w:val="00570361"/>
  </w:style>
  <w:style w:type="character" w:customStyle="1" w:styleId="naisfChar">
    <w:name w:val="naisf Char"/>
    <w:link w:val="naisf"/>
    <w:locked/>
    <w:rsid w:val="00570361"/>
    <w:rPr>
      <w:rFonts w:ascii="Times New Roman" w:eastAsia="Times New Roman" w:hAnsi="Times New Roman" w:cs="Times New Roman"/>
      <w:color w:val="000000"/>
      <w:sz w:val="24"/>
      <w:szCs w:val="24"/>
      <w:lang w:eastAsia="lv-LV"/>
    </w:rPr>
  </w:style>
  <w:style w:type="paragraph" w:customStyle="1" w:styleId="naisc">
    <w:name w:val="naisc"/>
    <w:basedOn w:val="Normal"/>
    <w:rsid w:val="00570361"/>
    <w:pPr>
      <w:spacing w:before="75" w:after="75"/>
      <w:jc w:val="center"/>
    </w:pPr>
  </w:style>
  <w:style w:type="paragraph" w:styleId="BodyText">
    <w:name w:val="Body Text"/>
    <w:basedOn w:val="Normal"/>
    <w:link w:val="BodyTextChar"/>
    <w:uiPriority w:val="99"/>
    <w:semiHidden/>
    <w:unhideWhenUsed/>
    <w:rsid w:val="00570361"/>
    <w:pPr>
      <w:spacing w:after="120"/>
    </w:pPr>
  </w:style>
  <w:style w:type="character" w:customStyle="1" w:styleId="BodyTextChar">
    <w:name w:val="Body Text Char"/>
    <w:basedOn w:val="DefaultParagraphFont"/>
    <w:link w:val="BodyText"/>
    <w:uiPriority w:val="99"/>
    <w:semiHidden/>
    <w:rsid w:val="005703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0361"/>
    <w:pPr>
      <w:ind w:left="720"/>
      <w:contextualSpacing/>
    </w:pPr>
  </w:style>
  <w:style w:type="character" w:styleId="CommentReference">
    <w:name w:val="annotation reference"/>
    <w:basedOn w:val="DefaultParagraphFont"/>
    <w:uiPriority w:val="99"/>
    <w:semiHidden/>
    <w:unhideWhenUsed/>
    <w:rsid w:val="00570361"/>
    <w:rPr>
      <w:sz w:val="16"/>
      <w:szCs w:val="16"/>
    </w:rPr>
  </w:style>
  <w:style w:type="paragraph" w:styleId="CommentText">
    <w:name w:val="annotation text"/>
    <w:basedOn w:val="Normal"/>
    <w:link w:val="CommentTextChar"/>
    <w:uiPriority w:val="99"/>
    <w:unhideWhenUsed/>
    <w:rsid w:val="00570361"/>
    <w:rPr>
      <w:sz w:val="20"/>
      <w:szCs w:val="20"/>
    </w:rPr>
  </w:style>
  <w:style w:type="character" w:customStyle="1" w:styleId="CommentTextChar">
    <w:name w:val="Comment Text Char"/>
    <w:basedOn w:val="DefaultParagraphFont"/>
    <w:link w:val="CommentText"/>
    <w:uiPriority w:val="99"/>
    <w:rsid w:val="0057036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70361"/>
    <w:rPr>
      <w:b/>
      <w:bCs/>
    </w:rPr>
  </w:style>
  <w:style w:type="character" w:customStyle="1" w:styleId="CommentSubjectChar">
    <w:name w:val="Comment Subject Char"/>
    <w:basedOn w:val="CommentTextChar"/>
    <w:link w:val="CommentSubject"/>
    <w:uiPriority w:val="99"/>
    <w:semiHidden/>
    <w:rsid w:val="0057036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70361"/>
    <w:rPr>
      <w:rFonts w:ascii="Tahoma" w:hAnsi="Tahoma" w:cs="Tahoma"/>
      <w:sz w:val="16"/>
      <w:szCs w:val="16"/>
    </w:rPr>
  </w:style>
  <w:style w:type="character" w:customStyle="1" w:styleId="BalloonTextChar">
    <w:name w:val="Balloon Text Char"/>
    <w:basedOn w:val="DefaultParagraphFont"/>
    <w:link w:val="BalloonText"/>
    <w:uiPriority w:val="99"/>
    <w:semiHidden/>
    <w:rsid w:val="00570361"/>
    <w:rPr>
      <w:rFonts w:ascii="Tahoma" w:eastAsia="Times New Roman" w:hAnsi="Tahoma" w:cs="Tahoma"/>
      <w:sz w:val="16"/>
      <w:szCs w:val="16"/>
      <w:lang w:eastAsia="lv-LV"/>
    </w:rPr>
  </w:style>
  <w:style w:type="character" w:styleId="Strong">
    <w:name w:val="Strong"/>
    <w:basedOn w:val="DefaultParagraphFont"/>
    <w:uiPriority w:val="22"/>
    <w:qFormat/>
    <w:rsid w:val="00570361"/>
    <w:rPr>
      <w:b/>
      <w:bCs/>
    </w:rPr>
  </w:style>
  <w:style w:type="table" w:styleId="TableGrid">
    <w:name w:val="Table Grid"/>
    <w:basedOn w:val="TableNormal"/>
    <w:uiPriority w:val="39"/>
    <w:rsid w:val="0057036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361"/>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6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570361"/>
    <w:pPr>
      <w:keepNext/>
      <w:keepLines/>
      <w:spacing w:after="240" w:line="240" w:lineRule="atLeast"/>
      <w:outlineLvl w:val="2"/>
    </w:pPr>
    <w:rPr>
      <w:rFonts w:ascii="Garamond" w:hAnsi="Garamond"/>
      <w:i/>
      <w:kern w:val="2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0361"/>
    <w:rPr>
      <w:rFonts w:ascii="Garamond" w:eastAsia="Times New Roman" w:hAnsi="Garamond" w:cs="Times New Roman"/>
      <w:i/>
      <w:kern w:val="20"/>
      <w:sz w:val="20"/>
      <w:szCs w:val="20"/>
      <w:lang w:val="x-none" w:eastAsia="x-none"/>
    </w:rPr>
  </w:style>
  <w:style w:type="paragraph" w:customStyle="1" w:styleId="naisf">
    <w:name w:val="naisf"/>
    <w:basedOn w:val="Normal"/>
    <w:link w:val="naisfChar"/>
    <w:rsid w:val="00570361"/>
    <w:pPr>
      <w:spacing w:before="100" w:beforeAutospacing="1" w:after="100" w:afterAutospacing="1"/>
    </w:pPr>
    <w:rPr>
      <w:color w:val="000000"/>
    </w:rPr>
  </w:style>
  <w:style w:type="character" w:styleId="Hyperlink">
    <w:name w:val="Hyperlink"/>
    <w:rsid w:val="00570361"/>
    <w:rPr>
      <w:color w:val="0000FF"/>
      <w:u w:val="single"/>
    </w:rPr>
  </w:style>
  <w:style w:type="paragraph" w:styleId="Footer">
    <w:name w:val="footer"/>
    <w:basedOn w:val="Normal"/>
    <w:link w:val="FooterChar"/>
    <w:rsid w:val="00570361"/>
    <w:pPr>
      <w:spacing w:before="100" w:beforeAutospacing="1" w:after="100" w:afterAutospacing="1"/>
    </w:pPr>
    <w:rPr>
      <w:color w:val="000000"/>
    </w:rPr>
  </w:style>
  <w:style w:type="character" w:customStyle="1" w:styleId="FooterChar">
    <w:name w:val="Footer Char"/>
    <w:basedOn w:val="DefaultParagraphFont"/>
    <w:link w:val="Footer"/>
    <w:rsid w:val="00570361"/>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570361"/>
    <w:pPr>
      <w:tabs>
        <w:tab w:val="center" w:pos="4153"/>
        <w:tab w:val="right" w:pos="8306"/>
      </w:tabs>
    </w:pPr>
  </w:style>
  <w:style w:type="character" w:customStyle="1" w:styleId="HeaderChar">
    <w:name w:val="Header Char"/>
    <w:basedOn w:val="DefaultParagraphFont"/>
    <w:link w:val="Header"/>
    <w:rsid w:val="00570361"/>
    <w:rPr>
      <w:rFonts w:ascii="Times New Roman" w:eastAsia="Times New Roman" w:hAnsi="Times New Roman" w:cs="Times New Roman"/>
      <w:sz w:val="24"/>
      <w:szCs w:val="24"/>
      <w:lang w:eastAsia="lv-LV"/>
    </w:rPr>
  </w:style>
  <w:style w:type="character" w:styleId="PageNumber">
    <w:name w:val="page number"/>
    <w:basedOn w:val="DefaultParagraphFont"/>
    <w:rsid w:val="00570361"/>
  </w:style>
  <w:style w:type="character" w:customStyle="1" w:styleId="naisfChar">
    <w:name w:val="naisf Char"/>
    <w:link w:val="naisf"/>
    <w:locked/>
    <w:rsid w:val="00570361"/>
    <w:rPr>
      <w:rFonts w:ascii="Times New Roman" w:eastAsia="Times New Roman" w:hAnsi="Times New Roman" w:cs="Times New Roman"/>
      <w:color w:val="000000"/>
      <w:sz w:val="24"/>
      <w:szCs w:val="24"/>
      <w:lang w:eastAsia="lv-LV"/>
    </w:rPr>
  </w:style>
  <w:style w:type="paragraph" w:customStyle="1" w:styleId="naisc">
    <w:name w:val="naisc"/>
    <w:basedOn w:val="Normal"/>
    <w:rsid w:val="00570361"/>
    <w:pPr>
      <w:spacing w:before="75" w:after="75"/>
      <w:jc w:val="center"/>
    </w:pPr>
  </w:style>
  <w:style w:type="paragraph" w:styleId="BodyText">
    <w:name w:val="Body Text"/>
    <w:basedOn w:val="Normal"/>
    <w:link w:val="BodyTextChar"/>
    <w:uiPriority w:val="99"/>
    <w:semiHidden/>
    <w:unhideWhenUsed/>
    <w:rsid w:val="00570361"/>
    <w:pPr>
      <w:spacing w:after="120"/>
    </w:pPr>
  </w:style>
  <w:style w:type="character" w:customStyle="1" w:styleId="BodyTextChar">
    <w:name w:val="Body Text Char"/>
    <w:basedOn w:val="DefaultParagraphFont"/>
    <w:link w:val="BodyText"/>
    <w:uiPriority w:val="99"/>
    <w:semiHidden/>
    <w:rsid w:val="005703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0361"/>
    <w:pPr>
      <w:ind w:left="720"/>
      <w:contextualSpacing/>
    </w:pPr>
  </w:style>
  <w:style w:type="character" w:styleId="CommentReference">
    <w:name w:val="annotation reference"/>
    <w:basedOn w:val="DefaultParagraphFont"/>
    <w:uiPriority w:val="99"/>
    <w:semiHidden/>
    <w:unhideWhenUsed/>
    <w:rsid w:val="00570361"/>
    <w:rPr>
      <w:sz w:val="16"/>
      <w:szCs w:val="16"/>
    </w:rPr>
  </w:style>
  <w:style w:type="paragraph" w:styleId="CommentText">
    <w:name w:val="annotation text"/>
    <w:basedOn w:val="Normal"/>
    <w:link w:val="CommentTextChar"/>
    <w:uiPriority w:val="99"/>
    <w:unhideWhenUsed/>
    <w:rsid w:val="00570361"/>
    <w:rPr>
      <w:sz w:val="20"/>
      <w:szCs w:val="20"/>
    </w:rPr>
  </w:style>
  <w:style w:type="character" w:customStyle="1" w:styleId="CommentTextChar">
    <w:name w:val="Comment Text Char"/>
    <w:basedOn w:val="DefaultParagraphFont"/>
    <w:link w:val="CommentText"/>
    <w:uiPriority w:val="99"/>
    <w:rsid w:val="0057036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70361"/>
    <w:rPr>
      <w:b/>
      <w:bCs/>
    </w:rPr>
  </w:style>
  <w:style w:type="character" w:customStyle="1" w:styleId="CommentSubjectChar">
    <w:name w:val="Comment Subject Char"/>
    <w:basedOn w:val="CommentTextChar"/>
    <w:link w:val="CommentSubject"/>
    <w:uiPriority w:val="99"/>
    <w:semiHidden/>
    <w:rsid w:val="0057036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70361"/>
    <w:rPr>
      <w:rFonts w:ascii="Tahoma" w:hAnsi="Tahoma" w:cs="Tahoma"/>
      <w:sz w:val="16"/>
      <w:szCs w:val="16"/>
    </w:rPr>
  </w:style>
  <w:style w:type="character" w:customStyle="1" w:styleId="BalloonTextChar">
    <w:name w:val="Balloon Text Char"/>
    <w:basedOn w:val="DefaultParagraphFont"/>
    <w:link w:val="BalloonText"/>
    <w:uiPriority w:val="99"/>
    <w:semiHidden/>
    <w:rsid w:val="00570361"/>
    <w:rPr>
      <w:rFonts w:ascii="Tahoma" w:eastAsia="Times New Roman" w:hAnsi="Tahoma" w:cs="Tahoma"/>
      <w:sz w:val="16"/>
      <w:szCs w:val="16"/>
      <w:lang w:eastAsia="lv-LV"/>
    </w:rPr>
  </w:style>
  <w:style w:type="character" w:styleId="Strong">
    <w:name w:val="Strong"/>
    <w:basedOn w:val="DefaultParagraphFont"/>
    <w:uiPriority w:val="22"/>
    <w:qFormat/>
    <w:rsid w:val="00570361"/>
    <w:rPr>
      <w:b/>
      <w:bCs/>
    </w:rPr>
  </w:style>
  <w:style w:type="table" w:styleId="TableGrid">
    <w:name w:val="Table Grid"/>
    <w:basedOn w:val="TableNormal"/>
    <w:uiPriority w:val="39"/>
    <w:rsid w:val="0057036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36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ja.uzare@ik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E3E9-3447-414E-BD88-0CC2B79E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26676</Words>
  <Characters>15206</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Agija.Reca</dc:creator>
  <cp:lastModifiedBy>Agija.Reca</cp:lastModifiedBy>
  <cp:revision>6</cp:revision>
  <cp:lastPrinted>2016-08-29T08:14:00Z</cp:lastPrinted>
  <dcterms:created xsi:type="dcterms:W3CDTF">2016-11-21T08:15:00Z</dcterms:created>
  <dcterms:modified xsi:type="dcterms:W3CDTF">2016-11-21T10:03:00Z</dcterms:modified>
</cp:coreProperties>
</file>