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31" w:rsidRPr="00E02F7F" w:rsidRDefault="00AC4E31" w:rsidP="00AC4E31">
      <w:pPr>
        <w:jc w:val="center"/>
        <w:rPr>
          <w:b/>
          <w:sz w:val="28"/>
          <w:szCs w:val="28"/>
        </w:rPr>
      </w:pPr>
      <w:bookmarkStart w:id="0" w:name="OLE_LINK3"/>
      <w:bookmarkStart w:id="1" w:name="OLE_LINK4"/>
      <w:bookmarkStart w:id="2" w:name="OLE_LINK9"/>
      <w:bookmarkStart w:id="3" w:name="OLE_LINK1"/>
      <w:r w:rsidRPr="00E02F7F">
        <w:rPr>
          <w:b/>
          <w:sz w:val="28"/>
          <w:szCs w:val="28"/>
        </w:rPr>
        <w:t xml:space="preserve">Likumprojekta „Grozījums likumā „Par grāmatvedību”” </w:t>
      </w:r>
    </w:p>
    <w:p w:rsidR="00AC4E31" w:rsidRPr="00E02F7F" w:rsidRDefault="00AC4E31" w:rsidP="00AC4E31">
      <w:pPr>
        <w:jc w:val="center"/>
        <w:rPr>
          <w:b/>
          <w:sz w:val="28"/>
          <w:szCs w:val="28"/>
        </w:rPr>
      </w:pPr>
      <w:r w:rsidRPr="00E02F7F">
        <w:rPr>
          <w:b/>
          <w:sz w:val="28"/>
          <w:szCs w:val="28"/>
        </w:rPr>
        <w:t>sākotnējās ietekmes novērtējuma ziņojums (anotācija)</w:t>
      </w:r>
    </w:p>
    <w:bookmarkEnd w:id="0"/>
    <w:bookmarkEnd w:id="1"/>
    <w:bookmarkEnd w:id="2"/>
    <w:bookmarkEnd w:id="3"/>
    <w:p w:rsidR="00AC4E31" w:rsidRPr="00E02F7F" w:rsidRDefault="00AC4E31" w:rsidP="00AC4E31">
      <w:pPr>
        <w:jc w:val="center"/>
        <w:rPr>
          <w:rFonts w:eastAsia="Calibri"/>
          <w:b/>
          <w:sz w:val="28"/>
          <w:szCs w:val="28"/>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15"/>
        <w:gridCol w:w="3503"/>
        <w:gridCol w:w="5203"/>
      </w:tblGrid>
      <w:tr w:rsidR="00AC4E31" w:rsidRPr="00E02F7F" w:rsidTr="003F6C7E">
        <w:trPr>
          <w:trHeight w:val="151"/>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AC4E31" w:rsidRPr="00E02F7F" w:rsidRDefault="00AC4E31" w:rsidP="003F6C7E">
            <w:pPr>
              <w:pStyle w:val="tvhtml"/>
              <w:spacing w:before="0" w:beforeAutospacing="0" w:after="0" w:afterAutospacing="0"/>
              <w:jc w:val="center"/>
              <w:rPr>
                <w:b/>
                <w:bCs/>
                <w:sz w:val="28"/>
                <w:szCs w:val="28"/>
              </w:rPr>
            </w:pPr>
            <w:r w:rsidRPr="00E02F7F">
              <w:rPr>
                <w:b/>
                <w:bCs/>
                <w:sz w:val="28"/>
                <w:szCs w:val="28"/>
              </w:rPr>
              <w:t>I. Tiesību akta projekta izstrādes nepieciešamība</w:t>
            </w:r>
          </w:p>
        </w:tc>
      </w:tr>
      <w:tr w:rsidR="00AC4E31" w:rsidRPr="00E02F7F" w:rsidTr="003F6C7E">
        <w:trPr>
          <w:trHeight w:val="405"/>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AC4E31" w:rsidRPr="00E02F7F" w:rsidRDefault="00AC4E31" w:rsidP="003F6C7E">
            <w:pPr>
              <w:pStyle w:val="tvhtml"/>
              <w:spacing w:before="0" w:beforeAutospacing="0" w:after="0" w:afterAutospacing="0"/>
              <w:jc w:val="center"/>
              <w:rPr>
                <w:sz w:val="28"/>
                <w:szCs w:val="28"/>
              </w:rPr>
            </w:pPr>
            <w:r w:rsidRPr="00E02F7F">
              <w:rPr>
                <w:sz w:val="28"/>
                <w:szCs w:val="28"/>
              </w:rPr>
              <w:t>1.</w:t>
            </w:r>
          </w:p>
        </w:tc>
        <w:tc>
          <w:tcPr>
            <w:tcW w:w="1895" w:type="pct"/>
            <w:tcBorders>
              <w:top w:val="outset" w:sz="6" w:space="0" w:color="auto"/>
              <w:left w:val="outset" w:sz="6" w:space="0" w:color="auto"/>
              <w:bottom w:val="outset" w:sz="6" w:space="0" w:color="auto"/>
              <w:right w:val="outset" w:sz="6" w:space="0" w:color="auto"/>
            </w:tcBorders>
            <w:hideMark/>
          </w:tcPr>
          <w:p w:rsidR="00AC4E31" w:rsidRPr="00E02F7F" w:rsidRDefault="00AC4E31" w:rsidP="003F6C7E">
            <w:pPr>
              <w:rPr>
                <w:sz w:val="28"/>
                <w:szCs w:val="28"/>
              </w:rPr>
            </w:pPr>
            <w:r w:rsidRPr="00E02F7F">
              <w:rPr>
                <w:sz w:val="28"/>
                <w:szCs w:val="28"/>
              </w:rPr>
              <w:t>Pamatojums</w:t>
            </w:r>
          </w:p>
        </w:tc>
        <w:tc>
          <w:tcPr>
            <w:tcW w:w="2783" w:type="pct"/>
            <w:tcBorders>
              <w:top w:val="outset" w:sz="6" w:space="0" w:color="auto"/>
              <w:left w:val="outset" w:sz="6" w:space="0" w:color="auto"/>
              <w:bottom w:val="outset" w:sz="6" w:space="0" w:color="auto"/>
              <w:right w:val="outset" w:sz="6" w:space="0" w:color="auto"/>
            </w:tcBorders>
            <w:hideMark/>
          </w:tcPr>
          <w:p w:rsidR="00FD211F" w:rsidRDefault="00AC4E31">
            <w:pPr>
              <w:jc w:val="both"/>
              <w:rPr>
                <w:sz w:val="28"/>
                <w:szCs w:val="28"/>
              </w:rPr>
            </w:pPr>
            <w:r w:rsidRPr="00E02F7F">
              <w:rPr>
                <w:sz w:val="28"/>
                <w:szCs w:val="28"/>
              </w:rPr>
              <w:t xml:space="preserve">Likumprojekts „Grozījums likumā „Par grāmatvedību”” (turpmāk – Likumprojekts) izstrādāts, </w:t>
            </w:r>
            <w:r w:rsidR="003367B7" w:rsidRPr="00CE6CE0">
              <w:rPr>
                <w:sz w:val="28"/>
                <w:szCs w:val="28"/>
              </w:rPr>
              <w:t xml:space="preserve">pamatojoties uz Ministru kabineta 2015.gada 10.novembra sēdes </w:t>
            </w:r>
            <w:proofErr w:type="spellStart"/>
            <w:r w:rsidR="003367B7" w:rsidRPr="00CE6CE0">
              <w:rPr>
                <w:sz w:val="28"/>
                <w:szCs w:val="28"/>
              </w:rPr>
              <w:t>protokollēmuma</w:t>
            </w:r>
            <w:proofErr w:type="spellEnd"/>
            <w:r w:rsidR="003367B7" w:rsidRPr="00CE6CE0">
              <w:rPr>
                <w:sz w:val="28"/>
                <w:szCs w:val="28"/>
              </w:rPr>
              <w:t xml:space="preserve"> (prot. Nr.58 19.§) „Informatīvais ziņojums „Par administratīvā sloga mazināšanu un administratīvo procedūru vienkāršošanu privātā sektora darbības dokumentēšanas un dokumentu glabāšanas jomā”” 2.punktā </w:t>
            </w:r>
            <w:r w:rsidR="003367B7">
              <w:rPr>
                <w:sz w:val="28"/>
                <w:szCs w:val="28"/>
              </w:rPr>
              <w:t>doto</w:t>
            </w:r>
            <w:r w:rsidR="003367B7" w:rsidRPr="00CE6CE0">
              <w:rPr>
                <w:sz w:val="28"/>
                <w:szCs w:val="28"/>
              </w:rPr>
              <w:t xml:space="preserve"> uzdevumu</w:t>
            </w:r>
            <w:r w:rsidR="00D235D6">
              <w:rPr>
                <w:sz w:val="28"/>
                <w:szCs w:val="28"/>
              </w:rPr>
              <w:t>, l</w:t>
            </w:r>
            <w:r w:rsidR="00D235D6" w:rsidRPr="00F34A99">
              <w:rPr>
                <w:sz w:val="28"/>
                <w:szCs w:val="28"/>
              </w:rPr>
              <w:t>ai samazinātu ilgstoši glabājamo personāla dokumentu glabāšanas termiņus un izslēgtu dublējošās arhīva informācijas pieņemšanu valsts glabāšanā, tādējādi mazinot administratīvo slogu privātajām un publiskajām personām</w:t>
            </w:r>
            <w:r w:rsidR="00D235D6">
              <w:rPr>
                <w:sz w:val="28"/>
                <w:szCs w:val="28"/>
              </w:rPr>
              <w:t>,</w:t>
            </w:r>
            <w:r w:rsidR="003367B7" w:rsidRPr="00CE6CE0">
              <w:rPr>
                <w:sz w:val="28"/>
                <w:szCs w:val="28"/>
              </w:rPr>
              <w:t xml:space="preserve"> Kultūras ministrijai sadarbībā ar Tieslietu ministriju, Finanšu ministriju un Labklājības ministriju izstrādāt un kultūras ministram iesniegt noteiktā kārtībā izskatīšanai Ministru kabinetā grozījumus likumā „Par grāmatvedību”, </w:t>
            </w:r>
            <w:r w:rsidR="003367B7">
              <w:rPr>
                <w:sz w:val="28"/>
                <w:szCs w:val="28"/>
              </w:rPr>
              <w:t xml:space="preserve">grozījumus </w:t>
            </w:r>
            <w:r w:rsidR="003367B7" w:rsidRPr="00CE6CE0">
              <w:rPr>
                <w:sz w:val="28"/>
                <w:szCs w:val="28"/>
              </w:rPr>
              <w:t xml:space="preserve">Arhīvu likumā un </w:t>
            </w:r>
            <w:r w:rsidR="003367B7">
              <w:rPr>
                <w:sz w:val="28"/>
                <w:szCs w:val="28"/>
              </w:rPr>
              <w:t xml:space="preserve">grozījumus </w:t>
            </w:r>
            <w:r w:rsidR="003367B7" w:rsidRPr="00CE6CE0">
              <w:rPr>
                <w:sz w:val="28"/>
                <w:szCs w:val="28"/>
              </w:rPr>
              <w:t>Maksātnespējas likumā</w:t>
            </w:r>
            <w:r w:rsidR="003367B7">
              <w:rPr>
                <w:sz w:val="28"/>
                <w:szCs w:val="28"/>
              </w:rPr>
              <w:t xml:space="preserve">, </w:t>
            </w:r>
            <w:r w:rsidR="003367B7" w:rsidRPr="00CE6CE0">
              <w:rPr>
                <w:sz w:val="28"/>
                <w:szCs w:val="28"/>
              </w:rPr>
              <w:t>paredzot tajos personāla dokumentu līdzšinējo 75 gadu glabāšanas termiņu aizstā</w:t>
            </w:r>
            <w:r w:rsidR="003367B7">
              <w:rPr>
                <w:sz w:val="28"/>
                <w:szCs w:val="28"/>
              </w:rPr>
              <w:t>šanu</w:t>
            </w:r>
            <w:r w:rsidR="003367B7" w:rsidRPr="00CE6CE0">
              <w:rPr>
                <w:sz w:val="28"/>
                <w:szCs w:val="28"/>
              </w:rPr>
              <w:t xml:space="preserve"> ar 10 gadu glabāšanas laiku privāto un publisk</w:t>
            </w:r>
            <w:r w:rsidR="00DB01AC">
              <w:rPr>
                <w:sz w:val="28"/>
                <w:szCs w:val="28"/>
              </w:rPr>
              <w:t>o juridisko personu arhīvos</w:t>
            </w:r>
            <w:r w:rsidR="000B2B6F">
              <w:rPr>
                <w:sz w:val="28"/>
                <w:szCs w:val="28"/>
              </w:rPr>
              <w:t>.</w:t>
            </w:r>
          </w:p>
        </w:tc>
      </w:tr>
      <w:tr w:rsidR="00AC4E31" w:rsidRPr="00E02F7F" w:rsidTr="00A93813">
        <w:trPr>
          <w:trHeight w:val="218"/>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AC4E31" w:rsidRPr="00E02F7F" w:rsidRDefault="00AC4E31" w:rsidP="003F6C7E">
            <w:pPr>
              <w:pStyle w:val="tvhtml"/>
              <w:spacing w:before="0" w:beforeAutospacing="0" w:after="0" w:afterAutospacing="0"/>
              <w:jc w:val="center"/>
              <w:rPr>
                <w:sz w:val="28"/>
                <w:szCs w:val="28"/>
              </w:rPr>
            </w:pPr>
            <w:r w:rsidRPr="00E02F7F">
              <w:rPr>
                <w:sz w:val="28"/>
                <w:szCs w:val="28"/>
              </w:rPr>
              <w:t>2.</w:t>
            </w:r>
          </w:p>
        </w:tc>
        <w:tc>
          <w:tcPr>
            <w:tcW w:w="1895" w:type="pct"/>
            <w:tcBorders>
              <w:top w:val="outset" w:sz="6" w:space="0" w:color="auto"/>
              <w:left w:val="outset" w:sz="6" w:space="0" w:color="auto"/>
              <w:bottom w:val="outset" w:sz="6" w:space="0" w:color="auto"/>
              <w:right w:val="outset" w:sz="6" w:space="0" w:color="auto"/>
            </w:tcBorders>
            <w:hideMark/>
          </w:tcPr>
          <w:p w:rsidR="00AC4E31" w:rsidRPr="00E02F7F" w:rsidRDefault="00AC4E31" w:rsidP="003F6C7E">
            <w:pPr>
              <w:rPr>
                <w:sz w:val="28"/>
                <w:szCs w:val="28"/>
              </w:rPr>
            </w:pPr>
            <w:r w:rsidRPr="00E02F7F">
              <w:rPr>
                <w:sz w:val="28"/>
                <w:szCs w:val="28"/>
              </w:rPr>
              <w:t>Pašreizējā situācija un problēmas, kuru risināšanai tiesību akta projekts izstrādāts, tiesiskā regulējuma mērķis un būtība</w:t>
            </w:r>
          </w:p>
        </w:tc>
        <w:tc>
          <w:tcPr>
            <w:tcW w:w="2783" w:type="pct"/>
            <w:tcBorders>
              <w:top w:val="outset" w:sz="6" w:space="0" w:color="auto"/>
              <w:left w:val="outset" w:sz="6" w:space="0" w:color="auto"/>
              <w:bottom w:val="outset" w:sz="6" w:space="0" w:color="auto"/>
              <w:right w:val="outset" w:sz="6" w:space="0" w:color="auto"/>
            </w:tcBorders>
            <w:hideMark/>
          </w:tcPr>
          <w:p w:rsidR="003F6C7E" w:rsidRPr="00E02F7F" w:rsidRDefault="003F6C7E" w:rsidP="00A93813">
            <w:pPr>
              <w:jc w:val="both"/>
              <w:rPr>
                <w:sz w:val="28"/>
                <w:szCs w:val="28"/>
              </w:rPr>
            </w:pPr>
            <w:r w:rsidRPr="00E02F7F">
              <w:rPr>
                <w:sz w:val="28"/>
                <w:szCs w:val="28"/>
              </w:rPr>
              <w:t xml:space="preserve">Likuma „Par grāmatvedību” 10.panta otrā daļa nosaka attaisnojuma dokumentu par personai aprēķināto mēnešalgu (darba samaksu) ar sadalījumu pa gadiem un mēnešiem glabāšanu 75 gadus. Glabāšanas termiņš 75 gadi tika noteikts, jo minētie dokumenti satur informāciju par sociālās apdrošināšanu stāžu (turpmāk – informācija par sociālajiem maksājumiem) un tiek izmantoti arhīva sociāli tiesisko izziņu sastādīšanai, kuras nepieciešamas valsts </w:t>
            </w:r>
            <w:r w:rsidRPr="00E02F7F">
              <w:rPr>
                <w:sz w:val="28"/>
                <w:szCs w:val="28"/>
              </w:rPr>
              <w:lastRenderedPageBreak/>
              <w:t>pe</w:t>
            </w:r>
            <w:r w:rsidR="000B2B6F">
              <w:rPr>
                <w:sz w:val="28"/>
                <w:szCs w:val="28"/>
              </w:rPr>
              <w:t>nsiju un pabalstu piešķiršanai.</w:t>
            </w:r>
          </w:p>
          <w:p w:rsidR="00A93813" w:rsidRDefault="00A93813" w:rsidP="00A93813">
            <w:pPr>
              <w:jc w:val="both"/>
              <w:rPr>
                <w:sz w:val="28"/>
                <w:szCs w:val="28"/>
              </w:rPr>
            </w:pPr>
          </w:p>
          <w:p w:rsidR="003367B7" w:rsidRDefault="003F6C7E" w:rsidP="00A93813">
            <w:pPr>
              <w:jc w:val="both"/>
              <w:rPr>
                <w:sz w:val="28"/>
                <w:szCs w:val="28"/>
              </w:rPr>
            </w:pPr>
            <w:r w:rsidRPr="00E02F7F">
              <w:rPr>
                <w:sz w:val="28"/>
                <w:szCs w:val="28"/>
              </w:rPr>
              <w:t>Kultūras ministrija un Latvijas Nacionālais arhīvs, konsultējoties ar Valsts ieņēmumu dienestu un Valsts sociālās apdrošināšanas aģentūru, konstatēja, ka, sākot ar 1999.gadu, Valsts ieņēmumu dienestam un Valsts sociālās apdrošināšanas aģentūrai ir pieejama pilna informācija par sociālajiem maksājumiem. Informāciju par personas veiktajiem sociālajiem maksājumiem (attaisnojuma dokumentu par personai aprēķināto mēnešalgu (darba samaksu)) no 1999.gada saglabā gan Valsts ieņēmumu dienests, gan Valsts sociālās apdrošināšanas aģentūra, gan darba devēji, radot nevajadzīgu d</w:t>
            </w:r>
            <w:r w:rsidR="000B2B6F">
              <w:rPr>
                <w:sz w:val="28"/>
                <w:szCs w:val="28"/>
              </w:rPr>
              <w:t>ublējošu dokumentu saglabāšanu.</w:t>
            </w:r>
          </w:p>
          <w:p w:rsidR="00A93813" w:rsidRDefault="00A93813" w:rsidP="00A93813">
            <w:pPr>
              <w:jc w:val="both"/>
              <w:rPr>
                <w:sz w:val="28"/>
                <w:szCs w:val="28"/>
              </w:rPr>
            </w:pPr>
          </w:p>
          <w:p w:rsidR="003F6C7E" w:rsidRPr="00E02F7F" w:rsidRDefault="003F6C7E" w:rsidP="00A93813">
            <w:pPr>
              <w:jc w:val="both"/>
              <w:rPr>
                <w:sz w:val="28"/>
                <w:szCs w:val="28"/>
              </w:rPr>
            </w:pPr>
            <w:r w:rsidRPr="00E02F7F">
              <w:rPr>
                <w:sz w:val="28"/>
                <w:szCs w:val="28"/>
              </w:rPr>
              <w:t>SIA „</w:t>
            </w:r>
            <w:proofErr w:type="spellStart"/>
            <w:r w:rsidRPr="00E02F7F">
              <w:rPr>
                <w:sz w:val="28"/>
                <w:szCs w:val="28"/>
              </w:rPr>
              <w:t>Pricewaterhouse</w:t>
            </w:r>
            <w:proofErr w:type="spellEnd"/>
            <w:r w:rsidRPr="00E02F7F">
              <w:rPr>
                <w:sz w:val="28"/>
                <w:szCs w:val="28"/>
              </w:rPr>
              <w:t xml:space="preserve"> </w:t>
            </w:r>
            <w:proofErr w:type="spellStart"/>
            <w:r w:rsidRPr="00E02F7F">
              <w:rPr>
                <w:sz w:val="28"/>
                <w:szCs w:val="28"/>
              </w:rPr>
              <w:t>Coopers</w:t>
            </w:r>
            <w:proofErr w:type="spellEnd"/>
            <w:r w:rsidRPr="00E02F7F">
              <w:rPr>
                <w:sz w:val="28"/>
                <w:szCs w:val="28"/>
              </w:rPr>
              <w:t>” pētījumā „Administratīvā sloga samazināšanas iespēju izpēte privātajam sektoram darbības dokumentēšanas un dokumentu glabāšanas jomā”</w:t>
            </w:r>
            <w:r w:rsidR="003367B7">
              <w:rPr>
                <w:sz w:val="28"/>
                <w:szCs w:val="28"/>
              </w:rPr>
              <w:t xml:space="preserve">, kā arī </w:t>
            </w:r>
            <w:r w:rsidRPr="00E02F7F">
              <w:rPr>
                <w:sz w:val="28"/>
                <w:szCs w:val="28"/>
              </w:rPr>
              <w:t>informatīvajā ziņojumā „Par administratīvā sloga mazināšanu un administratīvo procedūru vienkāršošanu privātā sektora darbības dokumentēšanas un dokumentu glabāšanas jomā” (izskatīts Ministru kabineta 2015.gada 10.novembra sēdē (prot. Nr.58 19.§))</w:t>
            </w:r>
            <w:r w:rsidR="003367B7">
              <w:rPr>
                <w:sz w:val="28"/>
                <w:szCs w:val="28"/>
              </w:rPr>
              <w:t xml:space="preserve"> tika secināts, ka n</w:t>
            </w:r>
            <w:r w:rsidR="003367B7" w:rsidRPr="00E02F7F">
              <w:rPr>
                <w:sz w:val="28"/>
                <w:szCs w:val="28"/>
              </w:rPr>
              <w:t>epieciešam</w:t>
            </w:r>
            <w:r w:rsidR="003367B7">
              <w:rPr>
                <w:sz w:val="28"/>
                <w:szCs w:val="28"/>
              </w:rPr>
              <w:t>s veikt pasākumus, lai</w:t>
            </w:r>
            <w:r w:rsidR="003367B7" w:rsidRPr="00E02F7F">
              <w:rPr>
                <w:sz w:val="28"/>
                <w:szCs w:val="28"/>
              </w:rPr>
              <w:t xml:space="preserve"> mazināt</w:t>
            </w:r>
            <w:r w:rsidR="003367B7">
              <w:rPr>
                <w:sz w:val="28"/>
                <w:szCs w:val="28"/>
              </w:rPr>
              <w:t>u</w:t>
            </w:r>
            <w:r w:rsidR="003367B7" w:rsidRPr="00E02F7F">
              <w:rPr>
                <w:sz w:val="28"/>
                <w:szCs w:val="28"/>
              </w:rPr>
              <w:t xml:space="preserve"> administratīvo slogu dokumentu glabāšanā</w:t>
            </w:r>
            <w:r w:rsidRPr="00E02F7F">
              <w:rPr>
                <w:sz w:val="28"/>
                <w:szCs w:val="28"/>
              </w:rPr>
              <w:t>.</w:t>
            </w:r>
          </w:p>
          <w:p w:rsidR="00A93813" w:rsidRDefault="00A93813" w:rsidP="00A93813">
            <w:pPr>
              <w:jc w:val="both"/>
              <w:outlineLvl w:val="0"/>
              <w:rPr>
                <w:sz w:val="28"/>
                <w:szCs w:val="28"/>
              </w:rPr>
            </w:pPr>
          </w:p>
          <w:p w:rsidR="00FD211F" w:rsidRDefault="003F6C7E" w:rsidP="00A93813">
            <w:pPr>
              <w:jc w:val="both"/>
              <w:outlineLvl w:val="0"/>
              <w:rPr>
                <w:sz w:val="28"/>
                <w:szCs w:val="28"/>
              </w:rPr>
            </w:pPr>
            <w:r w:rsidRPr="00E02F7F">
              <w:rPr>
                <w:sz w:val="28"/>
                <w:szCs w:val="28"/>
              </w:rPr>
              <w:t>Ievērojot minēto, nav nepieciešama dublējošās informācijas glabāšana pie darba devēja, tādēļ nepieciešams mainīt no 1999.gada radīto attaisnojuma dokumentu par darbiniekiem aprēķināto mēnešalgu (darba samaksu) glabāšanas termiņu no 75 uz 10 gadiem.</w:t>
            </w:r>
            <w:r w:rsidR="008A7631">
              <w:rPr>
                <w:sz w:val="28"/>
                <w:szCs w:val="28"/>
              </w:rPr>
              <w:t xml:space="preserve"> 10 gadu glabāšanas termiņa nepieciešamība ir pamatota ar </w:t>
            </w:r>
            <w:r w:rsidR="00DD5CCC">
              <w:rPr>
                <w:sz w:val="28"/>
                <w:szCs w:val="28"/>
              </w:rPr>
              <w:t>L</w:t>
            </w:r>
            <w:r w:rsidR="008A7631">
              <w:rPr>
                <w:sz w:val="28"/>
                <w:szCs w:val="28"/>
              </w:rPr>
              <w:t>ikumprojekta</w:t>
            </w:r>
            <w:r w:rsidR="00FE0632">
              <w:rPr>
                <w:sz w:val="28"/>
                <w:szCs w:val="28"/>
              </w:rPr>
              <w:t xml:space="preserve"> izstrādē iesaistīto institūciju</w:t>
            </w:r>
            <w:r w:rsidR="003D108C">
              <w:rPr>
                <w:sz w:val="28"/>
                <w:szCs w:val="28"/>
              </w:rPr>
              <w:t xml:space="preserve"> dokumentu glabāšanas termiņu lietderību un</w:t>
            </w:r>
            <w:r w:rsidR="00FE0632">
              <w:rPr>
                <w:sz w:val="28"/>
                <w:szCs w:val="28"/>
              </w:rPr>
              <w:t xml:space="preserve"> </w:t>
            </w:r>
            <w:r w:rsidR="00FE0632" w:rsidRPr="003D108C">
              <w:rPr>
                <w:sz w:val="28"/>
                <w:szCs w:val="28"/>
              </w:rPr>
              <w:lastRenderedPageBreak/>
              <w:t>līdzšinējo pieredzi.</w:t>
            </w:r>
            <w:bookmarkStart w:id="4" w:name="_GoBack"/>
            <w:bookmarkEnd w:id="4"/>
          </w:p>
        </w:tc>
      </w:tr>
      <w:tr w:rsidR="00AC4E31" w:rsidRPr="00E02F7F" w:rsidTr="003F6C7E">
        <w:trPr>
          <w:trHeight w:val="218"/>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AC4E31" w:rsidRPr="00E02F7F" w:rsidRDefault="00AC4E31" w:rsidP="003F6C7E">
            <w:pPr>
              <w:pStyle w:val="tvhtml"/>
              <w:spacing w:before="0" w:beforeAutospacing="0" w:after="0" w:afterAutospacing="0"/>
              <w:jc w:val="center"/>
              <w:rPr>
                <w:sz w:val="28"/>
                <w:szCs w:val="28"/>
              </w:rPr>
            </w:pPr>
            <w:r w:rsidRPr="00E02F7F">
              <w:rPr>
                <w:sz w:val="28"/>
                <w:szCs w:val="28"/>
              </w:rPr>
              <w:lastRenderedPageBreak/>
              <w:t>3.</w:t>
            </w:r>
          </w:p>
        </w:tc>
        <w:tc>
          <w:tcPr>
            <w:tcW w:w="1895" w:type="pct"/>
            <w:tcBorders>
              <w:top w:val="outset" w:sz="6" w:space="0" w:color="auto"/>
              <w:left w:val="outset" w:sz="6" w:space="0" w:color="auto"/>
              <w:bottom w:val="outset" w:sz="6" w:space="0" w:color="auto"/>
              <w:right w:val="outset" w:sz="6" w:space="0" w:color="auto"/>
            </w:tcBorders>
            <w:hideMark/>
          </w:tcPr>
          <w:p w:rsidR="00AC4E31" w:rsidRPr="00E02F7F" w:rsidRDefault="00AC4E31" w:rsidP="003F6C7E">
            <w:pPr>
              <w:rPr>
                <w:sz w:val="28"/>
                <w:szCs w:val="28"/>
              </w:rPr>
            </w:pPr>
            <w:r w:rsidRPr="00E02F7F">
              <w:rPr>
                <w:sz w:val="28"/>
                <w:szCs w:val="28"/>
              </w:rPr>
              <w:t>Projekta izstrādē iesaistītās institūcijas</w:t>
            </w:r>
          </w:p>
        </w:tc>
        <w:tc>
          <w:tcPr>
            <w:tcW w:w="2783" w:type="pct"/>
            <w:tcBorders>
              <w:top w:val="outset" w:sz="6" w:space="0" w:color="auto"/>
              <w:left w:val="outset" w:sz="6" w:space="0" w:color="auto"/>
              <w:bottom w:val="outset" w:sz="6" w:space="0" w:color="auto"/>
              <w:right w:val="outset" w:sz="6" w:space="0" w:color="auto"/>
            </w:tcBorders>
            <w:hideMark/>
          </w:tcPr>
          <w:p w:rsidR="00FD211F" w:rsidRDefault="00AC4E31">
            <w:pPr>
              <w:ind w:left="-34"/>
              <w:jc w:val="both"/>
              <w:rPr>
                <w:sz w:val="28"/>
                <w:szCs w:val="28"/>
              </w:rPr>
            </w:pPr>
            <w:r w:rsidRPr="00E02F7F">
              <w:rPr>
                <w:sz w:val="28"/>
                <w:szCs w:val="28"/>
              </w:rPr>
              <w:t xml:space="preserve">Kultūras ministrija, Tieslietu ministrija, Finanšu ministrija, Labklājības ministrija, Veselības ministrija, Valsts ieņēmumu dienests, Valsts sociālās apdrošināšanas aģentūra, Maksātnespējas administrācija, Latvijas Sertificēto maksātnespējas procesa administratoru asociācija, Latvijas </w:t>
            </w:r>
            <w:r w:rsidR="003367B7">
              <w:rPr>
                <w:sz w:val="28"/>
                <w:szCs w:val="28"/>
              </w:rPr>
              <w:t>D</w:t>
            </w:r>
            <w:r w:rsidRPr="00E02F7F">
              <w:rPr>
                <w:sz w:val="28"/>
                <w:szCs w:val="28"/>
              </w:rPr>
              <w:t>arba devēju konfederācija</w:t>
            </w:r>
            <w:r w:rsidR="003F6C7E" w:rsidRPr="00E02F7F">
              <w:rPr>
                <w:sz w:val="28"/>
                <w:szCs w:val="28"/>
              </w:rPr>
              <w:t>, Latvijas Tirdzniecības un rūpniecības kamera.</w:t>
            </w:r>
          </w:p>
        </w:tc>
      </w:tr>
      <w:tr w:rsidR="00AC4E31" w:rsidRPr="00E02F7F" w:rsidTr="003F6C7E">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AC4E31" w:rsidRPr="00E02F7F" w:rsidRDefault="00AC4E31" w:rsidP="003F6C7E">
            <w:pPr>
              <w:pStyle w:val="tvhtml"/>
              <w:spacing w:before="0" w:beforeAutospacing="0" w:after="0" w:afterAutospacing="0"/>
              <w:jc w:val="center"/>
              <w:rPr>
                <w:sz w:val="28"/>
                <w:szCs w:val="28"/>
              </w:rPr>
            </w:pPr>
            <w:r w:rsidRPr="00E02F7F">
              <w:rPr>
                <w:sz w:val="28"/>
                <w:szCs w:val="28"/>
              </w:rPr>
              <w:t>4.</w:t>
            </w:r>
          </w:p>
        </w:tc>
        <w:tc>
          <w:tcPr>
            <w:tcW w:w="1895" w:type="pct"/>
            <w:tcBorders>
              <w:top w:val="outset" w:sz="6" w:space="0" w:color="auto"/>
              <w:left w:val="outset" w:sz="6" w:space="0" w:color="auto"/>
              <w:bottom w:val="outset" w:sz="6" w:space="0" w:color="auto"/>
              <w:right w:val="outset" w:sz="6" w:space="0" w:color="auto"/>
            </w:tcBorders>
            <w:hideMark/>
          </w:tcPr>
          <w:p w:rsidR="00AC4E31" w:rsidRPr="00E02F7F" w:rsidRDefault="00AC4E31" w:rsidP="003F6C7E">
            <w:pPr>
              <w:rPr>
                <w:sz w:val="28"/>
                <w:szCs w:val="28"/>
              </w:rPr>
            </w:pPr>
            <w:r w:rsidRPr="00E02F7F">
              <w:rPr>
                <w:sz w:val="28"/>
                <w:szCs w:val="28"/>
              </w:rPr>
              <w:t>Cita informācija</w:t>
            </w:r>
          </w:p>
        </w:tc>
        <w:tc>
          <w:tcPr>
            <w:tcW w:w="2783" w:type="pct"/>
            <w:tcBorders>
              <w:top w:val="outset" w:sz="6" w:space="0" w:color="auto"/>
              <w:left w:val="outset" w:sz="6" w:space="0" w:color="auto"/>
              <w:bottom w:val="outset" w:sz="6" w:space="0" w:color="auto"/>
              <w:right w:val="outset" w:sz="6" w:space="0" w:color="auto"/>
            </w:tcBorders>
            <w:hideMark/>
          </w:tcPr>
          <w:p w:rsidR="00FD211F" w:rsidRDefault="00AC4E31">
            <w:pPr>
              <w:pStyle w:val="tvhtml"/>
              <w:spacing w:before="0" w:beforeAutospacing="0" w:after="0" w:afterAutospacing="0"/>
              <w:jc w:val="both"/>
              <w:rPr>
                <w:sz w:val="28"/>
                <w:szCs w:val="28"/>
              </w:rPr>
            </w:pPr>
            <w:r w:rsidRPr="00E02F7F">
              <w:rPr>
                <w:sz w:val="28"/>
                <w:szCs w:val="28"/>
              </w:rPr>
              <w:t>Nav</w:t>
            </w:r>
          </w:p>
        </w:tc>
      </w:tr>
    </w:tbl>
    <w:p w:rsidR="00AC4E31" w:rsidRPr="00E02F7F" w:rsidRDefault="00AC4E31" w:rsidP="00AC4E31">
      <w:pPr>
        <w:pStyle w:val="tvhtml"/>
        <w:spacing w:before="0" w:beforeAutospacing="0" w:after="0" w:afterAutospacing="0"/>
        <w:rPr>
          <w:sz w:val="28"/>
          <w:szCs w:val="28"/>
        </w:rPr>
      </w:pPr>
      <w:r w:rsidRPr="00E02F7F">
        <w:rPr>
          <w:sz w:val="28"/>
          <w:szCs w:val="28"/>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3543"/>
        <w:gridCol w:w="5178"/>
      </w:tblGrid>
      <w:tr w:rsidR="00AC4E31" w:rsidRPr="00E02F7F" w:rsidTr="003F6C7E">
        <w:trPr>
          <w:trHeight w:val="407"/>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C4E31" w:rsidRPr="00E02F7F" w:rsidRDefault="00AC4E31" w:rsidP="003F6C7E">
            <w:pPr>
              <w:pStyle w:val="tvhtml"/>
              <w:spacing w:before="0" w:beforeAutospacing="0" w:after="0" w:afterAutospacing="0"/>
              <w:jc w:val="center"/>
              <w:rPr>
                <w:b/>
                <w:bCs/>
                <w:sz w:val="28"/>
                <w:szCs w:val="28"/>
              </w:rPr>
            </w:pPr>
            <w:r w:rsidRPr="00E02F7F">
              <w:rPr>
                <w:b/>
                <w:bCs/>
                <w:sz w:val="28"/>
                <w:szCs w:val="28"/>
              </w:rPr>
              <w:t>II. Tiesību akta projekta ietekme uz sabiedrību, tautsaimniecības attīstību un administratīvo slogu</w:t>
            </w:r>
          </w:p>
        </w:tc>
      </w:tr>
      <w:tr w:rsidR="00AC4E31" w:rsidRPr="00E02F7F" w:rsidTr="003367B7">
        <w:trPr>
          <w:trHeight w:val="1559"/>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AC4E31" w:rsidRPr="00E02F7F" w:rsidRDefault="00AC4E31" w:rsidP="003F6C7E">
            <w:pPr>
              <w:jc w:val="center"/>
              <w:rPr>
                <w:sz w:val="28"/>
                <w:szCs w:val="28"/>
              </w:rPr>
            </w:pPr>
            <w:r w:rsidRPr="00E02F7F">
              <w:rPr>
                <w:sz w:val="28"/>
                <w:szCs w:val="28"/>
              </w:rPr>
              <w:t>1.</w:t>
            </w:r>
          </w:p>
        </w:tc>
        <w:tc>
          <w:tcPr>
            <w:tcW w:w="1905" w:type="pct"/>
            <w:tcBorders>
              <w:top w:val="outset" w:sz="6" w:space="0" w:color="auto"/>
              <w:left w:val="outset" w:sz="6" w:space="0" w:color="auto"/>
              <w:bottom w:val="outset" w:sz="6" w:space="0" w:color="auto"/>
              <w:right w:val="outset" w:sz="6" w:space="0" w:color="auto"/>
            </w:tcBorders>
            <w:hideMark/>
          </w:tcPr>
          <w:p w:rsidR="00AC4E31" w:rsidRPr="00E02F7F" w:rsidRDefault="00AC4E31" w:rsidP="003F6C7E">
            <w:pPr>
              <w:rPr>
                <w:sz w:val="28"/>
                <w:szCs w:val="28"/>
              </w:rPr>
            </w:pPr>
            <w:r w:rsidRPr="00E02F7F">
              <w:rPr>
                <w:sz w:val="28"/>
                <w:szCs w:val="28"/>
              </w:rPr>
              <w:t>Sabiedrības mērķgrupas, kuras tiesiskais regulējums ietekmē vai varētu ietekmēt</w:t>
            </w:r>
          </w:p>
        </w:tc>
        <w:tc>
          <w:tcPr>
            <w:tcW w:w="2783" w:type="pct"/>
            <w:tcBorders>
              <w:top w:val="outset" w:sz="6" w:space="0" w:color="auto"/>
              <w:left w:val="outset" w:sz="6" w:space="0" w:color="auto"/>
              <w:bottom w:val="outset" w:sz="6" w:space="0" w:color="auto"/>
              <w:right w:val="outset" w:sz="6" w:space="0" w:color="auto"/>
            </w:tcBorders>
            <w:hideMark/>
          </w:tcPr>
          <w:p w:rsidR="00AC4E31" w:rsidRPr="00E02F7F" w:rsidRDefault="00AC4E31" w:rsidP="00A93813">
            <w:pPr>
              <w:jc w:val="both"/>
              <w:rPr>
                <w:sz w:val="28"/>
                <w:szCs w:val="28"/>
              </w:rPr>
            </w:pPr>
            <w:r w:rsidRPr="00E02F7F">
              <w:rPr>
                <w:sz w:val="28"/>
                <w:szCs w:val="28"/>
              </w:rPr>
              <w:t>Likumprojekta mērķgrupa ir</w:t>
            </w:r>
            <w:r w:rsidR="00244B01" w:rsidRPr="00E02F7F">
              <w:rPr>
                <w:sz w:val="28"/>
                <w:szCs w:val="28"/>
              </w:rPr>
              <w:t xml:space="preserve"> </w:t>
            </w:r>
            <w:r w:rsidR="003F6C7E" w:rsidRPr="00E02F7F">
              <w:rPr>
                <w:sz w:val="28"/>
                <w:szCs w:val="28"/>
              </w:rPr>
              <w:t>4</w:t>
            </w:r>
            <w:r w:rsidR="00A93813">
              <w:rPr>
                <w:sz w:val="28"/>
                <w:szCs w:val="28"/>
              </w:rPr>
              <w:t> 000 </w:t>
            </w:r>
            <w:r w:rsidR="00740062" w:rsidRPr="00E02F7F">
              <w:rPr>
                <w:sz w:val="28"/>
                <w:szCs w:val="28"/>
              </w:rPr>
              <w:t xml:space="preserve">institūciju, </w:t>
            </w:r>
            <w:r w:rsidR="005051C2" w:rsidRPr="00E02F7F">
              <w:rPr>
                <w:sz w:val="28"/>
                <w:szCs w:val="28"/>
              </w:rPr>
              <w:t>245</w:t>
            </w:r>
            <w:r w:rsidR="00244B01" w:rsidRPr="00E02F7F">
              <w:rPr>
                <w:sz w:val="28"/>
                <w:szCs w:val="28"/>
              </w:rPr>
              <w:t xml:space="preserve"> </w:t>
            </w:r>
            <w:r w:rsidR="00A93813">
              <w:rPr>
                <w:sz w:val="28"/>
                <w:szCs w:val="28"/>
              </w:rPr>
              <w:t>000</w:t>
            </w:r>
            <w:r w:rsidR="00244B01" w:rsidRPr="00E02F7F">
              <w:rPr>
                <w:sz w:val="28"/>
                <w:szCs w:val="28"/>
              </w:rPr>
              <w:t xml:space="preserve"> </w:t>
            </w:r>
            <w:r w:rsidR="005051C2" w:rsidRPr="00E02F7F">
              <w:rPr>
                <w:sz w:val="28"/>
                <w:szCs w:val="28"/>
              </w:rPr>
              <w:t>komersantu un privāto tiesību juridisko personu</w:t>
            </w:r>
            <w:r w:rsidRPr="00E02F7F">
              <w:rPr>
                <w:sz w:val="28"/>
                <w:szCs w:val="28"/>
              </w:rPr>
              <w:t>, kur</w:t>
            </w:r>
            <w:r w:rsidR="00062720" w:rsidRPr="00E02F7F">
              <w:rPr>
                <w:sz w:val="28"/>
                <w:szCs w:val="28"/>
              </w:rPr>
              <w:t>iem</w:t>
            </w:r>
            <w:r w:rsidRPr="00E02F7F">
              <w:rPr>
                <w:sz w:val="28"/>
                <w:szCs w:val="28"/>
              </w:rPr>
              <w:t xml:space="preserve"> ir saistoši likumā </w:t>
            </w:r>
            <w:r w:rsidR="00062720" w:rsidRPr="00E02F7F">
              <w:rPr>
                <w:sz w:val="28"/>
                <w:szCs w:val="28"/>
              </w:rPr>
              <w:t xml:space="preserve">„Par grāmatvedību” </w:t>
            </w:r>
            <w:r w:rsidRPr="00E02F7F">
              <w:rPr>
                <w:sz w:val="28"/>
                <w:szCs w:val="28"/>
              </w:rPr>
              <w:t>noteiktie pienākumi arhivēt un glabāt dokumentus.</w:t>
            </w:r>
          </w:p>
        </w:tc>
      </w:tr>
      <w:tr w:rsidR="00AC4E31" w:rsidRPr="00E02F7F" w:rsidTr="003367B7">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AC4E31" w:rsidRPr="00E02F7F" w:rsidRDefault="00AC4E31" w:rsidP="003F6C7E">
            <w:pPr>
              <w:jc w:val="center"/>
              <w:rPr>
                <w:sz w:val="28"/>
                <w:szCs w:val="28"/>
              </w:rPr>
            </w:pPr>
            <w:r w:rsidRPr="00E02F7F">
              <w:rPr>
                <w:sz w:val="28"/>
                <w:szCs w:val="28"/>
              </w:rPr>
              <w:t>2.</w:t>
            </w:r>
          </w:p>
        </w:tc>
        <w:tc>
          <w:tcPr>
            <w:tcW w:w="1905" w:type="pct"/>
            <w:tcBorders>
              <w:top w:val="outset" w:sz="6" w:space="0" w:color="auto"/>
              <w:left w:val="outset" w:sz="6" w:space="0" w:color="auto"/>
              <w:bottom w:val="outset" w:sz="6" w:space="0" w:color="auto"/>
              <w:right w:val="outset" w:sz="6" w:space="0" w:color="auto"/>
            </w:tcBorders>
            <w:hideMark/>
          </w:tcPr>
          <w:p w:rsidR="00AC4E31" w:rsidRPr="00E02F7F" w:rsidRDefault="00AC4E31" w:rsidP="003F6C7E">
            <w:pPr>
              <w:rPr>
                <w:sz w:val="28"/>
                <w:szCs w:val="28"/>
              </w:rPr>
            </w:pPr>
            <w:r w:rsidRPr="00E02F7F">
              <w:rPr>
                <w:sz w:val="28"/>
                <w:szCs w:val="28"/>
              </w:rPr>
              <w:t>Tiesiskā regulējuma ietekme uz tautsaimniecību un administratīvo slogu</w:t>
            </w:r>
          </w:p>
        </w:tc>
        <w:tc>
          <w:tcPr>
            <w:tcW w:w="2783" w:type="pct"/>
            <w:tcBorders>
              <w:top w:val="outset" w:sz="6" w:space="0" w:color="auto"/>
              <w:left w:val="outset" w:sz="6" w:space="0" w:color="auto"/>
              <w:bottom w:val="outset" w:sz="6" w:space="0" w:color="auto"/>
              <w:right w:val="outset" w:sz="6" w:space="0" w:color="auto"/>
            </w:tcBorders>
            <w:hideMark/>
          </w:tcPr>
          <w:p w:rsidR="00AC4E31" w:rsidRPr="00E02F7F" w:rsidRDefault="00AC4E31" w:rsidP="00A93813">
            <w:pPr>
              <w:pStyle w:val="tv213"/>
              <w:spacing w:before="0" w:beforeAutospacing="0" w:after="0" w:afterAutospacing="0"/>
              <w:jc w:val="both"/>
              <w:rPr>
                <w:sz w:val="28"/>
                <w:szCs w:val="28"/>
              </w:rPr>
            </w:pPr>
            <w:r w:rsidRPr="00E02F7F">
              <w:rPr>
                <w:sz w:val="28"/>
                <w:szCs w:val="28"/>
              </w:rPr>
              <w:t xml:space="preserve">Likumprojekta tiesiskais regulējums </w:t>
            </w:r>
            <w:r w:rsidR="00062720" w:rsidRPr="00E02F7F">
              <w:rPr>
                <w:sz w:val="28"/>
                <w:szCs w:val="28"/>
              </w:rPr>
              <w:t xml:space="preserve">darba devējiem </w:t>
            </w:r>
            <w:r w:rsidRPr="00E02F7F">
              <w:rPr>
                <w:sz w:val="28"/>
                <w:szCs w:val="28"/>
              </w:rPr>
              <w:t>samazina administratīvo slogu.</w:t>
            </w:r>
          </w:p>
        </w:tc>
      </w:tr>
      <w:tr w:rsidR="00AC4E31" w:rsidRPr="00E02F7F" w:rsidTr="00A93813">
        <w:trPr>
          <w:trHeight w:val="2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AC4E31" w:rsidRPr="00E02F7F" w:rsidRDefault="00AC4E31" w:rsidP="003F6C7E">
            <w:pPr>
              <w:jc w:val="center"/>
              <w:rPr>
                <w:sz w:val="28"/>
                <w:szCs w:val="28"/>
              </w:rPr>
            </w:pPr>
            <w:r w:rsidRPr="00E02F7F">
              <w:rPr>
                <w:sz w:val="28"/>
                <w:szCs w:val="28"/>
              </w:rPr>
              <w:t>3.</w:t>
            </w:r>
          </w:p>
        </w:tc>
        <w:tc>
          <w:tcPr>
            <w:tcW w:w="1905" w:type="pct"/>
            <w:tcBorders>
              <w:top w:val="outset" w:sz="6" w:space="0" w:color="auto"/>
              <w:left w:val="outset" w:sz="6" w:space="0" w:color="auto"/>
              <w:bottom w:val="outset" w:sz="6" w:space="0" w:color="auto"/>
              <w:right w:val="outset" w:sz="6" w:space="0" w:color="auto"/>
            </w:tcBorders>
            <w:hideMark/>
          </w:tcPr>
          <w:p w:rsidR="00AC4E31" w:rsidRPr="00E02F7F" w:rsidRDefault="00AC4E31" w:rsidP="003F6C7E">
            <w:pPr>
              <w:rPr>
                <w:sz w:val="28"/>
                <w:szCs w:val="28"/>
              </w:rPr>
            </w:pPr>
            <w:r w:rsidRPr="00E02F7F">
              <w:rPr>
                <w:sz w:val="28"/>
                <w:szCs w:val="28"/>
              </w:rPr>
              <w:t>Administratīvo izmaksu monetārs novērtējums</w:t>
            </w:r>
          </w:p>
        </w:tc>
        <w:tc>
          <w:tcPr>
            <w:tcW w:w="2783" w:type="pct"/>
            <w:tcBorders>
              <w:top w:val="outset" w:sz="6" w:space="0" w:color="auto"/>
              <w:left w:val="outset" w:sz="6" w:space="0" w:color="auto"/>
              <w:bottom w:val="outset" w:sz="6" w:space="0" w:color="auto"/>
              <w:right w:val="outset" w:sz="6" w:space="0" w:color="auto"/>
            </w:tcBorders>
            <w:hideMark/>
          </w:tcPr>
          <w:p w:rsidR="00AC4E31" w:rsidRPr="00E02F7F" w:rsidRDefault="00740062" w:rsidP="00A93813">
            <w:pPr>
              <w:jc w:val="both"/>
              <w:rPr>
                <w:sz w:val="28"/>
                <w:szCs w:val="28"/>
              </w:rPr>
            </w:pPr>
            <w:r w:rsidRPr="00E02F7F">
              <w:rPr>
                <w:sz w:val="28"/>
                <w:szCs w:val="28"/>
              </w:rPr>
              <w:t xml:space="preserve">Pieņemot </w:t>
            </w:r>
            <w:r w:rsidR="003367B7">
              <w:rPr>
                <w:sz w:val="28"/>
                <w:szCs w:val="28"/>
              </w:rPr>
              <w:t>Likum</w:t>
            </w:r>
            <w:r w:rsidRPr="00E02F7F">
              <w:rPr>
                <w:sz w:val="28"/>
                <w:szCs w:val="28"/>
              </w:rPr>
              <w:t>projektu</w:t>
            </w:r>
            <w:r w:rsidR="003F6C7E" w:rsidRPr="00E02F7F">
              <w:rPr>
                <w:sz w:val="28"/>
                <w:szCs w:val="28"/>
              </w:rPr>
              <w:t>,</w:t>
            </w:r>
            <w:r w:rsidRPr="00E02F7F">
              <w:rPr>
                <w:sz w:val="28"/>
                <w:szCs w:val="28"/>
              </w:rPr>
              <w:t xml:space="preserve"> institūciju un privātpersonu administratīvās izma</w:t>
            </w:r>
            <w:r w:rsidR="000B2B6F">
              <w:rPr>
                <w:sz w:val="28"/>
                <w:szCs w:val="28"/>
              </w:rPr>
              <w:t xml:space="preserve">ksas samazināsies par </w:t>
            </w:r>
            <w:r w:rsidR="000B2B6F" w:rsidRPr="00A93813">
              <w:rPr>
                <w:sz w:val="28"/>
                <w:szCs w:val="28"/>
              </w:rPr>
              <w:t xml:space="preserve">100 </w:t>
            </w:r>
            <w:r w:rsidR="00A93813" w:rsidRPr="00A93813">
              <w:rPr>
                <w:sz w:val="28"/>
                <w:szCs w:val="28"/>
              </w:rPr>
              <w:t>000</w:t>
            </w:r>
            <w:r w:rsidRPr="00A93813">
              <w:rPr>
                <w:sz w:val="28"/>
                <w:szCs w:val="28"/>
              </w:rPr>
              <w:t xml:space="preserve"> </w:t>
            </w:r>
            <w:proofErr w:type="spellStart"/>
            <w:r w:rsidR="00CC3695" w:rsidRPr="00A93813">
              <w:rPr>
                <w:i/>
                <w:sz w:val="28"/>
                <w:szCs w:val="28"/>
              </w:rPr>
              <w:t>euro</w:t>
            </w:r>
            <w:proofErr w:type="spellEnd"/>
            <w:r w:rsidRPr="00A93813">
              <w:rPr>
                <w:sz w:val="28"/>
                <w:szCs w:val="28"/>
              </w:rPr>
              <w:t xml:space="preserve"> gadā par dokumentu arhivēšanu un glabāšanu</w:t>
            </w:r>
            <w:r w:rsidRPr="00E02F7F">
              <w:rPr>
                <w:sz w:val="28"/>
                <w:szCs w:val="28"/>
              </w:rPr>
              <w:t>.</w:t>
            </w:r>
          </w:p>
        </w:tc>
      </w:tr>
      <w:tr w:rsidR="00AC4E31" w:rsidRPr="00E02F7F" w:rsidTr="003367B7">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AC4E31" w:rsidRPr="00E02F7F" w:rsidRDefault="00AC4E31" w:rsidP="003F6C7E">
            <w:pPr>
              <w:jc w:val="center"/>
              <w:rPr>
                <w:sz w:val="28"/>
                <w:szCs w:val="28"/>
              </w:rPr>
            </w:pPr>
            <w:r w:rsidRPr="00E02F7F">
              <w:rPr>
                <w:sz w:val="28"/>
                <w:szCs w:val="28"/>
              </w:rPr>
              <w:t>4.</w:t>
            </w:r>
          </w:p>
        </w:tc>
        <w:tc>
          <w:tcPr>
            <w:tcW w:w="1905" w:type="pct"/>
            <w:tcBorders>
              <w:top w:val="outset" w:sz="6" w:space="0" w:color="auto"/>
              <w:left w:val="outset" w:sz="6" w:space="0" w:color="auto"/>
              <w:bottom w:val="outset" w:sz="6" w:space="0" w:color="auto"/>
              <w:right w:val="outset" w:sz="6" w:space="0" w:color="auto"/>
            </w:tcBorders>
            <w:hideMark/>
          </w:tcPr>
          <w:p w:rsidR="00AC4E31" w:rsidRPr="00E02F7F" w:rsidRDefault="00AC4E31" w:rsidP="003F6C7E">
            <w:pPr>
              <w:rPr>
                <w:sz w:val="28"/>
                <w:szCs w:val="28"/>
              </w:rPr>
            </w:pPr>
            <w:r w:rsidRPr="00E02F7F">
              <w:rPr>
                <w:sz w:val="28"/>
                <w:szCs w:val="28"/>
              </w:rPr>
              <w:t>Cita informācija</w:t>
            </w:r>
          </w:p>
        </w:tc>
        <w:tc>
          <w:tcPr>
            <w:tcW w:w="2783" w:type="pct"/>
            <w:tcBorders>
              <w:top w:val="outset" w:sz="6" w:space="0" w:color="auto"/>
              <w:left w:val="outset" w:sz="6" w:space="0" w:color="auto"/>
              <w:bottom w:val="outset" w:sz="6" w:space="0" w:color="auto"/>
              <w:right w:val="outset" w:sz="6" w:space="0" w:color="auto"/>
            </w:tcBorders>
            <w:hideMark/>
          </w:tcPr>
          <w:p w:rsidR="00AC4E31" w:rsidRPr="00E02F7F" w:rsidRDefault="00AC4E31" w:rsidP="00A93813">
            <w:pPr>
              <w:pStyle w:val="tvhtml"/>
              <w:spacing w:before="0" w:beforeAutospacing="0" w:after="0" w:afterAutospacing="0"/>
              <w:jc w:val="both"/>
              <w:rPr>
                <w:sz w:val="28"/>
                <w:szCs w:val="28"/>
              </w:rPr>
            </w:pPr>
            <w:r w:rsidRPr="00E02F7F">
              <w:rPr>
                <w:sz w:val="28"/>
                <w:szCs w:val="28"/>
              </w:rPr>
              <w:t>Nav</w:t>
            </w:r>
          </w:p>
        </w:tc>
      </w:tr>
    </w:tbl>
    <w:p w:rsidR="00AC4E31" w:rsidRPr="00E02F7F" w:rsidRDefault="00AC4E31" w:rsidP="00AC4E31">
      <w:pPr>
        <w:pStyle w:val="tvhtml"/>
        <w:spacing w:before="0" w:beforeAutospacing="0" w:after="0" w:afterAutospacing="0"/>
        <w:rPr>
          <w:sz w:val="28"/>
          <w:szCs w:val="28"/>
        </w:rPr>
      </w:pPr>
      <w:r w:rsidRPr="00E02F7F">
        <w:rPr>
          <w:sz w:val="28"/>
          <w:szCs w:val="28"/>
        </w:rPr>
        <w:t>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30" w:type="dxa"/>
          <w:left w:w="30" w:type="dxa"/>
          <w:bottom w:w="30" w:type="dxa"/>
          <w:right w:w="30" w:type="dxa"/>
        </w:tblCellMar>
        <w:tblLook w:val="0000"/>
      </w:tblPr>
      <w:tblGrid>
        <w:gridCol w:w="9241"/>
      </w:tblGrid>
      <w:tr w:rsidR="00AC4E31" w:rsidRPr="00E02F7F" w:rsidTr="003F6C7E">
        <w:trPr>
          <w:tblCellSpacing w:w="20" w:type="dxa"/>
        </w:trPr>
        <w:tc>
          <w:tcPr>
            <w:tcW w:w="4957" w:type="pct"/>
          </w:tcPr>
          <w:p w:rsidR="00AC4E31" w:rsidRPr="00E02F7F" w:rsidRDefault="00AC4E31" w:rsidP="003F6C7E">
            <w:pPr>
              <w:jc w:val="center"/>
              <w:rPr>
                <w:b/>
                <w:bCs/>
                <w:sz w:val="28"/>
                <w:szCs w:val="28"/>
              </w:rPr>
            </w:pPr>
            <w:r w:rsidRPr="00E02F7F">
              <w:rPr>
                <w:b/>
                <w:bCs/>
                <w:sz w:val="28"/>
                <w:szCs w:val="28"/>
              </w:rPr>
              <w:t>III. Tiesību akta projekta ietekme uz valsts budžetu un pašvaldību budžetiem</w:t>
            </w:r>
          </w:p>
        </w:tc>
      </w:tr>
      <w:tr w:rsidR="00AC4E31" w:rsidRPr="00E02F7F" w:rsidTr="003F6C7E">
        <w:trPr>
          <w:tblCellSpacing w:w="20" w:type="dxa"/>
        </w:trPr>
        <w:tc>
          <w:tcPr>
            <w:tcW w:w="4957" w:type="pct"/>
          </w:tcPr>
          <w:p w:rsidR="00AC4E31" w:rsidRPr="00E02F7F" w:rsidRDefault="00AC7B90" w:rsidP="003F6C7E">
            <w:pPr>
              <w:jc w:val="center"/>
              <w:rPr>
                <w:b/>
                <w:bCs/>
                <w:sz w:val="28"/>
                <w:szCs w:val="28"/>
              </w:rPr>
            </w:pPr>
            <w:r w:rsidRPr="00737440">
              <w:rPr>
                <w:sz w:val="28"/>
                <w:szCs w:val="28"/>
              </w:rPr>
              <w:t>Likumprojekts šo jomu neskar.</w:t>
            </w:r>
          </w:p>
        </w:tc>
      </w:tr>
    </w:tbl>
    <w:p w:rsidR="00AC4E31" w:rsidRDefault="00AC4E31" w:rsidP="00AC4E31">
      <w:pPr>
        <w:rPr>
          <w:i/>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2"/>
        <w:gridCol w:w="3507"/>
        <w:gridCol w:w="5242"/>
      </w:tblGrid>
      <w:tr w:rsidR="003367B7" w:rsidRPr="00E02F7F" w:rsidTr="003367B7">
        <w:trPr>
          <w:trHeight w:val="431"/>
          <w:tblCellSpacing w:w="15" w:type="dxa"/>
        </w:trPr>
        <w:tc>
          <w:tcPr>
            <w:tcW w:w="4967" w:type="pct"/>
            <w:gridSpan w:val="3"/>
            <w:tcBorders>
              <w:top w:val="outset" w:sz="6" w:space="0" w:color="auto"/>
              <w:left w:val="outset" w:sz="6" w:space="0" w:color="auto"/>
              <w:bottom w:val="outset" w:sz="6" w:space="0" w:color="auto"/>
              <w:right w:val="outset" w:sz="6" w:space="0" w:color="auto"/>
            </w:tcBorders>
          </w:tcPr>
          <w:p w:rsidR="003367B7" w:rsidRPr="00E02F7F" w:rsidRDefault="003367B7" w:rsidP="003367B7">
            <w:pPr>
              <w:pStyle w:val="tvhtml"/>
              <w:spacing w:before="0" w:beforeAutospacing="0" w:after="0" w:afterAutospacing="0"/>
              <w:jc w:val="center"/>
              <w:rPr>
                <w:b/>
                <w:bCs/>
                <w:sz w:val="28"/>
                <w:szCs w:val="28"/>
              </w:rPr>
            </w:pPr>
            <w:r w:rsidRPr="00E02F7F">
              <w:rPr>
                <w:b/>
                <w:bCs/>
                <w:sz w:val="28"/>
                <w:szCs w:val="28"/>
              </w:rPr>
              <w:t>IV. Tiesību akta projekta ietekme uz spēkā esošo tiesību normu sistēmu</w:t>
            </w:r>
          </w:p>
        </w:tc>
      </w:tr>
      <w:tr w:rsidR="003367B7" w:rsidRPr="00E02F7F" w:rsidTr="003367B7">
        <w:trPr>
          <w:trHeight w:val="264"/>
          <w:tblCellSpacing w:w="15" w:type="dxa"/>
        </w:trPr>
        <w:tc>
          <w:tcPr>
            <w:tcW w:w="233" w:type="pct"/>
            <w:tcBorders>
              <w:top w:val="outset" w:sz="6" w:space="0" w:color="auto"/>
              <w:left w:val="outset" w:sz="6" w:space="0" w:color="auto"/>
              <w:bottom w:val="outset" w:sz="6" w:space="0" w:color="auto"/>
              <w:right w:val="outset" w:sz="6" w:space="0" w:color="auto"/>
            </w:tcBorders>
          </w:tcPr>
          <w:p w:rsidR="003367B7" w:rsidRPr="00E02F7F" w:rsidRDefault="003367B7" w:rsidP="003367B7">
            <w:pPr>
              <w:jc w:val="center"/>
              <w:rPr>
                <w:sz w:val="28"/>
                <w:szCs w:val="28"/>
              </w:rPr>
            </w:pPr>
            <w:r w:rsidRPr="00E02F7F">
              <w:rPr>
                <w:sz w:val="28"/>
                <w:szCs w:val="28"/>
              </w:rPr>
              <w:t>1.</w:t>
            </w:r>
          </w:p>
        </w:tc>
        <w:tc>
          <w:tcPr>
            <w:tcW w:w="1898" w:type="pct"/>
            <w:tcBorders>
              <w:top w:val="outset" w:sz="6" w:space="0" w:color="auto"/>
              <w:left w:val="outset" w:sz="6" w:space="0" w:color="auto"/>
              <w:bottom w:val="outset" w:sz="6" w:space="0" w:color="auto"/>
              <w:right w:val="outset" w:sz="6" w:space="0" w:color="auto"/>
            </w:tcBorders>
          </w:tcPr>
          <w:p w:rsidR="003367B7" w:rsidRPr="00E02F7F" w:rsidRDefault="003367B7" w:rsidP="003367B7">
            <w:pPr>
              <w:rPr>
                <w:sz w:val="28"/>
                <w:szCs w:val="28"/>
              </w:rPr>
            </w:pPr>
            <w:r w:rsidRPr="00E02F7F">
              <w:rPr>
                <w:sz w:val="28"/>
                <w:szCs w:val="28"/>
              </w:rPr>
              <w:t>Nepieciešamie saistītie tiesību aktu projekti</w:t>
            </w:r>
          </w:p>
        </w:tc>
        <w:tc>
          <w:tcPr>
            <w:tcW w:w="2804" w:type="pct"/>
            <w:tcBorders>
              <w:top w:val="outset" w:sz="6" w:space="0" w:color="auto"/>
              <w:left w:val="outset" w:sz="6" w:space="0" w:color="auto"/>
              <w:bottom w:val="outset" w:sz="6" w:space="0" w:color="auto"/>
              <w:right w:val="outset" w:sz="6" w:space="0" w:color="auto"/>
            </w:tcBorders>
            <w:vAlign w:val="center"/>
            <w:hideMark/>
          </w:tcPr>
          <w:p w:rsidR="00A93813" w:rsidRDefault="003367B7">
            <w:pPr>
              <w:jc w:val="both"/>
              <w:rPr>
                <w:sz w:val="28"/>
                <w:szCs w:val="28"/>
              </w:rPr>
            </w:pPr>
            <w:r>
              <w:rPr>
                <w:sz w:val="28"/>
                <w:szCs w:val="28"/>
              </w:rPr>
              <w:t>S</w:t>
            </w:r>
            <w:r w:rsidRPr="00737440">
              <w:rPr>
                <w:sz w:val="28"/>
                <w:szCs w:val="28"/>
              </w:rPr>
              <w:t xml:space="preserve">askaņā ar </w:t>
            </w:r>
            <w:r w:rsidRPr="00CE6CE0">
              <w:rPr>
                <w:sz w:val="28"/>
                <w:szCs w:val="28"/>
              </w:rPr>
              <w:t xml:space="preserve">Ministru kabineta 2015.gada 10.novembra sēdes </w:t>
            </w:r>
            <w:proofErr w:type="spellStart"/>
            <w:r w:rsidRPr="00CE6CE0">
              <w:rPr>
                <w:sz w:val="28"/>
                <w:szCs w:val="28"/>
              </w:rPr>
              <w:t>protokollēmuma</w:t>
            </w:r>
            <w:proofErr w:type="spellEnd"/>
            <w:r w:rsidRPr="00CE6CE0">
              <w:rPr>
                <w:sz w:val="28"/>
                <w:szCs w:val="28"/>
              </w:rPr>
              <w:t xml:space="preserve"> (prot. Nr.58 19.§) „Informatīvais ziņojums „Par administratīvā sloga mazināšanu un administratīvo procedūru vienkāršošanu </w:t>
            </w:r>
            <w:r w:rsidRPr="00CE6CE0">
              <w:rPr>
                <w:sz w:val="28"/>
                <w:szCs w:val="28"/>
              </w:rPr>
              <w:lastRenderedPageBreak/>
              <w:t xml:space="preserve">privātā sektora darbības dokumentēšanas un dokumentu glabāšanas jomā”” 2.punktā </w:t>
            </w:r>
            <w:r>
              <w:rPr>
                <w:sz w:val="28"/>
                <w:szCs w:val="28"/>
              </w:rPr>
              <w:t>doto</w:t>
            </w:r>
            <w:r w:rsidRPr="00CE6CE0">
              <w:rPr>
                <w:sz w:val="28"/>
                <w:szCs w:val="28"/>
              </w:rPr>
              <w:t xml:space="preserve"> uzdevumu</w:t>
            </w:r>
            <w:r>
              <w:rPr>
                <w:sz w:val="28"/>
                <w:szCs w:val="28"/>
              </w:rPr>
              <w:t xml:space="preserve"> n</w:t>
            </w:r>
            <w:r w:rsidRPr="00737440">
              <w:rPr>
                <w:sz w:val="28"/>
                <w:szCs w:val="28"/>
              </w:rPr>
              <w:t>epieciešam</w:t>
            </w:r>
            <w:r>
              <w:rPr>
                <w:sz w:val="28"/>
                <w:szCs w:val="28"/>
              </w:rPr>
              <w:t>s izdarīt</w:t>
            </w:r>
            <w:r w:rsidRPr="00737440">
              <w:rPr>
                <w:sz w:val="28"/>
                <w:szCs w:val="28"/>
              </w:rPr>
              <w:t xml:space="preserve"> grozījum</w:t>
            </w:r>
            <w:r>
              <w:rPr>
                <w:sz w:val="28"/>
                <w:szCs w:val="28"/>
              </w:rPr>
              <w:t>us</w:t>
            </w:r>
            <w:r w:rsidRPr="00737440">
              <w:rPr>
                <w:sz w:val="28"/>
                <w:szCs w:val="28"/>
              </w:rPr>
              <w:t xml:space="preserve"> </w:t>
            </w:r>
            <w:r>
              <w:rPr>
                <w:sz w:val="28"/>
                <w:szCs w:val="28"/>
              </w:rPr>
              <w:t>likumā „Par grāmatvedību”, Arhīvu likumā un Maksātnespējas likumā.</w:t>
            </w:r>
            <w:r w:rsidR="00A93813">
              <w:rPr>
                <w:sz w:val="28"/>
                <w:szCs w:val="28"/>
              </w:rPr>
              <w:t xml:space="preserve"> </w:t>
            </w:r>
          </w:p>
          <w:p w:rsidR="00A93813" w:rsidRDefault="00A93813">
            <w:pPr>
              <w:jc w:val="both"/>
              <w:rPr>
                <w:sz w:val="28"/>
                <w:szCs w:val="28"/>
              </w:rPr>
            </w:pPr>
          </w:p>
          <w:p w:rsidR="00FD211F" w:rsidRPr="00A93813" w:rsidRDefault="003367B7">
            <w:pPr>
              <w:jc w:val="both"/>
              <w:rPr>
                <w:sz w:val="28"/>
                <w:szCs w:val="28"/>
              </w:rPr>
            </w:pPr>
            <w:r>
              <w:rPr>
                <w:sz w:val="28"/>
                <w:szCs w:val="28"/>
              </w:rPr>
              <w:t>Kultūras ministrija vienlaikus ar Likumprojektu virza attiecīgus grozījumus</w:t>
            </w:r>
            <w:r w:rsidRPr="00737440">
              <w:rPr>
                <w:sz w:val="28"/>
                <w:szCs w:val="28"/>
              </w:rPr>
              <w:t xml:space="preserve"> </w:t>
            </w:r>
            <w:r>
              <w:rPr>
                <w:sz w:val="28"/>
                <w:szCs w:val="28"/>
              </w:rPr>
              <w:t>Arhīvu likumā</w:t>
            </w:r>
            <w:r w:rsidR="00A93813">
              <w:rPr>
                <w:sz w:val="28"/>
                <w:szCs w:val="28"/>
              </w:rPr>
              <w:t xml:space="preserve"> (VSS-694) un</w:t>
            </w:r>
            <w:r w:rsidR="00A93813" w:rsidRPr="00B71163">
              <w:rPr>
                <w:sz w:val="28"/>
                <w:szCs w:val="28"/>
              </w:rPr>
              <w:t xml:space="preserve"> Maksātnespējas likumā (iesniegti kā priekšlikumi likumprojektam „Grozījumi Maksātnespējas likumā”</w:t>
            </w:r>
            <w:r w:rsidR="00A93813">
              <w:rPr>
                <w:sz w:val="28"/>
                <w:szCs w:val="28"/>
              </w:rPr>
              <w:t xml:space="preserve"> </w:t>
            </w:r>
            <w:r w:rsidR="00A93813" w:rsidRPr="00B71163">
              <w:rPr>
                <w:sz w:val="28"/>
                <w:szCs w:val="28"/>
              </w:rPr>
              <w:t>(Nr.106/Lp12)</w:t>
            </w:r>
            <w:r w:rsidR="00A93813" w:rsidRPr="00B71163">
              <w:rPr>
                <w:i/>
                <w:sz w:val="28"/>
                <w:szCs w:val="28"/>
              </w:rPr>
              <w:t xml:space="preserve"> </w:t>
            </w:r>
            <w:r w:rsidR="00A93813" w:rsidRPr="00B71163">
              <w:rPr>
                <w:sz w:val="28"/>
                <w:szCs w:val="28"/>
              </w:rPr>
              <w:t>uz otro lasījumu (25.07.2016. vēstule Nr.3.1.4-5/1765)).</w:t>
            </w:r>
          </w:p>
        </w:tc>
      </w:tr>
      <w:tr w:rsidR="003367B7" w:rsidRPr="00E02F7F" w:rsidTr="003367B7">
        <w:trPr>
          <w:trHeight w:val="264"/>
          <w:tblCellSpacing w:w="15" w:type="dxa"/>
        </w:trPr>
        <w:tc>
          <w:tcPr>
            <w:tcW w:w="233" w:type="pct"/>
            <w:tcBorders>
              <w:top w:val="outset" w:sz="6" w:space="0" w:color="auto"/>
              <w:left w:val="outset" w:sz="6" w:space="0" w:color="auto"/>
              <w:bottom w:val="outset" w:sz="6" w:space="0" w:color="auto"/>
              <w:right w:val="outset" w:sz="6" w:space="0" w:color="auto"/>
            </w:tcBorders>
          </w:tcPr>
          <w:p w:rsidR="003367B7" w:rsidRPr="00E02F7F" w:rsidRDefault="003367B7" w:rsidP="003367B7">
            <w:pPr>
              <w:jc w:val="center"/>
              <w:rPr>
                <w:sz w:val="28"/>
                <w:szCs w:val="28"/>
              </w:rPr>
            </w:pPr>
            <w:r w:rsidRPr="00E02F7F">
              <w:rPr>
                <w:sz w:val="28"/>
                <w:szCs w:val="28"/>
              </w:rPr>
              <w:lastRenderedPageBreak/>
              <w:t>2.</w:t>
            </w:r>
          </w:p>
        </w:tc>
        <w:tc>
          <w:tcPr>
            <w:tcW w:w="1898" w:type="pct"/>
            <w:tcBorders>
              <w:top w:val="outset" w:sz="6" w:space="0" w:color="auto"/>
              <w:left w:val="outset" w:sz="6" w:space="0" w:color="auto"/>
              <w:bottom w:val="outset" w:sz="6" w:space="0" w:color="auto"/>
              <w:right w:val="outset" w:sz="6" w:space="0" w:color="auto"/>
            </w:tcBorders>
          </w:tcPr>
          <w:p w:rsidR="003367B7" w:rsidRPr="00E02F7F" w:rsidRDefault="003367B7" w:rsidP="003367B7">
            <w:pPr>
              <w:rPr>
                <w:sz w:val="28"/>
                <w:szCs w:val="28"/>
              </w:rPr>
            </w:pPr>
            <w:r w:rsidRPr="00E02F7F">
              <w:rPr>
                <w:sz w:val="28"/>
                <w:szCs w:val="28"/>
              </w:rPr>
              <w:t>Atbildīgā institūcija</w:t>
            </w:r>
          </w:p>
        </w:tc>
        <w:tc>
          <w:tcPr>
            <w:tcW w:w="2804" w:type="pct"/>
            <w:tcBorders>
              <w:top w:val="outset" w:sz="6" w:space="0" w:color="auto"/>
              <w:left w:val="outset" w:sz="6" w:space="0" w:color="auto"/>
              <w:bottom w:val="outset" w:sz="6" w:space="0" w:color="auto"/>
              <w:right w:val="outset" w:sz="6" w:space="0" w:color="auto"/>
            </w:tcBorders>
            <w:vAlign w:val="center"/>
            <w:hideMark/>
          </w:tcPr>
          <w:p w:rsidR="003367B7" w:rsidRPr="00E02F7F" w:rsidRDefault="003367B7" w:rsidP="003367B7">
            <w:pPr>
              <w:rPr>
                <w:sz w:val="28"/>
                <w:szCs w:val="28"/>
              </w:rPr>
            </w:pPr>
            <w:r w:rsidRPr="00E02F7F">
              <w:rPr>
                <w:sz w:val="28"/>
                <w:szCs w:val="28"/>
              </w:rPr>
              <w:t>Kultūras ministrija.</w:t>
            </w:r>
          </w:p>
        </w:tc>
      </w:tr>
      <w:tr w:rsidR="003367B7" w:rsidRPr="00E02F7F" w:rsidTr="003367B7">
        <w:trPr>
          <w:trHeight w:val="264"/>
          <w:tblCellSpacing w:w="15" w:type="dxa"/>
        </w:trPr>
        <w:tc>
          <w:tcPr>
            <w:tcW w:w="233" w:type="pct"/>
            <w:tcBorders>
              <w:top w:val="outset" w:sz="6" w:space="0" w:color="auto"/>
              <w:left w:val="outset" w:sz="6" w:space="0" w:color="auto"/>
              <w:bottom w:val="outset" w:sz="6" w:space="0" w:color="auto"/>
              <w:right w:val="outset" w:sz="6" w:space="0" w:color="auto"/>
            </w:tcBorders>
          </w:tcPr>
          <w:p w:rsidR="003367B7" w:rsidRPr="00E02F7F" w:rsidRDefault="003367B7" w:rsidP="003367B7">
            <w:pPr>
              <w:jc w:val="center"/>
              <w:rPr>
                <w:sz w:val="28"/>
                <w:szCs w:val="28"/>
              </w:rPr>
            </w:pPr>
            <w:r w:rsidRPr="00E02F7F">
              <w:rPr>
                <w:sz w:val="28"/>
                <w:szCs w:val="28"/>
              </w:rPr>
              <w:t>3.</w:t>
            </w:r>
          </w:p>
        </w:tc>
        <w:tc>
          <w:tcPr>
            <w:tcW w:w="1898" w:type="pct"/>
            <w:tcBorders>
              <w:top w:val="outset" w:sz="6" w:space="0" w:color="auto"/>
              <w:left w:val="outset" w:sz="6" w:space="0" w:color="auto"/>
              <w:bottom w:val="outset" w:sz="6" w:space="0" w:color="auto"/>
              <w:right w:val="outset" w:sz="6" w:space="0" w:color="auto"/>
            </w:tcBorders>
          </w:tcPr>
          <w:p w:rsidR="003367B7" w:rsidRPr="00E02F7F" w:rsidRDefault="003367B7" w:rsidP="003367B7">
            <w:pPr>
              <w:rPr>
                <w:sz w:val="28"/>
                <w:szCs w:val="28"/>
              </w:rPr>
            </w:pPr>
            <w:r w:rsidRPr="00E02F7F">
              <w:rPr>
                <w:sz w:val="28"/>
                <w:szCs w:val="28"/>
              </w:rPr>
              <w:t>Cita informācija</w:t>
            </w:r>
          </w:p>
        </w:tc>
        <w:tc>
          <w:tcPr>
            <w:tcW w:w="2804" w:type="pct"/>
            <w:tcBorders>
              <w:top w:val="outset" w:sz="6" w:space="0" w:color="auto"/>
              <w:left w:val="outset" w:sz="6" w:space="0" w:color="auto"/>
              <w:bottom w:val="outset" w:sz="6" w:space="0" w:color="auto"/>
              <w:right w:val="outset" w:sz="6" w:space="0" w:color="auto"/>
            </w:tcBorders>
            <w:vAlign w:val="center"/>
            <w:hideMark/>
          </w:tcPr>
          <w:p w:rsidR="003367B7" w:rsidRPr="00E02F7F" w:rsidRDefault="003367B7" w:rsidP="003367B7">
            <w:pPr>
              <w:rPr>
                <w:sz w:val="28"/>
                <w:szCs w:val="28"/>
              </w:rPr>
            </w:pPr>
            <w:r w:rsidRPr="00E02F7F">
              <w:rPr>
                <w:sz w:val="28"/>
                <w:szCs w:val="28"/>
              </w:rPr>
              <w:t>Nav</w:t>
            </w:r>
          </w:p>
        </w:tc>
      </w:tr>
    </w:tbl>
    <w:p w:rsidR="003367B7" w:rsidRPr="00E02F7F" w:rsidRDefault="003367B7" w:rsidP="00AC4E31">
      <w:pPr>
        <w:rPr>
          <w:i/>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AC4E31" w:rsidRPr="00E02F7F" w:rsidTr="003F6C7E">
        <w:trPr>
          <w:trHeight w:val="40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AC4E31" w:rsidRPr="00E02F7F" w:rsidRDefault="00AC4E31" w:rsidP="003F6C7E">
            <w:pPr>
              <w:pStyle w:val="tvhtml"/>
              <w:spacing w:before="0" w:beforeAutospacing="0" w:after="0" w:afterAutospacing="0"/>
              <w:jc w:val="center"/>
              <w:rPr>
                <w:b/>
                <w:bCs/>
                <w:sz w:val="28"/>
                <w:szCs w:val="28"/>
              </w:rPr>
            </w:pPr>
            <w:r w:rsidRPr="00E02F7F">
              <w:rPr>
                <w:b/>
                <w:bCs/>
                <w:sz w:val="28"/>
                <w:szCs w:val="28"/>
              </w:rPr>
              <w:t>V. Tiesību akta projekta atbilstība Latvijas Republikas starptautiskajām saistībām</w:t>
            </w:r>
          </w:p>
        </w:tc>
      </w:tr>
      <w:tr w:rsidR="00AC4E31" w:rsidRPr="00E02F7F" w:rsidTr="003F6C7E">
        <w:trPr>
          <w:trHeight w:val="40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AC4E31" w:rsidRPr="00E02F7F" w:rsidRDefault="00AC4E31" w:rsidP="003F6C7E">
            <w:pPr>
              <w:pStyle w:val="tvhtml"/>
              <w:spacing w:before="0" w:beforeAutospacing="0" w:after="0" w:afterAutospacing="0"/>
              <w:jc w:val="center"/>
              <w:rPr>
                <w:b/>
                <w:bCs/>
                <w:sz w:val="28"/>
                <w:szCs w:val="28"/>
              </w:rPr>
            </w:pPr>
            <w:r w:rsidRPr="00E02F7F">
              <w:rPr>
                <w:sz w:val="28"/>
                <w:szCs w:val="28"/>
              </w:rPr>
              <w:t>Likumprojekts šo jomu neskar.</w:t>
            </w:r>
          </w:p>
        </w:tc>
      </w:tr>
    </w:tbl>
    <w:p w:rsidR="00AC4E31" w:rsidRPr="00E02F7F" w:rsidRDefault="00AC4E31" w:rsidP="00AC4E31">
      <w:pPr>
        <w:rPr>
          <w:i/>
          <w:iCs/>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0"/>
        <w:gridCol w:w="3543"/>
        <w:gridCol w:w="5178"/>
      </w:tblGrid>
      <w:tr w:rsidR="00AC4E31" w:rsidRPr="00E02F7F" w:rsidTr="003F6C7E">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C4E31" w:rsidRPr="00E02F7F" w:rsidRDefault="00AC4E31" w:rsidP="003F6C7E">
            <w:pPr>
              <w:pStyle w:val="tvhtml"/>
              <w:spacing w:before="0" w:beforeAutospacing="0" w:after="0" w:afterAutospacing="0"/>
              <w:jc w:val="center"/>
              <w:rPr>
                <w:rFonts w:ascii="Arial" w:eastAsiaTheme="minorHAnsi" w:hAnsi="Arial" w:cs="Arial"/>
                <w:b/>
                <w:bCs/>
                <w:sz w:val="20"/>
                <w:szCs w:val="20"/>
              </w:rPr>
            </w:pPr>
            <w:r w:rsidRPr="00E02F7F">
              <w:rPr>
                <w:b/>
                <w:bCs/>
                <w:sz w:val="28"/>
                <w:szCs w:val="28"/>
              </w:rPr>
              <w:t>VI. Sabiedrības līdzdalība un komunikācijas aktivitātes</w:t>
            </w:r>
          </w:p>
        </w:tc>
      </w:tr>
      <w:tr w:rsidR="00AC4E31" w:rsidRPr="00E02F7F" w:rsidTr="003367B7">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C4E31" w:rsidRPr="00E02F7F" w:rsidRDefault="00AC4E31" w:rsidP="003F6C7E">
            <w:pPr>
              <w:jc w:val="center"/>
              <w:rPr>
                <w:sz w:val="28"/>
                <w:szCs w:val="28"/>
              </w:rPr>
            </w:pPr>
            <w:r w:rsidRPr="00E02F7F">
              <w:rPr>
                <w:sz w:val="28"/>
                <w:szCs w:val="28"/>
              </w:rPr>
              <w:t>1.</w:t>
            </w:r>
          </w:p>
        </w:tc>
        <w:tc>
          <w:tcPr>
            <w:tcW w:w="19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C4E31" w:rsidRPr="00E02F7F" w:rsidRDefault="00AC4E31" w:rsidP="003F6C7E">
            <w:pPr>
              <w:rPr>
                <w:sz w:val="28"/>
                <w:szCs w:val="28"/>
              </w:rPr>
            </w:pPr>
            <w:r w:rsidRPr="00E02F7F">
              <w:rPr>
                <w:sz w:val="28"/>
                <w:szCs w:val="28"/>
              </w:rPr>
              <w:t>Plānotās sabiedrības līdzdalības un komunikācijas aktivitātes saistībā ar projektu</w:t>
            </w:r>
          </w:p>
        </w:tc>
        <w:tc>
          <w:tcPr>
            <w:tcW w:w="278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D211F" w:rsidRDefault="00D235D6">
            <w:pPr>
              <w:jc w:val="both"/>
              <w:rPr>
                <w:sz w:val="28"/>
                <w:szCs w:val="28"/>
              </w:rPr>
            </w:pPr>
            <w:r>
              <w:rPr>
                <w:sz w:val="28"/>
                <w:szCs w:val="28"/>
              </w:rPr>
              <w:t xml:space="preserve">Lai nodrošinātu </w:t>
            </w:r>
            <w:r w:rsidRPr="00CE6CE0">
              <w:rPr>
                <w:sz w:val="28"/>
                <w:szCs w:val="28"/>
              </w:rPr>
              <w:t xml:space="preserve">Ministru kabineta 2015.gada 10.novembra sēdes </w:t>
            </w:r>
            <w:proofErr w:type="spellStart"/>
            <w:r w:rsidRPr="00CE6CE0">
              <w:rPr>
                <w:sz w:val="28"/>
                <w:szCs w:val="28"/>
              </w:rPr>
              <w:t>protokollēmuma</w:t>
            </w:r>
            <w:proofErr w:type="spellEnd"/>
            <w:r w:rsidRPr="00CE6CE0">
              <w:rPr>
                <w:sz w:val="28"/>
                <w:szCs w:val="28"/>
              </w:rPr>
              <w:t xml:space="preserve"> (prot. Nr.58 19.§) „Informatīvais ziņojums „Par administratīvā sloga mazināšanu un administratīvo procedūru vienkāršošanu privātā sektora darbības dokumentēšanas un dokumentu glabāšanas jomā”” 2.punktā </w:t>
            </w:r>
            <w:r>
              <w:rPr>
                <w:sz w:val="28"/>
                <w:szCs w:val="28"/>
              </w:rPr>
              <w:t xml:space="preserve">dotā uzdevuma izpildi, </w:t>
            </w:r>
            <w:r w:rsidRPr="00CE6CE0">
              <w:rPr>
                <w:sz w:val="28"/>
                <w:szCs w:val="28"/>
              </w:rPr>
              <w:t xml:space="preserve">Kultūras ministrija </w:t>
            </w:r>
            <w:r>
              <w:rPr>
                <w:sz w:val="28"/>
                <w:szCs w:val="28"/>
              </w:rPr>
              <w:t xml:space="preserve">un </w:t>
            </w:r>
            <w:r w:rsidRPr="00CE6CE0">
              <w:rPr>
                <w:sz w:val="28"/>
                <w:szCs w:val="28"/>
              </w:rPr>
              <w:t>Latvijas Nacionālais arhīvs 2016.gada 23.februārī</w:t>
            </w:r>
            <w:r>
              <w:rPr>
                <w:color w:val="000000" w:themeColor="text1"/>
                <w:sz w:val="28"/>
                <w:szCs w:val="28"/>
              </w:rPr>
              <w:t xml:space="preserve"> </w:t>
            </w:r>
            <w:r w:rsidRPr="00CE6CE0">
              <w:rPr>
                <w:sz w:val="28"/>
                <w:szCs w:val="28"/>
              </w:rPr>
              <w:t>rīkoja starp</w:t>
            </w:r>
            <w:r>
              <w:rPr>
                <w:sz w:val="28"/>
                <w:szCs w:val="28"/>
              </w:rPr>
              <w:t>institūciju</w:t>
            </w:r>
            <w:r w:rsidRPr="00CE6CE0">
              <w:rPr>
                <w:sz w:val="28"/>
                <w:szCs w:val="28"/>
              </w:rPr>
              <w:t xml:space="preserve"> sanāksmi</w:t>
            </w:r>
            <w:r>
              <w:rPr>
                <w:sz w:val="28"/>
                <w:szCs w:val="28"/>
              </w:rPr>
              <w:t>, kurā izskatīja Likumprojektu.</w:t>
            </w:r>
          </w:p>
        </w:tc>
      </w:tr>
      <w:tr w:rsidR="00740062" w:rsidRPr="00E02F7F" w:rsidTr="003367B7">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40062" w:rsidRPr="00E02F7F" w:rsidRDefault="00740062" w:rsidP="003F6C7E">
            <w:pPr>
              <w:jc w:val="center"/>
              <w:rPr>
                <w:sz w:val="28"/>
                <w:szCs w:val="28"/>
              </w:rPr>
            </w:pPr>
            <w:r w:rsidRPr="00E02F7F">
              <w:rPr>
                <w:sz w:val="28"/>
                <w:szCs w:val="28"/>
              </w:rPr>
              <w:t>2.</w:t>
            </w:r>
          </w:p>
        </w:tc>
        <w:tc>
          <w:tcPr>
            <w:tcW w:w="19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40062" w:rsidRPr="00E02F7F" w:rsidRDefault="00740062" w:rsidP="003F6C7E">
            <w:pPr>
              <w:rPr>
                <w:sz w:val="28"/>
                <w:szCs w:val="28"/>
              </w:rPr>
            </w:pPr>
            <w:r w:rsidRPr="00E02F7F">
              <w:rPr>
                <w:sz w:val="28"/>
                <w:szCs w:val="28"/>
              </w:rPr>
              <w:t>Sabiedrības līdzdalība projekta izstrādē</w:t>
            </w:r>
          </w:p>
        </w:tc>
        <w:tc>
          <w:tcPr>
            <w:tcW w:w="278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D211F" w:rsidRDefault="00DD5CCC" w:rsidP="00DD5CCC">
            <w:pPr>
              <w:jc w:val="both"/>
              <w:rPr>
                <w:sz w:val="28"/>
                <w:szCs w:val="28"/>
              </w:rPr>
            </w:pPr>
            <w:r w:rsidRPr="00CE6CE0">
              <w:rPr>
                <w:sz w:val="28"/>
                <w:szCs w:val="28"/>
              </w:rPr>
              <w:t>2016.gada 23.februār</w:t>
            </w:r>
            <w:r>
              <w:rPr>
                <w:sz w:val="28"/>
                <w:szCs w:val="28"/>
              </w:rPr>
              <w:t>a</w:t>
            </w:r>
            <w:r>
              <w:rPr>
                <w:color w:val="000000" w:themeColor="text1"/>
                <w:sz w:val="28"/>
                <w:szCs w:val="28"/>
              </w:rPr>
              <w:t xml:space="preserve"> s</w:t>
            </w:r>
            <w:r w:rsidR="00D235D6" w:rsidRPr="00CE6CE0">
              <w:rPr>
                <w:sz w:val="28"/>
                <w:szCs w:val="28"/>
              </w:rPr>
              <w:t>tarp</w:t>
            </w:r>
            <w:r w:rsidR="00D235D6">
              <w:rPr>
                <w:sz w:val="28"/>
                <w:szCs w:val="28"/>
              </w:rPr>
              <w:t>institūciju</w:t>
            </w:r>
            <w:r w:rsidR="00D235D6" w:rsidRPr="00CE6CE0">
              <w:rPr>
                <w:sz w:val="28"/>
                <w:szCs w:val="28"/>
              </w:rPr>
              <w:t xml:space="preserve"> sanāksm</w:t>
            </w:r>
            <w:r w:rsidR="00D235D6">
              <w:rPr>
                <w:sz w:val="28"/>
                <w:szCs w:val="28"/>
              </w:rPr>
              <w:t>ē</w:t>
            </w:r>
            <w:r w:rsidR="00D235D6" w:rsidRPr="00737440" w:rsidDel="00A62214">
              <w:rPr>
                <w:color w:val="000000" w:themeColor="text1"/>
                <w:sz w:val="28"/>
                <w:szCs w:val="28"/>
              </w:rPr>
              <w:t xml:space="preserve"> </w:t>
            </w:r>
            <w:r w:rsidR="00D235D6" w:rsidRPr="00627E45">
              <w:rPr>
                <w:sz w:val="28"/>
                <w:szCs w:val="28"/>
              </w:rPr>
              <w:t>piedalījās Tieslietu ministrija</w:t>
            </w:r>
            <w:r w:rsidR="00D235D6">
              <w:rPr>
                <w:sz w:val="28"/>
                <w:szCs w:val="28"/>
              </w:rPr>
              <w:t>s</w:t>
            </w:r>
            <w:r w:rsidR="00D235D6" w:rsidRPr="00627E45">
              <w:rPr>
                <w:sz w:val="28"/>
                <w:szCs w:val="28"/>
              </w:rPr>
              <w:t>, Finanšu ministrija</w:t>
            </w:r>
            <w:r w:rsidR="00D235D6">
              <w:rPr>
                <w:sz w:val="28"/>
                <w:szCs w:val="28"/>
              </w:rPr>
              <w:t>s</w:t>
            </w:r>
            <w:r w:rsidR="00D235D6" w:rsidRPr="00627E45">
              <w:rPr>
                <w:sz w:val="28"/>
                <w:szCs w:val="28"/>
              </w:rPr>
              <w:t>, Labklājības ministrija</w:t>
            </w:r>
            <w:r w:rsidR="00D235D6">
              <w:rPr>
                <w:sz w:val="28"/>
                <w:szCs w:val="28"/>
              </w:rPr>
              <w:t>s</w:t>
            </w:r>
            <w:r w:rsidR="00D235D6" w:rsidRPr="00627E45">
              <w:rPr>
                <w:sz w:val="28"/>
                <w:szCs w:val="28"/>
              </w:rPr>
              <w:t>, Veselības ministrija</w:t>
            </w:r>
            <w:r w:rsidR="00D235D6">
              <w:rPr>
                <w:sz w:val="28"/>
                <w:szCs w:val="28"/>
              </w:rPr>
              <w:t>s</w:t>
            </w:r>
            <w:r w:rsidR="00D235D6" w:rsidRPr="00627E45">
              <w:rPr>
                <w:sz w:val="28"/>
                <w:szCs w:val="28"/>
              </w:rPr>
              <w:t>, Valsts ieņēmumu dienest</w:t>
            </w:r>
            <w:r w:rsidR="00D235D6">
              <w:rPr>
                <w:sz w:val="28"/>
                <w:szCs w:val="28"/>
              </w:rPr>
              <w:t>a</w:t>
            </w:r>
            <w:r w:rsidR="00D235D6" w:rsidRPr="00627E45">
              <w:rPr>
                <w:sz w:val="28"/>
                <w:szCs w:val="28"/>
              </w:rPr>
              <w:t>, Valsts sociālās apdrošināšanas aģentūra</w:t>
            </w:r>
            <w:r w:rsidR="00D235D6">
              <w:rPr>
                <w:sz w:val="28"/>
                <w:szCs w:val="28"/>
              </w:rPr>
              <w:t>s</w:t>
            </w:r>
            <w:r w:rsidR="00D235D6" w:rsidRPr="00627E45">
              <w:rPr>
                <w:sz w:val="28"/>
                <w:szCs w:val="28"/>
              </w:rPr>
              <w:t>, Aizsardzības ministrija</w:t>
            </w:r>
            <w:r w:rsidR="00D235D6">
              <w:rPr>
                <w:sz w:val="28"/>
                <w:szCs w:val="28"/>
              </w:rPr>
              <w:t>s</w:t>
            </w:r>
            <w:r w:rsidR="00D235D6" w:rsidRPr="00627E45">
              <w:rPr>
                <w:sz w:val="28"/>
                <w:szCs w:val="28"/>
              </w:rPr>
              <w:t xml:space="preserve">, Iekšlietu </w:t>
            </w:r>
            <w:r w:rsidR="00D235D6" w:rsidRPr="00627E45">
              <w:rPr>
                <w:sz w:val="28"/>
                <w:szCs w:val="28"/>
              </w:rPr>
              <w:lastRenderedPageBreak/>
              <w:t>ministrija</w:t>
            </w:r>
            <w:r w:rsidR="00D235D6">
              <w:rPr>
                <w:sz w:val="28"/>
                <w:szCs w:val="28"/>
              </w:rPr>
              <w:t>s</w:t>
            </w:r>
            <w:r w:rsidR="00D235D6" w:rsidRPr="00627E45">
              <w:rPr>
                <w:sz w:val="28"/>
                <w:szCs w:val="28"/>
              </w:rPr>
              <w:t xml:space="preserve">, </w:t>
            </w:r>
            <w:r w:rsidR="00D235D6" w:rsidRPr="00CE6CE0">
              <w:rPr>
                <w:sz w:val="28"/>
                <w:szCs w:val="28"/>
              </w:rPr>
              <w:t>Kultūras ministrijas un Latvijas Nacionāl</w:t>
            </w:r>
            <w:r w:rsidR="00D235D6">
              <w:rPr>
                <w:sz w:val="28"/>
                <w:szCs w:val="28"/>
              </w:rPr>
              <w:t xml:space="preserve">ā </w:t>
            </w:r>
            <w:r w:rsidR="00D235D6" w:rsidRPr="00CE6CE0">
              <w:rPr>
                <w:sz w:val="28"/>
                <w:szCs w:val="28"/>
              </w:rPr>
              <w:t>arhīva pārstāvji, kā arī sociālie partneri un citas iesaistītās organizācijas</w:t>
            </w:r>
            <w:r w:rsidR="00D235D6">
              <w:rPr>
                <w:sz w:val="28"/>
                <w:szCs w:val="28"/>
              </w:rPr>
              <w:t xml:space="preserve"> –</w:t>
            </w:r>
            <w:r w:rsidR="00D235D6" w:rsidRPr="00627E45">
              <w:rPr>
                <w:sz w:val="28"/>
                <w:szCs w:val="28"/>
              </w:rPr>
              <w:t>Maksātnespējas administrācija</w:t>
            </w:r>
            <w:r w:rsidR="00D235D6">
              <w:rPr>
                <w:sz w:val="28"/>
                <w:szCs w:val="28"/>
              </w:rPr>
              <w:t>s</w:t>
            </w:r>
            <w:r w:rsidR="00D235D6" w:rsidRPr="00627E45">
              <w:rPr>
                <w:sz w:val="28"/>
                <w:szCs w:val="28"/>
              </w:rPr>
              <w:t>, Latvijas Sertificēto maksātnespējas procesa administratoru asociācija</w:t>
            </w:r>
            <w:r w:rsidR="00D235D6">
              <w:rPr>
                <w:sz w:val="28"/>
                <w:szCs w:val="28"/>
              </w:rPr>
              <w:t>s</w:t>
            </w:r>
            <w:r w:rsidR="00D235D6" w:rsidRPr="00627E45">
              <w:rPr>
                <w:sz w:val="28"/>
                <w:szCs w:val="28"/>
              </w:rPr>
              <w:t xml:space="preserve">, Latvijas </w:t>
            </w:r>
            <w:r w:rsidR="00D235D6">
              <w:rPr>
                <w:sz w:val="28"/>
                <w:szCs w:val="28"/>
              </w:rPr>
              <w:t>D</w:t>
            </w:r>
            <w:r w:rsidR="00D235D6" w:rsidRPr="00627E45">
              <w:rPr>
                <w:sz w:val="28"/>
                <w:szCs w:val="28"/>
              </w:rPr>
              <w:t>arba devēju konfederācija</w:t>
            </w:r>
            <w:r w:rsidR="00D235D6">
              <w:rPr>
                <w:sz w:val="28"/>
                <w:szCs w:val="28"/>
              </w:rPr>
              <w:t>s</w:t>
            </w:r>
            <w:r w:rsidR="00D235D6" w:rsidRPr="00627E45">
              <w:rPr>
                <w:sz w:val="28"/>
                <w:szCs w:val="28"/>
              </w:rPr>
              <w:t>, Latvijas Tirdzniecības un rūpniecības kamera</w:t>
            </w:r>
            <w:r w:rsidR="00D235D6">
              <w:rPr>
                <w:sz w:val="28"/>
                <w:szCs w:val="28"/>
              </w:rPr>
              <w:t>s</w:t>
            </w:r>
            <w:r w:rsidR="00D235D6" w:rsidRPr="00627E45">
              <w:rPr>
                <w:sz w:val="28"/>
                <w:szCs w:val="28"/>
              </w:rPr>
              <w:t>, Latvijas Personāla vadīšanas asociācija</w:t>
            </w:r>
            <w:r w:rsidR="00D235D6">
              <w:rPr>
                <w:sz w:val="28"/>
                <w:szCs w:val="28"/>
              </w:rPr>
              <w:t>s</w:t>
            </w:r>
            <w:r w:rsidR="00D235D6" w:rsidRPr="00627E45">
              <w:rPr>
                <w:sz w:val="28"/>
                <w:szCs w:val="28"/>
              </w:rPr>
              <w:t xml:space="preserve"> un Latvijas arodslimību ārstu biedrība</w:t>
            </w:r>
            <w:r w:rsidR="00D235D6">
              <w:rPr>
                <w:sz w:val="28"/>
                <w:szCs w:val="28"/>
              </w:rPr>
              <w:t>s pārstāvji</w:t>
            </w:r>
            <w:r w:rsidR="00D235D6" w:rsidRPr="00627E45">
              <w:rPr>
                <w:sz w:val="28"/>
                <w:szCs w:val="28"/>
              </w:rPr>
              <w:t>.</w:t>
            </w:r>
          </w:p>
        </w:tc>
      </w:tr>
      <w:tr w:rsidR="00740062" w:rsidRPr="00E02F7F" w:rsidTr="003367B7">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D211F" w:rsidRDefault="00740062">
            <w:pPr>
              <w:jc w:val="center"/>
              <w:rPr>
                <w:sz w:val="28"/>
                <w:szCs w:val="28"/>
              </w:rPr>
            </w:pPr>
            <w:r w:rsidRPr="00E02F7F">
              <w:rPr>
                <w:sz w:val="28"/>
                <w:szCs w:val="28"/>
              </w:rPr>
              <w:lastRenderedPageBreak/>
              <w:t>3.</w:t>
            </w:r>
          </w:p>
        </w:tc>
        <w:tc>
          <w:tcPr>
            <w:tcW w:w="19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40062" w:rsidRPr="00E02F7F" w:rsidRDefault="00740062" w:rsidP="003F6C7E">
            <w:pPr>
              <w:rPr>
                <w:sz w:val="28"/>
                <w:szCs w:val="28"/>
              </w:rPr>
            </w:pPr>
            <w:r w:rsidRPr="00E02F7F">
              <w:rPr>
                <w:sz w:val="28"/>
                <w:szCs w:val="28"/>
              </w:rPr>
              <w:t>Sabiedrības līdzdalības rezultāti</w:t>
            </w:r>
          </w:p>
        </w:tc>
        <w:tc>
          <w:tcPr>
            <w:tcW w:w="278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40062" w:rsidRPr="00E02F7F" w:rsidRDefault="00D235D6" w:rsidP="003F6C7E">
            <w:pPr>
              <w:jc w:val="both"/>
              <w:rPr>
                <w:sz w:val="28"/>
                <w:szCs w:val="28"/>
              </w:rPr>
            </w:pPr>
            <w:r>
              <w:rPr>
                <w:sz w:val="28"/>
                <w:szCs w:val="28"/>
              </w:rPr>
              <w:t>S</w:t>
            </w:r>
            <w:r w:rsidRPr="00CE6CE0">
              <w:rPr>
                <w:sz w:val="28"/>
                <w:szCs w:val="28"/>
              </w:rPr>
              <w:t>tarp</w:t>
            </w:r>
            <w:r>
              <w:rPr>
                <w:sz w:val="28"/>
                <w:szCs w:val="28"/>
              </w:rPr>
              <w:t>institūciju</w:t>
            </w:r>
            <w:r w:rsidRPr="00CE6CE0">
              <w:rPr>
                <w:sz w:val="28"/>
                <w:szCs w:val="28"/>
              </w:rPr>
              <w:t xml:space="preserve"> sanāksm</w:t>
            </w:r>
            <w:r>
              <w:rPr>
                <w:sz w:val="28"/>
                <w:szCs w:val="28"/>
              </w:rPr>
              <w:t>es</w:t>
            </w:r>
            <w:r w:rsidRPr="00737440" w:rsidDel="00A62214">
              <w:rPr>
                <w:color w:val="000000" w:themeColor="text1"/>
                <w:sz w:val="28"/>
                <w:szCs w:val="28"/>
              </w:rPr>
              <w:t xml:space="preserve"> </w:t>
            </w:r>
            <w:r>
              <w:rPr>
                <w:color w:val="000000" w:themeColor="text1"/>
                <w:sz w:val="28"/>
                <w:szCs w:val="28"/>
              </w:rPr>
              <w:t>dalībnieki atbalsta Likumprojekta turpmāku virzību.</w:t>
            </w:r>
          </w:p>
        </w:tc>
      </w:tr>
      <w:tr w:rsidR="00740062" w:rsidRPr="00E02F7F" w:rsidTr="00AC7B90">
        <w:trPr>
          <w:trHeight w:val="441"/>
          <w:tblCellSpacing w:w="15" w:type="dxa"/>
          <w:jc w:val="center"/>
        </w:trPr>
        <w:tc>
          <w:tcPr>
            <w:tcW w:w="2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D211F" w:rsidRDefault="00740062">
            <w:pPr>
              <w:jc w:val="center"/>
              <w:rPr>
                <w:sz w:val="28"/>
                <w:szCs w:val="28"/>
              </w:rPr>
            </w:pPr>
            <w:r w:rsidRPr="00E02F7F">
              <w:rPr>
                <w:sz w:val="28"/>
                <w:szCs w:val="28"/>
              </w:rPr>
              <w:t>4.</w:t>
            </w:r>
          </w:p>
        </w:tc>
        <w:tc>
          <w:tcPr>
            <w:tcW w:w="19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40062" w:rsidRPr="00E02F7F" w:rsidRDefault="00740062" w:rsidP="003F6C7E">
            <w:pPr>
              <w:rPr>
                <w:sz w:val="28"/>
                <w:szCs w:val="28"/>
              </w:rPr>
            </w:pPr>
            <w:r w:rsidRPr="00E02F7F">
              <w:rPr>
                <w:sz w:val="28"/>
                <w:szCs w:val="28"/>
              </w:rPr>
              <w:t>Cita informācija</w:t>
            </w:r>
          </w:p>
        </w:tc>
        <w:tc>
          <w:tcPr>
            <w:tcW w:w="278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40062" w:rsidRPr="00E02F7F" w:rsidRDefault="00740062" w:rsidP="003F6C7E">
            <w:pPr>
              <w:rPr>
                <w:sz w:val="28"/>
                <w:szCs w:val="28"/>
              </w:rPr>
            </w:pPr>
            <w:r w:rsidRPr="00E02F7F">
              <w:rPr>
                <w:sz w:val="28"/>
                <w:szCs w:val="28"/>
              </w:rPr>
              <w:t>Nav</w:t>
            </w:r>
          </w:p>
        </w:tc>
      </w:tr>
    </w:tbl>
    <w:p w:rsidR="00AC4E31" w:rsidRPr="00E02F7F" w:rsidRDefault="00AC4E31" w:rsidP="00AC4E31">
      <w:pPr>
        <w:rPr>
          <w:i/>
          <w:iCs/>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3543"/>
        <w:gridCol w:w="5178"/>
      </w:tblGrid>
      <w:tr w:rsidR="00AC4E31" w:rsidRPr="00E02F7F" w:rsidTr="003F6C7E">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C4E31" w:rsidRPr="00E02F7F" w:rsidRDefault="00AC4E31" w:rsidP="003F6C7E">
            <w:pPr>
              <w:ind w:firstLine="215"/>
              <w:jc w:val="center"/>
              <w:rPr>
                <w:b/>
                <w:bCs/>
                <w:sz w:val="28"/>
                <w:szCs w:val="28"/>
              </w:rPr>
            </w:pPr>
            <w:r w:rsidRPr="00E02F7F">
              <w:rPr>
                <w:b/>
                <w:bCs/>
                <w:sz w:val="28"/>
                <w:szCs w:val="28"/>
              </w:rPr>
              <w:t>VII. Tiesību akta projekta izpildes nodrošināšana un tās ietekme uz institūcijām</w:t>
            </w:r>
          </w:p>
        </w:tc>
      </w:tr>
      <w:tr w:rsidR="00AC4E31" w:rsidRPr="00E02F7F" w:rsidTr="003367B7">
        <w:trPr>
          <w:trHeight w:val="36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AC4E31" w:rsidRPr="00E02F7F" w:rsidRDefault="00AC4E31" w:rsidP="003F6C7E">
            <w:pPr>
              <w:jc w:val="center"/>
              <w:rPr>
                <w:sz w:val="28"/>
                <w:szCs w:val="28"/>
              </w:rPr>
            </w:pPr>
            <w:r w:rsidRPr="00E02F7F">
              <w:rPr>
                <w:sz w:val="28"/>
                <w:szCs w:val="28"/>
              </w:rPr>
              <w:t>1.</w:t>
            </w:r>
          </w:p>
        </w:tc>
        <w:tc>
          <w:tcPr>
            <w:tcW w:w="1905" w:type="pct"/>
            <w:tcBorders>
              <w:top w:val="outset" w:sz="6" w:space="0" w:color="auto"/>
              <w:left w:val="outset" w:sz="6" w:space="0" w:color="auto"/>
              <w:bottom w:val="outset" w:sz="6" w:space="0" w:color="auto"/>
              <w:right w:val="outset" w:sz="6" w:space="0" w:color="auto"/>
            </w:tcBorders>
            <w:hideMark/>
          </w:tcPr>
          <w:p w:rsidR="00AC4E31" w:rsidRPr="00E02F7F" w:rsidRDefault="00AC4E31" w:rsidP="003F6C7E">
            <w:pPr>
              <w:rPr>
                <w:sz w:val="28"/>
                <w:szCs w:val="28"/>
              </w:rPr>
            </w:pPr>
            <w:r w:rsidRPr="00E02F7F">
              <w:rPr>
                <w:sz w:val="28"/>
                <w:szCs w:val="28"/>
              </w:rPr>
              <w:t>Projekta izpildē iesaistītās institūcijas</w:t>
            </w:r>
          </w:p>
        </w:tc>
        <w:tc>
          <w:tcPr>
            <w:tcW w:w="2783" w:type="pct"/>
            <w:tcBorders>
              <w:top w:val="outset" w:sz="6" w:space="0" w:color="auto"/>
              <w:left w:val="outset" w:sz="6" w:space="0" w:color="auto"/>
              <w:bottom w:val="outset" w:sz="6" w:space="0" w:color="auto"/>
              <w:right w:val="outset" w:sz="6" w:space="0" w:color="auto"/>
            </w:tcBorders>
            <w:hideMark/>
          </w:tcPr>
          <w:p w:rsidR="00AC4E31" w:rsidRPr="00E02F7F" w:rsidRDefault="00AC4E31" w:rsidP="00123402">
            <w:pPr>
              <w:jc w:val="both"/>
              <w:rPr>
                <w:sz w:val="28"/>
                <w:szCs w:val="28"/>
              </w:rPr>
            </w:pPr>
            <w:r w:rsidRPr="00E02F7F">
              <w:rPr>
                <w:sz w:val="28"/>
                <w:szCs w:val="28"/>
              </w:rPr>
              <w:t>Kultūras ministrija</w:t>
            </w:r>
            <w:r w:rsidR="00062720" w:rsidRPr="00E02F7F">
              <w:rPr>
                <w:sz w:val="28"/>
                <w:szCs w:val="28"/>
              </w:rPr>
              <w:t xml:space="preserve">, </w:t>
            </w:r>
            <w:r w:rsidR="00D235D6">
              <w:rPr>
                <w:sz w:val="28"/>
                <w:szCs w:val="28"/>
              </w:rPr>
              <w:t>Latvijas Nacionālais arhīvs</w:t>
            </w:r>
            <w:r w:rsidR="00740062" w:rsidRPr="00E02F7F">
              <w:rPr>
                <w:sz w:val="28"/>
                <w:szCs w:val="28"/>
              </w:rPr>
              <w:t>.</w:t>
            </w:r>
          </w:p>
        </w:tc>
      </w:tr>
      <w:tr w:rsidR="00AC4E31" w:rsidRPr="00E02F7F" w:rsidTr="003367B7">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AC4E31" w:rsidRPr="00E02F7F" w:rsidRDefault="00AC4E31" w:rsidP="003F6C7E">
            <w:pPr>
              <w:jc w:val="center"/>
              <w:rPr>
                <w:iCs/>
                <w:sz w:val="28"/>
                <w:szCs w:val="28"/>
              </w:rPr>
            </w:pPr>
            <w:r w:rsidRPr="00E02F7F">
              <w:rPr>
                <w:iCs/>
                <w:sz w:val="28"/>
                <w:szCs w:val="28"/>
              </w:rPr>
              <w:t>2.</w:t>
            </w:r>
          </w:p>
        </w:tc>
        <w:tc>
          <w:tcPr>
            <w:tcW w:w="1905" w:type="pct"/>
            <w:tcBorders>
              <w:top w:val="outset" w:sz="6" w:space="0" w:color="auto"/>
              <w:left w:val="outset" w:sz="6" w:space="0" w:color="auto"/>
              <w:bottom w:val="outset" w:sz="6" w:space="0" w:color="auto"/>
              <w:right w:val="outset" w:sz="6" w:space="0" w:color="auto"/>
            </w:tcBorders>
            <w:hideMark/>
          </w:tcPr>
          <w:p w:rsidR="00AC4E31" w:rsidRPr="00E02F7F" w:rsidRDefault="00AC4E31" w:rsidP="003F6C7E">
            <w:pPr>
              <w:rPr>
                <w:iCs/>
                <w:sz w:val="28"/>
                <w:szCs w:val="28"/>
              </w:rPr>
            </w:pPr>
            <w:r w:rsidRPr="00E02F7F">
              <w:rPr>
                <w:iCs/>
                <w:sz w:val="28"/>
                <w:szCs w:val="28"/>
              </w:rPr>
              <w:t xml:space="preserve">Projekta izpildes ietekme uz pārvaldes funkcijām un institucionālo struktūru. </w:t>
            </w:r>
          </w:p>
          <w:p w:rsidR="00AC4E31" w:rsidRPr="00E02F7F" w:rsidRDefault="00AC4E31" w:rsidP="003F6C7E">
            <w:pPr>
              <w:rPr>
                <w:iCs/>
                <w:sz w:val="28"/>
                <w:szCs w:val="28"/>
              </w:rPr>
            </w:pPr>
            <w:r w:rsidRPr="00E02F7F">
              <w:rPr>
                <w:iCs/>
                <w:sz w:val="28"/>
                <w:szCs w:val="28"/>
              </w:rPr>
              <w:t>Jaunu institūciju izveide, esošu institūciju likvidācija vai reorganizācija, to ietekme uz institūcijas cilvēkresursiem</w:t>
            </w:r>
          </w:p>
        </w:tc>
        <w:tc>
          <w:tcPr>
            <w:tcW w:w="2783" w:type="pct"/>
            <w:tcBorders>
              <w:top w:val="outset" w:sz="6" w:space="0" w:color="auto"/>
              <w:left w:val="outset" w:sz="6" w:space="0" w:color="auto"/>
              <w:bottom w:val="outset" w:sz="6" w:space="0" w:color="auto"/>
              <w:right w:val="outset" w:sz="6" w:space="0" w:color="auto"/>
            </w:tcBorders>
            <w:hideMark/>
          </w:tcPr>
          <w:p w:rsidR="00AC4E31" w:rsidRPr="00E02F7F" w:rsidRDefault="00AC4E31" w:rsidP="003F6C7E">
            <w:pPr>
              <w:rPr>
                <w:iCs/>
                <w:sz w:val="28"/>
                <w:szCs w:val="28"/>
              </w:rPr>
            </w:pPr>
            <w:r w:rsidRPr="00E02F7F">
              <w:rPr>
                <w:iCs/>
                <w:sz w:val="28"/>
                <w:szCs w:val="28"/>
              </w:rPr>
              <w:t>Likumprojekts šo jomu neskar.</w:t>
            </w:r>
          </w:p>
        </w:tc>
      </w:tr>
      <w:tr w:rsidR="00AC4E31" w:rsidRPr="00E02F7F" w:rsidTr="003367B7">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AC4E31" w:rsidRPr="00E02F7F" w:rsidRDefault="00AC4E31" w:rsidP="003F6C7E">
            <w:pPr>
              <w:jc w:val="center"/>
              <w:rPr>
                <w:iCs/>
                <w:sz w:val="28"/>
                <w:szCs w:val="28"/>
              </w:rPr>
            </w:pPr>
            <w:r w:rsidRPr="00E02F7F">
              <w:rPr>
                <w:iCs/>
                <w:sz w:val="28"/>
                <w:szCs w:val="28"/>
              </w:rPr>
              <w:t>3.</w:t>
            </w:r>
          </w:p>
        </w:tc>
        <w:tc>
          <w:tcPr>
            <w:tcW w:w="1905" w:type="pct"/>
            <w:tcBorders>
              <w:top w:val="outset" w:sz="6" w:space="0" w:color="auto"/>
              <w:left w:val="outset" w:sz="6" w:space="0" w:color="auto"/>
              <w:bottom w:val="outset" w:sz="6" w:space="0" w:color="auto"/>
              <w:right w:val="outset" w:sz="6" w:space="0" w:color="auto"/>
            </w:tcBorders>
            <w:hideMark/>
          </w:tcPr>
          <w:p w:rsidR="00AC4E31" w:rsidRPr="00E02F7F" w:rsidRDefault="00AC4E31" w:rsidP="003F6C7E">
            <w:pPr>
              <w:rPr>
                <w:iCs/>
                <w:sz w:val="28"/>
                <w:szCs w:val="28"/>
              </w:rPr>
            </w:pPr>
            <w:r w:rsidRPr="00E02F7F">
              <w:rPr>
                <w:iCs/>
                <w:sz w:val="28"/>
                <w:szCs w:val="28"/>
              </w:rPr>
              <w:t>Cita informācija</w:t>
            </w:r>
          </w:p>
        </w:tc>
        <w:tc>
          <w:tcPr>
            <w:tcW w:w="2783" w:type="pct"/>
            <w:tcBorders>
              <w:top w:val="outset" w:sz="6" w:space="0" w:color="auto"/>
              <w:left w:val="outset" w:sz="6" w:space="0" w:color="auto"/>
              <w:bottom w:val="outset" w:sz="6" w:space="0" w:color="auto"/>
              <w:right w:val="outset" w:sz="6" w:space="0" w:color="auto"/>
            </w:tcBorders>
            <w:hideMark/>
          </w:tcPr>
          <w:p w:rsidR="00AC4E31" w:rsidRPr="00E02F7F" w:rsidRDefault="00AC4E31" w:rsidP="003F6C7E">
            <w:pPr>
              <w:rPr>
                <w:iCs/>
                <w:sz w:val="28"/>
                <w:szCs w:val="28"/>
              </w:rPr>
            </w:pPr>
            <w:r w:rsidRPr="00E02F7F">
              <w:rPr>
                <w:iCs/>
                <w:sz w:val="28"/>
                <w:szCs w:val="28"/>
              </w:rPr>
              <w:t>Nav</w:t>
            </w:r>
          </w:p>
        </w:tc>
      </w:tr>
    </w:tbl>
    <w:p w:rsidR="00AC4E31" w:rsidRDefault="00AC4E31" w:rsidP="00AC4E31">
      <w:pPr>
        <w:rPr>
          <w:iCs/>
          <w:sz w:val="28"/>
          <w:szCs w:val="28"/>
        </w:rPr>
      </w:pPr>
    </w:p>
    <w:p w:rsidR="0055607A" w:rsidRDefault="0055607A" w:rsidP="00AC4E31">
      <w:pPr>
        <w:rPr>
          <w:iCs/>
          <w:sz w:val="28"/>
          <w:szCs w:val="28"/>
        </w:rPr>
      </w:pPr>
    </w:p>
    <w:p w:rsidR="00AC4E31" w:rsidRPr="00E02F7F" w:rsidRDefault="00AC4E31" w:rsidP="005051C2">
      <w:pPr>
        <w:ind w:left="142"/>
        <w:rPr>
          <w:iCs/>
          <w:sz w:val="28"/>
          <w:szCs w:val="28"/>
        </w:rPr>
      </w:pPr>
      <w:r w:rsidRPr="00E02F7F">
        <w:rPr>
          <w:iCs/>
          <w:sz w:val="28"/>
          <w:szCs w:val="28"/>
        </w:rPr>
        <w:t xml:space="preserve">Kultūras ministrs </w:t>
      </w:r>
      <w:r w:rsidRPr="00E02F7F">
        <w:rPr>
          <w:iCs/>
          <w:sz w:val="28"/>
          <w:szCs w:val="28"/>
        </w:rPr>
        <w:tab/>
      </w:r>
      <w:r w:rsidRPr="00E02F7F">
        <w:rPr>
          <w:iCs/>
          <w:sz w:val="28"/>
          <w:szCs w:val="28"/>
        </w:rPr>
        <w:tab/>
      </w:r>
      <w:r w:rsidRPr="00E02F7F">
        <w:rPr>
          <w:iCs/>
          <w:sz w:val="28"/>
          <w:szCs w:val="28"/>
        </w:rPr>
        <w:tab/>
      </w:r>
      <w:r w:rsidRPr="00E02F7F">
        <w:rPr>
          <w:iCs/>
          <w:sz w:val="28"/>
          <w:szCs w:val="28"/>
        </w:rPr>
        <w:tab/>
      </w:r>
      <w:r w:rsidRPr="00E02F7F">
        <w:rPr>
          <w:iCs/>
          <w:sz w:val="28"/>
          <w:szCs w:val="28"/>
        </w:rPr>
        <w:tab/>
      </w:r>
      <w:r w:rsidRPr="00E02F7F">
        <w:rPr>
          <w:iCs/>
          <w:sz w:val="28"/>
          <w:szCs w:val="28"/>
        </w:rPr>
        <w:tab/>
      </w:r>
      <w:r w:rsidRPr="00E02F7F">
        <w:rPr>
          <w:iCs/>
          <w:sz w:val="28"/>
          <w:szCs w:val="28"/>
        </w:rPr>
        <w:tab/>
      </w:r>
      <w:r w:rsidRPr="00E02F7F">
        <w:rPr>
          <w:iCs/>
          <w:sz w:val="28"/>
          <w:szCs w:val="28"/>
        </w:rPr>
        <w:tab/>
      </w:r>
      <w:r w:rsidR="005051C2" w:rsidRPr="00E02F7F">
        <w:rPr>
          <w:iCs/>
          <w:sz w:val="28"/>
          <w:szCs w:val="28"/>
        </w:rPr>
        <w:t>D.Melbārde</w:t>
      </w:r>
    </w:p>
    <w:p w:rsidR="00AC4E31" w:rsidRPr="00E02F7F" w:rsidRDefault="00AC4E31" w:rsidP="00AC4E31">
      <w:pPr>
        <w:ind w:left="142"/>
        <w:rPr>
          <w:iCs/>
          <w:sz w:val="28"/>
          <w:szCs w:val="28"/>
        </w:rPr>
      </w:pPr>
    </w:p>
    <w:p w:rsidR="00AC4E31" w:rsidRPr="00E02F7F" w:rsidRDefault="00AC4E31" w:rsidP="00AC4E31">
      <w:pPr>
        <w:ind w:left="142"/>
        <w:rPr>
          <w:iCs/>
          <w:sz w:val="28"/>
          <w:szCs w:val="28"/>
        </w:rPr>
      </w:pPr>
      <w:r w:rsidRPr="00E02F7F">
        <w:rPr>
          <w:iCs/>
          <w:sz w:val="28"/>
          <w:szCs w:val="28"/>
        </w:rPr>
        <w:t>Vīza: Valsts sekretārs</w:t>
      </w:r>
      <w:r w:rsidRPr="00E02F7F">
        <w:rPr>
          <w:iCs/>
          <w:sz w:val="28"/>
          <w:szCs w:val="28"/>
        </w:rPr>
        <w:tab/>
      </w:r>
      <w:r w:rsidRPr="00E02F7F">
        <w:rPr>
          <w:iCs/>
          <w:sz w:val="28"/>
          <w:szCs w:val="28"/>
        </w:rPr>
        <w:tab/>
      </w:r>
      <w:r w:rsidRPr="00E02F7F">
        <w:rPr>
          <w:iCs/>
          <w:sz w:val="28"/>
          <w:szCs w:val="28"/>
        </w:rPr>
        <w:tab/>
      </w:r>
      <w:r w:rsidRPr="00E02F7F">
        <w:rPr>
          <w:iCs/>
          <w:sz w:val="28"/>
          <w:szCs w:val="28"/>
        </w:rPr>
        <w:tab/>
      </w:r>
      <w:r w:rsidRPr="00E02F7F">
        <w:rPr>
          <w:iCs/>
          <w:sz w:val="28"/>
          <w:szCs w:val="28"/>
        </w:rPr>
        <w:tab/>
      </w:r>
      <w:r w:rsidRPr="00E02F7F">
        <w:rPr>
          <w:iCs/>
          <w:sz w:val="28"/>
          <w:szCs w:val="28"/>
        </w:rPr>
        <w:tab/>
      </w:r>
      <w:r w:rsidRPr="00E02F7F">
        <w:rPr>
          <w:iCs/>
          <w:sz w:val="28"/>
          <w:szCs w:val="28"/>
        </w:rPr>
        <w:tab/>
        <w:t>S.Voldiņš</w:t>
      </w:r>
    </w:p>
    <w:p w:rsidR="00AC4E31" w:rsidRDefault="00AC4E31" w:rsidP="00AC4E31">
      <w:pPr>
        <w:jc w:val="both"/>
        <w:rPr>
          <w:sz w:val="22"/>
          <w:szCs w:val="22"/>
        </w:rPr>
      </w:pPr>
    </w:p>
    <w:p w:rsidR="00AC7B90" w:rsidRDefault="00AC7B90" w:rsidP="00AC4E31">
      <w:pPr>
        <w:jc w:val="both"/>
        <w:rPr>
          <w:sz w:val="22"/>
          <w:szCs w:val="22"/>
        </w:rPr>
      </w:pPr>
    </w:p>
    <w:p w:rsidR="00D235D6" w:rsidRDefault="00D235D6" w:rsidP="00AC4E31">
      <w:pPr>
        <w:jc w:val="both"/>
        <w:rPr>
          <w:sz w:val="22"/>
          <w:szCs w:val="22"/>
        </w:rPr>
      </w:pPr>
    </w:p>
    <w:p w:rsidR="00D235D6" w:rsidRDefault="00D235D6" w:rsidP="00AC4E31">
      <w:pPr>
        <w:jc w:val="both"/>
        <w:rPr>
          <w:sz w:val="22"/>
          <w:szCs w:val="22"/>
        </w:rPr>
      </w:pPr>
    </w:p>
    <w:p w:rsidR="00AC4E31" w:rsidRPr="00E02F7F" w:rsidRDefault="00AC4E31" w:rsidP="00AC4E31">
      <w:pPr>
        <w:jc w:val="both"/>
        <w:rPr>
          <w:sz w:val="22"/>
          <w:szCs w:val="22"/>
        </w:rPr>
      </w:pPr>
    </w:p>
    <w:p w:rsidR="00AC4E31" w:rsidRPr="00E02F7F" w:rsidRDefault="00EB1CD9" w:rsidP="00AC4E31">
      <w:pPr>
        <w:jc w:val="both"/>
        <w:rPr>
          <w:sz w:val="22"/>
          <w:szCs w:val="22"/>
        </w:rPr>
      </w:pPr>
      <w:r>
        <w:rPr>
          <w:sz w:val="22"/>
          <w:szCs w:val="22"/>
        </w:rPr>
        <w:t>23</w:t>
      </w:r>
      <w:r w:rsidR="00AC4E31" w:rsidRPr="00E02F7F">
        <w:rPr>
          <w:sz w:val="22"/>
          <w:szCs w:val="22"/>
        </w:rPr>
        <w:t>.</w:t>
      </w:r>
      <w:r w:rsidR="00747DCA">
        <w:rPr>
          <w:sz w:val="22"/>
          <w:szCs w:val="22"/>
        </w:rPr>
        <w:t>11</w:t>
      </w:r>
      <w:r w:rsidR="00AC4E31" w:rsidRPr="00E02F7F">
        <w:rPr>
          <w:sz w:val="22"/>
          <w:szCs w:val="22"/>
        </w:rPr>
        <w:t>.2016. 1</w:t>
      </w:r>
      <w:r w:rsidR="00D235D6">
        <w:rPr>
          <w:sz w:val="22"/>
          <w:szCs w:val="22"/>
        </w:rPr>
        <w:t>4</w:t>
      </w:r>
      <w:r w:rsidR="00AC4E31" w:rsidRPr="00E02F7F">
        <w:rPr>
          <w:sz w:val="22"/>
          <w:szCs w:val="22"/>
        </w:rPr>
        <w:t>:</w:t>
      </w:r>
      <w:r w:rsidR="00D235D6">
        <w:rPr>
          <w:sz w:val="22"/>
          <w:szCs w:val="22"/>
        </w:rPr>
        <w:t>59</w:t>
      </w:r>
    </w:p>
    <w:p w:rsidR="00AC4E31" w:rsidRPr="00E02F7F" w:rsidRDefault="00E11122" w:rsidP="00AC4E31">
      <w:pPr>
        <w:jc w:val="both"/>
        <w:rPr>
          <w:sz w:val="22"/>
          <w:szCs w:val="22"/>
        </w:rPr>
      </w:pPr>
      <w:r>
        <w:rPr>
          <w:sz w:val="22"/>
          <w:szCs w:val="22"/>
        </w:rPr>
        <w:t>8</w:t>
      </w:r>
      <w:r w:rsidR="00A93813">
        <w:rPr>
          <w:sz w:val="22"/>
          <w:szCs w:val="22"/>
        </w:rPr>
        <w:t>62</w:t>
      </w:r>
    </w:p>
    <w:p w:rsidR="00AC4E31" w:rsidRPr="00E02F7F" w:rsidRDefault="00AC4E31" w:rsidP="00AC4E31">
      <w:pPr>
        <w:jc w:val="both"/>
        <w:rPr>
          <w:sz w:val="22"/>
          <w:szCs w:val="22"/>
        </w:rPr>
      </w:pPr>
      <w:bookmarkStart w:id="5" w:name="OLE_LINK7"/>
      <w:bookmarkStart w:id="6" w:name="OLE_LINK8"/>
      <w:r w:rsidRPr="00E02F7F">
        <w:rPr>
          <w:sz w:val="22"/>
          <w:szCs w:val="22"/>
        </w:rPr>
        <w:t xml:space="preserve">Karlsons, </w:t>
      </w:r>
      <w:bookmarkStart w:id="7" w:name="OLE_LINK5"/>
      <w:bookmarkStart w:id="8" w:name="OLE_LINK6"/>
      <w:bookmarkStart w:id="9" w:name="OLE_LINK2"/>
      <w:r w:rsidRPr="00E02F7F">
        <w:rPr>
          <w:sz w:val="22"/>
          <w:szCs w:val="22"/>
        </w:rPr>
        <w:t>67558890</w:t>
      </w:r>
    </w:p>
    <w:p w:rsidR="002F4251" w:rsidRPr="00E02F7F" w:rsidRDefault="00A747A8" w:rsidP="004C0DCA">
      <w:pPr>
        <w:tabs>
          <w:tab w:val="left" w:pos="1544"/>
        </w:tabs>
      </w:pPr>
      <w:hyperlink r:id="rId6" w:history="1">
        <w:r w:rsidR="003367B7" w:rsidRPr="00737440">
          <w:rPr>
            <w:rStyle w:val="Hipersaite"/>
            <w:sz w:val="22"/>
            <w:szCs w:val="22"/>
          </w:rPr>
          <w:t>Gatis.Karlsons@arhivi.gov.lv</w:t>
        </w:r>
      </w:hyperlink>
      <w:bookmarkEnd w:id="5"/>
      <w:bookmarkEnd w:id="6"/>
      <w:bookmarkEnd w:id="7"/>
      <w:bookmarkEnd w:id="8"/>
      <w:bookmarkEnd w:id="9"/>
    </w:p>
    <w:sectPr w:rsidR="002F4251" w:rsidRPr="00E02F7F" w:rsidSect="003F6C7E">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238" w:rsidRDefault="00783238">
      <w:r>
        <w:separator/>
      </w:r>
    </w:p>
  </w:endnote>
  <w:endnote w:type="continuationSeparator" w:id="0">
    <w:p w:rsidR="00783238" w:rsidRDefault="00783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7A" w:rsidRPr="00B30DD4" w:rsidRDefault="0055607A" w:rsidP="003F6C7E">
    <w:pPr>
      <w:pStyle w:val="Kjene"/>
      <w:jc w:val="both"/>
      <w:rPr>
        <w:noProof/>
        <w:sz w:val="22"/>
        <w:szCs w:val="22"/>
      </w:rPr>
    </w:pPr>
    <w:r>
      <w:rPr>
        <w:noProof/>
        <w:sz w:val="22"/>
        <w:szCs w:val="22"/>
      </w:rPr>
      <w:t>KMAnot_</w:t>
    </w:r>
    <w:r w:rsidR="00EB1CD9">
      <w:rPr>
        <w:noProof/>
        <w:sz w:val="22"/>
        <w:szCs w:val="22"/>
      </w:rPr>
      <w:t>23</w:t>
    </w:r>
    <w:r w:rsidR="00747DCA">
      <w:rPr>
        <w:noProof/>
        <w:sz w:val="22"/>
        <w:szCs w:val="22"/>
      </w:rPr>
      <w:t>11</w:t>
    </w:r>
    <w:r>
      <w:rPr>
        <w:noProof/>
        <w:sz w:val="22"/>
        <w:szCs w:val="22"/>
      </w:rPr>
      <w:t>16_GrozGramvLik_VSS-695</w:t>
    </w:r>
    <w:r>
      <w:t>;</w:t>
    </w:r>
    <w:r w:rsidRPr="00355706">
      <w:rPr>
        <w:sz w:val="22"/>
        <w:szCs w:val="22"/>
      </w:rPr>
      <w:t xml:space="preserve"> Likumprojekta „Grozījum</w:t>
    </w:r>
    <w:r>
      <w:rPr>
        <w:sz w:val="22"/>
        <w:szCs w:val="22"/>
      </w:rPr>
      <w:t>s</w:t>
    </w:r>
    <w:r w:rsidRPr="00355706">
      <w:rPr>
        <w:sz w:val="22"/>
        <w:szCs w:val="22"/>
      </w:rPr>
      <w:t xml:space="preserve"> likumā</w:t>
    </w:r>
    <w:r>
      <w:rPr>
        <w:sz w:val="22"/>
        <w:szCs w:val="22"/>
      </w:rPr>
      <w:t xml:space="preserve"> „Par grāmatvedību”</w:t>
    </w:r>
    <w:r w:rsidRPr="00355706">
      <w:rPr>
        <w:sz w:val="22"/>
        <w:szCs w:val="22"/>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7A" w:rsidRPr="00B30DD4" w:rsidRDefault="0055607A" w:rsidP="003F6C7E">
    <w:pPr>
      <w:pStyle w:val="Kjene"/>
      <w:jc w:val="both"/>
      <w:rPr>
        <w:noProof/>
        <w:sz w:val="22"/>
        <w:szCs w:val="22"/>
      </w:rPr>
    </w:pPr>
    <w:r>
      <w:rPr>
        <w:noProof/>
        <w:sz w:val="22"/>
        <w:szCs w:val="22"/>
      </w:rPr>
      <w:t>KMAnot_</w:t>
    </w:r>
    <w:r w:rsidR="00EB1CD9">
      <w:rPr>
        <w:noProof/>
        <w:sz w:val="22"/>
        <w:szCs w:val="22"/>
      </w:rPr>
      <w:t>23</w:t>
    </w:r>
    <w:r w:rsidR="00747DCA">
      <w:rPr>
        <w:noProof/>
        <w:sz w:val="22"/>
        <w:szCs w:val="22"/>
      </w:rPr>
      <w:t>11</w:t>
    </w:r>
    <w:r>
      <w:rPr>
        <w:noProof/>
        <w:sz w:val="22"/>
        <w:szCs w:val="22"/>
      </w:rPr>
      <w:t>16_GrozGramvLik_VSS-695</w:t>
    </w:r>
    <w:r>
      <w:t>;</w:t>
    </w:r>
    <w:r w:rsidRPr="00355706">
      <w:rPr>
        <w:sz w:val="22"/>
        <w:szCs w:val="22"/>
      </w:rPr>
      <w:t xml:space="preserve"> Likumprojekta „Grozījum</w:t>
    </w:r>
    <w:r>
      <w:rPr>
        <w:sz w:val="22"/>
        <w:szCs w:val="22"/>
      </w:rPr>
      <w:t>s</w:t>
    </w:r>
    <w:r w:rsidRPr="00355706">
      <w:rPr>
        <w:sz w:val="22"/>
        <w:szCs w:val="22"/>
      </w:rPr>
      <w:t xml:space="preserve"> likumā</w:t>
    </w:r>
    <w:r>
      <w:rPr>
        <w:sz w:val="22"/>
        <w:szCs w:val="22"/>
      </w:rPr>
      <w:t xml:space="preserve"> „Par grāmatvedību”</w:t>
    </w:r>
    <w:r w:rsidRPr="00355706">
      <w:rPr>
        <w:sz w:val="22"/>
        <w:szCs w:val="22"/>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238" w:rsidRDefault="00783238">
      <w:r>
        <w:separator/>
      </w:r>
    </w:p>
  </w:footnote>
  <w:footnote w:type="continuationSeparator" w:id="0">
    <w:p w:rsidR="00783238" w:rsidRDefault="00783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7A" w:rsidRDefault="00A747A8" w:rsidP="003F6C7E">
    <w:pPr>
      <w:pStyle w:val="Galvene"/>
      <w:framePr w:wrap="around" w:vAnchor="text" w:hAnchor="margin" w:xAlign="center" w:y="1"/>
      <w:rPr>
        <w:rStyle w:val="Lappusesnumurs"/>
      </w:rPr>
    </w:pPr>
    <w:r>
      <w:rPr>
        <w:rStyle w:val="Lappusesnumurs"/>
      </w:rPr>
      <w:fldChar w:fldCharType="begin"/>
    </w:r>
    <w:r w:rsidR="0055607A">
      <w:rPr>
        <w:rStyle w:val="Lappusesnumurs"/>
      </w:rPr>
      <w:instrText xml:space="preserve">PAGE  </w:instrText>
    </w:r>
    <w:r>
      <w:rPr>
        <w:rStyle w:val="Lappusesnumurs"/>
      </w:rPr>
      <w:fldChar w:fldCharType="separate"/>
    </w:r>
    <w:r w:rsidR="0055607A">
      <w:rPr>
        <w:rStyle w:val="Lappusesnumurs"/>
        <w:noProof/>
      </w:rPr>
      <w:t>1</w:t>
    </w:r>
    <w:r>
      <w:rPr>
        <w:rStyle w:val="Lappusesnumurs"/>
      </w:rPr>
      <w:fldChar w:fldCharType="end"/>
    </w:r>
  </w:p>
  <w:p w:rsidR="0055607A" w:rsidRDefault="0055607A">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7A" w:rsidRPr="00561F89" w:rsidRDefault="00A747A8" w:rsidP="003F6C7E">
    <w:pPr>
      <w:pStyle w:val="Galvene"/>
      <w:framePr w:wrap="around" w:vAnchor="text" w:hAnchor="margin" w:xAlign="center" w:y="1"/>
      <w:rPr>
        <w:rStyle w:val="Lappusesnumurs"/>
        <w:sz w:val="22"/>
        <w:szCs w:val="22"/>
      </w:rPr>
    </w:pPr>
    <w:r w:rsidRPr="00561F89">
      <w:rPr>
        <w:rStyle w:val="Lappusesnumurs"/>
        <w:sz w:val="22"/>
        <w:szCs w:val="22"/>
      </w:rPr>
      <w:fldChar w:fldCharType="begin"/>
    </w:r>
    <w:r w:rsidR="0055607A" w:rsidRPr="00561F89">
      <w:rPr>
        <w:rStyle w:val="Lappusesnumurs"/>
        <w:sz w:val="22"/>
        <w:szCs w:val="22"/>
      </w:rPr>
      <w:instrText xml:space="preserve">PAGE  </w:instrText>
    </w:r>
    <w:r w:rsidRPr="00561F89">
      <w:rPr>
        <w:rStyle w:val="Lappusesnumurs"/>
        <w:sz w:val="22"/>
        <w:szCs w:val="22"/>
      </w:rPr>
      <w:fldChar w:fldCharType="separate"/>
    </w:r>
    <w:r w:rsidR="00DB01AC">
      <w:rPr>
        <w:rStyle w:val="Lappusesnumurs"/>
        <w:noProof/>
        <w:sz w:val="22"/>
        <w:szCs w:val="22"/>
      </w:rPr>
      <w:t>5</w:t>
    </w:r>
    <w:r w:rsidRPr="00561F89">
      <w:rPr>
        <w:rStyle w:val="Lappusesnumurs"/>
        <w:sz w:val="22"/>
        <w:szCs w:val="22"/>
      </w:rPr>
      <w:fldChar w:fldCharType="end"/>
    </w:r>
  </w:p>
  <w:p w:rsidR="0055607A" w:rsidRDefault="0055607A" w:rsidP="00EB1CD9">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4E31"/>
    <w:rsid w:val="00062720"/>
    <w:rsid w:val="000B2B6F"/>
    <w:rsid w:val="000D3BCA"/>
    <w:rsid w:val="00123402"/>
    <w:rsid w:val="00164765"/>
    <w:rsid w:val="001F5856"/>
    <w:rsid w:val="001F797C"/>
    <w:rsid w:val="0021240D"/>
    <w:rsid w:val="00244B01"/>
    <w:rsid w:val="00254938"/>
    <w:rsid w:val="00260769"/>
    <w:rsid w:val="002D72EE"/>
    <w:rsid w:val="002F4251"/>
    <w:rsid w:val="003367B7"/>
    <w:rsid w:val="00336DA5"/>
    <w:rsid w:val="003447E4"/>
    <w:rsid w:val="003D108C"/>
    <w:rsid w:val="003F6C7E"/>
    <w:rsid w:val="00407606"/>
    <w:rsid w:val="004710F9"/>
    <w:rsid w:val="004C0DCA"/>
    <w:rsid w:val="005051C2"/>
    <w:rsid w:val="0055607A"/>
    <w:rsid w:val="0058457A"/>
    <w:rsid w:val="005F3EBC"/>
    <w:rsid w:val="006418EB"/>
    <w:rsid w:val="00687839"/>
    <w:rsid w:val="00695808"/>
    <w:rsid w:val="006E3183"/>
    <w:rsid w:val="00716C96"/>
    <w:rsid w:val="0073504C"/>
    <w:rsid w:val="00740062"/>
    <w:rsid w:val="00747DCA"/>
    <w:rsid w:val="00754475"/>
    <w:rsid w:val="00783238"/>
    <w:rsid w:val="0081117B"/>
    <w:rsid w:val="008A7631"/>
    <w:rsid w:val="008D39DD"/>
    <w:rsid w:val="008E0EDD"/>
    <w:rsid w:val="00907339"/>
    <w:rsid w:val="00963352"/>
    <w:rsid w:val="00980920"/>
    <w:rsid w:val="00A050D9"/>
    <w:rsid w:val="00A747A8"/>
    <w:rsid w:val="00A93813"/>
    <w:rsid w:val="00AA3C78"/>
    <w:rsid w:val="00AC4E31"/>
    <w:rsid w:val="00AC7B90"/>
    <w:rsid w:val="00B01A74"/>
    <w:rsid w:val="00B62C20"/>
    <w:rsid w:val="00BC7826"/>
    <w:rsid w:val="00C445F7"/>
    <w:rsid w:val="00CC3695"/>
    <w:rsid w:val="00CD3611"/>
    <w:rsid w:val="00CF642F"/>
    <w:rsid w:val="00D07DED"/>
    <w:rsid w:val="00D235D6"/>
    <w:rsid w:val="00D40C96"/>
    <w:rsid w:val="00D93E35"/>
    <w:rsid w:val="00D957B0"/>
    <w:rsid w:val="00D96539"/>
    <w:rsid w:val="00DB01AC"/>
    <w:rsid w:val="00DD5CCC"/>
    <w:rsid w:val="00DD6D60"/>
    <w:rsid w:val="00E02F7F"/>
    <w:rsid w:val="00E11122"/>
    <w:rsid w:val="00E255CA"/>
    <w:rsid w:val="00EB1CD9"/>
    <w:rsid w:val="00FD211F"/>
    <w:rsid w:val="00FE063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C4E31"/>
    <w:rPr>
      <w:rFonts w:eastAsia="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AC4E31"/>
    <w:pPr>
      <w:tabs>
        <w:tab w:val="center" w:pos="4153"/>
        <w:tab w:val="right" w:pos="8306"/>
      </w:tabs>
    </w:pPr>
  </w:style>
  <w:style w:type="character" w:customStyle="1" w:styleId="GalveneRakstz">
    <w:name w:val="Galvene Rakstz."/>
    <w:basedOn w:val="Noklusjumarindkopasfonts"/>
    <w:link w:val="Galvene"/>
    <w:rsid w:val="00AC4E31"/>
    <w:rPr>
      <w:rFonts w:eastAsia="Times New Roman"/>
      <w:lang w:eastAsia="lv-LV"/>
    </w:rPr>
  </w:style>
  <w:style w:type="character" w:styleId="Lappusesnumurs">
    <w:name w:val="page number"/>
    <w:basedOn w:val="Noklusjumarindkopasfonts"/>
    <w:rsid w:val="00AC4E31"/>
  </w:style>
  <w:style w:type="paragraph" w:customStyle="1" w:styleId="tvhtml">
    <w:name w:val="tv_html"/>
    <w:basedOn w:val="Parastais"/>
    <w:rsid w:val="00AC4E31"/>
    <w:pPr>
      <w:spacing w:before="100" w:beforeAutospacing="1" w:after="100" w:afterAutospacing="1"/>
    </w:pPr>
  </w:style>
  <w:style w:type="paragraph" w:customStyle="1" w:styleId="tv213">
    <w:name w:val="tv213"/>
    <w:basedOn w:val="Parastais"/>
    <w:rsid w:val="00AC4E31"/>
    <w:pPr>
      <w:spacing w:before="100" w:beforeAutospacing="1" w:after="100" w:afterAutospacing="1"/>
    </w:pPr>
  </w:style>
  <w:style w:type="character" w:styleId="Hipersaite">
    <w:name w:val="Hyperlink"/>
    <w:basedOn w:val="Noklusjumarindkopasfonts"/>
    <w:uiPriority w:val="99"/>
    <w:unhideWhenUsed/>
    <w:rsid w:val="00AC4E31"/>
    <w:rPr>
      <w:color w:val="0000FF" w:themeColor="hyperlink"/>
      <w:u w:val="single"/>
    </w:rPr>
  </w:style>
  <w:style w:type="paragraph" w:customStyle="1" w:styleId="naisf">
    <w:name w:val="naisf"/>
    <w:basedOn w:val="Parastais"/>
    <w:rsid w:val="00AC4E31"/>
    <w:pPr>
      <w:spacing w:before="75" w:after="75"/>
      <w:ind w:firstLine="375"/>
      <w:jc w:val="both"/>
    </w:pPr>
  </w:style>
  <w:style w:type="paragraph" w:styleId="Kjene">
    <w:name w:val="footer"/>
    <w:basedOn w:val="Parastais"/>
    <w:link w:val="KjeneRakstz"/>
    <w:uiPriority w:val="99"/>
    <w:rsid w:val="00AC4E31"/>
    <w:pPr>
      <w:tabs>
        <w:tab w:val="center" w:pos="4153"/>
        <w:tab w:val="right" w:pos="8306"/>
      </w:tabs>
    </w:pPr>
    <w:rPr>
      <w:rFonts w:eastAsia="Calibri"/>
    </w:rPr>
  </w:style>
  <w:style w:type="character" w:customStyle="1" w:styleId="KjeneRakstz">
    <w:name w:val="Kājene Rakstz."/>
    <w:basedOn w:val="Noklusjumarindkopasfonts"/>
    <w:link w:val="Kjene"/>
    <w:uiPriority w:val="99"/>
    <w:rsid w:val="00AC4E31"/>
    <w:rPr>
      <w:rFonts w:eastAsia="Calibri"/>
      <w:lang w:eastAsia="lv-LV"/>
    </w:rPr>
  </w:style>
  <w:style w:type="character" w:styleId="Komentraatsauce">
    <w:name w:val="annotation reference"/>
    <w:basedOn w:val="Noklusjumarindkopasfonts"/>
    <w:uiPriority w:val="99"/>
    <w:semiHidden/>
    <w:unhideWhenUsed/>
    <w:rsid w:val="003367B7"/>
    <w:rPr>
      <w:sz w:val="16"/>
      <w:szCs w:val="16"/>
    </w:rPr>
  </w:style>
  <w:style w:type="paragraph" w:styleId="Komentrateksts">
    <w:name w:val="annotation text"/>
    <w:basedOn w:val="Parastais"/>
    <w:link w:val="KomentratekstsRakstz"/>
    <w:uiPriority w:val="99"/>
    <w:semiHidden/>
    <w:unhideWhenUsed/>
    <w:rsid w:val="003367B7"/>
    <w:rPr>
      <w:sz w:val="20"/>
      <w:szCs w:val="20"/>
    </w:rPr>
  </w:style>
  <w:style w:type="character" w:customStyle="1" w:styleId="KomentratekstsRakstz">
    <w:name w:val="Komentāra teksts Rakstz."/>
    <w:basedOn w:val="Noklusjumarindkopasfonts"/>
    <w:link w:val="Komentrateksts"/>
    <w:uiPriority w:val="99"/>
    <w:semiHidden/>
    <w:rsid w:val="003367B7"/>
    <w:rPr>
      <w:rFonts w:eastAsia="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367B7"/>
    <w:rPr>
      <w:b/>
      <w:bCs/>
    </w:rPr>
  </w:style>
  <w:style w:type="character" w:customStyle="1" w:styleId="KomentratmaRakstz">
    <w:name w:val="Komentāra tēma Rakstz."/>
    <w:basedOn w:val="KomentratekstsRakstz"/>
    <w:link w:val="Komentratma"/>
    <w:uiPriority w:val="99"/>
    <w:semiHidden/>
    <w:rsid w:val="003367B7"/>
    <w:rPr>
      <w:rFonts w:eastAsia="Times New Roman"/>
      <w:b/>
      <w:bCs/>
      <w:sz w:val="20"/>
      <w:szCs w:val="20"/>
      <w:lang w:eastAsia="lv-LV"/>
    </w:rPr>
  </w:style>
  <w:style w:type="paragraph" w:styleId="Balonteksts">
    <w:name w:val="Balloon Text"/>
    <w:basedOn w:val="Parastais"/>
    <w:link w:val="BalontekstsRakstz"/>
    <w:uiPriority w:val="99"/>
    <w:semiHidden/>
    <w:unhideWhenUsed/>
    <w:rsid w:val="003367B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367B7"/>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E31"/>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4E31"/>
    <w:pPr>
      <w:tabs>
        <w:tab w:val="center" w:pos="4153"/>
        <w:tab w:val="right" w:pos="8306"/>
      </w:tabs>
    </w:pPr>
  </w:style>
  <w:style w:type="character" w:customStyle="1" w:styleId="HeaderChar">
    <w:name w:val="Header Char"/>
    <w:basedOn w:val="DefaultParagraphFont"/>
    <w:link w:val="Header"/>
    <w:rsid w:val="00AC4E31"/>
    <w:rPr>
      <w:rFonts w:eastAsia="Times New Roman"/>
      <w:lang w:eastAsia="lv-LV"/>
    </w:rPr>
  </w:style>
  <w:style w:type="character" w:styleId="PageNumber">
    <w:name w:val="page number"/>
    <w:basedOn w:val="DefaultParagraphFont"/>
    <w:rsid w:val="00AC4E31"/>
  </w:style>
  <w:style w:type="paragraph" w:customStyle="1" w:styleId="tvhtml">
    <w:name w:val="tv_html"/>
    <w:basedOn w:val="Normal"/>
    <w:rsid w:val="00AC4E31"/>
    <w:pPr>
      <w:spacing w:before="100" w:beforeAutospacing="1" w:after="100" w:afterAutospacing="1"/>
    </w:pPr>
  </w:style>
  <w:style w:type="paragraph" w:customStyle="1" w:styleId="tv213">
    <w:name w:val="tv213"/>
    <w:basedOn w:val="Normal"/>
    <w:rsid w:val="00AC4E31"/>
    <w:pPr>
      <w:spacing w:before="100" w:beforeAutospacing="1" w:after="100" w:afterAutospacing="1"/>
    </w:pPr>
  </w:style>
  <w:style w:type="character" w:styleId="Hyperlink">
    <w:name w:val="Hyperlink"/>
    <w:basedOn w:val="DefaultParagraphFont"/>
    <w:uiPriority w:val="99"/>
    <w:unhideWhenUsed/>
    <w:rsid w:val="00AC4E31"/>
    <w:rPr>
      <w:color w:val="0000FF" w:themeColor="hyperlink"/>
      <w:u w:val="single"/>
    </w:rPr>
  </w:style>
  <w:style w:type="paragraph" w:customStyle="1" w:styleId="naisf">
    <w:name w:val="naisf"/>
    <w:basedOn w:val="Normal"/>
    <w:rsid w:val="00AC4E31"/>
    <w:pPr>
      <w:spacing w:before="75" w:after="75"/>
      <w:ind w:firstLine="375"/>
      <w:jc w:val="both"/>
    </w:pPr>
  </w:style>
  <w:style w:type="paragraph" w:styleId="Footer">
    <w:name w:val="footer"/>
    <w:basedOn w:val="Normal"/>
    <w:link w:val="FooterChar"/>
    <w:uiPriority w:val="99"/>
    <w:rsid w:val="00AC4E31"/>
    <w:pPr>
      <w:tabs>
        <w:tab w:val="center" w:pos="4153"/>
        <w:tab w:val="right" w:pos="8306"/>
      </w:tabs>
    </w:pPr>
    <w:rPr>
      <w:rFonts w:eastAsia="Calibri"/>
    </w:rPr>
  </w:style>
  <w:style w:type="character" w:customStyle="1" w:styleId="FooterChar">
    <w:name w:val="Footer Char"/>
    <w:basedOn w:val="DefaultParagraphFont"/>
    <w:link w:val="Footer"/>
    <w:uiPriority w:val="99"/>
    <w:rsid w:val="00AC4E31"/>
    <w:rPr>
      <w:rFonts w:eastAsia="Calibri"/>
      <w:lang w:eastAsia="lv-LV"/>
    </w:rPr>
  </w:style>
  <w:style w:type="character" w:styleId="CommentReference">
    <w:name w:val="annotation reference"/>
    <w:basedOn w:val="DefaultParagraphFont"/>
    <w:uiPriority w:val="99"/>
    <w:semiHidden/>
    <w:unhideWhenUsed/>
    <w:rsid w:val="003367B7"/>
    <w:rPr>
      <w:sz w:val="16"/>
      <w:szCs w:val="16"/>
    </w:rPr>
  </w:style>
  <w:style w:type="paragraph" w:styleId="CommentText">
    <w:name w:val="annotation text"/>
    <w:basedOn w:val="Normal"/>
    <w:link w:val="CommentTextChar"/>
    <w:uiPriority w:val="99"/>
    <w:semiHidden/>
    <w:unhideWhenUsed/>
    <w:rsid w:val="003367B7"/>
    <w:rPr>
      <w:sz w:val="20"/>
      <w:szCs w:val="20"/>
    </w:rPr>
  </w:style>
  <w:style w:type="character" w:customStyle="1" w:styleId="CommentTextChar">
    <w:name w:val="Comment Text Char"/>
    <w:basedOn w:val="DefaultParagraphFont"/>
    <w:link w:val="CommentText"/>
    <w:uiPriority w:val="99"/>
    <w:semiHidden/>
    <w:rsid w:val="003367B7"/>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367B7"/>
    <w:rPr>
      <w:b/>
      <w:bCs/>
    </w:rPr>
  </w:style>
  <w:style w:type="character" w:customStyle="1" w:styleId="CommentSubjectChar">
    <w:name w:val="Comment Subject Char"/>
    <w:basedOn w:val="CommentTextChar"/>
    <w:link w:val="CommentSubject"/>
    <w:uiPriority w:val="99"/>
    <w:semiHidden/>
    <w:rsid w:val="003367B7"/>
    <w:rPr>
      <w:rFonts w:eastAsia="Times New Roman"/>
      <w:b/>
      <w:bCs/>
      <w:sz w:val="20"/>
      <w:szCs w:val="20"/>
      <w:lang w:eastAsia="lv-LV"/>
    </w:rPr>
  </w:style>
  <w:style w:type="paragraph" w:styleId="BalloonText">
    <w:name w:val="Balloon Text"/>
    <w:basedOn w:val="Normal"/>
    <w:link w:val="BalloonTextChar"/>
    <w:uiPriority w:val="99"/>
    <w:semiHidden/>
    <w:unhideWhenUsed/>
    <w:rsid w:val="003367B7"/>
    <w:rPr>
      <w:rFonts w:ascii="Tahoma" w:hAnsi="Tahoma" w:cs="Tahoma"/>
      <w:sz w:val="16"/>
      <w:szCs w:val="16"/>
    </w:rPr>
  </w:style>
  <w:style w:type="character" w:customStyle="1" w:styleId="BalloonTextChar">
    <w:name w:val="Balloon Text Char"/>
    <w:basedOn w:val="DefaultParagraphFont"/>
    <w:link w:val="BalloonText"/>
    <w:uiPriority w:val="99"/>
    <w:semiHidden/>
    <w:rsid w:val="003367B7"/>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tis.Karlsons@arhivi.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4927</Words>
  <Characters>2809</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likumā „Par grāmatvedību”” sākotnējās ietekmes novērtējuma ziņojums (anotācija)</vt:lpstr>
      <vt:lpstr>Likumprojekta „Grozījums likumā „Par grāmatvedību”” sākotnējās ietekmes novērtējuma ziņojums (anotācija)</vt:lpstr>
    </vt:vector>
  </TitlesOfParts>
  <Company>Latvijas Nacionālais arhīvs</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grāmatvedību”” sākotnējās ietekmes novērtējuma ziņojums (anotācija)</dc:title>
  <dc:subject>Anotācija</dc:subject>
  <dc:creator>Gatis_Karlsons</dc:creator>
  <dc:description>67558890
Gatis.Karlsons@arhivi.gov.lv</dc:description>
  <cp:lastModifiedBy>inesed</cp:lastModifiedBy>
  <cp:revision>6</cp:revision>
  <cp:lastPrinted>2016-06-30T07:37:00Z</cp:lastPrinted>
  <dcterms:created xsi:type="dcterms:W3CDTF">2016-11-23T10:34:00Z</dcterms:created>
  <dcterms:modified xsi:type="dcterms:W3CDTF">2016-11-23T12:31:00Z</dcterms:modified>
</cp:coreProperties>
</file>