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5C62A3" w:rsidRDefault="00BF1B85" w:rsidP="00BF1B85">
      <w:pPr>
        <w:ind w:firstLine="0"/>
        <w:jc w:val="center"/>
        <w:rPr>
          <w:b/>
          <w:sz w:val="24"/>
          <w:szCs w:val="24"/>
        </w:rPr>
      </w:pPr>
      <w:r w:rsidRPr="005C62A3">
        <w:rPr>
          <w:b/>
          <w:sz w:val="24"/>
          <w:szCs w:val="24"/>
        </w:rPr>
        <w:t>Ministru kabineta noteikumu projekta</w:t>
      </w:r>
    </w:p>
    <w:p w:rsidR="00BF1B85" w:rsidRDefault="00BF1B85" w:rsidP="00D34BF5">
      <w:pPr>
        <w:ind w:right="-234" w:firstLine="0"/>
        <w:jc w:val="center"/>
        <w:rPr>
          <w:rFonts w:eastAsia="Times New Roman"/>
          <w:b/>
          <w:szCs w:val="28"/>
          <w:lang w:eastAsia="lv-LV"/>
        </w:rPr>
      </w:pPr>
      <w:r w:rsidRPr="005C62A3">
        <w:rPr>
          <w:b/>
          <w:sz w:val="24"/>
          <w:szCs w:val="24"/>
        </w:rPr>
        <w:t>„</w:t>
      </w:r>
      <w:r w:rsidRPr="00BF1B85">
        <w:rPr>
          <w:b/>
          <w:sz w:val="24"/>
          <w:szCs w:val="24"/>
        </w:rPr>
        <w:t xml:space="preserve"> Grozījumi Ministru kabineta 2007.gada 18.decembra noteikumos Nr.876 „Transportlīdzekļu un to numurēto agregātu tirdzniecības noteikumi”</w:t>
      </w:r>
      <w:r w:rsidRPr="005C62A3">
        <w:rPr>
          <w:b/>
          <w:sz w:val="24"/>
          <w:szCs w:val="24"/>
        </w:rPr>
        <w:t xml:space="preserve"> </w:t>
      </w:r>
      <w:r w:rsidRPr="00BF1B85">
        <w:rPr>
          <w:b/>
          <w:sz w:val="24"/>
          <w:szCs w:val="24"/>
        </w:rPr>
        <w:t>sākotnējās ietekmes novērtējuma ziņojums (anotācija)</w:t>
      </w:r>
      <w:r w:rsidRPr="005C62A3">
        <w:rPr>
          <w:rFonts w:eastAsia="Times New Roman"/>
          <w:b/>
          <w:szCs w:val="28"/>
          <w:lang w:eastAsia="lv-LV"/>
        </w:rPr>
        <w:t xml:space="preserve"> </w:t>
      </w:r>
    </w:p>
    <w:p w:rsidR="00861992" w:rsidRPr="00D34BF5" w:rsidRDefault="00861992" w:rsidP="00D34BF5">
      <w:pPr>
        <w:ind w:right="-234" w:firstLine="0"/>
        <w:jc w:val="center"/>
        <w:rPr>
          <w:b/>
          <w:sz w:val="24"/>
          <w:szCs w:val="24"/>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3459"/>
        <w:gridCol w:w="142"/>
        <w:gridCol w:w="67"/>
        <w:gridCol w:w="379"/>
        <w:gridCol w:w="4815"/>
      </w:tblGrid>
      <w:tr w:rsidR="00994762" w:rsidRPr="00994762" w:rsidTr="00C21708">
        <w:trPr>
          <w:tblCellSpacing w:w="0" w:type="dxa"/>
        </w:trPr>
        <w:tc>
          <w:tcPr>
            <w:tcW w:w="9356" w:type="dxa"/>
            <w:gridSpan w:val="8"/>
            <w:tcBorders>
              <w:top w:val="outset" w:sz="6" w:space="0" w:color="auto"/>
              <w:left w:val="outset" w:sz="6" w:space="0" w:color="auto"/>
              <w:bottom w:val="outset" w:sz="6" w:space="0" w:color="auto"/>
              <w:right w:val="outset" w:sz="6" w:space="0" w:color="auto"/>
            </w:tcBorders>
            <w:vAlign w:val="center"/>
          </w:tcPr>
          <w:p w:rsidR="00BF1B85" w:rsidRPr="00994762" w:rsidRDefault="00BF1B85" w:rsidP="009F0183">
            <w:pPr>
              <w:spacing w:before="100" w:beforeAutospacing="1" w:after="100" w:afterAutospacing="1" w:line="240" w:lineRule="auto"/>
              <w:ind w:firstLine="0"/>
              <w:jc w:val="center"/>
              <w:rPr>
                <w:rFonts w:eastAsia="Times New Roman"/>
                <w:sz w:val="24"/>
                <w:szCs w:val="24"/>
                <w:lang w:eastAsia="lv-LV"/>
              </w:rPr>
            </w:pPr>
            <w:r w:rsidRPr="00994762">
              <w:rPr>
                <w:rFonts w:eastAsia="Times New Roman"/>
                <w:b/>
                <w:bCs/>
                <w:sz w:val="24"/>
                <w:szCs w:val="24"/>
                <w:lang w:eastAsia="lv-LV"/>
              </w:rPr>
              <w:t>I. Tiesību akta projekta izstrādes nepieciešamība</w:t>
            </w:r>
          </w:p>
        </w:tc>
      </w:tr>
      <w:tr w:rsidR="00994762" w:rsidRPr="00994762" w:rsidTr="00382A1D">
        <w:trPr>
          <w:trHeight w:val="339"/>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3668" w:type="dxa"/>
            <w:gridSpan w:val="3"/>
            <w:tcBorders>
              <w:top w:val="outset" w:sz="6" w:space="0" w:color="auto"/>
              <w:left w:val="outset" w:sz="6" w:space="0" w:color="auto"/>
              <w:bottom w:val="outset" w:sz="6" w:space="0" w:color="auto"/>
              <w:right w:val="outset" w:sz="6" w:space="0" w:color="auto"/>
            </w:tcBorders>
          </w:tcPr>
          <w:p w:rsidR="00BF1B85" w:rsidRPr="00994762" w:rsidRDefault="00BF1B85" w:rsidP="009F0183">
            <w:pPr>
              <w:spacing w:before="100" w:beforeAutospacing="1" w:after="100" w:afterAutospacing="1" w:line="240" w:lineRule="auto"/>
              <w:ind w:firstLine="0"/>
              <w:jc w:val="left"/>
              <w:rPr>
                <w:rFonts w:eastAsia="Times New Roman"/>
                <w:sz w:val="24"/>
                <w:szCs w:val="24"/>
                <w:lang w:eastAsia="lv-LV"/>
              </w:rPr>
            </w:pPr>
            <w:r w:rsidRPr="00994762">
              <w:rPr>
                <w:rFonts w:eastAsia="Times New Roman"/>
                <w:sz w:val="24"/>
                <w:szCs w:val="24"/>
                <w:lang w:eastAsia="lv-LV"/>
              </w:rPr>
              <w:t> Pamatojums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994762" w:rsidRDefault="007C57A4" w:rsidP="009E4FE9">
            <w:pPr>
              <w:spacing w:line="240" w:lineRule="auto"/>
              <w:ind w:firstLine="0"/>
              <w:rPr>
                <w:rFonts w:eastAsia="Times New Roman"/>
                <w:sz w:val="24"/>
                <w:szCs w:val="24"/>
                <w:lang w:eastAsia="lv-LV"/>
              </w:rPr>
            </w:pPr>
            <w:r w:rsidRPr="00994762">
              <w:rPr>
                <w:rFonts w:eastAsia="Times New Roman"/>
                <w:sz w:val="24"/>
                <w:szCs w:val="24"/>
                <w:lang w:eastAsia="lv-LV"/>
              </w:rPr>
              <w:t xml:space="preserve"> </w:t>
            </w:r>
            <w:r w:rsidR="00BF1B85" w:rsidRPr="00994762">
              <w:rPr>
                <w:rFonts w:eastAsia="Times New Roman"/>
                <w:sz w:val="24"/>
                <w:szCs w:val="24"/>
                <w:lang w:eastAsia="lv-LV"/>
              </w:rPr>
              <w:t>Ceļu satiksmes likuma 4.</w:t>
            </w:r>
            <w:r w:rsidR="00BF1B85" w:rsidRPr="00994762">
              <w:rPr>
                <w:rFonts w:eastAsia="Times New Roman"/>
                <w:sz w:val="24"/>
                <w:szCs w:val="24"/>
                <w:vertAlign w:val="superscript"/>
                <w:lang w:eastAsia="lv-LV"/>
              </w:rPr>
              <w:t>1</w:t>
            </w:r>
            <w:r w:rsidR="00BF1B85" w:rsidRPr="00994762">
              <w:rPr>
                <w:rFonts w:eastAsia="Times New Roman"/>
                <w:sz w:val="24"/>
                <w:szCs w:val="24"/>
                <w:lang w:eastAsia="lv-LV"/>
              </w:rPr>
              <w:t>panta treš</w:t>
            </w:r>
            <w:r w:rsidR="009E4FE9" w:rsidRPr="00994762">
              <w:rPr>
                <w:rFonts w:eastAsia="Times New Roman"/>
                <w:sz w:val="24"/>
                <w:szCs w:val="24"/>
                <w:lang w:eastAsia="lv-LV"/>
              </w:rPr>
              <w:t>ā</w:t>
            </w:r>
            <w:r w:rsidR="00BF1B85" w:rsidRPr="00994762">
              <w:rPr>
                <w:rFonts w:eastAsia="Times New Roman"/>
                <w:sz w:val="24"/>
                <w:szCs w:val="24"/>
                <w:lang w:eastAsia="lv-LV"/>
              </w:rPr>
              <w:t xml:space="preserve"> un ceturt</w:t>
            </w:r>
            <w:r w:rsidR="009E4FE9" w:rsidRPr="00994762">
              <w:rPr>
                <w:rFonts w:eastAsia="Times New Roman"/>
                <w:sz w:val="24"/>
                <w:szCs w:val="24"/>
                <w:lang w:eastAsia="lv-LV"/>
              </w:rPr>
              <w:t>ā</w:t>
            </w:r>
            <w:r w:rsidR="00BF1B85" w:rsidRPr="00994762">
              <w:rPr>
                <w:rFonts w:eastAsia="Times New Roman"/>
                <w:sz w:val="24"/>
                <w:szCs w:val="24"/>
                <w:lang w:eastAsia="lv-LV"/>
              </w:rPr>
              <w:t xml:space="preserve"> daļa.  </w:t>
            </w:r>
          </w:p>
        </w:tc>
      </w:tr>
      <w:tr w:rsidR="00994762" w:rsidRPr="00994762" w:rsidTr="00C21708">
        <w:trPr>
          <w:trHeight w:val="119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3668" w:type="dxa"/>
            <w:gridSpan w:val="3"/>
            <w:tcBorders>
              <w:top w:val="outset" w:sz="6" w:space="0" w:color="auto"/>
              <w:left w:val="outset" w:sz="6" w:space="0" w:color="auto"/>
              <w:bottom w:val="outset" w:sz="6" w:space="0" w:color="auto"/>
              <w:right w:val="outset" w:sz="6" w:space="0" w:color="auto"/>
            </w:tcBorders>
          </w:tcPr>
          <w:p w:rsidR="00A81D9B" w:rsidRPr="00994762" w:rsidRDefault="00BF1B85" w:rsidP="009E4FE9">
            <w:pPr>
              <w:spacing w:before="100" w:beforeAutospacing="1" w:after="100" w:afterAutospacing="1" w:line="240" w:lineRule="auto"/>
              <w:ind w:firstLine="0"/>
              <w:jc w:val="left"/>
              <w:rPr>
                <w:rFonts w:eastAsia="Times New Roman"/>
                <w:sz w:val="24"/>
                <w:szCs w:val="24"/>
                <w:lang w:eastAsia="lv-LV"/>
              </w:rPr>
            </w:pPr>
            <w:r w:rsidRPr="00994762">
              <w:rPr>
                <w:rFonts w:eastAsia="Times New Roman"/>
                <w:sz w:val="24"/>
                <w:szCs w:val="24"/>
                <w:lang w:eastAsia="lv-LV"/>
              </w:rPr>
              <w:t> </w:t>
            </w:r>
            <w:r w:rsidRPr="00994762">
              <w:rPr>
                <w:sz w:val="24"/>
                <w:szCs w:val="24"/>
              </w:rPr>
              <w:t>Pašreizējā situācija un problēmas, kuru risināšanai tiesību akta projekts izstrādāts, tiesiskā regulējuma mērķis un būtība</w:t>
            </w: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BF1B85" w:rsidRPr="00994762" w:rsidRDefault="00A81D9B" w:rsidP="00A81D9B">
            <w:pPr>
              <w:tabs>
                <w:tab w:val="left" w:pos="1728"/>
              </w:tabs>
              <w:rPr>
                <w:rFonts w:eastAsia="Times New Roman"/>
                <w:sz w:val="24"/>
                <w:szCs w:val="24"/>
                <w:lang w:eastAsia="lv-LV"/>
              </w:rPr>
            </w:pPr>
            <w:r w:rsidRPr="00994762">
              <w:rPr>
                <w:rFonts w:eastAsia="Times New Roman"/>
                <w:sz w:val="24"/>
                <w:szCs w:val="24"/>
                <w:lang w:eastAsia="lv-LV"/>
              </w:rPr>
              <w:tab/>
            </w:r>
          </w:p>
        </w:tc>
        <w:tc>
          <w:tcPr>
            <w:tcW w:w="5194" w:type="dxa"/>
            <w:gridSpan w:val="2"/>
            <w:tcBorders>
              <w:top w:val="outset" w:sz="6" w:space="0" w:color="auto"/>
              <w:left w:val="outset" w:sz="6" w:space="0" w:color="auto"/>
              <w:bottom w:val="outset" w:sz="6" w:space="0" w:color="auto"/>
              <w:right w:val="outset" w:sz="6" w:space="0" w:color="auto"/>
            </w:tcBorders>
          </w:tcPr>
          <w:p w:rsidR="00A156A8" w:rsidRDefault="00F56F5B" w:rsidP="00184F23">
            <w:pPr>
              <w:spacing w:line="240" w:lineRule="auto"/>
              <w:ind w:firstLine="360"/>
              <w:rPr>
                <w:sz w:val="24"/>
                <w:szCs w:val="24"/>
              </w:rPr>
            </w:pPr>
            <w:r w:rsidRPr="00994762">
              <w:rPr>
                <w:sz w:val="24"/>
                <w:szCs w:val="24"/>
              </w:rPr>
              <w:t>Ministru kabineta 2007.gada 18.decembra noteikum</w:t>
            </w:r>
            <w:r w:rsidR="00BC7C1A">
              <w:rPr>
                <w:sz w:val="24"/>
                <w:szCs w:val="24"/>
              </w:rPr>
              <w:t>u</w:t>
            </w:r>
            <w:r w:rsidRPr="00994762">
              <w:rPr>
                <w:sz w:val="24"/>
                <w:szCs w:val="24"/>
              </w:rPr>
              <w:t xml:space="preserve"> Nr.876 „Transportlīdzekļu un to numurēto agregātu tirdzniecības noteikumi” (turpmāk – Noteikumi)</w:t>
            </w:r>
            <w:r w:rsidR="00BC7C1A">
              <w:rPr>
                <w:sz w:val="24"/>
                <w:szCs w:val="24"/>
              </w:rPr>
              <w:t xml:space="preserve"> 28.</w:t>
            </w:r>
            <w:r w:rsidR="00194D84">
              <w:rPr>
                <w:sz w:val="24"/>
                <w:szCs w:val="24"/>
              </w:rPr>
              <w:t>4</w:t>
            </w:r>
            <w:r w:rsidR="00BC7C1A">
              <w:rPr>
                <w:sz w:val="24"/>
                <w:szCs w:val="24"/>
              </w:rPr>
              <w:t xml:space="preserve">. apakšpunktā </w:t>
            </w:r>
            <w:r w:rsidR="00126C4C" w:rsidRPr="00994762">
              <w:rPr>
                <w:sz w:val="24"/>
                <w:szCs w:val="24"/>
              </w:rPr>
              <w:t>noteikt</w:t>
            </w:r>
            <w:r w:rsidR="00184F23">
              <w:rPr>
                <w:sz w:val="24"/>
                <w:szCs w:val="24"/>
              </w:rPr>
              <w:t>s</w:t>
            </w:r>
            <w:r w:rsidR="00126C4C" w:rsidRPr="00994762">
              <w:rPr>
                <w:sz w:val="24"/>
                <w:szCs w:val="24"/>
              </w:rPr>
              <w:t xml:space="preserve">, </w:t>
            </w:r>
            <w:r w:rsidR="00184F23">
              <w:rPr>
                <w:sz w:val="24"/>
                <w:szCs w:val="24"/>
              </w:rPr>
              <w:t xml:space="preserve">ka </w:t>
            </w:r>
            <w:r w:rsidR="00CB2304">
              <w:rPr>
                <w:sz w:val="24"/>
                <w:szCs w:val="24"/>
              </w:rPr>
              <w:t>t</w:t>
            </w:r>
            <w:r w:rsidR="00BC7C1A" w:rsidRPr="00BC7C1A">
              <w:rPr>
                <w:sz w:val="24"/>
                <w:szCs w:val="24"/>
              </w:rPr>
              <w:t xml:space="preserve">irdzniecībai Latvijā </w:t>
            </w:r>
            <w:r w:rsidR="00184F23">
              <w:rPr>
                <w:sz w:val="24"/>
                <w:szCs w:val="24"/>
              </w:rPr>
              <w:t xml:space="preserve">var pieņemt </w:t>
            </w:r>
            <w:r w:rsidR="00BC7C1A" w:rsidRPr="00BC7C1A">
              <w:rPr>
                <w:sz w:val="24"/>
                <w:szCs w:val="24"/>
              </w:rPr>
              <w:t>nereģistrētu transportlīdzekli vai tā numurēto agregātu</w:t>
            </w:r>
            <w:r w:rsidR="00184F23">
              <w:rPr>
                <w:sz w:val="24"/>
                <w:szCs w:val="24"/>
              </w:rPr>
              <w:t>, kuru tirdzniecībai</w:t>
            </w:r>
            <w:r w:rsidR="00BC7C1A" w:rsidRPr="00BC7C1A">
              <w:rPr>
                <w:sz w:val="24"/>
                <w:szCs w:val="24"/>
              </w:rPr>
              <w:t xml:space="preserve"> nodod </w:t>
            </w:r>
            <w:r w:rsidR="00184F23">
              <w:rPr>
                <w:sz w:val="24"/>
                <w:szCs w:val="24"/>
              </w:rPr>
              <w:t xml:space="preserve">cits </w:t>
            </w:r>
            <w:r w:rsidR="00BC7C1A" w:rsidRPr="00BC7C1A">
              <w:rPr>
                <w:sz w:val="24"/>
                <w:szCs w:val="24"/>
              </w:rPr>
              <w:t xml:space="preserve">Latvijā reģistrēts komersants, kurš </w:t>
            </w:r>
            <w:r w:rsidR="00184F23">
              <w:rPr>
                <w:sz w:val="24"/>
                <w:szCs w:val="24"/>
              </w:rPr>
              <w:t>to</w:t>
            </w:r>
            <w:r w:rsidR="00BC7C1A" w:rsidRPr="00BC7C1A">
              <w:rPr>
                <w:sz w:val="24"/>
                <w:szCs w:val="24"/>
              </w:rPr>
              <w:t xml:space="preserve"> kā preci ievedis no ārvalsts</w:t>
            </w:r>
            <w:r w:rsidR="00BC7C1A">
              <w:rPr>
                <w:sz w:val="24"/>
                <w:szCs w:val="24"/>
              </w:rPr>
              <w:t xml:space="preserve">. </w:t>
            </w:r>
            <w:r w:rsidR="002B5174">
              <w:rPr>
                <w:sz w:val="24"/>
                <w:szCs w:val="24"/>
              </w:rPr>
              <w:t>Šāda kārtība apgrūtina pievienotās vērtības nodokļa</w:t>
            </w:r>
            <w:r w:rsidR="0020405C">
              <w:rPr>
                <w:sz w:val="24"/>
                <w:szCs w:val="24"/>
              </w:rPr>
              <w:t xml:space="preserve"> </w:t>
            </w:r>
            <w:r w:rsidR="0020405C" w:rsidRPr="00994762">
              <w:rPr>
                <w:sz w:val="24"/>
                <w:szCs w:val="24"/>
              </w:rPr>
              <w:t xml:space="preserve">(turpmāk – </w:t>
            </w:r>
            <w:r w:rsidR="0020405C">
              <w:rPr>
                <w:sz w:val="24"/>
                <w:szCs w:val="24"/>
              </w:rPr>
              <w:t>PVN</w:t>
            </w:r>
            <w:r w:rsidR="0020405C" w:rsidRPr="00994762">
              <w:rPr>
                <w:sz w:val="24"/>
                <w:szCs w:val="24"/>
              </w:rPr>
              <w:t>)</w:t>
            </w:r>
            <w:r w:rsidR="002B5174">
              <w:rPr>
                <w:sz w:val="24"/>
                <w:szCs w:val="24"/>
              </w:rPr>
              <w:t xml:space="preserve"> nomaksas kontroles iespējas un </w:t>
            </w:r>
            <w:r w:rsidR="00D34BF5">
              <w:rPr>
                <w:sz w:val="24"/>
                <w:szCs w:val="24"/>
              </w:rPr>
              <w:t>tādā veidā pieļauj</w:t>
            </w:r>
            <w:r w:rsidR="00184F23">
              <w:rPr>
                <w:sz w:val="24"/>
                <w:szCs w:val="24"/>
              </w:rPr>
              <w:t xml:space="preserve"> iespēju</w:t>
            </w:r>
            <w:r w:rsidR="00D34BF5">
              <w:rPr>
                <w:sz w:val="24"/>
                <w:szCs w:val="24"/>
              </w:rPr>
              <w:t xml:space="preserve"> komersantiem </w:t>
            </w:r>
            <w:r w:rsidR="00184F23">
              <w:rPr>
                <w:sz w:val="24"/>
                <w:szCs w:val="24"/>
              </w:rPr>
              <w:t xml:space="preserve">ļaunprātīgi </w:t>
            </w:r>
            <w:r w:rsidR="0020405C">
              <w:rPr>
                <w:sz w:val="24"/>
                <w:szCs w:val="24"/>
              </w:rPr>
              <w:t>izvairīt</w:t>
            </w:r>
            <w:r w:rsidR="00184F23">
              <w:rPr>
                <w:sz w:val="24"/>
                <w:szCs w:val="24"/>
              </w:rPr>
              <w:t>ie</w:t>
            </w:r>
            <w:r w:rsidR="0020405C">
              <w:rPr>
                <w:sz w:val="24"/>
                <w:szCs w:val="24"/>
              </w:rPr>
              <w:t>s no PVN nomaksas.</w:t>
            </w:r>
          </w:p>
          <w:p w:rsidR="00BF1B85" w:rsidRDefault="00D34BF5" w:rsidP="00184F23">
            <w:pPr>
              <w:spacing w:line="240" w:lineRule="auto"/>
              <w:ind w:firstLine="360"/>
              <w:rPr>
                <w:sz w:val="24"/>
                <w:szCs w:val="24"/>
              </w:rPr>
            </w:pPr>
            <w:r>
              <w:rPr>
                <w:sz w:val="24"/>
                <w:szCs w:val="24"/>
              </w:rPr>
              <w:t xml:space="preserve">Lai uzlabotu </w:t>
            </w:r>
            <w:r w:rsidR="00A156A8">
              <w:rPr>
                <w:sz w:val="24"/>
                <w:szCs w:val="24"/>
              </w:rPr>
              <w:t xml:space="preserve">jaunu transportlīdzekļu tirdzniecības </w:t>
            </w:r>
            <w:r>
              <w:rPr>
                <w:sz w:val="24"/>
                <w:szCs w:val="24"/>
              </w:rPr>
              <w:t xml:space="preserve">komersantu </w:t>
            </w:r>
            <w:r w:rsidR="00A156A8">
              <w:rPr>
                <w:sz w:val="24"/>
                <w:szCs w:val="24"/>
              </w:rPr>
              <w:t>tīkla darbību, paredzēts, ka nereģistrētu transportlīdzekli tirdzniecībai var nodot transportlīdzekļa izgatavotāja oficiālais pārstāvis.</w:t>
            </w:r>
            <w:r w:rsidR="0020405C">
              <w:rPr>
                <w:sz w:val="24"/>
                <w:szCs w:val="24"/>
              </w:rPr>
              <w:t xml:space="preserve"> </w:t>
            </w:r>
            <w:r w:rsidR="002B5174">
              <w:rPr>
                <w:sz w:val="24"/>
                <w:szCs w:val="24"/>
              </w:rPr>
              <w:t xml:space="preserve">  </w:t>
            </w:r>
          </w:p>
          <w:p w:rsidR="00471180" w:rsidRDefault="00471180" w:rsidP="00471180">
            <w:pPr>
              <w:spacing w:line="240" w:lineRule="auto"/>
              <w:ind w:firstLine="360"/>
              <w:rPr>
                <w:sz w:val="24"/>
                <w:szCs w:val="24"/>
              </w:rPr>
            </w:pPr>
            <w:r>
              <w:rPr>
                <w:sz w:val="24"/>
                <w:szCs w:val="24"/>
              </w:rPr>
              <w:t xml:space="preserve">Šobrīd komersanti nereti transportlīdzekļu tirdzniecības teritoriju iekārto privātmāju pagalmos vai publiski pieejamās autostāvvietās, kur transportlīdzekļu tirdzniecība faktiski netiek veikta, jo saskaņā ar Noteikumu 6.punktu tirdzniecības teritorijā ir jāvar izvietot vismaz trīs tirdzniecībai paredzētus transportlīdzekļus. Nereti šādas fiktīvi izveidotas tirdzniecības vietas tiek izmantotas neatbilstoši to mērķim, bet </w:t>
            </w:r>
            <w:r w:rsidR="00F02261">
              <w:rPr>
                <w:sz w:val="24"/>
                <w:szCs w:val="24"/>
              </w:rPr>
              <w:t xml:space="preserve">tiek </w:t>
            </w:r>
            <w:r>
              <w:rPr>
                <w:sz w:val="24"/>
                <w:szCs w:val="24"/>
              </w:rPr>
              <w:t>izmanto</w:t>
            </w:r>
            <w:r w:rsidR="00F02261">
              <w:rPr>
                <w:sz w:val="24"/>
                <w:szCs w:val="24"/>
              </w:rPr>
              <w:t>tas</w:t>
            </w:r>
            <w:r>
              <w:rPr>
                <w:sz w:val="24"/>
                <w:szCs w:val="24"/>
              </w:rPr>
              <w:t>, lai iegūtu tiesības noformēt īpašumtiesību apliecības vai lai izmantotu tirdzniecības uzņēmumiem paredzētās transportlīdzekļu tirdzniecības numura zīmes, tādējādi iegūstot iespējas nemaksājot nodokļus ceļu satiksmē izmantot Latvijā nereģistrētus transportlīdzekļus.</w:t>
            </w:r>
          </w:p>
          <w:p w:rsidR="00471180" w:rsidRPr="00366619" w:rsidRDefault="00471180" w:rsidP="00471180">
            <w:pPr>
              <w:spacing w:line="240" w:lineRule="auto"/>
              <w:ind w:firstLine="360"/>
              <w:rPr>
                <w:sz w:val="24"/>
                <w:szCs w:val="24"/>
              </w:rPr>
            </w:pPr>
            <w:r>
              <w:rPr>
                <w:sz w:val="24"/>
                <w:szCs w:val="24"/>
              </w:rPr>
              <w:t>Noteikumos paredzēts precizēt minimālo platību tirdzniecības vietas iekārtošanai, nosakot, ka tirdzniecības teritorijai ir jābūt vismaz 150 m</w:t>
            </w:r>
            <w:r w:rsidRPr="00366619">
              <w:rPr>
                <w:sz w:val="24"/>
                <w:szCs w:val="24"/>
                <w:vertAlign w:val="superscript"/>
              </w:rPr>
              <w:t>2</w:t>
            </w:r>
            <w:r>
              <w:rPr>
                <w:sz w:val="24"/>
                <w:szCs w:val="24"/>
                <w:vertAlign w:val="superscript"/>
              </w:rPr>
              <w:t xml:space="preserve"> </w:t>
            </w:r>
            <w:r w:rsidRPr="00366619">
              <w:rPr>
                <w:sz w:val="24"/>
                <w:szCs w:val="24"/>
              </w:rPr>
              <w:t>lielai</w:t>
            </w:r>
            <w:r>
              <w:rPr>
                <w:sz w:val="24"/>
                <w:szCs w:val="24"/>
              </w:rPr>
              <w:t>,</w:t>
            </w:r>
            <w:r>
              <w:t xml:space="preserve"> </w:t>
            </w:r>
            <w:r w:rsidRPr="00D34BF5">
              <w:rPr>
                <w:sz w:val="24"/>
                <w:szCs w:val="24"/>
              </w:rPr>
              <w:t>kurā izvieto tir</w:t>
            </w:r>
            <w:r>
              <w:rPr>
                <w:sz w:val="24"/>
                <w:szCs w:val="24"/>
              </w:rPr>
              <w:t>dzniecībai paredzētus transport</w:t>
            </w:r>
            <w:r w:rsidRPr="00D34BF5">
              <w:rPr>
                <w:sz w:val="24"/>
                <w:szCs w:val="24"/>
              </w:rPr>
              <w:t>lī</w:t>
            </w:r>
            <w:r>
              <w:rPr>
                <w:sz w:val="24"/>
                <w:szCs w:val="24"/>
              </w:rPr>
              <w:t xml:space="preserve">dzekļus vai numurētos agregātus, nosakot pārejas periodu tām tirdzniecības vietām, </w:t>
            </w:r>
            <w:r w:rsidRPr="00257523">
              <w:rPr>
                <w:sz w:val="24"/>
                <w:szCs w:val="24"/>
              </w:rPr>
              <w:t>kuras reģistrētas līdz 2016.gada 31. decembrim</w:t>
            </w:r>
            <w:r>
              <w:rPr>
                <w:sz w:val="24"/>
                <w:szCs w:val="24"/>
              </w:rPr>
              <w:t>. 150 m</w:t>
            </w:r>
            <w:r w:rsidRPr="007B1A52">
              <w:rPr>
                <w:sz w:val="24"/>
                <w:szCs w:val="24"/>
                <w:vertAlign w:val="superscript"/>
              </w:rPr>
              <w:t>2</w:t>
            </w:r>
            <w:r>
              <w:rPr>
                <w:sz w:val="24"/>
                <w:szCs w:val="24"/>
              </w:rPr>
              <w:t xml:space="preserve"> platība atbilst trīs kravas vilcēju un to puspiekabju izvietošanai vai trīs pasažieru autobusu izvietošanai tirdzniecības vietā. Iepriekš noteiktā prasība par teritoriju, kas atbilst trīs tirdzniecībai paredzētiem transportlīdzekļiem, ņemot vērā transportlīdzekļu dažādos izmērus, nav izmērāms lielums un rada </w:t>
            </w:r>
            <w:r>
              <w:rPr>
                <w:sz w:val="24"/>
                <w:szCs w:val="24"/>
              </w:rPr>
              <w:lastRenderedPageBreak/>
              <w:t>domstarpības starp komersantiem un kontrolējošām institūcijām. 150 m</w:t>
            </w:r>
            <w:r w:rsidRPr="00366619">
              <w:rPr>
                <w:sz w:val="24"/>
                <w:szCs w:val="24"/>
                <w:vertAlign w:val="superscript"/>
              </w:rPr>
              <w:t>2</w:t>
            </w:r>
            <w:r>
              <w:rPr>
                <w:sz w:val="24"/>
                <w:szCs w:val="24"/>
                <w:vertAlign w:val="superscript"/>
              </w:rPr>
              <w:t xml:space="preserve"> </w:t>
            </w:r>
            <w:r w:rsidRPr="00366619">
              <w:rPr>
                <w:sz w:val="24"/>
                <w:szCs w:val="24"/>
              </w:rPr>
              <w:t>liela</w:t>
            </w:r>
            <w:r>
              <w:rPr>
                <w:rFonts w:eastAsia="Times New Roman"/>
                <w:sz w:val="24"/>
                <w:szCs w:val="24"/>
                <w:lang w:eastAsia="lv-LV"/>
              </w:rPr>
              <w:t xml:space="preserve"> tirdzniecības teritorija ir optimāla, lai izvietotu vieglos automobiļus, kurus vienā reizē var atvest ar vienu kravas </w:t>
            </w:r>
            <w:proofErr w:type="spellStart"/>
            <w:r>
              <w:rPr>
                <w:rFonts w:eastAsia="Times New Roman"/>
                <w:sz w:val="24"/>
                <w:szCs w:val="24"/>
                <w:lang w:eastAsia="lv-LV"/>
              </w:rPr>
              <w:t>autovedēju</w:t>
            </w:r>
            <w:proofErr w:type="spellEnd"/>
            <w:r>
              <w:rPr>
                <w:rFonts w:eastAsia="Times New Roman"/>
                <w:sz w:val="24"/>
                <w:szCs w:val="24"/>
                <w:lang w:eastAsia="lv-LV"/>
              </w:rPr>
              <w:t xml:space="preserve">. </w:t>
            </w:r>
            <w:r>
              <w:rPr>
                <w:sz w:val="24"/>
                <w:szCs w:val="24"/>
              </w:rPr>
              <w:t xml:space="preserve">  </w:t>
            </w:r>
          </w:p>
          <w:p w:rsidR="00184F23" w:rsidRDefault="00EB6E22" w:rsidP="00963BCE">
            <w:pPr>
              <w:spacing w:line="240" w:lineRule="auto"/>
              <w:ind w:firstLine="360"/>
              <w:rPr>
                <w:sz w:val="24"/>
                <w:szCs w:val="24"/>
              </w:rPr>
            </w:pPr>
            <w:r>
              <w:rPr>
                <w:sz w:val="24"/>
                <w:szCs w:val="24"/>
              </w:rPr>
              <w:t xml:space="preserve">Šobrīd </w:t>
            </w:r>
            <w:r w:rsidR="003D166F">
              <w:rPr>
                <w:sz w:val="24"/>
                <w:szCs w:val="24"/>
              </w:rPr>
              <w:t>vairāki</w:t>
            </w:r>
            <w:r>
              <w:rPr>
                <w:sz w:val="24"/>
                <w:szCs w:val="24"/>
              </w:rPr>
              <w:t xml:space="preserve"> komersanti </w:t>
            </w:r>
            <w:r w:rsidR="00963BCE">
              <w:rPr>
                <w:sz w:val="24"/>
                <w:szCs w:val="24"/>
              </w:rPr>
              <w:t xml:space="preserve">pēc </w:t>
            </w:r>
            <w:r>
              <w:rPr>
                <w:sz w:val="24"/>
                <w:szCs w:val="24"/>
              </w:rPr>
              <w:t>tirdzniecības vietas</w:t>
            </w:r>
            <w:r w:rsidR="00963BCE">
              <w:rPr>
                <w:sz w:val="24"/>
                <w:szCs w:val="24"/>
              </w:rPr>
              <w:t xml:space="preserve"> reģistrācijas nenodarbojas ar transportlīdzekļu tirdzniecību reģistrētajā tirdzniecības vietā, bet ārpus tirdzniecības vietas </w:t>
            </w:r>
            <w:r w:rsidR="007724A9">
              <w:rPr>
                <w:sz w:val="24"/>
                <w:szCs w:val="24"/>
              </w:rPr>
              <w:t>noformē</w:t>
            </w:r>
            <w:r w:rsidR="00963BCE">
              <w:rPr>
                <w:sz w:val="24"/>
                <w:szCs w:val="24"/>
              </w:rPr>
              <w:t xml:space="preserve"> īpašumtiesību apliecības</w:t>
            </w:r>
            <w:r w:rsidR="007724A9">
              <w:rPr>
                <w:sz w:val="24"/>
                <w:szCs w:val="24"/>
              </w:rPr>
              <w:t xml:space="preserve">, </w:t>
            </w:r>
            <w:r w:rsidR="00963BCE">
              <w:rPr>
                <w:sz w:val="24"/>
                <w:szCs w:val="24"/>
              </w:rPr>
              <w:t xml:space="preserve"> </w:t>
            </w:r>
            <w:r w:rsidR="007724A9">
              <w:rPr>
                <w:sz w:val="24"/>
                <w:szCs w:val="24"/>
              </w:rPr>
              <w:t>neievērojot noteikto kārtību</w:t>
            </w:r>
            <w:r w:rsidR="00963BCE">
              <w:rPr>
                <w:sz w:val="24"/>
                <w:szCs w:val="24"/>
              </w:rPr>
              <w:t>.</w:t>
            </w:r>
          </w:p>
          <w:p w:rsidR="00963BCE" w:rsidRDefault="00963BCE" w:rsidP="007724A9">
            <w:pPr>
              <w:spacing w:line="240" w:lineRule="auto"/>
              <w:ind w:firstLine="360"/>
              <w:rPr>
                <w:sz w:val="24"/>
                <w:szCs w:val="24"/>
              </w:rPr>
            </w:pPr>
            <w:r>
              <w:rPr>
                <w:sz w:val="24"/>
                <w:szCs w:val="24"/>
              </w:rPr>
              <w:t>Noteikumos paredzēts, ka</w:t>
            </w:r>
            <w:r w:rsidR="007724A9">
              <w:rPr>
                <w:sz w:val="24"/>
                <w:szCs w:val="24"/>
              </w:rPr>
              <w:t xml:space="preserve"> pēc šāda gadījuma konstatēšanas komersanta tirdzniecības vietu izs</w:t>
            </w:r>
            <w:r w:rsidR="00D34BF5">
              <w:rPr>
                <w:sz w:val="24"/>
                <w:szCs w:val="24"/>
              </w:rPr>
              <w:t>lēdz no tirdzniecības reģistra.</w:t>
            </w:r>
          </w:p>
          <w:p w:rsidR="00B47F10" w:rsidRPr="00B47F10" w:rsidRDefault="001A0396" w:rsidP="007724A9">
            <w:pPr>
              <w:spacing w:line="240" w:lineRule="auto"/>
              <w:ind w:firstLine="360"/>
              <w:rPr>
                <w:sz w:val="24"/>
                <w:szCs w:val="24"/>
              </w:rPr>
            </w:pPr>
            <w:r>
              <w:rPr>
                <w:sz w:val="24"/>
                <w:szCs w:val="24"/>
              </w:rPr>
              <w:t>Noteikumu projekts arī paredz, ka n</w:t>
            </w:r>
            <w:r w:rsidR="00B47F10" w:rsidRPr="00B47F10">
              <w:rPr>
                <w:sz w:val="24"/>
                <w:szCs w:val="24"/>
              </w:rPr>
              <w:t>o tirdzniecības reģistra izslēgtu tirdzniecības vietu atjauno reģistrā ne ātrāk kā trīs mēnešus pēc tirdzniecības vietas izslēgšanas no tirdzniecības reģistra, veicot atkārtotu tirdzniecības vietas reģistrāciju, ja komersants ir novērsis pieļautos pārkāpumus un nav pamata uzskatīt, ka tādi tiks pieļauti atkārtoti. Komersanta tirdzniecības vietu reģistrā neatjauno, ja tā no reģistra izslēgta atkārtoti divu gadu laikā</w:t>
            </w:r>
            <w:r>
              <w:rPr>
                <w:sz w:val="24"/>
                <w:szCs w:val="24"/>
              </w:rPr>
              <w:t xml:space="preserve">. </w:t>
            </w:r>
          </w:p>
          <w:p w:rsidR="004378BF" w:rsidRDefault="00692D7A" w:rsidP="0023230E">
            <w:pPr>
              <w:spacing w:line="240" w:lineRule="auto"/>
              <w:ind w:firstLine="360"/>
              <w:rPr>
                <w:sz w:val="24"/>
                <w:szCs w:val="24"/>
              </w:rPr>
            </w:pPr>
            <w:r>
              <w:rPr>
                <w:sz w:val="24"/>
                <w:szCs w:val="24"/>
              </w:rPr>
              <w:t>Lai nodrošinātu patērētāju tiesību aizsardzību ,</w:t>
            </w:r>
            <w:r w:rsidR="003D166F">
              <w:rPr>
                <w:sz w:val="24"/>
                <w:szCs w:val="24"/>
              </w:rPr>
              <w:t>Noteikum</w:t>
            </w:r>
            <w:r w:rsidR="0023230E">
              <w:rPr>
                <w:sz w:val="24"/>
                <w:szCs w:val="24"/>
              </w:rPr>
              <w:t xml:space="preserve">i papildināti ar prasību, ka tirdzniecības teritorijā esošam transportlīdzeklim aiz priekšējā vējstikla norādāmajā informācijā jāiekļauj arī informācija par </w:t>
            </w:r>
            <w:r w:rsidR="0023230E" w:rsidRPr="0023230E">
              <w:rPr>
                <w:sz w:val="24"/>
                <w:szCs w:val="24"/>
              </w:rPr>
              <w:t>automobiļa radītā oglekļa dioksīda (CO2) izmešu daudzum</w:t>
            </w:r>
            <w:r w:rsidR="0023230E">
              <w:rPr>
                <w:sz w:val="24"/>
                <w:szCs w:val="24"/>
              </w:rPr>
              <w:t>u</w:t>
            </w:r>
            <w:r w:rsidR="0023230E" w:rsidRPr="0023230E">
              <w:rPr>
                <w:sz w:val="24"/>
                <w:szCs w:val="24"/>
              </w:rPr>
              <w:t xml:space="preserve"> uz vienu kilometru</w:t>
            </w:r>
            <w:r w:rsidR="0023230E">
              <w:rPr>
                <w:sz w:val="24"/>
                <w:szCs w:val="24"/>
              </w:rPr>
              <w:t>.</w:t>
            </w:r>
          </w:p>
          <w:p w:rsidR="003D166F" w:rsidRDefault="004378BF" w:rsidP="00A156A8">
            <w:pPr>
              <w:spacing w:line="240" w:lineRule="auto"/>
              <w:ind w:firstLine="360"/>
              <w:rPr>
                <w:sz w:val="24"/>
                <w:szCs w:val="24"/>
              </w:rPr>
            </w:pPr>
            <w:r>
              <w:rPr>
                <w:sz w:val="24"/>
                <w:szCs w:val="24"/>
              </w:rPr>
              <w:t xml:space="preserve">Noteikumos paredzēts nepārprotami noteikt, ka transportlīdzekļu tirdzniecības reģistru uztur </w:t>
            </w:r>
            <w:r w:rsidR="00A156A8" w:rsidRPr="00A156A8">
              <w:rPr>
                <w:sz w:val="24"/>
                <w:szCs w:val="24"/>
              </w:rPr>
              <w:t>valsts akciju sabiedrība "Ceļu satiksmes drošības direkcija</w:t>
            </w:r>
            <w:r w:rsidR="00A156A8">
              <w:rPr>
                <w:rFonts w:ascii="Arial" w:hAnsi="Arial" w:cs="Arial"/>
                <w:color w:val="414142"/>
                <w:sz w:val="20"/>
                <w:szCs w:val="20"/>
                <w:shd w:val="clear" w:color="auto" w:fill="FFFFFF"/>
              </w:rPr>
              <w:t xml:space="preserve">". </w:t>
            </w:r>
            <w:r w:rsidR="00692D7A" w:rsidRPr="00692D7A">
              <w:rPr>
                <w:sz w:val="24"/>
                <w:szCs w:val="24"/>
                <w:shd w:val="clear" w:color="auto" w:fill="FFFFFF"/>
              </w:rPr>
              <w:t>Lai nodrošinātu patērētāju tiesību aizsardzību un personas varētu pārliecināties par</w:t>
            </w:r>
            <w:r w:rsidR="00692D7A" w:rsidRPr="00692D7A">
              <w:rPr>
                <w:sz w:val="24"/>
                <w:szCs w:val="24"/>
              </w:rPr>
              <w:t xml:space="preserve"> tirdzniecībā pieņemtajiem transportlīdzekļu datiem,  p</w:t>
            </w:r>
            <w:r w:rsidR="00A156A8" w:rsidRPr="00692D7A">
              <w:rPr>
                <w:sz w:val="24"/>
                <w:szCs w:val="24"/>
              </w:rPr>
              <w:t>aredzēts noteikt, ka informācija par tirdzniecībā pieņemtajiem transportlīdzekļiem ir publiski pieejama.</w:t>
            </w:r>
          </w:p>
          <w:p w:rsidR="00392B8A" w:rsidRPr="00392B8A" w:rsidRDefault="00392B8A" w:rsidP="00A156A8">
            <w:pPr>
              <w:spacing w:line="240" w:lineRule="auto"/>
              <w:ind w:firstLine="360"/>
              <w:rPr>
                <w:sz w:val="24"/>
                <w:szCs w:val="24"/>
              </w:rPr>
            </w:pPr>
            <w:r>
              <w:rPr>
                <w:sz w:val="24"/>
                <w:szCs w:val="24"/>
              </w:rPr>
              <w:t xml:space="preserve">Izvērtēta arī </w:t>
            </w:r>
            <w:r w:rsidRPr="00392B8A">
              <w:rPr>
                <w:sz w:val="24"/>
                <w:szCs w:val="24"/>
              </w:rPr>
              <w:t>iespēja tiešās atsauces uz standartiem aizstāt ar netiešajām un secināts, ka noteikumos atstājama tiešā atsauce, jo noteikumos noteiktā prasība nodrošina, ka transportlīdzekļi tiek izmantoti tikai ar valsts standartam atbilstošām numura zīmēm. Tehnisko prasību atbilstība valsts standartiem ir noteikta arī Ceļu satiksmes likumā.</w:t>
            </w:r>
          </w:p>
        </w:tc>
      </w:tr>
      <w:tr w:rsidR="00BF1B85" w:rsidRPr="005C62A3" w:rsidTr="00C21708">
        <w:trPr>
          <w:trHeight w:val="68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lastRenderedPageBreak/>
              <w:t> 3.</w:t>
            </w:r>
          </w:p>
        </w:tc>
        <w:tc>
          <w:tcPr>
            <w:tcW w:w="3668"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Projekta izstrādē iesaistītās institūcijas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F356C7" w:rsidP="009522F8">
            <w:pPr>
              <w:spacing w:line="240" w:lineRule="auto"/>
              <w:ind w:firstLine="0"/>
              <w:jc w:val="left"/>
              <w:rPr>
                <w:rFonts w:eastAsia="Times New Roman"/>
                <w:sz w:val="24"/>
                <w:szCs w:val="24"/>
                <w:lang w:eastAsia="lv-LV"/>
              </w:rPr>
            </w:pPr>
            <w:r>
              <w:rPr>
                <w:rFonts w:eastAsia="Times New Roman"/>
                <w:sz w:val="24"/>
                <w:szCs w:val="24"/>
                <w:lang w:eastAsia="lv-LV"/>
              </w:rPr>
              <w:t>V</w:t>
            </w:r>
            <w:r w:rsidR="00BF1B85" w:rsidRPr="005C62A3">
              <w:rPr>
                <w:rFonts w:eastAsia="Times New Roman"/>
                <w:sz w:val="24"/>
                <w:szCs w:val="24"/>
                <w:lang w:eastAsia="lv-LV"/>
              </w:rPr>
              <w:t>alsts akciju sabiedrība „Ceļu satiksmes drošības direkcija”</w:t>
            </w:r>
            <w:r w:rsidR="009522F8">
              <w:rPr>
                <w:rFonts w:eastAsia="Times New Roman"/>
                <w:sz w:val="24"/>
                <w:szCs w:val="24"/>
                <w:lang w:eastAsia="lv-LV"/>
              </w:rPr>
              <w:t xml:space="preserve"> un Valsts ieņēmumu dienests.</w:t>
            </w:r>
          </w:p>
        </w:tc>
      </w:tr>
      <w:tr w:rsidR="00BF1B85" w:rsidRPr="005C62A3" w:rsidTr="00C21708">
        <w:trPr>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3668"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F70FC4" w:rsidRPr="005C62A3" w:rsidTr="00C21708">
        <w:trPr>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c>
          <w:tcPr>
            <w:tcW w:w="3668" w:type="dxa"/>
            <w:gridSpan w:val="3"/>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c>
          <w:tcPr>
            <w:tcW w:w="5194" w:type="dxa"/>
            <w:gridSpan w:val="2"/>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r>
      <w:tr w:rsidR="00BF1B85" w:rsidRPr="005C62A3" w:rsidTr="00C21708">
        <w:trPr>
          <w:tblCellSpacing w:w="0" w:type="dxa"/>
        </w:trPr>
        <w:tc>
          <w:tcPr>
            <w:tcW w:w="9356" w:type="dxa"/>
            <w:gridSpan w:val="8"/>
            <w:tcBorders>
              <w:top w:val="outset" w:sz="6" w:space="0" w:color="auto"/>
              <w:left w:val="outset" w:sz="6" w:space="0" w:color="auto"/>
              <w:bottom w:val="outset" w:sz="6" w:space="0" w:color="auto"/>
              <w:right w:val="outset" w:sz="6" w:space="0" w:color="auto"/>
            </w:tcBorders>
            <w:vAlign w:val="center"/>
          </w:tcPr>
          <w:p w:rsidR="00BF1B85" w:rsidRPr="005C62A3" w:rsidRDefault="00BF1B85" w:rsidP="009F0183">
            <w:pPr>
              <w:spacing w:before="100" w:beforeAutospacing="1" w:after="100" w:afterAutospacing="1" w:line="240" w:lineRule="auto"/>
              <w:ind w:firstLine="0"/>
              <w:jc w:val="center"/>
              <w:rPr>
                <w:rFonts w:eastAsia="Times New Roman"/>
                <w:b/>
                <w:sz w:val="24"/>
                <w:szCs w:val="24"/>
                <w:lang w:eastAsia="lv-LV"/>
              </w:rPr>
            </w:pPr>
            <w:r w:rsidRPr="005C62A3">
              <w:rPr>
                <w:rFonts w:eastAsia="Times New Roman"/>
                <w:sz w:val="24"/>
                <w:szCs w:val="24"/>
                <w:lang w:eastAsia="lv-LV"/>
              </w:rPr>
              <w:t> </w:t>
            </w:r>
            <w:r w:rsidRPr="005C62A3">
              <w:rPr>
                <w:rFonts w:eastAsia="Times New Roman"/>
                <w:b/>
                <w:bCs/>
                <w:sz w:val="24"/>
                <w:szCs w:val="24"/>
                <w:lang w:eastAsia="lv-LV"/>
              </w:rPr>
              <w:t>II. Tiesību akta projekta ietekme uz sabiedrību</w:t>
            </w:r>
            <w:r w:rsidRPr="005C62A3">
              <w:rPr>
                <w:b/>
                <w:bCs/>
                <w:sz w:val="24"/>
                <w:szCs w:val="24"/>
                <w:shd w:val="clear" w:color="auto" w:fill="FFFFFF"/>
              </w:rPr>
              <w:t>, tautsaimniecības attīstību un administratīvo slogu</w:t>
            </w:r>
          </w:p>
        </w:tc>
      </w:tr>
      <w:tr w:rsidR="00BF1B85" w:rsidRPr="005C62A3" w:rsidTr="00C21708">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4057" w:type="dxa"/>
            <w:gridSpan w:val="5"/>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 xml:space="preserve">Sabiedrības </w:t>
            </w:r>
            <w:proofErr w:type="spellStart"/>
            <w:r w:rsidRPr="005C62A3">
              <w:rPr>
                <w:sz w:val="24"/>
                <w:szCs w:val="24"/>
                <w:shd w:val="clear" w:color="auto" w:fill="FFFFFF"/>
              </w:rPr>
              <w:t>mērķgrupas</w:t>
            </w:r>
            <w:proofErr w:type="spellEnd"/>
            <w:r w:rsidRPr="005C62A3">
              <w:rPr>
                <w:sz w:val="24"/>
                <w:szCs w:val="24"/>
                <w:shd w:val="clear" w:color="auto" w:fill="FFFFFF"/>
              </w:rPr>
              <w:t xml:space="preserve">, kuras tiesiskais </w:t>
            </w:r>
            <w:r w:rsidRPr="005C62A3">
              <w:rPr>
                <w:sz w:val="24"/>
                <w:szCs w:val="24"/>
                <w:shd w:val="clear" w:color="auto" w:fill="FFFFFF"/>
              </w:rPr>
              <w:lastRenderedPageBreak/>
              <w:t>regulējums ietekmē vai varētu ietekmēt</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20405C">
            <w:pPr>
              <w:spacing w:before="100" w:beforeAutospacing="1" w:after="100" w:afterAutospacing="1" w:line="240" w:lineRule="auto"/>
              <w:ind w:firstLine="0"/>
              <w:rPr>
                <w:rFonts w:eastAsia="Times New Roman"/>
                <w:sz w:val="24"/>
                <w:szCs w:val="24"/>
                <w:lang w:eastAsia="lv-LV"/>
              </w:rPr>
            </w:pPr>
            <w:r w:rsidRPr="005C62A3">
              <w:rPr>
                <w:rFonts w:eastAsia="Times New Roman"/>
                <w:sz w:val="24"/>
                <w:szCs w:val="24"/>
                <w:lang w:eastAsia="lv-LV"/>
              </w:rPr>
              <w:lastRenderedPageBreak/>
              <w:t xml:space="preserve">Noteikumu projekts attiecas uz </w:t>
            </w:r>
            <w:r w:rsidR="008C232F">
              <w:rPr>
                <w:rFonts w:eastAsia="Times New Roman"/>
                <w:sz w:val="24"/>
                <w:szCs w:val="24"/>
                <w:lang w:eastAsia="lv-LV"/>
              </w:rPr>
              <w:t xml:space="preserve">komersantiem, </w:t>
            </w:r>
            <w:r w:rsidR="008C232F">
              <w:rPr>
                <w:rFonts w:eastAsia="Times New Roman"/>
                <w:sz w:val="24"/>
                <w:szCs w:val="24"/>
                <w:lang w:eastAsia="lv-LV"/>
              </w:rPr>
              <w:lastRenderedPageBreak/>
              <w:t xml:space="preserve">kuri nodarbojas ar transportlīdzekļu tirdzniecību, un </w:t>
            </w:r>
            <w:r w:rsidR="0020405C">
              <w:rPr>
                <w:rFonts w:eastAsia="Times New Roman"/>
                <w:sz w:val="24"/>
                <w:szCs w:val="24"/>
                <w:lang w:eastAsia="lv-LV"/>
              </w:rPr>
              <w:t>komersantiem</w:t>
            </w:r>
            <w:r w:rsidR="008C232F">
              <w:rPr>
                <w:rFonts w:eastAsia="Times New Roman"/>
                <w:sz w:val="24"/>
                <w:szCs w:val="24"/>
                <w:lang w:eastAsia="lv-LV"/>
              </w:rPr>
              <w:t xml:space="preserve">, kuri transportlīdzekļus </w:t>
            </w:r>
            <w:r w:rsidR="0020405C">
              <w:rPr>
                <w:rFonts w:eastAsia="Times New Roman"/>
                <w:sz w:val="24"/>
                <w:szCs w:val="24"/>
                <w:lang w:eastAsia="lv-LV"/>
              </w:rPr>
              <w:t>kā preci ieved no ārvalstīm.</w:t>
            </w:r>
          </w:p>
        </w:tc>
      </w:tr>
      <w:tr w:rsidR="00BF1B85" w:rsidRPr="005C62A3" w:rsidTr="00C21708">
        <w:trPr>
          <w:trHeight w:val="523"/>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lastRenderedPageBreak/>
              <w:t> 2.</w:t>
            </w:r>
          </w:p>
        </w:tc>
        <w:tc>
          <w:tcPr>
            <w:tcW w:w="4057" w:type="dxa"/>
            <w:gridSpan w:val="5"/>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Tiesiskā regulējuma ietekme uz tautsaimniecību un administratīvo slogu</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820D80" w:rsidP="00DE1908">
            <w:pPr>
              <w:spacing w:line="240" w:lineRule="auto"/>
              <w:ind w:firstLine="0"/>
            </w:pPr>
            <w:r>
              <w:rPr>
                <w:rFonts w:eastAsia="Times New Roman"/>
                <w:sz w:val="24"/>
                <w:szCs w:val="24"/>
                <w:lang w:eastAsia="lv-LV"/>
              </w:rPr>
              <w:t xml:space="preserve">Administratīvais slogs tiek </w:t>
            </w:r>
            <w:r w:rsidR="0020405C">
              <w:rPr>
                <w:rFonts w:eastAsia="Times New Roman"/>
                <w:sz w:val="24"/>
                <w:szCs w:val="24"/>
                <w:lang w:eastAsia="lv-LV"/>
              </w:rPr>
              <w:t>palieli</w:t>
            </w:r>
            <w:r>
              <w:rPr>
                <w:rFonts w:eastAsia="Times New Roman"/>
                <w:sz w:val="24"/>
                <w:szCs w:val="24"/>
                <w:lang w:eastAsia="lv-LV"/>
              </w:rPr>
              <w:t>nāts</w:t>
            </w:r>
            <w:r w:rsidR="00BF1B85" w:rsidRPr="005C62A3">
              <w:rPr>
                <w:rFonts w:eastAsia="Times New Roman"/>
                <w:sz w:val="24"/>
                <w:szCs w:val="24"/>
                <w:lang w:eastAsia="lv-LV"/>
              </w:rPr>
              <w:t xml:space="preserve"> </w:t>
            </w:r>
            <w:r>
              <w:rPr>
                <w:rFonts w:eastAsia="Times New Roman"/>
                <w:sz w:val="24"/>
                <w:szCs w:val="24"/>
                <w:lang w:eastAsia="lv-LV"/>
              </w:rPr>
              <w:t xml:space="preserve">komersantiem, kuri </w:t>
            </w:r>
            <w:r w:rsidR="0020405C">
              <w:rPr>
                <w:rFonts w:eastAsia="Times New Roman"/>
                <w:sz w:val="24"/>
                <w:szCs w:val="24"/>
                <w:lang w:eastAsia="lv-LV"/>
              </w:rPr>
              <w:t>transportlīdzekļus kā preci ieved no ārvalstīm</w:t>
            </w:r>
            <w:r w:rsidR="00DE1908">
              <w:rPr>
                <w:rFonts w:eastAsia="Times New Roman"/>
                <w:sz w:val="24"/>
                <w:szCs w:val="24"/>
                <w:lang w:eastAsia="lv-LV"/>
              </w:rPr>
              <w:t xml:space="preserve"> un tos nodod tirdzniecībai citiem komersantiem</w:t>
            </w:r>
            <w:r w:rsidR="0020405C">
              <w:rPr>
                <w:rFonts w:eastAsia="Times New Roman"/>
                <w:sz w:val="24"/>
                <w:szCs w:val="24"/>
                <w:lang w:eastAsia="lv-LV"/>
              </w:rPr>
              <w:t xml:space="preserve">. </w:t>
            </w:r>
          </w:p>
        </w:tc>
      </w:tr>
      <w:tr w:rsidR="00BF1B85" w:rsidRPr="005C62A3" w:rsidTr="00C21708">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3.</w:t>
            </w:r>
          </w:p>
        </w:tc>
        <w:tc>
          <w:tcPr>
            <w:tcW w:w="4057" w:type="dxa"/>
            <w:gridSpan w:val="5"/>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Administratīvo izmaksu monetārs novērtējums</w:t>
            </w:r>
          </w:p>
        </w:tc>
        <w:tc>
          <w:tcPr>
            <w:tcW w:w="4815" w:type="dxa"/>
            <w:tcBorders>
              <w:top w:val="outset" w:sz="6" w:space="0" w:color="auto"/>
              <w:left w:val="outset" w:sz="6" w:space="0" w:color="auto"/>
              <w:bottom w:val="outset" w:sz="6" w:space="0" w:color="auto"/>
              <w:right w:val="outset" w:sz="6" w:space="0" w:color="auto"/>
            </w:tcBorders>
          </w:tcPr>
          <w:p w:rsidR="00F46BF8" w:rsidRPr="005C62A3" w:rsidRDefault="00021366" w:rsidP="003B558B">
            <w:pPr>
              <w:ind w:firstLine="0"/>
            </w:pPr>
            <w:r>
              <w:rPr>
                <w:rFonts w:eastAsia="Times New Roman"/>
                <w:sz w:val="24"/>
                <w:szCs w:val="24"/>
                <w:lang w:eastAsia="lv-LV"/>
              </w:rPr>
              <w:t>Komersantiem, kuri transportlīdzekļus kā preci ieved no ārvalstīm un tos nodod tirdzniecībai citiem komersantiem</w:t>
            </w:r>
            <w:r w:rsidRPr="00F46BF8">
              <w:rPr>
                <w:sz w:val="24"/>
                <w:szCs w:val="24"/>
              </w:rPr>
              <w:t xml:space="preserve"> </w:t>
            </w:r>
            <w:r>
              <w:rPr>
                <w:sz w:val="24"/>
                <w:szCs w:val="24"/>
              </w:rPr>
              <w:t>pirms nodošanas tirdzniecībā transportlīdzekļi</w:t>
            </w:r>
            <w:r w:rsidR="00D34BF5">
              <w:rPr>
                <w:sz w:val="24"/>
                <w:szCs w:val="24"/>
              </w:rPr>
              <w:t xml:space="preserve"> sākotnēji</w:t>
            </w:r>
            <w:r>
              <w:rPr>
                <w:sz w:val="24"/>
                <w:szCs w:val="24"/>
              </w:rPr>
              <w:t xml:space="preserve"> būs jāreģistrē savā īpašumā</w:t>
            </w:r>
            <w:r w:rsidR="00C96872">
              <w:rPr>
                <w:sz w:val="24"/>
                <w:szCs w:val="24"/>
              </w:rPr>
              <w:t>, kā rezultātā administratīvās izmaksas pieaugs.</w:t>
            </w:r>
            <w:r>
              <w:rPr>
                <w:sz w:val="24"/>
                <w:szCs w:val="24"/>
              </w:rPr>
              <w:t xml:space="preserve"> </w:t>
            </w:r>
            <w:r w:rsidR="00F46BF8" w:rsidRPr="00F46BF8">
              <w:rPr>
                <w:sz w:val="24"/>
                <w:szCs w:val="24"/>
              </w:rPr>
              <w:t xml:space="preserve">Administratīvās izmaksas (naudas izteiksmē) gada laikā </w:t>
            </w:r>
            <w:proofErr w:type="spellStart"/>
            <w:r w:rsidR="00F46BF8" w:rsidRPr="00F46BF8">
              <w:rPr>
                <w:sz w:val="24"/>
                <w:szCs w:val="24"/>
              </w:rPr>
              <w:t>mērķgrupai</w:t>
            </w:r>
            <w:proofErr w:type="spellEnd"/>
            <w:r w:rsidR="00F46BF8" w:rsidRPr="00F46BF8">
              <w:rPr>
                <w:sz w:val="24"/>
                <w:szCs w:val="24"/>
              </w:rPr>
              <w:t>, kuru veido</w:t>
            </w:r>
            <w:r w:rsidR="00F46BF8" w:rsidRPr="00F46BF8">
              <w:t xml:space="preserve"> </w:t>
            </w:r>
            <w:r w:rsidR="00F46BF8" w:rsidRPr="00F46BF8">
              <w:rPr>
                <w:sz w:val="24"/>
                <w:szCs w:val="24"/>
              </w:rPr>
              <w:t>juridiskas personas</w:t>
            </w:r>
            <w:r w:rsidR="00C96872">
              <w:rPr>
                <w:sz w:val="24"/>
                <w:szCs w:val="24"/>
              </w:rPr>
              <w:t xml:space="preserve"> </w:t>
            </w:r>
            <w:r w:rsidR="003B558B">
              <w:rPr>
                <w:sz w:val="24"/>
                <w:szCs w:val="24"/>
              </w:rPr>
              <w:t>ne</w:t>
            </w:r>
            <w:r w:rsidR="00C96872">
              <w:rPr>
                <w:sz w:val="24"/>
                <w:szCs w:val="24"/>
              </w:rPr>
              <w:t>pārsniedz</w:t>
            </w:r>
            <w:r w:rsidR="00F46BF8" w:rsidRPr="00F46BF8">
              <w:rPr>
                <w:sz w:val="24"/>
                <w:szCs w:val="24"/>
              </w:rPr>
              <w:t xml:space="preserve"> 2000 </w:t>
            </w:r>
            <w:proofErr w:type="spellStart"/>
            <w:r w:rsidR="00F46BF8" w:rsidRPr="00F46BF8">
              <w:rPr>
                <w:sz w:val="24"/>
                <w:szCs w:val="24"/>
              </w:rPr>
              <w:t>euro</w:t>
            </w:r>
            <w:proofErr w:type="spellEnd"/>
            <w:r w:rsidR="00F46BF8">
              <w:rPr>
                <w:sz w:val="24"/>
                <w:szCs w:val="24"/>
              </w:rPr>
              <w:t>.</w:t>
            </w:r>
          </w:p>
        </w:tc>
      </w:tr>
      <w:tr w:rsidR="00BF1B85" w:rsidRPr="005C62A3" w:rsidTr="00C21708">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4057" w:type="dxa"/>
            <w:gridSpan w:val="5"/>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171F07" w:rsidRPr="00D521B0" w:rsidTr="00D110B0">
        <w:trPr>
          <w:trHeight w:val="366"/>
          <w:tblCellSpacing w:w="0" w:type="dxa"/>
        </w:trPr>
        <w:tc>
          <w:tcPr>
            <w:tcW w:w="9356" w:type="dxa"/>
            <w:gridSpan w:val="8"/>
            <w:tcBorders>
              <w:top w:val="outset" w:sz="6" w:space="0" w:color="auto"/>
              <w:left w:val="outset" w:sz="6" w:space="0" w:color="auto"/>
              <w:bottom w:val="outset" w:sz="6" w:space="0" w:color="auto"/>
              <w:right w:val="outset" w:sz="6" w:space="0" w:color="auto"/>
            </w:tcBorders>
          </w:tcPr>
          <w:p w:rsidR="00171F07" w:rsidRPr="00D521B0" w:rsidRDefault="00171F07" w:rsidP="00D110B0">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IV. Tiesību akta projekta ietekme uz spēkā esošo tiesību normu sistēmu</w:t>
            </w:r>
          </w:p>
        </w:tc>
      </w:tr>
      <w:tr w:rsidR="00171F07" w:rsidRPr="00D90274" w:rsidTr="00D110B0">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171F07" w:rsidRPr="00D521B0" w:rsidRDefault="00171F07" w:rsidP="00D110B0">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3469" w:type="dxa"/>
            <w:gridSpan w:val="2"/>
            <w:tcBorders>
              <w:top w:val="outset" w:sz="6" w:space="0" w:color="auto"/>
              <w:left w:val="outset" w:sz="6" w:space="0" w:color="auto"/>
              <w:bottom w:val="outset" w:sz="6" w:space="0" w:color="auto"/>
              <w:right w:val="outset" w:sz="6" w:space="0" w:color="auto"/>
            </w:tcBorders>
          </w:tcPr>
          <w:p w:rsidR="00171F07" w:rsidRPr="00D521B0" w:rsidRDefault="00171F07" w:rsidP="00D110B0">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Nepieciešamie saistītie tiesību aktu projekti</w:t>
            </w:r>
          </w:p>
        </w:tc>
        <w:tc>
          <w:tcPr>
            <w:tcW w:w="5403" w:type="dxa"/>
            <w:gridSpan w:val="4"/>
            <w:tcBorders>
              <w:top w:val="outset" w:sz="6" w:space="0" w:color="auto"/>
              <w:left w:val="outset" w:sz="6" w:space="0" w:color="auto"/>
              <w:bottom w:val="outset" w:sz="6" w:space="0" w:color="auto"/>
              <w:right w:val="outset" w:sz="6" w:space="0" w:color="auto"/>
            </w:tcBorders>
          </w:tcPr>
          <w:p w:rsidR="00171F07" w:rsidRPr="00D90274" w:rsidRDefault="00171F07" w:rsidP="00692D7A">
            <w:pPr>
              <w:spacing w:before="100" w:beforeAutospacing="1" w:after="100" w:afterAutospacing="1" w:line="240" w:lineRule="auto"/>
              <w:ind w:firstLine="0"/>
              <w:rPr>
                <w:sz w:val="24"/>
                <w:szCs w:val="24"/>
              </w:rPr>
            </w:pPr>
            <w:r>
              <w:rPr>
                <w:sz w:val="24"/>
                <w:szCs w:val="24"/>
              </w:rPr>
              <w:t xml:space="preserve">Nepieciešams izdarīt grozījumus Ceļu satiksmes likumā un </w:t>
            </w:r>
            <w:r w:rsidRPr="00171F07">
              <w:rPr>
                <w:sz w:val="24"/>
                <w:szCs w:val="24"/>
              </w:rPr>
              <w:t>Ministru kabineta 2010.gada 30.novembra noteikumos Nr.1080 „Transportlīdzekļu reģistrācijas noteikumi”</w:t>
            </w:r>
            <w:r>
              <w:rPr>
                <w:sz w:val="24"/>
                <w:szCs w:val="24"/>
              </w:rPr>
              <w:t>.</w:t>
            </w:r>
          </w:p>
        </w:tc>
      </w:tr>
      <w:tr w:rsidR="00171F07" w:rsidRPr="00D521B0" w:rsidTr="00D110B0">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171F07" w:rsidRPr="00D521B0" w:rsidRDefault="00171F07" w:rsidP="00D110B0">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3469" w:type="dxa"/>
            <w:gridSpan w:val="2"/>
            <w:tcBorders>
              <w:top w:val="outset" w:sz="6" w:space="0" w:color="auto"/>
              <w:left w:val="outset" w:sz="6" w:space="0" w:color="auto"/>
              <w:bottom w:val="outset" w:sz="6" w:space="0" w:color="auto"/>
              <w:right w:val="outset" w:sz="6" w:space="0" w:color="auto"/>
            </w:tcBorders>
          </w:tcPr>
          <w:p w:rsidR="00171F07" w:rsidRPr="00D521B0" w:rsidRDefault="00171F07" w:rsidP="00D110B0">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Atbildīgā institūcija</w:t>
            </w:r>
          </w:p>
        </w:tc>
        <w:tc>
          <w:tcPr>
            <w:tcW w:w="5403" w:type="dxa"/>
            <w:gridSpan w:val="4"/>
            <w:tcBorders>
              <w:top w:val="outset" w:sz="6" w:space="0" w:color="auto"/>
              <w:left w:val="outset" w:sz="6" w:space="0" w:color="auto"/>
              <w:bottom w:val="outset" w:sz="6" w:space="0" w:color="auto"/>
              <w:right w:val="outset" w:sz="6" w:space="0" w:color="auto"/>
            </w:tcBorders>
          </w:tcPr>
          <w:p w:rsidR="00171F07" w:rsidRPr="00D521B0" w:rsidRDefault="00171F07" w:rsidP="00D110B0">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Satiksmes ministrija</w:t>
            </w:r>
            <w:r>
              <w:rPr>
                <w:rFonts w:eastAsia="Times New Roman"/>
                <w:sz w:val="24"/>
                <w:szCs w:val="24"/>
                <w:lang w:eastAsia="lv-LV"/>
              </w:rPr>
              <w:t>.</w:t>
            </w:r>
          </w:p>
        </w:tc>
      </w:tr>
      <w:tr w:rsidR="00171F07" w:rsidRPr="00D90274" w:rsidTr="00D110B0">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171F07" w:rsidRPr="00D521B0" w:rsidRDefault="00171F07" w:rsidP="00D110B0">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3469" w:type="dxa"/>
            <w:gridSpan w:val="2"/>
            <w:tcBorders>
              <w:top w:val="outset" w:sz="6" w:space="0" w:color="auto"/>
              <w:left w:val="outset" w:sz="6" w:space="0" w:color="auto"/>
              <w:bottom w:val="outset" w:sz="6" w:space="0" w:color="auto"/>
              <w:right w:val="outset" w:sz="6" w:space="0" w:color="auto"/>
            </w:tcBorders>
          </w:tcPr>
          <w:p w:rsidR="00171F07" w:rsidRPr="00D521B0" w:rsidRDefault="00171F07" w:rsidP="00D110B0">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403" w:type="dxa"/>
            <w:gridSpan w:val="4"/>
            <w:tcBorders>
              <w:top w:val="outset" w:sz="6" w:space="0" w:color="auto"/>
              <w:left w:val="outset" w:sz="6" w:space="0" w:color="auto"/>
              <w:bottom w:val="outset" w:sz="6" w:space="0" w:color="auto"/>
              <w:right w:val="outset" w:sz="6" w:space="0" w:color="auto"/>
            </w:tcBorders>
          </w:tcPr>
          <w:p w:rsidR="00171F07" w:rsidRPr="00D90274" w:rsidRDefault="00171F07" w:rsidP="00692D7A">
            <w:pPr>
              <w:spacing w:before="100" w:beforeAutospacing="1" w:after="100" w:afterAutospacing="1" w:line="240" w:lineRule="auto"/>
              <w:ind w:firstLine="0"/>
              <w:rPr>
                <w:sz w:val="24"/>
                <w:szCs w:val="24"/>
              </w:rPr>
            </w:pPr>
            <w:r>
              <w:rPr>
                <w:sz w:val="24"/>
                <w:szCs w:val="24"/>
              </w:rPr>
              <w:t>Satiksmes ministrijas izstrādātais l</w:t>
            </w:r>
            <w:r w:rsidRPr="00D521B0">
              <w:rPr>
                <w:sz w:val="24"/>
                <w:szCs w:val="24"/>
              </w:rPr>
              <w:t>ikumprojekts  “Grozījumi Ceļu satiksmes likumā”</w:t>
            </w:r>
            <w:r>
              <w:rPr>
                <w:sz w:val="24"/>
                <w:szCs w:val="24"/>
              </w:rPr>
              <w:t xml:space="preserve"> 2016.gada 27.septembrī atbalstīts Ministru kabinetā. Noteikumu projekts tiek virzīts vienlaikus ar grozījumiem </w:t>
            </w:r>
            <w:r w:rsidRPr="00171F07">
              <w:rPr>
                <w:sz w:val="24"/>
                <w:szCs w:val="24"/>
              </w:rPr>
              <w:t>Ministru kabineta 2010.gada 30.novembra noteikumos Nr.1080 „Transportlīdzekļu reģistrācijas noteikumi”</w:t>
            </w:r>
            <w:r>
              <w:rPr>
                <w:sz w:val="24"/>
                <w:szCs w:val="24"/>
              </w:rPr>
              <w:t>.</w:t>
            </w:r>
          </w:p>
        </w:tc>
      </w:tr>
      <w:tr w:rsidR="00505323" w:rsidRPr="005C62A3" w:rsidTr="00C21708">
        <w:trPr>
          <w:tblCellSpacing w:w="0" w:type="dxa"/>
        </w:trPr>
        <w:tc>
          <w:tcPr>
            <w:tcW w:w="9356" w:type="dxa"/>
            <w:gridSpan w:val="8"/>
            <w:tcBorders>
              <w:top w:val="outset" w:sz="6" w:space="0" w:color="auto"/>
              <w:left w:val="outset" w:sz="6" w:space="0" w:color="auto"/>
              <w:bottom w:val="outset" w:sz="6" w:space="0" w:color="auto"/>
              <w:right w:val="outset" w:sz="6" w:space="0" w:color="auto"/>
            </w:tcBorders>
          </w:tcPr>
          <w:p w:rsidR="00505323" w:rsidRPr="005C62A3" w:rsidRDefault="007C2065" w:rsidP="009F0183">
            <w:pPr>
              <w:spacing w:before="100" w:beforeAutospacing="1" w:after="100" w:afterAutospacing="1" w:line="240" w:lineRule="auto"/>
              <w:ind w:firstLine="0"/>
              <w:jc w:val="center"/>
              <w:rPr>
                <w:rFonts w:eastAsia="Times New Roman"/>
                <w:sz w:val="24"/>
                <w:szCs w:val="24"/>
                <w:lang w:eastAsia="lv-LV"/>
              </w:rPr>
            </w:pPr>
            <w:r w:rsidRPr="007C2065">
              <w:rPr>
                <w:rFonts w:eastAsia="Times New Roman"/>
                <w:b/>
                <w:sz w:val="24"/>
                <w:szCs w:val="24"/>
                <w:lang w:eastAsia="lv-LV"/>
              </w:rPr>
              <w:t>VI. Sabiedrības līdzdalība un komunikācijas aktivitātes</w:t>
            </w:r>
          </w:p>
        </w:tc>
      </w:tr>
      <w:tr w:rsidR="00583189" w:rsidRPr="00583189" w:rsidTr="00C21708">
        <w:trPr>
          <w:trHeight w:val="771"/>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1.</w:t>
            </w:r>
          </w:p>
        </w:tc>
        <w:tc>
          <w:tcPr>
            <w:tcW w:w="3619" w:type="dxa"/>
            <w:gridSpan w:val="4"/>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w:t>
            </w:r>
            <w:r w:rsidR="007C2065" w:rsidRPr="00583189">
              <w:rPr>
                <w:sz w:val="24"/>
                <w:szCs w:val="24"/>
              </w:rPr>
              <w:t>Plānotās sabiedrības līdzdalības un komunikācijas aktivitātes saistībā ar projektu</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F75F5C" w:rsidP="00BE5C06">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Informācija par līdzdalības iespējām tiesību akta izstrādes procesā 201</w:t>
            </w:r>
            <w:r w:rsidR="00021366">
              <w:rPr>
                <w:rFonts w:eastAsia="Times New Roman"/>
                <w:sz w:val="24"/>
                <w:szCs w:val="24"/>
                <w:lang w:eastAsia="lv-LV"/>
              </w:rPr>
              <w:t>6</w:t>
            </w:r>
            <w:r w:rsidR="00692D7A">
              <w:rPr>
                <w:rFonts w:eastAsia="Times New Roman"/>
                <w:sz w:val="24"/>
                <w:szCs w:val="24"/>
                <w:lang w:eastAsia="lv-LV"/>
              </w:rPr>
              <w:t>.</w:t>
            </w:r>
            <w:r>
              <w:rPr>
                <w:rFonts w:eastAsia="Times New Roman"/>
                <w:sz w:val="24"/>
                <w:szCs w:val="24"/>
                <w:lang w:eastAsia="lv-LV"/>
              </w:rPr>
              <w:t xml:space="preserve">gada </w:t>
            </w:r>
            <w:r w:rsidR="00630F08">
              <w:rPr>
                <w:rFonts w:eastAsia="Times New Roman"/>
                <w:sz w:val="24"/>
                <w:szCs w:val="24"/>
                <w:lang w:eastAsia="lv-LV"/>
              </w:rPr>
              <w:t>4.oktobrī</w:t>
            </w:r>
            <w:r>
              <w:rPr>
                <w:rFonts w:eastAsia="Times New Roman"/>
                <w:sz w:val="24"/>
                <w:szCs w:val="24"/>
                <w:lang w:eastAsia="lv-LV"/>
              </w:rPr>
              <w:t xml:space="preserve"> ievietota CSDD </w:t>
            </w:r>
            <w:r w:rsidR="00BE5C06">
              <w:rPr>
                <w:rFonts w:eastAsia="Times New Roman"/>
                <w:sz w:val="24"/>
                <w:szCs w:val="24"/>
                <w:lang w:eastAsia="lv-LV"/>
              </w:rPr>
              <w:t>tīmekļa vietnē</w:t>
            </w:r>
            <w:r>
              <w:rPr>
                <w:rFonts w:eastAsia="Times New Roman"/>
                <w:sz w:val="24"/>
                <w:szCs w:val="24"/>
                <w:lang w:eastAsia="lv-LV"/>
              </w:rPr>
              <w:t xml:space="preserve">. </w:t>
            </w:r>
            <w:r w:rsidR="00A71C2B">
              <w:rPr>
                <w:rFonts w:eastAsia="Times New Roman"/>
                <w:sz w:val="24"/>
                <w:szCs w:val="24"/>
                <w:lang w:eastAsia="lv-LV"/>
              </w:rPr>
              <w:t xml:space="preserve">Paziņojums par līdzdalības iespējām tiesību akta izstrādes procesā ievietots Satiksmes ministrijas </w:t>
            </w:r>
            <w:r w:rsidR="00BE5C06">
              <w:rPr>
                <w:rFonts w:eastAsia="Times New Roman"/>
                <w:sz w:val="24"/>
                <w:szCs w:val="24"/>
                <w:lang w:eastAsia="lv-LV"/>
              </w:rPr>
              <w:t>tīmekļa vietnē</w:t>
            </w:r>
            <w:r w:rsidR="00A71C2B">
              <w:rPr>
                <w:rFonts w:eastAsia="Times New Roman"/>
                <w:sz w:val="24"/>
                <w:szCs w:val="24"/>
                <w:lang w:eastAsia="lv-LV"/>
              </w:rPr>
              <w:t xml:space="preserve"> </w:t>
            </w:r>
            <w:r w:rsidR="00FE74F5">
              <w:rPr>
                <w:rFonts w:eastAsia="Times New Roman"/>
                <w:sz w:val="24"/>
                <w:szCs w:val="24"/>
                <w:lang w:eastAsia="lv-LV"/>
              </w:rPr>
              <w:t>201</w:t>
            </w:r>
            <w:r w:rsidR="00021366">
              <w:rPr>
                <w:rFonts w:eastAsia="Times New Roman"/>
                <w:sz w:val="24"/>
                <w:szCs w:val="24"/>
                <w:lang w:eastAsia="lv-LV"/>
              </w:rPr>
              <w:t>6</w:t>
            </w:r>
            <w:r w:rsidR="00BE5C06">
              <w:rPr>
                <w:rFonts w:eastAsia="Times New Roman"/>
                <w:sz w:val="24"/>
                <w:szCs w:val="24"/>
                <w:lang w:eastAsia="lv-LV"/>
              </w:rPr>
              <w:t>.</w:t>
            </w:r>
            <w:r w:rsidR="00FE74F5">
              <w:rPr>
                <w:rFonts w:eastAsia="Times New Roman"/>
                <w:sz w:val="24"/>
                <w:szCs w:val="24"/>
                <w:lang w:eastAsia="lv-LV"/>
              </w:rPr>
              <w:t>gada</w:t>
            </w:r>
            <w:r w:rsidR="00021366">
              <w:rPr>
                <w:rFonts w:eastAsia="Times New Roman"/>
                <w:sz w:val="24"/>
                <w:szCs w:val="24"/>
                <w:lang w:eastAsia="lv-LV"/>
              </w:rPr>
              <w:t xml:space="preserve"> </w:t>
            </w:r>
            <w:r w:rsidR="00BE5C06">
              <w:rPr>
                <w:rFonts w:eastAsia="Times New Roman"/>
                <w:sz w:val="24"/>
                <w:szCs w:val="24"/>
                <w:lang w:eastAsia="lv-LV"/>
              </w:rPr>
              <w:t>6.oktobrī</w:t>
            </w:r>
            <w:r w:rsidR="00FE74F5">
              <w:rPr>
                <w:rFonts w:eastAsia="Times New Roman"/>
                <w:sz w:val="24"/>
                <w:szCs w:val="24"/>
                <w:lang w:eastAsia="lv-LV"/>
              </w:rPr>
              <w:t>.</w:t>
            </w:r>
            <w:r w:rsidR="001A6C87" w:rsidRPr="0087567F">
              <w:rPr>
                <w:sz w:val="24"/>
                <w:szCs w:val="24"/>
              </w:rPr>
              <w:t xml:space="preserve"> </w:t>
            </w:r>
            <w:r w:rsidR="00A71C2B">
              <w:rPr>
                <w:sz w:val="24"/>
                <w:szCs w:val="24"/>
              </w:rPr>
              <w:t xml:space="preserve"> </w:t>
            </w:r>
          </w:p>
        </w:tc>
      </w:tr>
      <w:tr w:rsidR="00583189" w:rsidRPr="00583189" w:rsidTr="00C21708">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2.</w:t>
            </w:r>
          </w:p>
        </w:tc>
        <w:tc>
          <w:tcPr>
            <w:tcW w:w="3619" w:type="dxa"/>
            <w:gridSpan w:val="4"/>
            <w:tcBorders>
              <w:top w:val="outset" w:sz="6" w:space="0" w:color="auto"/>
              <w:left w:val="outset" w:sz="6" w:space="0" w:color="auto"/>
              <w:bottom w:val="outset" w:sz="6" w:space="0" w:color="auto"/>
              <w:right w:val="outset" w:sz="6" w:space="0" w:color="auto"/>
            </w:tcBorders>
          </w:tcPr>
          <w:p w:rsidR="00505323" w:rsidRPr="00583189" w:rsidRDefault="00505323" w:rsidP="009F0183">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w:t>
            </w:r>
            <w:r w:rsidR="007C2065" w:rsidRPr="00583189">
              <w:rPr>
                <w:sz w:val="24"/>
                <w:szCs w:val="24"/>
              </w:rPr>
              <w:t>Sabiedrības līdzdalība projekta izstrādē</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7C2065" w:rsidP="00171F07">
            <w:pPr>
              <w:ind w:firstLine="0"/>
              <w:rPr>
                <w:sz w:val="24"/>
                <w:szCs w:val="24"/>
              </w:rPr>
            </w:pPr>
            <w:r w:rsidRPr="00583189">
              <w:rPr>
                <w:sz w:val="24"/>
                <w:szCs w:val="24"/>
              </w:rPr>
              <w:t xml:space="preserve"> </w:t>
            </w:r>
            <w:r w:rsidR="00171F07" w:rsidRPr="00171F07">
              <w:rPr>
                <w:sz w:val="24"/>
                <w:szCs w:val="24"/>
              </w:rPr>
              <w:t>Atbilstoši Ministru kabineta 2009.gada 25.augusta noteikumu Nr.970 „Sabiedrības līdzdalības kārtība attīstības plānošanas procesā” 7.4.</w:t>
            </w:r>
            <w:r w:rsidR="00171F07" w:rsidRPr="00171F07">
              <w:rPr>
                <w:sz w:val="24"/>
                <w:szCs w:val="24"/>
                <w:vertAlign w:val="superscript"/>
              </w:rPr>
              <w:t xml:space="preserve">1 </w:t>
            </w:r>
            <w:r w:rsidR="00171F07" w:rsidRPr="00171F07">
              <w:rPr>
                <w:sz w:val="24"/>
                <w:szCs w:val="24"/>
              </w:rPr>
              <w:t>apakšpunktam, sabiedrībai tiek dota iespēja rakstiski sniegt viedokli par noteikumu projektu tā saskaņošanas stadijā.</w:t>
            </w:r>
          </w:p>
        </w:tc>
      </w:tr>
      <w:tr w:rsidR="00505323" w:rsidRPr="00583189" w:rsidTr="00C21708">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3418C" w:rsidRDefault="00505323" w:rsidP="007C2065">
            <w:pPr>
              <w:spacing w:before="100" w:beforeAutospacing="1" w:after="100" w:afterAutospacing="1" w:line="240" w:lineRule="auto"/>
              <w:ind w:firstLine="0"/>
              <w:rPr>
                <w:rFonts w:eastAsia="Times New Roman"/>
                <w:sz w:val="24"/>
                <w:szCs w:val="24"/>
                <w:lang w:eastAsia="lv-LV"/>
              </w:rPr>
            </w:pPr>
            <w:r w:rsidRPr="0053418C">
              <w:rPr>
                <w:rFonts w:eastAsia="Times New Roman"/>
                <w:sz w:val="24"/>
                <w:szCs w:val="24"/>
                <w:lang w:eastAsia="lv-LV"/>
              </w:rPr>
              <w:t> 3.</w:t>
            </w:r>
          </w:p>
        </w:tc>
        <w:tc>
          <w:tcPr>
            <w:tcW w:w="3619" w:type="dxa"/>
            <w:gridSpan w:val="4"/>
            <w:tcBorders>
              <w:top w:val="outset" w:sz="6" w:space="0" w:color="auto"/>
              <w:left w:val="outset" w:sz="6" w:space="0" w:color="auto"/>
              <w:bottom w:val="outset" w:sz="6" w:space="0" w:color="auto"/>
              <w:right w:val="outset" w:sz="6" w:space="0" w:color="auto"/>
            </w:tcBorders>
          </w:tcPr>
          <w:p w:rsidR="00505323" w:rsidRPr="0053418C" w:rsidRDefault="00505323" w:rsidP="009F0183">
            <w:pPr>
              <w:spacing w:before="100" w:beforeAutospacing="1" w:after="100" w:afterAutospacing="1" w:line="240" w:lineRule="auto"/>
              <w:ind w:firstLine="0"/>
              <w:jc w:val="left"/>
              <w:rPr>
                <w:rFonts w:eastAsia="Times New Roman"/>
                <w:sz w:val="24"/>
                <w:szCs w:val="24"/>
                <w:lang w:eastAsia="lv-LV"/>
              </w:rPr>
            </w:pPr>
            <w:r w:rsidRPr="0053418C">
              <w:rPr>
                <w:rFonts w:eastAsia="Times New Roman"/>
                <w:sz w:val="24"/>
                <w:szCs w:val="24"/>
                <w:lang w:eastAsia="lv-LV"/>
              </w:rPr>
              <w:t> </w:t>
            </w:r>
            <w:r w:rsidR="007C2065" w:rsidRPr="0053418C">
              <w:rPr>
                <w:sz w:val="24"/>
                <w:szCs w:val="24"/>
              </w:rPr>
              <w:t>Sabiedrības līdzdalības rezultāti</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505323" w:rsidP="00692D7A">
            <w:pPr>
              <w:spacing w:before="100" w:beforeAutospacing="1" w:after="100" w:afterAutospacing="1" w:line="240" w:lineRule="auto"/>
              <w:ind w:firstLine="0"/>
              <w:rPr>
                <w:rFonts w:eastAsia="Times New Roman"/>
                <w:sz w:val="24"/>
                <w:szCs w:val="24"/>
                <w:lang w:eastAsia="lv-LV"/>
              </w:rPr>
            </w:pPr>
            <w:r w:rsidRPr="00583189">
              <w:rPr>
                <w:rFonts w:eastAsia="Times New Roman"/>
                <w:sz w:val="24"/>
                <w:szCs w:val="24"/>
                <w:lang w:eastAsia="lv-LV"/>
              </w:rPr>
              <w:t> </w:t>
            </w:r>
            <w:r w:rsidR="00171F07" w:rsidRPr="00171F07">
              <w:rPr>
                <w:rFonts w:eastAsia="Times New Roman"/>
                <w:sz w:val="24"/>
                <w:szCs w:val="24"/>
                <w:lang w:eastAsia="lv-LV"/>
              </w:rPr>
              <w:t>Biedrības "Auto Asociācija" izteiktie priekšlikumi ir</w:t>
            </w:r>
            <w:r w:rsidR="00171F07" w:rsidRPr="00171F07">
              <w:rPr>
                <w:sz w:val="24"/>
                <w:szCs w:val="24"/>
              </w:rPr>
              <w:t xml:space="preserve"> ņemti vērā, izstrādājot noteikumu projektu, citi iebildumi un priekšlikumi netika saņemti.</w:t>
            </w:r>
          </w:p>
        </w:tc>
      </w:tr>
      <w:tr w:rsidR="00505323" w:rsidRPr="00583189" w:rsidTr="00C21708">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3418C" w:rsidRDefault="007C2065" w:rsidP="007C2065">
            <w:pPr>
              <w:spacing w:before="100" w:beforeAutospacing="1" w:after="100" w:afterAutospacing="1" w:line="240" w:lineRule="auto"/>
              <w:ind w:firstLine="0"/>
              <w:jc w:val="left"/>
              <w:rPr>
                <w:rFonts w:eastAsia="Times New Roman"/>
                <w:sz w:val="24"/>
                <w:szCs w:val="24"/>
                <w:lang w:eastAsia="lv-LV"/>
              </w:rPr>
            </w:pPr>
            <w:r w:rsidRPr="0053418C">
              <w:rPr>
                <w:rFonts w:eastAsia="Times New Roman"/>
                <w:sz w:val="24"/>
                <w:szCs w:val="24"/>
                <w:lang w:eastAsia="lv-LV"/>
              </w:rPr>
              <w:t xml:space="preserve"> 4.</w:t>
            </w:r>
          </w:p>
        </w:tc>
        <w:tc>
          <w:tcPr>
            <w:tcW w:w="3619" w:type="dxa"/>
            <w:gridSpan w:val="4"/>
            <w:tcBorders>
              <w:top w:val="outset" w:sz="6" w:space="0" w:color="auto"/>
              <w:left w:val="outset" w:sz="6" w:space="0" w:color="auto"/>
              <w:bottom w:val="outset" w:sz="6" w:space="0" w:color="auto"/>
              <w:right w:val="outset" w:sz="6" w:space="0" w:color="auto"/>
            </w:tcBorders>
          </w:tcPr>
          <w:p w:rsidR="00505323" w:rsidRPr="0053418C" w:rsidRDefault="007C2065" w:rsidP="009F0183">
            <w:pPr>
              <w:spacing w:before="100" w:beforeAutospacing="1" w:after="100" w:afterAutospacing="1" w:line="240" w:lineRule="auto"/>
              <w:ind w:firstLine="0"/>
              <w:jc w:val="left"/>
              <w:rPr>
                <w:rFonts w:eastAsia="Times New Roman"/>
                <w:sz w:val="24"/>
                <w:szCs w:val="24"/>
                <w:lang w:eastAsia="lv-LV"/>
              </w:rPr>
            </w:pPr>
            <w:r w:rsidRPr="0053418C">
              <w:rPr>
                <w:rFonts w:eastAsia="Times New Roman"/>
                <w:sz w:val="24"/>
                <w:szCs w:val="24"/>
                <w:lang w:eastAsia="lv-LV"/>
              </w:rPr>
              <w:t xml:space="preserve"> </w:t>
            </w:r>
            <w:r w:rsidRPr="0053418C">
              <w:rPr>
                <w:sz w:val="24"/>
                <w:szCs w:val="24"/>
              </w:rPr>
              <w:t>Cita informācija</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7C2065" w:rsidP="001A0396">
            <w:pPr>
              <w:spacing w:before="100" w:beforeAutospacing="1" w:after="100" w:afterAutospacing="1" w:line="240" w:lineRule="auto"/>
              <w:ind w:firstLine="0"/>
              <w:rPr>
                <w:rFonts w:eastAsia="Times New Roman"/>
                <w:sz w:val="24"/>
                <w:szCs w:val="24"/>
                <w:lang w:eastAsia="lv-LV"/>
              </w:rPr>
            </w:pPr>
            <w:r w:rsidRPr="00583189">
              <w:rPr>
                <w:rFonts w:eastAsia="Times New Roman"/>
                <w:sz w:val="24"/>
                <w:szCs w:val="24"/>
                <w:lang w:eastAsia="lv-LV"/>
              </w:rPr>
              <w:t xml:space="preserve"> </w:t>
            </w:r>
            <w:r w:rsidR="009765A9" w:rsidRPr="00D84206">
              <w:rPr>
                <w:sz w:val="24"/>
                <w:szCs w:val="24"/>
              </w:rPr>
              <w:t>Lai nodrošinātu sabiedrības līdzdalību noteikumu projekta izstrādē</w:t>
            </w:r>
            <w:r w:rsidR="009765A9">
              <w:rPr>
                <w:sz w:val="24"/>
                <w:szCs w:val="24"/>
              </w:rPr>
              <w:t>,</w:t>
            </w:r>
            <w:r w:rsidR="009765A9">
              <w:rPr>
                <w:rFonts w:eastAsia="Times New Roman"/>
                <w:sz w:val="24"/>
                <w:szCs w:val="24"/>
                <w:lang w:eastAsia="lv-LV"/>
              </w:rPr>
              <w:t xml:space="preserve"> projekta izstrādes laikā notikušas vairākas diskusijas, kurās piedalījās biedrības </w:t>
            </w:r>
            <w:r w:rsidR="009765A9" w:rsidRPr="00583189">
              <w:rPr>
                <w:rFonts w:eastAsia="Times New Roman"/>
                <w:sz w:val="24"/>
                <w:szCs w:val="24"/>
                <w:lang w:eastAsia="lv-LV"/>
              </w:rPr>
              <w:t>"Auto Asociācija"</w:t>
            </w:r>
            <w:r w:rsidR="009765A9">
              <w:rPr>
                <w:rFonts w:eastAsia="Times New Roman"/>
                <w:sz w:val="24"/>
                <w:szCs w:val="24"/>
                <w:lang w:eastAsia="lv-LV"/>
              </w:rPr>
              <w:t xml:space="preserve"> pārstāvji. </w:t>
            </w:r>
          </w:p>
        </w:tc>
      </w:tr>
    </w:tbl>
    <w:tbl>
      <w:tblPr>
        <w:tblStyle w:val="TableGrid"/>
        <w:tblW w:w="9356" w:type="dxa"/>
        <w:tblInd w:w="-34" w:type="dxa"/>
        <w:tblLook w:val="04A0" w:firstRow="1" w:lastRow="0" w:firstColumn="1" w:lastColumn="0" w:noHBand="0" w:noVBand="1"/>
      </w:tblPr>
      <w:tblGrid>
        <w:gridCol w:w="4111"/>
        <w:gridCol w:w="5245"/>
      </w:tblGrid>
      <w:tr w:rsidR="003373D7" w:rsidRPr="003373D7" w:rsidTr="003373D7">
        <w:tc>
          <w:tcPr>
            <w:tcW w:w="9356" w:type="dxa"/>
            <w:gridSpan w:val="2"/>
          </w:tcPr>
          <w:p w:rsidR="003373D7" w:rsidRPr="003373D7" w:rsidRDefault="003373D7" w:rsidP="003373D7">
            <w:pPr>
              <w:spacing w:before="100" w:beforeAutospacing="1" w:after="100" w:afterAutospacing="1" w:line="240" w:lineRule="auto"/>
              <w:ind w:firstLine="0"/>
              <w:jc w:val="center"/>
              <w:rPr>
                <w:rFonts w:eastAsia="Times New Roman"/>
                <w:b/>
                <w:bCs/>
                <w:sz w:val="24"/>
                <w:szCs w:val="24"/>
                <w:lang w:eastAsia="lv-LV"/>
              </w:rPr>
            </w:pPr>
            <w:r w:rsidRPr="003373D7">
              <w:rPr>
                <w:rFonts w:eastAsia="Times New Roman"/>
                <w:b/>
                <w:bCs/>
                <w:sz w:val="24"/>
                <w:szCs w:val="24"/>
                <w:lang w:eastAsia="lv-LV"/>
              </w:rPr>
              <w:lastRenderedPageBreak/>
              <w:t>VII. Tiesību akta projekta izpildes nodrošināšana un tās ietekme uz institūcijām</w:t>
            </w:r>
          </w:p>
        </w:tc>
      </w:tr>
      <w:tr w:rsidR="003373D7" w:rsidRPr="003373D7" w:rsidTr="00994762">
        <w:trPr>
          <w:trHeight w:val="643"/>
        </w:trPr>
        <w:tc>
          <w:tcPr>
            <w:tcW w:w="4111" w:type="dxa"/>
          </w:tcPr>
          <w:p w:rsidR="003373D7" w:rsidRPr="003373D7" w:rsidRDefault="003373D7" w:rsidP="003373D7">
            <w:pPr>
              <w:numPr>
                <w:ilvl w:val="0"/>
                <w:numId w:val="1"/>
              </w:numPr>
              <w:spacing w:before="100" w:beforeAutospacing="1" w:after="100" w:afterAutospacing="1" w:line="240" w:lineRule="auto"/>
              <w:jc w:val="left"/>
              <w:rPr>
                <w:rFonts w:eastAsia="Times New Roman"/>
                <w:sz w:val="24"/>
                <w:szCs w:val="24"/>
                <w:lang w:eastAsia="lv-LV"/>
              </w:rPr>
            </w:pPr>
            <w:r w:rsidRPr="003373D7">
              <w:rPr>
                <w:rFonts w:eastAsia="Times New Roman"/>
                <w:sz w:val="24"/>
                <w:szCs w:val="24"/>
                <w:lang w:eastAsia="lv-LV"/>
              </w:rPr>
              <w:t>Projekta izpildē iesaistītās institūcijas</w:t>
            </w:r>
          </w:p>
        </w:tc>
        <w:tc>
          <w:tcPr>
            <w:tcW w:w="5245" w:type="dxa"/>
          </w:tcPr>
          <w:p w:rsidR="003373D7" w:rsidRPr="003373D7" w:rsidRDefault="003373D7" w:rsidP="009522F8">
            <w:pPr>
              <w:spacing w:before="100" w:beforeAutospacing="1" w:after="100" w:afterAutospacing="1" w:line="240" w:lineRule="auto"/>
              <w:ind w:firstLine="0"/>
              <w:rPr>
                <w:rFonts w:eastAsia="Times New Roman"/>
                <w:sz w:val="24"/>
                <w:szCs w:val="24"/>
                <w:lang w:eastAsia="lv-LV"/>
              </w:rPr>
            </w:pPr>
            <w:r w:rsidRPr="003373D7">
              <w:rPr>
                <w:rFonts w:eastAsia="Times New Roman"/>
                <w:sz w:val="24"/>
                <w:szCs w:val="24"/>
                <w:lang w:eastAsia="lv-LV"/>
              </w:rPr>
              <w:t>Valsts akciju sabiedrība „Ceļu satiksmes drošības direkcija”</w:t>
            </w:r>
            <w:r w:rsidR="0010204A">
              <w:rPr>
                <w:rFonts w:eastAsia="Times New Roman"/>
                <w:sz w:val="24"/>
                <w:szCs w:val="24"/>
                <w:lang w:eastAsia="lv-LV"/>
              </w:rPr>
              <w:t>.</w:t>
            </w:r>
          </w:p>
        </w:tc>
      </w:tr>
      <w:tr w:rsidR="003373D7" w:rsidRPr="003373D7" w:rsidTr="00994762">
        <w:trPr>
          <w:trHeight w:val="463"/>
        </w:trPr>
        <w:tc>
          <w:tcPr>
            <w:tcW w:w="4111" w:type="dxa"/>
          </w:tcPr>
          <w:p w:rsidR="003373D7" w:rsidRPr="003373D7" w:rsidRDefault="003373D7" w:rsidP="003373D7">
            <w:pPr>
              <w:numPr>
                <w:ilvl w:val="0"/>
                <w:numId w:val="1"/>
              </w:numPr>
              <w:spacing w:before="100" w:beforeAutospacing="1" w:after="100" w:afterAutospacing="1" w:line="240" w:lineRule="auto"/>
              <w:jc w:val="left"/>
              <w:rPr>
                <w:rFonts w:eastAsia="Times New Roman"/>
                <w:sz w:val="24"/>
                <w:szCs w:val="24"/>
                <w:lang w:eastAsia="lv-LV"/>
              </w:rPr>
            </w:pPr>
            <w:r w:rsidRPr="003373D7">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45" w:type="dxa"/>
          </w:tcPr>
          <w:p w:rsidR="003373D7" w:rsidRPr="003373D7" w:rsidRDefault="003373D7" w:rsidP="009522F8">
            <w:pPr>
              <w:ind w:firstLine="0"/>
            </w:pPr>
            <w:r w:rsidRPr="003373D7">
              <w:rPr>
                <w:rFonts w:eastAsia="Times New Roman"/>
                <w:sz w:val="24"/>
                <w:szCs w:val="24"/>
                <w:lang w:eastAsia="lv-LV"/>
              </w:rPr>
              <w:t xml:space="preserve"> </w:t>
            </w:r>
            <w:r w:rsidR="0010204A">
              <w:rPr>
                <w:rFonts w:eastAsia="Times New Roman"/>
                <w:sz w:val="24"/>
                <w:szCs w:val="24"/>
                <w:lang w:eastAsia="lv-LV"/>
              </w:rPr>
              <w:t xml:space="preserve">Projekta izpilde tiks nodrošināta </w:t>
            </w:r>
            <w:r w:rsidR="009522F8" w:rsidRPr="003373D7">
              <w:rPr>
                <w:rFonts w:eastAsia="Times New Roman"/>
                <w:sz w:val="24"/>
                <w:szCs w:val="24"/>
                <w:lang w:eastAsia="lv-LV"/>
              </w:rPr>
              <w:t>Valsts akciju sabiedrība</w:t>
            </w:r>
            <w:r w:rsidR="009522F8">
              <w:rPr>
                <w:rFonts w:eastAsia="Times New Roman"/>
                <w:sz w:val="24"/>
                <w:szCs w:val="24"/>
                <w:lang w:eastAsia="lv-LV"/>
              </w:rPr>
              <w:t>s</w:t>
            </w:r>
            <w:r w:rsidR="009522F8" w:rsidRPr="003373D7">
              <w:rPr>
                <w:rFonts w:eastAsia="Times New Roman"/>
                <w:sz w:val="24"/>
                <w:szCs w:val="24"/>
                <w:lang w:eastAsia="lv-LV"/>
              </w:rPr>
              <w:t xml:space="preserve"> „Ceļu satiksmes drošības direkcija”</w:t>
            </w:r>
            <w:r w:rsidR="009522F8">
              <w:rPr>
                <w:rFonts w:eastAsia="Times New Roman"/>
                <w:sz w:val="24"/>
                <w:szCs w:val="24"/>
                <w:lang w:eastAsia="lv-LV"/>
              </w:rPr>
              <w:t>.</w:t>
            </w:r>
            <w:r w:rsidR="0010204A">
              <w:rPr>
                <w:rFonts w:eastAsia="Times New Roman"/>
                <w:bCs/>
                <w:sz w:val="24"/>
                <w:szCs w:val="24"/>
                <w:lang w:eastAsia="lv-LV"/>
              </w:rPr>
              <w:t xml:space="preserve"> līdzšinējo funkciju ietvaros un institūciju cilvēkresursus neietekmēs.</w:t>
            </w:r>
          </w:p>
        </w:tc>
      </w:tr>
      <w:tr w:rsidR="003373D7" w:rsidRPr="003373D7" w:rsidTr="00994762">
        <w:trPr>
          <w:trHeight w:val="416"/>
        </w:trPr>
        <w:tc>
          <w:tcPr>
            <w:tcW w:w="4111" w:type="dxa"/>
          </w:tcPr>
          <w:p w:rsidR="003373D7" w:rsidRPr="003373D7" w:rsidRDefault="003373D7" w:rsidP="003373D7">
            <w:pPr>
              <w:numPr>
                <w:ilvl w:val="0"/>
                <w:numId w:val="1"/>
              </w:numPr>
              <w:spacing w:before="100" w:beforeAutospacing="1" w:after="100" w:afterAutospacing="1" w:line="240" w:lineRule="auto"/>
              <w:jc w:val="left"/>
              <w:rPr>
                <w:rFonts w:eastAsia="Times New Roman"/>
                <w:sz w:val="24"/>
                <w:szCs w:val="24"/>
                <w:lang w:eastAsia="lv-LV"/>
              </w:rPr>
            </w:pPr>
            <w:r w:rsidRPr="003373D7">
              <w:rPr>
                <w:rFonts w:eastAsia="Times New Roman"/>
                <w:sz w:val="24"/>
                <w:szCs w:val="24"/>
                <w:lang w:eastAsia="lv-LV"/>
              </w:rPr>
              <w:t>Cita informācija</w:t>
            </w:r>
          </w:p>
        </w:tc>
        <w:tc>
          <w:tcPr>
            <w:tcW w:w="5245" w:type="dxa"/>
          </w:tcPr>
          <w:p w:rsidR="003373D7" w:rsidRPr="003373D7" w:rsidRDefault="003373D7" w:rsidP="003373D7">
            <w:pPr>
              <w:spacing w:before="100" w:beforeAutospacing="1" w:after="100" w:afterAutospacing="1" w:line="240" w:lineRule="auto"/>
              <w:ind w:firstLine="0"/>
              <w:jc w:val="left"/>
              <w:rPr>
                <w:rFonts w:eastAsia="Times New Roman"/>
                <w:sz w:val="24"/>
                <w:szCs w:val="24"/>
                <w:lang w:eastAsia="lv-LV"/>
              </w:rPr>
            </w:pPr>
            <w:r w:rsidRPr="003373D7">
              <w:rPr>
                <w:rFonts w:eastAsia="Times New Roman"/>
                <w:sz w:val="24"/>
                <w:szCs w:val="24"/>
                <w:lang w:eastAsia="lv-LV"/>
              </w:rPr>
              <w:t> Nav.</w:t>
            </w:r>
          </w:p>
        </w:tc>
      </w:tr>
    </w:tbl>
    <w:p w:rsidR="007C3C72" w:rsidRPr="007C3C72" w:rsidRDefault="00171F07"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3373D7">
        <w:rPr>
          <w:rFonts w:eastAsia="Times New Roman"/>
          <w:sz w:val="24"/>
          <w:szCs w:val="24"/>
          <w:lang w:eastAsia="lv-LV"/>
        </w:rPr>
        <w:t xml:space="preserve"> un V</w:t>
      </w:r>
      <w:r w:rsidR="003373D7" w:rsidRPr="003373D7">
        <w:rPr>
          <w:rFonts w:eastAsia="Times New Roman"/>
          <w:sz w:val="24"/>
          <w:szCs w:val="24"/>
          <w:lang w:eastAsia="lv-LV"/>
        </w:rPr>
        <w:t xml:space="preserve"> sadaļa – projekts šīs jomas neskar.</w:t>
      </w:r>
    </w:p>
    <w:p w:rsidR="007C3C72" w:rsidRPr="0006490F" w:rsidRDefault="007C3C72" w:rsidP="0077138F">
      <w:pPr>
        <w:spacing w:line="240" w:lineRule="auto"/>
        <w:ind w:firstLine="0"/>
        <w:rPr>
          <w:rFonts w:eastAsia="Times New Roman"/>
          <w:szCs w:val="28"/>
          <w:lang w:eastAsia="lv-LV"/>
        </w:rPr>
      </w:pPr>
    </w:p>
    <w:p w:rsidR="005F6670" w:rsidRDefault="00D87D2E" w:rsidP="007C3C72">
      <w:pPr>
        <w:spacing w:before="58" w:after="58"/>
        <w:ind w:right="-341" w:firstLine="0"/>
        <w:rPr>
          <w:sz w:val="24"/>
          <w:szCs w:val="24"/>
        </w:rPr>
      </w:pPr>
      <w:r w:rsidRPr="00171F07">
        <w:rPr>
          <w:sz w:val="24"/>
          <w:szCs w:val="24"/>
        </w:rPr>
        <w:t>Satiksmes ministrs</w:t>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proofErr w:type="spellStart"/>
      <w:r w:rsidR="00C96872" w:rsidRPr="00171F07">
        <w:rPr>
          <w:sz w:val="24"/>
          <w:szCs w:val="24"/>
        </w:rPr>
        <w:t>U.Augulis</w:t>
      </w:r>
      <w:proofErr w:type="spellEnd"/>
    </w:p>
    <w:p w:rsidR="00692D7A" w:rsidRPr="00171F07" w:rsidRDefault="00692D7A" w:rsidP="007C3C72">
      <w:pPr>
        <w:spacing w:before="58" w:after="58"/>
        <w:ind w:right="-341" w:firstLine="0"/>
        <w:rPr>
          <w:sz w:val="24"/>
          <w:szCs w:val="24"/>
        </w:rPr>
      </w:pPr>
    </w:p>
    <w:p w:rsidR="00630F08" w:rsidRPr="00171F07" w:rsidRDefault="0006490F" w:rsidP="00630F08">
      <w:pPr>
        <w:ind w:right="-516" w:firstLine="0"/>
        <w:rPr>
          <w:sz w:val="24"/>
          <w:szCs w:val="24"/>
        </w:rPr>
      </w:pPr>
      <w:r w:rsidRPr="00171F07">
        <w:rPr>
          <w:sz w:val="24"/>
          <w:szCs w:val="24"/>
        </w:rPr>
        <w:t>Vīza: Valsts sekretārs</w:t>
      </w:r>
      <w:r w:rsidRPr="00171F07">
        <w:rPr>
          <w:sz w:val="24"/>
          <w:szCs w:val="24"/>
        </w:rPr>
        <w:tab/>
        <w:t xml:space="preserve">                   </w:t>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171F07">
        <w:rPr>
          <w:sz w:val="24"/>
          <w:szCs w:val="24"/>
        </w:rPr>
        <w:tab/>
      </w:r>
      <w:r w:rsidR="00630F08" w:rsidRPr="00171F07">
        <w:rPr>
          <w:sz w:val="24"/>
          <w:szCs w:val="24"/>
        </w:rPr>
        <w:t>K.Ozoliņš</w:t>
      </w:r>
    </w:p>
    <w:p w:rsidR="00692D7A" w:rsidRPr="005C62A3" w:rsidRDefault="00692D7A" w:rsidP="00BF1B85">
      <w:pPr>
        <w:pStyle w:val="Header"/>
        <w:ind w:firstLine="0"/>
        <w:rPr>
          <w:sz w:val="22"/>
          <w:lang w:val="lv-LV"/>
        </w:rPr>
      </w:pPr>
    </w:p>
    <w:p w:rsidR="00BF1B85" w:rsidRPr="0077138F" w:rsidRDefault="00D051AB" w:rsidP="00BF1B85">
      <w:pPr>
        <w:spacing w:line="240" w:lineRule="auto"/>
        <w:ind w:firstLine="0"/>
        <w:rPr>
          <w:sz w:val="20"/>
          <w:szCs w:val="20"/>
        </w:rPr>
      </w:pPr>
      <w:r>
        <w:rPr>
          <w:sz w:val="20"/>
          <w:szCs w:val="20"/>
        </w:rPr>
        <w:t>13</w:t>
      </w:r>
      <w:r w:rsidR="00171F07">
        <w:rPr>
          <w:sz w:val="20"/>
          <w:szCs w:val="20"/>
        </w:rPr>
        <w:t>.1</w:t>
      </w:r>
      <w:r w:rsidR="0091152F">
        <w:rPr>
          <w:sz w:val="20"/>
          <w:szCs w:val="20"/>
        </w:rPr>
        <w:t>2</w:t>
      </w:r>
      <w:r w:rsidR="000A1F22">
        <w:rPr>
          <w:sz w:val="20"/>
          <w:szCs w:val="20"/>
        </w:rPr>
        <w:t>.2016</w:t>
      </w:r>
      <w:r w:rsidR="00BF1B85" w:rsidRPr="0077138F">
        <w:rPr>
          <w:sz w:val="20"/>
          <w:szCs w:val="20"/>
        </w:rPr>
        <w:t xml:space="preserve"> 1</w:t>
      </w:r>
      <w:r w:rsidR="000A1F22">
        <w:rPr>
          <w:sz w:val="20"/>
          <w:szCs w:val="20"/>
        </w:rPr>
        <w:t>0</w:t>
      </w:r>
      <w:r w:rsidR="00C81BC4">
        <w:rPr>
          <w:sz w:val="20"/>
          <w:szCs w:val="20"/>
        </w:rPr>
        <w:t>:</w:t>
      </w:r>
      <w:r w:rsidR="009111D1">
        <w:rPr>
          <w:sz w:val="20"/>
          <w:szCs w:val="20"/>
        </w:rPr>
        <w:t>35</w:t>
      </w:r>
    </w:p>
    <w:p w:rsidR="00BF1B85" w:rsidRPr="0077138F" w:rsidRDefault="00392B8A" w:rsidP="00BF1B85">
      <w:pPr>
        <w:spacing w:line="240" w:lineRule="auto"/>
        <w:ind w:firstLine="0"/>
        <w:rPr>
          <w:sz w:val="20"/>
          <w:szCs w:val="20"/>
        </w:rPr>
      </w:pPr>
      <w:r>
        <w:rPr>
          <w:sz w:val="20"/>
          <w:szCs w:val="20"/>
        </w:rPr>
        <w:t>954</w:t>
      </w:r>
    </w:p>
    <w:p w:rsidR="00BF1B85" w:rsidRPr="0077138F" w:rsidRDefault="006B4786" w:rsidP="00BF1B85">
      <w:pPr>
        <w:spacing w:line="240" w:lineRule="auto"/>
        <w:ind w:firstLine="0"/>
        <w:rPr>
          <w:sz w:val="20"/>
          <w:szCs w:val="20"/>
        </w:rPr>
      </w:pPr>
      <w:r>
        <w:rPr>
          <w:sz w:val="20"/>
          <w:szCs w:val="20"/>
        </w:rPr>
        <w:t>Aivis Ozoliņš</w:t>
      </w:r>
    </w:p>
    <w:p w:rsidR="00BF1B85" w:rsidRPr="0077138F" w:rsidRDefault="00BF1B85" w:rsidP="00BF1B85">
      <w:pPr>
        <w:spacing w:line="240" w:lineRule="auto"/>
        <w:ind w:firstLine="0"/>
        <w:rPr>
          <w:sz w:val="20"/>
          <w:szCs w:val="20"/>
        </w:rPr>
      </w:pPr>
      <w:r w:rsidRPr="0077138F">
        <w:rPr>
          <w:sz w:val="20"/>
          <w:szCs w:val="20"/>
        </w:rPr>
        <w:t>67025723</w:t>
      </w:r>
    </w:p>
    <w:p w:rsidR="00450330" w:rsidRPr="00281070" w:rsidRDefault="006B4786" w:rsidP="00257523">
      <w:pPr>
        <w:spacing w:line="240" w:lineRule="auto"/>
        <w:ind w:firstLine="0"/>
      </w:pPr>
      <w:r>
        <w:rPr>
          <w:sz w:val="20"/>
          <w:szCs w:val="20"/>
        </w:rPr>
        <w:t>Aivis.Ozolins</w:t>
      </w:r>
      <w:r w:rsidR="00BF1B85" w:rsidRPr="0077138F">
        <w:rPr>
          <w:sz w:val="20"/>
          <w:szCs w:val="20"/>
        </w:rPr>
        <w:t>@csd</w:t>
      </w:r>
      <w:bookmarkStart w:id="0" w:name="_GoBack"/>
      <w:bookmarkEnd w:id="0"/>
      <w:r w:rsidR="00BF1B85" w:rsidRPr="0077138F">
        <w:rPr>
          <w:sz w:val="20"/>
          <w:szCs w:val="20"/>
        </w:rPr>
        <w:t>d.gov.lv</w:t>
      </w:r>
    </w:p>
    <w:sectPr w:rsidR="00450330" w:rsidRPr="00281070" w:rsidSect="00861992">
      <w:headerReference w:type="default" r:id="rId9"/>
      <w:footerReference w:type="default" r:id="rId10"/>
      <w:footerReference w:type="first" r:id="rId11"/>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51" w:rsidRDefault="00EB2D51">
      <w:pPr>
        <w:spacing w:line="240" w:lineRule="auto"/>
      </w:pPr>
      <w:r>
        <w:separator/>
      </w:r>
    </w:p>
  </w:endnote>
  <w:endnote w:type="continuationSeparator" w:id="0">
    <w:p w:rsidR="00EB2D51" w:rsidRDefault="00EB2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8F" w:rsidRPr="0077138F" w:rsidRDefault="00D051AB" w:rsidP="0077138F">
    <w:pPr>
      <w:tabs>
        <w:tab w:val="center" w:pos="4153"/>
        <w:tab w:val="right" w:pos="8306"/>
      </w:tabs>
      <w:ind w:firstLine="0"/>
      <w:rPr>
        <w:lang w:val="x-none"/>
      </w:rPr>
    </w:pPr>
    <w:r>
      <w:rPr>
        <w:sz w:val="20"/>
        <w:szCs w:val="20"/>
      </w:rPr>
      <w:t>SAMAnot_13</w:t>
    </w:r>
    <w:r w:rsidR="0091152F">
      <w:rPr>
        <w:sz w:val="20"/>
        <w:szCs w:val="20"/>
      </w:rPr>
      <w:t>12</w:t>
    </w:r>
    <w:r w:rsidR="0006490F">
      <w:rPr>
        <w:sz w:val="20"/>
        <w:szCs w:val="20"/>
      </w:rPr>
      <w:t>16</w:t>
    </w:r>
    <w:r w:rsidR="0077138F" w:rsidRPr="0077138F">
      <w:rPr>
        <w:sz w:val="20"/>
        <w:szCs w:val="20"/>
      </w:rPr>
      <w:t>_tirdznot; Ministru kabineta noteikumu projekta “Grozījumi Ministru kabineta 2007.gada 18.decembra noteikumos Nr.876 „Transportlīdzekļu un to numurēto agregātu tirdzniecības noteikumi”” sākotnējās ietekmes novērtējuma ziņojums (anotācija)</w:t>
    </w:r>
  </w:p>
  <w:p w:rsidR="009F0183" w:rsidRDefault="009F0183"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Default="00D051AB" w:rsidP="00281070">
    <w:pPr>
      <w:pStyle w:val="Footer"/>
      <w:ind w:firstLine="0"/>
    </w:pPr>
    <w:r>
      <w:rPr>
        <w:sz w:val="20"/>
        <w:szCs w:val="20"/>
        <w:lang w:val="lv-LV"/>
      </w:rPr>
      <w:t>SAMAnot_13</w:t>
    </w:r>
    <w:r w:rsidR="0091152F">
      <w:rPr>
        <w:sz w:val="20"/>
        <w:szCs w:val="20"/>
        <w:lang w:val="lv-LV"/>
      </w:rPr>
      <w:t>12</w:t>
    </w:r>
    <w:r w:rsidR="0006490F">
      <w:rPr>
        <w:sz w:val="20"/>
        <w:szCs w:val="20"/>
        <w:lang w:val="lv-LV"/>
      </w:rPr>
      <w:t>16</w:t>
    </w:r>
    <w:r w:rsidR="0077138F">
      <w:rPr>
        <w:sz w:val="20"/>
        <w:szCs w:val="20"/>
        <w:lang w:val="lv-LV"/>
      </w:rPr>
      <w:t>_</w:t>
    </w:r>
    <w:r w:rsidR="00281070" w:rsidRPr="00281070">
      <w:rPr>
        <w:sz w:val="20"/>
        <w:szCs w:val="20"/>
        <w:lang w:val="lv-LV"/>
      </w:rPr>
      <w:t>tirdznot; Ministru kabineta noteikumu projekta “Grozījumi Ministru kabineta 2007.gada 18.decembra noteikumos Nr.876 „Transportlīdzekļu un to numurēto agregātu tirdzniecības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51" w:rsidRDefault="00EB2D51">
      <w:pPr>
        <w:spacing w:line="240" w:lineRule="auto"/>
      </w:pPr>
      <w:r>
        <w:separator/>
      </w:r>
    </w:p>
  </w:footnote>
  <w:footnote w:type="continuationSeparator" w:id="0">
    <w:p w:rsidR="00EB2D51" w:rsidRDefault="00EB2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Pr="00171F07" w:rsidRDefault="00687344" w:rsidP="00171F07">
    <w:pPr>
      <w:pStyle w:val="Header"/>
      <w:ind w:firstLine="0"/>
      <w:jc w:val="center"/>
      <w:rPr>
        <w:lang w:val="lv-LV"/>
      </w:rPr>
    </w:pPr>
    <w:r>
      <w:fldChar w:fldCharType="begin"/>
    </w:r>
    <w:r>
      <w:instrText xml:space="preserve"> PAGE   \* MERGEFORMAT </w:instrText>
    </w:r>
    <w:r>
      <w:fldChar w:fldCharType="separate"/>
    </w:r>
    <w:r w:rsidR="00D051A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21366"/>
    <w:rsid w:val="00042CBD"/>
    <w:rsid w:val="00061DCB"/>
    <w:rsid w:val="0006490F"/>
    <w:rsid w:val="000A1F22"/>
    <w:rsid w:val="000B4261"/>
    <w:rsid w:val="000D7548"/>
    <w:rsid w:val="000E384E"/>
    <w:rsid w:val="000F2AB2"/>
    <w:rsid w:val="000F783A"/>
    <w:rsid w:val="0010204A"/>
    <w:rsid w:val="00126C4C"/>
    <w:rsid w:val="00167B8A"/>
    <w:rsid w:val="00171F07"/>
    <w:rsid w:val="00180736"/>
    <w:rsid w:val="00184F23"/>
    <w:rsid w:val="00194D84"/>
    <w:rsid w:val="001A0396"/>
    <w:rsid w:val="001A0521"/>
    <w:rsid w:val="001A6C87"/>
    <w:rsid w:val="001C025A"/>
    <w:rsid w:val="001E3DCE"/>
    <w:rsid w:val="0020405C"/>
    <w:rsid w:val="00205C2C"/>
    <w:rsid w:val="0023230E"/>
    <w:rsid w:val="002500A1"/>
    <w:rsid w:val="00257523"/>
    <w:rsid w:val="00281070"/>
    <w:rsid w:val="002B5174"/>
    <w:rsid w:val="003108E6"/>
    <w:rsid w:val="00314A78"/>
    <w:rsid w:val="003236B0"/>
    <w:rsid w:val="00325C8C"/>
    <w:rsid w:val="003373D7"/>
    <w:rsid w:val="0034013D"/>
    <w:rsid w:val="00366619"/>
    <w:rsid w:val="00382A1D"/>
    <w:rsid w:val="00382AC4"/>
    <w:rsid w:val="00390EE3"/>
    <w:rsid w:val="00392B8A"/>
    <w:rsid w:val="003B558B"/>
    <w:rsid w:val="003C4079"/>
    <w:rsid w:val="003D166F"/>
    <w:rsid w:val="003D6E53"/>
    <w:rsid w:val="003F124A"/>
    <w:rsid w:val="003F6EC1"/>
    <w:rsid w:val="004378BF"/>
    <w:rsid w:val="00450330"/>
    <w:rsid w:val="00471180"/>
    <w:rsid w:val="00477756"/>
    <w:rsid w:val="004D4F2E"/>
    <w:rsid w:val="004E6D57"/>
    <w:rsid w:val="00505323"/>
    <w:rsid w:val="00515704"/>
    <w:rsid w:val="0053418C"/>
    <w:rsid w:val="00583189"/>
    <w:rsid w:val="0059046E"/>
    <w:rsid w:val="005924F2"/>
    <w:rsid w:val="005F6670"/>
    <w:rsid w:val="00630F08"/>
    <w:rsid w:val="00642717"/>
    <w:rsid w:val="006466C7"/>
    <w:rsid w:val="00687344"/>
    <w:rsid w:val="00691184"/>
    <w:rsid w:val="00691D00"/>
    <w:rsid w:val="00692D7A"/>
    <w:rsid w:val="006A6D37"/>
    <w:rsid w:val="006B4786"/>
    <w:rsid w:val="006C56B2"/>
    <w:rsid w:val="006E06E3"/>
    <w:rsid w:val="00700EF1"/>
    <w:rsid w:val="007040D8"/>
    <w:rsid w:val="00706ABE"/>
    <w:rsid w:val="00742C40"/>
    <w:rsid w:val="00763372"/>
    <w:rsid w:val="0077138F"/>
    <w:rsid w:val="007719E4"/>
    <w:rsid w:val="007724A9"/>
    <w:rsid w:val="007814DE"/>
    <w:rsid w:val="0079035A"/>
    <w:rsid w:val="007931AC"/>
    <w:rsid w:val="007B0CED"/>
    <w:rsid w:val="007B1A52"/>
    <w:rsid w:val="007C2065"/>
    <w:rsid w:val="007C3C72"/>
    <w:rsid w:val="007C57A4"/>
    <w:rsid w:val="007D037D"/>
    <w:rsid w:val="007D0B71"/>
    <w:rsid w:val="007D7DDF"/>
    <w:rsid w:val="00820D80"/>
    <w:rsid w:val="00861992"/>
    <w:rsid w:val="008666E4"/>
    <w:rsid w:val="008C232F"/>
    <w:rsid w:val="009111D1"/>
    <w:rsid w:val="0091152F"/>
    <w:rsid w:val="009522F8"/>
    <w:rsid w:val="00963BCE"/>
    <w:rsid w:val="009765A9"/>
    <w:rsid w:val="00994762"/>
    <w:rsid w:val="00997156"/>
    <w:rsid w:val="009977D7"/>
    <w:rsid w:val="009A3CF9"/>
    <w:rsid w:val="009A426C"/>
    <w:rsid w:val="009E4FE9"/>
    <w:rsid w:val="009F0183"/>
    <w:rsid w:val="00A156A8"/>
    <w:rsid w:val="00A176F1"/>
    <w:rsid w:val="00A215E7"/>
    <w:rsid w:val="00A47454"/>
    <w:rsid w:val="00A63D0D"/>
    <w:rsid w:val="00A71C2B"/>
    <w:rsid w:val="00A81D9B"/>
    <w:rsid w:val="00A90019"/>
    <w:rsid w:val="00AE1869"/>
    <w:rsid w:val="00B24250"/>
    <w:rsid w:val="00B30EAF"/>
    <w:rsid w:val="00B32EED"/>
    <w:rsid w:val="00B47F10"/>
    <w:rsid w:val="00B704E7"/>
    <w:rsid w:val="00BA60D6"/>
    <w:rsid w:val="00BB79C7"/>
    <w:rsid w:val="00BC7C1A"/>
    <w:rsid w:val="00BD5B7A"/>
    <w:rsid w:val="00BE5C06"/>
    <w:rsid w:val="00BF1B85"/>
    <w:rsid w:val="00C21708"/>
    <w:rsid w:val="00C31818"/>
    <w:rsid w:val="00C80971"/>
    <w:rsid w:val="00C81BC4"/>
    <w:rsid w:val="00C96872"/>
    <w:rsid w:val="00CB2304"/>
    <w:rsid w:val="00CC3C15"/>
    <w:rsid w:val="00D051AB"/>
    <w:rsid w:val="00D143DB"/>
    <w:rsid w:val="00D34BF5"/>
    <w:rsid w:val="00D4560C"/>
    <w:rsid w:val="00D55FE8"/>
    <w:rsid w:val="00D707FC"/>
    <w:rsid w:val="00D87D2E"/>
    <w:rsid w:val="00D933FB"/>
    <w:rsid w:val="00D93F71"/>
    <w:rsid w:val="00DC4A8C"/>
    <w:rsid w:val="00DD7F3B"/>
    <w:rsid w:val="00DE1908"/>
    <w:rsid w:val="00DF5236"/>
    <w:rsid w:val="00E04958"/>
    <w:rsid w:val="00E154A7"/>
    <w:rsid w:val="00E321F9"/>
    <w:rsid w:val="00E50D90"/>
    <w:rsid w:val="00E966E7"/>
    <w:rsid w:val="00EB2D51"/>
    <w:rsid w:val="00EB6441"/>
    <w:rsid w:val="00EB6E22"/>
    <w:rsid w:val="00F02261"/>
    <w:rsid w:val="00F356C7"/>
    <w:rsid w:val="00F45EC7"/>
    <w:rsid w:val="00F46BF8"/>
    <w:rsid w:val="00F503F1"/>
    <w:rsid w:val="00F56F5B"/>
    <w:rsid w:val="00F661D8"/>
    <w:rsid w:val="00F70FC4"/>
    <w:rsid w:val="00F72986"/>
    <w:rsid w:val="00F75F5C"/>
    <w:rsid w:val="00FB09FC"/>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8AD9-6949-4CB9-B0E3-4D3B0BCD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5365</Words>
  <Characters>3059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18.decembra noteikumos Nr.876 „Transportlīdzekļu un to numurēto agregātu tirdzniecības noteikumi”” sākotnējās ietekmes novērtējuma ziņojums (anotācija)</vt:lpstr>
      <vt:lpstr/>
    </vt:vector>
  </TitlesOfParts>
  <Company>CSDD</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18.decembra noteikumos Nr.876 „Transportlīdzekļu un to numurēto agregātu tirdzniecības noteikumi”” sākotnējās ietekmes novērtējuma ziņojums (anotācija)</dc:title>
  <dc:creator>Aivis.O</dc:creator>
  <cp:lastModifiedBy>Lauris Miķelsons</cp:lastModifiedBy>
  <cp:revision>8</cp:revision>
  <dcterms:created xsi:type="dcterms:W3CDTF">2016-11-30T12:14:00Z</dcterms:created>
  <dcterms:modified xsi:type="dcterms:W3CDTF">2016-12-13T13:32:00Z</dcterms:modified>
</cp:coreProperties>
</file>