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Default="004E005B" w:rsidP="008E2D5B">
      <w:pPr>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D35C06">
        <w:rPr>
          <w:rFonts w:ascii="Times New Roman" w:eastAsia="Times New Roman" w:hAnsi="Times New Roman" w:cs="Times New Roman"/>
          <w:b/>
          <w:bCs/>
          <w:sz w:val="24"/>
          <w:szCs w:val="24"/>
          <w:lang w:eastAsia="lv-LV"/>
        </w:rPr>
        <w:t xml:space="preserve">Ministru kabineta noteikumu </w:t>
      </w:r>
      <w:r w:rsidR="009F7C96" w:rsidRPr="00D35C06">
        <w:rPr>
          <w:rFonts w:ascii="Times New Roman" w:eastAsia="Times New Roman" w:hAnsi="Times New Roman" w:cs="Times New Roman"/>
          <w:b/>
          <w:bCs/>
          <w:sz w:val="24"/>
          <w:szCs w:val="24"/>
          <w:lang w:eastAsia="lv-LV"/>
        </w:rPr>
        <w:t xml:space="preserve">projekta </w:t>
      </w:r>
      <w:r w:rsidRPr="00D35C06">
        <w:rPr>
          <w:rFonts w:ascii="Times New Roman" w:eastAsia="Times New Roman" w:hAnsi="Times New Roman" w:cs="Times New Roman"/>
          <w:b/>
          <w:bCs/>
          <w:sz w:val="24"/>
          <w:szCs w:val="24"/>
          <w:lang w:eastAsia="lv-LV"/>
        </w:rPr>
        <w:t>“</w:t>
      </w:r>
      <w:r w:rsidR="00107C49" w:rsidRPr="00107C49">
        <w:rPr>
          <w:rFonts w:ascii="Times New Roman" w:eastAsia="Times New Roman" w:hAnsi="Times New Roman" w:cs="Times New Roman"/>
          <w:b/>
          <w:bCs/>
          <w:sz w:val="24"/>
          <w:szCs w:val="24"/>
          <w:lang w:eastAsia="lv-LV"/>
        </w:rPr>
        <w:t>Tiesu ekspertu disciplinārlietu ierosināšanas un izskatīšanas kārtība</w:t>
      </w:r>
      <w:r w:rsidRPr="00D35C06">
        <w:rPr>
          <w:rFonts w:ascii="Times New Roman" w:eastAsia="Times New Roman" w:hAnsi="Times New Roman" w:cs="Times New Roman"/>
          <w:b/>
          <w:bCs/>
          <w:sz w:val="24"/>
          <w:szCs w:val="24"/>
          <w:lang w:eastAsia="lv-LV"/>
        </w:rPr>
        <w:t xml:space="preserve">” </w:t>
      </w:r>
      <w:r w:rsidR="004D15A9" w:rsidRPr="00D35C06">
        <w:rPr>
          <w:rFonts w:ascii="Times New Roman" w:eastAsia="Times New Roman" w:hAnsi="Times New Roman" w:cs="Times New Roman"/>
          <w:b/>
          <w:bCs/>
          <w:sz w:val="24"/>
          <w:szCs w:val="24"/>
          <w:lang w:eastAsia="lv-LV"/>
        </w:rPr>
        <w:t>sākotnējās ietekmes novērtējuma ziņojums (anotācija)</w:t>
      </w:r>
    </w:p>
    <w:p w:rsidR="00DA596D" w:rsidRPr="004D15A9" w:rsidRDefault="00DA596D" w:rsidP="00AD5687">
      <w:pPr>
        <w:spacing w:after="0" w:line="240" w:lineRule="auto"/>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2547E8" w:rsidRPr="002547E8"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2547E8" w:rsidRDefault="004D15A9" w:rsidP="008E2D5B">
            <w:pPr>
              <w:spacing w:after="0" w:line="240" w:lineRule="auto"/>
              <w:jc w:val="center"/>
              <w:rPr>
                <w:rFonts w:ascii="Times New Roman" w:eastAsia="Times New Roman" w:hAnsi="Times New Roman" w:cs="Times New Roman"/>
                <w:b/>
                <w:bCs/>
                <w:sz w:val="24"/>
                <w:szCs w:val="24"/>
                <w:lang w:eastAsia="lv-LV"/>
              </w:rPr>
            </w:pPr>
            <w:r w:rsidRPr="002547E8">
              <w:rPr>
                <w:rFonts w:ascii="Times New Roman" w:eastAsia="Times New Roman" w:hAnsi="Times New Roman" w:cs="Times New Roman"/>
                <w:b/>
                <w:bCs/>
                <w:sz w:val="24"/>
                <w:szCs w:val="24"/>
                <w:lang w:eastAsia="lv-LV"/>
              </w:rPr>
              <w:t>I. Tiesību akta projekta izstrādes nepieciešamība</w:t>
            </w:r>
          </w:p>
        </w:tc>
      </w:tr>
      <w:tr w:rsidR="002547E8" w:rsidRPr="002547E8"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Default="00ED0BC6" w:rsidP="0036586A">
            <w:pPr>
              <w:spacing w:after="0" w:line="240" w:lineRule="auto"/>
              <w:ind w:firstLine="399"/>
              <w:jc w:val="both"/>
              <w:rPr>
                <w:rFonts w:ascii="Times New Roman" w:eastAsia="Times New Roman" w:hAnsi="Times New Roman" w:cs="Times New Roman"/>
                <w:sz w:val="24"/>
                <w:szCs w:val="24"/>
                <w:lang w:eastAsia="lv-LV"/>
              </w:rPr>
            </w:pPr>
            <w:r w:rsidRPr="00AC479D">
              <w:rPr>
                <w:rFonts w:ascii="Times New Roman" w:eastAsia="Times New Roman" w:hAnsi="Times New Roman" w:cs="Times New Roman"/>
                <w:sz w:val="24"/>
                <w:szCs w:val="24"/>
                <w:lang w:eastAsia="lv-LV"/>
              </w:rPr>
              <w:t xml:space="preserve">Ministru kabineta noteikumu projekts </w:t>
            </w:r>
            <w:r w:rsidR="000C5274" w:rsidRPr="000C5274">
              <w:rPr>
                <w:rFonts w:ascii="Times New Roman" w:eastAsia="Times New Roman" w:hAnsi="Times New Roman" w:cs="Times New Roman"/>
                <w:sz w:val="24"/>
                <w:szCs w:val="24"/>
                <w:lang w:eastAsia="lv-LV"/>
              </w:rPr>
              <w:t>“</w:t>
            </w:r>
            <w:r w:rsidRPr="00222ED5">
              <w:rPr>
                <w:rFonts w:ascii="Times New Roman" w:eastAsia="Times New Roman" w:hAnsi="Times New Roman" w:cs="Times New Roman"/>
                <w:sz w:val="24"/>
                <w:szCs w:val="24"/>
                <w:lang w:eastAsia="lv-LV"/>
              </w:rPr>
              <w:t>Tiesu ekspertu disciplinārlietu ierosināšanas un izskatīšanas kārtība</w:t>
            </w:r>
            <w:r>
              <w:rPr>
                <w:rFonts w:ascii="Times New Roman" w:eastAsia="Times New Roman" w:hAnsi="Times New Roman" w:cs="Times New Roman"/>
                <w:sz w:val="24"/>
                <w:szCs w:val="24"/>
                <w:lang w:eastAsia="lv-LV"/>
              </w:rPr>
              <w:t>”</w:t>
            </w:r>
            <w:r w:rsidRPr="00AC479D">
              <w:rPr>
                <w:rFonts w:ascii="Times New Roman" w:eastAsia="Times New Roman" w:hAnsi="Times New Roman" w:cs="Times New Roman"/>
                <w:sz w:val="24"/>
                <w:szCs w:val="24"/>
                <w:lang w:eastAsia="lv-LV"/>
              </w:rPr>
              <w:t xml:space="preserve"> (turpmāk</w:t>
            </w:r>
            <w:r w:rsidR="00D74942">
              <w:rPr>
                <w:rFonts w:ascii="Times New Roman" w:eastAsia="Times New Roman" w:hAnsi="Times New Roman" w:cs="Times New Roman"/>
                <w:sz w:val="24"/>
                <w:szCs w:val="24"/>
                <w:lang w:eastAsia="lv-LV"/>
              </w:rPr>
              <w:t> </w:t>
            </w:r>
            <w:r w:rsidRPr="00AC479D">
              <w:rPr>
                <w:rFonts w:ascii="Times New Roman" w:eastAsia="Times New Roman" w:hAnsi="Times New Roman" w:cs="Times New Roman"/>
                <w:sz w:val="24"/>
                <w:szCs w:val="24"/>
                <w:lang w:eastAsia="lv-LV"/>
              </w:rPr>
              <w:t xml:space="preserve">– </w:t>
            </w:r>
            <w:r w:rsidR="007A2CA0">
              <w:rPr>
                <w:rFonts w:ascii="Times New Roman" w:eastAsia="Times New Roman" w:hAnsi="Times New Roman" w:cs="Times New Roman"/>
                <w:sz w:val="24"/>
                <w:szCs w:val="24"/>
                <w:lang w:eastAsia="lv-LV"/>
              </w:rPr>
              <w:t>N</w:t>
            </w:r>
            <w:r w:rsidR="00FC7605">
              <w:rPr>
                <w:rFonts w:ascii="Times New Roman" w:eastAsia="Times New Roman" w:hAnsi="Times New Roman" w:cs="Times New Roman"/>
                <w:sz w:val="24"/>
                <w:szCs w:val="24"/>
                <w:lang w:eastAsia="lv-LV"/>
              </w:rPr>
              <w:t>oteikumu p</w:t>
            </w:r>
            <w:r w:rsidR="00550288">
              <w:rPr>
                <w:rFonts w:ascii="Times New Roman" w:eastAsia="Times New Roman" w:hAnsi="Times New Roman" w:cs="Times New Roman"/>
                <w:sz w:val="24"/>
                <w:szCs w:val="24"/>
                <w:lang w:eastAsia="lv-LV"/>
              </w:rPr>
              <w:t>rojekts</w:t>
            </w:r>
            <w:r>
              <w:rPr>
                <w:rFonts w:ascii="Times New Roman" w:eastAsia="Times New Roman" w:hAnsi="Times New Roman" w:cs="Times New Roman"/>
                <w:sz w:val="24"/>
                <w:szCs w:val="24"/>
                <w:lang w:eastAsia="lv-LV"/>
              </w:rPr>
              <w:t>)</w:t>
            </w:r>
            <w:r w:rsidR="00550288">
              <w:rPr>
                <w:rFonts w:ascii="Times New Roman" w:eastAsia="Times New Roman" w:hAnsi="Times New Roman" w:cs="Times New Roman"/>
                <w:sz w:val="24"/>
                <w:szCs w:val="24"/>
                <w:lang w:eastAsia="lv-LV"/>
              </w:rPr>
              <w:t xml:space="preserve"> izstrādāts </w:t>
            </w:r>
            <w:r w:rsidR="00C26B76" w:rsidRPr="002547E8">
              <w:rPr>
                <w:rFonts w:ascii="Times New Roman" w:eastAsia="Times New Roman" w:hAnsi="Times New Roman" w:cs="Times New Roman"/>
                <w:sz w:val="24"/>
                <w:szCs w:val="24"/>
                <w:lang w:eastAsia="lv-LV"/>
              </w:rPr>
              <w:t xml:space="preserve">saskaņā ar </w:t>
            </w:r>
            <w:r w:rsidR="00493BEE">
              <w:rPr>
                <w:rFonts w:ascii="Times New Roman" w:eastAsia="Times New Roman" w:hAnsi="Times New Roman" w:cs="Times New Roman"/>
                <w:sz w:val="24"/>
                <w:szCs w:val="24"/>
                <w:lang w:eastAsia="lv-LV"/>
              </w:rPr>
              <w:t xml:space="preserve">Tiesu ekspertu likuma </w:t>
            </w:r>
            <w:r w:rsidR="00550288">
              <w:rPr>
                <w:rFonts w:ascii="Times New Roman" w:eastAsia="Times New Roman" w:hAnsi="Times New Roman" w:cs="Times New Roman"/>
                <w:sz w:val="24"/>
                <w:szCs w:val="24"/>
                <w:lang w:eastAsia="lv-LV"/>
              </w:rPr>
              <w:t>20</w:t>
            </w:r>
            <w:r w:rsidR="00633A78">
              <w:rPr>
                <w:rFonts w:ascii="Times New Roman" w:eastAsia="Times New Roman" w:hAnsi="Times New Roman" w:cs="Times New Roman"/>
                <w:sz w:val="24"/>
                <w:szCs w:val="24"/>
                <w:lang w:eastAsia="lv-LV"/>
              </w:rPr>
              <w:t>.</w:t>
            </w:r>
            <w:r w:rsidR="00E96E1E">
              <w:rPr>
                <w:rFonts w:ascii="Times New Roman" w:eastAsia="Times New Roman" w:hAnsi="Times New Roman" w:cs="Times New Roman"/>
                <w:sz w:val="24"/>
                <w:szCs w:val="24"/>
                <w:lang w:eastAsia="lv-LV"/>
              </w:rPr>
              <w:t> </w:t>
            </w:r>
            <w:r w:rsidR="00493BEE" w:rsidRPr="00493BEE">
              <w:rPr>
                <w:rFonts w:ascii="Times New Roman" w:eastAsia="Times New Roman" w:hAnsi="Times New Roman" w:cs="Times New Roman"/>
                <w:sz w:val="24"/>
                <w:szCs w:val="24"/>
                <w:lang w:eastAsia="lv-LV"/>
              </w:rPr>
              <w:t xml:space="preserve">panta </w:t>
            </w:r>
            <w:r w:rsidR="00550288">
              <w:rPr>
                <w:rFonts w:ascii="Times New Roman" w:eastAsia="Times New Roman" w:hAnsi="Times New Roman" w:cs="Times New Roman"/>
                <w:sz w:val="24"/>
                <w:szCs w:val="24"/>
                <w:lang w:eastAsia="lv-LV"/>
              </w:rPr>
              <w:t>otro</w:t>
            </w:r>
            <w:r w:rsidR="00493BEE" w:rsidRPr="00493BEE">
              <w:rPr>
                <w:rFonts w:ascii="Times New Roman" w:eastAsia="Times New Roman" w:hAnsi="Times New Roman" w:cs="Times New Roman"/>
                <w:sz w:val="24"/>
                <w:szCs w:val="24"/>
                <w:lang w:eastAsia="lv-LV"/>
              </w:rPr>
              <w:t xml:space="preserve"> daļu</w:t>
            </w:r>
            <w:r w:rsidR="00550288">
              <w:rPr>
                <w:rFonts w:ascii="Times New Roman" w:eastAsia="Times New Roman" w:hAnsi="Times New Roman" w:cs="Times New Roman"/>
                <w:sz w:val="24"/>
                <w:szCs w:val="24"/>
                <w:lang w:eastAsia="lv-LV"/>
              </w:rPr>
              <w:t xml:space="preserve"> un 22.</w:t>
            </w:r>
            <w:r w:rsidR="00E96E1E">
              <w:rPr>
                <w:rFonts w:ascii="Times New Roman" w:eastAsia="Times New Roman" w:hAnsi="Times New Roman" w:cs="Times New Roman"/>
                <w:sz w:val="24"/>
                <w:szCs w:val="24"/>
                <w:lang w:eastAsia="lv-LV"/>
              </w:rPr>
              <w:t> </w:t>
            </w:r>
            <w:r w:rsidR="00550288">
              <w:rPr>
                <w:rFonts w:ascii="Times New Roman" w:eastAsia="Times New Roman" w:hAnsi="Times New Roman" w:cs="Times New Roman"/>
                <w:sz w:val="24"/>
                <w:szCs w:val="24"/>
                <w:lang w:eastAsia="lv-LV"/>
              </w:rPr>
              <w:t>panta trešo daļu</w:t>
            </w:r>
            <w:r w:rsidR="00C26B76" w:rsidRPr="002547E8">
              <w:rPr>
                <w:rFonts w:ascii="Times New Roman" w:eastAsia="Times New Roman" w:hAnsi="Times New Roman" w:cs="Times New Roman"/>
                <w:sz w:val="24"/>
                <w:szCs w:val="24"/>
                <w:lang w:eastAsia="lv-LV"/>
              </w:rPr>
              <w:t xml:space="preserve">, kurā </w:t>
            </w:r>
            <w:r w:rsidR="0036586A">
              <w:rPr>
                <w:rFonts w:ascii="Times New Roman" w:eastAsia="Times New Roman" w:hAnsi="Times New Roman" w:cs="Times New Roman"/>
                <w:sz w:val="24"/>
                <w:szCs w:val="24"/>
                <w:lang w:eastAsia="lv-LV"/>
              </w:rPr>
              <w:t>paredzēts</w:t>
            </w:r>
            <w:r w:rsidR="0036586A" w:rsidRPr="002547E8">
              <w:rPr>
                <w:rFonts w:ascii="Times New Roman" w:eastAsia="Times New Roman" w:hAnsi="Times New Roman" w:cs="Times New Roman"/>
                <w:sz w:val="24"/>
                <w:szCs w:val="24"/>
                <w:lang w:eastAsia="lv-LV"/>
              </w:rPr>
              <w:t xml:space="preserve"> </w:t>
            </w:r>
            <w:r w:rsidR="00C26B76" w:rsidRPr="002547E8">
              <w:rPr>
                <w:rFonts w:ascii="Times New Roman" w:eastAsia="Times New Roman" w:hAnsi="Times New Roman" w:cs="Times New Roman"/>
                <w:sz w:val="24"/>
                <w:szCs w:val="24"/>
                <w:lang w:eastAsia="lv-LV"/>
              </w:rPr>
              <w:t xml:space="preserve">deleģējums Ministru kabinetam </w:t>
            </w:r>
            <w:r w:rsidR="00550288">
              <w:rPr>
                <w:rFonts w:ascii="Times New Roman" w:eastAsia="Times New Roman" w:hAnsi="Times New Roman" w:cs="Times New Roman"/>
                <w:sz w:val="24"/>
                <w:szCs w:val="24"/>
                <w:lang w:eastAsia="lv-LV"/>
              </w:rPr>
              <w:t>noteikt</w:t>
            </w:r>
            <w:r w:rsidR="00C26B76" w:rsidRPr="002547E8">
              <w:rPr>
                <w:rFonts w:ascii="Times New Roman" w:eastAsia="Times New Roman" w:hAnsi="Times New Roman" w:cs="Times New Roman"/>
                <w:sz w:val="24"/>
                <w:szCs w:val="24"/>
                <w:lang w:eastAsia="lv-LV"/>
              </w:rPr>
              <w:t xml:space="preserve"> </w:t>
            </w:r>
            <w:r w:rsidR="00550288">
              <w:rPr>
                <w:rFonts w:ascii="Times New Roman" w:eastAsia="Times New Roman" w:hAnsi="Times New Roman" w:cs="Times New Roman"/>
                <w:sz w:val="24"/>
                <w:szCs w:val="24"/>
                <w:lang w:eastAsia="lv-LV"/>
              </w:rPr>
              <w:t>tiesu ekspertu disciplinārlietu ierosināšanas un izskatīšanas kārtību.</w:t>
            </w:r>
          </w:p>
          <w:p w:rsidR="00B54980" w:rsidRPr="002547E8" w:rsidRDefault="00B54980" w:rsidP="0036586A">
            <w:pPr>
              <w:spacing w:after="0" w:line="240" w:lineRule="auto"/>
              <w:ind w:firstLine="399"/>
              <w:jc w:val="both"/>
              <w:rPr>
                <w:rFonts w:ascii="Times New Roman" w:eastAsia="Times New Roman" w:hAnsi="Times New Roman" w:cs="Times New Roman"/>
                <w:sz w:val="24"/>
                <w:szCs w:val="24"/>
                <w:lang w:eastAsia="lv-LV"/>
              </w:rPr>
            </w:pPr>
          </w:p>
        </w:tc>
      </w:tr>
      <w:tr w:rsidR="002547E8" w:rsidRPr="002547E8"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552E4E" w:rsidRDefault="00D64574" w:rsidP="00D74942">
            <w:pPr>
              <w:spacing w:after="0" w:line="240" w:lineRule="auto"/>
              <w:ind w:firstLine="399"/>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2016.</w:t>
            </w:r>
            <w:r w:rsidR="00E96E1E">
              <w:rPr>
                <w:rFonts w:ascii="Times New Roman" w:eastAsia="Times New Roman" w:hAnsi="Times New Roman" w:cs="Times New Roman"/>
                <w:sz w:val="24"/>
                <w:szCs w:val="24"/>
                <w:lang w:eastAsia="lv-LV"/>
              </w:rPr>
              <w:t> </w:t>
            </w:r>
            <w:r w:rsidRPr="002547E8">
              <w:rPr>
                <w:rFonts w:ascii="Times New Roman" w:eastAsia="Times New Roman" w:hAnsi="Times New Roman" w:cs="Times New Roman"/>
                <w:sz w:val="24"/>
                <w:szCs w:val="24"/>
                <w:lang w:eastAsia="lv-LV"/>
              </w:rPr>
              <w:t>gada 15.</w:t>
            </w:r>
            <w:r w:rsidR="00E96E1E">
              <w:rPr>
                <w:rFonts w:ascii="Times New Roman" w:eastAsia="Times New Roman" w:hAnsi="Times New Roman" w:cs="Times New Roman"/>
                <w:sz w:val="24"/>
                <w:szCs w:val="24"/>
                <w:lang w:eastAsia="lv-LV"/>
              </w:rPr>
              <w:t> </w:t>
            </w:r>
            <w:r w:rsidRPr="002547E8">
              <w:rPr>
                <w:rFonts w:ascii="Times New Roman" w:eastAsia="Times New Roman" w:hAnsi="Times New Roman" w:cs="Times New Roman"/>
                <w:sz w:val="24"/>
                <w:szCs w:val="24"/>
                <w:lang w:eastAsia="lv-LV"/>
              </w:rPr>
              <w:t xml:space="preserve">martā stājās spēkā Tiesu ekspertu likums, kura </w:t>
            </w:r>
            <w:r w:rsidR="00552E4E">
              <w:rPr>
                <w:rFonts w:ascii="Times New Roman" w:eastAsia="Times New Roman" w:hAnsi="Times New Roman" w:cs="Times New Roman"/>
                <w:sz w:val="24"/>
                <w:szCs w:val="24"/>
                <w:lang w:eastAsia="lv-LV"/>
              </w:rPr>
              <w:t>20</w:t>
            </w:r>
            <w:r w:rsidR="00552E4E" w:rsidRPr="00493BEE">
              <w:rPr>
                <w:rFonts w:ascii="Times New Roman" w:eastAsia="Times New Roman" w:hAnsi="Times New Roman" w:cs="Times New Roman"/>
                <w:sz w:val="24"/>
                <w:szCs w:val="24"/>
                <w:lang w:eastAsia="lv-LV"/>
              </w:rPr>
              <w:t>.</w:t>
            </w:r>
            <w:r w:rsidR="00E96E1E">
              <w:rPr>
                <w:rFonts w:ascii="Times New Roman" w:eastAsia="Times New Roman" w:hAnsi="Times New Roman" w:cs="Times New Roman"/>
                <w:sz w:val="24"/>
                <w:szCs w:val="24"/>
                <w:lang w:eastAsia="lv-LV"/>
              </w:rPr>
              <w:t> </w:t>
            </w:r>
            <w:r w:rsidR="00552E4E" w:rsidRPr="00493BEE">
              <w:rPr>
                <w:rFonts w:ascii="Times New Roman" w:eastAsia="Times New Roman" w:hAnsi="Times New Roman" w:cs="Times New Roman"/>
                <w:sz w:val="24"/>
                <w:szCs w:val="24"/>
                <w:lang w:eastAsia="lv-LV"/>
              </w:rPr>
              <w:t xml:space="preserve">panta </w:t>
            </w:r>
            <w:r w:rsidR="00552E4E">
              <w:rPr>
                <w:rFonts w:ascii="Times New Roman" w:eastAsia="Times New Roman" w:hAnsi="Times New Roman" w:cs="Times New Roman"/>
                <w:sz w:val="24"/>
                <w:szCs w:val="24"/>
                <w:lang w:eastAsia="lv-LV"/>
              </w:rPr>
              <w:t>otrajā daļā un 22.</w:t>
            </w:r>
            <w:r w:rsidR="00E96E1E">
              <w:rPr>
                <w:rFonts w:ascii="Times New Roman" w:eastAsia="Times New Roman" w:hAnsi="Times New Roman" w:cs="Times New Roman"/>
                <w:sz w:val="24"/>
                <w:szCs w:val="24"/>
                <w:lang w:eastAsia="lv-LV"/>
              </w:rPr>
              <w:t> </w:t>
            </w:r>
            <w:r w:rsidR="00552E4E">
              <w:rPr>
                <w:rFonts w:ascii="Times New Roman" w:eastAsia="Times New Roman" w:hAnsi="Times New Roman" w:cs="Times New Roman"/>
                <w:sz w:val="24"/>
                <w:szCs w:val="24"/>
                <w:lang w:eastAsia="lv-LV"/>
              </w:rPr>
              <w:t xml:space="preserve">panta trešajā daļā </w:t>
            </w:r>
            <w:r w:rsidR="0036586A">
              <w:rPr>
                <w:rFonts w:ascii="Times New Roman" w:eastAsia="Times New Roman" w:hAnsi="Times New Roman" w:cs="Times New Roman"/>
                <w:sz w:val="24"/>
                <w:szCs w:val="24"/>
                <w:lang w:eastAsia="lv-LV"/>
              </w:rPr>
              <w:t>paredzēts</w:t>
            </w:r>
            <w:r w:rsidR="00552E4E" w:rsidRPr="002547E8">
              <w:rPr>
                <w:rFonts w:ascii="Times New Roman" w:eastAsia="Times New Roman" w:hAnsi="Times New Roman" w:cs="Times New Roman"/>
                <w:sz w:val="24"/>
                <w:szCs w:val="24"/>
                <w:lang w:eastAsia="lv-LV"/>
              </w:rPr>
              <w:t xml:space="preserve"> deleģējums Ministru kabinetam </w:t>
            </w:r>
            <w:r w:rsidR="00552E4E">
              <w:rPr>
                <w:rFonts w:ascii="Times New Roman" w:eastAsia="Times New Roman" w:hAnsi="Times New Roman" w:cs="Times New Roman"/>
                <w:sz w:val="24"/>
                <w:szCs w:val="24"/>
                <w:lang w:eastAsia="lv-LV"/>
              </w:rPr>
              <w:t>noteikt</w:t>
            </w:r>
            <w:r w:rsidR="00552E4E" w:rsidRPr="002547E8">
              <w:rPr>
                <w:rFonts w:ascii="Times New Roman" w:eastAsia="Times New Roman" w:hAnsi="Times New Roman" w:cs="Times New Roman"/>
                <w:sz w:val="24"/>
                <w:szCs w:val="24"/>
                <w:lang w:eastAsia="lv-LV"/>
              </w:rPr>
              <w:t xml:space="preserve"> </w:t>
            </w:r>
            <w:r w:rsidR="00552E4E">
              <w:rPr>
                <w:rFonts w:ascii="Times New Roman" w:eastAsia="Times New Roman" w:hAnsi="Times New Roman" w:cs="Times New Roman"/>
                <w:sz w:val="24"/>
                <w:szCs w:val="24"/>
                <w:lang w:eastAsia="lv-LV"/>
              </w:rPr>
              <w:t>tiesu ekspertu disciplinārlietu ierosināšanas un izskatīšanas kārtību.</w:t>
            </w:r>
          </w:p>
          <w:p w:rsidR="00552156" w:rsidRPr="002547E8" w:rsidRDefault="00552156" w:rsidP="00D74942">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Laika posmā no 2008.</w:t>
            </w:r>
            <w:r w:rsidR="0054071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līdz 2016.</w:t>
            </w:r>
            <w:r w:rsidR="0054071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gadam ir tikušas izskatītas divas tiesu ekspertu disciplinārlietas.</w:t>
            </w:r>
          </w:p>
          <w:p w:rsidR="00DB4152" w:rsidRDefault="00D64574" w:rsidP="00D74942">
            <w:pPr>
              <w:spacing w:after="0" w:line="240" w:lineRule="auto"/>
              <w:ind w:firstLine="399"/>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Saskaņā ar minētā likuma pārejas noteikumu 2.</w:t>
            </w:r>
            <w:r w:rsidR="00E96E1E">
              <w:rPr>
                <w:rFonts w:ascii="Times New Roman" w:eastAsia="Times New Roman" w:hAnsi="Times New Roman" w:cs="Times New Roman"/>
                <w:sz w:val="24"/>
                <w:szCs w:val="24"/>
                <w:lang w:eastAsia="lv-LV"/>
              </w:rPr>
              <w:t> </w:t>
            </w:r>
            <w:r w:rsidRPr="002547E8">
              <w:rPr>
                <w:rFonts w:ascii="Times New Roman" w:eastAsia="Times New Roman" w:hAnsi="Times New Roman" w:cs="Times New Roman"/>
                <w:sz w:val="24"/>
                <w:szCs w:val="24"/>
                <w:lang w:eastAsia="lv-LV"/>
              </w:rPr>
              <w:t xml:space="preserve">punktu līdz Ministru kabineta noteikumu spēkā stāšanās dienai, bet ne </w:t>
            </w:r>
            <w:r w:rsidR="00E96E1E">
              <w:rPr>
                <w:rFonts w:ascii="Times New Roman" w:eastAsia="Times New Roman" w:hAnsi="Times New Roman" w:cs="Times New Roman"/>
                <w:sz w:val="24"/>
                <w:szCs w:val="24"/>
                <w:lang w:eastAsia="lv-LV"/>
              </w:rPr>
              <w:t>ilgāk</w:t>
            </w:r>
            <w:r w:rsidR="00E96E1E" w:rsidRPr="002547E8">
              <w:rPr>
                <w:rFonts w:ascii="Times New Roman" w:eastAsia="Times New Roman" w:hAnsi="Times New Roman" w:cs="Times New Roman"/>
                <w:sz w:val="24"/>
                <w:szCs w:val="24"/>
                <w:lang w:eastAsia="lv-LV"/>
              </w:rPr>
              <w:t xml:space="preserve"> </w:t>
            </w:r>
            <w:r w:rsidRPr="002547E8">
              <w:rPr>
                <w:rFonts w:ascii="Times New Roman" w:eastAsia="Times New Roman" w:hAnsi="Times New Roman" w:cs="Times New Roman"/>
                <w:sz w:val="24"/>
                <w:szCs w:val="24"/>
                <w:lang w:eastAsia="lv-LV"/>
              </w:rPr>
              <w:t>kā līdz 2016.</w:t>
            </w:r>
            <w:r w:rsidR="00E96E1E">
              <w:rPr>
                <w:rFonts w:ascii="Times New Roman" w:eastAsia="Times New Roman" w:hAnsi="Times New Roman" w:cs="Times New Roman"/>
                <w:sz w:val="24"/>
                <w:szCs w:val="24"/>
                <w:lang w:eastAsia="lv-LV"/>
              </w:rPr>
              <w:t> </w:t>
            </w:r>
            <w:r w:rsidRPr="002547E8">
              <w:rPr>
                <w:rFonts w:ascii="Times New Roman" w:eastAsia="Times New Roman" w:hAnsi="Times New Roman" w:cs="Times New Roman"/>
                <w:sz w:val="24"/>
                <w:szCs w:val="24"/>
                <w:lang w:eastAsia="lv-LV"/>
              </w:rPr>
              <w:t>gada 31.</w:t>
            </w:r>
            <w:r w:rsidR="00E96E1E">
              <w:rPr>
                <w:rFonts w:ascii="Times New Roman" w:eastAsia="Times New Roman" w:hAnsi="Times New Roman" w:cs="Times New Roman"/>
                <w:sz w:val="24"/>
                <w:szCs w:val="24"/>
                <w:lang w:eastAsia="lv-LV"/>
              </w:rPr>
              <w:t> </w:t>
            </w:r>
            <w:r w:rsidRPr="002547E8">
              <w:rPr>
                <w:rFonts w:ascii="Times New Roman" w:eastAsia="Times New Roman" w:hAnsi="Times New Roman" w:cs="Times New Roman"/>
                <w:sz w:val="24"/>
                <w:szCs w:val="24"/>
                <w:lang w:eastAsia="lv-LV"/>
              </w:rPr>
              <w:t>jūlijam ir spēkā Ministru kabineta</w:t>
            </w:r>
            <w:r w:rsidR="00AC479D">
              <w:rPr>
                <w:rFonts w:ascii="Times New Roman" w:eastAsia="Times New Roman" w:hAnsi="Times New Roman" w:cs="Times New Roman"/>
                <w:sz w:val="24"/>
                <w:szCs w:val="24"/>
                <w:lang w:eastAsia="lv-LV"/>
              </w:rPr>
              <w:t xml:space="preserve"> </w:t>
            </w:r>
            <w:r w:rsidR="005D1248">
              <w:rPr>
                <w:rFonts w:ascii="Times New Roman" w:eastAsia="Times New Roman" w:hAnsi="Times New Roman" w:cs="Times New Roman"/>
                <w:sz w:val="24"/>
                <w:szCs w:val="24"/>
                <w:lang w:eastAsia="lv-LV"/>
              </w:rPr>
              <w:t>2008.</w:t>
            </w:r>
            <w:r w:rsidR="00E96E1E">
              <w:rPr>
                <w:rFonts w:ascii="Times New Roman" w:eastAsia="Times New Roman" w:hAnsi="Times New Roman" w:cs="Times New Roman"/>
                <w:sz w:val="24"/>
                <w:szCs w:val="24"/>
                <w:lang w:eastAsia="lv-LV"/>
              </w:rPr>
              <w:t> </w:t>
            </w:r>
            <w:r w:rsidR="005D1248">
              <w:rPr>
                <w:rFonts w:ascii="Times New Roman" w:eastAsia="Times New Roman" w:hAnsi="Times New Roman" w:cs="Times New Roman"/>
                <w:sz w:val="24"/>
                <w:szCs w:val="24"/>
                <w:lang w:eastAsia="lv-LV"/>
              </w:rPr>
              <w:t>gada 21.</w:t>
            </w:r>
            <w:r w:rsidR="00E96E1E">
              <w:rPr>
                <w:rFonts w:ascii="Times New Roman" w:eastAsia="Times New Roman" w:hAnsi="Times New Roman" w:cs="Times New Roman"/>
                <w:sz w:val="24"/>
                <w:szCs w:val="24"/>
                <w:lang w:eastAsia="lv-LV"/>
              </w:rPr>
              <w:t> </w:t>
            </w:r>
            <w:r w:rsidR="005D1248">
              <w:rPr>
                <w:rFonts w:ascii="Times New Roman" w:eastAsia="Times New Roman" w:hAnsi="Times New Roman" w:cs="Times New Roman"/>
                <w:sz w:val="24"/>
                <w:szCs w:val="24"/>
                <w:lang w:eastAsia="lv-LV"/>
              </w:rPr>
              <w:t xml:space="preserve">jūlija </w:t>
            </w:r>
            <w:r w:rsidRPr="002547E8">
              <w:rPr>
                <w:rFonts w:ascii="Times New Roman" w:eastAsia="Times New Roman" w:hAnsi="Times New Roman" w:cs="Times New Roman"/>
                <w:sz w:val="24"/>
                <w:szCs w:val="24"/>
                <w:lang w:eastAsia="lv-LV"/>
              </w:rPr>
              <w:t>noteikumi Nr.</w:t>
            </w:r>
            <w:r w:rsidR="00E96E1E">
              <w:rPr>
                <w:rFonts w:ascii="Times New Roman" w:eastAsia="Times New Roman" w:hAnsi="Times New Roman" w:cs="Times New Roman"/>
                <w:sz w:val="24"/>
                <w:szCs w:val="24"/>
                <w:lang w:eastAsia="lv-LV"/>
              </w:rPr>
              <w:t> </w:t>
            </w:r>
            <w:r w:rsidR="005D1248" w:rsidRPr="005D1248">
              <w:rPr>
                <w:rFonts w:ascii="Times New Roman" w:eastAsia="Times New Roman" w:hAnsi="Times New Roman" w:cs="Times New Roman"/>
                <w:sz w:val="24"/>
                <w:szCs w:val="24"/>
                <w:lang w:eastAsia="lv-LV"/>
              </w:rPr>
              <w:t xml:space="preserve">564 </w:t>
            </w:r>
            <w:r w:rsidRPr="002547E8">
              <w:rPr>
                <w:rFonts w:ascii="Times New Roman" w:eastAsia="Times New Roman" w:hAnsi="Times New Roman" w:cs="Times New Roman"/>
                <w:sz w:val="24"/>
                <w:szCs w:val="24"/>
                <w:lang w:eastAsia="lv-LV"/>
              </w:rPr>
              <w:t>“</w:t>
            </w:r>
            <w:r w:rsidR="005D1248" w:rsidRPr="005D1248">
              <w:rPr>
                <w:rFonts w:ascii="Times New Roman" w:eastAsia="Times New Roman" w:hAnsi="Times New Roman" w:cs="Times New Roman"/>
                <w:sz w:val="24"/>
                <w:szCs w:val="24"/>
                <w:lang w:eastAsia="lv-LV"/>
              </w:rPr>
              <w:t>Tiesu ekspertu disciplinārlietu izskatīšanas un sodu piemērošanas kārtība</w:t>
            </w:r>
            <w:r w:rsidR="005D1248">
              <w:rPr>
                <w:rFonts w:ascii="Times New Roman" w:eastAsia="Times New Roman" w:hAnsi="Times New Roman" w:cs="Times New Roman"/>
                <w:sz w:val="24"/>
                <w:szCs w:val="24"/>
                <w:lang w:eastAsia="lv-LV"/>
              </w:rPr>
              <w:t>”.</w:t>
            </w:r>
            <w:r w:rsidR="0038297A">
              <w:rPr>
                <w:rFonts w:ascii="Times New Roman" w:eastAsia="Times New Roman" w:hAnsi="Times New Roman" w:cs="Times New Roman"/>
                <w:sz w:val="24"/>
                <w:szCs w:val="24"/>
                <w:lang w:eastAsia="lv-LV"/>
              </w:rPr>
              <w:t xml:space="preserve"> </w:t>
            </w:r>
            <w:r w:rsidR="00904CDC">
              <w:rPr>
                <w:rFonts w:ascii="Times New Roman" w:eastAsia="Times New Roman" w:hAnsi="Times New Roman" w:cs="Times New Roman"/>
                <w:sz w:val="24"/>
                <w:szCs w:val="24"/>
                <w:lang w:eastAsia="lv-LV"/>
              </w:rPr>
              <w:t>Minētie Ministru kabineta noteikumi jau ir zaudējuši spēku.</w:t>
            </w:r>
          </w:p>
          <w:p w:rsidR="00CF7F1B" w:rsidRDefault="003D74B8" w:rsidP="00D74942">
            <w:pPr>
              <w:spacing w:after="0" w:line="240" w:lineRule="auto"/>
              <w:ind w:firstLine="399"/>
              <w:jc w:val="both"/>
              <w:rPr>
                <w:rFonts w:ascii="Times New Roman" w:eastAsia="Times New Roman" w:hAnsi="Times New Roman" w:cs="Times New Roman"/>
                <w:sz w:val="24"/>
                <w:szCs w:val="24"/>
                <w:lang w:eastAsia="lv-LV"/>
              </w:rPr>
            </w:pPr>
            <w:r w:rsidRPr="003D74B8">
              <w:rPr>
                <w:rFonts w:ascii="Times New Roman" w:eastAsia="Times New Roman" w:hAnsi="Times New Roman" w:cs="Times New Roman"/>
                <w:sz w:val="24"/>
                <w:szCs w:val="24"/>
                <w:lang w:eastAsia="lv-LV"/>
              </w:rPr>
              <w:t>Noteikumu projekts noteiks Tiesu ekspertu likuma 2</w:t>
            </w:r>
            <w:r>
              <w:rPr>
                <w:rFonts w:ascii="Times New Roman" w:eastAsia="Times New Roman" w:hAnsi="Times New Roman" w:cs="Times New Roman"/>
                <w:sz w:val="24"/>
                <w:szCs w:val="24"/>
                <w:lang w:eastAsia="lv-LV"/>
              </w:rPr>
              <w:t>0</w:t>
            </w:r>
            <w:r w:rsidRPr="003D74B8">
              <w:rPr>
                <w:rFonts w:ascii="Times New Roman" w:eastAsia="Times New Roman" w:hAnsi="Times New Roman" w:cs="Times New Roman"/>
                <w:sz w:val="24"/>
                <w:szCs w:val="24"/>
                <w:lang w:eastAsia="lv-LV"/>
              </w:rPr>
              <w:t>.</w:t>
            </w:r>
            <w:r w:rsidR="000C5274">
              <w:rPr>
                <w:rFonts w:ascii="Times New Roman" w:eastAsia="Times New Roman" w:hAnsi="Times New Roman" w:cs="Times New Roman"/>
                <w:sz w:val="24"/>
                <w:szCs w:val="24"/>
                <w:lang w:eastAsia="lv-LV"/>
              </w:rPr>
              <w:t> </w:t>
            </w:r>
            <w:r w:rsidRPr="003D74B8">
              <w:rPr>
                <w:rFonts w:ascii="Times New Roman" w:eastAsia="Times New Roman" w:hAnsi="Times New Roman" w:cs="Times New Roman"/>
                <w:sz w:val="24"/>
                <w:szCs w:val="24"/>
                <w:lang w:eastAsia="lv-LV"/>
              </w:rPr>
              <w:t xml:space="preserve">panta pirmajā daļā minēto personu iesniegto sūdzību  izskatīšanas kārtību Tiesu ekspertu padomē (turpmāk – Padome) pirms disciplinārlietas ierosināšanas un </w:t>
            </w:r>
            <w:r w:rsidR="00AC479D" w:rsidRPr="00AC479D">
              <w:rPr>
                <w:rFonts w:ascii="Times New Roman" w:eastAsia="Times New Roman" w:hAnsi="Times New Roman" w:cs="Times New Roman"/>
                <w:sz w:val="24"/>
                <w:szCs w:val="24"/>
                <w:lang w:eastAsia="lv-LV"/>
              </w:rPr>
              <w:t xml:space="preserve">precizēs </w:t>
            </w:r>
            <w:r w:rsidR="00222ED5">
              <w:rPr>
                <w:rFonts w:ascii="Times New Roman" w:eastAsia="Times New Roman" w:hAnsi="Times New Roman" w:cs="Times New Roman"/>
                <w:sz w:val="24"/>
                <w:szCs w:val="24"/>
                <w:lang w:eastAsia="lv-LV"/>
              </w:rPr>
              <w:t xml:space="preserve">tiesu ekspertu disciplinārlietu izskatīšanas </w:t>
            </w:r>
            <w:r w:rsidR="006B22C7" w:rsidRPr="00AC479D">
              <w:rPr>
                <w:rFonts w:ascii="Times New Roman" w:eastAsia="Times New Roman" w:hAnsi="Times New Roman" w:cs="Times New Roman"/>
                <w:sz w:val="24"/>
                <w:szCs w:val="24"/>
                <w:lang w:eastAsia="lv-LV"/>
              </w:rPr>
              <w:t>esošo</w:t>
            </w:r>
            <w:r w:rsidR="006B22C7">
              <w:rPr>
                <w:rFonts w:ascii="Times New Roman" w:eastAsia="Times New Roman" w:hAnsi="Times New Roman" w:cs="Times New Roman"/>
                <w:sz w:val="24"/>
                <w:szCs w:val="24"/>
                <w:lang w:eastAsia="lv-LV"/>
              </w:rPr>
              <w:t xml:space="preserve"> </w:t>
            </w:r>
            <w:r w:rsidR="00222ED5">
              <w:rPr>
                <w:rFonts w:ascii="Times New Roman" w:eastAsia="Times New Roman" w:hAnsi="Times New Roman" w:cs="Times New Roman"/>
                <w:sz w:val="24"/>
                <w:szCs w:val="24"/>
                <w:lang w:eastAsia="lv-LV"/>
              </w:rPr>
              <w:t xml:space="preserve">kārtību. Atšķirībā no līdzšinējās kārtības </w:t>
            </w:r>
            <w:r>
              <w:rPr>
                <w:rFonts w:ascii="Times New Roman" w:eastAsia="Times New Roman" w:hAnsi="Times New Roman" w:cs="Times New Roman"/>
                <w:sz w:val="24"/>
                <w:szCs w:val="24"/>
                <w:lang w:eastAsia="lv-LV"/>
              </w:rPr>
              <w:t>P</w:t>
            </w:r>
            <w:r w:rsidR="00222ED5">
              <w:rPr>
                <w:rFonts w:ascii="Times New Roman" w:eastAsia="Times New Roman" w:hAnsi="Times New Roman" w:cs="Times New Roman"/>
                <w:sz w:val="24"/>
                <w:szCs w:val="24"/>
                <w:lang w:eastAsia="lv-LV"/>
              </w:rPr>
              <w:t>adomei ar likumu piešķirtas lielākas pilnvaras attiecībā uz disciplinārlietu ierosināšanu</w:t>
            </w:r>
            <w:r w:rsidR="00BC2AC6">
              <w:rPr>
                <w:rFonts w:ascii="Times New Roman" w:eastAsia="Times New Roman" w:hAnsi="Times New Roman" w:cs="Times New Roman"/>
                <w:sz w:val="24"/>
                <w:szCs w:val="24"/>
                <w:lang w:eastAsia="lv-LV"/>
              </w:rPr>
              <w:t xml:space="preserve">. </w:t>
            </w:r>
            <w:r w:rsidR="00DC720D">
              <w:rPr>
                <w:rFonts w:ascii="Times New Roman" w:eastAsia="Times New Roman" w:hAnsi="Times New Roman" w:cs="Times New Roman"/>
                <w:sz w:val="24"/>
                <w:szCs w:val="24"/>
                <w:lang w:eastAsia="lv-LV"/>
              </w:rPr>
              <w:t>Tiesu ekspertu likuma 21.</w:t>
            </w:r>
            <w:r w:rsidR="00017C5F">
              <w:rPr>
                <w:rFonts w:ascii="Times New Roman" w:eastAsia="Times New Roman" w:hAnsi="Times New Roman" w:cs="Times New Roman"/>
                <w:sz w:val="24"/>
                <w:szCs w:val="24"/>
                <w:lang w:eastAsia="lv-LV"/>
              </w:rPr>
              <w:t> </w:t>
            </w:r>
            <w:r w:rsidR="00DC720D">
              <w:rPr>
                <w:rFonts w:ascii="Times New Roman" w:eastAsia="Times New Roman" w:hAnsi="Times New Roman" w:cs="Times New Roman"/>
                <w:sz w:val="24"/>
                <w:szCs w:val="24"/>
                <w:lang w:eastAsia="lv-LV"/>
              </w:rPr>
              <w:t xml:space="preserve">panta pirmajā daļā paredzēts, ka </w:t>
            </w:r>
            <w:r w:rsidR="00092C94">
              <w:rPr>
                <w:rFonts w:ascii="Times New Roman" w:eastAsia="Times New Roman" w:hAnsi="Times New Roman" w:cs="Times New Roman"/>
                <w:sz w:val="24"/>
                <w:szCs w:val="24"/>
                <w:lang w:eastAsia="lv-LV"/>
              </w:rPr>
              <w:t xml:space="preserve">disciplinārlietas izskatīšanas </w:t>
            </w:r>
            <w:r w:rsidR="00A7223E">
              <w:rPr>
                <w:rFonts w:ascii="Times New Roman" w:eastAsia="Times New Roman" w:hAnsi="Times New Roman" w:cs="Times New Roman"/>
                <w:sz w:val="24"/>
                <w:szCs w:val="24"/>
                <w:lang w:eastAsia="lv-LV"/>
              </w:rPr>
              <w:t>komisiju</w:t>
            </w:r>
            <w:r w:rsidR="0027659D">
              <w:rPr>
                <w:rFonts w:ascii="Times New Roman" w:eastAsia="Times New Roman" w:hAnsi="Times New Roman" w:cs="Times New Roman"/>
                <w:sz w:val="24"/>
                <w:szCs w:val="24"/>
                <w:lang w:eastAsia="lv-LV"/>
              </w:rPr>
              <w:t xml:space="preserve"> (turpmāk – komisija)</w:t>
            </w:r>
            <w:r w:rsidR="00A7223E">
              <w:rPr>
                <w:rFonts w:ascii="Times New Roman" w:eastAsia="Times New Roman" w:hAnsi="Times New Roman" w:cs="Times New Roman"/>
                <w:sz w:val="24"/>
                <w:szCs w:val="24"/>
                <w:lang w:eastAsia="lv-LV"/>
              </w:rPr>
              <w:t xml:space="preserve"> izveidos Padome, </w:t>
            </w:r>
            <w:r w:rsidR="00092C94">
              <w:rPr>
                <w:rFonts w:ascii="Times New Roman" w:eastAsia="Times New Roman" w:hAnsi="Times New Roman" w:cs="Times New Roman"/>
                <w:sz w:val="24"/>
                <w:szCs w:val="24"/>
                <w:lang w:eastAsia="lv-LV"/>
              </w:rPr>
              <w:t xml:space="preserve">kā arī </w:t>
            </w:r>
            <w:r w:rsidR="00DC720D">
              <w:rPr>
                <w:rFonts w:ascii="Times New Roman" w:eastAsia="Times New Roman" w:hAnsi="Times New Roman" w:cs="Times New Roman"/>
                <w:sz w:val="24"/>
                <w:szCs w:val="24"/>
                <w:lang w:eastAsia="lv-LV"/>
              </w:rPr>
              <w:t xml:space="preserve">Noteikumu projekts paredz, ka </w:t>
            </w:r>
            <w:r w:rsidR="00092C94">
              <w:rPr>
                <w:rFonts w:ascii="Times New Roman" w:eastAsia="Times New Roman" w:hAnsi="Times New Roman" w:cs="Times New Roman"/>
                <w:sz w:val="24"/>
                <w:szCs w:val="24"/>
                <w:lang w:eastAsia="lv-LV"/>
              </w:rPr>
              <w:t xml:space="preserve">Padome </w:t>
            </w:r>
            <w:r w:rsidR="00A7223E">
              <w:rPr>
                <w:rFonts w:ascii="Times New Roman" w:eastAsia="Times New Roman" w:hAnsi="Times New Roman" w:cs="Times New Roman"/>
                <w:sz w:val="24"/>
                <w:szCs w:val="24"/>
                <w:lang w:eastAsia="lv-LV"/>
              </w:rPr>
              <w:t xml:space="preserve">nodrošinās </w:t>
            </w:r>
            <w:r w:rsidR="005F26D4">
              <w:rPr>
                <w:rFonts w:ascii="Times New Roman" w:eastAsia="Times New Roman" w:hAnsi="Times New Roman" w:cs="Times New Roman"/>
                <w:sz w:val="24"/>
                <w:szCs w:val="24"/>
                <w:lang w:eastAsia="lv-LV"/>
              </w:rPr>
              <w:t>disciplinār</w:t>
            </w:r>
            <w:r w:rsidR="00A97D01">
              <w:rPr>
                <w:rFonts w:ascii="Times New Roman" w:eastAsia="Times New Roman" w:hAnsi="Times New Roman" w:cs="Times New Roman"/>
                <w:sz w:val="24"/>
                <w:szCs w:val="24"/>
                <w:lang w:eastAsia="lv-LV"/>
              </w:rPr>
              <w:t xml:space="preserve">lietas </w:t>
            </w:r>
            <w:r w:rsidR="005F26D4">
              <w:rPr>
                <w:rFonts w:ascii="Times New Roman" w:eastAsia="Times New Roman" w:hAnsi="Times New Roman" w:cs="Times New Roman"/>
                <w:sz w:val="24"/>
                <w:szCs w:val="24"/>
                <w:lang w:eastAsia="lv-LV"/>
              </w:rPr>
              <w:t xml:space="preserve">materiālu iepriekšēju pārbaudi un nodošanu komisijai izvērtēšanai, kā arī </w:t>
            </w:r>
            <w:r w:rsidR="00A7223E">
              <w:rPr>
                <w:rFonts w:ascii="Times New Roman" w:eastAsia="Times New Roman" w:hAnsi="Times New Roman" w:cs="Times New Roman"/>
                <w:sz w:val="24"/>
                <w:szCs w:val="24"/>
                <w:lang w:eastAsia="lv-LV"/>
              </w:rPr>
              <w:t>galīgā lēmuma pieņemšanu.</w:t>
            </w:r>
          </w:p>
          <w:p w:rsidR="00553D0A" w:rsidRDefault="00A7223E" w:rsidP="00553D0A">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000D65D5">
              <w:rPr>
                <w:rFonts w:ascii="Times New Roman" w:eastAsia="Times New Roman" w:hAnsi="Times New Roman" w:cs="Times New Roman"/>
                <w:sz w:val="24"/>
                <w:szCs w:val="24"/>
                <w:lang w:eastAsia="lv-LV"/>
              </w:rPr>
              <w:t>paplašina</w:t>
            </w:r>
            <w:r>
              <w:rPr>
                <w:rFonts w:ascii="Times New Roman" w:eastAsia="Times New Roman" w:hAnsi="Times New Roman" w:cs="Times New Roman"/>
                <w:sz w:val="24"/>
                <w:szCs w:val="24"/>
                <w:lang w:eastAsia="lv-LV"/>
              </w:rPr>
              <w:t xml:space="preserve"> to darbību loku, kas veicamas pirms disciplinārlietas ierosināšanas</w:t>
            </w:r>
            <w:r w:rsidR="005B74BB">
              <w:rPr>
                <w:rFonts w:ascii="Times New Roman" w:eastAsia="Times New Roman" w:hAnsi="Times New Roman" w:cs="Times New Roman"/>
                <w:sz w:val="24"/>
                <w:szCs w:val="24"/>
                <w:lang w:eastAsia="lv-LV"/>
              </w:rPr>
              <w:t xml:space="preserve">. </w:t>
            </w:r>
            <w:r w:rsidR="00553D0A" w:rsidRPr="00553D0A">
              <w:rPr>
                <w:rFonts w:ascii="Times New Roman" w:eastAsia="Times New Roman" w:hAnsi="Times New Roman" w:cs="Times New Roman"/>
                <w:sz w:val="24"/>
                <w:szCs w:val="24"/>
                <w:lang w:eastAsia="lv-LV"/>
              </w:rPr>
              <w:t xml:space="preserve">Pirms disciplinārlietas ierosināšanas </w:t>
            </w:r>
            <w:r w:rsidR="00553D0A">
              <w:rPr>
                <w:rFonts w:ascii="Times New Roman" w:eastAsia="Times New Roman" w:hAnsi="Times New Roman" w:cs="Times New Roman"/>
                <w:sz w:val="24"/>
                <w:szCs w:val="24"/>
                <w:lang w:eastAsia="lv-LV"/>
              </w:rPr>
              <w:t>P</w:t>
            </w:r>
            <w:r w:rsidR="00553D0A" w:rsidRPr="00553D0A">
              <w:rPr>
                <w:rFonts w:ascii="Times New Roman" w:eastAsia="Times New Roman" w:hAnsi="Times New Roman" w:cs="Times New Roman"/>
                <w:sz w:val="24"/>
                <w:szCs w:val="24"/>
                <w:lang w:eastAsia="lv-LV"/>
              </w:rPr>
              <w:t>adome mēneša laikā veic vispusīgu saņemto materiālu iepriekšējo pārbaudi un var pieprasīt tiesu eksperta rakstveida paskaidrojumu. Tiesu eksperts paskaidrojumu sniedz 15 dienu laikā no paskaidrojuma pieprasījuma saņemšanas dienas.</w:t>
            </w:r>
          </w:p>
          <w:p w:rsidR="004F30D7" w:rsidRDefault="004F30D7" w:rsidP="00D74942">
            <w:pPr>
              <w:spacing w:after="0" w:line="240" w:lineRule="auto"/>
              <w:ind w:firstLine="399"/>
              <w:jc w:val="both"/>
              <w:rPr>
                <w:rFonts w:ascii="Times New Roman" w:eastAsia="Times New Roman" w:hAnsi="Times New Roman" w:cs="Times New Roman"/>
                <w:sz w:val="24"/>
                <w:szCs w:val="24"/>
                <w:lang w:eastAsia="lv-LV"/>
              </w:rPr>
            </w:pPr>
            <w:r w:rsidRPr="00497082">
              <w:rPr>
                <w:rFonts w:ascii="Times New Roman" w:eastAsia="Times New Roman" w:hAnsi="Times New Roman" w:cs="Times New Roman"/>
                <w:sz w:val="24"/>
                <w:szCs w:val="24"/>
                <w:lang w:eastAsia="lv-LV"/>
              </w:rPr>
              <w:t xml:space="preserve">Gadījumā, ja </w:t>
            </w:r>
            <w:r w:rsidR="00017C5F" w:rsidRPr="00497082">
              <w:rPr>
                <w:rFonts w:ascii="Times New Roman" w:eastAsia="Times New Roman" w:hAnsi="Times New Roman" w:cs="Times New Roman"/>
                <w:sz w:val="24"/>
                <w:szCs w:val="24"/>
                <w:lang w:eastAsia="lv-LV"/>
              </w:rPr>
              <w:t>P</w:t>
            </w:r>
            <w:r w:rsidRPr="00497082">
              <w:rPr>
                <w:rFonts w:ascii="Times New Roman" w:eastAsia="Times New Roman" w:hAnsi="Times New Roman" w:cs="Times New Roman"/>
                <w:sz w:val="24"/>
                <w:szCs w:val="24"/>
                <w:lang w:eastAsia="lv-LV"/>
              </w:rPr>
              <w:t>adom</w:t>
            </w:r>
            <w:r w:rsidR="000C5274" w:rsidRPr="00497082">
              <w:rPr>
                <w:rFonts w:ascii="Times New Roman" w:eastAsia="Times New Roman" w:hAnsi="Times New Roman" w:cs="Times New Roman"/>
                <w:sz w:val="24"/>
                <w:szCs w:val="24"/>
                <w:lang w:eastAsia="lv-LV"/>
              </w:rPr>
              <w:t>e</w:t>
            </w:r>
            <w:r w:rsidRPr="008E2D5B">
              <w:rPr>
                <w:rFonts w:ascii="Times New Roman" w:eastAsia="Times New Roman" w:hAnsi="Times New Roman" w:cs="Times New Roman"/>
                <w:sz w:val="24"/>
                <w:szCs w:val="24"/>
                <w:lang w:eastAsia="lv-LV"/>
              </w:rPr>
              <w:t xml:space="preserve"> konstatē, ka disciplinārlietas izskatīšana nav </w:t>
            </w:r>
            <w:r w:rsidR="00017C5F" w:rsidRPr="008E2D5B">
              <w:rPr>
                <w:rFonts w:ascii="Times New Roman" w:eastAsia="Times New Roman" w:hAnsi="Times New Roman" w:cs="Times New Roman"/>
                <w:sz w:val="24"/>
                <w:szCs w:val="24"/>
                <w:lang w:eastAsia="lv-LV"/>
              </w:rPr>
              <w:t>P</w:t>
            </w:r>
            <w:r w:rsidRPr="008E2D5B">
              <w:rPr>
                <w:rFonts w:ascii="Times New Roman" w:eastAsia="Times New Roman" w:hAnsi="Times New Roman" w:cs="Times New Roman"/>
                <w:sz w:val="24"/>
                <w:szCs w:val="24"/>
                <w:lang w:eastAsia="lv-LV"/>
              </w:rPr>
              <w:t>adomes kompetencē, tā nosūta disciplinārlietas materiālus izskatīšanai kompetentajai iestādei.</w:t>
            </w:r>
          </w:p>
          <w:p w:rsidR="00A7223E" w:rsidRDefault="00A7223E" w:rsidP="00D74942">
            <w:pPr>
              <w:spacing w:after="0" w:line="240" w:lineRule="auto"/>
              <w:ind w:firstLine="399"/>
              <w:jc w:val="both"/>
              <w:rPr>
                <w:rFonts w:ascii="Times New Roman" w:eastAsia="Times New Roman" w:hAnsi="Times New Roman" w:cs="Times New Roman"/>
                <w:sz w:val="24"/>
                <w:szCs w:val="24"/>
                <w:lang w:eastAsia="lv-LV"/>
              </w:rPr>
            </w:pPr>
            <w:r w:rsidRPr="00A7223E">
              <w:rPr>
                <w:rFonts w:ascii="Times New Roman" w:eastAsia="Times New Roman" w:hAnsi="Times New Roman" w:cs="Times New Roman"/>
                <w:sz w:val="24"/>
                <w:szCs w:val="24"/>
                <w:lang w:eastAsia="lv-LV"/>
              </w:rPr>
              <w:lastRenderedPageBreak/>
              <w:t xml:space="preserve">Padome informē tiesu ekspertu par disciplinārlietas ierosināšanu </w:t>
            </w:r>
            <w:r>
              <w:rPr>
                <w:rFonts w:ascii="Times New Roman" w:eastAsia="Times New Roman" w:hAnsi="Times New Roman" w:cs="Times New Roman"/>
                <w:sz w:val="24"/>
                <w:szCs w:val="24"/>
                <w:lang w:eastAsia="lv-LV"/>
              </w:rPr>
              <w:t>un disciplinārlietas izskatīšanas komisijas izveidi</w:t>
            </w:r>
            <w:r w:rsidRPr="00A7223E">
              <w:rPr>
                <w:rFonts w:ascii="Times New Roman" w:eastAsia="Times New Roman" w:hAnsi="Times New Roman" w:cs="Times New Roman"/>
                <w:sz w:val="24"/>
                <w:szCs w:val="24"/>
                <w:lang w:eastAsia="lv-LV"/>
              </w:rPr>
              <w:t xml:space="preserve"> Tiesu ekspertu likuma 20.</w:t>
            </w:r>
            <w:r w:rsidR="00D74942">
              <w:rPr>
                <w:rFonts w:ascii="Times New Roman" w:eastAsia="Times New Roman" w:hAnsi="Times New Roman" w:cs="Times New Roman"/>
                <w:sz w:val="24"/>
                <w:szCs w:val="24"/>
                <w:lang w:eastAsia="lv-LV"/>
              </w:rPr>
              <w:t> </w:t>
            </w:r>
            <w:r w:rsidRPr="00A7223E">
              <w:rPr>
                <w:rFonts w:ascii="Times New Roman" w:eastAsia="Times New Roman" w:hAnsi="Times New Roman" w:cs="Times New Roman"/>
                <w:sz w:val="24"/>
                <w:szCs w:val="24"/>
                <w:lang w:eastAsia="lv-LV"/>
              </w:rPr>
              <w:t>panta trešajā daļā noteiktajā termiņā</w:t>
            </w:r>
            <w:r w:rsidR="00D74942">
              <w:rPr>
                <w:rFonts w:ascii="Times New Roman" w:eastAsia="Times New Roman" w:hAnsi="Times New Roman" w:cs="Times New Roman"/>
                <w:sz w:val="24"/>
                <w:szCs w:val="24"/>
                <w:lang w:eastAsia="lv-LV"/>
              </w:rPr>
              <w:t>.</w:t>
            </w:r>
          </w:p>
          <w:p w:rsidR="00A97D01" w:rsidRDefault="00A7223E" w:rsidP="00D74942">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projektā noteikta </w:t>
            </w:r>
            <w:r w:rsidRPr="00A7223E">
              <w:rPr>
                <w:rFonts w:ascii="Times New Roman" w:eastAsia="Times New Roman" w:hAnsi="Times New Roman" w:cs="Times New Roman"/>
                <w:sz w:val="24"/>
                <w:szCs w:val="24"/>
                <w:lang w:eastAsia="lv-LV"/>
              </w:rPr>
              <w:t>komisij</w:t>
            </w:r>
            <w:r>
              <w:rPr>
                <w:rFonts w:ascii="Times New Roman" w:eastAsia="Times New Roman" w:hAnsi="Times New Roman" w:cs="Times New Roman"/>
                <w:sz w:val="24"/>
                <w:szCs w:val="24"/>
                <w:lang w:eastAsia="lv-LV"/>
              </w:rPr>
              <w:t>as</w:t>
            </w:r>
            <w:r w:rsidRPr="00A7223E">
              <w:rPr>
                <w:rFonts w:ascii="Times New Roman" w:eastAsia="Times New Roman" w:hAnsi="Times New Roman" w:cs="Times New Roman"/>
                <w:sz w:val="24"/>
                <w:szCs w:val="24"/>
                <w:lang w:eastAsia="lv-LV"/>
              </w:rPr>
              <w:t xml:space="preserve"> disciplinārlietas izskatīšanai</w:t>
            </w:r>
            <w:r w:rsidR="009871C3">
              <w:rPr>
                <w:rFonts w:ascii="Times New Roman" w:eastAsia="Times New Roman" w:hAnsi="Times New Roman" w:cs="Times New Roman"/>
                <w:sz w:val="24"/>
                <w:szCs w:val="24"/>
                <w:lang w:eastAsia="lv-LV"/>
              </w:rPr>
              <w:t>, ko saskaņā ar Tiesu ekspertu likuma 21.</w:t>
            </w:r>
            <w:r w:rsidR="00017C5F">
              <w:rPr>
                <w:rFonts w:ascii="Times New Roman" w:eastAsia="Times New Roman" w:hAnsi="Times New Roman" w:cs="Times New Roman"/>
                <w:sz w:val="24"/>
                <w:szCs w:val="24"/>
                <w:lang w:eastAsia="lv-LV"/>
              </w:rPr>
              <w:t> </w:t>
            </w:r>
            <w:r w:rsidR="00CF5191">
              <w:rPr>
                <w:rFonts w:ascii="Times New Roman" w:eastAsia="Times New Roman" w:hAnsi="Times New Roman" w:cs="Times New Roman"/>
                <w:sz w:val="24"/>
                <w:szCs w:val="24"/>
                <w:lang w:eastAsia="lv-LV"/>
              </w:rPr>
              <w:t>pantu izveido P</w:t>
            </w:r>
            <w:r w:rsidR="009871C3">
              <w:rPr>
                <w:rFonts w:ascii="Times New Roman" w:eastAsia="Times New Roman" w:hAnsi="Times New Roman" w:cs="Times New Roman"/>
                <w:sz w:val="24"/>
                <w:szCs w:val="24"/>
                <w:lang w:eastAsia="lv-LV"/>
              </w:rPr>
              <w:t>adome,</w:t>
            </w:r>
            <w:r w:rsidR="00D40ED4">
              <w:rPr>
                <w:rFonts w:ascii="Times New Roman" w:eastAsia="Times New Roman" w:hAnsi="Times New Roman" w:cs="Times New Roman"/>
                <w:sz w:val="24"/>
                <w:szCs w:val="24"/>
                <w:lang w:eastAsia="lv-LV"/>
              </w:rPr>
              <w:t xml:space="preserve"> pilnvaras</w:t>
            </w:r>
            <w:r w:rsidR="00A97D01">
              <w:rPr>
                <w:rFonts w:ascii="Times New Roman" w:eastAsia="Times New Roman" w:hAnsi="Times New Roman" w:cs="Times New Roman"/>
                <w:sz w:val="24"/>
                <w:szCs w:val="24"/>
                <w:lang w:eastAsia="lv-LV"/>
              </w:rPr>
              <w:t xml:space="preserve"> disciplinārlietas izskatīšanas gaitā, kā arī </w:t>
            </w:r>
            <w:r w:rsidR="00017C5F">
              <w:rPr>
                <w:rFonts w:ascii="Times New Roman" w:eastAsia="Times New Roman" w:hAnsi="Times New Roman" w:cs="Times New Roman"/>
                <w:sz w:val="24"/>
                <w:szCs w:val="24"/>
                <w:lang w:eastAsia="lv-LV"/>
              </w:rPr>
              <w:t>Noteikumu projektā paredzēts</w:t>
            </w:r>
            <w:r w:rsidR="00A97D01">
              <w:rPr>
                <w:rFonts w:ascii="Times New Roman" w:eastAsia="Times New Roman" w:hAnsi="Times New Roman" w:cs="Times New Roman"/>
                <w:sz w:val="24"/>
                <w:szCs w:val="24"/>
                <w:lang w:eastAsia="lv-LV"/>
              </w:rPr>
              <w:t>, ka komisi</w:t>
            </w:r>
            <w:r w:rsidR="004F30D7">
              <w:rPr>
                <w:rFonts w:ascii="Times New Roman" w:eastAsia="Times New Roman" w:hAnsi="Times New Roman" w:cs="Times New Roman"/>
                <w:sz w:val="24"/>
                <w:szCs w:val="24"/>
                <w:lang w:eastAsia="lv-LV"/>
              </w:rPr>
              <w:t xml:space="preserve">jai </w:t>
            </w:r>
            <w:r w:rsidR="00A97D01">
              <w:rPr>
                <w:rFonts w:ascii="Times New Roman" w:eastAsia="Times New Roman" w:hAnsi="Times New Roman" w:cs="Times New Roman"/>
                <w:sz w:val="24"/>
                <w:szCs w:val="24"/>
                <w:lang w:eastAsia="lv-LV"/>
              </w:rPr>
              <w:t>ir tiesības pieprasīt papildu materiālus</w:t>
            </w:r>
            <w:r w:rsidR="00E066DB" w:rsidRPr="00E066DB">
              <w:rPr>
                <w:rFonts w:ascii="Times New Roman" w:eastAsia="Times New Roman" w:hAnsi="Times New Roman" w:cs="Times New Roman"/>
                <w:color w:val="000000"/>
                <w:sz w:val="28"/>
                <w:szCs w:val="28"/>
                <w:lang w:eastAsia="lv-LV"/>
              </w:rPr>
              <w:t xml:space="preserve"> </w:t>
            </w:r>
            <w:r w:rsidR="00E066DB" w:rsidRPr="00E066DB">
              <w:rPr>
                <w:rFonts w:ascii="Times New Roman" w:eastAsia="Times New Roman" w:hAnsi="Times New Roman" w:cs="Times New Roman"/>
                <w:sz w:val="24"/>
                <w:szCs w:val="24"/>
                <w:lang w:eastAsia="lv-LV"/>
              </w:rPr>
              <w:t>no tiesu eksperta, pret kuru ierosināta disciplinārlieta, no personas, kurai nodarīts kaitējums, ja tāda ir, vai no citas ieinteresētās personas</w:t>
            </w:r>
            <w:r w:rsidR="00CF5191">
              <w:rPr>
                <w:rFonts w:ascii="Times New Roman" w:eastAsia="Times New Roman" w:hAnsi="Times New Roman" w:cs="Times New Roman"/>
                <w:sz w:val="24"/>
                <w:szCs w:val="24"/>
                <w:lang w:eastAsia="lv-LV"/>
              </w:rPr>
              <w:t>, piemēram, biedrībām vai tādām personām, kuru iespējamā interese tiek noskaidrota disciplinārlietas izskatīšanas gaitā</w:t>
            </w:r>
            <w:r w:rsidR="00D40ED4">
              <w:rPr>
                <w:rFonts w:ascii="Times New Roman" w:eastAsia="Times New Roman" w:hAnsi="Times New Roman" w:cs="Times New Roman"/>
                <w:sz w:val="24"/>
                <w:szCs w:val="24"/>
                <w:lang w:eastAsia="lv-LV"/>
              </w:rPr>
              <w:t>.</w:t>
            </w:r>
          </w:p>
          <w:p w:rsidR="00C24290" w:rsidRDefault="00C24290" w:rsidP="00D74942">
            <w:pPr>
              <w:spacing w:after="0" w:line="240" w:lineRule="auto"/>
              <w:ind w:firstLine="399"/>
              <w:jc w:val="both"/>
              <w:rPr>
                <w:rFonts w:ascii="Times New Roman" w:eastAsia="Times New Roman" w:hAnsi="Times New Roman" w:cs="Times New Roman"/>
                <w:sz w:val="24"/>
                <w:szCs w:val="24"/>
                <w:lang w:eastAsia="lv-LV"/>
              </w:rPr>
            </w:pPr>
            <w:r w:rsidRPr="00C24290">
              <w:rPr>
                <w:rFonts w:ascii="Times New Roman" w:eastAsia="Times New Roman" w:hAnsi="Times New Roman" w:cs="Times New Roman"/>
                <w:sz w:val="24"/>
                <w:szCs w:val="24"/>
                <w:lang w:eastAsia="lv-LV"/>
              </w:rPr>
              <w:t xml:space="preserve">Disciplinārlietas pret tiesu medicīnas ekspertu kā ārstniecības personu profesionālās darbības kļūdām izskata normatīvajos aktos noteiktās kompetentās institūcijas ārstniecības personu profesionālās darbības izvērtēšanā (Veselības inspekcija un </w:t>
            </w:r>
            <w:r w:rsidR="00904CDC">
              <w:rPr>
                <w:rFonts w:ascii="Times New Roman" w:eastAsia="Times New Roman" w:hAnsi="Times New Roman" w:cs="Times New Roman"/>
                <w:sz w:val="24"/>
                <w:szCs w:val="24"/>
                <w:lang w:eastAsia="lv-LV"/>
              </w:rPr>
              <w:t xml:space="preserve">Latvijas Ārstu </w:t>
            </w:r>
            <w:r w:rsidRPr="00C24290">
              <w:rPr>
                <w:rFonts w:ascii="Times New Roman" w:eastAsia="Times New Roman" w:hAnsi="Times New Roman" w:cs="Times New Roman"/>
                <w:sz w:val="24"/>
                <w:szCs w:val="24"/>
                <w:lang w:eastAsia="lv-LV"/>
              </w:rPr>
              <w:t>biedrība), atbilstoši Ārstniecības likumā, Ministru kabineta 2008.</w:t>
            </w:r>
            <w:r w:rsidR="00017C5F">
              <w:rPr>
                <w:rFonts w:ascii="Times New Roman" w:eastAsia="Times New Roman" w:hAnsi="Times New Roman" w:cs="Times New Roman"/>
                <w:sz w:val="24"/>
                <w:szCs w:val="24"/>
                <w:lang w:eastAsia="lv-LV"/>
              </w:rPr>
              <w:t> </w:t>
            </w:r>
            <w:r w:rsidRPr="00C24290">
              <w:rPr>
                <w:rFonts w:ascii="Times New Roman" w:eastAsia="Times New Roman" w:hAnsi="Times New Roman" w:cs="Times New Roman"/>
                <w:sz w:val="24"/>
                <w:szCs w:val="24"/>
                <w:lang w:eastAsia="lv-LV"/>
              </w:rPr>
              <w:t>gada 5.</w:t>
            </w:r>
            <w:r w:rsidR="00017C5F">
              <w:rPr>
                <w:rFonts w:ascii="Times New Roman" w:eastAsia="Times New Roman" w:hAnsi="Times New Roman" w:cs="Times New Roman"/>
                <w:sz w:val="24"/>
                <w:szCs w:val="24"/>
                <w:lang w:eastAsia="lv-LV"/>
              </w:rPr>
              <w:t> </w:t>
            </w:r>
            <w:r w:rsidRPr="00C24290">
              <w:rPr>
                <w:rFonts w:ascii="Times New Roman" w:eastAsia="Times New Roman" w:hAnsi="Times New Roman" w:cs="Times New Roman"/>
                <w:sz w:val="24"/>
                <w:szCs w:val="24"/>
                <w:lang w:eastAsia="lv-LV"/>
              </w:rPr>
              <w:t>februār</w:t>
            </w:r>
            <w:r w:rsidR="002A4577">
              <w:rPr>
                <w:rFonts w:ascii="Times New Roman" w:eastAsia="Times New Roman" w:hAnsi="Times New Roman" w:cs="Times New Roman"/>
                <w:sz w:val="24"/>
                <w:szCs w:val="24"/>
                <w:lang w:eastAsia="lv-LV"/>
              </w:rPr>
              <w:t>a</w:t>
            </w:r>
            <w:r w:rsidRPr="00C24290">
              <w:rPr>
                <w:rFonts w:ascii="Times New Roman" w:eastAsia="Times New Roman" w:hAnsi="Times New Roman" w:cs="Times New Roman"/>
                <w:sz w:val="24"/>
                <w:szCs w:val="24"/>
                <w:lang w:eastAsia="lv-LV"/>
              </w:rPr>
              <w:t xml:space="preserve"> noteikum</w:t>
            </w:r>
            <w:r w:rsidR="002A4577">
              <w:rPr>
                <w:rFonts w:ascii="Times New Roman" w:eastAsia="Times New Roman" w:hAnsi="Times New Roman" w:cs="Times New Roman"/>
                <w:sz w:val="24"/>
                <w:szCs w:val="24"/>
                <w:lang w:eastAsia="lv-LV"/>
              </w:rPr>
              <w:t>os</w:t>
            </w:r>
            <w:r w:rsidRPr="00C24290">
              <w:rPr>
                <w:rFonts w:ascii="Times New Roman" w:eastAsia="Times New Roman" w:hAnsi="Times New Roman" w:cs="Times New Roman"/>
                <w:sz w:val="24"/>
                <w:szCs w:val="24"/>
                <w:lang w:eastAsia="lv-LV"/>
              </w:rPr>
              <w:t xml:space="preserve"> Nr.</w:t>
            </w:r>
            <w:r w:rsidR="00017C5F">
              <w:rPr>
                <w:rFonts w:ascii="Times New Roman" w:eastAsia="Times New Roman" w:hAnsi="Times New Roman" w:cs="Times New Roman"/>
                <w:sz w:val="24"/>
                <w:szCs w:val="24"/>
                <w:lang w:eastAsia="lv-LV"/>
              </w:rPr>
              <w:t> </w:t>
            </w:r>
            <w:r w:rsidRPr="00C24290">
              <w:rPr>
                <w:rFonts w:ascii="Times New Roman" w:eastAsia="Times New Roman" w:hAnsi="Times New Roman" w:cs="Times New Roman"/>
                <w:sz w:val="24"/>
                <w:szCs w:val="24"/>
                <w:lang w:eastAsia="lv-LV"/>
              </w:rPr>
              <w:t xml:space="preserve">76 </w:t>
            </w:r>
            <w:r w:rsidR="00017C5F" w:rsidRPr="002547E8">
              <w:rPr>
                <w:rFonts w:ascii="Times New Roman" w:eastAsia="Times New Roman" w:hAnsi="Times New Roman" w:cs="Times New Roman"/>
                <w:sz w:val="24"/>
                <w:szCs w:val="24"/>
                <w:lang w:eastAsia="lv-LV"/>
              </w:rPr>
              <w:t>“</w:t>
            </w:r>
            <w:r w:rsidRPr="00C24290">
              <w:rPr>
                <w:rFonts w:ascii="Times New Roman" w:eastAsia="Times New Roman" w:hAnsi="Times New Roman" w:cs="Times New Roman"/>
                <w:sz w:val="24"/>
                <w:szCs w:val="24"/>
                <w:lang w:eastAsia="lv-LV"/>
              </w:rPr>
              <w:t>Veselības inspekcijas nolikums” un Ministru kabineta 2012.</w:t>
            </w:r>
            <w:r w:rsidR="00017C5F">
              <w:rPr>
                <w:rFonts w:ascii="Times New Roman" w:eastAsia="Times New Roman" w:hAnsi="Times New Roman" w:cs="Times New Roman"/>
                <w:sz w:val="24"/>
                <w:szCs w:val="24"/>
                <w:lang w:eastAsia="lv-LV"/>
              </w:rPr>
              <w:t> </w:t>
            </w:r>
            <w:r w:rsidRPr="00C24290">
              <w:rPr>
                <w:rFonts w:ascii="Times New Roman" w:eastAsia="Times New Roman" w:hAnsi="Times New Roman" w:cs="Times New Roman"/>
                <w:sz w:val="24"/>
                <w:szCs w:val="24"/>
                <w:lang w:eastAsia="lv-LV"/>
              </w:rPr>
              <w:t>gada 18.</w:t>
            </w:r>
            <w:r w:rsidR="00017C5F">
              <w:rPr>
                <w:rFonts w:ascii="Times New Roman" w:eastAsia="Times New Roman" w:hAnsi="Times New Roman" w:cs="Times New Roman"/>
                <w:sz w:val="24"/>
                <w:szCs w:val="24"/>
                <w:lang w:eastAsia="lv-LV"/>
              </w:rPr>
              <w:t> </w:t>
            </w:r>
            <w:r w:rsidRPr="00C24290">
              <w:rPr>
                <w:rFonts w:ascii="Times New Roman" w:eastAsia="Times New Roman" w:hAnsi="Times New Roman" w:cs="Times New Roman"/>
                <w:sz w:val="24"/>
                <w:szCs w:val="24"/>
                <w:lang w:eastAsia="lv-LV"/>
              </w:rPr>
              <w:t>decembra noteikumos Nr.</w:t>
            </w:r>
            <w:r w:rsidR="00017C5F">
              <w:rPr>
                <w:rFonts w:ascii="Times New Roman" w:eastAsia="Times New Roman" w:hAnsi="Times New Roman" w:cs="Times New Roman"/>
                <w:sz w:val="24"/>
                <w:szCs w:val="24"/>
                <w:lang w:eastAsia="lv-LV"/>
              </w:rPr>
              <w:t> </w:t>
            </w:r>
            <w:r w:rsidRPr="00C24290">
              <w:rPr>
                <w:rFonts w:ascii="Times New Roman" w:eastAsia="Times New Roman" w:hAnsi="Times New Roman" w:cs="Times New Roman"/>
                <w:sz w:val="24"/>
                <w:szCs w:val="24"/>
                <w:lang w:eastAsia="lv-LV"/>
              </w:rPr>
              <w:t xml:space="preserve">943 </w:t>
            </w:r>
            <w:r w:rsidR="00017C5F" w:rsidRPr="002547E8">
              <w:rPr>
                <w:rFonts w:ascii="Times New Roman" w:eastAsia="Times New Roman" w:hAnsi="Times New Roman" w:cs="Times New Roman"/>
                <w:sz w:val="24"/>
                <w:szCs w:val="24"/>
                <w:lang w:eastAsia="lv-LV"/>
              </w:rPr>
              <w:t>“</w:t>
            </w:r>
            <w:r w:rsidRPr="00C24290">
              <w:rPr>
                <w:rFonts w:ascii="Times New Roman" w:eastAsia="Times New Roman" w:hAnsi="Times New Roman" w:cs="Times New Roman"/>
                <w:sz w:val="24"/>
                <w:szCs w:val="24"/>
                <w:lang w:eastAsia="lv-LV"/>
              </w:rPr>
              <w:t>Ārstniecības personu sertifikācijas kārtība” noteiktajai minēto iestāžu kompetencei. Tādējādi nodrošinot arī konkrētās jomas speciālo tiesību normu ievērošanu</w:t>
            </w:r>
            <w:r>
              <w:rPr>
                <w:rFonts w:ascii="Times New Roman" w:eastAsia="Times New Roman" w:hAnsi="Times New Roman" w:cs="Times New Roman"/>
                <w:sz w:val="24"/>
                <w:szCs w:val="24"/>
                <w:lang w:eastAsia="lv-LV"/>
              </w:rPr>
              <w:t>.</w:t>
            </w:r>
            <w:r w:rsidR="00904CDC">
              <w:rPr>
                <w:rFonts w:ascii="Times New Roman" w:eastAsia="Times New Roman" w:hAnsi="Times New Roman" w:cs="Times New Roman"/>
                <w:sz w:val="24"/>
                <w:szCs w:val="24"/>
                <w:lang w:eastAsia="lv-LV"/>
              </w:rPr>
              <w:t xml:space="preserve"> Tā kā tiesu medicīnas eksperti ir ārstniecības personas un tiesu eksperti vienlaikus, </w:t>
            </w:r>
            <w:r w:rsidR="00497082">
              <w:rPr>
                <w:rFonts w:ascii="Times New Roman" w:eastAsia="Times New Roman" w:hAnsi="Times New Roman" w:cs="Times New Roman"/>
                <w:sz w:val="24"/>
                <w:szCs w:val="24"/>
                <w:lang w:eastAsia="lv-LV"/>
              </w:rPr>
              <w:t>N</w:t>
            </w:r>
            <w:r w:rsidR="00904CDC">
              <w:rPr>
                <w:rFonts w:ascii="Times New Roman" w:eastAsia="Times New Roman" w:hAnsi="Times New Roman" w:cs="Times New Roman"/>
                <w:sz w:val="24"/>
                <w:szCs w:val="24"/>
                <w:lang w:eastAsia="lv-LV"/>
              </w:rPr>
              <w:t xml:space="preserve">oteikumu projektā noteikts, ka </w:t>
            </w:r>
            <w:r w:rsidR="00553D0A">
              <w:rPr>
                <w:rFonts w:ascii="Times New Roman" w:eastAsia="Times New Roman" w:hAnsi="Times New Roman" w:cs="Times New Roman"/>
                <w:sz w:val="24"/>
                <w:szCs w:val="24"/>
                <w:lang w:eastAsia="lv-LV"/>
              </w:rPr>
              <w:t>Veselības inspekcija</w:t>
            </w:r>
            <w:r w:rsidR="00904CDC">
              <w:rPr>
                <w:rFonts w:ascii="Times New Roman" w:eastAsia="Times New Roman" w:hAnsi="Times New Roman" w:cs="Times New Roman"/>
                <w:sz w:val="24"/>
                <w:szCs w:val="24"/>
                <w:lang w:eastAsia="lv-LV"/>
              </w:rPr>
              <w:t xml:space="preserve"> sniegs atzinumu par iespējamu minēto ekspertu </w:t>
            </w:r>
            <w:proofErr w:type="spellStart"/>
            <w:r w:rsidR="00904CDC">
              <w:rPr>
                <w:rFonts w:ascii="Times New Roman" w:eastAsia="Times New Roman" w:hAnsi="Times New Roman" w:cs="Times New Roman"/>
                <w:sz w:val="24"/>
                <w:szCs w:val="24"/>
                <w:lang w:eastAsia="lv-LV"/>
              </w:rPr>
              <w:t>disciplinārpārkāpumu</w:t>
            </w:r>
            <w:proofErr w:type="spellEnd"/>
            <w:r w:rsidR="00904CDC">
              <w:rPr>
                <w:rFonts w:ascii="Times New Roman" w:eastAsia="Times New Roman" w:hAnsi="Times New Roman" w:cs="Times New Roman"/>
                <w:sz w:val="24"/>
                <w:szCs w:val="24"/>
                <w:lang w:eastAsia="lv-LV"/>
              </w:rPr>
              <w:t xml:space="preserve">. </w:t>
            </w:r>
          </w:p>
          <w:p w:rsidR="00AA3D90" w:rsidRDefault="00A97D01" w:rsidP="00D74942">
            <w:pPr>
              <w:spacing w:after="0" w:line="240" w:lineRule="auto"/>
              <w:ind w:firstLine="399"/>
              <w:jc w:val="both"/>
              <w:rPr>
                <w:rFonts w:ascii="Times New Roman" w:eastAsia="Times New Roman" w:hAnsi="Times New Roman" w:cs="Times New Roman"/>
                <w:sz w:val="24"/>
                <w:szCs w:val="24"/>
                <w:lang w:eastAsia="lv-LV"/>
              </w:rPr>
            </w:pPr>
            <w:r w:rsidRPr="00A97D01">
              <w:rPr>
                <w:rFonts w:ascii="Times New Roman" w:eastAsia="Times New Roman" w:hAnsi="Times New Roman" w:cs="Times New Roman"/>
                <w:sz w:val="24"/>
                <w:szCs w:val="24"/>
                <w:lang w:eastAsia="lv-LV"/>
              </w:rPr>
              <w:t xml:space="preserve">Disciplinārlietu izskata divu mēnešu laikā no lēmuma par disciplinārlietas ierosināšanu </w:t>
            </w:r>
            <w:r w:rsidR="002E721F">
              <w:rPr>
                <w:rFonts w:ascii="Times New Roman" w:eastAsia="Times New Roman" w:hAnsi="Times New Roman" w:cs="Times New Roman"/>
                <w:sz w:val="24"/>
                <w:szCs w:val="24"/>
                <w:lang w:eastAsia="lv-LV"/>
              </w:rPr>
              <w:t xml:space="preserve">pieņemšanas </w:t>
            </w:r>
            <w:r w:rsidRPr="00A97D01">
              <w:rPr>
                <w:rFonts w:ascii="Times New Roman" w:eastAsia="Times New Roman" w:hAnsi="Times New Roman" w:cs="Times New Roman"/>
                <w:sz w:val="24"/>
                <w:szCs w:val="24"/>
                <w:lang w:eastAsia="lv-LV"/>
              </w:rPr>
              <w:t>dienas</w:t>
            </w:r>
            <w:r>
              <w:rPr>
                <w:rFonts w:ascii="Times New Roman" w:eastAsia="Times New Roman" w:hAnsi="Times New Roman" w:cs="Times New Roman"/>
                <w:sz w:val="24"/>
                <w:szCs w:val="24"/>
                <w:lang w:eastAsia="lv-LV"/>
              </w:rPr>
              <w:t>.</w:t>
            </w:r>
            <w:r w:rsidR="00AA3D90">
              <w:rPr>
                <w:rFonts w:ascii="Times New Roman" w:eastAsia="Times New Roman" w:hAnsi="Times New Roman" w:cs="Times New Roman"/>
                <w:sz w:val="24"/>
                <w:szCs w:val="24"/>
                <w:lang w:eastAsia="lv-LV"/>
              </w:rPr>
              <w:t xml:space="preserve"> Minētais regulējums saskaņots ar citu tiesu varai piederīgo profesiju regulējumu attiecībā uz disciplinārlietu izskatīšanas termiņu (piemēram, zvērinātu tiesu izpildītāju), kā arī vienlaikus divu mēnešu termiņš ļauj vispārīgi un rūpīgi izvērtēt disciplinārlietas materiālus, jo jāņem vērā, ka tiesu eksperti nav nodarbināti pie viena darba devēja, bet gan saskaņā ar Tiesu ekspertu likuma 10. un 12.</w:t>
            </w:r>
            <w:r w:rsidR="002E721F">
              <w:rPr>
                <w:rFonts w:ascii="Times New Roman" w:eastAsia="Times New Roman" w:hAnsi="Times New Roman" w:cs="Times New Roman"/>
                <w:sz w:val="24"/>
                <w:szCs w:val="24"/>
                <w:lang w:eastAsia="lv-LV"/>
              </w:rPr>
              <w:t> </w:t>
            </w:r>
            <w:r w:rsidR="00AA3D90">
              <w:rPr>
                <w:rFonts w:ascii="Times New Roman" w:eastAsia="Times New Roman" w:hAnsi="Times New Roman" w:cs="Times New Roman"/>
                <w:sz w:val="24"/>
                <w:szCs w:val="24"/>
                <w:lang w:eastAsia="lv-LV"/>
              </w:rPr>
              <w:t xml:space="preserve">pantu tie var būt nodarbināti gan valsts pārvaldes iestādēs, gan valsts kapitālsabiedrībās, gan darboties kā privātie tiesu eksperti. </w:t>
            </w:r>
            <w:r w:rsidR="000D2796">
              <w:rPr>
                <w:rFonts w:ascii="Times New Roman" w:eastAsia="Times New Roman" w:hAnsi="Times New Roman" w:cs="Times New Roman"/>
                <w:sz w:val="24"/>
                <w:szCs w:val="24"/>
                <w:lang w:eastAsia="lv-LV"/>
              </w:rPr>
              <w:t xml:space="preserve">Tāpat arī katru reizi, izveidojot komisiju, Padome ar </w:t>
            </w:r>
            <w:proofErr w:type="spellStart"/>
            <w:r w:rsidR="003C545E">
              <w:rPr>
                <w:rFonts w:ascii="Times New Roman" w:eastAsia="Times New Roman" w:hAnsi="Times New Roman" w:cs="Times New Roman"/>
                <w:sz w:val="24"/>
                <w:szCs w:val="24"/>
                <w:lang w:eastAsia="lv-LV"/>
              </w:rPr>
              <w:t>padomdevējtiesībām</w:t>
            </w:r>
            <w:proofErr w:type="spellEnd"/>
            <w:r w:rsidR="000D2796">
              <w:rPr>
                <w:rFonts w:ascii="Times New Roman" w:eastAsia="Times New Roman" w:hAnsi="Times New Roman" w:cs="Times New Roman"/>
                <w:sz w:val="24"/>
                <w:szCs w:val="24"/>
                <w:lang w:eastAsia="lv-LV"/>
              </w:rPr>
              <w:t xml:space="preserve"> </w:t>
            </w:r>
            <w:r w:rsidR="003C545E">
              <w:rPr>
                <w:rFonts w:ascii="Times New Roman" w:eastAsia="Times New Roman" w:hAnsi="Times New Roman" w:cs="Times New Roman"/>
                <w:sz w:val="24"/>
                <w:szCs w:val="24"/>
                <w:lang w:eastAsia="lv-LV"/>
              </w:rPr>
              <w:t>pieaicin</w:t>
            </w:r>
            <w:r w:rsidR="00105BA3">
              <w:rPr>
                <w:rFonts w:ascii="Times New Roman" w:eastAsia="Times New Roman" w:hAnsi="Times New Roman" w:cs="Times New Roman"/>
                <w:sz w:val="24"/>
                <w:szCs w:val="24"/>
                <w:lang w:eastAsia="lv-LV"/>
              </w:rPr>
              <w:t>a</w:t>
            </w:r>
            <w:r w:rsidR="000D2796">
              <w:rPr>
                <w:rFonts w:ascii="Times New Roman" w:eastAsia="Times New Roman" w:hAnsi="Times New Roman" w:cs="Times New Roman"/>
                <w:sz w:val="24"/>
                <w:szCs w:val="24"/>
                <w:lang w:eastAsia="lv-LV"/>
              </w:rPr>
              <w:t xml:space="preserve"> noteiktas specialitātes </w:t>
            </w:r>
            <w:r w:rsidR="003C545E">
              <w:rPr>
                <w:rFonts w:ascii="Times New Roman" w:eastAsia="Times New Roman" w:hAnsi="Times New Roman" w:cs="Times New Roman"/>
                <w:sz w:val="24"/>
                <w:szCs w:val="24"/>
                <w:lang w:eastAsia="lv-LV"/>
              </w:rPr>
              <w:t>ekspertus</w:t>
            </w:r>
            <w:r w:rsidR="002E721F">
              <w:rPr>
                <w:rFonts w:ascii="Times New Roman" w:eastAsia="Times New Roman" w:hAnsi="Times New Roman" w:cs="Times New Roman"/>
                <w:sz w:val="24"/>
                <w:szCs w:val="24"/>
                <w:lang w:eastAsia="lv-LV"/>
              </w:rPr>
              <w:t>,</w:t>
            </w:r>
            <w:r w:rsidR="000D2796">
              <w:rPr>
                <w:rFonts w:ascii="Times New Roman" w:eastAsia="Times New Roman" w:hAnsi="Times New Roman" w:cs="Times New Roman"/>
                <w:sz w:val="24"/>
                <w:szCs w:val="24"/>
                <w:lang w:eastAsia="lv-LV"/>
              </w:rPr>
              <w:t xml:space="preserve"> un šādu ekspertu pieaicināšana ir laikietilpīga.</w:t>
            </w:r>
            <w:r w:rsidR="00AA3D90">
              <w:rPr>
                <w:rFonts w:ascii="Times New Roman" w:eastAsia="Times New Roman" w:hAnsi="Times New Roman" w:cs="Times New Roman"/>
                <w:sz w:val="24"/>
                <w:szCs w:val="24"/>
                <w:lang w:eastAsia="lv-LV"/>
              </w:rPr>
              <w:t xml:space="preserve">  </w:t>
            </w:r>
            <w:r w:rsidR="00AA3D90" w:rsidRPr="00AF184C">
              <w:rPr>
                <w:rFonts w:ascii="Times New Roman" w:eastAsia="Times New Roman" w:hAnsi="Times New Roman" w:cs="Times New Roman"/>
                <w:sz w:val="24"/>
                <w:szCs w:val="24"/>
                <w:lang w:eastAsia="lv-LV"/>
              </w:rPr>
              <w:t>Ievērojot minēto,</w:t>
            </w:r>
            <w:r w:rsidR="00105BA3">
              <w:rPr>
                <w:rFonts w:ascii="Times New Roman" w:eastAsia="Times New Roman" w:hAnsi="Times New Roman" w:cs="Times New Roman"/>
                <w:sz w:val="24"/>
                <w:szCs w:val="24"/>
                <w:lang w:eastAsia="lv-LV"/>
              </w:rPr>
              <w:t xml:space="preserve"> </w:t>
            </w:r>
            <w:r w:rsidR="00AA3D90" w:rsidRPr="00AF184C">
              <w:rPr>
                <w:rFonts w:ascii="Times New Roman" w:eastAsia="Times New Roman" w:hAnsi="Times New Roman" w:cs="Times New Roman"/>
                <w:sz w:val="24"/>
                <w:szCs w:val="24"/>
                <w:lang w:eastAsia="lv-LV"/>
              </w:rPr>
              <w:t xml:space="preserve">disciplinārlietu izskatīšanai </w:t>
            </w:r>
            <w:r w:rsidR="003C545E" w:rsidRPr="00AF184C">
              <w:rPr>
                <w:rFonts w:ascii="Times New Roman" w:eastAsia="Times New Roman" w:hAnsi="Times New Roman" w:cs="Times New Roman"/>
                <w:sz w:val="24"/>
                <w:szCs w:val="24"/>
                <w:lang w:eastAsia="lv-LV"/>
              </w:rPr>
              <w:t>noteikts</w:t>
            </w:r>
            <w:r w:rsidR="00AA3D90" w:rsidRPr="00AF184C">
              <w:rPr>
                <w:rFonts w:ascii="Times New Roman" w:eastAsia="Times New Roman" w:hAnsi="Times New Roman" w:cs="Times New Roman"/>
                <w:sz w:val="24"/>
                <w:szCs w:val="24"/>
                <w:lang w:eastAsia="lv-LV"/>
              </w:rPr>
              <w:t xml:space="preserve"> divu mēnešu izskatīšanas termiņš.</w:t>
            </w:r>
          </w:p>
          <w:p w:rsidR="00A97D01" w:rsidRPr="00A97D01" w:rsidRDefault="00D55461" w:rsidP="00D55461">
            <w:pPr>
              <w:spacing w:after="0" w:line="240" w:lineRule="auto"/>
              <w:ind w:firstLine="399"/>
              <w:jc w:val="both"/>
              <w:rPr>
                <w:rFonts w:ascii="Times New Roman" w:eastAsia="Times New Roman" w:hAnsi="Times New Roman" w:cs="Times New Roman"/>
                <w:sz w:val="24"/>
                <w:szCs w:val="24"/>
                <w:lang w:eastAsia="lv-LV"/>
              </w:rPr>
            </w:pPr>
            <w:r w:rsidRPr="00D55461">
              <w:rPr>
                <w:rFonts w:ascii="Times New Roman" w:eastAsia="Times New Roman" w:hAnsi="Times New Roman" w:cs="Times New Roman"/>
                <w:sz w:val="24"/>
                <w:szCs w:val="24"/>
                <w:lang w:eastAsia="lv-LV"/>
              </w:rPr>
              <w:t>Disciplinārlietas izskatīšanas termiņā neieskaita laiku, kurā tiesu ekspertam ir bijusi pārejoša darbnespēja vai viņš ir bijis atvaļinājumā, vai komandējumā</w:t>
            </w:r>
            <w:r w:rsidR="001B7EA5">
              <w:rPr>
                <w:rFonts w:ascii="Times New Roman" w:eastAsia="Times New Roman" w:hAnsi="Times New Roman" w:cs="Times New Roman"/>
                <w:sz w:val="24"/>
                <w:szCs w:val="24"/>
                <w:lang w:eastAsia="lv-LV"/>
              </w:rPr>
              <w:t>.</w:t>
            </w:r>
          </w:p>
          <w:p w:rsidR="00A97D01" w:rsidRDefault="00A97D01" w:rsidP="00D74942">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Tiek noteikts, ka komisijas sēdes ir slēgtas, par k</w:t>
            </w:r>
            <w:r w:rsidRPr="00A97D01">
              <w:rPr>
                <w:rFonts w:ascii="Times New Roman" w:eastAsia="Times New Roman" w:hAnsi="Times New Roman" w:cs="Times New Roman"/>
                <w:sz w:val="24"/>
                <w:szCs w:val="24"/>
                <w:lang w:eastAsia="lv-LV"/>
              </w:rPr>
              <w:t xml:space="preserve">omisijas sēdes datumu un laiku komisija rakstiski paziņo </w:t>
            </w:r>
            <w:r w:rsidR="00B904B4">
              <w:rPr>
                <w:rFonts w:ascii="Times New Roman" w:eastAsia="Times New Roman" w:hAnsi="Times New Roman" w:cs="Times New Roman"/>
                <w:sz w:val="24"/>
                <w:szCs w:val="24"/>
                <w:lang w:eastAsia="lv-LV"/>
              </w:rPr>
              <w:t>P</w:t>
            </w:r>
            <w:r w:rsidRPr="00A97D01">
              <w:rPr>
                <w:rFonts w:ascii="Times New Roman" w:eastAsia="Times New Roman" w:hAnsi="Times New Roman" w:cs="Times New Roman"/>
                <w:sz w:val="24"/>
                <w:szCs w:val="24"/>
                <w:lang w:eastAsia="lv-LV"/>
              </w:rPr>
              <w:t xml:space="preserve">adomei, tiesu ekspertam, pret kuru </w:t>
            </w:r>
            <w:r w:rsidRPr="00B26A4A">
              <w:rPr>
                <w:rFonts w:ascii="Times New Roman" w:eastAsia="Times New Roman" w:hAnsi="Times New Roman" w:cs="Times New Roman"/>
                <w:sz w:val="24"/>
                <w:szCs w:val="24"/>
                <w:lang w:eastAsia="lv-LV"/>
              </w:rPr>
              <w:t xml:space="preserve">ierosināta disciplinārlieta, </w:t>
            </w:r>
            <w:r w:rsidR="00B26A4A" w:rsidRPr="00B26A4A">
              <w:rPr>
                <w:rFonts w:ascii="Times New Roman" w:eastAsia="Times New Roman" w:hAnsi="Times New Roman" w:cs="Times New Roman"/>
                <w:sz w:val="24"/>
                <w:szCs w:val="24"/>
                <w:lang w:eastAsia="lv-LV"/>
              </w:rPr>
              <w:t>Tiesu ekspertu likuma 21.</w:t>
            </w:r>
            <w:r w:rsidR="002E721F">
              <w:rPr>
                <w:rFonts w:ascii="Times New Roman" w:eastAsia="Times New Roman" w:hAnsi="Times New Roman" w:cs="Times New Roman"/>
                <w:sz w:val="24"/>
                <w:szCs w:val="24"/>
                <w:lang w:eastAsia="lv-LV"/>
              </w:rPr>
              <w:t> </w:t>
            </w:r>
            <w:r w:rsidR="00B26A4A" w:rsidRPr="00B26A4A">
              <w:rPr>
                <w:rFonts w:ascii="Times New Roman" w:eastAsia="Times New Roman" w:hAnsi="Times New Roman" w:cs="Times New Roman"/>
                <w:sz w:val="24"/>
                <w:szCs w:val="24"/>
                <w:lang w:eastAsia="lv-LV"/>
              </w:rPr>
              <w:t xml:space="preserve">panta otrajā, </w:t>
            </w:r>
            <w:r w:rsidR="00B26A4A" w:rsidRPr="00B26A4A">
              <w:rPr>
                <w:rFonts w:ascii="Times New Roman" w:eastAsia="Times New Roman" w:hAnsi="Times New Roman" w:cs="Times New Roman"/>
                <w:sz w:val="24"/>
                <w:szCs w:val="24"/>
                <w:lang w:eastAsia="lv-LV"/>
              </w:rPr>
              <w:lastRenderedPageBreak/>
              <w:t xml:space="preserve">trešajā un ceturtajā daļā </w:t>
            </w:r>
            <w:r w:rsidR="00AF184C">
              <w:rPr>
                <w:rFonts w:ascii="Times New Roman" w:eastAsia="Times New Roman" w:hAnsi="Times New Roman" w:cs="Times New Roman"/>
                <w:sz w:val="24"/>
                <w:szCs w:val="24"/>
                <w:lang w:eastAsia="lv-LV"/>
              </w:rPr>
              <w:t xml:space="preserve">minētajai pieaicināmai personai </w:t>
            </w:r>
            <w:r w:rsidRPr="00B26A4A">
              <w:rPr>
                <w:rFonts w:ascii="Times New Roman" w:eastAsia="Times New Roman" w:hAnsi="Times New Roman" w:cs="Times New Roman"/>
                <w:sz w:val="24"/>
                <w:szCs w:val="24"/>
                <w:lang w:eastAsia="lv-LV"/>
              </w:rPr>
              <w:t>un personai, kurai nodarīts kaitējums, ja tāda ir.</w:t>
            </w:r>
            <w:r>
              <w:rPr>
                <w:rFonts w:ascii="Times New Roman" w:eastAsia="Times New Roman" w:hAnsi="Times New Roman" w:cs="Times New Roman"/>
                <w:sz w:val="24"/>
                <w:szCs w:val="24"/>
                <w:lang w:eastAsia="lv-LV"/>
              </w:rPr>
              <w:t xml:space="preserve"> </w:t>
            </w:r>
          </w:p>
          <w:p w:rsidR="00A97D01" w:rsidRDefault="00A97D01" w:rsidP="00D74942">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 sēdes tiek protokolētas</w:t>
            </w:r>
            <w:r w:rsidR="00FF212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w:t>
            </w:r>
            <w:r w:rsidR="00AF184C">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oteikumu projekts noteic protokola saturu.</w:t>
            </w:r>
          </w:p>
          <w:p w:rsidR="00C30C68" w:rsidRDefault="00F1493E" w:rsidP="00C30C68">
            <w:pPr>
              <w:spacing w:after="0" w:line="240" w:lineRule="auto"/>
              <w:ind w:firstLine="399"/>
              <w:jc w:val="both"/>
              <w:rPr>
                <w:rFonts w:ascii="Times New Roman" w:eastAsia="Times New Roman" w:hAnsi="Times New Roman" w:cs="Times New Roman"/>
                <w:sz w:val="24"/>
                <w:szCs w:val="24"/>
                <w:lang w:eastAsia="lv-LV"/>
              </w:rPr>
            </w:pPr>
            <w:r w:rsidRPr="00737DFE">
              <w:rPr>
                <w:rFonts w:ascii="Times New Roman" w:eastAsia="Times New Roman" w:hAnsi="Times New Roman" w:cs="Times New Roman"/>
                <w:sz w:val="24"/>
                <w:szCs w:val="24"/>
                <w:lang w:eastAsia="lv-LV"/>
              </w:rPr>
              <w:t xml:space="preserve">Saskaņā ar Tiesu ekspertu likuma </w:t>
            </w:r>
            <w:r w:rsidR="00691F7D" w:rsidRPr="00737DFE">
              <w:rPr>
                <w:rFonts w:ascii="Times New Roman" w:eastAsia="Times New Roman" w:hAnsi="Times New Roman" w:cs="Times New Roman"/>
                <w:sz w:val="24"/>
                <w:szCs w:val="24"/>
                <w:lang w:eastAsia="lv-LV"/>
              </w:rPr>
              <w:t>21.</w:t>
            </w:r>
            <w:r w:rsidR="00D74942">
              <w:rPr>
                <w:rFonts w:ascii="Times New Roman" w:eastAsia="Times New Roman" w:hAnsi="Times New Roman" w:cs="Times New Roman"/>
                <w:sz w:val="24"/>
                <w:szCs w:val="24"/>
                <w:lang w:eastAsia="lv-LV"/>
              </w:rPr>
              <w:t> </w:t>
            </w:r>
            <w:r w:rsidR="00691F7D" w:rsidRPr="00737DFE">
              <w:rPr>
                <w:rFonts w:ascii="Times New Roman" w:eastAsia="Times New Roman" w:hAnsi="Times New Roman" w:cs="Times New Roman"/>
                <w:sz w:val="24"/>
                <w:szCs w:val="24"/>
                <w:lang w:eastAsia="lv-LV"/>
              </w:rPr>
              <w:t xml:space="preserve">panta piekto daļu komisijas darbu nodrošina Tieslietu ministrija vai tās pilnvarota </w:t>
            </w:r>
            <w:r w:rsidR="00AF0210">
              <w:rPr>
                <w:rFonts w:ascii="Times New Roman" w:eastAsia="Times New Roman" w:hAnsi="Times New Roman" w:cs="Times New Roman"/>
                <w:sz w:val="24"/>
                <w:szCs w:val="24"/>
                <w:lang w:eastAsia="lv-LV"/>
              </w:rPr>
              <w:t>persona. Saskaņā ar Ministru kabineta 2014.</w:t>
            </w:r>
            <w:r w:rsidR="00AF184C">
              <w:rPr>
                <w:rFonts w:ascii="Times New Roman" w:eastAsia="Times New Roman" w:hAnsi="Times New Roman" w:cs="Times New Roman"/>
                <w:sz w:val="24"/>
                <w:szCs w:val="24"/>
                <w:lang w:eastAsia="lv-LV"/>
              </w:rPr>
              <w:t> </w:t>
            </w:r>
            <w:r w:rsidR="00AF0210">
              <w:rPr>
                <w:rFonts w:ascii="Times New Roman" w:eastAsia="Times New Roman" w:hAnsi="Times New Roman" w:cs="Times New Roman"/>
                <w:sz w:val="24"/>
                <w:szCs w:val="24"/>
                <w:lang w:eastAsia="lv-LV"/>
              </w:rPr>
              <w:t>gada 30.</w:t>
            </w:r>
            <w:r w:rsidR="002E721F">
              <w:rPr>
                <w:rFonts w:ascii="Times New Roman" w:eastAsia="Times New Roman" w:hAnsi="Times New Roman" w:cs="Times New Roman"/>
                <w:sz w:val="24"/>
                <w:szCs w:val="24"/>
                <w:lang w:eastAsia="lv-LV"/>
              </w:rPr>
              <w:t> </w:t>
            </w:r>
            <w:r w:rsidR="00AF0210">
              <w:rPr>
                <w:rFonts w:ascii="Times New Roman" w:eastAsia="Times New Roman" w:hAnsi="Times New Roman" w:cs="Times New Roman"/>
                <w:sz w:val="24"/>
                <w:szCs w:val="24"/>
                <w:lang w:eastAsia="lv-LV"/>
              </w:rPr>
              <w:t>septembra noteikumu Nr.</w:t>
            </w:r>
            <w:r w:rsidR="002E721F">
              <w:rPr>
                <w:rFonts w:ascii="Times New Roman" w:eastAsia="Times New Roman" w:hAnsi="Times New Roman" w:cs="Times New Roman"/>
                <w:sz w:val="24"/>
                <w:szCs w:val="24"/>
                <w:lang w:eastAsia="lv-LV"/>
              </w:rPr>
              <w:t> </w:t>
            </w:r>
            <w:r w:rsidR="00AF0210">
              <w:rPr>
                <w:rFonts w:ascii="Times New Roman" w:eastAsia="Times New Roman" w:hAnsi="Times New Roman" w:cs="Times New Roman"/>
                <w:sz w:val="24"/>
                <w:szCs w:val="24"/>
                <w:lang w:eastAsia="lv-LV"/>
              </w:rPr>
              <w:t>589 “Tiesu administrācijas nolikums” 3.3.</w:t>
            </w:r>
            <w:r w:rsidR="000F4C00">
              <w:rPr>
                <w:rFonts w:ascii="Times New Roman" w:eastAsia="Times New Roman" w:hAnsi="Times New Roman" w:cs="Times New Roman"/>
                <w:sz w:val="24"/>
                <w:szCs w:val="24"/>
                <w:lang w:eastAsia="lv-LV"/>
              </w:rPr>
              <w:t> </w:t>
            </w:r>
            <w:r w:rsidR="00AF0210">
              <w:rPr>
                <w:rFonts w:ascii="Times New Roman" w:eastAsia="Times New Roman" w:hAnsi="Times New Roman" w:cs="Times New Roman"/>
                <w:sz w:val="24"/>
                <w:szCs w:val="24"/>
                <w:lang w:eastAsia="lv-LV"/>
              </w:rPr>
              <w:t>apakšpunktu Tiesu administrācija nodrošina Padomes darbību. Ievērojot minēto, kā arī to, ka disciplinārlietas komisiju izveido Padome, komisijas darbu nodrošinās Tiesu administrācija</w:t>
            </w:r>
            <w:r w:rsidR="00CA2CEF">
              <w:rPr>
                <w:rFonts w:ascii="Times New Roman" w:eastAsia="Times New Roman" w:hAnsi="Times New Roman" w:cs="Times New Roman"/>
                <w:sz w:val="24"/>
                <w:szCs w:val="24"/>
                <w:lang w:eastAsia="lv-LV"/>
              </w:rPr>
              <w:t>, kas veic Padomes sekretariāta funkcijas</w:t>
            </w:r>
            <w:r w:rsidR="00AF0210">
              <w:rPr>
                <w:rFonts w:ascii="Times New Roman" w:eastAsia="Times New Roman" w:hAnsi="Times New Roman" w:cs="Times New Roman"/>
                <w:sz w:val="24"/>
                <w:szCs w:val="24"/>
                <w:lang w:eastAsia="lv-LV"/>
              </w:rPr>
              <w:t>.</w:t>
            </w:r>
          </w:p>
          <w:p w:rsidR="00847B00" w:rsidRDefault="00A97D01" w:rsidP="00D74942">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Tiek noteikta kārtība, kād</w:t>
            </w:r>
            <w:r w:rsidR="00FF2125">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notiek komisijas sēd</w:t>
            </w:r>
            <w:r w:rsidR="00C854FB">
              <w:rPr>
                <w:rFonts w:ascii="Times New Roman" w:eastAsia="Times New Roman" w:hAnsi="Times New Roman" w:cs="Times New Roman"/>
                <w:sz w:val="24"/>
                <w:szCs w:val="24"/>
                <w:lang w:eastAsia="lv-LV"/>
              </w:rPr>
              <w:t>es</w:t>
            </w:r>
            <w:r>
              <w:rPr>
                <w:rFonts w:ascii="Times New Roman" w:eastAsia="Times New Roman" w:hAnsi="Times New Roman" w:cs="Times New Roman"/>
                <w:sz w:val="24"/>
                <w:szCs w:val="24"/>
                <w:lang w:eastAsia="lv-LV"/>
              </w:rPr>
              <w:t xml:space="preserve">, sākot ar komisijas priekšsēdētāja ziņojumu par lietas apstākļiem, tiek uzklausītas </w:t>
            </w:r>
            <w:r w:rsidR="00121FE7">
              <w:rPr>
                <w:rFonts w:ascii="Times New Roman" w:eastAsia="Times New Roman" w:hAnsi="Times New Roman" w:cs="Times New Roman"/>
                <w:sz w:val="24"/>
                <w:szCs w:val="24"/>
                <w:lang w:eastAsia="lv-LV"/>
              </w:rPr>
              <w:t xml:space="preserve">pieaicinātās </w:t>
            </w:r>
            <w:r>
              <w:rPr>
                <w:rFonts w:ascii="Times New Roman" w:eastAsia="Times New Roman" w:hAnsi="Times New Roman" w:cs="Times New Roman"/>
                <w:sz w:val="24"/>
                <w:szCs w:val="24"/>
                <w:lang w:eastAsia="lv-LV"/>
              </w:rPr>
              <w:t xml:space="preserve">personas, izpētīti materiāli </w:t>
            </w:r>
            <w:r w:rsidR="00121FE7">
              <w:rPr>
                <w:rFonts w:ascii="Times New Roman" w:eastAsia="Times New Roman" w:hAnsi="Times New Roman" w:cs="Times New Roman"/>
                <w:sz w:val="24"/>
                <w:szCs w:val="24"/>
                <w:lang w:eastAsia="lv-LV"/>
              </w:rPr>
              <w:t xml:space="preserve">un </w:t>
            </w:r>
            <w:r w:rsidR="00105BA3">
              <w:rPr>
                <w:rFonts w:ascii="Times New Roman" w:eastAsia="Times New Roman" w:hAnsi="Times New Roman" w:cs="Times New Roman"/>
                <w:sz w:val="24"/>
                <w:szCs w:val="24"/>
                <w:lang w:eastAsia="lv-LV"/>
              </w:rPr>
              <w:t>k</w:t>
            </w:r>
            <w:r w:rsidR="00105BA3" w:rsidRPr="00105BA3">
              <w:rPr>
                <w:rFonts w:ascii="Times New Roman" w:eastAsia="Times New Roman" w:hAnsi="Times New Roman" w:cs="Times New Roman"/>
                <w:sz w:val="24"/>
                <w:szCs w:val="24"/>
                <w:lang w:eastAsia="lv-LV"/>
              </w:rPr>
              <w:t>omisija, atklāti balsojot, ar vienkāršu klātesošo balsu vairākumu</w:t>
            </w:r>
            <w:r w:rsidR="00105BA3">
              <w:rPr>
                <w:rFonts w:ascii="Times New Roman" w:eastAsia="Times New Roman" w:hAnsi="Times New Roman" w:cs="Times New Roman"/>
                <w:sz w:val="24"/>
                <w:szCs w:val="24"/>
                <w:lang w:eastAsia="lv-LV"/>
              </w:rPr>
              <w:t xml:space="preserve"> izsaka kādu no Noteikumu projektā paredzētajiem priekšlikumiem. </w:t>
            </w:r>
            <w:r w:rsidR="00FD6D67" w:rsidRPr="00FD6D67">
              <w:rPr>
                <w:rFonts w:ascii="Times New Roman" w:eastAsia="Times New Roman" w:hAnsi="Times New Roman" w:cs="Times New Roman"/>
                <w:sz w:val="24"/>
                <w:szCs w:val="24"/>
                <w:lang w:eastAsia="lv-LV"/>
              </w:rPr>
              <w:t>Noteikumu projektā noteikts pienākums komisijas locekļiem balsot. Minētais uzliek pienākumu komisijas locekļiem aktīvi iesaistīties komisijas darbā, ar mērķi, lai personas saukšana pie disciplinārās atbildības notiktu atbilstoša un efektīva procesa ietvaros</w:t>
            </w:r>
            <w:r w:rsidR="00FD6D67">
              <w:rPr>
                <w:rFonts w:ascii="Times New Roman" w:eastAsia="Times New Roman" w:hAnsi="Times New Roman" w:cs="Times New Roman"/>
                <w:sz w:val="24"/>
                <w:szCs w:val="24"/>
                <w:lang w:eastAsia="lv-LV"/>
              </w:rPr>
              <w:t xml:space="preserve">. </w:t>
            </w:r>
            <w:r w:rsidR="00121FE7">
              <w:rPr>
                <w:rFonts w:ascii="Times New Roman" w:eastAsia="Times New Roman" w:hAnsi="Times New Roman" w:cs="Times New Roman"/>
                <w:sz w:val="24"/>
                <w:szCs w:val="24"/>
                <w:lang w:eastAsia="lv-LV"/>
              </w:rPr>
              <w:t xml:space="preserve">Komisija sagatavo atzinumu, izsakot </w:t>
            </w:r>
            <w:r w:rsidR="00B904B4">
              <w:rPr>
                <w:rFonts w:ascii="Times New Roman" w:eastAsia="Times New Roman" w:hAnsi="Times New Roman" w:cs="Times New Roman"/>
                <w:sz w:val="24"/>
                <w:szCs w:val="24"/>
                <w:lang w:eastAsia="lv-LV"/>
              </w:rPr>
              <w:t>P</w:t>
            </w:r>
            <w:r w:rsidR="00121FE7">
              <w:rPr>
                <w:rFonts w:ascii="Times New Roman" w:eastAsia="Times New Roman" w:hAnsi="Times New Roman" w:cs="Times New Roman"/>
                <w:sz w:val="24"/>
                <w:szCs w:val="24"/>
                <w:lang w:eastAsia="lv-LV"/>
              </w:rPr>
              <w:t xml:space="preserve">adomei vienu no šādiem priekšlikumiem: </w:t>
            </w:r>
            <w:r w:rsidR="00BA36E8">
              <w:rPr>
                <w:rFonts w:ascii="Times New Roman" w:eastAsia="Times New Roman" w:hAnsi="Times New Roman" w:cs="Times New Roman"/>
                <w:sz w:val="24"/>
                <w:szCs w:val="24"/>
                <w:lang w:eastAsia="lv-LV"/>
              </w:rPr>
              <w:t>izbeigt disciplinārlietu vai</w:t>
            </w:r>
            <w:r w:rsidR="00121FE7">
              <w:rPr>
                <w:rFonts w:ascii="Times New Roman" w:eastAsia="Times New Roman" w:hAnsi="Times New Roman" w:cs="Times New Roman"/>
                <w:sz w:val="24"/>
                <w:szCs w:val="24"/>
                <w:lang w:eastAsia="lv-LV"/>
              </w:rPr>
              <w:t xml:space="preserve"> </w:t>
            </w:r>
            <w:r w:rsidR="00121FE7" w:rsidRPr="00121FE7">
              <w:rPr>
                <w:rFonts w:ascii="Times New Roman" w:eastAsia="Times New Roman" w:hAnsi="Times New Roman" w:cs="Times New Roman"/>
                <w:sz w:val="24"/>
                <w:szCs w:val="24"/>
                <w:lang w:eastAsia="lv-LV"/>
              </w:rPr>
              <w:t>piemērot vie</w:t>
            </w:r>
            <w:r w:rsidR="00D74942">
              <w:rPr>
                <w:rFonts w:ascii="Times New Roman" w:eastAsia="Times New Roman" w:hAnsi="Times New Roman" w:cs="Times New Roman"/>
                <w:sz w:val="24"/>
                <w:szCs w:val="24"/>
                <w:lang w:eastAsia="lv-LV"/>
              </w:rPr>
              <w:t>nu no Tiesu ekspertu likuma 22. </w:t>
            </w:r>
            <w:r w:rsidR="00121FE7" w:rsidRPr="00121FE7">
              <w:rPr>
                <w:rFonts w:ascii="Times New Roman" w:eastAsia="Times New Roman" w:hAnsi="Times New Roman" w:cs="Times New Roman"/>
                <w:sz w:val="24"/>
                <w:szCs w:val="24"/>
                <w:lang w:eastAsia="lv-LV"/>
              </w:rPr>
              <w:t>panta ceturtajā daļā paredzētajiem disciplinārsodiem</w:t>
            </w:r>
            <w:r w:rsidR="00BA36E8">
              <w:rPr>
                <w:rFonts w:ascii="Times New Roman" w:eastAsia="Times New Roman" w:hAnsi="Times New Roman" w:cs="Times New Roman"/>
                <w:sz w:val="24"/>
                <w:szCs w:val="24"/>
                <w:lang w:eastAsia="lv-LV"/>
              </w:rPr>
              <w:t>.</w:t>
            </w:r>
            <w:r w:rsidR="009234C6" w:rsidRPr="009234C6">
              <w:rPr>
                <w:rFonts w:ascii="Times New Roman" w:eastAsia="Times New Roman" w:hAnsi="Times New Roman" w:cs="Times New Roman"/>
                <w:sz w:val="24"/>
                <w:szCs w:val="24"/>
                <w:lang w:eastAsia="lv-LV"/>
              </w:rPr>
              <w:t xml:space="preserve"> </w:t>
            </w:r>
            <w:r w:rsidR="00121FE7">
              <w:rPr>
                <w:rFonts w:ascii="Times New Roman" w:eastAsia="Times New Roman" w:hAnsi="Times New Roman" w:cs="Times New Roman"/>
                <w:sz w:val="24"/>
                <w:szCs w:val="24"/>
                <w:lang w:eastAsia="lv-LV"/>
              </w:rPr>
              <w:t xml:space="preserve">Noteikumu projektā noteikts arī atzinuma saturs, kas tiek sagatavots </w:t>
            </w:r>
            <w:r w:rsidR="00121FE7" w:rsidRPr="00121FE7">
              <w:rPr>
                <w:rFonts w:ascii="Times New Roman" w:eastAsia="Times New Roman" w:hAnsi="Times New Roman" w:cs="Times New Roman"/>
                <w:sz w:val="24"/>
                <w:szCs w:val="24"/>
                <w:lang w:eastAsia="lv-LV"/>
              </w:rPr>
              <w:t xml:space="preserve">piecu darbdienu laikā pēc komisijas sēdes. </w:t>
            </w:r>
            <w:r w:rsidR="004F30D7" w:rsidRPr="004F30D7">
              <w:rPr>
                <w:rFonts w:ascii="Times New Roman" w:eastAsia="Times New Roman" w:hAnsi="Times New Roman" w:cs="Times New Roman"/>
                <w:sz w:val="24"/>
                <w:szCs w:val="24"/>
                <w:lang w:eastAsia="lv-LV"/>
              </w:rPr>
              <w:t>Atzinumu paraksta komisijas locekļi, kas piedalījušies komisijas sēdē.</w:t>
            </w:r>
            <w:r w:rsidR="004F30D7">
              <w:rPr>
                <w:rFonts w:ascii="Times New Roman" w:eastAsia="Times New Roman" w:hAnsi="Times New Roman" w:cs="Times New Roman"/>
                <w:sz w:val="24"/>
                <w:szCs w:val="24"/>
                <w:lang w:eastAsia="lv-LV"/>
              </w:rPr>
              <w:t xml:space="preserve"> </w:t>
            </w:r>
            <w:r w:rsidR="00121FE7" w:rsidRPr="00121FE7">
              <w:rPr>
                <w:rFonts w:ascii="Times New Roman" w:eastAsia="Times New Roman" w:hAnsi="Times New Roman" w:cs="Times New Roman"/>
                <w:sz w:val="24"/>
                <w:szCs w:val="24"/>
                <w:lang w:eastAsia="lv-LV"/>
              </w:rPr>
              <w:t>Atzinumu kopā ar disciplinārlieta</w:t>
            </w:r>
            <w:r w:rsidR="00121FE7">
              <w:rPr>
                <w:rFonts w:ascii="Times New Roman" w:eastAsia="Times New Roman" w:hAnsi="Times New Roman" w:cs="Times New Roman"/>
                <w:sz w:val="24"/>
                <w:szCs w:val="24"/>
                <w:lang w:eastAsia="lv-LV"/>
              </w:rPr>
              <w:t xml:space="preserve">s materiāliem iesniedz </w:t>
            </w:r>
            <w:r w:rsidR="00B904B4">
              <w:rPr>
                <w:rFonts w:ascii="Times New Roman" w:eastAsia="Times New Roman" w:hAnsi="Times New Roman" w:cs="Times New Roman"/>
                <w:sz w:val="24"/>
                <w:szCs w:val="24"/>
                <w:lang w:eastAsia="lv-LV"/>
              </w:rPr>
              <w:t>P</w:t>
            </w:r>
            <w:r w:rsidR="00121FE7">
              <w:rPr>
                <w:rFonts w:ascii="Times New Roman" w:eastAsia="Times New Roman" w:hAnsi="Times New Roman" w:cs="Times New Roman"/>
                <w:sz w:val="24"/>
                <w:szCs w:val="24"/>
                <w:lang w:eastAsia="lv-LV"/>
              </w:rPr>
              <w:t xml:space="preserve">adomei. </w:t>
            </w:r>
            <w:r w:rsidR="00121FE7" w:rsidRPr="00121FE7">
              <w:rPr>
                <w:rFonts w:ascii="Times New Roman" w:eastAsia="Times New Roman" w:hAnsi="Times New Roman" w:cs="Times New Roman"/>
                <w:sz w:val="24"/>
                <w:szCs w:val="24"/>
                <w:lang w:eastAsia="lv-LV"/>
              </w:rPr>
              <w:t>Padome 14 dienu laikā no komisijas atzinuma saņemšanas dienas lemj par disciplinārsoda piemērošanu vai disciplinārlietas izbeigšanu</w:t>
            </w:r>
            <w:r w:rsidR="00105BA3">
              <w:rPr>
                <w:rFonts w:ascii="Times New Roman" w:eastAsia="Times New Roman" w:hAnsi="Times New Roman" w:cs="Times New Roman"/>
                <w:sz w:val="24"/>
                <w:szCs w:val="24"/>
                <w:lang w:eastAsia="lv-LV"/>
              </w:rPr>
              <w:t xml:space="preserve">. </w:t>
            </w:r>
            <w:r w:rsidR="00847B00">
              <w:rPr>
                <w:rFonts w:ascii="Times New Roman" w:eastAsia="Times New Roman" w:hAnsi="Times New Roman" w:cs="Times New Roman"/>
                <w:sz w:val="24"/>
                <w:szCs w:val="24"/>
                <w:lang w:eastAsia="lv-LV"/>
              </w:rPr>
              <w:t xml:space="preserve">Padomei noteikts 14 dienu termiņš ar mērķi, lai būtu iespējams laikus sasaukt Padomes sēdi un iepazīties ar komisijas atzinumu. </w:t>
            </w:r>
          </w:p>
          <w:p w:rsidR="00121FE7" w:rsidRDefault="00121FE7" w:rsidP="00D74942">
            <w:pPr>
              <w:spacing w:after="0" w:line="240" w:lineRule="auto"/>
              <w:ind w:firstLine="399"/>
              <w:jc w:val="both"/>
              <w:rPr>
                <w:rFonts w:ascii="Times New Roman" w:eastAsia="Times New Roman" w:hAnsi="Times New Roman" w:cs="Times New Roman"/>
                <w:sz w:val="24"/>
                <w:szCs w:val="24"/>
                <w:lang w:eastAsia="lv-LV"/>
              </w:rPr>
            </w:pPr>
            <w:r w:rsidRPr="00121FE7">
              <w:rPr>
                <w:rFonts w:ascii="Times New Roman" w:eastAsia="Times New Roman" w:hAnsi="Times New Roman" w:cs="Times New Roman"/>
                <w:sz w:val="24"/>
                <w:szCs w:val="24"/>
                <w:lang w:eastAsia="lv-LV"/>
              </w:rPr>
              <w:t xml:space="preserve">Gadījumā, ja </w:t>
            </w:r>
            <w:r w:rsidR="00B904B4">
              <w:rPr>
                <w:rFonts w:ascii="Times New Roman" w:eastAsia="Times New Roman" w:hAnsi="Times New Roman" w:cs="Times New Roman"/>
                <w:sz w:val="24"/>
                <w:szCs w:val="24"/>
                <w:lang w:eastAsia="lv-LV"/>
              </w:rPr>
              <w:t>P</w:t>
            </w:r>
            <w:r w:rsidRPr="00121FE7">
              <w:rPr>
                <w:rFonts w:ascii="Times New Roman" w:eastAsia="Times New Roman" w:hAnsi="Times New Roman" w:cs="Times New Roman"/>
                <w:sz w:val="24"/>
                <w:szCs w:val="24"/>
                <w:lang w:eastAsia="lv-LV"/>
              </w:rPr>
              <w:t>adome nepiekrīt komisijas atzinumam</w:t>
            </w:r>
            <w:r w:rsidR="00743313" w:rsidRPr="00743313">
              <w:rPr>
                <w:rFonts w:ascii="Times New Roman" w:eastAsia="Times New Roman" w:hAnsi="Times New Roman" w:cs="Times New Roman"/>
                <w:sz w:val="24"/>
                <w:szCs w:val="24"/>
                <w:lang w:eastAsia="lv-LV"/>
              </w:rPr>
              <w:t xml:space="preserve"> daļā par priekšlikumā izteikto piemērojamo sodu</w:t>
            </w:r>
            <w:r w:rsidR="00FF2125">
              <w:rPr>
                <w:rFonts w:ascii="Times New Roman" w:eastAsia="Times New Roman" w:hAnsi="Times New Roman" w:cs="Times New Roman"/>
                <w:sz w:val="24"/>
                <w:szCs w:val="24"/>
                <w:lang w:eastAsia="lv-LV"/>
              </w:rPr>
              <w:t>,</w:t>
            </w:r>
            <w:r w:rsidRPr="00121FE7">
              <w:rPr>
                <w:rFonts w:ascii="Times New Roman" w:eastAsia="Times New Roman" w:hAnsi="Times New Roman" w:cs="Times New Roman"/>
                <w:sz w:val="24"/>
                <w:szCs w:val="24"/>
                <w:lang w:eastAsia="lv-LV"/>
              </w:rPr>
              <w:t xml:space="preserve"> tā sagatavo lēmumu, norādot argumentus, kāpēc tā nepiekrīt komisijas atzinumam, papildus norādot </w:t>
            </w:r>
            <w:r w:rsidR="00C40B23">
              <w:rPr>
                <w:rFonts w:ascii="Times New Roman" w:eastAsia="Times New Roman" w:hAnsi="Times New Roman" w:cs="Times New Roman"/>
                <w:sz w:val="24"/>
                <w:szCs w:val="24"/>
                <w:lang w:eastAsia="lv-LV"/>
              </w:rPr>
              <w:t>N</w:t>
            </w:r>
            <w:r w:rsidRPr="00121FE7">
              <w:rPr>
                <w:rFonts w:ascii="Times New Roman" w:eastAsia="Times New Roman" w:hAnsi="Times New Roman" w:cs="Times New Roman"/>
                <w:sz w:val="24"/>
                <w:szCs w:val="24"/>
                <w:lang w:eastAsia="lv-LV"/>
              </w:rPr>
              <w:t>oteikumu</w:t>
            </w:r>
            <w:r>
              <w:rPr>
                <w:rFonts w:ascii="Times New Roman" w:eastAsia="Times New Roman" w:hAnsi="Times New Roman" w:cs="Times New Roman"/>
                <w:sz w:val="24"/>
                <w:szCs w:val="24"/>
                <w:lang w:eastAsia="lv-LV"/>
              </w:rPr>
              <w:t xml:space="preserve"> projekt</w:t>
            </w:r>
            <w:r w:rsidR="00C40B23">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w:t>
            </w:r>
            <w:r w:rsidR="00FF2125">
              <w:rPr>
                <w:rFonts w:ascii="Times New Roman" w:eastAsia="Times New Roman" w:hAnsi="Times New Roman" w:cs="Times New Roman"/>
                <w:sz w:val="24"/>
                <w:szCs w:val="24"/>
                <w:lang w:eastAsia="lv-LV"/>
              </w:rPr>
              <w:t>minēto</w:t>
            </w:r>
            <w:r>
              <w:rPr>
                <w:rFonts w:ascii="Times New Roman" w:eastAsia="Times New Roman" w:hAnsi="Times New Roman" w:cs="Times New Roman"/>
                <w:sz w:val="24"/>
                <w:szCs w:val="24"/>
                <w:lang w:eastAsia="lv-LV"/>
              </w:rPr>
              <w:t xml:space="preserve"> attiecībā uz atzinuma saturu.</w:t>
            </w:r>
            <w:r w:rsidR="0027659D">
              <w:rPr>
                <w:rFonts w:ascii="Times New Roman" w:eastAsia="Times New Roman" w:hAnsi="Times New Roman" w:cs="Times New Roman"/>
                <w:sz w:val="24"/>
                <w:szCs w:val="24"/>
                <w:lang w:eastAsia="lv-LV"/>
              </w:rPr>
              <w:t xml:space="preserve"> Lēmumā norāda informāciju, ko ietver disciplinārlietas izmeklēšanas komisijas atzinumā, lai Padomes motivācija, kāpēc tā nepiekrīt komisijas atzinumam</w:t>
            </w:r>
            <w:r w:rsidR="00393446">
              <w:rPr>
                <w:rFonts w:ascii="Times New Roman" w:eastAsia="Times New Roman" w:hAnsi="Times New Roman" w:cs="Times New Roman"/>
                <w:sz w:val="24"/>
                <w:szCs w:val="24"/>
                <w:lang w:eastAsia="lv-LV"/>
              </w:rPr>
              <w:t>,</w:t>
            </w:r>
            <w:r w:rsidR="0027659D">
              <w:rPr>
                <w:rFonts w:ascii="Times New Roman" w:eastAsia="Times New Roman" w:hAnsi="Times New Roman" w:cs="Times New Roman"/>
                <w:sz w:val="24"/>
                <w:szCs w:val="24"/>
                <w:lang w:eastAsia="lv-LV"/>
              </w:rPr>
              <w:t xml:space="preserve"> būtu saprotama </w:t>
            </w:r>
            <w:r w:rsidR="00393446">
              <w:rPr>
                <w:rFonts w:ascii="Times New Roman" w:eastAsia="Times New Roman" w:hAnsi="Times New Roman" w:cs="Times New Roman"/>
                <w:sz w:val="24"/>
                <w:szCs w:val="24"/>
                <w:lang w:eastAsia="lv-LV"/>
              </w:rPr>
              <w:t>adres</w:t>
            </w:r>
            <w:r w:rsidR="002E721F">
              <w:rPr>
                <w:rFonts w:ascii="Times New Roman" w:eastAsia="Times New Roman" w:hAnsi="Times New Roman" w:cs="Times New Roman"/>
                <w:sz w:val="24"/>
                <w:szCs w:val="24"/>
                <w:lang w:eastAsia="lv-LV"/>
              </w:rPr>
              <w:t>ā</w:t>
            </w:r>
            <w:r w:rsidR="00393446">
              <w:rPr>
                <w:rFonts w:ascii="Times New Roman" w:eastAsia="Times New Roman" w:hAnsi="Times New Roman" w:cs="Times New Roman"/>
                <w:sz w:val="24"/>
                <w:szCs w:val="24"/>
                <w:lang w:eastAsia="lv-LV"/>
              </w:rPr>
              <w:t>tam</w:t>
            </w:r>
            <w:r w:rsidR="0027659D">
              <w:rPr>
                <w:rFonts w:ascii="Times New Roman" w:eastAsia="Times New Roman" w:hAnsi="Times New Roman" w:cs="Times New Roman"/>
                <w:sz w:val="24"/>
                <w:szCs w:val="24"/>
                <w:lang w:eastAsia="lv-LV"/>
              </w:rPr>
              <w:t xml:space="preserve"> īpaši gadījumos, ja persona izmanto tiesības pārsūdzēt Padomes lēmumus.</w:t>
            </w:r>
          </w:p>
          <w:p w:rsidR="00743313" w:rsidRDefault="00743313" w:rsidP="00743313">
            <w:pPr>
              <w:spacing w:after="0" w:line="240" w:lineRule="auto"/>
              <w:ind w:firstLine="399"/>
              <w:jc w:val="both"/>
              <w:rPr>
                <w:rFonts w:ascii="Times New Roman" w:eastAsia="Times New Roman" w:hAnsi="Times New Roman" w:cs="Times New Roman"/>
                <w:sz w:val="24"/>
                <w:szCs w:val="24"/>
                <w:lang w:eastAsia="lv-LV"/>
              </w:rPr>
            </w:pPr>
            <w:r w:rsidRPr="00743313">
              <w:rPr>
                <w:rFonts w:ascii="Times New Roman" w:eastAsia="Times New Roman" w:hAnsi="Times New Roman" w:cs="Times New Roman"/>
                <w:sz w:val="24"/>
                <w:szCs w:val="24"/>
                <w:lang w:eastAsia="lv-LV"/>
              </w:rPr>
              <w:t xml:space="preserve">Ja </w:t>
            </w:r>
            <w:r w:rsidR="002E721F">
              <w:rPr>
                <w:rFonts w:ascii="Times New Roman" w:eastAsia="Times New Roman" w:hAnsi="Times New Roman" w:cs="Times New Roman"/>
                <w:sz w:val="24"/>
                <w:szCs w:val="24"/>
                <w:lang w:eastAsia="lv-LV"/>
              </w:rPr>
              <w:t>P</w:t>
            </w:r>
            <w:r w:rsidRPr="00743313">
              <w:rPr>
                <w:rFonts w:ascii="Times New Roman" w:eastAsia="Times New Roman" w:hAnsi="Times New Roman" w:cs="Times New Roman"/>
                <w:sz w:val="24"/>
                <w:szCs w:val="24"/>
                <w:lang w:eastAsia="lv-LV"/>
              </w:rPr>
              <w:t xml:space="preserve">adome nepiekrīt komisijas atzinumā izteiktajam priekšlikumam izbeigt disciplinārlietu, kā arī, ja konstatēti procesuāli pārkāpumi atzinuma sagatavošanā, </w:t>
            </w:r>
            <w:r w:rsidR="002E721F">
              <w:rPr>
                <w:rFonts w:ascii="Times New Roman" w:eastAsia="Times New Roman" w:hAnsi="Times New Roman" w:cs="Times New Roman"/>
                <w:sz w:val="24"/>
                <w:szCs w:val="24"/>
                <w:lang w:eastAsia="lv-LV"/>
              </w:rPr>
              <w:t>P</w:t>
            </w:r>
            <w:r w:rsidRPr="00743313">
              <w:rPr>
                <w:rFonts w:ascii="Times New Roman" w:eastAsia="Times New Roman" w:hAnsi="Times New Roman" w:cs="Times New Roman"/>
                <w:sz w:val="24"/>
                <w:szCs w:val="24"/>
                <w:lang w:eastAsia="lv-LV"/>
              </w:rPr>
              <w:t xml:space="preserve">adome nodod disciplinārlietu atkārtotai izskatīšanai komisijai. </w:t>
            </w:r>
            <w:r w:rsidRPr="00743313">
              <w:rPr>
                <w:rFonts w:ascii="Times New Roman" w:eastAsia="Times New Roman" w:hAnsi="Times New Roman" w:cs="Times New Roman"/>
                <w:sz w:val="24"/>
                <w:szCs w:val="24"/>
                <w:lang w:eastAsia="lv-LV"/>
              </w:rPr>
              <w:lastRenderedPageBreak/>
              <w:t>Komisija 15 darbdienu laikā pēc lēmuma par disciplinārlietas atkārtotas nodošanas komisijai pieņemšanas dienas atkārtoti izskata disciplinārlietu šo noteikumu minētājā kārtībā.</w:t>
            </w:r>
          </w:p>
          <w:p w:rsidR="009443A1" w:rsidRPr="009443A1" w:rsidRDefault="009443A1" w:rsidP="009443A1">
            <w:pPr>
              <w:spacing w:after="0" w:line="240" w:lineRule="auto"/>
              <w:ind w:firstLine="399"/>
              <w:jc w:val="both"/>
              <w:rPr>
                <w:rFonts w:ascii="Times New Roman" w:eastAsia="Times New Roman" w:hAnsi="Times New Roman" w:cs="Times New Roman"/>
                <w:sz w:val="24"/>
                <w:szCs w:val="24"/>
                <w:lang w:eastAsia="lv-LV"/>
              </w:rPr>
            </w:pPr>
            <w:r w:rsidRPr="009443A1">
              <w:rPr>
                <w:rFonts w:ascii="Times New Roman" w:eastAsia="Times New Roman" w:hAnsi="Times New Roman" w:cs="Times New Roman"/>
                <w:sz w:val="24"/>
                <w:szCs w:val="24"/>
                <w:lang w:eastAsia="lv-LV"/>
              </w:rPr>
              <w:t xml:space="preserve">Kriminālprocesa likuma izpratnē </w:t>
            </w:r>
            <w:r w:rsidR="002E721F">
              <w:rPr>
                <w:rFonts w:ascii="Times New Roman" w:eastAsia="Times New Roman" w:hAnsi="Times New Roman" w:cs="Times New Roman"/>
                <w:sz w:val="24"/>
                <w:szCs w:val="24"/>
                <w:lang w:eastAsia="lv-LV"/>
              </w:rPr>
              <w:t>P</w:t>
            </w:r>
            <w:r w:rsidRPr="009443A1">
              <w:rPr>
                <w:rFonts w:ascii="Times New Roman" w:eastAsia="Times New Roman" w:hAnsi="Times New Roman" w:cs="Times New Roman"/>
                <w:sz w:val="24"/>
                <w:szCs w:val="24"/>
                <w:lang w:eastAsia="lv-LV"/>
              </w:rPr>
              <w:t>adome nav to subjektu lokā, kas var dot saistošus norādījumus procesa virzītājam</w:t>
            </w:r>
            <w:r w:rsidR="00743313">
              <w:rPr>
                <w:rFonts w:ascii="Times New Roman" w:eastAsia="Times New Roman" w:hAnsi="Times New Roman" w:cs="Times New Roman"/>
                <w:sz w:val="24"/>
                <w:szCs w:val="24"/>
                <w:lang w:eastAsia="lv-LV"/>
              </w:rPr>
              <w:t>.</w:t>
            </w:r>
            <w:r w:rsidR="002A4577">
              <w:rPr>
                <w:rFonts w:ascii="Times New Roman" w:eastAsia="Times New Roman" w:hAnsi="Times New Roman" w:cs="Times New Roman"/>
                <w:sz w:val="24"/>
                <w:szCs w:val="24"/>
                <w:lang w:eastAsia="lv-LV"/>
              </w:rPr>
              <w:t xml:space="preserve"> </w:t>
            </w:r>
            <w:r w:rsidRPr="009443A1">
              <w:rPr>
                <w:rFonts w:ascii="Times New Roman" w:eastAsia="Times New Roman" w:hAnsi="Times New Roman" w:cs="Times New Roman"/>
                <w:sz w:val="24"/>
                <w:szCs w:val="24"/>
                <w:lang w:eastAsia="lv-LV"/>
              </w:rPr>
              <w:t>Saskaņā ar Kriminālprocesa likuma 193.</w:t>
            </w:r>
            <w:r w:rsidR="002E721F">
              <w:rPr>
                <w:rFonts w:ascii="Times New Roman" w:eastAsia="Times New Roman" w:hAnsi="Times New Roman" w:cs="Times New Roman"/>
                <w:sz w:val="24"/>
                <w:szCs w:val="24"/>
                <w:lang w:eastAsia="lv-LV"/>
              </w:rPr>
              <w:t> </w:t>
            </w:r>
            <w:r w:rsidRPr="009443A1">
              <w:rPr>
                <w:rFonts w:ascii="Times New Roman" w:eastAsia="Times New Roman" w:hAnsi="Times New Roman" w:cs="Times New Roman"/>
                <w:sz w:val="24"/>
                <w:szCs w:val="24"/>
                <w:lang w:eastAsia="lv-LV"/>
              </w:rPr>
              <w:t>pantu ekspertīze ir izmeklēšanas darbība, kuru veic viens vai vairāki eksperti procesa virzītāja uzdevumā un kuras saturs ir ekspertīzei iesniegto objektu pētīšana nolūkā noskaidrot kriminālprocesam nozīmīgus faktus un apstākļus, par ko tiek dots eksperta atzinums.</w:t>
            </w:r>
          </w:p>
          <w:p w:rsidR="009443A1" w:rsidRPr="009443A1" w:rsidRDefault="002E721F" w:rsidP="009443A1">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Padome</w:t>
            </w:r>
            <w:r w:rsidR="009443A1" w:rsidRPr="009443A1">
              <w:rPr>
                <w:rFonts w:ascii="Times New Roman" w:eastAsia="Times New Roman" w:hAnsi="Times New Roman" w:cs="Times New Roman"/>
                <w:sz w:val="24"/>
                <w:szCs w:val="24"/>
                <w:lang w:eastAsia="lv-LV"/>
              </w:rPr>
              <w:t xml:space="preserve"> saskaņā ar Tiesu ekspertu likuma 20.</w:t>
            </w:r>
            <w:r>
              <w:rPr>
                <w:rFonts w:ascii="Times New Roman" w:eastAsia="Times New Roman" w:hAnsi="Times New Roman" w:cs="Times New Roman"/>
                <w:sz w:val="24"/>
                <w:szCs w:val="24"/>
                <w:lang w:eastAsia="lv-LV"/>
              </w:rPr>
              <w:t> </w:t>
            </w:r>
            <w:r w:rsidR="009443A1" w:rsidRPr="009443A1">
              <w:rPr>
                <w:rFonts w:ascii="Times New Roman" w:eastAsia="Times New Roman" w:hAnsi="Times New Roman" w:cs="Times New Roman"/>
                <w:sz w:val="24"/>
                <w:szCs w:val="24"/>
                <w:lang w:eastAsia="lv-LV"/>
              </w:rPr>
              <w:t>panta pirmo daļu var ierosināt disciplinārlietu, pamatojoties uz tiesneša vai procesa virzītāja priekšlikumu, personas sūdzību vai savu iniciatīvu likumā norādītajos gadījumos.</w:t>
            </w:r>
          </w:p>
          <w:p w:rsidR="009443A1" w:rsidRPr="009443A1" w:rsidRDefault="009443A1" w:rsidP="009443A1">
            <w:pPr>
              <w:spacing w:after="0" w:line="240" w:lineRule="auto"/>
              <w:ind w:firstLine="399"/>
              <w:jc w:val="both"/>
              <w:rPr>
                <w:rFonts w:ascii="Times New Roman" w:eastAsia="Times New Roman" w:hAnsi="Times New Roman" w:cs="Times New Roman"/>
                <w:sz w:val="24"/>
                <w:szCs w:val="24"/>
                <w:lang w:eastAsia="lv-LV"/>
              </w:rPr>
            </w:pPr>
            <w:r w:rsidRPr="009443A1">
              <w:rPr>
                <w:rFonts w:ascii="Times New Roman" w:eastAsia="Times New Roman" w:hAnsi="Times New Roman" w:cs="Times New Roman"/>
                <w:sz w:val="24"/>
                <w:szCs w:val="24"/>
                <w:lang w:eastAsia="lv-LV"/>
              </w:rPr>
              <w:t xml:space="preserve">Noteikumu projekta </w:t>
            </w:r>
            <w:r w:rsidR="00553D0A">
              <w:rPr>
                <w:rFonts w:ascii="Times New Roman" w:eastAsia="Times New Roman" w:hAnsi="Times New Roman" w:cs="Times New Roman"/>
                <w:sz w:val="24"/>
                <w:szCs w:val="24"/>
                <w:lang w:eastAsia="lv-LV"/>
              </w:rPr>
              <w:t>9</w:t>
            </w:r>
            <w:r w:rsidRPr="009443A1">
              <w:rPr>
                <w:rFonts w:ascii="Times New Roman" w:eastAsia="Times New Roman" w:hAnsi="Times New Roman" w:cs="Times New Roman"/>
                <w:sz w:val="24"/>
                <w:szCs w:val="24"/>
                <w:lang w:eastAsia="lv-LV"/>
              </w:rPr>
              <w:t>.</w:t>
            </w:r>
            <w:r w:rsidR="002E721F">
              <w:rPr>
                <w:rFonts w:ascii="Times New Roman" w:eastAsia="Times New Roman" w:hAnsi="Times New Roman" w:cs="Times New Roman"/>
                <w:sz w:val="24"/>
                <w:szCs w:val="24"/>
                <w:lang w:eastAsia="lv-LV"/>
              </w:rPr>
              <w:t> </w:t>
            </w:r>
            <w:r w:rsidRPr="009443A1">
              <w:rPr>
                <w:rFonts w:ascii="Times New Roman" w:eastAsia="Times New Roman" w:hAnsi="Times New Roman" w:cs="Times New Roman"/>
                <w:sz w:val="24"/>
                <w:szCs w:val="24"/>
                <w:lang w:eastAsia="lv-LV"/>
              </w:rPr>
              <w:t xml:space="preserve">punktā noteikts, ja </w:t>
            </w:r>
            <w:r w:rsidR="002E721F">
              <w:rPr>
                <w:rFonts w:ascii="Times New Roman" w:eastAsia="Times New Roman" w:hAnsi="Times New Roman" w:cs="Times New Roman"/>
                <w:sz w:val="24"/>
                <w:szCs w:val="24"/>
                <w:lang w:eastAsia="lv-LV"/>
              </w:rPr>
              <w:t>P</w:t>
            </w:r>
            <w:r w:rsidRPr="009443A1">
              <w:rPr>
                <w:rFonts w:ascii="Times New Roman" w:eastAsia="Times New Roman" w:hAnsi="Times New Roman" w:cs="Times New Roman"/>
                <w:sz w:val="24"/>
                <w:szCs w:val="24"/>
                <w:lang w:eastAsia="lv-LV"/>
              </w:rPr>
              <w:t>adome konstatē, ka tiesu eksperts ir sniedzis kļūdainu eksperta atzinumu, bet viņa rīcībā nav saskatāmi Tiesu ekspertu likuma 20.</w:t>
            </w:r>
            <w:r w:rsidR="002E721F">
              <w:rPr>
                <w:rFonts w:ascii="Times New Roman" w:eastAsia="Times New Roman" w:hAnsi="Times New Roman" w:cs="Times New Roman"/>
                <w:sz w:val="24"/>
                <w:szCs w:val="24"/>
                <w:lang w:eastAsia="lv-LV"/>
              </w:rPr>
              <w:t> </w:t>
            </w:r>
            <w:r w:rsidRPr="009443A1">
              <w:rPr>
                <w:rFonts w:ascii="Times New Roman" w:eastAsia="Times New Roman" w:hAnsi="Times New Roman" w:cs="Times New Roman"/>
                <w:sz w:val="24"/>
                <w:szCs w:val="24"/>
                <w:lang w:eastAsia="lv-LV"/>
              </w:rPr>
              <w:t xml:space="preserve">panta pirmajā daļā noteiktie disciplināratbildības gadījumi un nav pamata ierosināt disciplinārlietu, </w:t>
            </w:r>
            <w:r w:rsidR="002E721F">
              <w:rPr>
                <w:rFonts w:ascii="Times New Roman" w:eastAsia="Times New Roman" w:hAnsi="Times New Roman" w:cs="Times New Roman"/>
                <w:sz w:val="24"/>
                <w:szCs w:val="24"/>
                <w:lang w:eastAsia="lv-LV"/>
              </w:rPr>
              <w:t>P</w:t>
            </w:r>
            <w:r w:rsidRPr="009443A1">
              <w:rPr>
                <w:rFonts w:ascii="Times New Roman" w:eastAsia="Times New Roman" w:hAnsi="Times New Roman" w:cs="Times New Roman"/>
                <w:sz w:val="24"/>
                <w:szCs w:val="24"/>
                <w:lang w:eastAsia="lv-LV"/>
              </w:rPr>
              <w:t>adome paziņo par to tiesu ekspertam un informē iestādi, kurā tiesu eksperts ir nodarbināts.</w:t>
            </w:r>
            <w:r w:rsidR="0031015A">
              <w:rPr>
                <w:rFonts w:ascii="Times New Roman" w:eastAsia="Times New Roman" w:hAnsi="Times New Roman" w:cs="Times New Roman"/>
                <w:sz w:val="24"/>
                <w:szCs w:val="24"/>
                <w:lang w:eastAsia="lv-LV"/>
              </w:rPr>
              <w:t xml:space="preserve"> </w:t>
            </w:r>
            <w:r w:rsidR="0031015A" w:rsidRPr="00C4532D">
              <w:rPr>
                <w:rFonts w:ascii="Times New Roman" w:eastAsia="Times New Roman" w:hAnsi="Times New Roman" w:cs="Times New Roman"/>
                <w:sz w:val="24"/>
                <w:szCs w:val="24"/>
                <w:lang w:eastAsia="lv-LV"/>
              </w:rPr>
              <w:t xml:space="preserve">Par </w:t>
            </w:r>
            <w:r w:rsidR="008E2D5B">
              <w:rPr>
                <w:rFonts w:ascii="Times New Roman" w:eastAsia="Times New Roman" w:hAnsi="Times New Roman" w:cs="Times New Roman"/>
                <w:sz w:val="24"/>
                <w:szCs w:val="24"/>
                <w:lang w:eastAsia="lv-LV"/>
              </w:rPr>
              <w:t>“</w:t>
            </w:r>
            <w:r w:rsidR="0031015A" w:rsidRPr="00C4532D">
              <w:rPr>
                <w:rFonts w:ascii="Times New Roman" w:eastAsia="Times New Roman" w:hAnsi="Times New Roman" w:cs="Times New Roman"/>
                <w:sz w:val="24"/>
                <w:szCs w:val="24"/>
                <w:lang w:eastAsia="lv-LV"/>
              </w:rPr>
              <w:t>kļūdainu atzinumu</w:t>
            </w:r>
            <w:r w:rsidR="008E2D5B">
              <w:rPr>
                <w:rFonts w:ascii="Times New Roman" w:eastAsia="Times New Roman" w:hAnsi="Times New Roman" w:cs="Times New Roman"/>
                <w:sz w:val="24"/>
                <w:szCs w:val="24"/>
                <w:lang w:eastAsia="lv-LV"/>
              </w:rPr>
              <w:t>”</w:t>
            </w:r>
            <w:r w:rsidR="008E2D5B" w:rsidRPr="00C4532D">
              <w:rPr>
                <w:rFonts w:ascii="Times New Roman" w:eastAsia="Times New Roman" w:hAnsi="Times New Roman" w:cs="Times New Roman"/>
                <w:sz w:val="24"/>
                <w:szCs w:val="24"/>
                <w:lang w:eastAsia="lv-LV"/>
              </w:rPr>
              <w:t xml:space="preserve"> </w:t>
            </w:r>
            <w:r w:rsidR="0031015A" w:rsidRPr="00C4532D">
              <w:rPr>
                <w:rFonts w:ascii="Times New Roman" w:eastAsia="Times New Roman" w:hAnsi="Times New Roman" w:cs="Times New Roman"/>
                <w:sz w:val="24"/>
                <w:szCs w:val="24"/>
                <w:lang w:eastAsia="lv-LV"/>
              </w:rPr>
              <w:t>uzskatāms tāds atzinums, kurā ir konstatē</w:t>
            </w:r>
            <w:r w:rsidR="00C22D35" w:rsidRPr="00C4532D">
              <w:rPr>
                <w:rFonts w:ascii="Times New Roman" w:eastAsia="Times New Roman" w:hAnsi="Times New Roman" w:cs="Times New Roman"/>
                <w:sz w:val="24"/>
                <w:szCs w:val="24"/>
                <w:lang w:eastAsia="lv-LV"/>
              </w:rPr>
              <w:t>tas</w:t>
            </w:r>
            <w:r w:rsidR="0031015A" w:rsidRPr="00C4532D">
              <w:rPr>
                <w:rFonts w:ascii="Times New Roman" w:eastAsia="Times New Roman" w:hAnsi="Times New Roman" w:cs="Times New Roman"/>
                <w:sz w:val="24"/>
                <w:szCs w:val="24"/>
                <w:lang w:eastAsia="lv-LV"/>
              </w:rPr>
              <w:t xml:space="preserve"> neatbilstība</w:t>
            </w:r>
            <w:r w:rsidR="00C22D35" w:rsidRPr="00C4532D">
              <w:rPr>
                <w:rFonts w:ascii="Times New Roman" w:eastAsia="Times New Roman" w:hAnsi="Times New Roman" w:cs="Times New Roman"/>
                <w:sz w:val="24"/>
                <w:szCs w:val="24"/>
                <w:lang w:eastAsia="lv-LV"/>
              </w:rPr>
              <w:t>s</w:t>
            </w:r>
            <w:r w:rsidR="0031015A" w:rsidRPr="00C4532D">
              <w:rPr>
                <w:rFonts w:ascii="Times New Roman" w:eastAsia="Times New Roman" w:hAnsi="Times New Roman" w:cs="Times New Roman"/>
                <w:sz w:val="24"/>
                <w:szCs w:val="24"/>
                <w:lang w:eastAsia="lv-LV"/>
              </w:rPr>
              <w:t xml:space="preserve"> izmantotās metodes aprakstam; kur</w:t>
            </w:r>
            <w:r w:rsidR="00C22D35" w:rsidRPr="00C4532D">
              <w:rPr>
                <w:rFonts w:ascii="Times New Roman" w:eastAsia="Times New Roman" w:hAnsi="Times New Roman" w:cs="Times New Roman"/>
                <w:sz w:val="24"/>
                <w:szCs w:val="24"/>
                <w:lang w:eastAsia="lv-LV"/>
              </w:rPr>
              <w:t xml:space="preserve"> ekspertīzē</w:t>
            </w:r>
            <w:r w:rsidR="0031015A" w:rsidRPr="00C4532D">
              <w:rPr>
                <w:rFonts w:ascii="Times New Roman" w:eastAsia="Times New Roman" w:hAnsi="Times New Roman" w:cs="Times New Roman"/>
                <w:sz w:val="24"/>
                <w:szCs w:val="24"/>
                <w:lang w:eastAsia="lv-LV"/>
              </w:rPr>
              <w:t xml:space="preserve"> </w:t>
            </w:r>
            <w:r w:rsidR="00C22D35" w:rsidRPr="00C4532D">
              <w:rPr>
                <w:rFonts w:ascii="Times New Roman" w:eastAsia="Times New Roman" w:hAnsi="Times New Roman" w:cs="Times New Roman"/>
                <w:sz w:val="24"/>
                <w:szCs w:val="24"/>
                <w:lang w:eastAsia="lv-LV"/>
              </w:rPr>
              <w:t>nav</w:t>
            </w:r>
            <w:r w:rsidR="0031015A" w:rsidRPr="00C4532D">
              <w:rPr>
                <w:rFonts w:ascii="Times New Roman" w:eastAsia="Times New Roman" w:hAnsi="Times New Roman" w:cs="Times New Roman"/>
                <w:sz w:val="24"/>
                <w:szCs w:val="24"/>
                <w:lang w:eastAsia="lv-LV"/>
              </w:rPr>
              <w:t xml:space="preserve"> izmantota reģistrētā tiesu ekspertīzes metode </w:t>
            </w:r>
            <w:r w:rsidR="00C22D35" w:rsidRPr="00C4532D">
              <w:rPr>
                <w:rFonts w:ascii="Times New Roman" w:eastAsia="Times New Roman" w:hAnsi="Times New Roman" w:cs="Times New Roman"/>
                <w:sz w:val="24"/>
                <w:szCs w:val="24"/>
                <w:lang w:eastAsia="lv-LV"/>
              </w:rPr>
              <w:t>vai arī ir</w:t>
            </w:r>
            <w:r w:rsidR="0031015A" w:rsidRPr="00C4532D">
              <w:rPr>
                <w:rFonts w:ascii="Times New Roman" w:eastAsia="Times New Roman" w:hAnsi="Times New Roman" w:cs="Times New Roman"/>
                <w:sz w:val="24"/>
                <w:szCs w:val="24"/>
                <w:lang w:eastAsia="lv-LV"/>
              </w:rPr>
              <w:t xml:space="preserve"> neatbilstība normatīvo aktu prasībām.</w:t>
            </w:r>
          </w:p>
          <w:p w:rsidR="009443A1" w:rsidRDefault="009443A1" w:rsidP="009443A1">
            <w:pPr>
              <w:spacing w:after="0" w:line="240" w:lineRule="auto"/>
              <w:ind w:firstLine="399"/>
              <w:jc w:val="both"/>
              <w:rPr>
                <w:rFonts w:ascii="Times New Roman" w:eastAsia="Times New Roman" w:hAnsi="Times New Roman" w:cs="Times New Roman"/>
                <w:sz w:val="24"/>
                <w:szCs w:val="24"/>
                <w:lang w:eastAsia="lv-LV"/>
              </w:rPr>
            </w:pPr>
            <w:r w:rsidRPr="009443A1">
              <w:rPr>
                <w:rFonts w:ascii="Times New Roman" w:eastAsia="Times New Roman" w:hAnsi="Times New Roman" w:cs="Times New Roman"/>
                <w:sz w:val="24"/>
                <w:szCs w:val="24"/>
                <w:lang w:eastAsia="lv-LV"/>
              </w:rPr>
              <w:t>Proti, izvērtējot konkrētas disciplinārlietas materiālus un konstatējot, ka eksperts sniedzis kļūdainu eksperta atzinumu, tā par to primāri informē tiesu ekspertu, jo tieši tiesu eksperts ir veicis konkrēto ekspertīzi un tā ir eksperta atbildība informēt procesa virzītāju par radušos situāciju, jo konkrēti starp tiesu ekspertu (ekspertu – procesuālo tiesību nozīmē) un procesa virzītāju pastāv savstarpējas procesuālas tiesības un pienākumi, proti, no viena puses uzdot veikt ekspertīzi, no otras puses – veikt ekspertīzi atbilstošā specialitātē vai paziņot par ekspertīzes veikšanas neiespējamību.</w:t>
            </w:r>
          </w:p>
          <w:p w:rsidR="009443A1" w:rsidRDefault="009443A1" w:rsidP="009443A1">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Ievērojot to, eksperta atzinums ir viens no pierādījumiem, un to, ka tam nav augstāka pierādījuma spē</w:t>
            </w:r>
            <w:r w:rsidR="00362BD7">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a pār citiem, ir nošķirama eksperta atzinuma kā procesuālā dokumenta daba, k</w:t>
            </w:r>
            <w:r w:rsidR="00B736C7">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attiecīgi izvērtē </w:t>
            </w:r>
            <w:r w:rsidR="00B736C7">
              <w:rPr>
                <w:rFonts w:ascii="Times New Roman" w:eastAsia="Times New Roman" w:hAnsi="Times New Roman" w:cs="Times New Roman"/>
                <w:sz w:val="24"/>
                <w:szCs w:val="24"/>
                <w:lang w:eastAsia="lv-LV"/>
              </w:rPr>
              <w:t xml:space="preserve">procesa virzītājs </w:t>
            </w:r>
            <w:r>
              <w:rPr>
                <w:rFonts w:ascii="Times New Roman" w:eastAsia="Times New Roman" w:hAnsi="Times New Roman" w:cs="Times New Roman"/>
                <w:sz w:val="24"/>
                <w:szCs w:val="24"/>
                <w:lang w:eastAsia="lv-LV"/>
              </w:rPr>
              <w:t>konkrēta procesa ietvaros, no tā izvērtējuma, ko veic Padome.</w:t>
            </w:r>
          </w:p>
          <w:p w:rsidR="00236864" w:rsidRDefault="00236864" w:rsidP="00236864">
            <w:pPr>
              <w:spacing w:after="0" w:line="240" w:lineRule="auto"/>
              <w:ind w:firstLine="399"/>
              <w:jc w:val="both"/>
              <w:rPr>
                <w:rFonts w:ascii="Times New Roman" w:eastAsia="Times New Roman" w:hAnsi="Times New Roman" w:cs="Times New Roman"/>
                <w:sz w:val="24"/>
                <w:szCs w:val="24"/>
                <w:lang w:eastAsia="lv-LV"/>
              </w:rPr>
            </w:pPr>
            <w:r w:rsidRPr="00236864">
              <w:rPr>
                <w:rFonts w:ascii="Times New Roman" w:eastAsia="Times New Roman" w:hAnsi="Times New Roman" w:cs="Times New Roman"/>
                <w:sz w:val="24"/>
                <w:szCs w:val="24"/>
                <w:lang w:eastAsia="lv-LV"/>
              </w:rPr>
              <w:t>Padome par pieņemtajiem lēmumiem paziņo adresātiem Administratīvā procesa likuma noteiktajā kārtībā</w:t>
            </w:r>
            <w:r w:rsidR="00362BD7">
              <w:rPr>
                <w:rFonts w:ascii="Times New Roman" w:eastAsia="Times New Roman" w:hAnsi="Times New Roman" w:cs="Times New Roman"/>
                <w:sz w:val="24"/>
                <w:szCs w:val="24"/>
                <w:lang w:eastAsia="lv-LV"/>
              </w:rPr>
              <w:t>, paziņot nelabvēlīgus administratīvo aktus, kā arī  citus lēmumus paziņo Paziņošanas likuma noteiktā kārtībā</w:t>
            </w:r>
            <w:r w:rsidRPr="00236864">
              <w:rPr>
                <w:rFonts w:ascii="Times New Roman" w:eastAsia="Times New Roman" w:hAnsi="Times New Roman" w:cs="Times New Roman"/>
                <w:sz w:val="24"/>
                <w:szCs w:val="24"/>
                <w:lang w:eastAsia="lv-LV"/>
              </w:rPr>
              <w:t>.</w:t>
            </w:r>
          </w:p>
          <w:p w:rsidR="001775B6" w:rsidRDefault="00010F76" w:rsidP="00D74942">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Atšķirībā no līdzšinējā regulējuma noteikts, ka d</w:t>
            </w:r>
            <w:r w:rsidRPr="00010F76">
              <w:rPr>
                <w:rFonts w:ascii="Times New Roman" w:eastAsia="Times New Roman" w:hAnsi="Times New Roman" w:cs="Times New Roman"/>
                <w:sz w:val="24"/>
                <w:szCs w:val="24"/>
                <w:lang w:eastAsia="lv-LV"/>
              </w:rPr>
              <w:t>isciplinārlietas materiālus reģistrē un glabā</w:t>
            </w:r>
            <w:r>
              <w:rPr>
                <w:rFonts w:ascii="Times New Roman" w:eastAsia="Times New Roman" w:hAnsi="Times New Roman" w:cs="Times New Roman"/>
                <w:sz w:val="24"/>
                <w:szCs w:val="24"/>
                <w:lang w:eastAsia="lv-LV"/>
              </w:rPr>
              <w:t xml:space="preserve"> nevis tā</w:t>
            </w:r>
            <w:r w:rsidRPr="00010F76">
              <w:rPr>
                <w:rFonts w:ascii="Times New Roman" w:eastAsia="Times New Roman" w:hAnsi="Times New Roman" w:cs="Times New Roman"/>
                <w:sz w:val="24"/>
                <w:szCs w:val="24"/>
                <w:lang w:eastAsia="lv-LV"/>
              </w:rPr>
              <w:t xml:space="preserve"> institūcija</w:t>
            </w:r>
            <w:r>
              <w:rPr>
                <w:rFonts w:ascii="Times New Roman" w:eastAsia="Times New Roman" w:hAnsi="Times New Roman" w:cs="Times New Roman"/>
                <w:sz w:val="24"/>
                <w:szCs w:val="24"/>
                <w:lang w:eastAsia="lv-LV"/>
              </w:rPr>
              <w:t xml:space="preserve">, kura izskata disciplinārlietu, bet gan </w:t>
            </w:r>
            <w:r w:rsidRPr="00010F76">
              <w:rPr>
                <w:rFonts w:ascii="Times New Roman" w:eastAsia="Times New Roman" w:hAnsi="Times New Roman" w:cs="Times New Roman"/>
                <w:sz w:val="24"/>
                <w:szCs w:val="24"/>
                <w:lang w:eastAsia="lv-LV"/>
              </w:rPr>
              <w:t>Padome</w:t>
            </w:r>
            <w:r>
              <w:rPr>
                <w:rFonts w:ascii="Times New Roman" w:eastAsia="Times New Roman" w:hAnsi="Times New Roman" w:cs="Times New Roman"/>
                <w:sz w:val="24"/>
                <w:szCs w:val="24"/>
                <w:lang w:eastAsia="lv-LV"/>
              </w:rPr>
              <w:t>.</w:t>
            </w:r>
          </w:p>
          <w:p w:rsidR="0010019D" w:rsidRDefault="0010019D" w:rsidP="00D74942">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Disciplinārlietas materiāliem un lēmuma par disciplinārsoda piemērošanu tiek noteikts ierobežotas pieejamības informācijas statuss, jo tie var saturēt </w:t>
            </w:r>
            <w:r w:rsidR="004F30D7">
              <w:rPr>
                <w:rFonts w:ascii="Times New Roman" w:eastAsia="Times New Roman" w:hAnsi="Times New Roman" w:cs="Times New Roman"/>
                <w:sz w:val="24"/>
                <w:szCs w:val="24"/>
                <w:lang w:eastAsia="lv-LV"/>
              </w:rPr>
              <w:t>sensitīvu</w:t>
            </w:r>
            <w:r w:rsidR="002A457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informāciju par kādu trešo personu, turklāt saskaņā ar Informācijas atklātības likuma 5.</w:t>
            </w:r>
            <w:r w:rsidR="005A790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pirmo daļu i</w:t>
            </w:r>
            <w:r w:rsidRPr="0010019D">
              <w:rPr>
                <w:rFonts w:ascii="Times New Roman" w:eastAsia="Times New Roman" w:hAnsi="Times New Roman" w:cs="Times New Roman"/>
                <w:sz w:val="24"/>
                <w:szCs w:val="24"/>
                <w:lang w:eastAsia="lv-LV"/>
              </w:rPr>
              <w:t>erobežotas pieejamības informācija ir tāda informācija, kura ir paredzēta ierobežotam personu lokam sakarā ar darba vai dienesta pienākumu veikšanu un kuras izpaušana vai nozaudēšana šīs informācijas rakstura un satura dēļ apgrūtina vai var apgrūtināt iestādes darbību, nodara vai var nodarīt kaitējumu personu likumiskajām interesēm</w:t>
            </w:r>
            <w:r>
              <w:rPr>
                <w:rFonts w:ascii="Times New Roman" w:eastAsia="Times New Roman" w:hAnsi="Times New Roman" w:cs="Times New Roman"/>
                <w:sz w:val="24"/>
                <w:szCs w:val="24"/>
                <w:lang w:eastAsia="lv-LV"/>
              </w:rPr>
              <w:t>.</w:t>
            </w:r>
          </w:p>
          <w:p w:rsidR="00B54980" w:rsidRPr="002547E8" w:rsidRDefault="00236864" w:rsidP="00553D0A">
            <w:pPr>
              <w:spacing w:after="0" w:line="240" w:lineRule="auto"/>
              <w:ind w:firstLine="399"/>
              <w:jc w:val="both"/>
              <w:rPr>
                <w:rFonts w:ascii="Times New Roman" w:eastAsia="Times New Roman" w:hAnsi="Times New Roman" w:cs="Times New Roman"/>
                <w:sz w:val="24"/>
                <w:szCs w:val="24"/>
                <w:lang w:eastAsia="lv-LV"/>
              </w:rPr>
            </w:pPr>
            <w:r w:rsidRPr="00236864">
              <w:rPr>
                <w:rFonts w:ascii="Times New Roman" w:eastAsia="Times New Roman" w:hAnsi="Times New Roman" w:cs="Times New Roman"/>
                <w:sz w:val="24"/>
                <w:szCs w:val="24"/>
                <w:lang w:eastAsia="lv-LV"/>
              </w:rPr>
              <w:t>Lēmuma kopiju par disciplinārlietas ierosināšanu, lēmuma kopiju par disciplinārsoda piemērošanu</w:t>
            </w:r>
            <w:r w:rsidR="00700346">
              <w:rPr>
                <w:rFonts w:ascii="Times New Roman" w:eastAsia="Times New Roman" w:hAnsi="Times New Roman" w:cs="Times New Roman"/>
                <w:sz w:val="24"/>
                <w:szCs w:val="24"/>
                <w:lang w:eastAsia="lv-LV"/>
              </w:rPr>
              <w:t xml:space="preserve"> vai</w:t>
            </w:r>
            <w:r w:rsidRPr="00236864">
              <w:rPr>
                <w:rFonts w:ascii="Times New Roman" w:eastAsia="Times New Roman" w:hAnsi="Times New Roman" w:cs="Times New Roman"/>
                <w:sz w:val="24"/>
                <w:szCs w:val="24"/>
                <w:lang w:eastAsia="lv-LV"/>
              </w:rPr>
              <w:t xml:space="preserve"> disciplinārlietas izbeigšanu papildus nosūta iestā</w:t>
            </w:r>
            <w:r w:rsidR="00700346">
              <w:rPr>
                <w:rFonts w:ascii="Times New Roman" w:eastAsia="Times New Roman" w:hAnsi="Times New Roman" w:cs="Times New Roman"/>
                <w:sz w:val="24"/>
                <w:szCs w:val="24"/>
                <w:lang w:eastAsia="lv-LV"/>
              </w:rPr>
              <w:t>dei, kurā strādā tiesu eksperts</w:t>
            </w:r>
            <w:r w:rsidR="004F30D7">
              <w:rPr>
                <w:rFonts w:ascii="Times New Roman" w:eastAsia="Times New Roman" w:hAnsi="Times New Roman" w:cs="Times New Roman"/>
                <w:sz w:val="24"/>
                <w:szCs w:val="24"/>
                <w:lang w:eastAsia="lv-LV"/>
              </w:rPr>
              <w:t>.</w:t>
            </w:r>
          </w:p>
        </w:tc>
      </w:tr>
      <w:tr w:rsidR="002547E8" w:rsidRPr="002547E8"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Default="00D23645" w:rsidP="00C712CD">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C712C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Valsts tiesu ekspertīžu birojs</w:t>
            </w:r>
          </w:p>
          <w:p w:rsidR="00B54980" w:rsidRPr="002547E8" w:rsidRDefault="00B54980" w:rsidP="00C712CD">
            <w:pPr>
              <w:spacing w:after="0" w:line="240" w:lineRule="auto"/>
              <w:ind w:firstLine="399"/>
              <w:jc w:val="both"/>
              <w:rPr>
                <w:rFonts w:ascii="Times New Roman" w:eastAsia="Times New Roman" w:hAnsi="Times New Roman" w:cs="Times New Roman"/>
                <w:sz w:val="24"/>
                <w:szCs w:val="24"/>
                <w:lang w:eastAsia="lv-LV"/>
              </w:rPr>
            </w:pPr>
          </w:p>
        </w:tc>
      </w:tr>
      <w:tr w:rsidR="002547E8" w:rsidRPr="002547E8"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2547E8" w:rsidRDefault="001A5049" w:rsidP="00D74942">
            <w:pPr>
              <w:spacing w:after="0" w:line="240" w:lineRule="auto"/>
              <w:ind w:firstLine="399"/>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Nav</w:t>
            </w:r>
            <w:r w:rsidR="00323DA4">
              <w:rPr>
                <w:rFonts w:ascii="Times New Roman" w:eastAsia="Times New Roman" w:hAnsi="Times New Roman" w:cs="Times New Roman"/>
                <w:sz w:val="24"/>
                <w:szCs w:val="24"/>
                <w:lang w:eastAsia="lv-LV"/>
              </w:rPr>
              <w:t>.</w:t>
            </w:r>
          </w:p>
        </w:tc>
      </w:tr>
      <w:tr w:rsidR="002547E8" w:rsidRPr="002547E8" w:rsidTr="00D313D5">
        <w:trPr>
          <w:trHeight w:val="128"/>
        </w:trPr>
        <w:tc>
          <w:tcPr>
            <w:tcW w:w="5000" w:type="pct"/>
            <w:gridSpan w:val="3"/>
            <w:tcBorders>
              <w:top w:val="outset" w:sz="6" w:space="0" w:color="414142"/>
              <w:left w:val="nil"/>
              <w:bottom w:val="outset" w:sz="6" w:space="0" w:color="414142"/>
              <w:right w:val="nil"/>
            </w:tcBorders>
          </w:tcPr>
          <w:p w:rsidR="00293E93" w:rsidRDefault="00293E93" w:rsidP="0081203F">
            <w:pPr>
              <w:tabs>
                <w:tab w:val="left" w:pos="990"/>
              </w:tabs>
              <w:spacing w:after="0" w:line="240" w:lineRule="auto"/>
              <w:rPr>
                <w:rFonts w:ascii="Times New Roman" w:eastAsia="Times New Roman" w:hAnsi="Times New Roman" w:cs="Times New Roman"/>
                <w:sz w:val="24"/>
                <w:szCs w:val="24"/>
                <w:lang w:eastAsia="lv-LV"/>
              </w:rPr>
            </w:pPr>
          </w:p>
          <w:p w:rsidR="00B54980" w:rsidRPr="002547E8" w:rsidRDefault="00B54980" w:rsidP="0081203F">
            <w:pPr>
              <w:tabs>
                <w:tab w:val="left" w:pos="990"/>
              </w:tabs>
              <w:spacing w:after="0" w:line="240" w:lineRule="auto"/>
              <w:rPr>
                <w:rFonts w:ascii="Times New Roman" w:eastAsia="Times New Roman" w:hAnsi="Times New Roman" w:cs="Times New Roman"/>
                <w:sz w:val="24"/>
                <w:szCs w:val="24"/>
                <w:lang w:eastAsia="lv-LV"/>
              </w:rPr>
            </w:pPr>
          </w:p>
        </w:tc>
      </w:tr>
    </w:tbl>
    <w:p w:rsidR="004D15A9" w:rsidRPr="004D15A9"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91"/>
        <w:gridCol w:w="5844"/>
      </w:tblGrid>
      <w:tr w:rsidR="005D6754" w:rsidRPr="005D6754" w:rsidTr="00101CD5">
        <w:trPr>
          <w:trHeight w:val="555"/>
        </w:trPr>
        <w:tc>
          <w:tcPr>
            <w:tcW w:w="0" w:type="auto"/>
            <w:gridSpan w:val="4"/>
            <w:tcBorders>
              <w:top w:val="nil"/>
              <w:left w:val="outset" w:sz="6" w:space="0" w:color="414142"/>
              <w:bottom w:val="outset" w:sz="6" w:space="0" w:color="414142"/>
              <w:right w:val="outset" w:sz="6" w:space="0" w:color="414142"/>
            </w:tcBorders>
            <w:vAlign w:val="center"/>
            <w:hideMark/>
          </w:tcPr>
          <w:p w:rsidR="004D15A9" w:rsidRPr="005D675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6754">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D6754" w:rsidRPr="005D675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D6754" w:rsidRDefault="001B4B62" w:rsidP="00D74942">
            <w:pPr>
              <w:spacing w:after="0" w:line="240" w:lineRule="auto"/>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Tiesu eksperti.</w:t>
            </w:r>
          </w:p>
        </w:tc>
      </w:tr>
      <w:tr w:rsidR="005D6754" w:rsidRPr="005D6754"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D6754" w:rsidRDefault="002768D0" w:rsidP="00D74942">
            <w:pPr>
              <w:spacing w:after="0" w:line="240" w:lineRule="auto"/>
              <w:ind w:firstLine="257"/>
              <w:jc w:val="both"/>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 xml:space="preserve">Projekta tiesiskais regulējums </w:t>
            </w:r>
            <w:r w:rsidR="0070771E">
              <w:rPr>
                <w:rFonts w:ascii="Times New Roman" w:eastAsia="Times New Roman" w:hAnsi="Times New Roman" w:cs="Times New Roman"/>
                <w:sz w:val="24"/>
                <w:szCs w:val="24"/>
                <w:lang w:eastAsia="lv-LV"/>
              </w:rPr>
              <w:t>nemaina tiesības un pienākumus, kā arī veicamās darbības.</w:t>
            </w:r>
          </w:p>
        </w:tc>
      </w:tr>
      <w:tr w:rsidR="005D6754" w:rsidRPr="005D6754"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D6754" w:rsidRDefault="002768D0" w:rsidP="00D74942">
            <w:pPr>
              <w:spacing w:after="0" w:line="240" w:lineRule="auto"/>
              <w:ind w:firstLine="257"/>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Nav attiecināms</w:t>
            </w:r>
            <w:r w:rsidR="00920FDB">
              <w:rPr>
                <w:rFonts w:ascii="Times New Roman" w:eastAsia="Times New Roman" w:hAnsi="Times New Roman" w:cs="Times New Roman"/>
                <w:sz w:val="24"/>
                <w:szCs w:val="24"/>
                <w:lang w:eastAsia="lv-LV"/>
              </w:rPr>
              <w:t>.</w:t>
            </w:r>
          </w:p>
        </w:tc>
      </w:tr>
      <w:tr w:rsidR="005D6754" w:rsidRPr="005D6754"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D6754" w:rsidRDefault="002768D0" w:rsidP="00D74942">
            <w:pPr>
              <w:spacing w:after="0" w:line="240" w:lineRule="auto"/>
              <w:ind w:firstLine="257"/>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Nav</w:t>
            </w:r>
            <w:r w:rsidR="00920FDB">
              <w:rPr>
                <w:rFonts w:ascii="Times New Roman" w:eastAsia="Times New Roman" w:hAnsi="Times New Roman" w:cs="Times New Roman"/>
                <w:sz w:val="24"/>
                <w:szCs w:val="24"/>
                <w:lang w:eastAsia="lv-LV"/>
              </w:rPr>
              <w:t>.</w:t>
            </w:r>
          </w:p>
        </w:tc>
      </w:tr>
      <w:tr w:rsidR="005D6754" w:rsidRPr="005D6754" w:rsidTr="004D15A9">
        <w:trPr>
          <w:trHeight w:val="420"/>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4D15A9" w:rsidRPr="005D675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6754">
              <w:rPr>
                <w:rFonts w:ascii="Times New Roman" w:eastAsia="Times New Roman" w:hAnsi="Times New Roman" w:cs="Times New Roman"/>
                <w:b/>
                <w:bCs/>
                <w:sz w:val="24"/>
                <w:szCs w:val="24"/>
                <w:lang w:eastAsia="lv-LV"/>
              </w:rPr>
              <w:t>VI. Sabiedrības līdzdalība un komunikācijas aktivitātes</w:t>
            </w:r>
          </w:p>
        </w:tc>
      </w:tr>
      <w:tr w:rsidR="005D6754" w:rsidRPr="005D6754"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gridSpan w:val="2"/>
            <w:tcBorders>
              <w:top w:val="outset" w:sz="6" w:space="0" w:color="414142"/>
              <w:left w:val="outset" w:sz="6" w:space="0" w:color="414142"/>
              <w:bottom w:val="outset" w:sz="6" w:space="0" w:color="414142"/>
              <w:right w:val="outset" w:sz="6" w:space="0" w:color="414142"/>
            </w:tcBorders>
            <w:hideMark/>
          </w:tcPr>
          <w:p w:rsidR="00293E93" w:rsidRDefault="004F40A5" w:rsidP="00C40B23">
            <w:pPr>
              <w:spacing w:after="0" w:line="240" w:lineRule="auto"/>
              <w:ind w:firstLine="3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informētu sabiedrību par Noteikumu projektu un dotu iespēju izteikt viedokli, Noteikumu projekts saskaņā ar Ministru kabineta 2009.gada 25.augusta noteikumiem Nr.</w:t>
            </w:r>
            <w:r w:rsidR="00C40B2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970 “Sabiedrības līdzdalības kārtība attīstības un plānošanas procesā” ievietots Tieslietu ministrijas interneta mājaslapā </w:t>
            </w:r>
            <w:r w:rsidR="00F97A1E">
              <w:rPr>
                <w:rFonts w:ascii="Times New Roman" w:eastAsia="Times New Roman" w:hAnsi="Times New Roman" w:cs="Times New Roman"/>
                <w:sz w:val="24"/>
                <w:szCs w:val="24"/>
                <w:lang w:eastAsia="lv-LV"/>
              </w:rPr>
              <w:t>2016.</w:t>
            </w:r>
            <w:r w:rsidR="00D74942">
              <w:rPr>
                <w:rFonts w:ascii="Times New Roman" w:eastAsia="Times New Roman" w:hAnsi="Times New Roman" w:cs="Times New Roman"/>
                <w:sz w:val="24"/>
                <w:szCs w:val="24"/>
                <w:lang w:eastAsia="lv-LV"/>
              </w:rPr>
              <w:t> </w:t>
            </w:r>
            <w:r w:rsidR="00F97A1E">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21</w:t>
            </w:r>
            <w:r w:rsidR="00F97A1E">
              <w:rPr>
                <w:rFonts w:ascii="Times New Roman" w:eastAsia="Times New Roman" w:hAnsi="Times New Roman" w:cs="Times New Roman"/>
                <w:sz w:val="24"/>
                <w:szCs w:val="24"/>
                <w:lang w:eastAsia="lv-LV"/>
              </w:rPr>
              <w:t>.</w:t>
            </w:r>
            <w:r w:rsidR="00D74942">
              <w:rPr>
                <w:rFonts w:ascii="Times New Roman" w:eastAsia="Times New Roman" w:hAnsi="Times New Roman" w:cs="Times New Roman"/>
                <w:sz w:val="24"/>
                <w:szCs w:val="24"/>
                <w:lang w:eastAsia="lv-LV"/>
              </w:rPr>
              <w:t> </w:t>
            </w:r>
            <w:r w:rsidR="00F97A1E">
              <w:rPr>
                <w:rFonts w:ascii="Times New Roman" w:eastAsia="Times New Roman" w:hAnsi="Times New Roman" w:cs="Times New Roman"/>
                <w:sz w:val="24"/>
                <w:szCs w:val="24"/>
                <w:lang w:eastAsia="lv-LV"/>
              </w:rPr>
              <w:t>aprīlī.</w:t>
            </w:r>
            <w:r w:rsidR="00997954" w:rsidRPr="005D6754">
              <w:rPr>
                <w:rFonts w:ascii="Times New Roman" w:eastAsia="Times New Roman" w:hAnsi="Times New Roman" w:cs="Times New Roman"/>
                <w:sz w:val="24"/>
                <w:szCs w:val="24"/>
                <w:lang w:eastAsia="lv-LV"/>
              </w:rPr>
              <w:t xml:space="preserve"> </w:t>
            </w:r>
          </w:p>
          <w:p w:rsidR="00B54980" w:rsidRPr="005D6754" w:rsidRDefault="00B54980" w:rsidP="00C40B23">
            <w:pPr>
              <w:spacing w:after="0" w:line="240" w:lineRule="auto"/>
              <w:ind w:firstLine="348"/>
              <w:jc w:val="both"/>
              <w:rPr>
                <w:rFonts w:ascii="Times New Roman" w:eastAsia="Times New Roman" w:hAnsi="Times New Roman" w:cs="Times New Roman"/>
                <w:sz w:val="24"/>
                <w:szCs w:val="24"/>
                <w:lang w:eastAsia="lv-LV"/>
              </w:rPr>
            </w:pPr>
          </w:p>
        </w:tc>
      </w:tr>
      <w:tr w:rsidR="005D6754" w:rsidRPr="005D6754"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Sabiedrības līdzdalība projekta izstrādē</w:t>
            </w:r>
          </w:p>
        </w:tc>
        <w:tc>
          <w:tcPr>
            <w:tcW w:w="3250" w:type="pct"/>
            <w:gridSpan w:val="2"/>
            <w:tcBorders>
              <w:top w:val="outset" w:sz="6" w:space="0" w:color="414142"/>
              <w:left w:val="outset" w:sz="6" w:space="0" w:color="414142"/>
              <w:bottom w:val="outset" w:sz="6" w:space="0" w:color="414142"/>
              <w:right w:val="outset" w:sz="6" w:space="0" w:color="414142"/>
            </w:tcBorders>
            <w:hideMark/>
          </w:tcPr>
          <w:p w:rsidR="004D15A9" w:rsidRDefault="00105BA3" w:rsidP="00105BA3">
            <w:pPr>
              <w:spacing w:after="0" w:line="240" w:lineRule="auto"/>
              <w:ind w:firstLine="3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Ministru kabineta 2009. gada 25. augusta noteikumu Nr. 970 “Sabiedrības līdzdalības kārtība attīstības un plānošanas procesā” 7.4.</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apakšpunktu sabiedrības pārstāvjiem bija iespēja līdzdarboties, rakstiski sniedzot viedokli par Noteikumu projektu tā izstrādes stadijā.</w:t>
            </w:r>
          </w:p>
          <w:p w:rsidR="00B54980" w:rsidRPr="005D6754" w:rsidRDefault="00B54980" w:rsidP="00105BA3">
            <w:pPr>
              <w:spacing w:after="0" w:line="240" w:lineRule="auto"/>
              <w:ind w:firstLine="348"/>
              <w:jc w:val="both"/>
              <w:rPr>
                <w:rFonts w:ascii="Times New Roman" w:eastAsia="Times New Roman" w:hAnsi="Times New Roman" w:cs="Times New Roman"/>
                <w:sz w:val="24"/>
                <w:szCs w:val="24"/>
                <w:lang w:eastAsia="lv-LV"/>
              </w:rPr>
            </w:pPr>
          </w:p>
        </w:tc>
      </w:tr>
      <w:tr w:rsidR="005D6754" w:rsidRPr="005D675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Sabiedrības līdzdalības rezultāti</w:t>
            </w:r>
          </w:p>
        </w:tc>
        <w:tc>
          <w:tcPr>
            <w:tcW w:w="3250" w:type="pct"/>
            <w:gridSpan w:val="2"/>
            <w:tcBorders>
              <w:top w:val="outset" w:sz="6" w:space="0" w:color="414142"/>
              <w:left w:val="outset" w:sz="6" w:space="0" w:color="414142"/>
              <w:bottom w:val="outset" w:sz="6" w:space="0" w:color="414142"/>
              <w:right w:val="outset" w:sz="6" w:space="0" w:color="414142"/>
            </w:tcBorders>
            <w:hideMark/>
          </w:tcPr>
          <w:p w:rsidR="004D15A9" w:rsidRDefault="002E37F1" w:rsidP="00487433">
            <w:pPr>
              <w:spacing w:after="0" w:line="240" w:lineRule="auto"/>
              <w:ind w:firstLine="348"/>
              <w:jc w:val="both"/>
              <w:rPr>
                <w:rFonts w:ascii="Times New Roman" w:eastAsia="Times New Roman" w:hAnsi="Times New Roman" w:cs="Times New Roman"/>
                <w:sz w:val="24"/>
                <w:szCs w:val="24"/>
                <w:lang w:eastAsia="lv-LV"/>
              </w:rPr>
            </w:pPr>
            <w:r w:rsidRPr="002E37F1">
              <w:rPr>
                <w:rFonts w:ascii="Times New Roman" w:eastAsia="Times New Roman" w:hAnsi="Times New Roman" w:cs="Times New Roman"/>
                <w:sz w:val="24"/>
                <w:szCs w:val="24"/>
                <w:lang w:eastAsia="lv-LV"/>
              </w:rPr>
              <w:t xml:space="preserve">Sabiedrības pārstāvju viedokļi par Noteikumu projektu pēc tā ievietošanas Tieslietu ministrijas mājaslapā nav </w:t>
            </w:r>
            <w:r w:rsidRPr="002E37F1">
              <w:rPr>
                <w:rFonts w:ascii="Times New Roman" w:eastAsia="Times New Roman" w:hAnsi="Times New Roman" w:cs="Times New Roman"/>
                <w:sz w:val="24"/>
                <w:szCs w:val="24"/>
                <w:lang w:eastAsia="lv-LV"/>
              </w:rPr>
              <w:lastRenderedPageBreak/>
              <w:t>saņemti.</w:t>
            </w:r>
            <w:r w:rsidR="00105BA3" w:rsidRPr="005D6754">
              <w:rPr>
                <w:rFonts w:ascii="Times New Roman" w:eastAsia="Times New Roman" w:hAnsi="Times New Roman" w:cs="Times New Roman"/>
                <w:sz w:val="24"/>
                <w:szCs w:val="24"/>
                <w:lang w:eastAsia="lv-LV"/>
              </w:rPr>
              <w:t xml:space="preserve"> </w:t>
            </w:r>
          </w:p>
          <w:p w:rsidR="00B54980" w:rsidRPr="005D6754" w:rsidRDefault="00B54980" w:rsidP="00D74942">
            <w:pPr>
              <w:spacing w:after="0" w:line="240" w:lineRule="auto"/>
              <w:ind w:firstLine="348"/>
              <w:rPr>
                <w:rFonts w:ascii="Times New Roman" w:eastAsia="Times New Roman" w:hAnsi="Times New Roman" w:cs="Times New Roman"/>
                <w:sz w:val="24"/>
                <w:szCs w:val="24"/>
                <w:lang w:eastAsia="lv-LV"/>
              </w:rPr>
            </w:pPr>
          </w:p>
        </w:tc>
      </w:tr>
      <w:tr w:rsidR="004D15A9" w:rsidRPr="005D675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Cita informācija</w:t>
            </w:r>
          </w:p>
        </w:tc>
        <w:tc>
          <w:tcPr>
            <w:tcW w:w="3250" w:type="pct"/>
            <w:gridSpan w:val="2"/>
            <w:tcBorders>
              <w:top w:val="outset" w:sz="6" w:space="0" w:color="414142"/>
              <w:left w:val="outset" w:sz="6" w:space="0" w:color="414142"/>
              <w:bottom w:val="outset" w:sz="6" w:space="0" w:color="414142"/>
              <w:right w:val="outset" w:sz="6" w:space="0" w:color="414142"/>
            </w:tcBorders>
            <w:hideMark/>
          </w:tcPr>
          <w:p w:rsidR="004D15A9" w:rsidRPr="005D6754" w:rsidRDefault="00F97A1E" w:rsidP="00D74942">
            <w:pPr>
              <w:spacing w:after="0" w:line="240" w:lineRule="auto"/>
              <w:ind w:firstLine="34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920FDB">
              <w:rPr>
                <w:rFonts w:ascii="Times New Roman" w:eastAsia="Times New Roman" w:hAnsi="Times New Roman" w:cs="Times New Roman"/>
                <w:sz w:val="24"/>
                <w:szCs w:val="24"/>
                <w:lang w:eastAsia="lv-LV"/>
              </w:rPr>
              <w:t>.</w:t>
            </w:r>
          </w:p>
        </w:tc>
      </w:tr>
    </w:tbl>
    <w:p w:rsidR="00293E93" w:rsidRPr="005D6754" w:rsidRDefault="00293E93"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5D6754" w:rsidRPr="005D6754"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5D675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6754">
              <w:rPr>
                <w:rFonts w:ascii="Times New Roman" w:eastAsia="Times New Roman" w:hAnsi="Times New Roman" w:cs="Times New Roman"/>
                <w:b/>
                <w:bCs/>
                <w:sz w:val="24"/>
                <w:szCs w:val="24"/>
                <w:lang w:eastAsia="lv-LV"/>
              </w:rPr>
              <w:t>VII. Tiesību akta projekta izpildes nodrošināšana un tās ietekme uz institūcijām</w:t>
            </w:r>
          </w:p>
        </w:tc>
      </w:tr>
      <w:tr w:rsidR="005D6754" w:rsidRPr="005D6754"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D6754" w:rsidRDefault="00B904B4" w:rsidP="00B904B4">
            <w:pPr>
              <w:spacing w:after="0" w:line="240" w:lineRule="auto"/>
              <w:ind w:firstLine="32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F1493E">
              <w:rPr>
                <w:rFonts w:ascii="Times New Roman" w:eastAsia="Times New Roman" w:hAnsi="Times New Roman" w:cs="Times New Roman"/>
                <w:sz w:val="24"/>
                <w:szCs w:val="24"/>
                <w:lang w:eastAsia="lv-LV"/>
              </w:rPr>
              <w:t>adome, Tiesu administrācija</w:t>
            </w:r>
          </w:p>
        </w:tc>
      </w:tr>
      <w:tr w:rsidR="005D6754" w:rsidRPr="005D6754"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5D6754" w:rsidRDefault="004D15A9" w:rsidP="00DA596D">
            <w:pPr>
              <w:spacing w:after="0" w:line="240" w:lineRule="auto"/>
              <w:ind w:firstLine="300"/>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D6754" w:rsidRDefault="003A6842" w:rsidP="00D74942">
            <w:pPr>
              <w:spacing w:after="0" w:line="240" w:lineRule="auto"/>
              <w:ind w:firstLine="327"/>
              <w:jc w:val="both"/>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Jaunas institūcijas netiks veidotas, esošās institūcijas netiks likvidētas vai reorganizētas.</w:t>
            </w:r>
            <w:r w:rsidR="00D10217">
              <w:rPr>
                <w:rFonts w:ascii="Times New Roman" w:eastAsia="Times New Roman" w:hAnsi="Times New Roman" w:cs="Times New Roman"/>
                <w:sz w:val="24"/>
                <w:szCs w:val="24"/>
                <w:lang w:eastAsia="lv-LV"/>
              </w:rPr>
              <w:t xml:space="preserve"> </w:t>
            </w:r>
          </w:p>
        </w:tc>
      </w:tr>
      <w:tr w:rsidR="004D15A9" w:rsidRPr="005D6754"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D6754" w:rsidRDefault="003A6842" w:rsidP="00D74942">
            <w:pPr>
              <w:spacing w:after="0" w:line="240" w:lineRule="auto"/>
              <w:ind w:firstLine="327"/>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Nav</w:t>
            </w:r>
            <w:r w:rsidR="00920FDB">
              <w:rPr>
                <w:rFonts w:ascii="Times New Roman" w:eastAsia="Times New Roman" w:hAnsi="Times New Roman" w:cs="Times New Roman"/>
                <w:sz w:val="24"/>
                <w:szCs w:val="24"/>
                <w:lang w:eastAsia="lv-LV"/>
              </w:rPr>
              <w:t>.</w:t>
            </w:r>
          </w:p>
        </w:tc>
      </w:tr>
    </w:tbl>
    <w:p w:rsidR="007E3B74" w:rsidRDefault="007E3B74" w:rsidP="00E11FF3">
      <w:pPr>
        <w:spacing w:after="0" w:line="240" w:lineRule="auto"/>
        <w:rPr>
          <w:rFonts w:ascii="Times New Roman" w:eastAsia="Times New Roman" w:hAnsi="Times New Roman" w:cs="Times New Roman"/>
          <w:i/>
          <w:sz w:val="24"/>
          <w:szCs w:val="24"/>
          <w:lang w:eastAsia="lv-LV"/>
        </w:rPr>
      </w:pPr>
    </w:p>
    <w:p w:rsidR="00E11FF3" w:rsidRPr="005D6754" w:rsidRDefault="00E11FF3" w:rsidP="00E11FF3">
      <w:pPr>
        <w:spacing w:after="0" w:line="240" w:lineRule="auto"/>
        <w:rPr>
          <w:rFonts w:ascii="Times New Roman" w:eastAsia="Times New Roman" w:hAnsi="Times New Roman" w:cs="Times New Roman"/>
          <w:i/>
          <w:vanish/>
          <w:sz w:val="24"/>
          <w:szCs w:val="24"/>
          <w:lang w:eastAsia="lv-LV"/>
        </w:rPr>
      </w:pPr>
      <w:r>
        <w:rPr>
          <w:rFonts w:ascii="Times New Roman" w:eastAsia="Times New Roman" w:hAnsi="Times New Roman" w:cs="Times New Roman"/>
          <w:i/>
          <w:sz w:val="24"/>
          <w:szCs w:val="24"/>
          <w:lang w:eastAsia="lv-LV"/>
        </w:rPr>
        <w:t>Anotācijas III</w:t>
      </w:r>
      <w:r w:rsidR="00105BA3">
        <w:rPr>
          <w:rFonts w:ascii="Times New Roman" w:eastAsia="Times New Roman" w:hAnsi="Times New Roman" w:cs="Times New Roman"/>
          <w:i/>
          <w:sz w:val="24"/>
          <w:szCs w:val="24"/>
          <w:lang w:eastAsia="lv-LV"/>
        </w:rPr>
        <w:t>, IV</w:t>
      </w:r>
      <w:r>
        <w:rPr>
          <w:rFonts w:ascii="Times New Roman" w:eastAsia="Times New Roman" w:hAnsi="Times New Roman" w:cs="Times New Roman"/>
          <w:i/>
          <w:sz w:val="24"/>
          <w:szCs w:val="24"/>
          <w:lang w:eastAsia="lv-LV"/>
        </w:rPr>
        <w:t xml:space="preserve"> </w:t>
      </w:r>
      <w:r w:rsidRPr="005D6754">
        <w:rPr>
          <w:rFonts w:ascii="Times New Roman" w:eastAsia="Times New Roman" w:hAnsi="Times New Roman" w:cs="Times New Roman"/>
          <w:i/>
          <w:sz w:val="24"/>
          <w:szCs w:val="24"/>
          <w:lang w:eastAsia="lv-LV"/>
        </w:rPr>
        <w:t xml:space="preserve">un V sadaļa – </w:t>
      </w:r>
      <w:r w:rsidR="00C40B23">
        <w:rPr>
          <w:rFonts w:ascii="Times New Roman" w:eastAsia="Times New Roman" w:hAnsi="Times New Roman" w:cs="Times New Roman"/>
          <w:i/>
          <w:sz w:val="24"/>
          <w:szCs w:val="24"/>
          <w:lang w:eastAsia="lv-LV"/>
        </w:rPr>
        <w:t xml:space="preserve">Noteikumu </w:t>
      </w:r>
      <w:r w:rsidRPr="005D6754">
        <w:rPr>
          <w:rFonts w:ascii="Times New Roman" w:eastAsia="Times New Roman" w:hAnsi="Times New Roman" w:cs="Times New Roman"/>
          <w:i/>
          <w:sz w:val="24"/>
          <w:szCs w:val="24"/>
          <w:lang w:eastAsia="lv-LV"/>
        </w:rPr>
        <w:t>projekts šīs jomas neskar.</w:t>
      </w:r>
    </w:p>
    <w:p w:rsidR="00BB1F46" w:rsidRPr="005D6754" w:rsidRDefault="00BB1F46" w:rsidP="00DA596D">
      <w:pPr>
        <w:spacing w:after="0" w:line="240" w:lineRule="auto"/>
        <w:rPr>
          <w:rFonts w:ascii="Times New Roman" w:hAnsi="Times New Roman" w:cs="Times New Roman"/>
          <w:sz w:val="24"/>
          <w:szCs w:val="24"/>
        </w:rPr>
      </w:pPr>
    </w:p>
    <w:p w:rsidR="004D15A9" w:rsidRPr="005D6754" w:rsidRDefault="004D15A9" w:rsidP="00DA596D">
      <w:pPr>
        <w:spacing w:after="0" w:line="240" w:lineRule="auto"/>
        <w:rPr>
          <w:rFonts w:ascii="Times New Roman" w:hAnsi="Times New Roman" w:cs="Times New Roman"/>
          <w:sz w:val="24"/>
          <w:szCs w:val="24"/>
        </w:rPr>
      </w:pPr>
    </w:p>
    <w:p w:rsidR="004D15A9" w:rsidRPr="005D6754" w:rsidRDefault="004D15A9" w:rsidP="00DA596D">
      <w:pPr>
        <w:pStyle w:val="StyleRight"/>
        <w:spacing w:after="0"/>
        <w:ind w:firstLine="0"/>
        <w:jc w:val="both"/>
        <w:rPr>
          <w:sz w:val="24"/>
          <w:szCs w:val="24"/>
        </w:rPr>
      </w:pPr>
      <w:r w:rsidRPr="005D6754">
        <w:rPr>
          <w:sz w:val="24"/>
          <w:szCs w:val="24"/>
        </w:rPr>
        <w:t>Iesniedzējs:</w:t>
      </w:r>
    </w:p>
    <w:p w:rsidR="004D15A9" w:rsidRPr="005D6754" w:rsidRDefault="000B7DC3" w:rsidP="00DA596D">
      <w:pPr>
        <w:pStyle w:val="StyleRight"/>
        <w:spacing w:after="0"/>
        <w:ind w:firstLine="0"/>
        <w:jc w:val="both"/>
        <w:rPr>
          <w:sz w:val="24"/>
          <w:szCs w:val="24"/>
        </w:rPr>
      </w:pPr>
      <w:r>
        <w:rPr>
          <w:sz w:val="24"/>
          <w:szCs w:val="24"/>
        </w:rPr>
        <w:t>t</w:t>
      </w:r>
      <w:r w:rsidR="00A909B7">
        <w:rPr>
          <w:sz w:val="24"/>
          <w:szCs w:val="24"/>
        </w:rPr>
        <w:t>ieslietu ministrs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909B7">
        <w:rPr>
          <w:sz w:val="24"/>
          <w:szCs w:val="24"/>
        </w:rPr>
        <w:t>Dzintars Rasnačs</w:t>
      </w:r>
    </w:p>
    <w:p w:rsidR="003A2A0B" w:rsidRPr="005D6754" w:rsidRDefault="003A2A0B" w:rsidP="00DA596D">
      <w:pPr>
        <w:pStyle w:val="StyleRight"/>
        <w:spacing w:after="0"/>
        <w:ind w:firstLine="0"/>
        <w:jc w:val="both"/>
        <w:rPr>
          <w:sz w:val="24"/>
          <w:szCs w:val="24"/>
        </w:rPr>
      </w:pPr>
    </w:p>
    <w:p w:rsidR="00A909B7" w:rsidRDefault="00A909B7" w:rsidP="00DA596D">
      <w:pPr>
        <w:spacing w:after="0" w:line="240" w:lineRule="auto"/>
        <w:rPr>
          <w:rFonts w:ascii="Times New Roman" w:hAnsi="Times New Roman" w:cs="Times New Roman"/>
          <w:sz w:val="20"/>
          <w:szCs w:val="20"/>
        </w:rPr>
      </w:pPr>
    </w:p>
    <w:p w:rsidR="004D15A9" w:rsidRPr="005D6754" w:rsidRDefault="00F2166A"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0766ED">
        <w:rPr>
          <w:rFonts w:ascii="Times New Roman" w:hAnsi="Times New Roman" w:cs="Times New Roman"/>
          <w:sz w:val="20"/>
          <w:szCs w:val="20"/>
        </w:rPr>
        <w:t>.1</w:t>
      </w:r>
      <w:r w:rsidR="000A66CB">
        <w:rPr>
          <w:rFonts w:ascii="Times New Roman" w:hAnsi="Times New Roman" w:cs="Times New Roman"/>
          <w:sz w:val="20"/>
          <w:szCs w:val="20"/>
        </w:rPr>
        <w:t>1</w:t>
      </w:r>
      <w:r w:rsidR="00F6796E" w:rsidRPr="005D6754">
        <w:rPr>
          <w:rFonts w:ascii="Times New Roman" w:hAnsi="Times New Roman" w:cs="Times New Roman"/>
          <w:sz w:val="20"/>
          <w:szCs w:val="20"/>
        </w:rPr>
        <w:t>.2016</w:t>
      </w:r>
      <w:r w:rsidR="00920FDB">
        <w:rPr>
          <w:rFonts w:ascii="Times New Roman" w:hAnsi="Times New Roman" w:cs="Times New Roman"/>
          <w:sz w:val="20"/>
          <w:szCs w:val="20"/>
        </w:rPr>
        <w:t>.</w:t>
      </w:r>
      <w:r w:rsidR="004D15A9" w:rsidRPr="005D6754">
        <w:rPr>
          <w:rFonts w:ascii="Times New Roman" w:hAnsi="Times New Roman" w:cs="Times New Roman"/>
          <w:sz w:val="20"/>
          <w:szCs w:val="20"/>
        </w:rPr>
        <w:t xml:space="preserve"> </w:t>
      </w:r>
      <w:r w:rsidR="007E3B74">
        <w:rPr>
          <w:rFonts w:ascii="Times New Roman" w:hAnsi="Times New Roman" w:cs="Times New Roman"/>
          <w:sz w:val="20"/>
          <w:szCs w:val="20"/>
        </w:rPr>
        <w:t>1</w:t>
      </w:r>
      <w:r>
        <w:rPr>
          <w:rFonts w:ascii="Times New Roman" w:hAnsi="Times New Roman" w:cs="Times New Roman"/>
          <w:sz w:val="20"/>
          <w:szCs w:val="20"/>
        </w:rPr>
        <w:t>5</w:t>
      </w:r>
      <w:r w:rsidR="003D587E">
        <w:rPr>
          <w:rFonts w:ascii="Times New Roman" w:hAnsi="Times New Roman" w:cs="Times New Roman"/>
          <w:sz w:val="20"/>
          <w:szCs w:val="20"/>
        </w:rPr>
        <w:t>:</w:t>
      </w:r>
      <w:r>
        <w:rPr>
          <w:rFonts w:ascii="Times New Roman" w:hAnsi="Times New Roman" w:cs="Times New Roman"/>
          <w:sz w:val="20"/>
          <w:szCs w:val="20"/>
        </w:rPr>
        <w:t>18</w:t>
      </w:r>
    </w:p>
    <w:p w:rsidR="004D15A9" w:rsidRPr="005D6754" w:rsidRDefault="00487433"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F2166A">
        <w:rPr>
          <w:rFonts w:ascii="Times New Roman" w:hAnsi="Times New Roman" w:cs="Times New Roman"/>
          <w:sz w:val="20"/>
          <w:szCs w:val="20"/>
        </w:rPr>
        <w:t>686</w:t>
      </w:r>
    </w:p>
    <w:p w:rsidR="004D15A9" w:rsidRPr="005D6754" w:rsidRDefault="00F6796E" w:rsidP="00DA596D">
      <w:pPr>
        <w:spacing w:after="0" w:line="240" w:lineRule="auto"/>
        <w:rPr>
          <w:rFonts w:ascii="Times New Roman" w:hAnsi="Times New Roman" w:cs="Times New Roman"/>
          <w:sz w:val="20"/>
          <w:szCs w:val="20"/>
        </w:rPr>
      </w:pPr>
      <w:r w:rsidRPr="005D6754">
        <w:rPr>
          <w:rFonts w:ascii="Times New Roman" w:hAnsi="Times New Roman" w:cs="Times New Roman"/>
          <w:sz w:val="20"/>
          <w:szCs w:val="20"/>
        </w:rPr>
        <w:t>D.Obuka</w:t>
      </w:r>
    </w:p>
    <w:p w:rsidR="001F5C8A" w:rsidRPr="005D6754" w:rsidRDefault="00F6796E" w:rsidP="00DA596D">
      <w:pPr>
        <w:spacing w:after="0" w:line="240" w:lineRule="auto"/>
        <w:rPr>
          <w:rFonts w:ascii="Times New Roman" w:hAnsi="Times New Roman" w:cs="Times New Roman"/>
          <w:sz w:val="20"/>
          <w:szCs w:val="20"/>
        </w:rPr>
      </w:pPr>
      <w:r w:rsidRPr="005D6754">
        <w:rPr>
          <w:rFonts w:ascii="Times New Roman" w:hAnsi="Times New Roman" w:cs="Times New Roman"/>
          <w:sz w:val="20"/>
          <w:szCs w:val="20"/>
        </w:rPr>
        <w:t>67036833</w:t>
      </w:r>
      <w:r w:rsidR="004D15A9" w:rsidRPr="005D6754">
        <w:rPr>
          <w:rFonts w:ascii="Times New Roman" w:hAnsi="Times New Roman" w:cs="Times New Roman"/>
          <w:sz w:val="20"/>
          <w:szCs w:val="20"/>
        </w:rPr>
        <w:t xml:space="preserve">; </w:t>
      </w:r>
      <w:r w:rsidRPr="005D6754">
        <w:rPr>
          <w:rFonts w:ascii="Times New Roman" w:hAnsi="Times New Roman" w:cs="Times New Roman"/>
          <w:sz w:val="20"/>
          <w:szCs w:val="20"/>
        </w:rPr>
        <w:t xml:space="preserve">Daina.Obuka@tm.gov.lv </w:t>
      </w:r>
    </w:p>
    <w:sectPr w:rsidR="001F5C8A" w:rsidRPr="005D6754" w:rsidSect="0054071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ACD" w:rsidRDefault="00D05ACD" w:rsidP="004D15A9">
      <w:pPr>
        <w:spacing w:after="0" w:line="240" w:lineRule="auto"/>
      </w:pPr>
      <w:r>
        <w:separator/>
      </w:r>
    </w:p>
  </w:endnote>
  <w:endnote w:type="continuationSeparator" w:id="0">
    <w:p w:rsidR="00D05ACD" w:rsidRDefault="00D05ACD"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18F" w:rsidRDefault="009A418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DC" w:rsidRPr="00C2744A" w:rsidRDefault="00C2744A" w:rsidP="001D6B8D">
    <w:pPr>
      <w:pStyle w:val="Kjene"/>
      <w:jc w:val="both"/>
    </w:pPr>
    <w:r w:rsidRPr="00C2744A">
      <w:rPr>
        <w:rFonts w:ascii="Times New Roman" w:hAnsi="Times New Roman" w:cs="Times New Roman"/>
        <w:color w:val="000000" w:themeColor="text1"/>
        <w:sz w:val="20"/>
        <w:szCs w:val="20"/>
      </w:rPr>
      <w:t>TMAnot_</w:t>
    </w:r>
    <w:r w:rsidR="00F2166A">
      <w:rPr>
        <w:rFonts w:ascii="Times New Roman" w:hAnsi="Times New Roman" w:cs="Times New Roman"/>
        <w:color w:val="000000" w:themeColor="text1"/>
        <w:sz w:val="20"/>
        <w:szCs w:val="20"/>
      </w:rPr>
      <w:t>29</w:t>
    </w:r>
    <w:r w:rsidR="000A66CB">
      <w:rPr>
        <w:rFonts w:ascii="Times New Roman" w:hAnsi="Times New Roman" w:cs="Times New Roman"/>
        <w:color w:val="000000" w:themeColor="text1"/>
        <w:sz w:val="20"/>
        <w:szCs w:val="20"/>
      </w:rPr>
      <w:t>11</w:t>
    </w:r>
    <w:r w:rsidR="001D6B8D">
      <w:rPr>
        <w:rFonts w:ascii="Times New Roman" w:hAnsi="Times New Roman" w:cs="Times New Roman"/>
        <w:color w:val="000000" w:themeColor="text1"/>
        <w:sz w:val="20"/>
        <w:szCs w:val="20"/>
      </w:rPr>
      <w:t>16_disciplin</w:t>
    </w:r>
    <w:r w:rsidRPr="00C2744A">
      <w:rPr>
        <w:rFonts w:ascii="Times New Roman" w:hAnsi="Times New Roman" w:cs="Times New Roman"/>
        <w:color w:val="000000" w:themeColor="text1"/>
        <w:sz w:val="20"/>
        <w:szCs w:val="20"/>
      </w:rPr>
      <w:t xml:space="preserve">; </w:t>
    </w:r>
    <w:r w:rsidR="001D6B8D" w:rsidRPr="001D6B8D">
      <w:rPr>
        <w:rFonts w:ascii="Times New Roman" w:hAnsi="Times New Roman" w:cs="Times New Roman"/>
        <w:color w:val="000000" w:themeColor="text1"/>
        <w:sz w:val="20"/>
        <w:szCs w:val="20"/>
      </w:rPr>
      <w:t xml:space="preserve">Ministru kabineta noteikumu </w:t>
    </w:r>
    <w:r w:rsidR="00920FDB" w:rsidRPr="001D6B8D">
      <w:rPr>
        <w:rFonts w:ascii="Times New Roman" w:hAnsi="Times New Roman" w:cs="Times New Roman"/>
        <w:color w:val="000000" w:themeColor="text1"/>
        <w:sz w:val="20"/>
        <w:szCs w:val="20"/>
      </w:rPr>
      <w:t xml:space="preserve">projekta </w:t>
    </w:r>
    <w:r w:rsidR="001D6B8D" w:rsidRPr="001D6B8D">
      <w:rPr>
        <w:rFonts w:ascii="Times New Roman" w:hAnsi="Times New Roman" w:cs="Times New Roman"/>
        <w:color w:val="000000" w:themeColor="text1"/>
        <w:sz w:val="20"/>
        <w:szCs w:val="20"/>
      </w:rPr>
      <w:t>“Tiesu ekspertu disciplinārlietu ierosināšanas un izskatīšanas kārtība”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DC" w:rsidRPr="004E005B" w:rsidRDefault="00E35CD2" w:rsidP="00770F48">
    <w:pPr>
      <w:pStyle w:val="Kjene"/>
      <w:jc w:val="both"/>
    </w:pPr>
    <w:r>
      <w:rPr>
        <w:rFonts w:ascii="Times New Roman" w:hAnsi="Times New Roman" w:cs="Times New Roman"/>
        <w:color w:val="000000" w:themeColor="text1"/>
        <w:sz w:val="20"/>
        <w:szCs w:val="20"/>
      </w:rPr>
      <w:t>TMAnot_</w:t>
    </w:r>
    <w:r w:rsidR="00A011E1">
      <w:rPr>
        <w:rFonts w:ascii="Times New Roman" w:hAnsi="Times New Roman" w:cs="Times New Roman"/>
        <w:color w:val="000000" w:themeColor="text1"/>
        <w:sz w:val="20"/>
        <w:szCs w:val="20"/>
      </w:rPr>
      <w:t>29</w:t>
    </w:r>
    <w:r>
      <w:rPr>
        <w:rFonts w:ascii="Times New Roman" w:hAnsi="Times New Roman" w:cs="Times New Roman"/>
        <w:color w:val="000000" w:themeColor="text1"/>
        <w:sz w:val="20"/>
        <w:szCs w:val="20"/>
      </w:rPr>
      <w:t>11</w:t>
    </w:r>
    <w:r w:rsidR="001D6B8D" w:rsidRPr="001D6B8D">
      <w:rPr>
        <w:rFonts w:ascii="Times New Roman" w:hAnsi="Times New Roman" w:cs="Times New Roman"/>
        <w:color w:val="000000" w:themeColor="text1"/>
        <w:sz w:val="20"/>
        <w:szCs w:val="20"/>
      </w:rPr>
      <w:t xml:space="preserve">16_disciplin; Ministru kabineta noteikumu </w:t>
    </w:r>
    <w:r w:rsidR="00920FDB" w:rsidRPr="001D6B8D">
      <w:rPr>
        <w:rFonts w:ascii="Times New Roman" w:hAnsi="Times New Roman" w:cs="Times New Roman"/>
        <w:color w:val="000000" w:themeColor="text1"/>
        <w:sz w:val="20"/>
        <w:szCs w:val="20"/>
      </w:rPr>
      <w:t xml:space="preserve">projekta </w:t>
    </w:r>
    <w:r w:rsidR="001D6B8D" w:rsidRPr="001D6B8D">
      <w:rPr>
        <w:rFonts w:ascii="Times New Roman" w:hAnsi="Times New Roman" w:cs="Times New Roman"/>
        <w:color w:val="000000" w:themeColor="text1"/>
        <w:sz w:val="20"/>
        <w:szCs w:val="20"/>
      </w:rPr>
      <w:t>“Tiesu ekspertu disciplinārlietu ierosināšanas un izskatīšanas kārtība”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ACD" w:rsidRDefault="00D05ACD" w:rsidP="004D15A9">
      <w:pPr>
        <w:spacing w:after="0" w:line="240" w:lineRule="auto"/>
      </w:pPr>
      <w:r>
        <w:separator/>
      </w:r>
    </w:p>
  </w:footnote>
  <w:footnote w:type="continuationSeparator" w:id="0">
    <w:p w:rsidR="00D05ACD" w:rsidRDefault="00D05ACD"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18F" w:rsidRDefault="009A418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8E0BDC" w:rsidRPr="004D15A9" w:rsidRDefault="00E120C0">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8E0BDC"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E01E33">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rsidR="008E0BDC" w:rsidRDefault="008E0BDC">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18F" w:rsidRDefault="009A418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E0B5F"/>
    <w:multiLevelType w:val="hybridMultilevel"/>
    <w:tmpl w:val="6E44ADFE"/>
    <w:lvl w:ilvl="0" w:tplc="2C3E975E">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1">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5841F90"/>
    <w:multiLevelType w:val="hybridMultilevel"/>
    <w:tmpl w:val="DB0291D8"/>
    <w:lvl w:ilvl="0" w:tplc="27381B68">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10F76"/>
    <w:rsid w:val="00017C5F"/>
    <w:rsid w:val="00031256"/>
    <w:rsid w:val="000463EB"/>
    <w:rsid w:val="00062AE5"/>
    <w:rsid w:val="00072CA4"/>
    <w:rsid w:val="000766ED"/>
    <w:rsid w:val="00083D1C"/>
    <w:rsid w:val="00092C94"/>
    <w:rsid w:val="000A66CB"/>
    <w:rsid w:val="000A7E1B"/>
    <w:rsid w:val="000B74B0"/>
    <w:rsid w:val="000B7DC3"/>
    <w:rsid w:val="000C5274"/>
    <w:rsid w:val="000D2796"/>
    <w:rsid w:val="000D65D5"/>
    <w:rsid w:val="000E5E20"/>
    <w:rsid w:val="000F06BE"/>
    <w:rsid w:val="000F4C00"/>
    <w:rsid w:val="0010019D"/>
    <w:rsid w:val="00101CD5"/>
    <w:rsid w:val="00105BA3"/>
    <w:rsid w:val="00107C49"/>
    <w:rsid w:val="00121FE7"/>
    <w:rsid w:val="00144CC2"/>
    <w:rsid w:val="001775B6"/>
    <w:rsid w:val="001A5049"/>
    <w:rsid w:val="001B4B62"/>
    <w:rsid w:val="001B7EA5"/>
    <w:rsid w:val="001C174F"/>
    <w:rsid w:val="001C6114"/>
    <w:rsid w:val="001D6B8D"/>
    <w:rsid w:val="001E692C"/>
    <w:rsid w:val="001F5C8A"/>
    <w:rsid w:val="00222ED5"/>
    <w:rsid w:val="00231605"/>
    <w:rsid w:val="00236864"/>
    <w:rsid w:val="002547E8"/>
    <w:rsid w:val="002626D2"/>
    <w:rsid w:val="0027659D"/>
    <w:rsid w:val="002768D0"/>
    <w:rsid w:val="00293E93"/>
    <w:rsid w:val="00295A9F"/>
    <w:rsid w:val="002A0B6B"/>
    <w:rsid w:val="002A4577"/>
    <w:rsid w:val="002A7B31"/>
    <w:rsid w:val="002D3F40"/>
    <w:rsid w:val="002E3272"/>
    <w:rsid w:val="002E37F1"/>
    <w:rsid w:val="002E721F"/>
    <w:rsid w:val="002F3A97"/>
    <w:rsid w:val="002F6376"/>
    <w:rsid w:val="003019CC"/>
    <w:rsid w:val="00304C1E"/>
    <w:rsid w:val="00305FFC"/>
    <w:rsid w:val="0031015A"/>
    <w:rsid w:val="00323DA4"/>
    <w:rsid w:val="00360E41"/>
    <w:rsid w:val="00362BD7"/>
    <w:rsid w:val="0036586A"/>
    <w:rsid w:val="0038051B"/>
    <w:rsid w:val="0038297A"/>
    <w:rsid w:val="003853EF"/>
    <w:rsid w:val="0039067E"/>
    <w:rsid w:val="003922B0"/>
    <w:rsid w:val="00393446"/>
    <w:rsid w:val="003950DF"/>
    <w:rsid w:val="003A2A0B"/>
    <w:rsid w:val="003A6842"/>
    <w:rsid w:val="003B738A"/>
    <w:rsid w:val="003C0510"/>
    <w:rsid w:val="003C545E"/>
    <w:rsid w:val="003D587E"/>
    <w:rsid w:val="003D74B8"/>
    <w:rsid w:val="003F2121"/>
    <w:rsid w:val="004200EA"/>
    <w:rsid w:val="004222F4"/>
    <w:rsid w:val="004418D5"/>
    <w:rsid w:val="00443104"/>
    <w:rsid w:val="00461275"/>
    <w:rsid w:val="00487433"/>
    <w:rsid w:val="004915E9"/>
    <w:rsid w:val="00493BEE"/>
    <w:rsid w:val="0049495D"/>
    <w:rsid w:val="00497082"/>
    <w:rsid w:val="004B3A7C"/>
    <w:rsid w:val="004C2774"/>
    <w:rsid w:val="004C3977"/>
    <w:rsid w:val="004D15A9"/>
    <w:rsid w:val="004E005B"/>
    <w:rsid w:val="004E3712"/>
    <w:rsid w:val="004F1625"/>
    <w:rsid w:val="004F30D7"/>
    <w:rsid w:val="004F40A5"/>
    <w:rsid w:val="00511023"/>
    <w:rsid w:val="00511582"/>
    <w:rsid w:val="00515CEE"/>
    <w:rsid w:val="005237F2"/>
    <w:rsid w:val="0053300B"/>
    <w:rsid w:val="005344F7"/>
    <w:rsid w:val="00536ADD"/>
    <w:rsid w:val="00540714"/>
    <w:rsid w:val="00540E58"/>
    <w:rsid w:val="00546A5C"/>
    <w:rsid w:val="00550288"/>
    <w:rsid w:val="00552156"/>
    <w:rsid w:val="00552E4E"/>
    <w:rsid w:val="00553D0A"/>
    <w:rsid w:val="005562DF"/>
    <w:rsid w:val="00566AB2"/>
    <w:rsid w:val="00575785"/>
    <w:rsid w:val="0058773B"/>
    <w:rsid w:val="00596A51"/>
    <w:rsid w:val="005A02D7"/>
    <w:rsid w:val="005A7905"/>
    <w:rsid w:val="005B74BB"/>
    <w:rsid w:val="005D1248"/>
    <w:rsid w:val="005D4E8A"/>
    <w:rsid w:val="005D58BC"/>
    <w:rsid w:val="005D6754"/>
    <w:rsid w:val="005E13CE"/>
    <w:rsid w:val="005F029C"/>
    <w:rsid w:val="005F26D4"/>
    <w:rsid w:val="00612A92"/>
    <w:rsid w:val="00626089"/>
    <w:rsid w:val="00633A78"/>
    <w:rsid w:val="00646308"/>
    <w:rsid w:val="00676A0D"/>
    <w:rsid w:val="00686C6F"/>
    <w:rsid w:val="00691F7D"/>
    <w:rsid w:val="00696A0D"/>
    <w:rsid w:val="006B22C7"/>
    <w:rsid w:val="006B541D"/>
    <w:rsid w:val="006C00C5"/>
    <w:rsid w:val="006C739F"/>
    <w:rsid w:val="00700346"/>
    <w:rsid w:val="0070771E"/>
    <w:rsid w:val="00737DFE"/>
    <w:rsid w:val="00737E62"/>
    <w:rsid w:val="00742D50"/>
    <w:rsid w:val="00743313"/>
    <w:rsid w:val="00770F48"/>
    <w:rsid w:val="007850E2"/>
    <w:rsid w:val="00786068"/>
    <w:rsid w:val="00792AD6"/>
    <w:rsid w:val="007A2CA0"/>
    <w:rsid w:val="007C3357"/>
    <w:rsid w:val="007E1112"/>
    <w:rsid w:val="007E3B74"/>
    <w:rsid w:val="0081203F"/>
    <w:rsid w:val="00812AA7"/>
    <w:rsid w:val="008207DC"/>
    <w:rsid w:val="00822540"/>
    <w:rsid w:val="008363BD"/>
    <w:rsid w:val="00841836"/>
    <w:rsid w:val="00847B00"/>
    <w:rsid w:val="00881743"/>
    <w:rsid w:val="00886231"/>
    <w:rsid w:val="008B36CF"/>
    <w:rsid w:val="008B401D"/>
    <w:rsid w:val="008D4D47"/>
    <w:rsid w:val="008E0BDC"/>
    <w:rsid w:val="008E15D1"/>
    <w:rsid w:val="008E2D5B"/>
    <w:rsid w:val="008E2DCD"/>
    <w:rsid w:val="008E421F"/>
    <w:rsid w:val="008E4E93"/>
    <w:rsid w:val="00904CDC"/>
    <w:rsid w:val="00911257"/>
    <w:rsid w:val="00920FDB"/>
    <w:rsid w:val="00921FA4"/>
    <w:rsid w:val="009229BA"/>
    <w:rsid w:val="009234C6"/>
    <w:rsid w:val="00933BE7"/>
    <w:rsid w:val="00942CE5"/>
    <w:rsid w:val="009443A1"/>
    <w:rsid w:val="00944BA4"/>
    <w:rsid w:val="0097690A"/>
    <w:rsid w:val="009803F9"/>
    <w:rsid w:val="00982EF1"/>
    <w:rsid w:val="009871C3"/>
    <w:rsid w:val="00997954"/>
    <w:rsid w:val="009A28A6"/>
    <w:rsid w:val="009A418F"/>
    <w:rsid w:val="009B1C57"/>
    <w:rsid w:val="009B22E7"/>
    <w:rsid w:val="009D1677"/>
    <w:rsid w:val="009E5CD4"/>
    <w:rsid w:val="009F042F"/>
    <w:rsid w:val="009F7C96"/>
    <w:rsid w:val="00A011E1"/>
    <w:rsid w:val="00A05438"/>
    <w:rsid w:val="00A12E3C"/>
    <w:rsid w:val="00A14293"/>
    <w:rsid w:val="00A36BB6"/>
    <w:rsid w:val="00A65A99"/>
    <w:rsid w:val="00A7223E"/>
    <w:rsid w:val="00A85FC5"/>
    <w:rsid w:val="00A909B7"/>
    <w:rsid w:val="00A97859"/>
    <w:rsid w:val="00A97D01"/>
    <w:rsid w:val="00AA3D90"/>
    <w:rsid w:val="00AB6562"/>
    <w:rsid w:val="00AC479D"/>
    <w:rsid w:val="00AD5687"/>
    <w:rsid w:val="00AE1248"/>
    <w:rsid w:val="00AE232A"/>
    <w:rsid w:val="00AF0210"/>
    <w:rsid w:val="00AF0B59"/>
    <w:rsid w:val="00AF184C"/>
    <w:rsid w:val="00AF431C"/>
    <w:rsid w:val="00AF7828"/>
    <w:rsid w:val="00B057E0"/>
    <w:rsid w:val="00B26A4A"/>
    <w:rsid w:val="00B37D87"/>
    <w:rsid w:val="00B43980"/>
    <w:rsid w:val="00B54980"/>
    <w:rsid w:val="00B70EA8"/>
    <w:rsid w:val="00B71FEF"/>
    <w:rsid w:val="00B736C7"/>
    <w:rsid w:val="00B904B4"/>
    <w:rsid w:val="00BA36E8"/>
    <w:rsid w:val="00BB1F46"/>
    <w:rsid w:val="00BC2AC6"/>
    <w:rsid w:val="00BE0207"/>
    <w:rsid w:val="00BF3144"/>
    <w:rsid w:val="00C016AD"/>
    <w:rsid w:val="00C0707B"/>
    <w:rsid w:val="00C13F04"/>
    <w:rsid w:val="00C22D35"/>
    <w:rsid w:val="00C24290"/>
    <w:rsid w:val="00C26B76"/>
    <w:rsid w:val="00C2744A"/>
    <w:rsid w:val="00C30C68"/>
    <w:rsid w:val="00C40B23"/>
    <w:rsid w:val="00C4532D"/>
    <w:rsid w:val="00C46470"/>
    <w:rsid w:val="00C5078C"/>
    <w:rsid w:val="00C712CD"/>
    <w:rsid w:val="00C854FB"/>
    <w:rsid w:val="00CA206D"/>
    <w:rsid w:val="00CA2CEF"/>
    <w:rsid w:val="00CA6AF1"/>
    <w:rsid w:val="00CB6BF8"/>
    <w:rsid w:val="00CC5079"/>
    <w:rsid w:val="00CD33EE"/>
    <w:rsid w:val="00CE0D14"/>
    <w:rsid w:val="00CF5191"/>
    <w:rsid w:val="00CF7F1B"/>
    <w:rsid w:val="00D05ACD"/>
    <w:rsid w:val="00D10217"/>
    <w:rsid w:val="00D13643"/>
    <w:rsid w:val="00D1655B"/>
    <w:rsid w:val="00D17729"/>
    <w:rsid w:val="00D2214E"/>
    <w:rsid w:val="00D23645"/>
    <w:rsid w:val="00D313D5"/>
    <w:rsid w:val="00D343B8"/>
    <w:rsid w:val="00D35C06"/>
    <w:rsid w:val="00D40ED4"/>
    <w:rsid w:val="00D44379"/>
    <w:rsid w:val="00D5398C"/>
    <w:rsid w:val="00D55461"/>
    <w:rsid w:val="00D577EB"/>
    <w:rsid w:val="00D64574"/>
    <w:rsid w:val="00D74942"/>
    <w:rsid w:val="00D92106"/>
    <w:rsid w:val="00D92FF2"/>
    <w:rsid w:val="00DA030B"/>
    <w:rsid w:val="00DA2364"/>
    <w:rsid w:val="00DA596D"/>
    <w:rsid w:val="00DB4152"/>
    <w:rsid w:val="00DC2810"/>
    <w:rsid w:val="00DC720D"/>
    <w:rsid w:val="00DE5B2B"/>
    <w:rsid w:val="00DE78C6"/>
    <w:rsid w:val="00DF0C35"/>
    <w:rsid w:val="00E01E33"/>
    <w:rsid w:val="00E066DB"/>
    <w:rsid w:val="00E11FF3"/>
    <w:rsid w:val="00E120C0"/>
    <w:rsid w:val="00E35CD2"/>
    <w:rsid w:val="00E71F1F"/>
    <w:rsid w:val="00E87588"/>
    <w:rsid w:val="00E96E1E"/>
    <w:rsid w:val="00EA7C39"/>
    <w:rsid w:val="00EB4DD3"/>
    <w:rsid w:val="00ED0BC6"/>
    <w:rsid w:val="00ED18D2"/>
    <w:rsid w:val="00ED573E"/>
    <w:rsid w:val="00EE344B"/>
    <w:rsid w:val="00EE52EF"/>
    <w:rsid w:val="00EF6785"/>
    <w:rsid w:val="00F01A75"/>
    <w:rsid w:val="00F1493E"/>
    <w:rsid w:val="00F2166A"/>
    <w:rsid w:val="00F275CD"/>
    <w:rsid w:val="00F503D5"/>
    <w:rsid w:val="00F6796E"/>
    <w:rsid w:val="00F764EC"/>
    <w:rsid w:val="00F84669"/>
    <w:rsid w:val="00F91E87"/>
    <w:rsid w:val="00F9778B"/>
    <w:rsid w:val="00F97A1E"/>
    <w:rsid w:val="00FA2B7E"/>
    <w:rsid w:val="00FB5B4A"/>
    <w:rsid w:val="00FC7605"/>
    <w:rsid w:val="00FD26E5"/>
    <w:rsid w:val="00FD6D6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C26B76"/>
    <w:rPr>
      <w:color w:val="800080" w:themeColor="followedHyperlink"/>
      <w:u w:val="single"/>
    </w:rPr>
  </w:style>
  <w:style w:type="character" w:styleId="Komentraatsauce">
    <w:name w:val="annotation reference"/>
    <w:basedOn w:val="Noklusjumarindkopasfonts"/>
    <w:unhideWhenUsed/>
    <w:rsid w:val="001C174F"/>
    <w:rPr>
      <w:sz w:val="16"/>
      <w:szCs w:val="16"/>
    </w:rPr>
  </w:style>
  <w:style w:type="paragraph" w:styleId="Komentrateksts">
    <w:name w:val="annotation text"/>
    <w:basedOn w:val="Parasts"/>
    <w:link w:val="KomentratekstsRakstz"/>
    <w:unhideWhenUsed/>
    <w:rsid w:val="001C174F"/>
    <w:pPr>
      <w:spacing w:line="240" w:lineRule="auto"/>
    </w:pPr>
    <w:rPr>
      <w:sz w:val="20"/>
      <w:szCs w:val="20"/>
    </w:rPr>
  </w:style>
  <w:style w:type="character" w:customStyle="1" w:styleId="KomentratekstsRakstz">
    <w:name w:val="Komentāra teksts Rakstz."/>
    <w:basedOn w:val="Noklusjumarindkopasfonts"/>
    <w:link w:val="Komentrateksts"/>
    <w:rsid w:val="001C174F"/>
    <w:rPr>
      <w:sz w:val="20"/>
      <w:szCs w:val="20"/>
    </w:rPr>
  </w:style>
  <w:style w:type="paragraph" w:styleId="Komentratma">
    <w:name w:val="annotation subject"/>
    <w:basedOn w:val="Komentrateksts"/>
    <w:next w:val="Komentrateksts"/>
    <w:link w:val="KomentratmaRakstz"/>
    <w:uiPriority w:val="99"/>
    <w:semiHidden/>
    <w:unhideWhenUsed/>
    <w:rsid w:val="001C174F"/>
    <w:rPr>
      <w:b/>
      <w:bCs/>
    </w:rPr>
  </w:style>
  <w:style w:type="character" w:customStyle="1" w:styleId="KomentratmaRakstz">
    <w:name w:val="Komentāra tēma Rakstz."/>
    <w:basedOn w:val="KomentratekstsRakstz"/>
    <w:link w:val="Komentratma"/>
    <w:uiPriority w:val="99"/>
    <w:semiHidden/>
    <w:rsid w:val="001C174F"/>
    <w:rPr>
      <w:b/>
      <w:bCs/>
      <w:sz w:val="20"/>
      <w:szCs w:val="20"/>
    </w:rPr>
  </w:style>
  <w:style w:type="paragraph" w:styleId="Prskatjums">
    <w:name w:val="Revision"/>
    <w:hidden/>
    <w:uiPriority w:val="99"/>
    <w:semiHidden/>
    <w:rsid w:val="006260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C26B76"/>
    <w:rPr>
      <w:color w:val="800080" w:themeColor="followedHyperlink"/>
      <w:u w:val="single"/>
    </w:rPr>
  </w:style>
  <w:style w:type="character" w:styleId="Komentraatsauce">
    <w:name w:val="annotation reference"/>
    <w:basedOn w:val="Noklusjumarindkopasfonts"/>
    <w:unhideWhenUsed/>
    <w:rsid w:val="001C174F"/>
    <w:rPr>
      <w:sz w:val="16"/>
      <w:szCs w:val="16"/>
    </w:rPr>
  </w:style>
  <w:style w:type="paragraph" w:styleId="Komentrateksts">
    <w:name w:val="annotation text"/>
    <w:basedOn w:val="Parasts"/>
    <w:link w:val="KomentratekstsRakstz"/>
    <w:unhideWhenUsed/>
    <w:rsid w:val="001C174F"/>
    <w:pPr>
      <w:spacing w:line="240" w:lineRule="auto"/>
    </w:pPr>
    <w:rPr>
      <w:sz w:val="20"/>
      <w:szCs w:val="20"/>
    </w:rPr>
  </w:style>
  <w:style w:type="character" w:customStyle="1" w:styleId="KomentratekstsRakstz">
    <w:name w:val="Komentāra teksts Rakstz."/>
    <w:basedOn w:val="Noklusjumarindkopasfonts"/>
    <w:link w:val="Komentrateksts"/>
    <w:rsid w:val="001C174F"/>
    <w:rPr>
      <w:sz w:val="20"/>
      <w:szCs w:val="20"/>
    </w:rPr>
  </w:style>
  <w:style w:type="paragraph" w:styleId="Komentratma">
    <w:name w:val="annotation subject"/>
    <w:basedOn w:val="Komentrateksts"/>
    <w:next w:val="Komentrateksts"/>
    <w:link w:val="KomentratmaRakstz"/>
    <w:uiPriority w:val="99"/>
    <w:semiHidden/>
    <w:unhideWhenUsed/>
    <w:rsid w:val="001C174F"/>
    <w:rPr>
      <w:b/>
      <w:bCs/>
    </w:rPr>
  </w:style>
  <w:style w:type="character" w:customStyle="1" w:styleId="KomentratmaRakstz">
    <w:name w:val="Komentāra tēma Rakstz."/>
    <w:basedOn w:val="KomentratekstsRakstz"/>
    <w:link w:val="Komentratma"/>
    <w:uiPriority w:val="99"/>
    <w:semiHidden/>
    <w:rsid w:val="001C174F"/>
    <w:rPr>
      <w:b/>
      <w:bCs/>
      <w:sz w:val="20"/>
      <w:szCs w:val="20"/>
    </w:rPr>
  </w:style>
  <w:style w:type="paragraph" w:styleId="Prskatjums">
    <w:name w:val="Revision"/>
    <w:hidden/>
    <w:uiPriority w:val="99"/>
    <w:semiHidden/>
    <w:rsid w:val="006260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04554449">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41489055">
      <w:bodyDiv w:val="1"/>
      <w:marLeft w:val="0"/>
      <w:marRight w:val="0"/>
      <w:marTop w:val="0"/>
      <w:marBottom w:val="0"/>
      <w:divBdr>
        <w:top w:val="none" w:sz="0" w:space="0" w:color="auto"/>
        <w:left w:val="none" w:sz="0" w:space="0" w:color="auto"/>
        <w:bottom w:val="none" w:sz="0" w:space="0" w:color="auto"/>
        <w:right w:val="none" w:sz="0" w:space="0" w:color="auto"/>
      </w:divBdr>
    </w:div>
    <w:div w:id="1082216958">
      <w:bodyDiv w:val="1"/>
      <w:marLeft w:val="0"/>
      <w:marRight w:val="0"/>
      <w:marTop w:val="0"/>
      <w:marBottom w:val="0"/>
      <w:divBdr>
        <w:top w:val="none" w:sz="0" w:space="0" w:color="auto"/>
        <w:left w:val="none" w:sz="0" w:space="0" w:color="auto"/>
        <w:bottom w:val="none" w:sz="0" w:space="0" w:color="auto"/>
        <w:right w:val="none" w:sz="0" w:space="0" w:color="auto"/>
      </w:divBdr>
    </w:div>
    <w:div w:id="109274967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89952-C0E2-4196-990B-B01166973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8796</Words>
  <Characters>5015</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“Tiesu ekspertu disciplinārlietu ierosināšanas un izskatīšanas kārtība” sākotnējās ietekmes novērtējuma ziņojums (anotācija)</vt:lpstr>
      <vt:lpstr>Ministru kabineta noteikumu projekta “Tiesu ekspertu disciplinārlietu ierosināšanas un izskatīšanas kārtība” sākotnējās ietekmes novērtējuma ziņojums (anotācija)</vt:lpstr>
    </vt:vector>
  </TitlesOfParts>
  <Company>Tieslietu ministrija</Company>
  <LinksUpToDate>false</LinksUpToDate>
  <CharactersWithSpaces>13784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“Tiesu ekspertu disciplinārlietu ierosināšanas un izskatīšanas kārtība” sākotnējās ietekmes novērtējuma ziņojums (anotācija)</dc:title>
  <dc:subject>Anotācija</dc:subject>
  <dc:creator>Daina Obuka</dc:creator>
  <dc:description>67036833; Daina.Obuka@tm.gov.lv </dc:description>
  <cp:lastModifiedBy>Daina Obuka</cp:lastModifiedBy>
  <cp:revision>25</cp:revision>
  <cp:lastPrinted>2016-05-05T10:13:00Z</cp:lastPrinted>
  <dcterms:created xsi:type="dcterms:W3CDTF">2016-11-09T12:30:00Z</dcterms:created>
  <dcterms:modified xsi:type="dcterms:W3CDTF">2016-11-29T14:31:00Z</dcterms:modified>
</cp:coreProperties>
</file>