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22A6" w:rsidRPr="009725C0" w:rsidRDefault="003E3F19">
      <w:pPr>
        <w:pStyle w:val="Footer"/>
        <w:jc w:val="center"/>
        <w:rPr>
          <w:rFonts w:ascii="Times New Roman" w:hAnsi="Times New Roman"/>
          <w:b/>
          <w:sz w:val="26"/>
          <w:szCs w:val="26"/>
        </w:rPr>
      </w:pPr>
      <w:bookmarkStart w:id="0" w:name="OLE_LINK1"/>
      <w:bookmarkStart w:id="1" w:name="OLE_LINK2"/>
      <w:bookmarkStart w:id="2" w:name="OLE_LINK3"/>
      <w:r w:rsidRPr="009725C0">
        <w:rPr>
          <w:rFonts w:ascii="Times New Roman" w:hAnsi="Times New Roman"/>
          <w:b/>
          <w:sz w:val="26"/>
          <w:szCs w:val="26"/>
        </w:rPr>
        <w:t xml:space="preserve">Ministru kabineta noteikumu </w:t>
      </w:r>
      <w:r w:rsidR="002322A6" w:rsidRPr="009725C0">
        <w:rPr>
          <w:rFonts w:ascii="Times New Roman" w:hAnsi="Times New Roman"/>
          <w:b/>
          <w:sz w:val="26"/>
          <w:szCs w:val="26"/>
        </w:rPr>
        <w:t>projekta „</w:t>
      </w:r>
      <w:r w:rsidR="006874F2">
        <w:rPr>
          <w:rFonts w:ascii="Times New Roman" w:hAnsi="Times New Roman"/>
          <w:b/>
          <w:sz w:val="26"/>
          <w:szCs w:val="26"/>
        </w:rPr>
        <w:t>P</w:t>
      </w:r>
      <w:r w:rsidR="00177B2B" w:rsidRPr="009725C0">
        <w:rPr>
          <w:rFonts w:ascii="Times New Roman" w:hAnsi="Times New Roman"/>
          <w:b/>
          <w:sz w:val="26"/>
          <w:szCs w:val="26"/>
        </w:rPr>
        <w:t>r</w:t>
      </w:r>
      <w:r w:rsidR="00847A07">
        <w:rPr>
          <w:rFonts w:ascii="Times New Roman" w:hAnsi="Times New Roman"/>
          <w:b/>
          <w:sz w:val="26"/>
          <w:szCs w:val="26"/>
        </w:rPr>
        <w:t>ofesionālās darbības pārkāpumu sarakst</w:t>
      </w:r>
      <w:r w:rsidR="006874F2">
        <w:rPr>
          <w:rFonts w:ascii="Times New Roman" w:hAnsi="Times New Roman"/>
          <w:b/>
          <w:sz w:val="26"/>
          <w:szCs w:val="26"/>
        </w:rPr>
        <w:t>s</w:t>
      </w:r>
      <w:r w:rsidR="002322A6" w:rsidRPr="009725C0">
        <w:rPr>
          <w:rFonts w:ascii="Times New Roman" w:hAnsi="Times New Roman"/>
          <w:b/>
          <w:sz w:val="26"/>
          <w:szCs w:val="26"/>
        </w:rPr>
        <w:t xml:space="preserve">” </w:t>
      </w:r>
      <w:r w:rsidR="00ED4CB5" w:rsidRPr="009725C0">
        <w:rPr>
          <w:rFonts w:ascii="Times New Roman" w:hAnsi="Times New Roman"/>
          <w:b/>
          <w:sz w:val="26"/>
          <w:szCs w:val="26"/>
        </w:rPr>
        <w:t>s</w:t>
      </w:r>
      <w:r w:rsidR="00F46062" w:rsidRPr="009725C0">
        <w:rPr>
          <w:rFonts w:ascii="Times New Roman" w:hAnsi="Times New Roman"/>
          <w:b/>
          <w:sz w:val="26"/>
          <w:szCs w:val="26"/>
        </w:rPr>
        <w:t>ākotnējās ietekmes novērtējuma ziņojums (</w:t>
      </w:r>
      <w:r w:rsidR="002322A6" w:rsidRPr="009725C0">
        <w:rPr>
          <w:rFonts w:ascii="Times New Roman" w:hAnsi="Times New Roman"/>
          <w:b/>
          <w:sz w:val="26"/>
          <w:szCs w:val="26"/>
        </w:rPr>
        <w:t>anotācija</w:t>
      </w:r>
      <w:r w:rsidR="00F46062" w:rsidRPr="009725C0">
        <w:rPr>
          <w:rFonts w:ascii="Times New Roman" w:hAnsi="Times New Roman"/>
          <w:b/>
          <w:sz w:val="26"/>
          <w:szCs w:val="26"/>
        </w:rPr>
        <w:t>)</w:t>
      </w:r>
      <w:bookmarkEnd w:id="0"/>
      <w:bookmarkEnd w:id="1"/>
      <w:bookmarkEnd w:id="2"/>
    </w:p>
    <w:p w:rsidR="002322A6" w:rsidRPr="009725C0" w:rsidRDefault="002322A6">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9725C0">
        <w:tc>
          <w:tcPr>
            <w:tcW w:w="9214" w:type="dxa"/>
            <w:gridSpan w:val="2"/>
            <w:tcBorders>
              <w:top w:val="single" w:sz="1" w:space="0" w:color="000000"/>
              <w:left w:val="single" w:sz="1" w:space="0" w:color="000000"/>
              <w:bottom w:val="single" w:sz="1" w:space="0" w:color="000000"/>
              <w:right w:val="single" w:sz="1" w:space="0" w:color="000000"/>
            </w:tcBorders>
          </w:tcPr>
          <w:p w:rsidR="002322A6" w:rsidRPr="000139B9" w:rsidRDefault="002322A6" w:rsidP="001A6FA9">
            <w:pPr>
              <w:snapToGrid w:val="0"/>
              <w:jc w:val="center"/>
              <w:rPr>
                <w:b/>
                <w:bCs/>
                <w:sz w:val="26"/>
                <w:szCs w:val="26"/>
              </w:rPr>
            </w:pPr>
            <w:r w:rsidRPr="000139B9">
              <w:rPr>
                <w:b/>
                <w:bCs/>
                <w:sz w:val="26"/>
                <w:szCs w:val="26"/>
              </w:rPr>
              <w:t xml:space="preserve">I. </w:t>
            </w:r>
            <w:r w:rsidR="002E595D" w:rsidRPr="000139B9">
              <w:rPr>
                <w:b/>
                <w:bCs/>
                <w:sz w:val="26"/>
                <w:szCs w:val="26"/>
              </w:rPr>
              <w:t>Tiesību akta projekta izstrādes nepieciešamība</w:t>
            </w:r>
          </w:p>
        </w:tc>
      </w:tr>
      <w:tr w:rsidR="000910DF" w:rsidRPr="009725C0" w:rsidTr="00DE7881">
        <w:tc>
          <w:tcPr>
            <w:tcW w:w="2835" w:type="dxa"/>
            <w:tcBorders>
              <w:left w:val="single" w:sz="1" w:space="0" w:color="000000"/>
              <w:bottom w:val="single" w:sz="1" w:space="0" w:color="000000"/>
            </w:tcBorders>
          </w:tcPr>
          <w:p w:rsidR="002322A6" w:rsidRPr="000139B9" w:rsidRDefault="002322A6" w:rsidP="001A6FA9">
            <w:pPr>
              <w:snapToGrid w:val="0"/>
              <w:rPr>
                <w:sz w:val="26"/>
                <w:szCs w:val="26"/>
              </w:rPr>
            </w:pPr>
            <w:r w:rsidRPr="000139B9">
              <w:rPr>
                <w:sz w:val="26"/>
                <w:szCs w:val="26"/>
              </w:rPr>
              <w:t xml:space="preserve">1. </w:t>
            </w:r>
            <w:r w:rsidR="00DB602B" w:rsidRPr="000139B9">
              <w:rPr>
                <w:sz w:val="26"/>
                <w:szCs w:val="26"/>
              </w:rPr>
              <w:t>Pamatojums</w:t>
            </w:r>
          </w:p>
        </w:tc>
        <w:tc>
          <w:tcPr>
            <w:tcW w:w="6379" w:type="dxa"/>
            <w:tcBorders>
              <w:left w:val="single" w:sz="1" w:space="0" w:color="000000"/>
              <w:bottom w:val="single" w:sz="1" w:space="0" w:color="000000"/>
              <w:right w:val="single" w:sz="1" w:space="0" w:color="000000"/>
            </w:tcBorders>
          </w:tcPr>
          <w:p w:rsidR="00BB79F4" w:rsidRPr="000139B9" w:rsidRDefault="006B0057" w:rsidP="001A6FA9">
            <w:pPr>
              <w:ind w:firstLine="720"/>
              <w:jc w:val="both"/>
              <w:rPr>
                <w:sz w:val="26"/>
                <w:szCs w:val="26"/>
                <w:lang w:eastAsia="lo-LA" w:bidi="lo-LA"/>
              </w:rPr>
            </w:pPr>
            <w:r w:rsidRPr="000139B9">
              <w:rPr>
                <w:sz w:val="26"/>
                <w:szCs w:val="26"/>
                <w:lang w:eastAsia="lo-LA" w:bidi="lo-LA"/>
              </w:rPr>
              <w:t>Publisko iepirkumu likuma 42.panta astotā daļa</w:t>
            </w:r>
            <w:r w:rsidR="00DD23DF" w:rsidRPr="000139B9">
              <w:rPr>
                <w:sz w:val="26"/>
                <w:szCs w:val="26"/>
                <w:lang w:eastAsia="lo-LA" w:bidi="lo-LA"/>
              </w:rPr>
              <w:t xml:space="preserve"> un Sabiedrisko pakalpojumu sniedzēju iepirkuma likuma 48.panta trešā daļa</w:t>
            </w:r>
            <w:r w:rsidRPr="000139B9">
              <w:rPr>
                <w:sz w:val="26"/>
                <w:szCs w:val="26"/>
                <w:lang w:eastAsia="lo-LA" w:bidi="lo-LA"/>
              </w:rPr>
              <w:t>.</w:t>
            </w:r>
          </w:p>
        </w:tc>
      </w:tr>
      <w:tr w:rsidR="000910DF" w:rsidRPr="009725C0" w:rsidTr="00DE7881">
        <w:tc>
          <w:tcPr>
            <w:tcW w:w="2835" w:type="dxa"/>
            <w:tcBorders>
              <w:left w:val="single" w:sz="1" w:space="0" w:color="000000"/>
              <w:bottom w:val="single" w:sz="1" w:space="0" w:color="000000"/>
            </w:tcBorders>
          </w:tcPr>
          <w:p w:rsidR="002322A6" w:rsidRPr="000139B9" w:rsidRDefault="00B6599F" w:rsidP="001A6FA9">
            <w:pPr>
              <w:snapToGrid w:val="0"/>
              <w:rPr>
                <w:sz w:val="26"/>
                <w:szCs w:val="26"/>
              </w:rPr>
            </w:pPr>
            <w:r w:rsidRPr="000139B9">
              <w:rPr>
                <w:sz w:val="26"/>
                <w:szCs w:val="26"/>
              </w:rPr>
              <w:t>2. Pašreizējā situācija un problēmas</w:t>
            </w:r>
            <w:r w:rsidR="00B23F47" w:rsidRPr="000139B9">
              <w:rPr>
                <w:sz w:val="26"/>
                <w:szCs w:val="26"/>
              </w:rPr>
              <w:t>, kuru risināšanai tiesību akta projekts izstrādāts, tiesiskā regulējuma mērķis un būtība</w:t>
            </w:r>
          </w:p>
        </w:tc>
        <w:tc>
          <w:tcPr>
            <w:tcW w:w="6379" w:type="dxa"/>
            <w:tcBorders>
              <w:left w:val="single" w:sz="1" w:space="0" w:color="000000"/>
              <w:bottom w:val="single" w:sz="1" w:space="0" w:color="000000"/>
              <w:right w:val="single" w:sz="1" w:space="0" w:color="000000"/>
            </w:tcBorders>
          </w:tcPr>
          <w:p w:rsidR="00DD23DF" w:rsidRPr="000139B9" w:rsidRDefault="001E4807" w:rsidP="001A6FA9">
            <w:pPr>
              <w:ind w:left="31" w:firstLine="720"/>
              <w:jc w:val="both"/>
              <w:rPr>
                <w:sz w:val="26"/>
                <w:szCs w:val="26"/>
              </w:rPr>
            </w:pPr>
            <w:r w:rsidRPr="000139B9">
              <w:rPr>
                <w:sz w:val="26"/>
                <w:szCs w:val="26"/>
              </w:rPr>
              <w:t xml:space="preserve">2016.gada 15.decembrī Saeima 3.lasījumā pieņēma </w:t>
            </w:r>
            <w:r w:rsidR="000139B9" w:rsidRPr="000139B9">
              <w:rPr>
                <w:sz w:val="26"/>
                <w:szCs w:val="26"/>
              </w:rPr>
              <w:t xml:space="preserve">likumu </w:t>
            </w:r>
            <w:r w:rsidRPr="000139B9">
              <w:rPr>
                <w:sz w:val="26"/>
                <w:szCs w:val="26"/>
              </w:rPr>
              <w:t>“Publisko iepirkumu likums”, kas tika izsludināts 2016.gada 29.decembrī un stāsies spēkā 2017.gada 1.martā.  Likum</w:t>
            </w:r>
            <w:r w:rsidR="000139B9" w:rsidRPr="000139B9">
              <w:rPr>
                <w:sz w:val="26"/>
                <w:szCs w:val="26"/>
              </w:rPr>
              <w:t>ā</w:t>
            </w:r>
            <w:r w:rsidRPr="000139B9">
              <w:rPr>
                <w:sz w:val="26"/>
                <w:szCs w:val="26"/>
              </w:rPr>
              <w:t xml:space="preserve"> ir dots deleģējums izstrādāt Ministru kabinetam noteikumus, kas noteiks to profesionālās darbības pārkāpumu sarakstu, par kuriem paredzēta piegādātāja izslēgšana no iepirkuma procedūras. </w:t>
            </w:r>
          </w:p>
          <w:p w:rsidR="001E4807" w:rsidRPr="000139B9" w:rsidRDefault="00DD23DF" w:rsidP="001A6FA9">
            <w:pPr>
              <w:ind w:left="31" w:firstLine="720"/>
              <w:jc w:val="both"/>
              <w:rPr>
                <w:sz w:val="26"/>
                <w:szCs w:val="26"/>
              </w:rPr>
            </w:pPr>
            <w:r w:rsidRPr="000139B9">
              <w:rPr>
                <w:sz w:val="26"/>
                <w:szCs w:val="26"/>
              </w:rPr>
              <w:t>Likumprojekts “Sabiedrisko pakalpojumu sniedzēju iepirkumu likums”</w:t>
            </w:r>
            <w:r w:rsidRPr="000139B9">
              <w:rPr>
                <w:sz w:val="26"/>
                <w:szCs w:val="26"/>
                <w:vertAlign w:val="superscript"/>
              </w:rPr>
              <w:footnoteReference w:id="1"/>
            </w:r>
            <w:r w:rsidRPr="000139B9">
              <w:rPr>
                <w:sz w:val="26"/>
                <w:szCs w:val="26"/>
              </w:rPr>
              <w:t xml:space="preserve"> 2016.gada 22.decembrī ir pieņemts Latvijas Republikas Saeimā otrajā lasījumā (Nr.731/Lp12) un Latvijas Republikas Saeimas</w:t>
            </w:r>
            <w:r w:rsidRPr="000139B9">
              <w:rPr>
                <w:b/>
                <w:bCs/>
                <w:sz w:val="26"/>
                <w:szCs w:val="26"/>
              </w:rPr>
              <w:t xml:space="preserve"> </w:t>
            </w:r>
            <w:r w:rsidRPr="000139B9">
              <w:rPr>
                <w:sz w:val="26"/>
                <w:szCs w:val="26"/>
              </w:rPr>
              <w:t>Tautsaimniecības, agrārās, vides un reģionālās politikas komisija 2017.gada 10.janvāra sēdē atbalstīja likumprojekta “Sabiedrisko pakalpojumu sniedzēju iepirkumu likums” virzīšanu Saeimā uz trešo galīgo lasījumu. Minēto likumprojektu plānots pieņemt Latvijas Republikas Saeimā trešajā galīgajā lasījumā līdz 2017.gada 31.janvārim</w:t>
            </w:r>
            <w:r w:rsidRPr="000139B9">
              <w:rPr>
                <w:color w:val="000000" w:themeColor="text1"/>
                <w:sz w:val="26"/>
                <w:szCs w:val="26"/>
              </w:rPr>
              <w:t>.</w:t>
            </w:r>
            <w:r w:rsidRPr="000139B9">
              <w:rPr>
                <w:sz w:val="26"/>
                <w:szCs w:val="26"/>
              </w:rPr>
              <w:t xml:space="preserve"> </w:t>
            </w:r>
            <w:r w:rsidRPr="000139B9">
              <w:rPr>
                <w:color w:val="000000" w:themeColor="text1"/>
                <w:sz w:val="26"/>
                <w:szCs w:val="26"/>
              </w:rPr>
              <w:t>Likumprojekts “Sabiedrisko pakalpojumu sniedzēju iepirkumu likums” paredz deleģējumu Ministru kabinetam izdot noteikumus</w:t>
            </w:r>
            <w:r w:rsidR="004325DC" w:rsidRPr="000139B9">
              <w:rPr>
                <w:sz w:val="26"/>
                <w:szCs w:val="26"/>
              </w:rPr>
              <w:t xml:space="preserve"> kas noteiks to profesionālās darbības pārkāpumu sarakstu, par kuriem paredzēta piegādātāja izslēgšana no iepirkuma procedūras</w:t>
            </w:r>
            <w:r w:rsidRPr="000139B9">
              <w:rPr>
                <w:color w:val="000000" w:themeColor="text1"/>
                <w:sz w:val="26"/>
                <w:szCs w:val="26"/>
              </w:rPr>
              <w:t xml:space="preserve">. </w:t>
            </w:r>
            <w:r w:rsidR="001E4807" w:rsidRPr="000139B9">
              <w:rPr>
                <w:sz w:val="26"/>
                <w:szCs w:val="26"/>
              </w:rPr>
              <w:t xml:space="preserve"> </w:t>
            </w:r>
          </w:p>
          <w:p w:rsidR="006E40B0" w:rsidRPr="000139B9" w:rsidRDefault="00EC1D07" w:rsidP="001A6FA9">
            <w:pPr>
              <w:ind w:left="31" w:firstLine="720"/>
              <w:jc w:val="both"/>
              <w:rPr>
                <w:sz w:val="26"/>
                <w:szCs w:val="26"/>
              </w:rPr>
            </w:pPr>
            <w:r w:rsidRPr="000139B9">
              <w:rPr>
                <w:sz w:val="26"/>
                <w:szCs w:val="26"/>
              </w:rPr>
              <w:t xml:space="preserve">Eiropas Parlamenta un Padomes 2014.gada 26.februāra Direktīvas 2014/24/ES par publisko iepirkumu ar ko atceļ Direktīvu 2004/18/EK (turpmāk - Direktīva 2014/24/ES) </w:t>
            </w:r>
            <w:r w:rsidR="00056593" w:rsidRPr="000139B9">
              <w:rPr>
                <w:sz w:val="26"/>
                <w:szCs w:val="26"/>
              </w:rPr>
              <w:t xml:space="preserve">57.panta ceturtā punkta “c” apakšpunkts nosaka, ka līgumslēdzējas iestādes (pasūtītāji) var izslēgt ikvienu </w:t>
            </w:r>
            <w:r w:rsidR="006E40B0" w:rsidRPr="000139B9">
              <w:rPr>
                <w:sz w:val="26"/>
                <w:szCs w:val="26"/>
              </w:rPr>
              <w:t>ekonomikas dalībnieku (pretendentu), ja tā ar atbilstošiem līdzekļiem var pierādīt  ekonomikas dalībnieks (pretendents) ir vainīgs kādā ar profesionālo darbību saistītā smagā pārkāpumā, kas liek apšaubīt tā godprātību</w:t>
            </w:r>
            <w:r w:rsidR="004325DC" w:rsidRPr="000139B9">
              <w:rPr>
                <w:sz w:val="26"/>
                <w:szCs w:val="26"/>
              </w:rPr>
              <w:t xml:space="preserve"> un Eiropas Parlamenta un Padomes 2014.gada 26.februāra </w:t>
            </w:r>
            <w:r w:rsidR="000139B9" w:rsidRPr="000139B9">
              <w:rPr>
                <w:sz w:val="26"/>
                <w:szCs w:val="26"/>
              </w:rPr>
              <w:t>d</w:t>
            </w:r>
            <w:r w:rsidR="004325DC" w:rsidRPr="000139B9">
              <w:rPr>
                <w:sz w:val="26"/>
                <w:szCs w:val="26"/>
              </w:rPr>
              <w:t xml:space="preserve">irektīvas 2014/25/ES par iepirkumu, ko īsteno subjekti, kuri darbojas ūdensapgādes, enerģētikas, transporta un pasta pakalpojumu nozarēs, un ar ko atceļ Direktīvu 2004/17/EK </w:t>
            </w:r>
            <w:r w:rsidR="00A71DEC" w:rsidRPr="000139B9">
              <w:rPr>
                <w:sz w:val="26"/>
                <w:szCs w:val="26"/>
              </w:rPr>
              <w:t xml:space="preserve">(turpmāk – Direktīva 2014/25/ES) </w:t>
            </w:r>
            <w:r w:rsidR="004325DC" w:rsidRPr="000139B9">
              <w:rPr>
                <w:sz w:val="26"/>
                <w:szCs w:val="26"/>
              </w:rPr>
              <w:t>preambulas 106. apsvērumā noteikt</w:t>
            </w:r>
            <w:r w:rsidR="007960F6">
              <w:rPr>
                <w:sz w:val="26"/>
                <w:szCs w:val="26"/>
              </w:rPr>
              <w:t>s</w:t>
            </w:r>
            <w:r w:rsidR="004325DC" w:rsidRPr="000139B9">
              <w:rPr>
                <w:sz w:val="26"/>
                <w:szCs w:val="26"/>
              </w:rPr>
              <w:t xml:space="preserve">, ka līgumslēdzējiem vajadzētu palikt arī brīvai izvēlei uzskatīt, ka ir bijis smags pārkāpums saistībā </w:t>
            </w:r>
            <w:r w:rsidR="004325DC" w:rsidRPr="000139B9">
              <w:rPr>
                <w:sz w:val="26"/>
                <w:szCs w:val="26"/>
              </w:rPr>
              <w:lastRenderedPageBreak/>
              <w:t>ar profesionālo darbību, un tās var ar jebkādiem pienācīgiem līdzekļiem pierādīt, ka ekonomikas dalībnieks ir pārkāpis savas saistības.</w:t>
            </w:r>
          </w:p>
          <w:p w:rsidR="004807AC" w:rsidRPr="000139B9" w:rsidRDefault="00056593" w:rsidP="001A6FA9">
            <w:pPr>
              <w:ind w:left="31" w:firstLine="720"/>
              <w:jc w:val="both"/>
              <w:rPr>
                <w:sz w:val="26"/>
                <w:szCs w:val="26"/>
              </w:rPr>
            </w:pPr>
            <w:r w:rsidRPr="000139B9">
              <w:rPr>
                <w:sz w:val="26"/>
                <w:szCs w:val="26"/>
              </w:rPr>
              <w:t>Ņemot vērā iepriekš minēto ar Publisko iepirkumu likumu</w:t>
            </w:r>
            <w:r w:rsidR="006E40B0" w:rsidRPr="000139B9">
              <w:rPr>
                <w:sz w:val="26"/>
                <w:szCs w:val="26"/>
              </w:rPr>
              <w:t xml:space="preserve"> </w:t>
            </w:r>
            <w:r w:rsidR="00A71DEC" w:rsidRPr="000139B9">
              <w:rPr>
                <w:sz w:val="26"/>
                <w:szCs w:val="26"/>
              </w:rPr>
              <w:t xml:space="preserve">un Sabiedrisko pakalpojumu sniedzēju iepirkumu likumu </w:t>
            </w:r>
            <w:r w:rsidR="006E40B0" w:rsidRPr="000139B9">
              <w:rPr>
                <w:sz w:val="26"/>
                <w:szCs w:val="26"/>
              </w:rPr>
              <w:t>pārņemto Direktīvu 2014/24/ES</w:t>
            </w:r>
            <w:r w:rsidR="00A71DEC" w:rsidRPr="000139B9">
              <w:rPr>
                <w:sz w:val="26"/>
                <w:szCs w:val="26"/>
              </w:rPr>
              <w:t xml:space="preserve"> un Direktīva 2014/25/ES</w:t>
            </w:r>
            <w:r w:rsidR="006E40B0" w:rsidRPr="000139B9">
              <w:rPr>
                <w:sz w:val="26"/>
                <w:szCs w:val="26"/>
              </w:rPr>
              <w:t xml:space="preserve">, tiek nodrošināts tiesiskais pamats </w:t>
            </w:r>
            <w:r w:rsidR="00271FF0" w:rsidRPr="000139B9">
              <w:rPr>
                <w:sz w:val="26"/>
                <w:szCs w:val="26"/>
              </w:rPr>
              <w:t>pasūtītājiem</w:t>
            </w:r>
            <w:r w:rsidR="001E4807" w:rsidRPr="000139B9">
              <w:rPr>
                <w:sz w:val="26"/>
                <w:szCs w:val="26"/>
              </w:rPr>
              <w:t xml:space="preserve"> </w:t>
            </w:r>
            <w:r w:rsidR="006E40B0" w:rsidRPr="000139B9">
              <w:rPr>
                <w:sz w:val="26"/>
                <w:szCs w:val="26"/>
              </w:rPr>
              <w:t xml:space="preserve">izslēgt no dalības iepirkuma procedūrās </w:t>
            </w:r>
            <w:r w:rsidR="00271FF0" w:rsidRPr="000139B9">
              <w:rPr>
                <w:sz w:val="26"/>
                <w:szCs w:val="26"/>
              </w:rPr>
              <w:t>pretendentus</w:t>
            </w:r>
            <w:r w:rsidR="001E4807" w:rsidRPr="000139B9">
              <w:rPr>
                <w:sz w:val="26"/>
                <w:szCs w:val="26"/>
              </w:rPr>
              <w:t xml:space="preserve">, kuri </w:t>
            </w:r>
            <w:r w:rsidR="00FA5BE5" w:rsidRPr="000139B9">
              <w:rPr>
                <w:sz w:val="26"/>
                <w:szCs w:val="26"/>
              </w:rPr>
              <w:t>ir vainīgi kādā ar profesionālo darbību saistītā smagā pārkāpumā, kas liek apšaubīt to godprātību. Tomēr pretendentu izslēgšanu saistībā ar profesionālās darbības pārkāpumu ir katra pasūtītāja brīva izvēle</w:t>
            </w:r>
            <w:r w:rsidR="0042366E" w:rsidRPr="000139B9">
              <w:rPr>
                <w:sz w:val="26"/>
                <w:szCs w:val="26"/>
              </w:rPr>
              <w:t>.</w:t>
            </w:r>
          </w:p>
          <w:p w:rsidR="00F0621E" w:rsidRPr="000139B9" w:rsidRDefault="00F0621E" w:rsidP="001A6FA9">
            <w:pPr>
              <w:ind w:left="31" w:firstLine="720"/>
              <w:jc w:val="both"/>
              <w:rPr>
                <w:sz w:val="26"/>
                <w:szCs w:val="26"/>
              </w:rPr>
            </w:pPr>
            <w:r w:rsidRPr="000139B9">
              <w:rPr>
                <w:sz w:val="26"/>
                <w:szCs w:val="26"/>
              </w:rPr>
              <w:t>Ministriju iesūtītie profesionālās darbības pārkāpum</w:t>
            </w:r>
            <w:r w:rsidR="009F2B85" w:rsidRPr="000139B9">
              <w:rPr>
                <w:sz w:val="26"/>
                <w:szCs w:val="26"/>
              </w:rPr>
              <w:t>i</w:t>
            </w:r>
            <w:r w:rsidRPr="000139B9">
              <w:rPr>
                <w:sz w:val="26"/>
                <w:szCs w:val="26"/>
              </w:rPr>
              <w:t xml:space="preserve"> par kuriem pasūtītājs varētu </w:t>
            </w:r>
            <w:r w:rsidR="009F2B85" w:rsidRPr="000139B9">
              <w:rPr>
                <w:sz w:val="26"/>
                <w:szCs w:val="26"/>
              </w:rPr>
              <w:t>izslēgt pretendentus ir apkopoti un to pamatojumi norādīti zemāk minētājā tekstā.</w:t>
            </w:r>
          </w:p>
          <w:p w:rsidR="008D799F" w:rsidRPr="000139B9" w:rsidRDefault="008D799F" w:rsidP="001A6FA9">
            <w:pPr>
              <w:ind w:left="31" w:firstLine="720"/>
              <w:jc w:val="both"/>
              <w:rPr>
                <w:sz w:val="26"/>
                <w:szCs w:val="26"/>
              </w:rPr>
            </w:pPr>
            <w:r w:rsidRPr="000139B9">
              <w:rPr>
                <w:sz w:val="26"/>
                <w:szCs w:val="26"/>
              </w:rPr>
              <w:t>Darījuma partnera godīgums un laba reputācija ir nozīmīgs kritērijs darījuma partnera izvēlē, un negodīga darījumu partnera izvēle var radīt ievērojamus zaudējumus.</w:t>
            </w:r>
          </w:p>
          <w:p w:rsidR="00597F1A" w:rsidRPr="000139B9" w:rsidRDefault="00643C02" w:rsidP="001A6FA9">
            <w:pPr>
              <w:ind w:left="31" w:firstLine="720"/>
              <w:jc w:val="both"/>
              <w:rPr>
                <w:sz w:val="26"/>
                <w:szCs w:val="26"/>
              </w:rPr>
            </w:pPr>
            <w:r w:rsidRPr="000139B9">
              <w:rPr>
                <w:sz w:val="26"/>
                <w:szCs w:val="26"/>
              </w:rPr>
              <w:t>Ņemot vērā, ka s</w:t>
            </w:r>
            <w:r w:rsidR="006D52AD" w:rsidRPr="000139B9">
              <w:rPr>
                <w:sz w:val="26"/>
                <w:szCs w:val="26"/>
              </w:rPr>
              <w:t>ociālo pakalpojumu sniegšana, neievērojot normatīvajos aktos noteiktās prasības sociālo pakalpojumu sniedzējiem, ietver arī risku pakalpojumu saņēmēju veselībai vai pat dzīvībai, pretendentus, kuri ir sodīti par normatīvajos aktos noteiktās sociālo pakalpojumu kvalitātes nenodrošināšanu vai sociālo pakalpojumu sniedzēja neatbilstību normatīvo aktu prasībām, kā arī par sociālās aprūpes vai sociālās rehabilitācijas pakalpojuma sniegšanu bez reģistrēšanās sociālo pakalpojumu sniedzēju reģistrā ir uzskatāms par smagu profesionālās darbības pārkāpumu. Lai veicinātu to, ka sabiedrība saņem kvalitatīvus sociālos pakalpojumus, ir jānodrošina, ka nekvalitatīvu sociālo pakalpojumu sniedzēji nav tiesīgi piedalīties publisko iepirkumu konkursos.</w:t>
            </w:r>
          </w:p>
          <w:p w:rsidR="006D52AD" w:rsidRPr="000139B9" w:rsidRDefault="006D52AD" w:rsidP="001A6FA9">
            <w:pPr>
              <w:ind w:left="31" w:firstLine="720"/>
              <w:jc w:val="both"/>
              <w:rPr>
                <w:sz w:val="26"/>
                <w:szCs w:val="26"/>
              </w:rPr>
            </w:pPr>
            <w:r w:rsidRPr="000139B9">
              <w:rPr>
                <w:sz w:val="26"/>
                <w:szCs w:val="26"/>
              </w:rPr>
              <w:t xml:space="preserve">Lai </w:t>
            </w:r>
            <w:r w:rsidR="00643C02" w:rsidRPr="000139B9">
              <w:rPr>
                <w:sz w:val="26"/>
                <w:szCs w:val="26"/>
              </w:rPr>
              <w:t xml:space="preserve">pasūtītājs </w:t>
            </w:r>
            <w:r w:rsidRPr="000139B9">
              <w:rPr>
                <w:sz w:val="26"/>
                <w:szCs w:val="26"/>
              </w:rPr>
              <w:t xml:space="preserve">pārliecinātos par finansiālā stāvokļa atbilstību izvirzītajām iepirkuma prasībām, </w:t>
            </w:r>
            <w:r w:rsidR="00643C02" w:rsidRPr="000139B9">
              <w:rPr>
                <w:sz w:val="26"/>
                <w:szCs w:val="26"/>
              </w:rPr>
              <w:t>tas var</w:t>
            </w:r>
            <w:r w:rsidRPr="000139B9">
              <w:rPr>
                <w:sz w:val="26"/>
                <w:szCs w:val="26"/>
              </w:rPr>
              <w:t xml:space="preserve"> izmantot pretendenta sagatavotus grāmatvedības dokumentus vai gada pārskatus. Tamdēļ, ja uzņēmuma vadītājs, kas ir pretendenta pārstāvis, ir bijis notiesāts par noziedzīgā nodarījuma izdarīšanu un sodāmība nav dzēsta,</w:t>
            </w:r>
            <w:r w:rsidR="006874F2" w:rsidRPr="000139B9">
              <w:rPr>
                <w:sz w:val="26"/>
                <w:szCs w:val="26"/>
              </w:rPr>
              <w:t xml:space="preserve"> un tas ir saistīts ar iepirkuma priekšmetu,</w:t>
            </w:r>
            <w:r w:rsidRPr="000139B9">
              <w:rPr>
                <w:sz w:val="26"/>
                <w:szCs w:val="26"/>
              </w:rPr>
              <w:t xml:space="preserve"> tad pasūtītājam var rasties saprātīgas šaubas arī par tam iesniegtajos dokumentos iekļautās informācijas (ziņu) patiesumu.</w:t>
            </w:r>
          </w:p>
          <w:p w:rsidR="005F34BD" w:rsidRPr="000139B9" w:rsidRDefault="005F34BD" w:rsidP="001A6FA9">
            <w:pPr>
              <w:ind w:left="31" w:firstLine="720"/>
              <w:jc w:val="both"/>
              <w:rPr>
                <w:color w:val="000000"/>
                <w:sz w:val="26"/>
                <w:szCs w:val="26"/>
              </w:rPr>
            </w:pPr>
            <w:r w:rsidRPr="000139B9">
              <w:rPr>
                <w:color w:val="000000"/>
                <w:sz w:val="26"/>
                <w:szCs w:val="26"/>
              </w:rPr>
              <w:t>Administratīvo pārkāpumu,</w:t>
            </w:r>
            <w:r w:rsidRPr="000139B9">
              <w:rPr>
                <w:sz w:val="26"/>
                <w:szCs w:val="26"/>
              </w:rPr>
              <w:t xml:space="preserve"> izglītības un sporta jomā,</w:t>
            </w:r>
            <w:r w:rsidRPr="000139B9">
              <w:rPr>
                <w:color w:val="000000"/>
                <w:sz w:val="26"/>
                <w:szCs w:val="26"/>
              </w:rPr>
              <w:t xml:space="preserve"> izdarīšanas rezultātā tiek būtiski aizskartas personas tiesības izglītībā, piemēram, persona tiek uzņemta izglītības programmas apguvei pirms attiecīgās licences saņemšanas vai personai par neakreditētas izglītības programmas apguvi tiek izsniegts valsts atzīts izglītības dokuments, kā rezultātā </w:t>
            </w:r>
            <w:r w:rsidRPr="000139B9">
              <w:rPr>
                <w:color w:val="000000"/>
                <w:sz w:val="26"/>
                <w:szCs w:val="26"/>
              </w:rPr>
              <w:lastRenderedPageBreak/>
              <w:t>jau ir iestājušās kaitīgās sekas, kas faktiski nav novēršamas.</w:t>
            </w:r>
          </w:p>
          <w:p w:rsidR="00EB7169" w:rsidRPr="000139B9" w:rsidRDefault="006874F2" w:rsidP="006874F2">
            <w:pPr>
              <w:ind w:left="31" w:firstLine="720"/>
              <w:jc w:val="both"/>
              <w:rPr>
                <w:sz w:val="26"/>
                <w:szCs w:val="26"/>
              </w:rPr>
            </w:pPr>
            <w:r w:rsidRPr="000139B9">
              <w:rPr>
                <w:sz w:val="26"/>
                <w:szCs w:val="26"/>
              </w:rPr>
              <w:t xml:space="preserve">Attiecībā uz atbildību par dokumentu viltošanu, </w:t>
            </w:r>
            <w:r w:rsidR="00EC4FCC" w:rsidRPr="000139B9">
              <w:rPr>
                <w:sz w:val="26"/>
                <w:szCs w:val="26"/>
              </w:rPr>
              <w:t>aut arī pretendenta iesniegtais piedāvājums nevar saturēt dokumentus, kas automātiski piešķirtu pretendentam līguma slēgšanas tiesības, tomēr tas var saturēt, piemēram, (viltotu) pilnvaru, kas piešķir fiziskai personai pārstāvības tiesības, vai pievienotajos dokumentos var tikt izmantoti zīmogi vai spiedogi, kas tiem piešķir zināmu juridisku spēku – jeb īpašību kopumu, kas nodrošina iespēju izmantot to kādas darbības veikšanai, tiesību īstenošanai un likumīgo interešu aizstāvībai. Tamdēļ arī šajā gadījumā, ja uzņēmuma vadītājs vai pilnvarotais, kas ir pretendenta pārstāvis, vai pats pretendents, kas ir fiziska persona, ir bijusi notiesāta par noziedzīgā nodarījuma izdarīšanu un sodāmība nav dzēsta, pasūtītājam varētu rasties saprātīgas šaubas par iesniegtajos dokumentos izmantoto zīmogu vai spiedogu autentiskumu, dokumenta juridisko spēku un attiecīgi – par pretendenta godprātību.</w:t>
            </w:r>
          </w:p>
        </w:tc>
      </w:tr>
      <w:tr w:rsidR="000910DF" w:rsidRPr="009725C0" w:rsidTr="00DE7881">
        <w:tc>
          <w:tcPr>
            <w:tcW w:w="2835" w:type="dxa"/>
            <w:tcBorders>
              <w:left w:val="single" w:sz="1" w:space="0" w:color="000000"/>
              <w:bottom w:val="single" w:sz="1" w:space="0" w:color="000000"/>
            </w:tcBorders>
          </w:tcPr>
          <w:p w:rsidR="001B14A5" w:rsidRPr="000139B9" w:rsidRDefault="001B14A5" w:rsidP="001A6FA9">
            <w:pPr>
              <w:snapToGrid w:val="0"/>
              <w:rPr>
                <w:rFonts w:eastAsia="Times New Roman"/>
                <w:kern w:val="0"/>
                <w:sz w:val="26"/>
                <w:szCs w:val="26"/>
              </w:rPr>
            </w:pPr>
            <w:r w:rsidRPr="000139B9">
              <w:rPr>
                <w:sz w:val="26"/>
                <w:szCs w:val="26"/>
              </w:rPr>
              <w:lastRenderedPageBreak/>
              <w:t xml:space="preserve">3. </w:t>
            </w:r>
            <w:r w:rsidR="00063B08" w:rsidRPr="000139B9">
              <w:rPr>
                <w:sz w:val="26"/>
                <w:szCs w:val="26"/>
              </w:rPr>
              <w:t>Projekta izstrādē iesaistītās institūcijas</w:t>
            </w:r>
          </w:p>
        </w:tc>
        <w:tc>
          <w:tcPr>
            <w:tcW w:w="6379" w:type="dxa"/>
            <w:tcBorders>
              <w:left w:val="single" w:sz="1" w:space="0" w:color="000000"/>
              <w:bottom w:val="single" w:sz="1" w:space="0" w:color="000000"/>
              <w:right w:val="single" w:sz="1" w:space="0" w:color="000000"/>
            </w:tcBorders>
          </w:tcPr>
          <w:p w:rsidR="001B14A5" w:rsidRPr="000139B9" w:rsidRDefault="00597F1A" w:rsidP="001A6FA9">
            <w:pPr>
              <w:snapToGrid w:val="0"/>
              <w:ind w:left="31"/>
              <w:jc w:val="both"/>
              <w:rPr>
                <w:rFonts w:eastAsia="EUAlbertina_Bold"/>
                <w:sz w:val="26"/>
                <w:szCs w:val="26"/>
              </w:rPr>
            </w:pPr>
            <w:r w:rsidRPr="000139B9">
              <w:rPr>
                <w:rFonts w:eastAsia="EUAlbertina_Bold"/>
                <w:sz w:val="26"/>
                <w:szCs w:val="26"/>
              </w:rPr>
              <w:t>Visas ministrijas.</w:t>
            </w:r>
            <w:r w:rsidR="00063B08" w:rsidRPr="000139B9">
              <w:rPr>
                <w:rFonts w:eastAsia="EUAlbertina_Bold"/>
                <w:sz w:val="26"/>
                <w:szCs w:val="26"/>
              </w:rPr>
              <w:t xml:space="preserve"> </w:t>
            </w:r>
          </w:p>
        </w:tc>
      </w:tr>
      <w:tr w:rsidR="000910DF" w:rsidRPr="009725C0" w:rsidTr="00DE7881">
        <w:tc>
          <w:tcPr>
            <w:tcW w:w="2835" w:type="dxa"/>
            <w:tcBorders>
              <w:left w:val="single" w:sz="1" w:space="0" w:color="000000"/>
              <w:bottom w:val="single" w:sz="1" w:space="0" w:color="000000"/>
            </w:tcBorders>
          </w:tcPr>
          <w:p w:rsidR="00706F35" w:rsidRPr="000139B9" w:rsidRDefault="002330A2" w:rsidP="001A6FA9">
            <w:pPr>
              <w:snapToGrid w:val="0"/>
              <w:rPr>
                <w:sz w:val="26"/>
                <w:szCs w:val="26"/>
              </w:rPr>
            </w:pPr>
            <w:r w:rsidRPr="000139B9">
              <w:rPr>
                <w:sz w:val="26"/>
                <w:szCs w:val="26"/>
              </w:rPr>
              <w:t>4</w:t>
            </w:r>
            <w:r w:rsidR="00706F35" w:rsidRPr="000139B9">
              <w:rPr>
                <w:sz w:val="26"/>
                <w:szCs w:val="26"/>
              </w:rPr>
              <w:t>. Cita informācija</w:t>
            </w:r>
          </w:p>
        </w:tc>
        <w:tc>
          <w:tcPr>
            <w:tcW w:w="6379" w:type="dxa"/>
            <w:tcBorders>
              <w:left w:val="single" w:sz="1" w:space="0" w:color="000000"/>
              <w:bottom w:val="single" w:sz="1" w:space="0" w:color="000000"/>
              <w:right w:val="single" w:sz="1" w:space="0" w:color="000000"/>
            </w:tcBorders>
          </w:tcPr>
          <w:p w:rsidR="00706F35" w:rsidRPr="000139B9" w:rsidRDefault="00706F35" w:rsidP="001A6FA9">
            <w:pPr>
              <w:pStyle w:val="TableContents"/>
              <w:snapToGrid w:val="0"/>
              <w:ind w:left="31"/>
              <w:rPr>
                <w:sz w:val="26"/>
                <w:szCs w:val="26"/>
              </w:rPr>
            </w:pPr>
            <w:r w:rsidRPr="000139B9">
              <w:rPr>
                <w:sz w:val="26"/>
                <w:szCs w:val="26"/>
              </w:rPr>
              <w:t>Nav.</w:t>
            </w:r>
          </w:p>
        </w:tc>
      </w:tr>
    </w:tbl>
    <w:p w:rsidR="002322A6" w:rsidRPr="009725C0" w:rsidRDefault="002322A6">
      <w:pPr>
        <w:rPr>
          <w:sz w:val="26"/>
          <w:szCs w:val="26"/>
        </w:rPr>
      </w:pPr>
    </w:p>
    <w:p w:rsidR="00D070D4" w:rsidRPr="009725C0" w:rsidRDefault="00D070D4">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9725C0">
        <w:tc>
          <w:tcPr>
            <w:tcW w:w="9214" w:type="dxa"/>
            <w:gridSpan w:val="2"/>
            <w:tcBorders>
              <w:top w:val="single" w:sz="1" w:space="0" w:color="000000"/>
              <w:left w:val="single" w:sz="1" w:space="0" w:color="000000"/>
              <w:bottom w:val="single" w:sz="1" w:space="0" w:color="000000"/>
              <w:right w:val="single" w:sz="1" w:space="0" w:color="000000"/>
            </w:tcBorders>
          </w:tcPr>
          <w:p w:rsidR="002322A6" w:rsidRPr="009725C0" w:rsidRDefault="002322A6" w:rsidP="0096347E">
            <w:pPr>
              <w:pStyle w:val="TableContents"/>
              <w:snapToGrid w:val="0"/>
              <w:jc w:val="center"/>
              <w:rPr>
                <w:b/>
                <w:bCs/>
                <w:sz w:val="26"/>
                <w:szCs w:val="26"/>
              </w:rPr>
            </w:pPr>
            <w:r w:rsidRPr="009725C0">
              <w:rPr>
                <w:b/>
                <w:bCs/>
                <w:sz w:val="26"/>
                <w:szCs w:val="26"/>
              </w:rPr>
              <w:t xml:space="preserve">II. </w:t>
            </w:r>
            <w:r w:rsidR="0096347E" w:rsidRPr="009725C0">
              <w:rPr>
                <w:b/>
                <w:bCs/>
                <w:sz w:val="26"/>
                <w:szCs w:val="26"/>
              </w:rPr>
              <w:t>Tiesību akta projekta ietekme uz sabiedrību</w:t>
            </w:r>
            <w:r w:rsidR="005302D7" w:rsidRPr="009725C0">
              <w:rPr>
                <w:b/>
                <w:bCs/>
                <w:sz w:val="26"/>
                <w:szCs w:val="26"/>
              </w:rPr>
              <w:t>, tautsaimniecības attīstību un administratīvo slogu</w:t>
            </w:r>
          </w:p>
        </w:tc>
      </w:tr>
      <w:tr w:rsidR="000910DF" w:rsidRPr="009725C0">
        <w:tc>
          <w:tcPr>
            <w:tcW w:w="2835" w:type="dxa"/>
            <w:tcBorders>
              <w:left w:val="single" w:sz="1" w:space="0" w:color="000000"/>
              <w:bottom w:val="single" w:sz="1" w:space="0" w:color="000000"/>
            </w:tcBorders>
          </w:tcPr>
          <w:p w:rsidR="002322A6" w:rsidRPr="009725C0" w:rsidRDefault="002322A6" w:rsidP="00D55A77">
            <w:pPr>
              <w:pStyle w:val="TableContents"/>
              <w:snapToGrid w:val="0"/>
              <w:rPr>
                <w:sz w:val="26"/>
                <w:szCs w:val="26"/>
              </w:rPr>
            </w:pPr>
            <w:r w:rsidRPr="009725C0">
              <w:rPr>
                <w:sz w:val="26"/>
                <w:szCs w:val="26"/>
              </w:rPr>
              <w:t xml:space="preserve">1. </w:t>
            </w:r>
            <w:r w:rsidR="00D55A77" w:rsidRPr="009725C0">
              <w:rPr>
                <w:sz w:val="26"/>
                <w:szCs w:val="26"/>
              </w:rPr>
              <w:t xml:space="preserve">Sabiedrības </w:t>
            </w:r>
            <w:proofErr w:type="spellStart"/>
            <w:r w:rsidR="00D55A77" w:rsidRPr="009725C0">
              <w:rPr>
                <w:sz w:val="26"/>
                <w:szCs w:val="26"/>
              </w:rPr>
              <w:t>mērķgrupa</w:t>
            </w:r>
            <w:r w:rsidR="00F87003" w:rsidRPr="009725C0">
              <w:rPr>
                <w:sz w:val="26"/>
                <w:szCs w:val="26"/>
              </w:rPr>
              <w:t>s</w:t>
            </w:r>
            <w:proofErr w:type="spellEnd"/>
            <w:r w:rsidR="00F87003" w:rsidRPr="009725C0">
              <w:rPr>
                <w:sz w:val="26"/>
                <w:szCs w:val="26"/>
              </w:rPr>
              <w:t>, kuras tiesiskais regulējums ietekmē vai varētu ietekmēt</w:t>
            </w:r>
          </w:p>
        </w:tc>
        <w:tc>
          <w:tcPr>
            <w:tcW w:w="6379" w:type="dxa"/>
            <w:tcBorders>
              <w:left w:val="single" w:sz="1" w:space="0" w:color="000000"/>
              <w:bottom w:val="single" w:sz="1" w:space="0" w:color="000000"/>
              <w:right w:val="single" w:sz="1" w:space="0" w:color="000000"/>
            </w:tcBorders>
          </w:tcPr>
          <w:p w:rsidR="00506A3D" w:rsidRPr="009725C0" w:rsidRDefault="006874F2" w:rsidP="00506A3D">
            <w:pPr>
              <w:snapToGrid w:val="0"/>
              <w:jc w:val="both"/>
              <w:rPr>
                <w:rFonts w:eastAsia="EUAlbertina_Bold"/>
                <w:sz w:val="26"/>
                <w:szCs w:val="26"/>
              </w:rPr>
            </w:pPr>
            <w:r>
              <w:rPr>
                <w:rFonts w:eastAsia="EUAlbertina_Bold"/>
                <w:sz w:val="26"/>
                <w:szCs w:val="26"/>
              </w:rPr>
              <w:t xml:space="preserve">             </w:t>
            </w:r>
            <w:r w:rsidR="00506A3D" w:rsidRPr="009725C0">
              <w:rPr>
                <w:rFonts w:eastAsia="EUAlbertina_Bold"/>
                <w:sz w:val="26"/>
                <w:szCs w:val="26"/>
              </w:rPr>
              <w:t xml:space="preserve">Pasūtītāji Publisko iepirkumu likuma izpratnē. </w:t>
            </w:r>
            <w:r w:rsidR="00506A3D" w:rsidRPr="009725C0">
              <w:rPr>
                <w:sz w:val="26"/>
                <w:szCs w:val="26"/>
              </w:rPr>
              <w:t>Atbilstoši Iepirkumu uzraudzības biroja uzturētās publikāciju vadības sistēmas datiem līdz 2016.gada 15.novembrim reģistrēti 2037 pasūtītāji</w:t>
            </w:r>
            <w:r w:rsidR="00506A3D" w:rsidRPr="009725C0">
              <w:rPr>
                <w:rFonts w:eastAsia="EUAlbertina_Bold"/>
                <w:sz w:val="26"/>
                <w:szCs w:val="26"/>
              </w:rPr>
              <w:t>.</w:t>
            </w:r>
          </w:p>
          <w:p w:rsidR="00CB0133" w:rsidRPr="009725C0" w:rsidRDefault="00506A3D" w:rsidP="00506A3D">
            <w:pPr>
              <w:snapToGrid w:val="0"/>
              <w:spacing w:after="60"/>
              <w:ind w:left="31"/>
              <w:jc w:val="both"/>
              <w:rPr>
                <w:rFonts w:eastAsia="EUAlbertina_Bold"/>
                <w:sz w:val="26"/>
                <w:szCs w:val="26"/>
              </w:rPr>
            </w:pPr>
            <w:r w:rsidRPr="009725C0">
              <w:rPr>
                <w:rFonts w:eastAsia="EUAlbertina_Bold"/>
                <w:sz w:val="26"/>
                <w:szCs w:val="26"/>
              </w:rPr>
              <w:t>Piegādātāji - to aptuvenais skaits nav zināms, jo par piegādātāju var būt gan fiziskas, gan juridiskas personas, tajā skaitā personas no ārvalstīm.</w:t>
            </w:r>
          </w:p>
        </w:tc>
      </w:tr>
      <w:tr w:rsidR="000910DF" w:rsidRPr="009725C0">
        <w:tc>
          <w:tcPr>
            <w:tcW w:w="2835" w:type="dxa"/>
            <w:tcBorders>
              <w:left w:val="single" w:sz="1" w:space="0" w:color="000000"/>
              <w:bottom w:val="single" w:sz="1" w:space="0" w:color="000000"/>
            </w:tcBorders>
          </w:tcPr>
          <w:p w:rsidR="00863A47" w:rsidRPr="009725C0" w:rsidRDefault="00991018" w:rsidP="00D55A77">
            <w:pPr>
              <w:pStyle w:val="TableContents"/>
              <w:snapToGrid w:val="0"/>
              <w:rPr>
                <w:sz w:val="26"/>
                <w:szCs w:val="26"/>
              </w:rPr>
            </w:pPr>
            <w:r w:rsidRPr="009725C0">
              <w:rPr>
                <w:sz w:val="26"/>
                <w:szCs w:val="26"/>
                <w:shd w:val="clear" w:color="auto" w:fill="FFFFFF"/>
              </w:rPr>
              <w:t>2. Tiesiskā regulējuma ietekme uz tautsaimniecību un administratīvo slogu</w:t>
            </w:r>
          </w:p>
        </w:tc>
        <w:tc>
          <w:tcPr>
            <w:tcW w:w="6379" w:type="dxa"/>
            <w:tcBorders>
              <w:left w:val="single" w:sz="1" w:space="0" w:color="000000"/>
              <w:bottom w:val="single" w:sz="1" w:space="0" w:color="000000"/>
              <w:right w:val="single" w:sz="1" w:space="0" w:color="000000"/>
            </w:tcBorders>
          </w:tcPr>
          <w:p w:rsidR="003B61E3" w:rsidRPr="009725C0" w:rsidRDefault="00C22D53" w:rsidP="008F32D8">
            <w:pPr>
              <w:spacing w:after="60"/>
              <w:ind w:left="31"/>
              <w:jc w:val="both"/>
              <w:rPr>
                <w:sz w:val="26"/>
                <w:szCs w:val="26"/>
              </w:rPr>
            </w:pPr>
            <w:r w:rsidRPr="009725C0">
              <w:rPr>
                <w:sz w:val="26"/>
                <w:szCs w:val="26"/>
                <w:shd w:val="clear" w:color="auto" w:fill="FFFFFF"/>
              </w:rPr>
              <w:t>Sabiedrības grupām un institūcijām projekta tiesiskais regulējums nemaina tiesības un pienākumus, kā arī veicamās darbības.</w:t>
            </w:r>
          </w:p>
        </w:tc>
      </w:tr>
      <w:tr w:rsidR="000910DF" w:rsidRPr="009725C0">
        <w:tc>
          <w:tcPr>
            <w:tcW w:w="2835" w:type="dxa"/>
            <w:tcBorders>
              <w:left w:val="single" w:sz="1" w:space="0" w:color="000000"/>
              <w:bottom w:val="single" w:sz="1" w:space="0" w:color="000000"/>
            </w:tcBorders>
          </w:tcPr>
          <w:p w:rsidR="00D102F2" w:rsidRPr="009725C0" w:rsidRDefault="00991018" w:rsidP="00C002BC">
            <w:pPr>
              <w:widowControl/>
              <w:suppressAutoHyphens w:val="0"/>
              <w:rPr>
                <w:sz w:val="26"/>
                <w:szCs w:val="26"/>
              </w:rPr>
            </w:pPr>
            <w:r w:rsidRPr="009725C0">
              <w:rPr>
                <w:sz w:val="26"/>
                <w:szCs w:val="26"/>
              </w:rPr>
              <w:t>3. Administratīvo izmaksu monetārs novērtējums</w:t>
            </w:r>
          </w:p>
        </w:tc>
        <w:tc>
          <w:tcPr>
            <w:tcW w:w="6379" w:type="dxa"/>
            <w:tcBorders>
              <w:left w:val="single" w:sz="1" w:space="0" w:color="000000"/>
              <w:bottom w:val="single" w:sz="1" w:space="0" w:color="000000"/>
              <w:right w:val="single" w:sz="1" w:space="0" w:color="000000"/>
            </w:tcBorders>
          </w:tcPr>
          <w:p w:rsidR="00325632" w:rsidRPr="009725C0" w:rsidRDefault="004E7370" w:rsidP="008F32D8">
            <w:pPr>
              <w:spacing w:after="60"/>
              <w:ind w:left="31"/>
              <w:jc w:val="both"/>
              <w:rPr>
                <w:rFonts w:eastAsia="EUAlbertina_Bold"/>
                <w:sz w:val="26"/>
                <w:szCs w:val="26"/>
              </w:rPr>
            </w:pPr>
            <w:r w:rsidRPr="009725C0">
              <w:rPr>
                <w:rFonts w:eastAsia="EUAlbertina_Bold"/>
                <w:sz w:val="26"/>
                <w:szCs w:val="26"/>
              </w:rPr>
              <w:t>Projekts šo jomu neskar.</w:t>
            </w:r>
          </w:p>
        </w:tc>
      </w:tr>
      <w:tr w:rsidR="000910DF" w:rsidRPr="009725C0">
        <w:tc>
          <w:tcPr>
            <w:tcW w:w="2835" w:type="dxa"/>
            <w:tcBorders>
              <w:left w:val="single" w:sz="1" w:space="0" w:color="000000"/>
              <w:bottom w:val="single" w:sz="1" w:space="0" w:color="000000"/>
            </w:tcBorders>
          </w:tcPr>
          <w:p w:rsidR="00D102F2" w:rsidRPr="009725C0" w:rsidRDefault="004E7370" w:rsidP="002F08EF">
            <w:pPr>
              <w:pStyle w:val="TableContents"/>
              <w:snapToGrid w:val="0"/>
              <w:rPr>
                <w:sz w:val="26"/>
                <w:szCs w:val="26"/>
              </w:rPr>
            </w:pPr>
            <w:r w:rsidRPr="009725C0">
              <w:rPr>
                <w:sz w:val="26"/>
                <w:szCs w:val="26"/>
              </w:rPr>
              <w:t>4</w:t>
            </w:r>
            <w:r w:rsidR="00D102F2" w:rsidRPr="009725C0">
              <w:rPr>
                <w:sz w:val="26"/>
                <w:szCs w:val="26"/>
              </w:rPr>
              <w:t>. Cita informācija</w:t>
            </w:r>
          </w:p>
        </w:tc>
        <w:tc>
          <w:tcPr>
            <w:tcW w:w="6379" w:type="dxa"/>
            <w:tcBorders>
              <w:left w:val="single" w:sz="1" w:space="0" w:color="000000"/>
              <w:bottom w:val="single" w:sz="1" w:space="0" w:color="000000"/>
              <w:right w:val="single" w:sz="1" w:space="0" w:color="000000"/>
            </w:tcBorders>
          </w:tcPr>
          <w:p w:rsidR="00D102F2" w:rsidRPr="009725C0" w:rsidRDefault="00EF2620" w:rsidP="008F32D8">
            <w:pPr>
              <w:snapToGrid w:val="0"/>
              <w:ind w:left="31"/>
              <w:jc w:val="both"/>
              <w:rPr>
                <w:rFonts w:eastAsia="EUAlbertina_Bold"/>
                <w:sz w:val="26"/>
                <w:szCs w:val="26"/>
              </w:rPr>
            </w:pPr>
            <w:r w:rsidRPr="009725C0">
              <w:rPr>
                <w:rFonts w:eastAsia="EUAlbertina_Bold"/>
                <w:sz w:val="26"/>
                <w:szCs w:val="26"/>
              </w:rPr>
              <w:t>Nav.</w:t>
            </w:r>
          </w:p>
        </w:tc>
      </w:tr>
    </w:tbl>
    <w:p w:rsidR="002322A6" w:rsidRPr="009725C0" w:rsidRDefault="002322A6">
      <w:pPr>
        <w:rPr>
          <w:sz w:val="26"/>
          <w:szCs w:val="26"/>
        </w:rPr>
      </w:pPr>
    </w:p>
    <w:p w:rsidR="00D8433C" w:rsidRPr="009725C0" w:rsidRDefault="00D8433C">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19"/>
        <w:gridCol w:w="6395"/>
      </w:tblGrid>
      <w:tr w:rsidR="000910DF" w:rsidRPr="009725C0" w:rsidTr="00BC521C">
        <w:tc>
          <w:tcPr>
            <w:tcW w:w="9214" w:type="dxa"/>
            <w:gridSpan w:val="2"/>
            <w:tcBorders>
              <w:top w:val="single" w:sz="1" w:space="0" w:color="000000"/>
              <w:left w:val="single" w:sz="1" w:space="0" w:color="000000"/>
              <w:bottom w:val="single" w:sz="1" w:space="0" w:color="000000"/>
              <w:right w:val="single" w:sz="1" w:space="0" w:color="000000"/>
            </w:tcBorders>
          </w:tcPr>
          <w:p w:rsidR="006D1A13" w:rsidRPr="009725C0" w:rsidRDefault="006D1A13" w:rsidP="00BC521C">
            <w:pPr>
              <w:snapToGrid w:val="0"/>
              <w:ind w:firstLine="720"/>
              <w:jc w:val="center"/>
              <w:rPr>
                <w:b/>
                <w:bCs/>
                <w:sz w:val="26"/>
                <w:szCs w:val="26"/>
              </w:rPr>
            </w:pPr>
            <w:r w:rsidRPr="009725C0">
              <w:rPr>
                <w:b/>
                <w:bCs/>
                <w:sz w:val="26"/>
                <w:szCs w:val="26"/>
              </w:rPr>
              <w:t>IV. Tiesību akta projekta ietekme uz spēkā esošo tiesību normu sistēmu</w:t>
            </w:r>
          </w:p>
        </w:tc>
      </w:tr>
      <w:tr w:rsidR="000910DF" w:rsidRPr="009725C0" w:rsidTr="00BC521C">
        <w:tc>
          <w:tcPr>
            <w:tcW w:w="2819" w:type="dxa"/>
            <w:tcBorders>
              <w:left w:val="single" w:sz="1" w:space="0" w:color="000000"/>
              <w:bottom w:val="single" w:sz="1" w:space="0" w:color="000000"/>
            </w:tcBorders>
          </w:tcPr>
          <w:p w:rsidR="006D1A13" w:rsidRPr="009725C0" w:rsidRDefault="006D1A13" w:rsidP="00BC521C">
            <w:pPr>
              <w:snapToGrid w:val="0"/>
              <w:jc w:val="both"/>
              <w:rPr>
                <w:sz w:val="26"/>
                <w:szCs w:val="26"/>
              </w:rPr>
            </w:pPr>
            <w:r w:rsidRPr="009725C0">
              <w:rPr>
                <w:sz w:val="26"/>
                <w:szCs w:val="26"/>
              </w:rPr>
              <w:t>1. Nepi</w:t>
            </w:r>
            <w:r w:rsidR="0080711E" w:rsidRPr="009725C0">
              <w:rPr>
                <w:sz w:val="26"/>
                <w:szCs w:val="26"/>
              </w:rPr>
              <w:t xml:space="preserve">eciešamie saistītie </w:t>
            </w:r>
            <w:r w:rsidR="0080711E" w:rsidRPr="009725C0">
              <w:rPr>
                <w:sz w:val="26"/>
                <w:szCs w:val="26"/>
              </w:rPr>
              <w:lastRenderedPageBreak/>
              <w:t>tiesību aktu</w:t>
            </w:r>
            <w:r w:rsidRPr="009725C0">
              <w:rPr>
                <w:sz w:val="26"/>
                <w:szCs w:val="26"/>
              </w:rPr>
              <w:t xml:space="preserve"> projekti</w:t>
            </w:r>
          </w:p>
        </w:tc>
        <w:tc>
          <w:tcPr>
            <w:tcW w:w="6395" w:type="dxa"/>
            <w:tcBorders>
              <w:left w:val="single" w:sz="1" w:space="0" w:color="000000"/>
              <w:bottom w:val="single" w:sz="1" w:space="0" w:color="000000"/>
              <w:right w:val="single" w:sz="1" w:space="0" w:color="000000"/>
            </w:tcBorders>
          </w:tcPr>
          <w:p w:rsidR="006D1A13" w:rsidRPr="009725C0" w:rsidRDefault="00BF482D" w:rsidP="008F32D8">
            <w:pPr>
              <w:spacing w:after="60"/>
              <w:ind w:left="47"/>
              <w:jc w:val="both"/>
              <w:rPr>
                <w:rFonts w:eastAsia="EUAlbertina_Bold"/>
                <w:sz w:val="26"/>
                <w:szCs w:val="26"/>
              </w:rPr>
            </w:pPr>
            <w:r w:rsidRPr="009725C0">
              <w:rPr>
                <w:rFonts w:eastAsia="EUAlbertina_Bold"/>
                <w:sz w:val="26"/>
                <w:szCs w:val="26"/>
              </w:rPr>
              <w:lastRenderedPageBreak/>
              <w:t>Nav.</w:t>
            </w:r>
          </w:p>
        </w:tc>
      </w:tr>
      <w:tr w:rsidR="008D050A" w:rsidRPr="009725C0" w:rsidTr="00BC521C">
        <w:tc>
          <w:tcPr>
            <w:tcW w:w="2819" w:type="dxa"/>
            <w:tcBorders>
              <w:left w:val="single" w:sz="1" w:space="0" w:color="000000"/>
              <w:bottom w:val="single" w:sz="1" w:space="0" w:color="000000"/>
            </w:tcBorders>
          </w:tcPr>
          <w:p w:rsidR="008D050A" w:rsidRPr="009725C0" w:rsidRDefault="008D050A" w:rsidP="00BC521C">
            <w:pPr>
              <w:snapToGrid w:val="0"/>
              <w:jc w:val="both"/>
              <w:rPr>
                <w:sz w:val="26"/>
                <w:szCs w:val="26"/>
              </w:rPr>
            </w:pPr>
            <w:r w:rsidRPr="009725C0">
              <w:rPr>
                <w:sz w:val="26"/>
                <w:szCs w:val="26"/>
              </w:rPr>
              <w:t>2. Atbildīgā institūcija</w:t>
            </w:r>
          </w:p>
        </w:tc>
        <w:tc>
          <w:tcPr>
            <w:tcW w:w="6395" w:type="dxa"/>
            <w:tcBorders>
              <w:left w:val="single" w:sz="1" w:space="0" w:color="000000"/>
              <w:bottom w:val="single" w:sz="1" w:space="0" w:color="000000"/>
              <w:right w:val="single" w:sz="1" w:space="0" w:color="000000"/>
            </w:tcBorders>
          </w:tcPr>
          <w:p w:rsidR="008D050A" w:rsidRPr="009725C0" w:rsidRDefault="008D050A" w:rsidP="008F32D8">
            <w:pPr>
              <w:pStyle w:val="TableContents"/>
              <w:snapToGrid w:val="0"/>
              <w:ind w:left="47"/>
              <w:rPr>
                <w:sz w:val="26"/>
                <w:szCs w:val="26"/>
              </w:rPr>
            </w:pPr>
          </w:p>
        </w:tc>
      </w:tr>
      <w:tr w:rsidR="000910DF" w:rsidRPr="009725C0" w:rsidTr="00BC521C">
        <w:tc>
          <w:tcPr>
            <w:tcW w:w="2819" w:type="dxa"/>
            <w:tcBorders>
              <w:left w:val="single" w:sz="1" w:space="0" w:color="000000"/>
              <w:bottom w:val="single" w:sz="1" w:space="0" w:color="000000"/>
            </w:tcBorders>
          </w:tcPr>
          <w:p w:rsidR="006D1A13" w:rsidRPr="009725C0" w:rsidRDefault="006D1A13" w:rsidP="00BC521C">
            <w:pPr>
              <w:snapToGrid w:val="0"/>
              <w:jc w:val="both"/>
              <w:rPr>
                <w:sz w:val="26"/>
                <w:szCs w:val="26"/>
              </w:rPr>
            </w:pPr>
            <w:r w:rsidRPr="009725C0">
              <w:rPr>
                <w:sz w:val="26"/>
                <w:szCs w:val="26"/>
              </w:rPr>
              <w:t>2. Cita informācija</w:t>
            </w:r>
          </w:p>
        </w:tc>
        <w:tc>
          <w:tcPr>
            <w:tcW w:w="6395" w:type="dxa"/>
            <w:tcBorders>
              <w:left w:val="single" w:sz="1" w:space="0" w:color="000000"/>
              <w:bottom w:val="single" w:sz="1" w:space="0" w:color="000000"/>
              <w:right w:val="single" w:sz="1" w:space="0" w:color="000000"/>
            </w:tcBorders>
          </w:tcPr>
          <w:p w:rsidR="006D1A13" w:rsidRPr="009725C0" w:rsidRDefault="006D1A13" w:rsidP="008F32D8">
            <w:pPr>
              <w:pStyle w:val="TableContents"/>
              <w:snapToGrid w:val="0"/>
              <w:ind w:left="47"/>
              <w:rPr>
                <w:sz w:val="26"/>
                <w:szCs w:val="26"/>
              </w:rPr>
            </w:pPr>
            <w:r w:rsidRPr="009725C0">
              <w:rPr>
                <w:sz w:val="26"/>
                <w:szCs w:val="26"/>
              </w:rPr>
              <w:t>Nav.</w:t>
            </w:r>
          </w:p>
        </w:tc>
      </w:tr>
    </w:tbl>
    <w:p w:rsidR="002B5732" w:rsidRPr="009725C0" w:rsidRDefault="002B5732">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0"/>
        <w:gridCol w:w="6384"/>
      </w:tblGrid>
      <w:tr w:rsidR="00EC1D07" w:rsidRPr="009725C0" w:rsidTr="00FD3727">
        <w:tc>
          <w:tcPr>
            <w:tcW w:w="9214" w:type="dxa"/>
            <w:gridSpan w:val="2"/>
            <w:tcBorders>
              <w:top w:val="single" w:sz="1" w:space="0" w:color="000000"/>
              <w:left w:val="single" w:sz="1" w:space="0" w:color="000000"/>
              <w:bottom w:val="single" w:sz="1" w:space="0" w:color="000000"/>
              <w:right w:val="single" w:sz="1" w:space="0" w:color="000000"/>
            </w:tcBorders>
          </w:tcPr>
          <w:p w:rsidR="00EC1D07" w:rsidRPr="009725C0" w:rsidRDefault="00EC1D07" w:rsidP="00FD3727">
            <w:pPr>
              <w:snapToGrid w:val="0"/>
              <w:jc w:val="center"/>
              <w:rPr>
                <w:b/>
                <w:bCs/>
                <w:sz w:val="26"/>
                <w:szCs w:val="26"/>
              </w:rPr>
            </w:pPr>
            <w:r w:rsidRPr="009725C0">
              <w:rPr>
                <w:b/>
                <w:bCs/>
                <w:sz w:val="26"/>
                <w:szCs w:val="26"/>
              </w:rPr>
              <w:t xml:space="preserve">V. Tiesību akta projekta atbilstība Latvijas Republikas </w:t>
            </w:r>
            <w:r w:rsidRPr="009725C0">
              <w:rPr>
                <w:b/>
                <w:bCs/>
                <w:sz w:val="26"/>
                <w:szCs w:val="26"/>
              </w:rPr>
              <w:br/>
              <w:t>starptautiskajām saistībām</w:t>
            </w:r>
          </w:p>
        </w:tc>
      </w:tr>
      <w:tr w:rsidR="00EC1D07" w:rsidRPr="009725C0" w:rsidTr="00FD3727">
        <w:tc>
          <w:tcPr>
            <w:tcW w:w="2830" w:type="dxa"/>
            <w:tcBorders>
              <w:left w:val="single" w:sz="1" w:space="0" w:color="000000"/>
              <w:bottom w:val="single" w:sz="1" w:space="0" w:color="000000"/>
            </w:tcBorders>
          </w:tcPr>
          <w:p w:rsidR="00EC1D07" w:rsidRPr="009725C0" w:rsidRDefault="00EC1D07" w:rsidP="00FD3727">
            <w:pPr>
              <w:snapToGrid w:val="0"/>
              <w:rPr>
                <w:sz w:val="26"/>
                <w:szCs w:val="26"/>
              </w:rPr>
            </w:pPr>
            <w:r w:rsidRPr="009725C0">
              <w:rPr>
                <w:sz w:val="26"/>
                <w:szCs w:val="26"/>
              </w:rPr>
              <w:t>1. Saistības pret Eiropas Savienību</w:t>
            </w:r>
          </w:p>
        </w:tc>
        <w:tc>
          <w:tcPr>
            <w:tcW w:w="6384" w:type="dxa"/>
            <w:tcBorders>
              <w:left w:val="single" w:sz="1" w:space="0" w:color="000000"/>
              <w:bottom w:val="single" w:sz="1" w:space="0" w:color="000000"/>
              <w:right w:val="single" w:sz="1" w:space="0" w:color="000000"/>
            </w:tcBorders>
          </w:tcPr>
          <w:p w:rsidR="00EC1D07" w:rsidRPr="009725C0" w:rsidRDefault="00EC1D07" w:rsidP="004B440D">
            <w:pPr>
              <w:spacing w:after="60"/>
              <w:ind w:left="36" w:firstLine="684"/>
              <w:jc w:val="both"/>
              <w:rPr>
                <w:sz w:val="26"/>
                <w:szCs w:val="26"/>
              </w:rPr>
            </w:pPr>
            <w:r w:rsidRPr="009725C0">
              <w:rPr>
                <w:sz w:val="26"/>
                <w:szCs w:val="26"/>
              </w:rPr>
              <w:t>Eiropas Parlamenta un Padomes 2014.gada 26.februāra Direktīvas 2014/24/ES par publisko iepirkumu ar ko atceļ Direktīvu 2004/18/EK (turpmāk - Direktīva 2014/24/ES)  57.panta ceturtā punkta “c” apakšpunkts</w:t>
            </w:r>
            <w:r w:rsidR="000139B9">
              <w:rPr>
                <w:sz w:val="26"/>
                <w:szCs w:val="26"/>
              </w:rPr>
              <w:t xml:space="preserve"> un </w:t>
            </w:r>
            <w:r w:rsidR="000139B9" w:rsidRPr="000139B9">
              <w:rPr>
                <w:sz w:val="26"/>
                <w:szCs w:val="26"/>
              </w:rPr>
              <w:t>Eiropas Parlamenta un Padomes 2014.gada 26.februāra direktīvas 2014/25/ES par iepirkumu, ko īsteno subjekti, kuri darbojas ūdensapgādes, enerģētikas, transporta un pasta pakalpojumu nozarēs, un ar ko atceļ Direktīvu 2004/17/EK</w:t>
            </w:r>
            <w:r w:rsidR="000139B9">
              <w:rPr>
                <w:sz w:val="26"/>
                <w:szCs w:val="26"/>
              </w:rPr>
              <w:t>.</w:t>
            </w:r>
          </w:p>
        </w:tc>
      </w:tr>
      <w:tr w:rsidR="00EC1D07" w:rsidRPr="009725C0" w:rsidTr="00FD3727">
        <w:tc>
          <w:tcPr>
            <w:tcW w:w="2830" w:type="dxa"/>
            <w:tcBorders>
              <w:left w:val="single" w:sz="1" w:space="0" w:color="000000"/>
              <w:bottom w:val="single" w:sz="1" w:space="0" w:color="000000"/>
            </w:tcBorders>
          </w:tcPr>
          <w:p w:rsidR="00EC1D07" w:rsidRPr="009725C0" w:rsidRDefault="00EC1D07" w:rsidP="00FD3727">
            <w:pPr>
              <w:snapToGrid w:val="0"/>
              <w:rPr>
                <w:sz w:val="26"/>
                <w:szCs w:val="26"/>
              </w:rPr>
            </w:pPr>
            <w:r w:rsidRPr="009725C0">
              <w:rPr>
                <w:sz w:val="26"/>
                <w:szCs w:val="26"/>
              </w:rPr>
              <w:t>2. Citas starptautiskās saistības</w:t>
            </w:r>
          </w:p>
        </w:tc>
        <w:tc>
          <w:tcPr>
            <w:tcW w:w="6384" w:type="dxa"/>
            <w:tcBorders>
              <w:left w:val="single" w:sz="1" w:space="0" w:color="000000"/>
              <w:bottom w:val="single" w:sz="1" w:space="0" w:color="000000"/>
              <w:right w:val="single" w:sz="1" w:space="0" w:color="000000"/>
            </w:tcBorders>
          </w:tcPr>
          <w:p w:rsidR="00EC1D07" w:rsidRPr="009725C0" w:rsidRDefault="00EC1D07" w:rsidP="00FD3727">
            <w:pPr>
              <w:pStyle w:val="TableContents"/>
              <w:snapToGrid w:val="0"/>
              <w:ind w:left="36"/>
              <w:rPr>
                <w:sz w:val="26"/>
                <w:szCs w:val="26"/>
              </w:rPr>
            </w:pPr>
            <w:r w:rsidRPr="009725C0">
              <w:rPr>
                <w:sz w:val="26"/>
                <w:szCs w:val="26"/>
              </w:rPr>
              <w:t>Projekts šo jomu neskar.</w:t>
            </w:r>
          </w:p>
        </w:tc>
      </w:tr>
      <w:tr w:rsidR="00EC1D07" w:rsidRPr="009725C0" w:rsidTr="00FD3727">
        <w:tc>
          <w:tcPr>
            <w:tcW w:w="2830" w:type="dxa"/>
            <w:tcBorders>
              <w:left w:val="single" w:sz="1" w:space="0" w:color="000000"/>
              <w:bottom w:val="single" w:sz="1" w:space="0" w:color="000000"/>
            </w:tcBorders>
          </w:tcPr>
          <w:p w:rsidR="00EC1D07" w:rsidRPr="009725C0" w:rsidRDefault="00EC1D07" w:rsidP="00FD3727">
            <w:pPr>
              <w:snapToGrid w:val="0"/>
              <w:rPr>
                <w:sz w:val="26"/>
                <w:szCs w:val="26"/>
              </w:rPr>
            </w:pPr>
            <w:r w:rsidRPr="009725C0">
              <w:rPr>
                <w:sz w:val="26"/>
                <w:szCs w:val="26"/>
              </w:rPr>
              <w:t>3. Cita informācija</w:t>
            </w:r>
          </w:p>
        </w:tc>
        <w:tc>
          <w:tcPr>
            <w:tcW w:w="6384" w:type="dxa"/>
            <w:tcBorders>
              <w:left w:val="single" w:sz="1" w:space="0" w:color="000000"/>
              <w:bottom w:val="single" w:sz="1" w:space="0" w:color="000000"/>
              <w:right w:val="single" w:sz="1" w:space="0" w:color="000000"/>
            </w:tcBorders>
          </w:tcPr>
          <w:p w:rsidR="00EC1D07" w:rsidRPr="009725C0" w:rsidRDefault="00EC1D07" w:rsidP="00FD3727">
            <w:pPr>
              <w:pStyle w:val="TableContents"/>
              <w:snapToGrid w:val="0"/>
              <w:ind w:left="36"/>
              <w:rPr>
                <w:sz w:val="26"/>
                <w:szCs w:val="26"/>
              </w:rPr>
            </w:pPr>
            <w:r w:rsidRPr="009725C0">
              <w:rPr>
                <w:sz w:val="26"/>
                <w:szCs w:val="26"/>
              </w:rPr>
              <w:t>Nav.</w:t>
            </w:r>
          </w:p>
        </w:tc>
      </w:tr>
    </w:tbl>
    <w:p w:rsidR="00EC1D07" w:rsidRPr="009725C0" w:rsidRDefault="00EC1D07">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604"/>
        <w:gridCol w:w="246"/>
        <w:gridCol w:w="1903"/>
        <w:gridCol w:w="2633"/>
        <w:gridCol w:w="1336"/>
      </w:tblGrid>
      <w:tr w:rsidR="009725C0" w:rsidRPr="009725C0" w:rsidTr="00FD3727">
        <w:tc>
          <w:tcPr>
            <w:tcW w:w="9214" w:type="dxa"/>
            <w:gridSpan w:val="6"/>
            <w:tcBorders>
              <w:top w:val="single" w:sz="4" w:space="0" w:color="auto"/>
              <w:left w:val="single" w:sz="4" w:space="0" w:color="auto"/>
              <w:bottom w:val="single" w:sz="4" w:space="0" w:color="auto"/>
              <w:right w:val="single" w:sz="4" w:space="0" w:color="auto"/>
            </w:tcBorders>
          </w:tcPr>
          <w:p w:rsidR="009725C0" w:rsidRPr="009725C0" w:rsidRDefault="009725C0" w:rsidP="00FD3727">
            <w:pPr>
              <w:snapToGrid w:val="0"/>
              <w:jc w:val="center"/>
              <w:rPr>
                <w:b/>
                <w:sz w:val="26"/>
                <w:szCs w:val="26"/>
              </w:rPr>
            </w:pPr>
            <w:r w:rsidRPr="009725C0">
              <w:rPr>
                <w:b/>
                <w:sz w:val="26"/>
                <w:szCs w:val="26"/>
              </w:rPr>
              <w:t>1.tabula</w:t>
            </w:r>
          </w:p>
          <w:p w:rsidR="009725C0" w:rsidRPr="009725C0" w:rsidRDefault="009725C0" w:rsidP="00FD3727">
            <w:pPr>
              <w:snapToGrid w:val="0"/>
              <w:jc w:val="center"/>
              <w:rPr>
                <w:sz w:val="26"/>
                <w:szCs w:val="26"/>
              </w:rPr>
            </w:pPr>
            <w:r w:rsidRPr="009725C0">
              <w:rPr>
                <w:b/>
                <w:sz w:val="26"/>
                <w:szCs w:val="26"/>
              </w:rPr>
              <w:t>Tiesību akta projekta atbilstība Eiropas Savienības tiesību aktiem</w:t>
            </w:r>
          </w:p>
        </w:tc>
      </w:tr>
      <w:tr w:rsidR="009725C0" w:rsidRPr="009725C0" w:rsidTr="00FD3727">
        <w:tc>
          <w:tcPr>
            <w:tcW w:w="2492" w:type="dxa"/>
            <w:tcBorders>
              <w:left w:val="single" w:sz="1" w:space="0" w:color="000000"/>
              <w:bottom w:val="single" w:sz="1" w:space="0" w:color="000000"/>
            </w:tcBorders>
          </w:tcPr>
          <w:p w:rsidR="009725C0" w:rsidRPr="009725C0" w:rsidRDefault="009725C0" w:rsidP="00FD3727">
            <w:pPr>
              <w:snapToGrid w:val="0"/>
              <w:rPr>
                <w:sz w:val="26"/>
                <w:szCs w:val="26"/>
              </w:rPr>
            </w:pPr>
            <w:r w:rsidRPr="009725C0">
              <w:rPr>
                <w:sz w:val="26"/>
                <w:szCs w:val="26"/>
              </w:rPr>
              <w:t>Attiecīgā Eiropas Savienības tiesību akta datums, numurs un nosaukums</w:t>
            </w:r>
          </w:p>
        </w:tc>
        <w:tc>
          <w:tcPr>
            <w:tcW w:w="6722" w:type="dxa"/>
            <w:gridSpan w:val="5"/>
            <w:tcBorders>
              <w:left w:val="single" w:sz="1" w:space="0" w:color="000000"/>
              <w:bottom w:val="single" w:sz="1" w:space="0" w:color="000000"/>
              <w:right w:val="single" w:sz="1" w:space="0" w:color="000000"/>
            </w:tcBorders>
          </w:tcPr>
          <w:p w:rsidR="009725C0" w:rsidRPr="009725C0" w:rsidRDefault="009725C0" w:rsidP="00FD3727">
            <w:pPr>
              <w:spacing w:after="60"/>
              <w:ind w:left="131"/>
              <w:jc w:val="both"/>
              <w:rPr>
                <w:rFonts w:eastAsia="EUAlbertina_Bold"/>
                <w:b/>
                <w:bCs/>
                <w:sz w:val="26"/>
                <w:szCs w:val="26"/>
              </w:rPr>
            </w:pPr>
            <w:r w:rsidRPr="009725C0">
              <w:rPr>
                <w:rFonts w:eastAsia="EUAlbertina_Bold"/>
                <w:b/>
                <w:bCs/>
                <w:sz w:val="26"/>
                <w:szCs w:val="26"/>
              </w:rPr>
              <w:t>Eiropas Parlamenta un Padomes 2014.gada 26.februāra Direktīvas 2014/24/ES par publisko iepirkumu ar ko atceļ Direktīvu 2004/18/EK (turpmāk - Direktīva 2014/24/ES)  57.panta ceturtā punkta “c” apakšpunkts</w:t>
            </w:r>
            <w:r w:rsidR="000139B9">
              <w:rPr>
                <w:rFonts w:eastAsia="EUAlbertina_Bold"/>
                <w:b/>
                <w:bCs/>
                <w:sz w:val="26"/>
                <w:szCs w:val="26"/>
              </w:rPr>
              <w:t xml:space="preserve"> un </w:t>
            </w:r>
            <w:r w:rsidR="000139B9" w:rsidRPr="000139B9">
              <w:rPr>
                <w:rFonts w:eastAsia="EUAlbertina_Bold"/>
                <w:b/>
                <w:bCs/>
                <w:sz w:val="26"/>
                <w:szCs w:val="26"/>
              </w:rPr>
              <w:t>Eiropas Parlamenta un Padomes 2014.gada 26.februāra direktīvas 2014/25/ES par iepirkumu, ko īsteno subjekti, kuri darbojas ūdensapgādes, enerģētikas, transporta un pasta pakalpojumu nozarēs, un ar ko atceļ Direktīvu 2004/17/EK</w:t>
            </w:r>
            <w:r w:rsidRPr="009725C0">
              <w:rPr>
                <w:rFonts w:eastAsia="EUAlbertina_Bold"/>
                <w:b/>
                <w:bCs/>
                <w:sz w:val="26"/>
                <w:szCs w:val="26"/>
              </w:rPr>
              <w:t>.</w:t>
            </w:r>
          </w:p>
        </w:tc>
      </w:tr>
      <w:tr w:rsidR="009725C0" w:rsidRPr="009725C0" w:rsidTr="00FD3727">
        <w:tc>
          <w:tcPr>
            <w:tcW w:w="9214" w:type="dxa"/>
            <w:gridSpan w:val="6"/>
            <w:tcBorders>
              <w:left w:val="single" w:sz="1" w:space="0" w:color="000000"/>
              <w:bottom w:val="single" w:sz="1" w:space="0" w:color="000000"/>
              <w:right w:val="single" w:sz="1" w:space="0" w:color="000000"/>
            </w:tcBorders>
          </w:tcPr>
          <w:p w:rsidR="009725C0" w:rsidRPr="009725C0" w:rsidRDefault="009725C0" w:rsidP="00FD3727">
            <w:pPr>
              <w:pStyle w:val="TableContents"/>
              <w:snapToGrid w:val="0"/>
              <w:rPr>
                <w:sz w:val="26"/>
                <w:szCs w:val="26"/>
              </w:rPr>
            </w:pPr>
          </w:p>
        </w:tc>
      </w:tr>
      <w:tr w:rsidR="009725C0" w:rsidRPr="009725C0" w:rsidTr="00FD3727">
        <w:tc>
          <w:tcPr>
            <w:tcW w:w="3342" w:type="dxa"/>
            <w:gridSpan w:val="3"/>
            <w:tcBorders>
              <w:top w:val="single" w:sz="2" w:space="0" w:color="000000"/>
              <w:left w:val="single" w:sz="2" w:space="0" w:color="000000"/>
              <w:bottom w:val="single" w:sz="2" w:space="0" w:color="000000"/>
              <w:right w:val="single" w:sz="2" w:space="0" w:color="000000"/>
            </w:tcBorders>
            <w:vAlign w:val="center"/>
          </w:tcPr>
          <w:p w:rsidR="009725C0" w:rsidRPr="009725C0" w:rsidRDefault="009725C0" w:rsidP="00FD3727">
            <w:pPr>
              <w:snapToGrid w:val="0"/>
              <w:jc w:val="center"/>
              <w:rPr>
                <w:sz w:val="26"/>
                <w:szCs w:val="26"/>
              </w:rPr>
            </w:pPr>
            <w:r w:rsidRPr="009725C0">
              <w:rPr>
                <w:sz w:val="26"/>
                <w:szCs w:val="26"/>
              </w:rPr>
              <w:t>A</w:t>
            </w:r>
          </w:p>
        </w:tc>
        <w:tc>
          <w:tcPr>
            <w:tcW w:w="1903" w:type="dxa"/>
            <w:tcBorders>
              <w:top w:val="single" w:sz="2" w:space="0" w:color="000000"/>
              <w:left w:val="single" w:sz="2" w:space="0" w:color="000000"/>
              <w:bottom w:val="single" w:sz="2" w:space="0" w:color="000000"/>
              <w:right w:val="single" w:sz="2" w:space="0" w:color="000000"/>
            </w:tcBorders>
            <w:vAlign w:val="center"/>
          </w:tcPr>
          <w:p w:rsidR="009725C0" w:rsidRPr="009725C0" w:rsidRDefault="009725C0" w:rsidP="00FD3727">
            <w:pPr>
              <w:snapToGrid w:val="0"/>
              <w:jc w:val="center"/>
              <w:rPr>
                <w:sz w:val="26"/>
                <w:szCs w:val="26"/>
              </w:rPr>
            </w:pPr>
            <w:r w:rsidRPr="009725C0">
              <w:rPr>
                <w:sz w:val="26"/>
                <w:szCs w:val="26"/>
              </w:rPr>
              <w:t>B</w:t>
            </w:r>
          </w:p>
        </w:tc>
        <w:tc>
          <w:tcPr>
            <w:tcW w:w="2633" w:type="dxa"/>
            <w:tcBorders>
              <w:top w:val="single" w:sz="2" w:space="0" w:color="000000"/>
              <w:left w:val="single" w:sz="2" w:space="0" w:color="000000"/>
              <w:bottom w:val="single" w:sz="4" w:space="0" w:color="auto"/>
              <w:right w:val="single" w:sz="2" w:space="0" w:color="000000"/>
            </w:tcBorders>
            <w:vAlign w:val="center"/>
          </w:tcPr>
          <w:p w:rsidR="009725C0" w:rsidRPr="009725C0" w:rsidRDefault="009725C0" w:rsidP="00FD3727">
            <w:pPr>
              <w:pStyle w:val="TableContents"/>
              <w:snapToGrid w:val="0"/>
              <w:jc w:val="center"/>
              <w:rPr>
                <w:sz w:val="26"/>
                <w:szCs w:val="26"/>
              </w:rPr>
            </w:pPr>
            <w:r w:rsidRPr="009725C0">
              <w:rPr>
                <w:sz w:val="26"/>
                <w:szCs w:val="26"/>
              </w:rPr>
              <w:t>C</w:t>
            </w:r>
          </w:p>
        </w:tc>
        <w:tc>
          <w:tcPr>
            <w:tcW w:w="1336" w:type="dxa"/>
            <w:tcBorders>
              <w:top w:val="single" w:sz="2" w:space="0" w:color="000000"/>
              <w:left w:val="single" w:sz="2" w:space="0" w:color="000000"/>
              <w:bottom w:val="single" w:sz="4" w:space="0" w:color="auto"/>
              <w:right w:val="single" w:sz="2" w:space="0" w:color="000000"/>
            </w:tcBorders>
            <w:vAlign w:val="center"/>
          </w:tcPr>
          <w:p w:rsidR="009725C0" w:rsidRPr="009725C0" w:rsidRDefault="009725C0" w:rsidP="00FD3727">
            <w:pPr>
              <w:pStyle w:val="TableContents"/>
              <w:snapToGrid w:val="0"/>
              <w:jc w:val="center"/>
              <w:rPr>
                <w:sz w:val="26"/>
                <w:szCs w:val="26"/>
              </w:rPr>
            </w:pPr>
            <w:r w:rsidRPr="009725C0">
              <w:rPr>
                <w:sz w:val="26"/>
                <w:szCs w:val="26"/>
              </w:rPr>
              <w:t>D</w:t>
            </w:r>
          </w:p>
        </w:tc>
      </w:tr>
      <w:tr w:rsidR="009725C0" w:rsidRPr="009725C0" w:rsidTr="00FD3727">
        <w:tc>
          <w:tcPr>
            <w:tcW w:w="3096" w:type="dxa"/>
            <w:gridSpan w:val="2"/>
            <w:tcBorders>
              <w:left w:val="single" w:sz="1" w:space="0" w:color="000000"/>
              <w:bottom w:val="single" w:sz="1" w:space="0" w:color="000000"/>
            </w:tcBorders>
          </w:tcPr>
          <w:p w:rsidR="009725C0" w:rsidRPr="009725C0" w:rsidRDefault="009725C0" w:rsidP="00FD3727">
            <w:pPr>
              <w:snapToGrid w:val="0"/>
              <w:rPr>
                <w:sz w:val="26"/>
                <w:szCs w:val="26"/>
              </w:rPr>
            </w:pPr>
            <w:r w:rsidRPr="009725C0">
              <w:rPr>
                <w:sz w:val="26"/>
                <w:szCs w:val="26"/>
              </w:rPr>
              <w:t>Kā ir izmantota Eiropas Savienības tiesību aktā paredzētā rīcības brīvība dalībvalstij pārņemt vai ieviest noteiktas Eiropas Savienības tiesību akta normas? Kādēļ?</w:t>
            </w:r>
          </w:p>
        </w:tc>
        <w:tc>
          <w:tcPr>
            <w:tcW w:w="6118" w:type="dxa"/>
            <w:gridSpan w:val="4"/>
            <w:tcBorders>
              <w:left w:val="single" w:sz="1" w:space="0" w:color="000000"/>
              <w:bottom w:val="single" w:sz="1" w:space="0" w:color="000000"/>
              <w:right w:val="single" w:sz="1" w:space="0" w:color="000000"/>
            </w:tcBorders>
          </w:tcPr>
          <w:p w:rsidR="000139B9" w:rsidRDefault="009725C0" w:rsidP="000139B9">
            <w:pPr>
              <w:pStyle w:val="TableContents"/>
              <w:snapToGrid w:val="0"/>
              <w:ind w:left="50"/>
              <w:jc w:val="both"/>
              <w:rPr>
                <w:sz w:val="26"/>
                <w:szCs w:val="26"/>
              </w:rPr>
            </w:pPr>
            <w:r w:rsidRPr="009725C0">
              <w:rPr>
                <w:sz w:val="26"/>
                <w:szCs w:val="26"/>
              </w:rPr>
              <w:t xml:space="preserve">Direktīvas 2014/24/ES </w:t>
            </w:r>
            <w:r>
              <w:rPr>
                <w:sz w:val="26"/>
                <w:szCs w:val="26"/>
              </w:rPr>
              <w:t>57.panta “c” apakšpunktā</w:t>
            </w:r>
            <w:r w:rsidRPr="009725C0">
              <w:rPr>
                <w:sz w:val="26"/>
                <w:szCs w:val="26"/>
              </w:rPr>
              <w:t xml:space="preserve"> dalībvalstij ir dota izvēles iespēja noteikt</w:t>
            </w:r>
            <w:r>
              <w:rPr>
                <w:sz w:val="26"/>
                <w:szCs w:val="26"/>
              </w:rPr>
              <w:t>, ka</w:t>
            </w:r>
            <w:r w:rsidRPr="009725C0">
              <w:rPr>
                <w:sz w:val="26"/>
                <w:szCs w:val="26"/>
              </w:rPr>
              <w:t xml:space="preserve"> </w:t>
            </w:r>
            <w:r>
              <w:rPr>
                <w:sz w:val="26"/>
                <w:szCs w:val="26"/>
              </w:rPr>
              <w:t>līgumslēdzēja</w:t>
            </w:r>
            <w:r w:rsidR="00C32F44">
              <w:rPr>
                <w:sz w:val="26"/>
                <w:szCs w:val="26"/>
              </w:rPr>
              <w:t>s iestādes</w:t>
            </w:r>
            <w:r w:rsidRPr="009725C0">
              <w:rPr>
                <w:sz w:val="26"/>
                <w:szCs w:val="26"/>
              </w:rPr>
              <w:t xml:space="preserve"> no dalības iepi</w:t>
            </w:r>
            <w:r w:rsidR="00C32F44">
              <w:rPr>
                <w:sz w:val="26"/>
                <w:szCs w:val="26"/>
              </w:rPr>
              <w:t xml:space="preserve">rkuma procedūrā var </w:t>
            </w:r>
            <w:r w:rsidRPr="009725C0">
              <w:rPr>
                <w:sz w:val="26"/>
                <w:szCs w:val="26"/>
              </w:rPr>
              <w:t xml:space="preserve">izslēgt ikvienu ekonomikas dalībnieku, </w:t>
            </w:r>
            <w:r w:rsidR="00C32F44" w:rsidRPr="00C32F44">
              <w:rPr>
                <w:sz w:val="26"/>
                <w:szCs w:val="26"/>
              </w:rPr>
              <w:t>ja līgumslēdzēja iestāde ar atbilstošiem līdzekļiem var pierādīt, ka ekonomikas dalībnieks ir vainīgs kādā ar profesionālo darbību saistītā smagā pārkāpumā, kas liek apšaubīt šā ekonomikas dalībnieka godprātību</w:t>
            </w:r>
            <w:r w:rsidR="00C32F44">
              <w:rPr>
                <w:sz w:val="26"/>
                <w:szCs w:val="26"/>
              </w:rPr>
              <w:t>. Ņemot vērā D</w:t>
            </w:r>
            <w:r w:rsidRPr="009725C0">
              <w:rPr>
                <w:sz w:val="26"/>
                <w:szCs w:val="26"/>
              </w:rPr>
              <w:t xml:space="preserve">irektīvas </w:t>
            </w:r>
            <w:r w:rsidR="00C32F44" w:rsidRPr="009725C0">
              <w:rPr>
                <w:sz w:val="26"/>
                <w:szCs w:val="26"/>
              </w:rPr>
              <w:t xml:space="preserve">2014/24/ES </w:t>
            </w:r>
            <w:r w:rsidR="00C32F44">
              <w:rPr>
                <w:sz w:val="26"/>
                <w:szCs w:val="26"/>
              </w:rPr>
              <w:t xml:space="preserve">57.panta “c” apakšpunktu </w:t>
            </w:r>
            <w:r w:rsidRPr="009725C0">
              <w:rPr>
                <w:sz w:val="26"/>
                <w:szCs w:val="26"/>
              </w:rPr>
              <w:t>un P</w:t>
            </w:r>
            <w:r w:rsidR="00C32F44">
              <w:rPr>
                <w:sz w:val="26"/>
                <w:szCs w:val="26"/>
              </w:rPr>
              <w:t>ublisko iepirkumu likuma 42.p</w:t>
            </w:r>
            <w:r w:rsidRPr="009725C0">
              <w:rPr>
                <w:sz w:val="26"/>
                <w:szCs w:val="26"/>
              </w:rPr>
              <w:t>antā</w:t>
            </w:r>
            <w:r w:rsidR="00C32F44">
              <w:rPr>
                <w:sz w:val="26"/>
                <w:szCs w:val="26"/>
              </w:rPr>
              <w:t xml:space="preserve"> astotajā daļā noteikto, minētie profesionālās darbības pārkāpumi, par kuriem pasūtītājam tiek dota iespējā izslēgt pretendentus </w:t>
            </w:r>
            <w:r w:rsidR="00C32F44">
              <w:rPr>
                <w:sz w:val="26"/>
                <w:szCs w:val="26"/>
              </w:rPr>
              <w:lastRenderedPageBreak/>
              <w:t xml:space="preserve">no iepirkuma procedūras </w:t>
            </w:r>
            <w:r w:rsidR="008D1CE0">
              <w:rPr>
                <w:sz w:val="26"/>
                <w:szCs w:val="26"/>
              </w:rPr>
              <w:t xml:space="preserve">tiek noteikti Ministru kabineta noteikumu projektā. </w:t>
            </w:r>
          </w:p>
          <w:p w:rsidR="000139B9" w:rsidRDefault="000139B9" w:rsidP="000139B9">
            <w:pPr>
              <w:pStyle w:val="TableContents"/>
              <w:snapToGrid w:val="0"/>
              <w:ind w:left="50"/>
              <w:jc w:val="both"/>
              <w:rPr>
                <w:sz w:val="26"/>
                <w:szCs w:val="26"/>
              </w:rPr>
            </w:pPr>
            <w:r>
              <w:rPr>
                <w:sz w:val="26"/>
                <w:szCs w:val="26"/>
              </w:rPr>
              <w:t xml:space="preserve">           </w:t>
            </w:r>
            <w:r w:rsidRPr="000139B9">
              <w:rPr>
                <w:sz w:val="26"/>
                <w:szCs w:val="26"/>
              </w:rPr>
              <w:t>Direktīva</w:t>
            </w:r>
            <w:r>
              <w:rPr>
                <w:sz w:val="26"/>
                <w:szCs w:val="26"/>
              </w:rPr>
              <w:t>s</w:t>
            </w:r>
            <w:r w:rsidRPr="000139B9">
              <w:rPr>
                <w:sz w:val="26"/>
                <w:szCs w:val="26"/>
              </w:rPr>
              <w:t xml:space="preserve"> 2014/25/ES preambulas 106. apsvērumā noteikt</w:t>
            </w:r>
            <w:r>
              <w:rPr>
                <w:sz w:val="26"/>
                <w:szCs w:val="26"/>
              </w:rPr>
              <w:t>s</w:t>
            </w:r>
            <w:r w:rsidRPr="000139B9">
              <w:rPr>
                <w:sz w:val="26"/>
                <w:szCs w:val="26"/>
              </w:rPr>
              <w:t>, ka līgumslēdzējiem vajadzētu palikt arī brīvai izvēlei uzskatīt, ka ir bijis smags pārkāpums saistībā ar profesionālo darbību, un tās var ar jebkādiem pienācīgiem līdzekļiem pierādīt, ka ekonomikas dalībnieks ir pārkāpis savas saistības.</w:t>
            </w:r>
          </w:p>
          <w:p w:rsidR="000139B9" w:rsidRPr="009725C0" w:rsidRDefault="000139B9" w:rsidP="000139B9">
            <w:pPr>
              <w:pStyle w:val="TableContents"/>
              <w:snapToGrid w:val="0"/>
              <w:ind w:left="50"/>
              <w:jc w:val="both"/>
              <w:rPr>
                <w:sz w:val="26"/>
                <w:szCs w:val="26"/>
              </w:rPr>
            </w:pPr>
            <w:r>
              <w:rPr>
                <w:sz w:val="26"/>
                <w:szCs w:val="26"/>
              </w:rPr>
              <w:t xml:space="preserve">          Tas nodrošinās </w:t>
            </w:r>
            <w:r w:rsidRPr="008D1CE0">
              <w:rPr>
                <w:sz w:val="26"/>
                <w:szCs w:val="26"/>
              </w:rPr>
              <w:t xml:space="preserve">to, ka </w:t>
            </w:r>
            <w:r>
              <w:rPr>
                <w:sz w:val="26"/>
                <w:szCs w:val="26"/>
              </w:rPr>
              <w:t>nekvalitatīvi un negodprātīgi pretendenti</w:t>
            </w:r>
            <w:r w:rsidRPr="008D1CE0">
              <w:rPr>
                <w:sz w:val="26"/>
                <w:szCs w:val="26"/>
              </w:rPr>
              <w:t xml:space="preserve"> </w:t>
            </w:r>
            <w:r>
              <w:rPr>
                <w:sz w:val="26"/>
                <w:szCs w:val="26"/>
              </w:rPr>
              <w:t>nebūs</w:t>
            </w:r>
            <w:r w:rsidRPr="008D1CE0">
              <w:rPr>
                <w:sz w:val="26"/>
                <w:szCs w:val="26"/>
              </w:rPr>
              <w:t xml:space="preserve"> tiesīgi piedalīties publisko iepirkumu konkursos</w:t>
            </w:r>
            <w:r>
              <w:rPr>
                <w:sz w:val="26"/>
                <w:szCs w:val="26"/>
              </w:rPr>
              <w:t xml:space="preserve">. </w:t>
            </w:r>
          </w:p>
        </w:tc>
      </w:tr>
    </w:tbl>
    <w:p w:rsidR="00A52898" w:rsidRPr="009725C0" w:rsidRDefault="00A52898">
      <w:pPr>
        <w:rPr>
          <w:sz w:val="26"/>
          <w:szCs w:val="26"/>
        </w:rPr>
      </w:pPr>
    </w:p>
    <w:p w:rsidR="009725C0" w:rsidRPr="009725C0" w:rsidRDefault="009725C0">
      <w:pPr>
        <w:rPr>
          <w:sz w:val="26"/>
          <w:szCs w:val="26"/>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5953"/>
      </w:tblGrid>
      <w:tr w:rsidR="000910DF" w:rsidRPr="009725C0" w:rsidTr="00E3616F">
        <w:tc>
          <w:tcPr>
            <w:tcW w:w="9158" w:type="dxa"/>
            <w:gridSpan w:val="2"/>
            <w:tcBorders>
              <w:top w:val="single" w:sz="1" w:space="0" w:color="000000"/>
              <w:left w:val="single" w:sz="1" w:space="0" w:color="000000"/>
              <w:bottom w:val="single" w:sz="1" w:space="0" w:color="000000"/>
              <w:right w:val="single" w:sz="1" w:space="0" w:color="000000"/>
            </w:tcBorders>
          </w:tcPr>
          <w:p w:rsidR="002322A6" w:rsidRPr="009725C0" w:rsidRDefault="002322A6" w:rsidP="00A43940">
            <w:pPr>
              <w:snapToGrid w:val="0"/>
              <w:jc w:val="center"/>
              <w:rPr>
                <w:b/>
                <w:bCs/>
                <w:sz w:val="26"/>
                <w:szCs w:val="26"/>
              </w:rPr>
            </w:pPr>
            <w:r w:rsidRPr="009725C0">
              <w:rPr>
                <w:b/>
                <w:bCs/>
                <w:sz w:val="26"/>
                <w:szCs w:val="26"/>
              </w:rPr>
              <w:t xml:space="preserve">VII. </w:t>
            </w:r>
            <w:r w:rsidR="00A43940" w:rsidRPr="009725C0">
              <w:rPr>
                <w:b/>
                <w:bCs/>
                <w:sz w:val="26"/>
                <w:szCs w:val="26"/>
              </w:rPr>
              <w:t>Tiesību akta projekta izpildes nodrošināšana un tās ietekme uz institūcijām</w:t>
            </w:r>
          </w:p>
        </w:tc>
      </w:tr>
      <w:tr w:rsidR="000910DF" w:rsidRPr="009725C0" w:rsidTr="00E3616F">
        <w:tc>
          <w:tcPr>
            <w:tcW w:w="3205" w:type="dxa"/>
            <w:tcBorders>
              <w:left w:val="single" w:sz="1" w:space="0" w:color="000000"/>
              <w:bottom w:val="single" w:sz="1" w:space="0" w:color="000000"/>
            </w:tcBorders>
          </w:tcPr>
          <w:p w:rsidR="002322A6" w:rsidRPr="009725C0" w:rsidRDefault="002322A6" w:rsidP="009013FB">
            <w:pPr>
              <w:snapToGrid w:val="0"/>
              <w:jc w:val="both"/>
              <w:rPr>
                <w:sz w:val="26"/>
                <w:szCs w:val="26"/>
              </w:rPr>
            </w:pPr>
            <w:r w:rsidRPr="009725C0">
              <w:rPr>
                <w:sz w:val="26"/>
                <w:szCs w:val="26"/>
              </w:rPr>
              <w:t xml:space="preserve">1. </w:t>
            </w:r>
            <w:r w:rsidR="009013FB" w:rsidRPr="009725C0">
              <w:rPr>
                <w:sz w:val="26"/>
                <w:szCs w:val="26"/>
              </w:rPr>
              <w:t>Projekta izpildē iesaistītās institūcijas</w:t>
            </w:r>
          </w:p>
        </w:tc>
        <w:tc>
          <w:tcPr>
            <w:tcW w:w="5953" w:type="dxa"/>
            <w:tcBorders>
              <w:left w:val="single" w:sz="1" w:space="0" w:color="000000"/>
              <w:bottom w:val="single" w:sz="1" w:space="0" w:color="000000"/>
              <w:right w:val="single" w:sz="1" w:space="0" w:color="000000"/>
            </w:tcBorders>
          </w:tcPr>
          <w:p w:rsidR="002322A6" w:rsidRPr="009725C0" w:rsidRDefault="00BF482D" w:rsidP="00F10BAA">
            <w:pPr>
              <w:snapToGrid w:val="0"/>
              <w:jc w:val="both"/>
              <w:rPr>
                <w:sz w:val="26"/>
                <w:szCs w:val="26"/>
              </w:rPr>
            </w:pPr>
            <w:r w:rsidRPr="009725C0">
              <w:rPr>
                <w:sz w:val="26"/>
                <w:szCs w:val="26"/>
              </w:rPr>
              <w:t>Valsts reģionālās attīstības aģentūra.</w:t>
            </w:r>
          </w:p>
        </w:tc>
      </w:tr>
      <w:tr w:rsidR="000910DF" w:rsidRPr="009725C0" w:rsidTr="00E3616F">
        <w:tc>
          <w:tcPr>
            <w:tcW w:w="3205" w:type="dxa"/>
            <w:tcBorders>
              <w:left w:val="single" w:sz="1" w:space="0" w:color="000000"/>
              <w:bottom w:val="single" w:sz="1" w:space="0" w:color="000000"/>
            </w:tcBorders>
          </w:tcPr>
          <w:p w:rsidR="00E578A9" w:rsidRPr="009725C0" w:rsidRDefault="002322A6" w:rsidP="00E578A9">
            <w:pPr>
              <w:widowControl/>
              <w:suppressAutoHyphens w:val="0"/>
              <w:rPr>
                <w:sz w:val="26"/>
                <w:szCs w:val="26"/>
              </w:rPr>
            </w:pPr>
            <w:r w:rsidRPr="009725C0">
              <w:rPr>
                <w:sz w:val="26"/>
                <w:szCs w:val="26"/>
              </w:rPr>
              <w:t xml:space="preserve">2. </w:t>
            </w:r>
            <w:r w:rsidR="00E578A9" w:rsidRPr="009725C0">
              <w:rPr>
                <w:sz w:val="26"/>
                <w:szCs w:val="26"/>
              </w:rPr>
              <w:t>Projekta izpildes ietekme uz pārvaldes funkcijām un institucionālo struktūru.</w:t>
            </w:r>
          </w:p>
          <w:p w:rsidR="00E578A9" w:rsidRPr="009725C0" w:rsidRDefault="00E578A9" w:rsidP="00E578A9">
            <w:pPr>
              <w:widowControl/>
              <w:shd w:val="clear" w:color="auto" w:fill="FFFFFF"/>
              <w:suppressAutoHyphens w:val="0"/>
              <w:spacing w:before="100" w:beforeAutospacing="1" w:after="100" w:afterAutospacing="1" w:line="293" w:lineRule="atLeast"/>
              <w:rPr>
                <w:sz w:val="26"/>
                <w:szCs w:val="26"/>
              </w:rPr>
            </w:pPr>
            <w:r w:rsidRPr="009725C0">
              <w:rPr>
                <w:sz w:val="26"/>
                <w:szCs w:val="26"/>
              </w:rPr>
              <w:t>Jaunu institūciju izveide, esošu institūciju likvidācija vai reorganizācija, to ietekme uz institūcijas cilvēkresursiem</w:t>
            </w:r>
          </w:p>
          <w:p w:rsidR="002322A6" w:rsidRPr="009725C0" w:rsidRDefault="002322A6" w:rsidP="00971C4A">
            <w:pPr>
              <w:snapToGrid w:val="0"/>
              <w:jc w:val="both"/>
              <w:rPr>
                <w:sz w:val="26"/>
                <w:szCs w:val="26"/>
              </w:rPr>
            </w:pPr>
          </w:p>
        </w:tc>
        <w:tc>
          <w:tcPr>
            <w:tcW w:w="5953" w:type="dxa"/>
            <w:tcBorders>
              <w:left w:val="single" w:sz="1" w:space="0" w:color="000000"/>
              <w:bottom w:val="single" w:sz="1" w:space="0" w:color="000000"/>
              <w:right w:val="single" w:sz="1" w:space="0" w:color="000000"/>
            </w:tcBorders>
          </w:tcPr>
          <w:p w:rsidR="0037491D" w:rsidRPr="009725C0" w:rsidRDefault="00E74643" w:rsidP="00F10BAA">
            <w:pPr>
              <w:snapToGrid w:val="0"/>
              <w:jc w:val="both"/>
              <w:rPr>
                <w:sz w:val="26"/>
                <w:szCs w:val="26"/>
              </w:rPr>
            </w:pPr>
            <w:r w:rsidRPr="009725C0">
              <w:rPr>
                <w:sz w:val="26"/>
                <w:szCs w:val="26"/>
              </w:rPr>
              <w:t xml:space="preserve">Institūcijas turpina pildīt pienākumus, kas bija noteikti jau iepriekš ar </w:t>
            </w:r>
            <w:r w:rsidR="00BF482D" w:rsidRPr="009725C0">
              <w:rPr>
                <w:sz w:val="26"/>
                <w:szCs w:val="26"/>
              </w:rPr>
              <w:t>Publisko iepirkumu likuma 39.</w:t>
            </w:r>
            <w:r w:rsidR="00BF482D" w:rsidRPr="009725C0">
              <w:rPr>
                <w:sz w:val="26"/>
                <w:szCs w:val="26"/>
                <w:vertAlign w:val="superscript"/>
              </w:rPr>
              <w:t>1</w:t>
            </w:r>
            <w:r w:rsidR="00BF482D" w:rsidRPr="009725C0">
              <w:rPr>
                <w:sz w:val="26"/>
                <w:szCs w:val="26"/>
              </w:rPr>
              <w:t xml:space="preserve"> panta devīto daļu. </w:t>
            </w:r>
          </w:p>
        </w:tc>
      </w:tr>
      <w:tr w:rsidR="000910DF" w:rsidRPr="009725C0" w:rsidTr="00E3616F">
        <w:tc>
          <w:tcPr>
            <w:tcW w:w="3205" w:type="dxa"/>
            <w:tcBorders>
              <w:top w:val="single" w:sz="4" w:space="0" w:color="auto"/>
              <w:left w:val="single" w:sz="4" w:space="0" w:color="auto"/>
              <w:bottom w:val="single" w:sz="4" w:space="0" w:color="auto"/>
              <w:right w:val="single" w:sz="4" w:space="0" w:color="auto"/>
            </w:tcBorders>
          </w:tcPr>
          <w:p w:rsidR="00971C4A" w:rsidRPr="009725C0" w:rsidRDefault="00333A2D">
            <w:pPr>
              <w:snapToGrid w:val="0"/>
              <w:jc w:val="both"/>
              <w:rPr>
                <w:sz w:val="26"/>
                <w:szCs w:val="26"/>
              </w:rPr>
            </w:pPr>
            <w:r w:rsidRPr="009725C0">
              <w:rPr>
                <w:sz w:val="26"/>
                <w:szCs w:val="26"/>
              </w:rPr>
              <w:br w:type="page"/>
            </w:r>
            <w:r w:rsidR="0015064D" w:rsidRPr="009725C0">
              <w:rPr>
                <w:sz w:val="26"/>
                <w:szCs w:val="26"/>
              </w:rPr>
              <w:t>3</w:t>
            </w:r>
            <w:r w:rsidR="00971C4A" w:rsidRPr="009725C0">
              <w:rPr>
                <w:sz w:val="26"/>
                <w:szCs w:val="26"/>
              </w:rPr>
              <w:t>. Cita informācija</w:t>
            </w:r>
          </w:p>
        </w:tc>
        <w:tc>
          <w:tcPr>
            <w:tcW w:w="5953" w:type="dxa"/>
            <w:tcBorders>
              <w:top w:val="single" w:sz="4" w:space="0" w:color="auto"/>
              <w:left w:val="single" w:sz="4" w:space="0" w:color="auto"/>
              <w:bottom w:val="single" w:sz="4" w:space="0" w:color="auto"/>
              <w:right w:val="single" w:sz="4" w:space="0" w:color="auto"/>
            </w:tcBorders>
          </w:tcPr>
          <w:p w:rsidR="00971C4A" w:rsidRPr="009725C0" w:rsidRDefault="00971C4A" w:rsidP="00533380">
            <w:pPr>
              <w:snapToGrid w:val="0"/>
              <w:ind w:right="-197"/>
              <w:jc w:val="both"/>
              <w:rPr>
                <w:sz w:val="26"/>
                <w:szCs w:val="26"/>
              </w:rPr>
            </w:pPr>
            <w:r w:rsidRPr="009725C0">
              <w:rPr>
                <w:sz w:val="26"/>
                <w:szCs w:val="26"/>
              </w:rPr>
              <w:t>Nav.</w:t>
            </w:r>
          </w:p>
        </w:tc>
      </w:tr>
    </w:tbl>
    <w:p w:rsidR="00E3616F" w:rsidRDefault="00E3616F" w:rsidP="001A6FA9">
      <w:pPr>
        <w:jc w:val="both"/>
        <w:rPr>
          <w:i/>
          <w:iCs/>
          <w:sz w:val="26"/>
          <w:szCs w:val="26"/>
        </w:rPr>
      </w:pPr>
    </w:p>
    <w:p w:rsidR="004443EC" w:rsidRPr="009725C0" w:rsidRDefault="004443EC" w:rsidP="001A6FA9">
      <w:pPr>
        <w:jc w:val="both"/>
        <w:rPr>
          <w:i/>
          <w:iCs/>
          <w:sz w:val="26"/>
          <w:szCs w:val="26"/>
        </w:rPr>
      </w:pPr>
      <w:r w:rsidRPr="009725C0">
        <w:rPr>
          <w:i/>
          <w:iCs/>
          <w:sz w:val="26"/>
          <w:szCs w:val="26"/>
        </w:rPr>
        <w:t>Anotācijas</w:t>
      </w:r>
      <w:r w:rsidR="00FC0229" w:rsidRPr="009725C0">
        <w:rPr>
          <w:i/>
          <w:iCs/>
          <w:sz w:val="26"/>
          <w:szCs w:val="26"/>
        </w:rPr>
        <w:t xml:space="preserve"> </w:t>
      </w:r>
      <w:r w:rsidR="00991018" w:rsidRPr="009725C0">
        <w:rPr>
          <w:i/>
          <w:iCs/>
          <w:sz w:val="26"/>
          <w:szCs w:val="26"/>
        </w:rPr>
        <w:t>III sada</w:t>
      </w:r>
      <w:r w:rsidR="00E40A44" w:rsidRPr="009725C0">
        <w:rPr>
          <w:i/>
          <w:iCs/>
          <w:sz w:val="26"/>
          <w:szCs w:val="26"/>
        </w:rPr>
        <w:t>ļa</w:t>
      </w:r>
      <w:r w:rsidR="004C1321" w:rsidRPr="009725C0">
        <w:rPr>
          <w:i/>
          <w:iCs/>
          <w:sz w:val="26"/>
          <w:szCs w:val="26"/>
        </w:rPr>
        <w:t>, IV sadaļa V sadaļa</w:t>
      </w:r>
      <w:r w:rsidR="00EC1D07" w:rsidRPr="009725C0">
        <w:rPr>
          <w:i/>
          <w:iCs/>
          <w:sz w:val="26"/>
          <w:szCs w:val="26"/>
        </w:rPr>
        <w:t>s 2.tabula</w:t>
      </w:r>
      <w:r w:rsidR="004C1321" w:rsidRPr="009725C0">
        <w:rPr>
          <w:i/>
          <w:iCs/>
          <w:sz w:val="26"/>
          <w:szCs w:val="26"/>
        </w:rPr>
        <w:t xml:space="preserve"> </w:t>
      </w:r>
      <w:r w:rsidR="00B71E42" w:rsidRPr="009725C0">
        <w:rPr>
          <w:i/>
          <w:iCs/>
          <w:sz w:val="26"/>
          <w:szCs w:val="26"/>
        </w:rPr>
        <w:t>un</w:t>
      </w:r>
      <w:r w:rsidR="00E40A44" w:rsidRPr="009725C0">
        <w:rPr>
          <w:i/>
          <w:iCs/>
          <w:sz w:val="26"/>
          <w:szCs w:val="26"/>
        </w:rPr>
        <w:t xml:space="preserve"> </w:t>
      </w:r>
      <w:r w:rsidR="004C1321" w:rsidRPr="009725C0">
        <w:rPr>
          <w:i/>
          <w:iCs/>
          <w:sz w:val="26"/>
          <w:szCs w:val="26"/>
        </w:rPr>
        <w:t>VI sadaļa</w:t>
      </w:r>
      <w:r w:rsidR="00C62E9D" w:rsidRPr="009725C0">
        <w:rPr>
          <w:i/>
          <w:iCs/>
          <w:sz w:val="26"/>
          <w:szCs w:val="26"/>
        </w:rPr>
        <w:t xml:space="preserve"> </w:t>
      </w:r>
      <w:r w:rsidR="00201169" w:rsidRPr="009725C0">
        <w:rPr>
          <w:i/>
          <w:iCs/>
          <w:sz w:val="26"/>
          <w:szCs w:val="26"/>
        </w:rPr>
        <w:t>–</w:t>
      </w:r>
      <w:r w:rsidRPr="009725C0">
        <w:rPr>
          <w:i/>
          <w:iCs/>
          <w:sz w:val="26"/>
          <w:szCs w:val="26"/>
        </w:rPr>
        <w:t xml:space="preserve"> </w:t>
      </w:r>
      <w:r w:rsidR="00351474" w:rsidRPr="009725C0">
        <w:rPr>
          <w:i/>
          <w:iCs/>
          <w:sz w:val="26"/>
          <w:szCs w:val="26"/>
        </w:rPr>
        <w:t>projekts šīs jomas neskar</w:t>
      </w:r>
      <w:r w:rsidRPr="009725C0">
        <w:rPr>
          <w:i/>
          <w:iCs/>
          <w:sz w:val="26"/>
          <w:szCs w:val="26"/>
        </w:rPr>
        <w:t>.</w:t>
      </w:r>
    </w:p>
    <w:p w:rsidR="004443EC" w:rsidRPr="009725C0" w:rsidRDefault="004443EC" w:rsidP="004443EC">
      <w:pPr>
        <w:rPr>
          <w:sz w:val="26"/>
          <w:szCs w:val="26"/>
        </w:rPr>
      </w:pPr>
    </w:p>
    <w:p w:rsidR="00F03F00" w:rsidRPr="009725C0" w:rsidRDefault="00F03F00" w:rsidP="00F03F00">
      <w:pPr>
        <w:rPr>
          <w:sz w:val="26"/>
          <w:szCs w:val="26"/>
        </w:rPr>
      </w:pPr>
      <w:r w:rsidRPr="009725C0">
        <w:rPr>
          <w:sz w:val="26"/>
          <w:szCs w:val="26"/>
        </w:rPr>
        <w:t>Iesniedzējs:</w:t>
      </w:r>
    </w:p>
    <w:p w:rsidR="002322A6" w:rsidRPr="009725C0" w:rsidRDefault="00AB5891" w:rsidP="00F03F00">
      <w:pPr>
        <w:tabs>
          <w:tab w:val="right" w:pos="9070"/>
        </w:tabs>
        <w:rPr>
          <w:sz w:val="26"/>
          <w:szCs w:val="26"/>
        </w:rPr>
      </w:pPr>
      <w:r w:rsidRPr="009725C0">
        <w:rPr>
          <w:sz w:val="26"/>
          <w:szCs w:val="26"/>
        </w:rPr>
        <w:t xml:space="preserve">Finanšu </w:t>
      </w:r>
      <w:r w:rsidR="00CA6A5D" w:rsidRPr="009725C0">
        <w:rPr>
          <w:sz w:val="26"/>
          <w:szCs w:val="26"/>
        </w:rPr>
        <w:t>ministrijas valsts sekretāre</w:t>
      </w:r>
      <w:r w:rsidR="00A52898" w:rsidRPr="009725C0">
        <w:rPr>
          <w:sz w:val="26"/>
          <w:szCs w:val="26"/>
        </w:rPr>
        <w:tab/>
      </w:r>
      <w:proofErr w:type="spellStart"/>
      <w:r w:rsidR="00CA6A5D" w:rsidRPr="009725C0">
        <w:rPr>
          <w:sz w:val="26"/>
          <w:szCs w:val="26"/>
        </w:rPr>
        <w:t>B.Bāne</w:t>
      </w:r>
      <w:proofErr w:type="spellEnd"/>
    </w:p>
    <w:p w:rsidR="002322A6" w:rsidRPr="00643C02" w:rsidRDefault="002322A6">
      <w:pPr>
        <w:pStyle w:val="BodyTextIndent3"/>
        <w:spacing w:after="0" w:line="240" w:lineRule="auto"/>
        <w:ind w:left="0"/>
        <w:jc w:val="both"/>
        <w:rPr>
          <w:sz w:val="26"/>
          <w:szCs w:val="26"/>
        </w:rPr>
      </w:pPr>
    </w:p>
    <w:p w:rsidR="00CC6FCF" w:rsidRPr="00643C02" w:rsidRDefault="00CC6FCF">
      <w:pPr>
        <w:pStyle w:val="BodyTextIndent3"/>
        <w:spacing w:after="0" w:line="240" w:lineRule="auto"/>
        <w:ind w:left="0"/>
        <w:jc w:val="both"/>
        <w:rPr>
          <w:sz w:val="26"/>
          <w:szCs w:val="26"/>
        </w:rPr>
      </w:pPr>
    </w:p>
    <w:p w:rsidR="004C1321" w:rsidRPr="004C1321" w:rsidRDefault="004C1321" w:rsidP="004C1321">
      <w:pPr>
        <w:widowControl/>
        <w:suppressAutoHyphens w:val="0"/>
        <w:jc w:val="both"/>
        <w:rPr>
          <w:rFonts w:eastAsia="Calibri"/>
          <w:color w:val="000000"/>
          <w:kern w:val="0"/>
          <w:sz w:val="22"/>
          <w:szCs w:val="22"/>
          <w:lang w:eastAsia="en-US"/>
        </w:rPr>
      </w:pPr>
      <w:r w:rsidRPr="004C1321">
        <w:rPr>
          <w:rFonts w:eastAsia="Calibri"/>
          <w:color w:val="000000"/>
          <w:kern w:val="0"/>
          <w:sz w:val="22"/>
          <w:szCs w:val="22"/>
          <w:lang w:eastAsia="en-US"/>
        </w:rPr>
        <w:fldChar w:fldCharType="begin"/>
      </w:r>
      <w:r w:rsidRPr="004C1321">
        <w:rPr>
          <w:rFonts w:eastAsia="Calibri"/>
          <w:color w:val="000000"/>
          <w:kern w:val="0"/>
          <w:sz w:val="22"/>
          <w:szCs w:val="22"/>
          <w:lang w:eastAsia="en-US"/>
        </w:rPr>
        <w:instrText xml:space="preserve"> DATE  \@ "yyyy.MM.dd. H:mm:ss"  \* MERGEFORMAT </w:instrText>
      </w:r>
      <w:r w:rsidRPr="004C1321">
        <w:rPr>
          <w:rFonts w:eastAsia="Calibri"/>
          <w:color w:val="000000"/>
          <w:kern w:val="0"/>
          <w:sz w:val="22"/>
          <w:szCs w:val="22"/>
          <w:lang w:eastAsia="en-US"/>
        </w:rPr>
        <w:fldChar w:fldCharType="separate"/>
      </w:r>
      <w:r w:rsidR="006E4A0F">
        <w:rPr>
          <w:rFonts w:eastAsia="Calibri"/>
          <w:noProof/>
          <w:color w:val="000000"/>
          <w:kern w:val="0"/>
          <w:sz w:val="22"/>
          <w:szCs w:val="22"/>
          <w:lang w:eastAsia="en-US"/>
        </w:rPr>
        <w:t xml:space="preserve">2017.01.17. </w:t>
      </w:r>
      <w:r w:rsidRPr="004C1321">
        <w:rPr>
          <w:rFonts w:eastAsia="Calibri"/>
          <w:color w:val="000000"/>
          <w:kern w:val="0"/>
          <w:sz w:val="22"/>
          <w:szCs w:val="22"/>
          <w:lang w:eastAsia="en-US"/>
        </w:rPr>
        <w:fldChar w:fldCharType="end"/>
      </w:r>
      <w:r w:rsidRPr="004C1321">
        <w:rPr>
          <w:rFonts w:eastAsia="Calibri"/>
          <w:color w:val="000000"/>
          <w:kern w:val="0"/>
          <w:sz w:val="22"/>
          <w:szCs w:val="22"/>
          <w:lang w:eastAsia="en-US"/>
        </w:rPr>
        <w:t xml:space="preserve"> </w:t>
      </w:r>
      <w:r w:rsidR="000139B9">
        <w:rPr>
          <w:rFonts w:eastAsia="Calibri"/>
          <w:color w:val="000000"/>
          <w:kern w:val="0"/>
          <w:sz w:val="22"/>
          <w:szCs w:val="22"/>
          <w:lang w:eastAsia="en-US"/>
        </w:rPr>
        <w:t>1265</w:t>
      </w:r>
    </w:p>
    <w:p w:rsidR="004C1321" w:rsidRPr="004C1321" w:rsidRDefault="004C1321" w:rsidP="004C1321">
      <w:pPr>
        <w:widowControl/>
        <w:suppressAutoHyphens w:val="0"/>
        <w:jc w:val="both"/>
        <w:rPr>
          <w:rFonts w:eastAsia="Calibri"/>
          <w:color w:val="000000"/>
          <w:kern w:val="0"/>
          <w:sz w:val="22"/>
          <w:szCs w:val="22"/>
          <w:lang w:eastAsia="en-US"/>
        </w:rPr>
      </w:pPr>
      <w:proofErr w:type="spellStart"/>
      <w:r w:rsidRPr="004C1321">
        <w:rPr>
          <w:rFonts w:eastAsia="Calibri"/>
          <w:color w:val="000000"/>
          <w:kern w:val="0"/>
          <w:sz w:val="22"/>
          <w:szCs w:val="22"/>
          <w:lang w:eastAsia="en-US"/>
        </w:rPr>
        <w:t>A.Senčilo</w:t>
      </w:r>
      <w:proofErr w:type="spellEnd"/>
    </w:p>
    <w:p w:rsidR="00831358" w:rsidRPr="00643C02" w:rsidRDefault="004C1321" w:rsidP="001A6FA9">
      <w:pPr>
        <w:widowControl/>
        <w:suppressAutoHyphens w:val="0"/>
        <w:jc w:val="both"/>
      </w:pPr>
      <w:r w:rsidRPr="004C1321">
        <w:rPr>
          <w:rFonts w:eastAsia="Calibri"/>
          <w:color w:val="000000"/>
          <w:kern w:val="0"/>
          <w:sz w:val="22"/>
          <w:szCs w:val="22"/>
          <w:lang w:eastAsia="en-US"/>
        </w:rPr>
        <w:t xml:space="preserve">67083915, </w:t>
      </w:r>
      <w:hyperlink r:id="rId8" w:history="1">
        <w:r w:rsidRPr="004C1321">
          <w:rPr>
            <w:rFonts w:eastAsia="Calibri"/>
            <w:color w:val="0000FF"/>
            <w:kern w:val="0"/>
            <w:sz w:val="22"/>
            <w:szCs w:val="22"/>
            <w:u w:val="single"/>
            <w:lang w:eastAsia="en-US"/>
          </w:rPr>
          <w:t>agnese.sencilo@fm.gov.lv</w:t>
        </w:r>
      </w:hyperlink>
      <w:r w:rsidRPr="004C1321">
        <w:rPr>
          <w:rFonts w:eastAsia="Calibri"/>
          <w:kern w:val="0"/>
          <w:sz w:val="22"/>
          <w:szCs w:val="22"/>
          <w:lang w:eastAsia="en-US"/>
        </w:rPr>
        <w:t xml:space="preserve"> </w:t>
      </w:r>
      <w:bookmarkStart w:id="3" w:name="_GoBack"/>
      <w:bookmarkEnd w:id="3"/>
    </w:p>
    <w:sectPr w:rsidR="00831358" w:rsidRPr="00643C02" w:rsidSect="000B7B92">
      <w:headerReference w:type="even" r:id="rId9"/>
      <w:headerReference w:type="default" r:id="rId10"/>
      <w:footerReference w:type="default" r:id="rId11"/>
      <w:footerReference w:type="first" r:id="rId12"/>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224" w:rsidRDefault="00452224">
      <w:r>
        <w:separator/>
      </w:r>
    </w:p>
  </w:endnote>
  <w:endnote w:type="continuationSeparator" w:id="0">
    <w:p w:rsidR="00452224" w:rsidRDefault="0045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EA" w:rsidRPr="00643C02" w:rsidRDefault="00643C02" w:rsidP="00643C02">
    <w:pPr>
      <w:pStyle w:val="Footer"/>
      <w:jc w:val="both"/>
      <w:rPr>
        <w:rFonts w:ascii="Times New Roman" w:hAnsi="Times New Roman"/>
        <w:sz w:val="20"/>
        <w:szCs w:val="20"/>
      </w:rPr>
    </w:pPr>
    <w:r w:rsidRPr="00CC4D07">
      <w:rPr>
        <w:rFonts w:ascii="Times New Roman" w:hAnsi="Times New Roman"/>
        <w:sz w:val="20"/>
        <w:szCs w:val="20"/>
      </w:rPr>
      <w:t>FMAnot_</w:t>
    </w:r>
    <w:r>
      <w:rPr>
        <w:rFonts w:ascii="Times New Roman" w:hAnsi="Times New Roman"/>
        <w:sz w:val="20"/>
        <w:szCs w:val="20"/>
      </w:rPr>
      <w:t>1</w:t>
    </w:r>
    <w:r w:rsidR="000139B9">
      <w:rPr>
        <w:rFonts w:ascii="Times New Roman" w:hAnsi="Times New Roman"/>
        <w:sz w:val="20"/>
        <w:szCs w:val="20"/>
      </w:rPr>
      <w:t>7</w:t>
    </w:r>
    <w:r>
      <w:rPr>
        <w:rFonts w:ascii="Times New Roman" w:hAnsi="Times New Roman"/>
        <w:sz w:val="20"/>
        <w:szCs w:val="20"/>
      </w:rPr>
      <w:t>0117_prof;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EA" w:rsidRPr="004B52D6" w:rsidRDefault="001A0CEA" w:rsidP="00736DDD">
    <w:pPr>
      <w:pStyle w:val="Footer"/>
      <w:jc w:val="both"/>
      <w:rPr>
        <w:rFonts w:ascii="Times New Roman" w:hAnsi="Times New Roman"/>
        <w:sz w:val="20"/>
        <w:szCs w:val="20"/>
      </w:rPr>
    </w:pPr>
    <w:r w:rsidRPr="00CC4D07">
      <w:rPr>
        <w:rFonts w:ascii="Times New Roman" w:hAnsi="Times New Roman"/>
        <w:sz w:val="20"/>
        <w:szCs w:val="20"/>
      </w:rPr>
      <w:t>FMAnot_</w:t>
    </w:r>
    <w:r w:rsidR="00633391">
      <w:rPr>
        <w:rFonts w:ascii="Times New Roman" w:hAnsi="Times New Roman"/>
        <w:sz w:val="20"/>
        <w:szCs w:val="20"/>
      </w:rPr>
      <w:t>1</w:t>
    </w:r>
    <w:r w:rsidR="000139B9">
      <w:rPr>
        <w:rFonts w:ascii="Times New Roman" w:hAnsi="Times New Roman"/>
        <w:sz w:val="20"/>
        <w:szCs w:val="20"/>
      </w:rPr>
      <w:t>7</w:t>
    </w:r>
    <w:r w:rsidR="00633391">
      <w:rPr>
        <w:rFonts w:ascii="Times New Roman" w:hAnsi="Times New Roman"/>
        <w:sz w:val="20"/>
        <w:szCs w:val="20"/>
      </w:rPr>
      <w:t>0117</w:t>
    </w:r>
    <w:r w:rsidR="002E1D11">
      <w:rPr>
        <w:rFonts w:ascii="Times New Roman" w:hAnsi="Times New Roman"/>
        <w:sz w:val="20"/>
        <w:szCs w:val="20"/>
      </w:rPr>
      <w:t>_</w:t>
    </w:r>
    <w:r w:rsidR="00643C02">
      <w:rPr>
        <w:rFonts w:ascii="Times New Roman" w:hAnsi="Times New Roman"/>
        <w:sz w:val="20"/>
        <w:szCs w:val="20"/>
      </w:rPr>
      <w:t>prof;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224" w:rsidRDefault="00452224">
      <w:r>
        <w:separator/>
      </w:r>
    </w:p>
  </w:footnote>
  <w:footnote w:type="continuationSeparator" w:id="0">
    <w:p w:rsidR="00452224" w:rsidRDefault="00452224">
      <w:r>
        <w:continuationSeparator/>
      </w:r>
    </w:p>
  </w:footnote>
  <w:footnote w:id="1">
    <w:p w:rsidR="00DD23DF" w:rsidRDefault="00DD23DF" w:rsidP="00DD23DF">
      <w:pPr>
        <w:pStyle w:val="FootnoteText"/>
      </w:pPr>
      <w:r>
        <w:rPr>
          <w:rStyle w:val="FootnoteReference"/>
        </w:rPr>
        <w:footnoteRef/>
      </w:r>
      <w:r w:rsidRPr="00B63710">
        <w:t>http://titania.saeima.lv/LIVS12/SaeimaLIVS12.nsf/webAll?SearchView&amp;Query=([Title]=*Sabiedrisko+pakalpojumu+sniedz%C4%93ju+iepirkumu+likums*)&amp;SearchMax=0&amp;SearchOrder=4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EA" w:rsidRDefault="001A0CEA"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0CEA" w:rsidRDefault="001A0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EA" w:rsidRDefault="001A0CEA"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4A0F">
      <w:rPr>
        <w:rStyle w:val="PageNumber"/>
        <w:noProof/>
      </w:rPr>
      <w:t>4</w:t>
    </w:r>
    <w:r>
      <w:rPr>
        <w:rStyle w:val="PageNumber"/>
      </w:rPr>
      <w:fldChar w:fldCharType="end"/>
    </w:r>
  </w:p>
  <w:p w:rsidR="001A0CEA" w:rsidRDefault="001A0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132D64"/>
    <w:multiLevelType w:val="hybridMultilevel"/>
    <w:tmpl w:val="9EAEF0B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01705C4"/>
    <w:multiLevelType w:val="hybridMultilevel"/>
    <w:tmpl w:val="A1A26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984E74"/>
    <w:multiLevelType w:val="hybridMultilevel"/>
    <w:tmpl w:val="676C27D4"/>
    <w:lvl w:ilvl="0" w:tplc="8C6A2950">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0259F7"/>
    <w:multiLevelType w:val="multilevel"/>
    <w:tmpl w:val="7A80F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047411"/>
    <w:multiLevelType w:val="hybridMultilevel"/>
    <w:tmpl w:val="78B67368"/>
    <w:lvl w:ilvl="0" w:tplc="D744C48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15:restartNumberingAfterBreak="0">
    <w:nsid w:val="16A437D6"/>
    <w:multiLevelType w:val="hybridMultilevel"/>
    <w:tmpl w:val="5ACE03E0"/>
    <w:lvl w:ilvl="0" w:tplc="3D541C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D81B4B"/>
    <w:multiLevelType w:val="hybridMultilevel"/>
    <w:tmpl w:val="3FBEDD44"/>
    <w:lvl w:ilvl="0" w:tplc="F8DC94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A174A2F"/>
    <w:multiLevelType w:val="hybridMultilevel"/>
    <w:tmpl w:val="F5C4E778"/>
    <w:lvl w:ilvl="0" w:tplc="6BAC1E4E">
      <w:start w:val="1"/>
      <w:numFmt w:val="decimal"/>
      <w:lvlText w:val="%1)"/>
      <w:lvlJc w:val="left"/>
      <w:pPr>
        <w:ind w:left="360" w:hanging="360"/>
      </w:pPr>
      <w:rPr>
        <w:rFonts w:hint="default"/>
        <w:sz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49F2FCE"/>
    <w:multiLevelType w:val="hybridMultilevel"/>
    <w:tmpl w:val="61B84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B24E4A"/>
    <w:multiLevelType w:val="hybridMultilevel"/>
    <w:tmpl w:val="603EA75C"/>
    <w:lvl w:ilvl="0" w:tplc="0426000F">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15:restartNumberingAfterBreak="0">
    <w:nsid w:val="56066F22"/>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C35C03"/>
    <w:multiLevelType w:val="hybridMultilevel"/>
    <w:tmpl w:val="5FC45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456AB0"/>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0"/>
  </w:num>
  <w:num w:numId="6">
    <w:abstractNumId w:val="11"/>
  </w:num>
  <w:num w:numId="7">
    <w:abstractNumId w:val="13"/>
  </w:num>
  <w:num w:numId="8">
    <w:abstractNumId w:val="2"/>
  </w:num>
  <w:num w:numId="9">
    <w:abstractNumId w:val="9"/>
  </w:num>
  <w:num w:numId="10">
    <w:abstractNumId w:val="12"/>
  </w:num>
  <w:num w:numId="11">
    <w:abstractNumId w:val="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A6"/>
    <w:rsid w:val="00000393"/>
    <w:rsid w:val="00002E57"/>
    <w:rsid w:val="00005A95"/>
    <w:rsid w:val="000077B0"/>
    <w:rsid w:val="000105B2"/>
    <w:rsid w:val="00010D1C"/>
    <w:rsid w:val="000119BF"/>
    <w:rsid w:val="000139B9"/>
    <w:rsid w:val="00014230"/>
    <w:rsid w:val="00014ADE"/>
    <w:rsid w:val="0001545C"/>
    <w:rsid w:val="00015FAE"/>
    <w:rsid w:val="00016B77"/>
    <w:rsid w:val="00017624"/>
    <w:rsid w:val="00017C6F"/>
    <w:rsid w:val="0002187A"/>
    <w:rsid w:val="00021CA2"/>
    <w:rsid w:val="0002705F"/>
    <w:rsid w:val="0002786E"/>
    <w:rsid w:val="00027CD6"/>
    <w:rsid w:val="00027D21"/>
    <w:rsid w:val="00030358"/>
    <w:rsid w:val="0003284B"/>
    <w:rsid w:val="00033377"/>
    <w:rsid w:val="00034128"/>
    <w:rsid w:val="000344BF"/>
    <w:rsid w:val="000354E3"/>
    <w:rsid w:val="00036007"/>
    <w:rsid w:val="000362CB"/>
    <w:rsid w:val="0004040D"/>
    <w:rsid w:val="00040993"/>
    <w:rsid w:val="000409CA"/>
    <w:rsid w:val="00040ADD"/>
    <w:rsid w:val="0004102F"/>
    <w:rsid w:val="000411EE"/>
    <w:rsid w:val="0004167C"/>
    <w:rsid w:val="00042498"/>
    <w:rsid w:val="00042E1D"/>
    <w:rsid w:val="00045B7D"/>
    <w:rsid w:val="00046EA4"/>
    <w:rsid w:val="0004725E"/>
    <w:rsid w:val="00050DC2"/>
    <w:rsid w:val="000533B5"/>
    <w:rsid w:val="00054094"/>
    <w:rsid w:val="00056395"/>
    <w:rsid w:val="00056593"/>
    <w:rsid w:val="000577E3"/>
    <w:rsid w:val="0006083D"/>
    <w:rsid w:val="00061C89"/>
    <w:rsid w:val="00063B08"/>
    <w:rsid w:val="00063B09"/>
    <w:rsid w:val="000645FB"/>
    <w:rsid w:val="0006710F"/>
    <w:rsid w:val="00071D2C"/>
    <w:rsid w:val="000723E0"/>
    <w:rsid w:val="00072839"/>
    <w:rsid w:val="00072EFA"/>
    <w:rsid w:val="00073178"/>
    <w:rsid w:val="00073758"/>
    <w:rsid w:val="000750F4"/>
    <w:rsid w:val="00076A16"/>
    <w:rsid w:val="00076CF8"/>
    <w:rsid w:val="0007760D"/>
    <w:rsid w:val="0008038E"/>
    <w:rsid w:val="00081D23"/>
    <w:rsid w:val="000836DB"/>
    <w:rsid w:val="00086C3C"/>
    <w:rsid w:val="00087756"/>
    <w:rsid w:val="000910D4"/>
    <w:rsid w:val="000910DF"/>
    <w:rsid w:val="000922BF"/>
    <w:rsid w:val="00094441"/>
    <w:rsid w:val="00097610"/>
    <w:rsid w:val="00097FFD"/>
    <w:rsid w:val="000A0071"/>
    <w:rsid w:val="000A1553"/>
    <w:rsid w:val="000A158D"/>
    <w:rsid w:val="000A176B"/>
    <w:rsid w:val="000A1FC0"/>
    <w:rsid w:val="000A2CFD"/>
    <w:rsid w:val="000A4406"/>
    <w:rsid w:val="000A4E0F"/>
    <w:rsid w:val="000A6615"/>
    <w:rsid w:val="000A69EF"/>
    <w:rsid w:val="000A6DF4"/>
    <w:rsid w:val="000B01A4"/>
    <w:rsid w:val="000B2C3C"/>
    <w:rsid w:val="000B35C9"/>
    <w:rsid w:val="000B3F2B"/>
    <w:rsid w:val="000B4382"/>
    <w:rsid w:val="000B48ED"/>
    <w:rsid w:val="000B54B9"/>
    <w:rsid w:val="000B7B92"/>
    <w:rsid w:val="000C034E"/>
    <w:rsid w:val="000C0930"/>
    <w:rsid w:val="000C2246"/>
    <w:rsid w:val="000C3788"/>
    <w:rsid w:val="000C793D"/>
    <w:rsid w:val="000C7E27"/>
    <w:rsid w:val="000C7E8E"/>
    <w:rsid w:val="000D22A1"/>
    <w:rsid w:val="000D2BBE"/>
    <w:rsid w:val="000D4066"/>
    <w:rsid w:val="000D448E"/>
    <w:rsid w:val="000D4739"/>
    <w:rsid w:val="000D49F5"/>
    <w:rsid w:val="000D61A5"/>
    <w:rsid w:val="000D771A"/>
    <w:rsid w:val="000D7741"/>
    <w:rsid w:val="000E0112"/>
    <w:rsid w:val="000E3925"/>
    <w:rsid w:val="000F0FB8"/>
    <w:rsid w:val="000F1A06"/>
    <w:rsid w:val="000F35CB"/>
    <w:rsid w:val="000F35F9"/>
    <w:rsid w:val="000F3673"/>
    <w:rsid w:val="000F3D49"/>
    <w:rsid w:val="000F5441"/>
    <w:rsid w:val="000F5764"/>
    <w:rsid w:val="000F6B8F"/>
    <w:rsid w:val="001002E3"/>
    <w:rsid w:val="00100BAA"/>
    <w:rsid w:val="001015F6"/>
    <w:rsid w:val="00101605"/>
    <w:rsid w:val="00103996"/>
    <w:rsid w:val="001049A6"/>
    <w:rsid w:val="00104D71"/>
    <w:rsid w:val="00105E22"/>
    <w:rsid w:val="001069B8"/>
    <w:rsid w:val="00106C8F"/>
    <w:rsid w:val="0011057D"/>
    <w:rsid w:val="001123E4"/>
    <w:rsid w:val="00112702"/>
    <w:rsid w:val="00112D20"/>
    <w:rsid w:val="00114EA6"/>
    <w:rsid w:val="00117D86"/>
    <w:rsid w:val="00120B6F"/>
    <w:rsid w:val="0012222F"/>
    <w:rsid w:val="00122DEE"/>
    <w:rsid w:val="00123E10"/>
    <w:rsid w:val="00123FE5"/>
    <w:rsid w:val="00124156"/>
    <w:rsid w:val="00124C20"/>
    <w:rsid w:val="00126B69"/>
    <w:rsid w:val="00131336"/>
    <w:rsid w:val="00131614"/>
    <w:rsid w:val="00131796"/>
    <w:rsid w:val="00131869"/>
    <w:rsid w:val="00132195"/>
    <w:rsid w:val="0013292E"/>
    <w:rsid w:val="00132B30"/>
    <w:rsid w:val="00132DAE"/>
    <w:rsid w:val="00133E76"/>
    <w:rsid w:val="00135235"/>
    <w:rsid w:val="00136884"/>
    <w:rsid w:val="00137056"/>
    <w:rsid w:val="0014014A"/>
    <w:rsid w:val="00143F71"/>
    <w:rsid w:val="00144AA0"/>
    <w:rsid w:val="001456BE"/>
    <w:rsid w:val="00146095"/>
    <w:rsid w:val="0015064D"/>
    <w:rsid w:val="00151B58"/>
    <w:rsid w:val="00152502"/>
    <w:rsid w:val="00152A00"/>
    <w:rsid w:val="00152AFC"/>
    <w:rsid w:val="00153E4C"/>
    <w:rsid w:val="00154808"/>
    <w:rsid w:val="00154EEF"/>
    <w:rsid w:val="00156E58"/>
    <w:rsid w:val="001603EB"/>
    <w:rsid w:val="0016217B"/>
    <w:rsid w:val="00162A78"/>
    <w:rsid w:val="0016348C"/>
    <w:rsid w:val="001634A2"/>
    <w:rsid w:val="00166A62"/>
    <w:rsid w:val="0017052B"/>
    <w:rsid w:val="00170B1C"/>
    <w:rsid w:val="0017128B"/>
    <w:rsid w:val="0017160C"/>
    <w:rsid w:val="00171AAB"/>
    <w:rsid w:val="00171F88"/>
    <w:rsid w:val="0017244A"/>
    <w:rsid w:val="001731D2"/>
    <w:rsid w:val="00173259"/>
    <w:rsid w:val="001733F4"/>
    <w:rsid w:val="00174D7A"/>
    <w:rsid w:val="00175822"/>
    <w:rsid w:val="0017761D"/>
    <w:rsid w:val="0017768E"/>
    <w:rsid w:val="00177B2B"/>
    <w:rsid w:val="001814CB"/>
    <w:rsid w:val="00181809"/>
    <w:rsid w:val="00181863"/>
    <w:rsid w:val="00181E7D"/>
    <w:rsid w:val="0018217E"/>
    <w:rsid w:val="00182F83"/>
    <w:rsid w:val="0018400B"/>
    <w:rsid w:val="0018467F"/>
    <w:rsid w:val="00184DCD"/>
    <w:rsid w:val="00186C3D"/>
    <w:rsid w:val="001873DB"/>
    <w:rsid w:val="001873DC"/>
    <w:rsid w:val="00192A2F"/>
    <w:rsid w:val="0019415D"/>
    <w:rsid w:val="001943A5"/>
    <w:rsid w:val="00194694"/>
    <w:rsid w:val="00194B69"/>
    <w:rsid w:val="00194C69"/>
    <w:rsid w:val="001955D0"/>
    <w:rsid w:val="00196CF8"/>
    <w:rsid w:val="00197BD8"/>
    <w:rsid w:val="001A029B"/>
    <w:rsid w:val="001A0819"/>
    <w:rsid w:val="001A0CEA"/>
    <w:rsid w:val="001A32FD"/>
    <w:rsid w:val="001A3426"/>
    <w:rsid w:val="001A38A0"/>
    <w:rsid w:val="001A3C72"/>
    <w:rsid w:val="001A60E6"/>
    <w:rsid w:val="001A6301"/>
    <w:rsid w:val="001A6FA9"/>
    <w:rsid w:val="001A7302"/>
    <w:rsid w:val="001A7F1B"/>
    <w:rsid w:val="001B14A5"/>
    <w:rsid w:val="001B21BD"/>
    <w:rsid w:val="001B31B5"/>
    <w:rsid w:val="001B5A02"/>
    <w:rsid w:val="001B5E82"/>
    <w:rsid w:val="001B6B91"/>
    <w:rsid w:val="001B7950"/>
    <w:rsid w:val="001B7B8E"/>
    <w:rsid w:val="001C03FF"/>
    <w:rsid w:val="001C0985"/>
    <w:rsid w:val="001C0C1E"/>
    <w:rsid w:val="001C2292"/>
    <w:rsid w:val="001C39F5"/>
    <w:rsid w:val="001C4AEF"/>
    <w:rsid w:val="001C5FB3"/>
    <w:rsid w:val="001C737E"/>
    <w:rsid w:val="001D1410"/>
    <w:rsid w:val="001D1932"/>
    <w:rsid w:val="001D255E"/>
    <w:rsid w:val="001D2CBE"/>
    <w:rsid w:val="001D30FC"/>
    <w:rsid w:val="001D3872"/>
    <w:rsid w:val="001D4C77"/>
    <w:rsid w:val="001D6942"/>
    <w:rsid w:val="001E107B"/>
    <w:rsid w:val="001E17AD"/>
    <w:rsid w:val="001E1B7E"/>
    <w:rsid w:val="001E4807"/>
    <w:rsid w:val="001E4886"/>
    <w:rsid w:val="001E4A64"/>
    <w:rsid w:val="001E4FBA"/>
    <w:rsid w:val="001E69E5"/>
    <w:rsid w:val="001E7B18"/>
    <w:rsid w:val="001F013C"/>
    <w:rsid w:val="001F05A9"/>
    <w:rsid w:val="001F1365"/>
    <w:rsid w:val="001F14E8"/>
    <w:rsid w:val="001F39D2"/>
    <w:rsid w:val="001F4E37"/>
    <w:rsid w:val="001F5A58"/>
    <w:rsid w:val="001F5EA3"/>
    <w:rsid w:val="001F6AEA"/>
    <w:rsid w:val="001F6C79"/>
    <w:rsid w:val="00201169"/>
    <w:rsid w:val="00201EF5"/>
    <w:rsid w:val="00203061"/>
    <w:rsid w:val="002033F4"/>
    <w:rsid w:val="00203A40"/>
    <w:rsid w:val="00204132"/>
    <w:rsid w:val="00205606"/>
    <w:rsid w:val="002072C1"/>
    <w:rsid w:val="00207430"/>
    <w:rsid w:val="002109C9"/>
    <w:rsid w:val="00212C8A"/>
    <w:rsid w:val="00213F88"/>
    <w:rsid w:val="002146D2"/>
    <w:rsid w:val="002155BE"/>
    <w:rsid w:val="00215A51"/>
    <w:rsid w:val="00217C61"/>
    <w:rsid w:val="00217D74"/>
    <w:rsid w:val="00220EE6"/>
    <w:rsid w:val="00221799"/>
    <w:rsid w:val="00221983"/>
    <w:rsid w:val="002219F1"/>
    <w:rsid w:val="00223A48"/>
    <w:rsid w:val="00223DC7"/>
    <w:rsid w:val="00224B1E"/>
    <w:rsid w:val="00225E7B"/>
    <w:rsid w:val="00225FB9"/>
    <w:rsid w:val="002276A2"/>
    <w:rsid w:val="00231282"/>
    <w:rsid w:val="002321BA"/>
    <w:rsid w:val="002322A6"/>
    <w:rsid w:val="002323BC"/>
    <w:rsid w:val="002330A2"/>
    <w:rsid w:val="00233F5E"/>
    <w:rsid w:val="002350B7"/>
    <w:rsid w:val="002358D4"/>
    <w:rsid w:val="00236A30"/>
    <w:rsid w:val="00236DA5"/>
    <w:rsid w:val="002377D0"/>
    <w:rsid w:val="00241695"/>
    <w:rsid w:val="00242023"/>
    <w:rsid w:val="002422E3"/>
    <w:rsid w:val="00243A3F"/>
    <w:rsid w:val="002466F3"/>
    <w:rsid w:val="00246F53"/>
    <w:rsid w:val="002470D2"/>
    <w:rsid w:val="0024754C"/>
    <w:rsid w:val="00247C5C"/>
    <w:rsid w:val="00250683"/>
    <w:rsid w:val="00250D69"/>
    <w:rsid w:val="00251810"/>
    <w:rsid w:val="00253B6E"/>
    <w:rsid w:val="0025471F"/>
    <w:rsid w:val="00255E8B"/>
    <w:rsid w:val="0025708C"/>
    <w:rsid w:val="002573FE"/>
    <w:rsid w:val="00260858"/>
    <w:rsid w:val="002630CF"/>
    <w:rsid w:val="00264792"/>
    <w:rsid w:val="00266503"/>
    <w:rsid w:val="00266AD2"/>
    <w:rsid w:val="002672BF"/>
    <w:rsid w:val="00271AD8"/>
    <w:rsid w:val="00271FF0"/>
    <w:rsid w:val="002723EB"/>
    <w:rsid w:val="00272F7C"/>
    <w:rsid w:val="00273517"/>
    <w:rsid w:val="00273D00"/>
    <w:rsid w:val="00274E1F"/>
    <w:rsid w:val="00275771"/>
    <w:rsid w:val="00275E3B"/>
    <w:rsid w:val="002763A1"/>
    <w:rsid w:val="00276835"/>
    <w:rsid w:val="0027773F"/>
    <w:rsid w:val="00281379"/>
    <w:rsid w:val="00282BB6"/>
    <w:rsid w:val="00284658"/>
    <w:rsid w:val="00284D10"/>
    <w:rsid w:val="00285BE5"/>
    <w:rsid w:val="002861A4"/>
    <w:rsid w:val="00286DCD"/>
    <w:rsid w:val="00287610"/>
    <w:rsid w:val="00291C25"/>
    <w:rsid w:val="002922A0"/>
    <w:rsid w:val="00293A6E"/>
    <w:rsid w:val="0029577C"/>
    <w:rsid w:val="002958D4"/>
    <w:rsid w:val="00295C52"/>
    <w:rsid w:val="00297BCF"/>
    <w:rsid w:val="002A11D7"/>
    <w:rsid w:val="002A2879"/>
    <w:rsid w:val="002A30B5"/>
    <w:rsid w:val="002A3B5E"/>
    <w:rsid w:val="002A3D5E"/>
    <w:rsid w:val="002A3E33"/>
    <w:rsid w:val="002A3EF3"/>
    <w:rsid w:val="002A4498"/>
    <w:rsid w:val="002A560C"/>
    <w:rsid w:val="002A5AAC"/>
    <w:rsid w:val="002A5D2F"/>
    <w:rsid w:val="002A6EE2"/>
    <w:rsid w:val="002A6FFB"/>
    <w:rsid w:val="002A7146"/>
    <w:rsid w:val="002A79F3"/>
    <w:rsid w:val="002A7A67"/>
    <w:rsid w:val="002B09D6"/>
    <w:rsid w:val="002B1C61"/>
    <w:rsid w:val="002B2E9D"/>
    <w:rsid w:val="002B3229"/>
    <w:rsid w:val="002B440F"/>
    <w:rsid w:val="002B5732"/>
    <w:rsid w:val="002B5B6E"/>
    <w:rsid w:val="002B6589"/>
    <w:rsid w:val="002C02BB"/>
    <w:rsid w:val="002C131F"/>
    <w:rsid w:val="002C34CB"/>
    <w:rsid w:val="002C365B"/>
    <w:rsid w:val="002C49B4"/>
    <w:rsid w:val="002C526C"/>
    <w:rsid w:val="002C543C"/>
    <w:rsid w:val="002C5AC5"/>
    <w:rsid w:val="002C5D95"/>
    <w:rsid w:val="002C6385"/>
    <w:rsid w:val="002C7F2F"/>
    <w:rsid w:val="002D2471"/>
    <w:rsid w:val="002D3286"/>
    <w:rsid w:val="002D3916"/>
    <w:rsid w:val="002D7065"/>
    <w:rsid w:val="002E0059"/>
    <w:rsid w:val="002E04EC"/>
    <w:rsid w:val="002E1D11"/>
    <w:rsid w:val="002E24EF"/>
    <w:rsid w:val="002E2CDB"/>
    <w:rsid w:val="002E40BA"/>
    <w:rsid w:val="002E486B"/>
    <w:rsid w:val="002E48D4"/>
    <w:rsid w:val="002E595D"/>
    <w:rsid w:val="002E5D0E"/>
    <w:rsid w:val="002E630E"/>
    <w:rsid w:val="002E686B"/>
    <w:rsid w:val="002E7D02"/>
    <w:rsid w:val="002F08EF"/>
    <w:rsid w:val="002F137D"/>
    <w:rsid w:val="002F2B24"/>
    <w:rsid w:val="002F3725"/>
    <w:rsid w:val="002F3CD9"/>
    <w:rsid w:val="002F4695"/>
    <w:rsid w:val="002F52E6"/>
    <w:rsid w:val="002F6DA7"/>
    <w:rsid w:val="002F6E1D"/>
    <w:rsid w:val="002F7A86"/>
    <w:rsid w:val="00302F4D"/>
    <w:rsid w:val="00303210"/>
    <w:rsid w:val="00304D26"/>
    <w:rsid w:val="00307A68"/>
    <w:rsid w:val="00310FCC"/>
    <w:rsid w:val="003110FF"/>
    <w:rsid w:val="00311385"/>
    <w:rsid w:val="00311659"/>
    <w:rsid w:val="0031174C"/>
    <w:rsid w:val="003118CF"/>
    <w:rsid w:val="00314584"/>
    <w:rsid w:val="003153C7"/>
    <w:rsid w:val="0032281C"/>
    <w:rsid w:val="00322C50"/>
    <w:rsid w:val="00322C7D"/>
    <w:rsid w:val="00323920"/>
    <w:rsid w:val="0032397F"/>
    <w:rsid w:val="003239D7"/>
    <w:rsid w:val="00323C97"/>
    <w:rsid w:val="00323CCB"/>
    <w:rsid w:val="0032518B"/>
    <w:rsid w:val="00325632"/>
    <w:rsid w:val="00325653"/>
    <w:rsid w:val="00325687"/>
    <w:rsid w:val="00325F90"/>
    <w:rsid w:val="003261F3"/>
    <w:rsid w:val="00327A28"/>
    <w:rsid w:val="003335B4"/>
    <w:rsid w:val="00333A2D"/>
    <w:rsid w:val="00333F96"/>
    <w:rsid w:val="00334241"/>
    <w:rsid w:val="00335AF2"/>
    <w:rsid w:val="00335BC4"/>
    <w:rsid w:val="003360DF"/>
    <w:rsid w:val="00336F16"/>
    <w:rsid w:val="003400F9"/>
    <w:rsid w:val="0034314D"/>
    <w:rsid w:val="00343F46"/>
    <w:rsid w:val="00346818"/>
    <w:rsid w:val="00346CB0"/>
    <w:rsid w:val="00347BF3"/>
    <w:rsid w:val="00350743"/>
    <w:rsid w:val="00351474"/>
    <w:rsid w:val="00351CC9"/>
    <w:rsid w:val="00354D68"/>
    <w:rsid w:val="00355BD8"/>
    <w:rsid w:val="00355C01"/>
    <w:rsid w:val="00363F07"/>
    <w:rsid w:val="00364380"/>
    <w:rsid w:val="00364C8F"/>
    <w:rsid w:val="00366840"/>
    <w:rsid w:val="0037043D"/>
    <w:rsid w:val="00371778"/>
    <w:rsid w:val="00371C7F"/>
    <w:rsid w:val="0037266E"/>
    <w:rsid w:val="003733C4"/>
    <w:rsid w:val="00374311"/>
    <w:rsid w:val="0037491D"/>
    <w:rsid w:val="00377731"/>
    <w:rsid w:val="0038032D"/>
    <w:rsid w:val="0038116F"/>
    <w:rsid w:val="003815EE"/>
    <w:rsid w:val="00381AC2"/>
    <w:rsid w:val="00382980"/>
    <w:rsid w:val="0038366C"/>
    <w:rsid w:val="00383E65"/>
    <w:rsid w:val="003852CA"/>
    <w:rsid w:val="003855A3"/>
    <w:rsid w:val="00385C4A"/>
    <w:rsid w:val="0038696A"/>
    <w:rsid w:val="00387EA0"/>
    <w:rsid w:val="00390E8F"/>
    <w:rsid w:val="00391DF1"/>
    <w:rsid w:val="00392090"/>
    <w:rsid w:val="00392D2E"/>
    <w:rsid w:val="0039345A"/>
    <w:rsid w:val="00394814"/>
    <w:rsid w:val="00395E7F"/>
    <w:rsid w:val="0039627F"/>
    <w:rsid w:val="00396D9B"/>
    <w:rsid w:val="00397498"/>
    <w:rsid w:val="003A1EA4"/>
    <w:rsid w:val="003A2043"/>
    <w:rsid w:val="003A2D46"/>
    <w:rsid w:val="003A43B6"/>
    <w:rsid w:val="003A5E02"/>
    <w:rsid w:val="003A6BBB"/>
    <w:rsid w:val="003B0683"/>
    <w:rsid w:val="003B5A37"/>
    <w:rsid w:val="003B61E3"/>
    <w:rsid w:val="003C15DC"/>
    <w:rsid w:val="003C4522"/>
    <w:rsid w:val="003C4F4E"/>
    <w:rsid w:val="003C504F"/>
    <w:rsid w:val="003C5D37"/>
    <w:rsid w:val="003C6BD2"/>
    <w:rsid w:val="003C792E"/>
    <w:rsid w:val="003D19B3"/>
    <w:rsid w:val="003D220F"/>
    <w:rsid w:val="003D2BCF"/>
    <w:rsid w:val="003D41D6"/>
    <w:rsid w:val="003D45EE"/>
    <w:rsid w:val="003D7327"/>
    <w:rsid w:val="003D735E"/>
    <w:rsid w:val="003D7557"/>
    <w:rsid w:val="003D7637"/>
    <w:rsid w:val="003E0368"/>
    <w:rsid w:val="003E184B"/>
    <w:rsid w:val="003E2011"/>
    <w:rsid w:val="003E2135"/>
    <w:rsid w:val="003E3697"/>
    <w:rsid w:val="003E39A8"/>
    <w:rsid w:val="003E3F19"/>
    <w:rsid w:val="003E428A"/>
    <w:rsid w:val="003E44A2"/>
    <w:rsid w:val="003E458A"/>
    <w:rsid w:val="003E591B"/>
    <w:rsid w:val="003E7A87"/>
    <w:rsid w:val="003F00C7"/>
    <w:rsid w:val="003F0212"/>
    <w:rsid w:val="003F1738"/>
    <w:rsid w:val="003F26D8"/>
    <w:rsid w:val="003F2EA5"/>
    <w:rsid w:val="003F607B"/>
    <w:rsid w:val="003F74F4"/>
    <w:rsid w:val="00400C8D"/>
    <w:rsid w:val="0040121E"/>
    <w:rsid w:val="004027DF"/>
    <w:rsid w:val="00404E37"/>
    <w:rsid w:val="004060C9"/>
    <w:rsid w:val="0040665A"/>
    <w:rsid w:val="00407965"/>
    <w:rsid w:val="00407CE5"/>
    <w:rsid w:val="00407E9E"/>
    <w:rsid w:val="004106A9"/>
    <w:rsid w:val="00410C3E"/>
    <w:rsid w:val="004118C8"/>
    <w:rsid w:val="00412EFC"/>
    <w:rsid w:val="00414963"/>
    <w:rsid w:val="00416B6C"/>
    <w:rsid w:val="00417431"/>
    <w:rsid w:val="00420219"/>
    <w:rsid w:val="004214D3"/>
    <w:rsid w:val="00422C52"/>
    <w:rsid w:val="00422D62"/>
    <w:rsid w:val="0042366E"/>
    <w:rsid w:val="00424A83"/>
    <w:rsid w:val="004321AB"/>
    <w:rsid w:val="004325DC"/>
    <w:rsid w:val="0043285B"/>
    <w:rsid w:val="00432EE8"/>
    <w:rsid w:val="00434B9C"/>
    <w:rsid w:val="00435BEF"/>
    <w:rsid w:val="00436964"/>
    <w:rsid w:val="00436B09"/>
    <w:rsid w:val="00436F8B"/>
    <w:rsid w:val="00441BBF"/>
    <w:rsid w:val="00441D5D"/>
    <w:rsid w:val="00443BDF"/>
    <w:rsid w:val="004443EC"/>
    <w:rsid w:val="00446CFB"/>
    <w:rsid w:val="00451F9D"/>
    <w:rsid w:val="00452224"/>
    <w:rsid w:val="00452D9F"/>
    <w:rsid w:val="004542A7"/>
    <w:rsid w:val="0045437C"/>
    <w:rsid w:val="004561AC"/>
    <w:rsid w:val="00456712"/>
    <w:rsid w:val="004572C0"/>
    <w:rsid w:val="0046288C"/>
    <w:rsid w:val="00463911"/>
    <w:rsid w:val="00464642"/>
    <w:rsid w:val="00465629"/>
    <w:rsid w:val="0046598D"/>
    <w:rsid w:val="004671F0"/>
    <w:rsid w:val="004675BE"/>
    <w:rsid w:val="00467D40"/>
    <w:rsid w:val="004701B1"/>
    <w:rsid w:val="00471892"/>
    <w:rsid w:val="0047262E"/>
    <w:rsid w:val="00472A97"/>
    <w:rsid w:val="00473084"/>
    <w:rsid w:val="00473F45"/>
    <w:rsid w:val="00475C96"/>
    <w:rsid w:val="004760DE"/>
    <w:rsid w:val="00476F22"/>
    <w:rsid w:val="00477A48"/>
    <w:rsid w:val="00480338"/>
    <w:rsid w:val="00480549"/>
    <w:rsid w:val="004807AC"/>
    <w:rsid w:val="00480F4A"/>
    <w:rsid w:val="00481C94"/>
    <w:rsid w:val="004823F8"/>
    <w:rsid w:val="00483C5B"/>
    <w:rsid w:val="00483EDF"/>
    <w:rsid w:val="00485BA1"/>
    <w:rsid w:val="00490518"/>
    <w:rsid w:val="00490795"/>
    <w:rsid w:val="00490DFD"/>
    <w:rsid w:val="00490F20"/>
    <w:rsid w:val="00492CEA"/>
    <w:rsid w:val="00492F05"/>
    <w:rsid w:val="004940D1"/>
    <w:rsid w:val="004945CE"/>
    <w:rsid w:val="00495006"/>
    <w:rsid w:val="00495834"/>
    <w:rsid w:val="00496164"/>
    <w:rsid w:val="004A0038"/>
    <w:rsid w:val="004A0697"/>
    <w:rsid w:val="004A11E2"/>
    <w:rsid w:val="004A14D7"/>
    <w:rsid w:val="004A2AA7"/>
    <w:rsid w:val="004A2D1A"/>
    <w:rsid w:val="004A3468"/>
    <w:rsid w:val="004A4DF6"/>
    <w:rsid w:val="004A5F14"/>
    <w:rsid w:val="004A6C62"/>
    <w:rsid w:val="004B022A"/>
    <w:rsid w:val="004B0C75"/>
    <w:rsid w:val="004B1808"/>
    <w:rsid w:val="004B1EBA"/>
    <w:rsid w:val="004B215A"/>
    <w:rsid w:val="004B3893"/>
    <w:rsid w:val="004B3AC0"/>
    <w:rsid w:val="004B440D"/>
    <w:rsid w:val="004B4F68"/>
    <w:rsid w:val="004B52D6"/>
    <w:rsid w:val="004B63A9"/>
    <w:rsid w:val="004B7376"/>
    <w:rsid w:val="004C0831"/>
    <w:rsid w:val="004C1321"/>
    <w:rsid w:val="004C13D2"/>
    <w:rsid w:val="004C1C9E"/>
    <w:rsid w:val="004C20D0"/>
    <w:rsid w:val="004C30A4"/>
    <w:rsid w:val="004C57C5"/>
    <w:rsid w:val="004C5F09"/>
    <w:rsid w:val="004D1D87"/>
    <w:rsid w:val="004D2B49"/>
    <w:rsid w:val="004D3851"/>
    <w:rsid w:val="004D5742"/>
    <w:rsid w:val="004D7C7E"/>
    <w:rsid w:val="004E1AB5"/>
    <w:rsid w:val="004E2EE7"/>
    <w:rsid w:val="004E3737"/>
    <w:rsid w:val="004E438A"/>
    <w:rsid w:val="004E5866"/>
    <w:rsid w:val="004E5EF4"/>
    <w:rsid w:val="004E7370"/>
    <w:rsid w:val="004E78B7"/>
    <w:rsid w:val="004F4B05"/>
    <w:rsid w:val="004F57CD"/>
    <w:rsid w:val="005011F3"/>
    <w:rsid w:val="00502864"/>
    <w:rsid w:val="00502F83"/>
    <w:rsid w:val="0050616F"/>
    <w:rsid w:val="00506A3D"/>
    <w:rsid w:val="00510DA6"/>
    <w:rsid w:val="0051112E"/>
    <w:rsid w:val="00513EAE"/>
    <w:rsid w:val="00514629"/>
    <w:rsid w:val="00515022"/>
    <w:rsid w:val="00515429"/>
    <w:rsid w:val="0051570A"/>
    <w:rsid w:val="005159CB"/>
    <w:rsid w:val="00517F66"/>
    <w:rsid w:val="00520716"/>
    <w:rsid w:val="00520BED"/>
    <w:rsid w:val="00524BCA"/>
    <w:rsid w:val="00524C37"/>
    <w:rsid w:val="00525442"/>
    <w:rsid w:val="00525DCA"/>
    <w:rsid w:val="00527A5B"/>
    <w:rsid w:val="005302D7"/>
    <w:rsid w:val="00530D03"/>
    <w:rsid w:val="005312AB"/>
    <w:rsid w:val="005312BE"/>
    <w:rsid w:val="00531D34"/>
    <w:rsid w:val="00533380"/>
    <w:rsid w:val="00541B50"/>
    <w:rsid w:val="00541E6B"/>
    <w:rsid w:val="005437A3"/>
    <w:rsid w:val="005444A7"/>
    <w:rsid w:val="005447B7"/>
    <w:rsid w:val="00545FB3"/>
    <w:rsid w:val="00546025"/>
    <w:rsid w:val="00547978"/>
    <w:rsid w:val="005519E5"/>
    <w:rsid w:val="00552CDD"/>
    <w:rsid w:val="00552F6E"/>
    <w:rsid w:val="00553B58"/>
    <w:rsid w:val="005547AA"/>
    <w:rsid w:val="00554827"/>
    <w:rsid w:val="00560D00"/>
    <w:rsid w:val="0056492F"/>
    <w:rsid w:val="00565639"/>
    <w:rsid w:val="00565BD0"/>
    <w:rsid w:val="0056676D"/>
    <w:rsid w:val="0056684B"/>
    <w:rsid w:val="00566E11"/>
    <w:rsid w:val="0057006C"/>
    <w:rsid w:val="005708B1"/>
    <w:rsid w:val="005708B2"/>
    <w:rsid w:val="00570C45"/>
    <w:rsid w:val="00570D30"/>
    <w:rsid w:val="0057381B"/>
    <w:rsid w:val="005753AD"/>
    <w:rsid w:val="00576F4F"/>
    <w:rsid w:val="00577DE3"/>
    <w:rsid w:val="005814ED"/>
    <w:rsid w:val="005823BE"/>
    <w:rsid w:val="00582897"/>
    <w:rsid w:val="00582A99"/>
    <w:rsid w:val="00583494"/>
    <w:rsid w:val="005866CE"/>
    <w:rsid w:val="00591D99"/>
    <w:rsid w:val="0059458D"/>
    <w:rsid w:val="005954B8"/>
    <w:rsid w:val="00595541"/>
    <w:rsid w:val="00596ED3"/>
    <w:rsid w:val="00597F1A"/>
    <w:rsid w:val="005A0710"/>
    <w:rsid w:val="005A1CC0"/>
    <w:rsid w:val="005A2BF1"/>
    <w:rsid w:val="005A361C"/>
    <w:rsid w:val="005A3CDD"/>
    <w:rsid w:val="005A4930"/>
    <w:rsid w:val="005A5046"/>
    <w:rsid w:val="005B27B3"/>
    <w:rsid w:val="005B34DA"/>
    <w:rsid w:val="005B43A0"/>
    <w:rsid w:val="005B47B9"/>
    <w:rsid w:val="005B4854"/>
    <w:rsid w:val="005B54E5"/>
    <w:rsid w:val="005B6718"/>
    <w:rsid w:val="005B7164"/>
    <w:rsid w:val="005B75A9"/>
    <w:rsid w:val="005C4E03"/>
    <w:rsid w:val="005C4F14"/>
    <w:rsid w:val="005C694B"/>
    <w:rsid w:val="005D2490"/>
    <w:rsid w:val="005D3B91"/>
    <w:rsid w:val="005D625C"/>
    <w:rsid w:val="005E10B3"/>
    <w:rsid w:val="005E2645"/>
    <w:rsid w:val="005E280A"/>
    <w:rsid w:val="005E2F07"/>
    <w:rsid w:val="005E332B"/>
    <w:rsid w:val="005E357A"/>
    <w:rsid w:val="005E40DC"/>
    <w:rsid w:val="005E4187"/>
    <w:rsid w:val="005E484D"/>
    <w:rsid w:val="005E76E3"/>
    <w:rsid w:val="005E7B18"/>
    <w:rsid w:val="005F3382"/>
    <w:rsid w:val="005F34BD"/>
    <w:rsid w:val="005F3FC2"/>
    <w:rsid w:val="005F400F"/>
    <w:rsid w:val="005F4620"/>
    <w:rsid w:val="005F50E7"/>
    <w:rsid w:val="005F5C0C"/>
    <w:rsid w:val="005F691F"/>
    <w:rsid w:val="005F71D5"/>
    <w:rsid w:val="00600A97"/>
    <w:rsid w:val="00600C35"/>
    <w:rsid w:val="006022A5"/>
    <w:rsid w:val="00603123"/>
    <w:rsid w:val="00603AAF"/>
    <w:rsid w:val="00603D6C"/>
    <w:rsid w:val="00605D58"/>
    <w:rsid w:val="00605F75"/>
    <w:rsid w:val="006060EC"/>
    <w:rsid w:val="00606310"/>
    <w:rsid w:val="00610DEE"/>
    <w:rsid w:val="00611C48"/>
    <w:rsid w:val="006131DA"/>
    <w:rsid w:val="00615ED1"/>
    <w:rsid w:val="00615FF3"/>
    <w:rsid w:val="00617497"/>
    <w:rsid w:val="006200D8"/>
    <w:rsid w:val="00620D5A"/>
    <w:rsid w:val="00622BA8"/>
    <w:rsid w:val="00623E9E"/>
    <w:rsid w:val="00625BCD"/>
    <w:rsid w:val="00625F0C"/>
    <w:rsid w:val="006262CD"/>
    <w:rsid w:val="00626588"/>
    <w:rsid w:val="00627D87"/>
    <w:rsid w:val="0063073B"/>
    <w:rsid w:val="00630C0E"/>
    <w:rsid w:val="00631598"/>
    <w:rsid w:val="0063282F"/>
    <w:rsid w:val="00633391"/>
    <w:rsid w:val="00634098"/>
    <w:rsid w:val="00634CCE"/>
    <w:rsid w:val="00635583"/>
    <w:rsid w:val="0063571F"/>
    <w:rsid w:val="006361FA"/>
    <w:rsid w:val="00637645"/>
    <w:rsid w:val="00642766"/>
    <w:rsid w:val="00643C02"/>
    <w:rsid w:val="0064454D"/>
    <w:rsid w:val="0064465C"/>
    <w:rsid w:val="00647461"/>
    <w:rsid w:val="00647C46"/>
    <w:rsid w:val="00647E13"/>
    <w:rsid w:val="00650390"/>
    <w:rsid w:val="00651436"/>
    <w:rsid w:val="00652F1D"/>
    <w:rsid w:val="006541B3"/>
    <w:rsid w:val="00654367"/>
    <w:rsid w:val="0065495F"/>
    <w:rsid w:val="00654B7B"/>
    <w:rsid w:val="00655012"/>
    <w:rsid w:val="006555EA"/>
    <w:rsid w:val="00655603"/>
    <w:rsid w:val="00663375"/>
    <w:rsid w:val="006645E6"/>
    <w:rsid w:val="00665500"/>
    <w:rsid w:val="006667AC"/>
    <w:rsid w:val="00666E19"/>
    <w:rsid w:val="00666FAE"/>
    <w:rsid w:val="00667194"/>
    <w:rsid w:val="0066747F"/>
    <w:rsid w:val="00667C19"/>
    <w:rsid w:val="00671BF6"/>
    <w:rsid w:val="00671F11"/>
    <w:rsid w:val="0067328B"/>
    <w:rsid w:val="0067473B"/>
    <w:rsid w:val="006747AB"/>
    <w:rsid w:val="006763E8"/>
    <w:rsid w:val="00680912"/>
    <w:rsid w:val="00681F01"/>
    <w:rsid w:val="00682785"/>
    <w:rsid w:val="00682EEB"/>
    <w:rsid w:val="00683174"/>
    <w:rsid w:val="006839BC"/>
    <w:rsid w:val="00684B3E"/>
    <w:rsid w:val="00685F83"/>
    <w:rsid w:val="00685F88"/>
    <w:rsid w:val="006874F2"/>
    <w:rsid w:val="00687577"/>
    <w:rsid w:val="00687830"/>
    <w:rsid w:val="00690B89"/>
    <w:rsid w:val="00690D0D"/>
    <w:rsid w:val="00690F23"/>
    <w:rsid w:val="00691EDE"/>
    <w:rsid w:val="006926B9"/>
    <w:rsid w:val="00692B06"/>
    <w:rsid w:val="00694BA7"/>
    <w:rsid w:val="00694D23"/>
    <w:rsid w:val="006955FE"/>
    <w:rsid w:val="0069683D"/>
    <w:rsid w:val="006A0EDB"/>
    <w:rsid w:val="006A2A14"/>
    <w:rsid w:val="006A350E"/>
    <w:rsid w:val="006A461B"/>
    <w:rsid w:val="006A4A0B"/>
    <w:rsid w:val="006A718B"/>
    <w:rsid w:val="006A7558"/>
    <w:rsid w:val="006A7688"/>
    <w:rsid w:val="006B0057"/>
    <w:rsid w:val="006B0F76"/>
    <w:rsid w:val="006B181E"/>
    <w:rsid w:val="006B2EF8"/>
    <w:rsid w:val="006B4E25"/>
    <w:rsid w:val="006B74DE"/>
    <w:rsid w:val="006B78BE"/>
    <w:rsid w:val="006B7EB8"/>
    <w:rsid w:val="006C01E9"/>
    <w:rsid w:val="006C0553"/>
    <w:rsid w:val="006C3480"/>
    <w:rsid w:val="006C733B"/>
    <w:rsid w:val="006D107E"/>
    <w:rsid w:val="006D1A13"/>
    <w:rsid w:val="006D22BC"/>
    <w:rsid w:val="006D2E11"/>
    <w:rsid w:val="006D424A"/>
    <w:rsid w:val="006D52AD"/>
    <w:rsid w:val="006D7CED"/>
    <w:rsid w:val="006E1442"/>
    <w:rsid w:val="006E2B28"/>
    <w:rsid w:val="006E40B0"/>
    <w:rsid w:val="006E4A0F"/>
    <w:rsid w:val="006E5050"/>
    <w:rsid w:val="006E704D"/>
    <w:rsid w:val="006F0563"/>
    <w:rsid w:val="006F2043"/>
    <w:rsid w:val="006F2C8A"/>
    <w:rsid w:val="006F3BCD"/>
    <w:rsid w:val="006F49E4"/>
    <w:rsid w:val="007009D3"/>
    <w:rsid w:val="00701E5D"/>
    <w:rsid w:val="00702797"/>
    <w:rsid w:val="00704A89"/>
    <w:rsid w:val="00705DCA"/>
    <w:rsid w:val="00706771"/>
    <w:rsid w:val="00706F35"/>
    <w:rsid w:val="007103A3"/>
    <w:rsid w:val="00710889"/>
    <w:rsid w:val="0071198B"/>
    <w:rsid w:val="00711D9C"/>
    <w:rsid w:val="007123FE"/>
    <w:rsid w:val="0071424B"/>
    <w:rsid w:val="00715EE5"/>
    <w:rsid w:val="00720108"/>
    <w:rsid w:val="007213EF"/>
    <w:rsid w:val="00721773"/>
    <w:rsid w:val="0072326B"/>
    <w:rsid w:val="00724E05"/>
    <w:rsid w:val="0073158E"/>
    <w:rsid w:val="007335EE"/>
    <w:rsid w:val="0073571D"/>
    <w:rsid w:val="00735A38"/>
    <w:rsid w:val="00736DDD"/>
    <w:rsid w:val="0073799D"/>
    <w:rsid w:val="00740B77"/>
    <w:rsid w:val="00741D14"/>
    <w:rsid w:val="007421EC"/>
    <w:rsid w:val="00742583"/>
    <w:rsid w:val="00742645"/>
    <w:rsid w:val="00743817"/>
    <w:rsid w:val="00745AB1"/>
    <w:rsid w:val="007462E0"/>
    <w:rsid w:val="00746CF3"/>
    <w:rsid w:val="00746F91"/>
    <w:rsid w:val="00747F22"/>
    <w:rsid w:val="00750AE3"/>
    <w:rsid w:val="00751913"/>
    <w:rsid w:val="00753790"/>
    <w:rsid w:val="00754600"/>
    <w:rsid w:val="0075479A"/>
    <w:rsid w:val="007548A5"/>
    <w:rsid w:val="00755223"/>
    <w:rsid w:val="007552D9"/>
    <w:rsid w:val="00755847"/>
    <w:rsid w:val="00755B20"/>
    <w:rsid w:val="007566FC"/>
    <w:rsid w:val="007614EA"/>
    <w:rsid w:val="00761955"/>
    <w:rsid w:val="0076196B"/>
    <w:rsid w:val="007629CF"/>
    <w:rsid w:val="00762ACB"/>
    <w:rsid w:val="00762F1D"/>
    <w:rsid w:val="00762F55"/>
    <w:rsid w:val="00764234"/>
    <w:rsid w:val="00764ACA"/>
    <w:rsid w:val="00764E32"/>
    <w:rsid w:val="00765BAA"/>
    <w:rsid w:val="00765E1F"/>
    <w:rsid w:val="00767114"/>
    <w:rsid w:val="0076744A"/>
    <w:rsid w:val="007711BE"/>
    <w:rsid w:val="007714F5"/>
    <w:rsid w:val="00771B49"/>
    <w:rsid w:val="00771C67"/>
    <w:rsid w:val="00772A36"/>
    <w:rsid w:val="00772BC0"/>
    <w:rsid w:val="00773842"/>
    <w:rsid w:val="00774A07"/>
    <w:rsid w:val="00775967"/>
    <w:rsid w:val="00775F5C"/>
    <w:rsid w:val="00775FE0"/>
    <w:rsid w:val="00776280"/>
    <w:rsid w:val="0078068F"/>
    <w:rsid w:val="0078249A"/>
    <w:rsid w:val="00782E73"/>
    <w:rsid w:val="00783D4E"/>
    <w:rsid w:val="00784184"/>
    <w:rsid w:val="00784809"/>
    <w:rsid w:val="00784E84"/>
    <w:rsid w:val="007857D2"/>
    <w:rsid w:val="00786142"/>
    <w:rsid w:val="0078642B"/>
    <w:rsid w:val="0078654B"/>
    <w:rsid w:val="00787DDD"/>
    <w:rsid w:val="00787F31"/>
    <w:rsid w:val="00790624"/>
    <w:rsid w:val="0079218C"/>
    <w:rsid w:val="007921C4"/>
    <w:rsid w:val="00792C8D"/>
    <w:rsid w:val="007954F8"/>
    <w:rsid w:val="007960F6"/>
    <w:rsid w:val="007979E3"/>
    <w:rsid w:val="007A03A7"/>
    <w:rsid w:val="007A28CC"/>
    <w:rsid w:val="007A4466"/>
    <w:rsid w:val="007A4D87"/>
    <w:rsid w:val="007A5CC4"/>
    <w:rsid w:val="007A6457"/>
    <w:rsid w:val="007B10B7"/>
    <w:rsid w:val="007B1F8F"/>
    <w:rsid w:val="007B22A9"/>
    <w:rsid w:val="007B2460"/>
    <w:rsid w:val="007B4620"/>
    <w:rsid w:val="007B617E"/>
    <w:rsid w:val="007B67B4"/>
    <w:rsid w:val="007B75DA"/>
    <w:rsid w:val="007C055C"/>
    <w:rsid w:val="007C0D5C"/>
    <w:rsid w:val="007C191C"/>
    <w:rsid w:val="007C241D"/>
    <w:rsid w:val="007C2C5E"/>
    <w:rsid w:val="007C3751"/>
    <w:rsid w:val="007C40A9"/>
    <w:rsid w:val="007C4AE7"/>
    <w:rsid w:val="007C4E49"/>
    <w:rsid w:val="007D0906"/>
    <w:rsid w:val="007D0A3B"/>
    <w:rsid w:val="007D0D49"/>
    <w:rsid w:val="007D19F5"/>
    <w:rsid w:val="007D44F7"/>
    <w:rsid w:val="007D7B71"/>
    <w:rsid w:val="007E2675"/>
    <w:rsid w:val="007E2D4D"/>
    <w:rsid w:val="007E335A"/>
    <w:rsid w:val="007E37C4"/>
    <w:rsid w:val="007E3E4B"/>
    <w:rsid w:val="007E451B"/>
    <w:rsid w:val="007E4681"/>
    <w:rsid w:val="007E55C9"/>
    <w:rsid w:val="007E6FF9"/>
    <w:rsid w:val="007E7AC2"/>
    <w:rsid w:val="007E7D7D"/>
    <w:rsid w:val="007E7FAE"/>
    <w:rsid w:val="007F0923"/>
    <w:rsid w:val="007F0991"/>
    <w:rsid w:val="007F1147"/>
    <w:rsid w:val="007F1293"/>
    <w:rsid w:val="007F1473"/>
    <w:rsid w:val="007F1C17"/>
    <w:rsid w:val="007F2FCE"/>
    <w:rsid w:val="007F4068"/>
    <w:rsid w:val="007F4AD9"/>
    <w:rsid w:val="007F5517"/>
    <w:rsid w:val="007F5E43"/>
    <w:rsid w:val="007F5EEF"/>
    <w:rsid w:val="007F749A"/>
    <w:rsid w:val="007F7B6C"/>
    <w:rsid w:val="008006CD"/>
    <w:rsid w:val="00801798"/>
    <w:rsid w:val="00801DC9"/>
    <w:rsid w:val="00802034"/>
    <w:rsid w:val="008056D7"/>
    <w:rsid w:val="00806B1F"/>
    <w:rsid w:val="0080711E"/>
    <w:rsid w:val="00811F4E"/>
    <w:rsid w:val="0081261F"/>
    <w:rsid w:val="00813C1F"/>
    <w:rsid w:val="00814831"/>
    <w:rsid w:val="0081495A"/>
    <w:rsid w:val="00814F5D"/>
    <w:rsid w:val="008151A1"/>
    <w:rsid w:val="00816659"/>
    <w:rsid w:val="00817A9D"/>
    <w:rsid w:val="00817F22"/>
    <w:rsid w:val="00820B03"/>
    <w:rsid w:val="00821CB2"/>
    <w:rsid w:val="008228E7"/>
    <w:rsid w:val="00822F3F"/>
    <w:rsid w:val="00823B8F"/>
    <w:rsid w:val="008242E1"/>
    <w:rsid w:val="00824A8F"/>
    <w:rsid w:val="00826551"/>
    <w:rsid w:val="00827754"/>
    <w:rsid w:val="00827D79"/>
    <w:rsid w:val="00831358"/>
    <w:rsid w:val="00833E90"/>
    <w:rsid w:val="0083466A"/>
    <w:rsid w:val="00834D0D"/>
    <w:rsid w:val="00835579"/>
    <w:rsid w:val="00835613"/>
    <w:rsid w:val="00835AF0"/>
    <w:rsid w:val="00835C84"/>
    <w:rsid w:val="00835D57"/>
    <w:rsid w:val="008371D9"/>
    <w:rsid w:val="008372DB"/>
    <w:rsid w:val="0084213A"/>
    <w:rsid w:val="00842801"/>
    <w:rsid w:val="008437DA"/>
    <w:rsid w:val="00844957"/>
    <w:rsid w:val="00844F21"/>
    <w:rsid w:val="0084557B"/>
    <w:rsid w:val="0084586E"/>
    <w:rsid w:val="00845AE6"/>
    <w:rsid w:val="00847A07"/>
    <w:rsid w:val="00850110"/>
    <w:rsid w:val="008517B1"/>
    <w:rsid w:val="0085344B"/>
    <w:rsid w:val="0085386A"/>
    <w:rsid w:val="0085456C"/>
    <w:rsid w:val="00855B89"/>
    <w:rsid w:val="00855DEE"/>
    <w:rsid w:val="00856C0A"/>
    <w:rsid w:val="00860172"/>
    <w:rsid w:val="00860CB4"/>
    <w:rsid w:val="00860DCB"/>
    <w:rsid w:val="0086183D"/>
    <w:rsid w:val="008630BB"/>
    <w:rsid w:val="00863474"/>
    <w:rsid w:val="00863A47"/>
    <w:rsid w:val="00864398"/>
    <w:rsid w:val="00865355"/>
    <w:rsid w:val="008659B6"/>
    <w:rsid w:val="00867A57"/>
    <w:rsid w:val="00867E98"/>
    <w:rsid w:val="00870827"/>
    <w:rsid w:val="00871096"/>
    <w:rsid w:val="0087127C"/>
    <w:rsid w:val="00874BCF"/>
    <w:rsid w:val="008759C5"/>
    <w:rsid w:val="00877B20"/>
    <w:rsid w:val="00881F1E"/>
    <w:rsid w:val="00882A1C"/>
    <w:rsid w:val="00882C37"/>
    <w:rsid w:val="00884E0A"/>
    <w:rsid w:val="008859A5"/>
    <w:rsid w:val="00886F7F"/>
    <w:rsid w:val="008878B1"/>
    <w:rsid w:val="0089015C"/>
    <w:rsid w:val="00891C94"/>
    <w:rsid w:val="00891D43"/>
    <w:rsid w:val="00894116"/>
    <w:rsid w:val="00896CF8"/>
    <w:rsid w:val="00897204"/>
    <w:rsid w:val="008A03F0"/>
    <w:rsid w:val="008A1549"/>
    <w:rsid w:val="008A1900"/>
    <w:rsid w:val="008A1948"/>
    <w:rsid w:val="008A367F"/>
    <w:rsid w:val="008A5515"/>
    <w:rsid w:val="008A6140"/>
    <w:rsid w:val="008A66B7"/>
    <w:rsid w:val="008B1C69"/>
    <w:rsid w:val="008B5517"/>
    <w:rsid w:val="008B5E82"/>
    <w:rsid w:val="008B60A6"/>
    <w:rsid w:val="008B6228"/>
    <w:rsid w:val="008B66C7"/>
    <w:rsid w:val="008B7F8D"/>
    <w:rsid w:val="008C1161"/>
    <w:rsid w:val="008C16B4"/>
    <w:rsid w:val="008C1971"/>
    <w:rsid w:val="008C38F4"/>
    <w:rsid w:val="008C397B"/>
    <w:rsid w:val="008C3F65"/>
    <w:rsid w:val="008C4C53"/>
    <w:rsid w:val="008C5CD3"/>
    <w:rsid w:val="008C5E3F"/>
    <w:rsid w:val="008C7534"/>
    <w:rsid w:val="008C7720"/>
    <w:rsid w:val="008D050A"/>
    <w:rsid w:val="008D1963"/>
    <w:rsid w:val="008D1BBE"/>
    <w:rsid w:val="008D1CE0"/>
    <w:rsid w:val="008D38C1"/>
    <w:rsid w:val="008D535F"/>
    <w:rsid w:val="008D53FE"/>
    <w:rsid w:val="008D6E60"/>
    <w:rsid w:val="008D799F"/>
    <w:rsid w:val="008E00EE"/>
    <w:rsid w:val="008E2864"/>
    <w:rsid w:val="008E36EA"/>
    <w:rsid w:val="008E377C"/>
    <w:rsid w:val="008E3CB6"/>
    <w:rsid w:val="008E4A3E"/>
    <w:rsid w:val="008E4B00"/>
    <w:rsid w:val="008E5B73"/>
    <w:rsid w:val="008E6791"/>
    <w:rsid w:val="008E7D74"/>
    <w:rsid w:val="008F32D8"/>
    <w:rsid w:val="008F3D96"/>
    <w:rsid w:val="008F5695"/>
    <w:rsid w:val="008F625E"/>
    <w:rsid w:val="008F661F"/>
    <w:rsid w:val="009013FB"/>
    <w:rsid w:val="009014AA"/>
    <w:rsid w:val="009023D4"/>
    <w:rsid w:val="00905B0E"/>
    <w:rsid w:val="0090612B"/>
    <w:rsid w:val="009070A4"/>
    <w:rsid w:val="00907203"/>
    <w:rsid w:val="00910A46"/>
    <w:rsid w:val="0091136F"/>
    <w:rsid w:val="00913B48"/>
    <w:rsid w:val="00913B9A"/>
    <w:rsid w:val="0091491A"/>
    <w:rsid w:val="00915C04"/>
    <w:rsid w:val="0091692F"/>
    <w:rsid w:val="00921743"/>
    <w:rsid w:val="009225D2"/>
    <w:rsid w:val="00922B67"/>
    <w:rsid w:val="0092642F"/>
    <w:rsid w:val="00926B15"/>
    <w:rsid w:val="009279C5"/>
    <w:rsid w:val="00927CEF"/>
    <w:rsid w:val="00931707"/>
    <w:rsid w:val="00931B14"/>
    <w:rsid w:val="009320C2"/>
    <w:rsid w:val="009337CC"/>
    <w:rsid w:val="00934C6F"/>
    <w:rsid w:val="00934C8A"/>
    <w:rsid w:val="00935170"/>
    <w:rsid w:val="00936434"/>
    <w:rsid w:val="009374D8"/>
    <w:rsid w:val="00937CCE"/>
    <w:rsid w:val="009406C1"/>
    <w:rsid w:val="00942B83"/>
    <w:rsid w:val="00942E72"/>
    <w:rsid w:val="00943CF3"/>
    <w:rsid w:val="0094532F"/>
    <w:rsid w:val="00946EEE"/>
    <w:rsid w:val="00947596"/>
    <w:rsid w:val="0095221B"/>
    <w:rsid w:val="00954982"/>
    <w:rsid w:val="00954B0B"/>
    <w:rsid w:val="009551F4"/>
    <w:rsid w:val="00957852"/>
    <w:rsid w:val="00957B3A"/>
    <w:rsid w:val="00957FE6"/>
    <w:rsid w:val="00961FB2"/>
    <w:rsid w:val="00962423"/>
    <w:rsid w:val="0096347E"/>
    <w:rsid w:val="009645FB"/>
    <w:rsid w:val="0096494D"/>
    <w:rsid w:val="00965701"/>
    <w:rsid w:val="00970A86"/>
    <w:rsid w:val="00970AF8"/>
    <w:rsid w:val="00971A80"/>
    <w:rsid w:val="00971C4A"/>
    <w:rsid w:val="009725C0"/>
    <w:rsid w:val="00973A19"/>
    <w:rsid w:val="009752C6"/>
    <w:rsid w:val="00975C38"/>
    <w:rsid w:val="009761BE"/>
    <w:rsid w:val="0097642D"/>
    <w:rsid w:val="0097729C"/>
    <w:rsid w:val="00980B70"/>
    <w:rsid w:val="00981382"/>
    <w:rsid w:val="0098175C"/>
    <w:rsid w:val="00981968"/>
    <w:rsid w:val="009842D8"/>
    <w:rsid w:val="00985081"/>
    <w:rsid w:val="00985340"/>
    <w:rsid w:val="00985370"/>
    <w:rsid w:val="00986B29"/>
    <w:rsid w:val="00986F16"/>
    <w:rsid w:val="009871D4"/>
    <w:rsid w:val="009873A1"/>
    <w:rsid w:val="009878E8"/>
    <w:rsid w:val="00991018"/>
    <w:rsid w:val="00992135"/>
    <w:rsid w:val="00993A5A"/>
    <w:rsid w:val="00993DFC"/>
    <w:rsid w:val="0099458E"/>
    <w:rsid w:val="00995310"/>
    <w:rsid w:val="00996986"/>
    <w:rsid w:val="00997572"/>
    <w:rsid w:val="009A0120"/>
    <w:rsid w:val="009A086E"/>
    <w:rsid w:val="009A153B"/>
    <w:rsid w:val="009A273C"/>
    <w:rsid w:val="009A3A2F"/>
    <w:rsid w:val="009A60DB"/>
    <w:rsid w:val="009A6351"/>
    <w:rsid w:val="009A65D5"/>
    <w:rsid w:val="009A6603"/>
    <w:rsid w:val="009A6750"/>
    <w:rsid w:val="009A6B47"/>
    <w:rsid w:val="009A6EBB"/>
    <w:rsid w:val="009A7DE2"/>
    <w:rsid w:val="009B0934"/>
    <w:rsid w:val="009B2299"/>
    <w:rsid w:val="009B64C8"/>
    <w:rsid w:val="009B7EA4"/>
    <w:rsid w:val="009C0478"/>
    <w:rsid w:val="009C430E"/>
    <w:rsid w:val="009C669B"/>
    <w:rsid w:val="009C718E"/>
    <w:rsid w:val="009C71BC"/>
    <w:rsid w:val="009C7D5C"/>
    <w:rsid w:val="009D2490"/>
    <w:rsid w:val="009D2A70"/>
    <w:rsid w:val="009D3447"/>
    <w:rsid w:val="009D633F"/>
    <w:rsid w:val="009D6DC8"/>
    <w:rsid w:val="009D6DE8"/>
    <w:rsid w:val="009D7637"/>
    <w:rsid w:val="009D79B5"/>
    <w:rsid w:val="009E18B0"/>
    <w:rsid w:val="009E1C87"/>
    <w:rsid w:val="009E2B49"/>
    <w:rsid w:val="009E622C"/>
    <w:rsid w:val="009E62DA"/>
    <w:rsid w:val="009E6790"/>
    <w:rsid w:val="009F22CA"/>
    <w:rsid w:val="009F2B85"/>
    <w:rsid w:val="009F3483"/>
    <w:rsid w:val="009F4345"/>
    <w:rsid w:val="009F629E"/>
    <w:rsid w:val="009F6D36"/>
    <w:rsid w:val="009F7F02"/>
    <w:rsid w:val="00A01713"/>
    <w:rsid w:val="00A01A76"/>
    <w:rsid w:val="00A03BB9"/>
    <w:rsid w:val="00A05705"/>
    <w:rsid w:val="00A06B4C"/>
    <w:rsid w:val="00A14036"/>
    <w:rsid w:val="00A1421E"/>
    <w:rsid w:val="00A15A7C"/>
    <w:rsid w:val="00A17010"/>
    <w:rsid w:val="00A17D6E"/>
    <w:rsid w:val="00A17E3B"/>
    <w:rsid w:val="00A20D9F"/>
    <w:rsid w:val="00A23B74"/>
    <w:rsid w:val="00A24F3C"/>
    <w:rsid w:val="00A26A2E"/>
    <w:rsid w:val="00A26A3C"/>
    <w:rsid w:val="00A277AC"/>
    <w:rsid w:val="00A2797E"/>
    <w:rsid w:val="00A3009B"/>
    <w:rsid w:val="00A30297"/>
    <w:rsid w:val="00A317D2"/>
    <w:rsid w:val="00A31939"/>
    <w:rsid w:val="00A37522"/>
    <w:rsid w:val="00A40B71"/>
    <w:rsid w:val="00A4139C"/>
    <w:rsid w:val="00A41A16"/>
    <w:rsid w:val="00A41EC0"/>
    <w:rsid w:val="00A42296"/>
    <w:rsid w:val="00A43940"/>
    <w:rsid w:val="00A43A91"/>
    <w:rsid w:val="00A43E79"/>
    <w:rsid w:val="00A449E9"/>
    <w:rsid w:val="00A51734"/>
    <w:rsid w:val="00A519D6"/>
    <w:rsid w:val="00A52898"/>
    <w:rsid w:val="00A52C1E"/>
    <w:rsid w:val="00A54959"/>
    <w:rsid w:val="00A55384"/>
    <w:rsid w:val="00A573CD"/>
    <w:rsid w:val="00A616A9"/>
    <w:rsid w:val="00A62431"/>
    <w:rsid w:val="00A644D2"/>
    <w:rsid w:val="00A64842"/>
    <w:rsid w:val="00A64A47"/>
    <w:rsid w:val="00A65757"/>
    <w:rsid w:val="00A667EF"/>
    <w:rsid w:val="00A66FB5"/>
    <w:rsid w:val="00A67207"/>
    <w:rsid w:val="00A67738"/>
    <w:rsid w:val="00A7084E"/>
    <w:rsid w:val="00A71DEC"/>
    <w:rsid w:val="00A71FDF"/>
    <w:rsid w:val="00A7208C"/>
    <w:rsid w:val="00A7266E"/>
    <w:rsid w:val="00A733A8"/>
    <w:rsid w:val="00A733BE"/>
    <w:rsid w:val="00A7771E"/>
    <w:rsid w:val="00A808D2"/>
    <w:rsid w:val="00A823B9"/>
    <w:rsid w:val="00A82AA4"/>
    <w:rsid w:val="00A83C63"/>
    <w:rsid w:val="00A84B7C"/>
    <w:rsid w:val="00A84CA3"/>
    <w:rsid w:val="00A8745E"/>
    <w:rsid w:val="00A905A1"/>
    <w:rsid w:val="00A917B6"/>
    <w:rsid w:val="00A924DE"/>
    <w:rsid w:val="00A92BF4"/>
    <w:rsid w:val="00A931E6"/>
    <w:rsid w:val="00A934F2"/>
    <w:rsid w:val="00A93E71"/>
    <w:rsid w:val="00A9525C"/>
    <w:rsid w:val="00A95A4F"/>
    <w:rsid w:val="00AA0F3E"/>
    <w:rsid w:val="00AA1ABD"/>
    <w:rsid w:val="00AA381C"/>
    <w:rsid w:val="00AA4006"/>
    <w:rsid w:val="00AA5BC2"/>
    <w:rsid w:val="00AA6F0E"/>
    <w:rsid w:val="00AA750E"/>
    <w:rsid w:val="00AB081D"/>
    <w:rsid w:val="00AB0E60"/>
    <w:rsid w:val="00AB2914"/>
    <w:rsid w:val="00AB305C"/>
    <w:rsid w:val="00AB391E"/>
    <w:rsid w:val="00AB43B5"/>
    <w:rsid w:val="00AB5891"/>
    <w:rsid w:val="00AB6574"/>
    <w:rsid w:val="00AB66CF"/>
    <w:rsid w:val="00AB6B83"/>
    <w:rsid w:val="00AB7A13"/>
    <w:rsid w:val="00AC15C0"/>
    <w:rsid w:val="00AC1F35"/>
    <w:rsid w:val="00AC1F39"/>
    <w:rsid w:val="00AC2D59"/>
    <w:rsid w:val="00AC300F"/>
    <w:rsid w:val="00AC3FC0"/>
    <w:rsid w:val="00AC4260"/>
    <w:rsid w:val="00AC43C7"/>
    <w:rsid w:val="00AC50A0"/>
    <w:rsid w:val="00AC75F1"/>
    <w:rsid w:val="00AD0577"/>
    <w:rsid w:val="00AD05EF"/>
    <w:rsid w:val="00AD0793"/>
    <w:rsid w:val="00AD22BE"/>
    <w:rsid w:val="00AD4E31"/>
    <w:rsid w:val="00AE20DA"/>
    <w:rsid w:val="00AE439D"/>
    <w:rsid w:val="00AE44CA"/>
    <w:rsid w:val="00AE5CD2"/>
    <w:rsid w:val="00AE65B6"/>
    <w:rsid w:val="00AE6A9F"/>
    <w:rsid w:val="00AF0144"/>
    <w:rsid w:val="00AF017F"/>
    <w:rsid w:val="00AF0775"/>
    <w:rsid w:val="00AF0ADF"/>
    <w:rsid w:val="00AF172B"/>
    <w:rsid w:val="00AF21B8"/>
    <w:rsid w:val="00AF2C95"/>
    <w:rsid w:val="00AF31CF"/>
    <w:rsid w:val="00AF4A2E"/>
    <w:rsid w:val="00AF5007"/>
    <w:rsid w:val="00AF612E"/>
    <w:rsid w:val="00AF7B55"/>
    <w:rsid w:val="00B00037"/>
    <w:rsid w:val="00B003A4"/>
    <w:rsid w:val="00B02567"/>
    <w:rsid w:val="00B04D09"/>
    <w:rsid w:val="00B052F1"/>
    <w:rsid w:val="00B05BE0"/>
    <w:rsid w:val="00B05DB6"/>
    <w:rsid w:val="00B06BFC"/>
    <w:rsid w:val="00B10002"/>
    <w:rsid w:val="00B10945"/>
    <w:rsid w:val="00B10D3D"/>
    <w:rsid w:val="00B11B8B"/>
    <w:rsid w:val="00B12A6F"/>
    <w:rsid w:val="00B132B2"/>
    <w:rsid w:val="00B1404D"/>
    <w:rsid w:val="00B1446B"/>
    <w:rsid w:val="00B14ECE"/>
    <w:rsid w:val="00B162A1"/>
    <w:rsid w:val="00B16337"/>
    <w:rsid w:val="00B2030E"/>
    <w:rsid w:val="00B221BB"/>
    <w:rsid w:val="00B22BCA"/>
    <w:rsid w:val="00B23F47"/>
    <w:rsid w:val="00B26086"/>
    <w:rsid w:val="00B2765D"/>
    <w:rsid w:val="00B30EF3"/>
    <w:rsid w:val="00B31FF1"/>
    <w:rsid w:val="00B32C2D"/>
    <w:rsid w:val="00B33751"/>
    <w:rsid w:val="00B3400B"/>
    <w:rsid w:val="00B34780"/>
    <w:rsid w:val="00B35330"/>
    <w:rsid w:val="00B35447"/>
    <w:rsid w:val="00B35891"/>
    <w:rsid w:val="00B401D4"/>
    <w:rsid w:val="00B415D7"/>
    <w:rsid w:val="00B426BE"/>
    <w:rsid w:val="00B42AE0"/>
    <w:rsid w:val="00B43725"/>
    <w:rsid w:val="00B43B28"/>
    <w:rsid w:val="00B43B51"/>
    <w:rsid w:val="00B45264"/>
    <w:rsid w:val="00B4722A"/>
    <w:rsid w:val="00B47896"/>
    <w:rsid w:val="00B52E40"/>
    <w:rsid w:val="00B540D7"/>
    <w:rsid w:val="00B60098"/>
    <w:rsid w:val="00B60C53"/>
    <w:rsid w:val="00B61564"/>
    <w:rsid w:val="00B6319E"/>
    <w:rsid w:val="00B64896"/>
    <w:rsid w:val="00B6497E"/>
    <w:rsid w:val="00B64E3A"/>
    <w:rsid w:val="00B65057"/>
    <w:rsid w:val="00B6599F"/>
    <w:rsid w:val="00B66C12"/>
    <w:rsid w:val="00B71E42"/>
    <w:rsid w:val="00B72F82"/>
    <w:rsid w:val="00B73A14"/>
    <w:rsid w:val="00B74398"/>
    <w:rsid w:val="00B746EA"/>
    <w:rsid w:val="00B754E5"/>
    <w:rsid w:val="00B75652"/>
    <w:rsid w:val="00B7599D"/>
    <w:rsid w:val="00B76BF5"/>
    <w:rsid w:val="00B82819"/>
    <w:rsid w:val="00B82EA2"/>
    <w:rsid w:val="00B83138"/>
    <w:rsid w:val="00B832E8"/>
    <w:rsid w:val="00B83D54"/>
    <w:rsid w:val="00B84A66"/>
    <w:rsid w:val="00B84BE9"/>
    <w:rsid w:val="00B8529E"/>
    <w:rsid w:val="00B85EAF"/>
    <w:rsid w:val="00B86E06"/>
    <w:rsid w:val="00B91344"/>
    <w:rsid w:val="00B91721"/>
    <w:rsid w:val="00B91E61"/>
    <w:rsid w:val="00B92D61"/>
    <w:rsid w:val="00B9380E"/>
    <w:rsid w:val="00B93A25"/>
    <w:rsid w:val="00B93F10"/>
    <w:rsid w:val="00B942D1"/>
    <w:rsid w:val="00B9490D"/>
    <w:rsid w:val="00B94CFB"/>
    <w:rsid w:val="00B95040"/>
    <w:rsid w:val="00B95C1D"/>
    <w:rsid w:val="00B95C9F"/>
    <w:rsid w:val="00B96EB2"/>
    <w:rsid w:val="00B973C6"/>
    <w:rsid w:val="00B97AAF"/>
    <w:rsid w:val="00B97DF6"/>
    <w:rsid w:val="00BA0E2A"/>
    <w:rsid w:val="00BA1298"/>
    <w:rsid w:val="00BA1B1B"/>
    <w:rsid w:val="00BA46AE"/>
    <w:rsid w:val="00BA5104"/>
    <w:rsid w:val="00BA5A7A"/>
    <w:rsid w:val="00BB2BEB"/>
    <w:rsid w:val="00BB7127"/>
    <w:rsid w:val="00BB79F4"/>
    <w:rsid w:val="00BC10D7"/>
    <w:rsid w:val="00BC13E6"/>
    <w:rsid w:val="00BC1918"/>
    <w:rsid w:val="00BC4FF5"/>
    <w:rsid w:val="00BC521C"/>
    <w:rsid w:val="00BC530E"/>
    <w:rsid w:val="00BC5AEC"/>
    <w:rsid w:val="00BD12A9"/>
    <w:rsid w:val="00BD211A"/>
    <w:rsid w:val="00BD348C"/>
    <w:rsid w:val="00BD42B5"/>
    <w:rsid w:val="00BD60B9"/>
    <w:rsid w:val="00BE261C"/>
    <w:rsid w:val="00BE2D18"/>
    <w:rsid w:val="00BE3C04"/>
    <w:rsid w:val="00BE4391"/>
    <w:rsid w:val="00BE67E0"/>
    <w:rsid w:val="00BF1520"/>
    <w:rsid w:val="00BF2B69"/>
    <w:rsid w:val="00BF317D"/>
    <w:rsid w:val="00BF388F"/>
    <w:rsid w:val="00BF482D"/>
    <w:rsid w:val="00C002BC"/>
    <w:rsid w:val="00C003FE"/>
    <w:rsid w:val="00C0150C"/>
    <w:rsid w:val="00C0470B"/>
    <w:rsid w:val="00C04E87"/>
    <w:rsid w:val="00C06D15"/>
    <w:rsid w:val="00C1056A"/>
    <w:rsid w:val="00C11007"/>
    <w:rsid w:val="00C15C93"/>
    <w:rsid w:val="00C165A5"/>
    <w:rsid w:val="00C1670B"/>
    <w:rsid w:val="00C1681A"/>
    <w:rsid w:val="00C17105"/>
    <w:rsid w:val="00C210C9"/>
    <w:rsid w:val="00C21221"/>
    <w:rsid w:val="00C21EFE"/>
    <w:rsid w:val="00C22D10"/>
    <w:rsid w:val="00C22D53"/>
    <w:rsid w:val="00C26065"/>
    <w:rsid w:val="00C2681C"/>
    <w:rsid w:val="00C26E60"/>
    <w:rsid w:val="00C302EC"/>
    <w:rsid w:val="00C30635"/>
    <w:rsid w:val="00C319B5"/>
    <w:rsid w:val="00C31F77"/>
    <w:rsid w:val="00C3295D"/>
    <w:rsid w:val="00C32F44"/>
    <w:rsid w:val="00C333C0"/>
    <w:rsid w:val="00C3346F"/>
    <w:rsid w:val="00C33CC0"/>
    <w:rsid w:val="00C348CF"/>
    <w:rsid w:val="00C35B72"/>
    <w:rsid w:val="00C35BC1"/>
    <w:rsid w:val="00C35F3C"/>
    <w:rsid w:val="00C3723D"/>
    <w:rsid w:val="00C40675"/>
    <w:rsid w:val="00C41E1B"/>
    <w:rsid w:val="00C41EC4"/>
    <w:rsid w:val="00C42222"/>
    <w:rsid w:val="00C433DA"/>
    <w:rsid w:val="00C43E17"/>
    <w:rsid w:val="00C45206"/>
    <w:rsid w:val="00C46C60"/>
    <w:rsid w:val="00C46E04"/>
    <w:rsid w:val="00C51111"/>
    <w:rsid w:val="00C5283A"/>
    <w:rsid w:val="00C534B3"/>
    <w:rsid w:val="00C57DCA"/>
    <w:rsid w:val="00C60498"/>
    <w:rsid w:val="00C60A6E"/>
    <w:rsid w:val="00C60B5E"/>
    <w:rsid w:val="00C61DD0"/>
    <w:rsid w:val="00C62E90"/>
    <w:rsid w:val="00C62E9D"/>
    <w:rsid w:val="00C66BBD"/>
    <w:rsid w:val="00C72BC2"/>
    <w:rsid w:val="00C73E93"/>
    <w:rsid w:val="00C74D12"/>
    <w:rsid w:val="00C74D6F"/>
    <w:rsid w:val="00C75A34"/>
    <w:rsid w:val="00C75A79"/>
    <w:rsid w:val="00C806F9"/>
    <w:rsid w:val="00C80C27"/>
    <w:rsid w:val="00C816E8"/>
    <w:rsid w:val="00C8197A"/>
    <w:rsid w:val="00C822E2"/>
    <w:rsid w:val="00C84379"/>
    <w:rsid w:val="00C84B5A"/>
    <w:rsid w:val="00C85482"/>
    <w:rsid w:val="00C87B71"/>
    <w:rsid w:val="00C926D3"/>
    <w:rsid w:val="00C94994"/>
    <w:rsid w:val="00C95971"/>
    <w:rsid w:val="00C95F2C"/>
    <w:rsid w:val="00C96A18"/>
    <w:rsid w:val="00CA0621"/>
    <w:rsid w:val="00CA2EFD"/>
    <w:rsid w:val="00CA337D"/>
    <w:rsid w:val="00CA3B34"/>
    <w:rsid w:val="00CA42FE"/>
    <w:rsid w:val="00CA44C2"/>
    <w:rsid w:val="00CA59E7"/>
    <w:rsid w:val="00CA611E"/>
    <w:rsid w:val="00CA6A5D"/>
    <w:rsid w:val="00CB0133"/>
    <w:rsid w:val="00CB278E"/>
    <w:rsid w:val="00CC119A"/>
    <w:rsid w:val="00CC13F2"/>
    <w:rsid w:val="00CC1F91"/>
    <w:rsid w:val="00CC21D4"/>
    <w:rsid w:val="00CC3788"/>
    <w:rsid w:val="00CC49A7"/>
    <w:rsid w:val="00CC4D07"/>
    <w:rsid w:val="00CC6328"/>
    <w:rsid w:val="00CC6FCF"/>
    <w:rsid w:val="00CD21FE"/>
    <w:rsid w:val="00CD2237"/>
    <w:rsid w:val="00CD22F5"/>
    <w:rsid w:val="00CD3AFB"/>
    <w:rsid w:val="00CD47AE"/>
    <w:rsid w:val="00CD5839"/>
    <w:rsid w:val="00CD615F"/>
    <w:rsid w:val="00CE28C3"/>
    <w:rsid w:val="00CE2A7B"/>
    <w:rsid w:val="00CE3357"/>
    <w:rsid w:val="00CE3B9C"/>
    <w:rsid w:val="00CE3C2A"/>
    <w:rsid w:val="00CE5D89"/>
    <w:rsid w:val="00CE7344"/>
    <w:rsid w:val="00CF0286"/>
    <w:rsid w:val="00CF071E"/>
    <w:rsid w:val="00CF0762"/>
    <w:rsid w:val="00CF2A10"/>
    <w:rsid w:val="00CF2DCB"/>
    <w:rsid w:val="00CF33BB"/>
    <w:rsid w:val="00CF53EF"/>
    <w:rsid w:val="00CF6F97"/>
    <w:rsid w:val="00CF74EF"/>
    <w:rsid w:val="00CF7645"/>
    <w:rsid w:val="00D0059C"/>
    <w:rsid w:val="00D0166D"/>
    <w:rsid w:val="00D02F61"/>
    <w:rsid w:val="00D06614"/>
    <w:rsid w:val="00D070D4"/>
    <w:rsid w:val="00D07840"/>
    <w:rsid w:val="00D102F2"/>
    <w:rsid w:val="00D10827"/>
    <w:rsid w:val="00D110A9"/>
    <w:rsid w:val="00D1112F"/>
    <w:rsid w:val="00D114A7"/>
    <w:rsid w:val="00D125C2"/>
    <w:rsid w:val="00D1274A"/>
    <w:rsid w:val="00D13710"/>
    <w:rsid w:val="00D13BC2"/>
    <w:rsid w:val="00D14968"/>
    <w:rsid w:val="00D14D9F"/>
    <w:rsid w:val="00D1593E"/>
    <w:rsid w:val="00D1608A"/>
    <w:rsid w:val="00D1677A"/>
    <w:rsid w:val="00D17C1C"/>
    <w:rsid w:val="00D2435B"/>
    <w:rsid w:val="00D245D7"/>
    <w:rsid w:val="00D25B40"/>
    <w:rsid w:val="00D26EC3"/>
    <w:rsid w:val="00D27675"/>
    <w:rsid w:val="00D3085E"/>
    <w:rsid w:val="00D30D4E"/>
    <w:rsid w:val="00D311AF"/>
    <w:rsid w:val="00D314E8"/>
    <w:rsid w:val="00D31D14"/>
    <w:rsid w:val="00D326A6"/>
    <w:rsid w:val="00D32AD0"/>
    <w:rsid w:val="00D32D97"/>
    <w:rsid w:val="00D35EBD"/>
    <w:rsid w:val="00D366D7"/>
    <w:rsid w:val="00D373D9"/>
    <w:rsid w:val="00D4023A"/>
    <w:rsid w:val="00D40ED7"/>
    <w:rsid w:val="00D40F50"/>
    <w:rsid w:val="00D41E2D"/>
    <w:rsid w:val="00D4224A"/>
    <w:rsid w:val="00D427FE"/>
    <w:rsid w:val="00D42FC3"/>
    <w:rsid w:val="00D432FD"/>
    <w:rsid w:val="00D434BD"/>
    <w:rsid w:val="00D43C8B"/>
    <w:rsid w:val="00D451D8"/>
    <w:rsid w:val="00D45264"/>
    <w:rsid w:val="00D4561E"/>
    <w:rsid w:val="00D45A6A"/>
    <w:rsid w:val="00D4727C"/>
    <w:rsid w:val="00D478E8"/>
    <w:rsid w:val="00D47980"/>
    <w:rsid w:val="00D50F4A"/>
    <w:rsid w:val="00D54715"/>
    <w:rsid w:val="00D5476F"/>
    <w:rsid w:val="00D551AB"/>
    <w:rsid w:val="00D55A77"/>
    <w:rsid w:val="00D5655C"/>
    <w:rsid w:val="00D57568"/>
    <w:rsid w:val="00D61518"/>
    <w:rsid w:val="00D622ED"/>
    <w:rsid w:val="00D623C3"/>
    <w:rsid w:val="00D62591"/>
    <w:rsid w:val="00D65718"/>
    <w:rsid w:val="00D659C6"/>
    <w:rsid w:val="00D65A77"/>
    <w:rsid w:val="00D65BD3"/>
    <w:rsid w:val="00D65D97"/>
    <w:rsid w:val="00D6625B"/>
    <w:rsid w:val="00D66595"/>
    <w:rsid w:val="00D6753E"/>
    <w:rsid w:val="00D67B40"/>
    <w:rsid w:val="00D70A90"/>
    <w:rsid w:val="00D727A3"/>
    <w:rsid w:val="00D73C94"/>
    <w:rsid w:val="00D75A0B"/>
    <w:rsid w:val="00D76D17"/>
    <w:rsid w:val="00D7744B"/>
    <w:rsid w:val="00D808E3"/>
    <w:rsid w:val="00D80FBA"/>
    <w:rsid w:val="00D81C30"/>
    <w:rsid w:val="00D82F34"/>
    <w:rsid w:val="00D8433C"/>
    <w:rsid w:val="00D873F0"/>
    <w:rsid w:val="00D9083A"/>
    <w:rsid w:val="00D90DD6"/>
    <w:rsid w:val="00D92220"/>
    <w:rsid w:val="00D93B3C"/>
    <w:rsid w:val="00D94A8D"/>
    <w:rsid w:val="00DA09FE"/>
    <w:rsid w:val="00DA1A37"/>
    <w:rsid w:val="00DA3958"/>
    <w:rsid w:val="00DA47D5"/>
    <w:rsid w:val="00DA5D5D"/>
    <w:rsid w:val="00DA603C"/>
    <w:rsid w:val="00DB4CC7"/>
    <w:rsid w:val="00DB59E0"/>
    <w:rsid w:val="00DB5A6B"/>
    <w:rsid w:val="00DB602B"/>
    <w:rsid w:val="00DB6FFC"/>
    <w:rsid w:val="00DC0DE8"/>
    <w:rsid w:val="00DC1021"/>
    <w:rsid w:val="00DC12C1"/>
    <w:rsid w:val="00DC162D"/>
    <w:rsid w:val="00DC5FDC"/>
    <w:rsid w:val="00DD0094"/>
    <w:rsid w:val="00DD1338"/>
    <w:rsid w:val="00DD203B"/>
    <w:rsid w:val="00DD23DF"/>
    <w:rsid w:val="00DD27BF"/>
    <w:rsid w:val="00DD2B1B"/>
    <w:rsid w:val="00DD5461"/>
    <w:rsid w:val="00DD65C8"/>
    <w:rsid w:val="00DD6B06"/>
    <w:rsid w:val="00DD7197"/>
    <w:rsid w:val="00DD722B"/>
    <w:rsid w:val="00DE3A27"/>
    <w:rsid w:val="00DE3DFA"/>
    <w:rsid w:val="00DE5093"/>
    <w:rsid w:val="00DE7552"/>
    <w:rsid w:val="00DE7881"/>
    <w:rsid w:val="00DF030D"/>
    <w:rsid w:val="00DF16D5"/>
    <w:rsid w:val="00DF1D13"/>
    <w:rsid w:val="00DF3B2E"/>
    <w:rsid w:val="00DF4F6C"/>
    <w:rsid w:val="00DF50D3"/>
    <w:rsid w:val="00DF5F70"/>
    <w:rsid w:val="00E07406"/>
    <w:rsid w:val="00E10699"/>
    <w:rsid w:val="00E113B0"/>
    <w:rsid w:val="00E12B69"/>
    <w:rsid w:val="00E13829"/>
    <w:rsid w:val="00E160D8"/>
    <w:rsid w:val="00E162B2"/>
    <w:rsid w:val="00E174CB"/>
    <w:rsid w:val="00E1766E"/>
    <w:rsid w:val="00E178C2"/>
    <w:rsid w:val="00E20784"/>
    <w:rsid w:val="00E21781"/>
    <w:rsid w:val="00E21891"/>
    <w:rsid w:val="00E220B4"/>
    <w:rsid w:val="00E229A8"/>
    <w:rsid w:val="00E2433D"/>
    <w:rsid w:val="00E255D1"/>
    <w:rsid w:val="00E25E18"/>
    <w:rsid w:val="00E260A0"/>
    <w:rsid w:val="00E30121"/>
    <w:rsid w:val="00E306B4"/>
    <w:rsid w:val="00E30BBC"/>
    <w:rsid w:val="00E31860"/>
    <w:rsid w:val="00E3187A"/>
    <w:rsid w:val="00E32620"/>
    <w:rsid w:val="00E337A5"/>
    <w:rsid w:val="00E34D3F"/>
    <w:rsid w:val="00E35F33"/>
    <w:rsid w:val="00E3606F"/>
    <w:rsid w:val="00E3616F"/>
    <w:rsid w:val="00E364C8"/>
    <w:rsid w:val="00E37913"/>
    <w:rsid w:val="00E40A44"/>
    <w:rsid w:val="00E4170C"/>
    <w:rsid w:val="00E41A2D"/>
    <w:rsid w:val="00E422F9"/>
    <w:rsid w:val="00E43C7A"/>
    <w:rsid w:val="00E46923"/>
    <w:rsid w:val="00E46C1E"/>
    <w:rsid w:val="00E50CDB"/>
    <w:rsid w:val="00E51A00"/>
    <w:rsid w:val="00E5551A"/>
    <w:rsid w:val="00E571D6"/>
    <w:rsid w:val="00E578A9"/>
    <w:rsid w:val="00E60B2F"/>
    <w:rsid w:val="00E6184A"/>
    <w:rsid w:val="00E62070"/>
    <w:rsid w:val="00E62982"/>
    <w:rsid w:val="00E636F1"/>
    <w:rsid w:val="00E65745"/>
    <w:rsid w:val="00E65DD8"/>
    <w:rsid w:val="00E677E5"/>
    <w:rsid w:val="00E67FED"/>
    <w:rsid w:val="00E735E2"/>
    <w:rsid w:val="00E74643"/>
    <w:rsid w:val="00E74A25"/>
    <w:rsid w:val="00E7516B"/>
    <w:rsid w:val="00E75D2C"/>
    <w:rsid w:val="00E80029"/>
    <w:rsid w:val="00E8051D"/>
    <w:rsid w:val="00E81A80"/>
    <w:rsid w:val="00E8221C"/>
    <w:rsid w:val="00E86390"/>
    <w:rsid w:val="00E86D09"/>
    <w:rsid w:val="00E87245"/>
    <w:rsid w:val="00E87D07"/>
    <w:rsid w:val="00E90C31"/>
    <w:rsid w:val="00E9112D"/>
    <w:rsid w:val="00E91648"/>
    <w:rsid w:val="00E92679"/>
    <w:rsid w:val="00E97AEF"/>
    <w:rsid w:val="00EA01E3"/>
    <w:rsid w:val="00EA2108"/>
    <w:rsid w:val="00EA2AB3"/>
    <w:rsid w:val="00EA4F72"/>
    <w:rsid w:val="00EA52E2"/>
    <w:rsid w:val="00EA5E07"/>
    <w:rsid w:val="00EA6864"/>
    <w:rsid w:val="00EB044B"/>
    <w:rsid w:val="00EB2322"/>
    <w:rsid w:val="00EB2A48"/>
    <w:rsid w:val="00EB310E"/>
    <w:rsid w:val="00EB3AF3"/>
    <w:rsid w:val="00EB4014"/>
    <w:rsid w:val="00EB4F65"/>
    <w:rsid w:val="00EB5385"/>
    <w:rsid w:val="00EB578B"/>
    <w:rsid w:val="00EB5D76"/>
    <w:rsid w:val="00EB6342"/>
    <w:rsid w:val="00EB6B00"/>
    <w:rsid w:val="00EB6BC3"/>
    <w:rsid w:val="00EB711E"/>
    <w:rsid w:val="00EB7169"/>
    <w:rsid w:val="00EB7FB8"/>
    <w:rsid w:val="00EC0435"/>
    <w:rsid w:val="00EC1D07"/>
    <w:rsid w:val="00EC20A5"/>
    <w:rsid w:val="00EC2847"/>
    <w:rsid w:val="00EC3A4D"/>
    <w:rsid w:val="00EC4FCC"/>
    <w:rsid w:val="00EC5771"/>
    <w:rsid w:val="00ED0375"/>
    <w:rsid w:val="00ED0FAB"/>
    <w:rsid w:val="00ED1B41"/>
    <w:rsid w:val="00ED2A49"/>
    <w:rsid w:val="00ED2E17"/>
    <w:rsid w:val="00ED3073"/>
    <w:rsid w:val="00ED46A8"/>
    <w:rsid w:val="00ED4CB5"/>
    <w:rsid w:val="00ED6354"/>
    <w:rsid w:val="00EE30B9"/>
    <w:rsid w:val="00EE4725"/>
    <w:rsid w:val="00EE577E"/>
    <w:rsid w:val="00EE6B90"/>
    <w:rsid w:val="00EE6E78"/>
    <w:rsid w:val="00EF0A84"/>
    <w:rsid w:val="00EF2620"/>
    <w:rsid w:val="00EF2A20"/>
    <w:rsid w:val="00EF3470"/>
    <w:rsid w:val="00EF366F"/>
    <w:rsid w:val="00EF4769"/>
    <w:rsid w:val="00EF5FE0"/>
    <w:rsid w:val="00EF6FA8"/>
    <w:rsid w:val="00EF7720"/>
    <w:rsid w:val="00F01375"/>
    <w:rsid w:val="00F016A1"/>
    <w:rsid w:val="00F0205F"/>
    <w:rsid w:val="00F02524"/>
    <w:rsid w:val="00F03B62"/>
    <w:rsid w:val="00F03F00"/>
    <w:rsid w:val="00F0478B"/>
    <w:rsid w:val="00F055FA"/>
    <w:rsid w:val="00F0586F"/>
    <w:rsid w:val="00F0621E"/>
    <w:rsid w:val="00F071C2"/>
    <w:rsid w:val="00F10BAA"/>
    <w:rsid w:val="00F11E2D"/>
    <w:rsid w:val="00F123FA"/>
    <w:rsid w:val="00F129B4"/>
    <w:rsid w:val="00F1329E"/>
    <w:rsid w:val="00F13D2A"/>
    <w:rsid w:val="00F13FC3"/>
    <w:rsid w:val="00F15854"/>
    <w:rsid w:val="00F219A5"/>
    <w:rsid w:val="00F222D5"/>
    <w:rsid w:val="00F226DC"/>
    <w:rsid w:val="00F2374B"/>
    <w:rsid w:val="00F249BF"/>
    <w:rsid w:val="00F25A2A"/>
    <w:rsid w:val="00F300FB"/>
    <w:rsid w:val="00F30154"/>
    <w:rsid w:val="00F30535"/>
    <w:rsid w:val="00F3184B"/>
    <w:rsid w:val="00F31E22"/>
    <w:rsid w:val="00F31F7A"/>
    <w:rsid w:val="00F35359"/>
    <w:rsid w:val="00F36446"/>
    <w:rsid w:val="00F371A1"/>
    <w:rsid w:val="00F41805"/>
    <w:rsid w:val="00F423AD"/>
    <w:rsid w:val="00F42CE2"/>
    <w:rsid w:val="00F43313"/>
    <w:rsid w:val="00F44904"/>
    <w:rsid w:val="00F46062"/>
    <w:rsid w:val="00F47876"/>
    <w:rsid w:val="00F47BB1"/>
    <w:rsid w:val="00F47FB5"/>
    <w:rsid w:val="00F51BFF"/>
    <w:rsid w:val="00F51F00"/>
    <w:rsid w:val="00F554B7"/>
    <w:rsid w:val="00F5618B"/>
    <w:rsid w:val="00F56631"/>
    <w:rsid w:val="00F56F0E"/>
    <w:rsid w:val="00F60D1E"/>
    <w:rsid w:val="00F618E3"/>
    <w:rsid w:val="00F62314"/>
    <w:rsid w:val="00F63699"/>
    <w:rsid w:val="00F63B34"/>
    <w:rsid w:val="00F6538C"/>
    <w:rsid w:val="00F6564B"/>
    <w:rsid w:val="00F70B67"/>
    <w:rsid w:val="00F71CD3"/>
    <w:rsid w:val="00F721BE"/>
    <w:rsid w:val="00F7268F"/>
    <w:rsid w:val="00F72825"/>
    <w:rsid w:val="00F745ED"/>
    <w:rsid w:val="00F74695"/>
    <w:rsid w:val="00F748CD"/>
    <w:rsid w:val="00F74DEE"/>
    <w:rsid w:val="00F7564C"/>
    <w:rsid w:val="00F8504D"/>
    <w:rsid w:val="00F85596"/>
    <w:rsid w:val="00F8639E"/>
    <w:rsid w:val="00F86AD0"/>
    <w:rsid w:val="00F86EC4"/>
    <w:rsid w:val="00F87003"/>
    <w:rsid w:val="00F90D93"/>
    <w:rsid w:val="00F91590"/>
    <w:rsid w:val="00F9269E"/>
    <w:rsid w:val="00F947F2"/>
    <w:rsid w:val="00F9551C"/>
    <w:rsid w:val="00F95D42"/>
    <w:rsid w:val="00F967A6"/>
    <w:rsid w:val="00F96830"/>
    <w:rsid w:val="00F973CF"/>
    <w:rsid w:val="00FA14BE"/>
    <w:rsid w:val="00FA3438"/>
    <w:rsid w:val="00FA396D"/>
    <w:rsid w:val="00FA409F"/>
    <w:rsid w:val="00FA4C1B"/>
    <w:rsid w:val="00FA5BE5"/>
    <w:rsid w:val="00FB10C5"/>
    <w:rsid w:val="00FB1864"/>
    <w:rsid w:val="00FB26AE"/>
    <w:rsid w:val="00FB2BC7"/>
    <w:rsid w:val="00FB2D5F"/>
    <w:rsid w:val="00FB4C2C"/>
    <w:rsid w:val="00FB59B1"/>
    <w:rsid w:val="00FB6F3A"/>
    <w:rsid w:val="00FB746E"/>
    <w:rsid w:val="00FB7727"/>
    <w:rsid w:val="00FB78D0"/>
    <w:rsid w:val="00FB7D5C"/>
    <w:rsid w:val="00FB7E17"/>
    <w:rsid w:val="00FC0229"/>
    <w:rsid w:val="00FC0842"/>
    <w:rsid w:val="00FC24F1"/>
    <w:rsid w:val="00FC258C"/>
    <w:rsid w:val="00FC3305"/>
    <w:rsid w:val="00FC37FD"/>
    <w:rsid w:val="00FC57CC"/>
    <w:rsid w:val="00FC5D29"/>
    <w:rsid w:val="00FC6108"/>
    <w:rsid w:val="00FD0ECC"/>
    <w:rsid w:val="00FD1C39"/>
    <w:rsid w:val="00FD24F3"/>
    <w:rsid w:val="00FD2FFD"/>
    <w:rsid w:val="00FD40BE"/>
    <w:rsid w:val="00FD573B"/>
    <w:rsid w:val="00FD73C0"/>
    <w:rsid w:val="00FE307E"/>
    <w:rsid w:val="00FE6A26"/>
    <w:rsid w:val="00FF1BCD"/>
    <w:rsid w:val="00FF20AE"/>
    <w:rsid w:val="00FF3777"/>
    <w:rsid w:val="00FF44B5"/>
    <w:rsid w:val="00FF48E1"/>
    <w:rsid w:val="00FF4C64"/>
    <w:rsid w:val="00FF5459"/>
    <w:rsid w:val="00FF671B"/>
    <w:rsid w:val="00FF6C88"/>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chartTrackingRefBased/>
  <w15:docId w15:val="{138FAADE-CA7B-46CE-AD78-76F08B07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paragraph" w:styleId="Heading5">
    <w:name w:val="heading 5"/>
    <w:basedOn w:val="Normal"/>
    <w:next w:val="Normal"/>
    <w:qFormat/>
    <w:pPr>
      <w:keepNext/>
      <w:widowControl/>
      <w:numPr>
        <w:ilvl w:val="4"/>
        <w:numId w:val="1"/>
      </w:numPr>
      <w:suppressAutoHyphens w:val="0"/>
      <w:ind w:left="0"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PageNumber">
    <w:name w:val="page number"/>
    <w:basedOn w:val="WW-DefaultParagraphFont1"/>
  </w:style>
  <w:style w:type="character" w:customStyle="1" w:styleId="CharChar14">
    <w:name w:val="Char Char14"/>
    <w:rPr>
      <w:sz w:val="28"/>
      <w:lang w:val="en-US" w:eastAsia="ar-SA" w:bidi="ar-SA"/>
    </w:rPr>
  </w:style>
  <w:style w:type="character" w:customStyle="1" w:styleId="CharChar6">
    <w:name w:val="Char Char6"/>
    <w:rPr>
      <w:rFonts w:eastAsia="Calibri"/>
      <w:sz w:val="16"/>
      <w:szCs w:val="16"/>
      <w:lang w:val="lv-LV" w:eastAsia="ar-SA" w:bidi="ar-SA"/>
    </w:rPr>
  </w:style>
  <w:style w:type="character" w:customStyle="1" w:styleId="CharChar5">
    <w:name w:val="Char Char5"/>
    <w:rPr>
      <w:rFonts w:ascii="Arial Unicode MS" w:eastAsia="Arial Unicode MS" w:hAnsi="Arial Unicode MS" w:cs="Arial Unicode MS"/>
      <w:lang w:val="lv-LV" w:eastAsia="ar-SA" w:bidi="ar-SA"/>
    </w:rPr>
  </w:style>
  <w:style w:type="character" w:customStyle="1" w:styleId="FontStyle16">
    <w:name w:val="Font Style16"/>
    <w:rPr>
      <w:rFonts w:ascii="Times New Roman" w:eastAsia="Times New Roman" w:hAnsi="Times New Roman" w:cs="Times New Roman"/>
      <w:sz w:val="26"/>
      <w:szCs w:val="2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link w:val="FooterChar"/>
    <w:rPr>
      <w:rFonts w:ascii="RimTimes" w:hAnsi="RimTimes"/>
    </w:rPr>
  </w:style>
  <w:style w:type="paragraph" w:styleId="Header">
    <w:name w:val="header"/>
    <w:basedOn w:val="Normal"/>
    <w:pPr>
      <w:tabs>
        <w:tab w:val="center" w:pos="4153"/>
        <w:tab w:val="right" w:pos="8306"/>
      </w:tabs>
    </w:pPr>
  </w:style>
  <w:style w:type="paragraph" w:styleId="NormalWeb">
    <w:name w:val="Normal (Web)"/>
    <w:basedOn w:val="Normal"/>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pPr>
      <w:widowControl/>
      <w:suppressAutoHyphens w:val="0"/>
      <w:spacing w:after="120" w:line="276" w:lineRule="auto"/>
      <w:ind w:left="283"/>
    </w:pPr>
    <w:rPr>
      <w:rFonts w:eastAsia="Calibri"/>
      <w:sz w:val="16"/>
      <w:szCs w:val="16"/>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c">
    <w:name w:val="naisc"/>
    <w:basedOn w:val="Normal"/>
    <w:pPr>
      <w:spacing w:before="75" w:after="75"/>
      <w:jc w:val="center"/>
    </w:pPr>
  </w:style>
  <w:style w:type="paragraph" w:styleId="BalloonText">
    <w:name w:val="Balloon Text"/>
    <w:basedOn w:val="Normal"/>
    <w:semiHidden/>
    <w:rsid w:val="007213EF"/>
    <w:rPr>
      <w:rFonts w:ascii="Tahoma" w:hAnsi="Tahoma" w:cs="Tahoma"/>
      <w:sz w:val="16"/>
      <w:szCs w:val="16"/>
    </w:rPr>
  </w:style>
  <w:style w:type="character" w:customStyle="1" w:styleId="WW-Absatz-Standardschriftart111111111111">
    <w:name w:val="WW-Absatz-Standardschriftart111111111111"/>
    <w:rsid w:val="008630BB"/>
  </w:style>
  <w:style w:type="paragraph" w:customStyle="1" w:styleId="naispant">
    <w:name w:val="naispant"/>
    <w:basedOn w:val="Normal"/>
    <w:rsid w:val="00706F35"/>
    <w:pPr>
      <w:widowControl/>
      <w:spacing w:before="280" w:after="280"/>
    </w:pPr>
    <w:rPr>
      <w:rFonts w:eastAsia="Calibri"/>
      <w:kern w:val="0"/>
      <w:lang w:eastAsia="ar-SA"/>
    </w:rPr>
  </w:style>
  <w:style w:type="character" w:styleId="Hyperlink">
    <w:name w:val="Hyperlink"/>
    <w:rsid w:val="00831358"/>
    <w:rPr>
      <w:color w:val="0000FF"/>
      <w:u w:val="single"/>
    </w:rPr>
  </w:style>
  <w:style w:type="character" w:styleId="Emphasis">
    <w:name w:val="Emphasis"/>
    <w:qFormat/>
    <w:rsid w:val="00934C6F"/>
    <w:rPr>
      <w:i/>
      <w:iCs/>
    </w:rPr>
  </w:style>
  <w:style w:type="character" w:styleId="CommentReference">
    <w:name w:val="annotation reference"/>
    <w:rsid w:val="00CC1F91"/>
    <w:rPr>
      <w:sz w:val="16"/>
      <w:szCs w:val="16"/>
    </w:rPr>
  </w:style>
  <w:style w:type="paragraph" w:styleId="CommentText">
    <w:name w:val="annotation text"/>
    <w:basedOn w:val="Normal"/>
    <w:link w:val="CommentTextChar"/>
    <w:rsid w:val="00CC1F91"/>
    <w:rPr>
      <w:sz w:val="20"/>
      <w:szCs w:val="20"/>
      <w:lang w:val="x-none"/>
    </w:rPr>
  </w:style>
  <w:style w:type="character" w:customStyle="1" w:styleId="CommentTextChar">
    <w:name w:val="Comment Text Char"/>
    <w:link w:val="CommentText"/>
    <w:rsid w:val="00CC1F91"/>
    <w:rPr>
      <w:rFonts w:eastAsia="Lucida Sans Unicode"/>
      <w:kern w:val="1"/>
    </w:rPr>
  </w:style>
  <w:style w:type="paragraph" w:styleId="CommentSubject">
    <w:name w:val="annotation subject"/>
    <w:basedOn w:val="CommentText"/>
    <w:next w:val="CommentText"/>
    <w:link w:val="CommentSubjectChar"/>
    <w:rsid w:val="00CC1F91"/>
    <w:rPr>
      <w:b/>
      <w:bCs/>
    </w:rPr>
  </w:style>
  <w:style w:type="character" w:customStyle="1" w:styleId="CommentSubjectChar">
    <w:name w:val="Comment Subject Char"/>
    <w:link w:val="CommentSubject"/>
    <w:rsid w:val="00CC1F91"/>
    <w:rPr>
      <w:rFonts w:eastAsia="Lucida Sans Unicode"/>
      <w:b/>
      <w:bCs/>
      <w:kern w:val="1"/>
    </w:rPr>
  </w:style>
  <w:style w:type="character" w:styleId="FollowedHyperlink">
    <w:name w:val="FollowedHyperlink"/>
    <w:basedOn w:val="DefaultParagraphFont"/>
    <w:rsid w:val="00CC3788"/>
    <w:rPr>
      <w:color w:val="800080"/>
      <w:u w:val="single"/>
    </w:rPr>
  </w:style>
  <w:style w:type="character" w:styleId="Strong">
    <w:name w:val="Strong"/>
    <w:basedOn w:val="DefaultParagraphFont"/>
    <w:uiPriority w:val="22"/>
    <w:qFormat/>
    <w:rsid w:val="00196CF8"/>
    <w:rPr>
      <w:b/>
      <w:bCs/>
    </w:rPr>
  </w:style>
  <w:style w:type="character" w:customStyle="1" w:styleId="apple-converted-space">
    <w:name w:val="apple-converted-space"/>
    <w:basedOn w:val="DefaultParagraphFont"/>
    <w:rsid w:val="00196CF8"/>
  </w:style>
  <w:style w:type="paragraph" w:customStyle="1" w:styleId="tvhtml">
    <w:name w:val="tv_html"/>
    <w:basedOn w:val="Normal"/>
    <w:rsid w:val="00E578A9"/>
    <w:pPr>
      <w:widowControl/>
      <w:suppressAutoHyphens w:val="0"/>
      <w:spacing w:before="100" w:beforeAutospacing="1" w:after="100" w:afterAutospacing="1"/>
    </w:pPr>
    <w:rPr>
      <w:rFonts w:eastAsia="Times New Roman"/>
      <w:kern w:val="0"/>
    </w:rPr>
  </w:style>
  <w:style w:type="character" w:customStyle="1" w:styleId="FooterChar">
    <w:name w:val="Footer Char"/>
    <w:basedOn w:val="DefaultParagraphFont"/>
    <w:link w:val="Footer"/>
    <w:rsid w:val="00643C02"/>
    <w:rPr>
      <w:rFonts w:ascii="RimTimes" w:eastAsia="Lucida Sans Unicode" w:hAnsi="RimTimes"/>
      <w:kern w:val="1"/>
      <w:sz w:val="24"/>
      <w:szCs w:val="24"/>
    </w:rPr>
  </w:style>
  <w:style w:type="paragraph" w:styleId="FootnoteText">
    <w:name w:val="footnote text"/>
    <w:basedOn w:val="Normal"/>
    <w:link w:val="FootnoteTextChar"/>
    <w:uiPriority w:val="99"/>
    <w:unhideWhenUsed/>
    <w:rsid w:val="00DD23DF"/>
    <w:pPr>
      <w:widowControl/>
      <w:suppressAutoHyphens w:val="0"/>
      <w:jc w:val="both"/>
    </w:pPr>
    <w:rPr>
      <w:rFonts w:eastAsia="Times New Roman"/>
      <w:kern w:val="0"/>
      <w:sz w:val="20"/>
      <w:szCs w:val="20"/>
      <w:lang w:eastAsia="en-US"/>
    </w:rPr>
  </w:style>
  <w:style w:type="character" w:customStyle="1" w:styleId="FootnoteTextChar">
    <w:name w:val="Footnote Text Char"/>
    <w:basedOn w:val="DefaultParagraphFont"/>
    <w:link w:val="FootnoteText"/>
    <w:uiPriority w:val="99"/>
    <w:rsid w:val="00DD23DF"/>
    <w:rPr>
      <w:lang w:eastAsia="en-US"/>
    </w:rPr>
  </w:style>
  <w:style w:type="character" w:styleId="FootnoteReference">
    <w:name w:val="footnote reference"/>
    <w:basedOn w:val="DefaultParagraphFont"/>
    <w:uiPriority w:val="99"/>
    <w:unhideWhenUsed/>
    <w:rsid w:val="00DD2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3935">
      <w:bodyDiv w:val="1"/>
      <w:marLeft w:val="0"/>
      <w:marRight w:val="0"/>
      <w:marTop w:val="0"/>
      <w:marBottom w:val="0"/>
      <w:divBdr>
        <w:top w:val="none" w:sz="0" w:space="0" w:color="auto"/>
        <w:left w:val="none" w:sz="0" w:space="0" w:color="auto"/>
        <w:bottom w:val="none" w:sz="0" w:space="0" w:color="auto"/>
        <w:right w:val="none" w:sz="0" w:space="0" w:color="auto"/>
      </w:divBdr>
    </w:div>
    <w:div w:id="1066493912">
      <w:bodyDiv w:val="1"/>
      <w:marLeft w:val="0"/>
      <w:marRight w:val="0"/>
      <w:marTop w:val="0"/>
      <w:marBottom w:val="0"/>
      <w:divBdr>
        <w:top w:val="none" w:sz="0" w:space="0" w:color="auto"/>
        <w:left w:val="none" w:sz="0" w:space="0" w:color="auto"/>
        <w:bottom w:val="none" w:sz="0" w:space="0" w:color="auto"/>
        <w:right w:val="none" w:sz="0" w:space="0" w:color="auto"/>
      </w:divBdr>
    </w:div>
    <w:div w:id="1618566318">
      <w:bodyDiv w:val="1"/>
      <w:marLeft w:val="0"/>
      <w:marRight w:val="0"/>
      <w:marTop w:val="0"/>
      <w:marBottom w:val="0"/>
      <w:divBdr>
        <w:top w:val="none" w:sz="0" w:space="0" w:color="auto"/>
        <w:left w:val="none" w:sz="0" w:space="0" w:color="auto"/>
        <w:bottom w:val="none" w:sz="0" w:space="0" w:color="auto"/>
        <w:right w:val="none" w:sz="0" w:space="0" w:color="auto"/>
      </w:divBdr>
    </w:div>
    <w:div w:id="19518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encilo@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AABE-9E73-43B2-88A8-265BE8F1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6701</Words>
  <Characters>3820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transportlīdzekļu kategorijām, uz kurām iepirkumos attiecināmas īpašas prasības, un transportlīdzekļu darbmūža ekspluatācijas izmaksu aprēķināšanas metodiku” sākotnējās ietekmes novērtējuma ziņojums (ano</vt:lpstr>
      <vt:lpstr>Ministru kabineta noteikumu projekta „Noteikumi par transportlīdzekļu kategorijām, uz kurām iepirkumos attiecināmas īpašas prasības, un transportlīdzekļu darbmūža ekspluatācijas izmaksu aprēķināšanas metodiku” sākotnējās ietekmes novērtējuma ziņojums (ano</vt:lpstr>
    </vt:vector>
  </TitlesOfParts>
  <Company>Finanšu ministrija</Company>
  <LinksUpToDate>false</LinksUpToDate>
  <CharactersWithSpaces>10501</CharactersWithSpaces>
  <SharedDoc>false</SharedDoc>
  <HLinks>
    <vt:vector size="12" baseType="variant">
      <vt:variant>
        <vt:i4>5308438</vt:i4>
      </vt:variant>
      <vt:variant>
        <vt:i4>3</vt:i4>
      </vt:variant>
      <vt:variant>
        <vt:i4>0</vt:i4>
      </vt:variant>
      <vt:variant>
        <vt:i4>5</vt:i4>
      </vt:variant>
      <vt:variant>
        <vt:lpwstr>http://www.unece.org/trans/main/welcwp29.htm</vt:lpwstr>
      </vt:variant>
      <vt:variant>
        <vt:lpwstr/>
      </vt:variant>
      <vt:variant>
        <vt:i4>4980776</vt:i4>
      </vt:variant>
      <vt:variant>
        <vt:i4>0</vt:i4>
      </vt:variant>
      <vt:variant>
        <vt:i4>0</vt:i4>
      </vt:variant>
      <vt:variant>
        <vt:i4>5</vt:i4>
      </vt:variant>
      <vt:variant>
        <vt:lpwstr>http://ec.europa.eu/enterprise/automotive/index_en.htm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transportlīdzekļu kategorijām, uz kurām iepirkumos attiecināmas īpašas prasības, un transportlīdzekļu darbmūža ekspluatācijas izmaksu aprēķināšanas metodiku” sākotnējās ietekmes novērtējuma ziņojums (anotācija)</dc:title>
  <dc:subject>Anotācija</dc:subject>
  <dc:creator>Agnese Senčilo</dc:creator>
  <cp:keywords/>
  <dc:description>Agnese Senčilo_x000d_
67083915, agnese.sencilo@fm.gov.lv _x000d_
</dc:description>
  <cp:lastModifiedBy>Agnese Senčilo</cp:lastModifiedBy>
  <cp:revision>27</cp:revision>
  <cp:lastPrinted>2010-11-05T08:36:00Z</cp:lastPrinted>
  <dcterms:created xsi:type="dcterms:W3CDTF">2017-01-14T08:35:00Z</dcterms:created>
  <dcterms:modified xsi:type="dcterms:W3CDTF">2017-01-17T09:23:00Z</dcterms:modified>
</cp:coreProperties>
</file>