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3B" w:rsidRDefault="009C053B" w:rsidP="0039011F">
      <w:pPr>
        <w:spacing w:line="240" w:lineRule="auto"/>
        <w:jc w:val="center"/>
        <w:rPr>
          <w:b/>
          <w:sz w:val="28"/>
          <w:szCs w:val="28"/>
        </w:rPr>
      </w:pPr>
    </w:p>
    <w:p w:rsidR="00C23AB8" w:rsidRPr="00EA7286" w:rsidRDefault="000546CF" w:rsidP="0039011F">
      <w:pPr>
        <w:spacing w:line="240" w:lineRule="auto"/>
        <w:jc w:val="center"/>
        <w:rPr>
          <w:b/>
          <w:sz w:val="28"/>
          <w:szCs w:val="28"/>
        </w:rPr>
      </w:pPr>
      <w:r w:rsidRPr="00EA7286">
        <w:rPr>
          <w:b/>
          <w:sz w:val="28"/>
          <w:szCs w:val="28"/>
        </w:rPr>
        <w:t>Informatīvais ziņojums</w:t>
      </w:r>
    </w:p>
    <w:p w:rsidR="000546CF" w:rsidRPr="00EA7286" w:rsidRDefault="000546CF" w:rsidP="0039011F">
      <w:pPr>
        <w:spacing w:before="120" w:line="240" w:lineRule="auto"/>
        <w:jc w:val="center"/>
        <w:rPr>
          <w:b/>
          <w:sz w:val="28"/>
          <w:szCs w:val="28"/>
        </w:rPr>
      </w:pPr>
      <w:r w:rsidRPr="00EA7286">
        <w:rPr>
          <w:b/>
          <w:sz w:val="28"/>
          <w:szCs w:val="28"/>
        </w:rPr>
        <w:t xml:space="preserve">par Eiropas Savienības Tieslietu un iekšlietu ministru padomes </w:t>
      </w:r>
      <w:proofErr w:type="gramStart"/>
      <w:r w:rsidR="002A19D4" w:rsidRPr="00EA7286">
        <w:rPr>
          <w:b/>
          <w:sz w:val="28"/>
          <w:szCs w:val="28"/>
        </w:rPr>
        <w:t>2017.</w:t>
      </w:r>
      <w:r w:rsidR="0065007B" w:rsidRPr="00EA7286">
        <w:rPr>
          <w:b/>
          <w:sz w:val="28"/>
          <w:szCs w:val="28"/>
        </w:rPr>
        <w:t>gada</w:t>
      </w:r>
      <w:proofErr w:type="gramEnd"/>
      <w:r w:rsidR="0065007B" w:rsidRPr="00EA7286">
        <w:rPr>
          <w:b/>
          <w:sz w:val="28"/>
          <w:szCs w:val="28"/>
        </w:rPr>
        <w:t xml:space="preserve"> 2</w:t>
      </w:r>
      <w:r w:rsidR="002A19D4" w:rsidRPr="00EA7286">
        <w:rPr>
          <w:b/>
          <w:sz w:val="28"/>
          <w:szCs w:val="28"/>
        </w:rPr>
        <w:t>6. – 27</w:t>
      </w:r>
      <w:r w:rsidR="0065007B" w:rsidRPr="00EA7286">
        <w:rPr>
          <w:b/>
          <w:sz w:val="28"/>
          <w:szCs w:val="28"/>
        </w:rPr>
        <w:t>.janvāra neformālajā sanāksmē iekļautajiem iekšlietu jomas jautājumiem</w:t>
      </w:r>
    </w:p>
    <w:p w:rsidR="00EB43AA" w:rsidRPr="00EA7286" w:rsidRDefault="00EB43AA" w:rsidP="00C23AB8">
      <w:pPr>
        <w:spacing w:line="240" w:lineRule="auto"/>
        <w:rPr>
          <w:sz w:val="28"/>
          <w:szCs w:val="28"/>
        </w:rPr>
      </w:pPr>
    </w:p>
    <w:p w:rsidR="003F161E" w:rsidRPr="00EA7286" w:rsidRDefault="000546CF" w:rsidP="003F161E">
      <w:pPr>
        <w:spacing w:line="240" w:lineRule="auto"/>
        <w:ind w:firstLine="567"/>
        <w:jc w:val="both"/>
        <w:rPr>
          <w:sz w:val="28"/>
          <w:szCs w:val="28"/>
        </w:rPr>
      </w:pPr>
      <w:proofErr w:type="gramStart"/>
      <w:r w:rsidRPr="00EA7286">
        <w:rPr>
          <w:sz w:val="28"/>
          <w:szCs w:val="28"/>
        </w:rPr>
        <w:t>201</w:t>
      </w:r>
      <w:r w:rsidR="002A19D4" w:rsidRPr="00EA7286">
        <w:rPr>
          <w:sz w:val="28"/>
          <w:szCs w:val="28"/>
        </w:rPr>
        <w:t>7</w:t>
      </w:r>
      <w:r w:rsidRPr="00EA7286">
        <w:rPr>
          <w:sz w:val="28"/>
          <w:szCs w:val="28"/>
        </w:rPr>
        <w:t>.gada</w:t>
      </w:r>
      <w:proofErr w:type="gramEnd"/>
      <w:r w:rsidRPr="00EA7286">
        <w:rPr>
          <w:sz w:val="28"/>
          <w:szCs w:val="28"/>
        </w:rPr>
        <w:t xml:space="preserve"> </w:t>
      </w:r>
      <w:r w:rsidR="0065007B" w:rsidRPr="00EA7286">
        <w:rPr>
          <w:sz w:val="28"/>
          <w:szCs w:val="28"/>
        </w:rPr>
        <w:t>2</w:t>
      </w:r>
      <w:r w:rsidR="002A19D4" w:rsidRPr="00EA7286">
        <w:rPr>
          <w:sz w:val="28"/>
          <w:szCs w:val="28"/>
        </w:rPr>
        <w:t>6. – 27</w:t>
      </w:r>
      <w:r w:rsidR="0065007B" w:rsidRPr="00EA7286">
        <w:rPr>
          <w:sz w:val="28"/>
          <w:szCs w:val="28"/>
        </w:rPr>
        <w:t>.janvār</w:t>
      </w:r>
      <w:r w:rsidR="00B17943" w:rsidRPr="00EA7286">
        <w:rPr>
          <w:sz w:val="28"/>
          <w:szCs w:val="28"/>
        </w:rPr>
        <w:t xml:space="preserve">ī </w:t>
      </w:r>
      <w:r w:rsidR="002A19D4" w:rsidRPr="00EA7286">
        <w:rPr>
          <w:sz w:val="28"/>
          <w:szCs w:val="28"/>
        </w:rPr>
        <w:t>Valetā, Maltā</w:t>
      </w:r>
      <w:r w:rsidR="00B17943" w:rsidRPr="00EA7286">
        <w:rPr>
          <w:sz w:val="28"/>
          <w:szCs w:val="28"/>
        </w:rPr>
        <w:t>, notik</w:t>
      </w:r>
      <w:r w:rsidR="002A19D4" w:rsidRPr="00EA7286">
        <w:rPr>
          <w:sz w:val="28"/>
          <w:szCs w:val="28"/>
        </w:rPr>
        <w:t>s</w:t>
      </w:r>
      <w:r w:rsidR="0065007B" w:rsidRPr="00EA7286">
        <w:rPr>
          <w:sz w:val="28"/>
          <w:szCs w:val="28"/>
        </w:rPr>
        <w:t xml:space="preserve"> </w:t>
      </w:r>
      <w:r w:rsidRPr="00EA7286">
        <w:rPr>
          <w:sz w:val="28"/>
          <w:szCs w:val="28"/>
        </w:rPr>
        <w:t xml:space="preserve">Eiropas Savienības (turpmāk – ES) Tieslietu un iekšlietu ministru padomes (turpmāk – Padome) </w:t>
      </w:r>
      <w:r w:rsidR="0065007B" w:rsidRPr="00EA7286">
        <w:rPr>
          <w:sz w:val="28"/>
          <w:szCs w:val="28"/>
        </w:rPr>
        <w:t>neformālā</w:t>
      </w:r>
      <w:r w:rsidRPr="00EA7286">
        <w:rPr>
          <w:sz w:val="28"/>
          <w:szCs w:val="28"/>
        </w:rPr>
        <w:t xml:space="preserve"> sanāksme. </w:t>
      </w:r>
      <w:r w:rsidR="0065007B" w:rsidRPr="00EA7286">
        <w:rPr>
          <w:sz w:val="28"/>
          <w:szCs w:val="28"/>
        </w:rPr>
        <w:t xml:space="preserve">Sanāksmes darba kārtībā iekļauti šādi jautājumi: </w:t>
      </w:r>
    </w:p>
    <w:p w:rsidR="00126BBE" w:rsidRDefault="00126BBE" w:rsidP="00126BBE">
      <w:pPr>
        <w:spacing w:line="240" w:lineRule="auto"/>
        <w:ind w:left="720"/>
        <w:jc w:val="both"/>
        <w:rPr>
          <w:sz w:val="28"/>
          <w:szCs w:val="28"/>
        </w:rPr>
      </w:pPr>
    </w:p>
    <w:p w:rsidR="009C053B" w:rsidRPr="00EA7286" w:rsidRDefault="009C053B" w:rsidP="00126BBE">
      <w:pPr>
        <w:spacing w:line="240" w:lineRule="auto"/>
        <w:ind w:left="720"/>
        <w:jc w:val="both"/>
        <w:rPr>
          <w:sz w:val="28"/>
          <w:szCs w:val="28"/>
        </w:rPr>
      </w:pPr>
    </w:p>
    <w:p w:rsidR="003F161E" w:rsidRPr="00EA7286" w:rsidRDefault="0023553E" w:rsidP="005F615B">
      <w:pPr>
        <w:numPr>
          <w:ilvl w:val="0"/>
          <w:numId w:val="19"/>
        </w:numPr>
        <w:spacing w:line="240" w:lineRule="auto"/>
        <w:jc w:val="both"/>
        <w:rPr>
          <w:sz w:val="28"/>
          <w:szCs w:val="28"/>
        </w:rPr>
      </w:pPr>
      <w:r w:rsidRPr="00EA7286">
        <w:rPr>
          <w:b/>
          <w:i/>
          <w:sz w:val="28"/>
          <w:szCs w:val="28"/>
        </w:rPr>
        <w:t>Kopējā Eiropas patvēruma sistēma - solidaritāte</w:t>
      </w:r>
    </w:p>
    <w:p w:rsidR="0023553E" w:rsidRPr="00EA7286" w:rsidRDefault="0023553E" w:rsidP="0023553E">
      <w:pPr>
        <w:spacing w:line="240" w:lineRule="auto"/>
        <w:ind w:firstLine="567"/>
        <w:jc w:val="both"/>
        <w:rPr>
          <w:sz w:val="28"/>
          <w:szCs w:val="28"/>
        </w:rPr>
      </w:pPr>
      <w:r w:rsidRPr="00EA7286">
        <w:rPr>
          <w:sz w:val="28"/>
          <w:szCs w:val="28"/>
        </w:rPr>
        <w:t xml:space="preserve">Ņemot vērā pēdējos gados pieaugošās migrācijas plūsmas, viens no aktuālakajiem jautājumiem Eiropas Savienības darba kārtībā ir solidaritātes stiprināšana. </w:t>
      </w:r>
      <w:proofErr w:type="gramStart"/>
      <w:r w:rsidRPr="00EA7286">
        <w:rPr>
          <w:sz w:val="28"/>
          <w:szCs w:val="28"/>
        </w:rPr>
        <w:t>2015.gada</w:t>
      </w:r>
      <w:proofErr w:type="gramEnd"/>
      <w:r w:rsidRPr="00EA7286">
        <w:rPr>
          <w:sz w:val="28"/>
          <w:szCs w:val="28"/>
        </w:rPr>
        <w:t xml:space="preserve"> septembrī tika apstiprināti divi lēmumi, kas paredz kopā 160 000 personu pārvietošanu ES iekšienē (pašreiz – no Grieķijas un Itālijas).</w:t>
      </w:r>
    </w:p>
    <w:p w:rsidR="0023553E" w:rsidRPr="00EA7286" w:rsidRDefault="0023553E" w:rsidP="0023553E">
      <w:pPr>
        <w:spacing w:line="240" w:lineRule="auto"/>
        <w:ind w:firstLine="567"/>
        <w:jc w:val="both"/>
        <w:rPr>
          <w:sz w:val="28"/>
          <w:szCs w:val="28"/>
        </w:rPr>
      </w:pPr>
      <w:proofErr w:type="gramStart"/>
      <w:r w:rsidRPr="00EA7286">
        <w:rPr>
          <w:sz w:val="28"/>
          <w:szCs w:val="28"/>
        </w:rPr>
        <w:t>2016.gada</w:t>
      </w:r>
      <w:proofErr w:type="gramEnd"/>
      <w:r w:rsidRPr="00EA7286">
        <w:rPr>
          <w:sz w:val="28"/>
          <w:szCs w:val="28"/>
        </w:rPr>
        <w:t xml:space="preserve"> maijā un jūlijā Eiropas Komisija nāca klajā ar divām tiesību aktu pakotnēm Kopējās Eiropas patvēruma sistēmas reformas īstenošanai, tostarp ar priekšlikumu Dublinas regulas grozījumiem, papildinot regulu ar nastas sadales mehānismu. </w:t>
      </w:r>
      <w:r w:rsidR="00453845" w:rsidRPr="00EA7286">
        <w:rPr>
          <w:sz w:val="28"/>
          <w:szCs w:val="28"/>
        </w:rPr>
        <w:t>Dalībvalstu diametrāli pretējo viedokļu rezultātā Slovākijas prezidentūra mēģināja rast konsensusu starp dalībvalstīm, diskutējot par solidaritātes un atbildības principa īstenošanu plašākā kontekstā.</w:t>
      </w:r>
    </w:p>
    <w:p w:rsidR="00453845" w:rsidRPr="00EA7286" w:rsidRDefault="00453845" w:rsidP="0023553E">
      <w:pPr>
        <w:spacing w:line="240" w:lineRule="auto"/>
        <w:ind w:firstLine="567"/>
        <w:jc w:val="both"/>
        <w:rPr>
          <w:sz w:val="28"/>
          <w:szCs w:val="28"/>
        </w:rPr>
      </w:pPr>
      <w:r w:rsidRPr="00EA7286">
        <w:rPr>
          <w:sz w:val="28"/>
          <w:szCs w:val="28"/>
        </w:rPr>
        <w:t>Lai stiprinātu pūles labāk pārvaldīt migrācijas plūsmas, jau šobrīd īpaša uzmanība tiek veltīta vairākiem nozīmīgiem aspektiem, proti, migrācijas ārējai dimensijai, efektīvas atgriešanas nodrošināšanai un ārējo robežu stiprināšanai, īpaši IT uzlabošanas jomā.</w:t>
      </w:r>
    </w:p>
    <w:p w:rsidR="00453845" w:rsidRPr="00EA7286" w:rsidRDefault="00453845" w:rsidP="006C4EB2">
      <w:pPr>
        <w:spacing w:line="240" w:lineRule="auto"/>
        <w:ind w:firstLine="567"/>
        <w:jc w:val="both"/>
        <w:rPr>
          <w:sz w:val="28"/>
          <w:szCs w:val="28"/>
        </w:rPr>
      </w:pPr>
      <w:r w:rsidRPr="00EA7286">
        <w:rPr>
          <w:sz w:val="28"/>
          <w:szCs w:val="28"/>
        </w:rPr>
        <w:t>Šajā sanāksmē ministri tiek aicināti izteikt viedokli par šādiem jautājumiem:</w:t>
      </w:r>
    </w:p>
    <w:p w:rsidR="00453845" w:rsidRPr="00EA7286" w:rsidRDefault="00453845" w:rsidP="00453845">
      <w:pPr>
        <w:numPr>
          <w:ilvl w:val="0"/>
          <w:numId w:val="19"/>
        </w:numPr>
        <w:spacing w:line="240" w:lineRule="auto"/>
        <w:ind w:left="360"/>
        <w:jc w:val="both"/>
        <w:rPr>
          <w:sz w:val="28"/>
          <w:szCs w:val="28"/>
        </w:rPr>
      </w:pPr>
      <w:r w:rsidRPr="00EA7286">
        <w:rPr>
          <w:sz w:val="28"/>
          <w:szCs w:val="28"/>
        </w:rPr>
        <w:t>vai Dublinas regulā iekļaujamajam korekcijas mehānismam būtu jābalstās kvalitatīvos vai kvantitatīvos kritērijos, vai arī abu kritēriju kombinācijā? Kādus kvalitatīvos kritērijus varētu izmantot?</w:t>
      </w:r>
    </w:p>
    <w:p w:rsidR="00453845" w:rsidRPr="00EA7286" w:rsidRDefault="00453845" w:rsidP="00453845">
      <w:pPr>
        <w:numPr>
          <w:ilvl w:val="0"/>
          <w:numId w:val="19"/>
        </w:numPr>
        <w:spacing w:line="240" w:lineRule="auto"/>
        <w:ind w:left="360"/>
        <w:jc w:val="both"/>
        <w:rPr>
          <w:sz w:val="28"/>
          <w:szCs w:val="28"/>
        </w:rPr>
      </w:pPr>
      <w:r w:rsidRPr="00EA7286">
        <w:rPr>
          <w:sz w:val="28"/>
          <w:szCs w:val="28"/>
        </w:rPr>
        <w:t>Kādus vēl pasākumus bez pārvietošanas ES ietvaros, ārkārtas finanšu palīdzības un FRONTEX un Eiropas Patvēruma atbalsta biroja atbalsta nodrošināšanas varētu izmantot, lai risinātu neproporcionālu patvēruma spiedienu? Kā varētu nodrošināt, ka visas dalībvalsts proporcionāli piedalās atbalsta nodrošināšanā?</w:t>
      </w:r>
    </w:p>
    <w:p w:rsidR="00453845" w:rsidRPr="00EA7286" w:rsidRDefault="00453845" w:rsidP="00453845">
      <w:pPr>
        <w:numPr>
          <w:ilvl w:val="0"/>
          <w:numId w:val="19"/>
        </w:numPr>
        <w:spacing w:line="240" w:lineRule="auto"/>
        <w:ind w:left="360"/>
        <w:jc w:val="both"/>
        <w:rPr>
          <w:sz w:val="28"/>
          <w:szCs w:val="28"/>
        </w:rPr>
      </w:pPr>
      <w:r w:rsidRPr="00EA7286">
        <w:rPr>
          <w:sz w:val="28"/>
          <w:szCs w:val="28"/>
        </w:rPr>
        <w:t>Kādus vēl pasākumus bez Komisijas ierosinātajiem varētu īstenot, lai mazinātu un novērstu sekondāro kustību?</w:t>
      </w:r>
    </w:p>
    <w:p w:rsidR="006C4EB2" w:rsidRPr="00EA7286" w:rsidRDefault="006C4EB2" w:rsidP="006C4EB2">
      <w:pPr>
        <w:spacing w:line="240" w:lineRule="auto"/>
        <w:ind w:firstLine="567"/>
        <w:jc w:val="both"/>
        <w:rPr>
          <w:sz w:val="28"/>
          <w:szCs w:val="28"/>
        </w:rPr>
      </w:pPr>
      <w:r w:rsidRPr="00EA7286">
        <w:rPr>
          <w:sz w:val="28"/>
          <w:szCs w:val="28"/>
        </w:rPr>
        <w:t>Dalībai sanāksmē atsevišķa pozīcija netik</w:t>
      </w:r>
      <w:r w:rsidR="000117F2" w:rsidRPr="00EA7286">
        <w:rPr>
          <w:sz w:val="28"/>
          <w:szCs w:val="28"/>
        </w:rPr>
        <w:t>s</w:t>
      </w:r>
      <w:r w:rsidRPr="00EA7286">
        <w:rPr>
          <w:sz w:val="28"/>
          <w:szCs w:val="28"/>
        </w:rPr>
        <w:t xml:space="preserve"> gatavota</w:t>
      </w:r>
      <w:r w:rsidR="00B17943" w:rsidRPr="00EA7286">
        <w:rPr>
          <w:sz w:val="28"/>
          <w:szCs w:val="28"/>
        </w:rPr>
        <w:t>. Latvijas viedoklis atbilst</w:t>
      </w:r>
      <w:r w:rsidRPr="00EA7286">
        <w:rPr>
          <w:sz w:val="28"/>
          <w:szCs w:val="28"/>
        </w:rPr>
        <w:t xml:space="preserve"> </w:t>
      </w:r>
      <w:r w:rsidR="000117F2" w:rsidRPr="00EA7286">
        <w:rPr>
          <w:sz w:val="28"/>
          <w:szCs w:val="28"/>
        </w:rPr>
        <w:t>iepriekšapstiprinātajām pozīcijām migrācijas un patvēruma jomā.</w:t>
      </w:r>
    </w:p>
    <w:p w:rsidR="000117F2" w:rsidRPr="00EA7286" w:rsidRDefault="000117F2" w:rsidP="000117F2">
      <w:pPr>
        <w:spacing w:line="240" w:lineRule="auto"/>
        <w:jc w:val="both"/>
        <w:rPr>
          <w:sz w:val="28"/>
          <w:szCs w:val="28"/>
        </w:rPr>
      </w:pPr>
    </w:p>
    <w:p w:rsidR="000117F2" w:rsidRPr="00EA7286" w:rsidRDefault="000117F2" w:rsidP="000117F2">
      <w:pPr>
        <w:spacing w:line="240" w:lineRule="auto"/>
        <w:jc w:val="both"/>
        <w:rPr>
          <w:sz w:val="28"/>
          <w:szCs w:val="28"/>
        </w:rPr>
      </w:pPr>
      <w:r w:rsidRPr="00EA7286">
        <w:rPr>
          <w:sz w:val="28"/>
          <w:szCs w:val="28"/>
          <w:u w:val="single"/>
        </w:rPr>
        <w:t>Latvijas viedoklis</w:t>
      </w:r>
      <w:r w:rsidRPr="00EA728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117F2" w:rsidRPr="00EA7286" w:rsidTr="00D2326E">
        <w:tc>
          <w:tcPr>
            <w:tcW w:w="9288" w:type="dxa"/>
            <w:shd w:val="clear" w:color="auto" w:fill="auto"/>
          </w:tcPr>
          <w:p w:rsidR="000117F2" w:rsidRPr="00EA7286" w:rsidRDefault="000117F2" w:rsidP="00D2326E">
            <w:pPr>
              <w:spacing w:before="120" w:after="120" w:line="240" w:lineRule="auto"/>
              <w:jc w:val="both"/>
              <w:rPr>
                <w:bCs/>
                <w:sz w:val="28"/>
                <w:szCs w:val="28"/>
              </w:rPr>
            </w:pPr>
            <w:r w:rsidRPr="00EA7286">
              <w:rPr>
                <w:bCs/>
                <w:sz w:val="28"/>
                <w:szCs w:val="28"/>
              </w:rPr>
              <w:t xml:space="preserve">Latvija piekrīt, ka </w:t>
            </w:r>
            <w:r w:rsidRPr="00EA7286">
              <w:rPr>
                <w:b/>
                <w:bCs/>
                <w:sz w:val="28"/>
                <w:szCs w:val="28"/>
              </w:rPr>
              <w:t>solidaritāte un atbildība</w:t>
            </w:r>
            <w:r w:rsidRPr="00EA7286">
              <w:rPr>
                <w:bCs/>
                <w:sz w:val="28"/>
                <w:szCs w:val="28"/>
              </w:rPr>
              <w:t xml:space="preserve"> ir ES migrācijas un patvēruma politiku </w:t>
            </w:r>
            <w:r w:rsidRPr="00EA7286">
              <w:rPr>
                <w:b/>
                <w:bCs/>
                <w:sz w:val="28"/>
                <w:szCs w:val="28"/>
              </w:rPr>
              <w:t>stūrakmenis</w:t>
            </w:r>
            <w:r w:rsidRPr="00EA7286">
              <w:rPr>
                <w:bCs/>
                <w:sz w:val="28"/>
                <w:szCs w:val="28"/>
              </w:rPr>
              <w:t xml:space="preserve">, </w:t>
            </w:r>
            <w:proofErr w:type="gramStart"/>
            <w:r w:rsidRPr="00EA7286">
              <w:rPr>
                <w:bCs/>
                <w:sz w:val="28"/>
                <w:szCs w:val="28"/>
              </w:rPr>
              <w:t>pie tam</w:t>
            </w:r>
            <w:proofErr w:type="gramEnd"/>
            <w:r w:rsidRPr="00EA7286">
              <w:rPr>
                <w:bCs/>
                <w:sz w:val="28"/>
                <w:szCs w:val="28"/>
              </w:rPr>
              <w:t xml:space="preserve"> abi principi ir nesaraujami saistīti viens ar otru.</w:t>
            </w:r>
          </w:p>
          <w:p w:rsidR="000117F2" w:rsidRPr="00EA7286" w:rsidRDefault="000117F2" w:rsidP="00D2326E">
            <w:pPr>
              <w:spacing w:before="120" w:after="120" w:line="240" w:lineRule="auto"/>
              <w:jc w:val="both"/>
              <w:rPr>
                <w:bCs/>
                <w:sz w:val="28"/>
                <w:szCs w:val="28"/>
              </w:rPr>
            </w:pPr>
            <w:r w:rsidRPr="00EA7286">
              <w:rPr>
                <w:bCs/>
                <w:sz w:val="28"/>
                <w:szCs w:val="28"/>
              </w:rPr>
              <w:lastRenderedPageBreak/>
              <w:t>Latvija</w:t>
            </w:r>
            <w:r w:rsidR="00262CED" w:rsidRPr="00EA7286">
              <w:rPr>
                <w:bCs/>
                <w:sz w:val="28"/>
                <w:szCs w:val="28"/>
              </w:rPr>
              <w:t xml:space="preserve"> piekrīt n</w:t>
            </w:r>
            <w:r w:rsidRPr="00EA7286">
              <w:rPr>
                <w:bCs/>
                <w:sz w:val="28"/>
                <w:szCs w:val="28"/>
              </w:rPr>
              <w:t>epieciešamībai veidot solidaritātes ietvaru</w:t>
            </w:r>
            <w:r w:rsidR="00262CED" w:rsidRPr="00EA7286">
              <w:rPr>
                <w:bCs/>
                <w:sz w:val="28"/>
                <w:szCs w:val="28"/>
              </w:rPr>
              <w:t xml:space="preserve"> un</w:t>
            </w:r>
            <w:r w:rsidRPr="00EA7286">
              <w:rPr>
                <w:bCs/>
                <w:sz w:val="28"/>
                <w:szCs w:val="28"/>
              </w:rPr>
              <w:t xml:space="preserve"> uzskata, ka šādam </w:t>
            </w:r>
            <w:r w:rsidRPr="00EA7286">
              <w:rPr>
                <w:b/>
                <w:bCs/>
                <w:sz w:val="28"/>
                <w:szCs w:val="28"/>
              </w:rPr>
              <w:t>ietvaram ir jābūt</w:t>
            </w:r>
            <w:r w:rsidRPr="00EA7286">
              <w:rPr>
                <w:bCs/>
                <w:sz w:val="28"/>
                <w:szCs w:val="28"/>
              </w:rPr>
              <w:t xml:space="preserve"> pēc iespējas </w:t>
            </w:r>
            <w:r w:rsidRPr="00EA7286">
              <w:rPr>
                <w:b/>
                <w:bCs/>
                <w:sz w:val="28"/>
                <w:szCs w:val="28"/>
              </w:rPr>
              <w:t>elastīgākam, viegli pielāgojamam</w:t>
            </w:r>
            <w:r w:rsidRPr="00EA7286">
              <w:rPr>
                <w:bCs/>
                <w:sz w:val="28"/>
                <w:szCs w:val="28"/>
              </w:rPr>
              <w:t xml:space="preserve"> konkrētajai situācijai, lai atbalsta pasākumi tieši atbilstu konkrētās dalībvalsts, kas saskārusies ar ārkārtas un neproporcionālu personu pieplūdumu, vajadzībām.</w:t>
            </w:r>
            <w:r w:rsidR="000D5952" w:rsidRPr="00EA7286">
              <w:rPr>
                <w:bCs/>
                <w:sz w:val="28"/>
                <w:szCs w:val="28"/>
              </w:rPr>
              <w:t xml:space="preserve"> Latvija vēl aizvien uzskata, ka </w:t>
            </w:r>
            <w:r w:rsidR="000D5952" w:rsidRPr="00EA7286">
              <w:rPr>
                <w:b/>
                <w:bCs/>
                <w:sz w:val="28"/>
                <w:szCs w:val="28"/>
              </w:rPr>
              <w:t xml:space="preserve">dalība </w:t>
            </w:r>
            <w:r w:rsidR="000D5952" w:rsidRPr="00EA7286">
              <w:rPr>
                <w:bCs/>
                <w:sz w:val="28"/>
                <w:szCs w:val="28"/>
              </w:rPr>
              <w:t xml:space="preserve">jebkādos </w:t>
            </w:r>
            <w:r w:rsidR="000D5952" w:rsidRPr="00EA7286">
              <w:rPr>
                <w:b/>
                <w:bCs/>
                <w:sz w:val="28"/>
                <w:szCs w:val="28"/>
              </w:rPr>
              <w:t xml:space="preserve">solidaritātes pasākumos </w:t>
            </w:r>
            <w:r w:rsidR="000D5952" w:rsidRPr="00EA7286">
              <w:rPr>
                <w:bCs/>
                <w:sz w:val="28"/>
                <w:szCs w:val="28"/>
              </w:rPr>
              <w:t xml:space="preserve">var tikt īstenota tikai uz </w:t>
            </w:r>
            <w:r w:rsidR="000D5952" w:rsidRPr="00EA7286">
              <w:rPr>
                <w:b/>
                <w:bCs/>
                <w:sz w:val="28"/>
                <w:szCs w:val="28"/>
              </w:rPr>
              <w:t>brīvprātības</w:t>
            </w:r>
            <w:r w:rsidR="000D5952" w:rsidRPr="00EA7286">
              <w:rPr>
                <w:bCs/>
                <w:sz w:val="28"/>
                <w:szCs w:val="28"/>
              </w:rPr>
              <w:t xml:space="preserve"> pamatiem.</w:t>
            </w:r>
          </w:p>
          <w:p w:rsidR="000117F2" w:rsidRPr="00EA7286" w:rsidRDefault="000117F2" w:rsidP="00262CED">
            <w:pPr>
              <w:spacing w:before="120" w:after="120" w:line="240" w:lineRule="auto"/>
              <w:jc w:val="both"/>
              <w:rPr>
                <w:bCs/>
                <w:sz w:val="28"/>
                <w:szCs w:val="28"/>
              </w:rPr>
            </w:pPr>
            <w:r w:rsidRPr="00EA7286">
              <w:rPr>
                <w:bCs/>
                <w:sz w:val="28"/>
                <w:szCs w:val="28"/>
              </w:rPr>
              <w:t xml:space="preserve">Latvijas vērtējumā </w:t>
            </w:r>
            <w:r w:rsidR="00262CED" w:rsidRPr="00EA7286">
              <w:rPr>
                <w:bCs/>
                <w:sz w:val="28"/>
                <w:szCs w:val="28"/>
              </w:rPr>
              <w:t xml:space="preserve">svarīgi ir nodrošināt </w:t>
            </w:r>
            <w:r w:rsidR="00262CED" w:rsidRPr="00EA7286">
              <w:rPr>
                <w:b/>
                <w:bCs/>
                <w:sz w:val="28"/>
                <w:szCs w:val="28"/>
              </w:rPr>
              <w:t>visaptverošu pieeju</w:t>
            </w:r>
            <w:r w:rsidRPr="00EA7286">
              <w:rPr>
                <w:bCs/>
                <w:sz w:val="28"/>
                <w:szCs w:val="28"/>
              </w:rPr>
              <w:t>, lai migrācijas plūsmas apturētu pirms ES robe</w:t>
            </w:r>
            <w:r w:rsidR="00262CED" w:rsidRPr="00EA7286">
              <w:rPr>
                <w:bCs/>
                <w:sz w:val="28"/>
                <w:szCs w:val="28"/>
              </w:rPr>
              <w:t xml:space="preserve">žas. Šajā kontekstā būtiski ir turpināt </w:t>
            </w:r>
            <w:r w:rsidR="00262CED" w:rsidRPr="00EA7286">
              <w:rPr>
                <w:b/>
                <w:bCs/>
                <w:sz w:val="28"/>
                <w:szCs w:val="28"/>
              </w:rPr>
              <w:t>stiprināt ārējo robežu pārvaldību</w:t>
            </w:r>
            <w:r w:rsidR="00262CED" w:rsidRPr="00EA7286">
              <w:rPr>
                <w:bCs/>
                <w:sz w:val="28"/>
                <w:szCs w:val="28"/>
              </w:rPr>
              <w:t xml:space="preserve">. Tāpat </w:t>
            </w:r>
            <w:r w:rsidRPr="00EA7286">
              <w:rPr>
                <w:bCs/>
                <w:sz w:val="28"/>
                <w:szCs w:val="28"/>
              </w:rPr>
              <w:t xml:space="preserve">ir jāpieliek maksimālas pūles </w:t>
            </w:r>
            <w:r w:rsidRPr="00EA7286">
              <w:rPr>
                <w:b/>
                <w:bCs/>
                <w:sz w:val="28"/>
                <w:szCs w:val="28"/>
              </w:rPr>
              <w:t>efektīvas atgriešanas politikas īstenošanā</w:t>
            </w:r>
            <w:r w:rsidRPr="00EA7286">
              <w:rPr>
                <w:bCs/>
                <w:sz w:val="28"/>
                <w:szCs w:val="28"/>
              </w:rPr>
              <w:t xml:space="preserve">, tādējādi mazinot </w:t>
            </w:r>
            <w:r w:rsidRPr="00EA7286">
              <w:rPr>
                <w:bCs/>
                <w:i/>
                <w:sz w:val="28"/>
                <w:szCs w:val="28"/>
              </w:rPr>
              <w:t>pull</w:t>
            </w:r>
            <w:r w:rsidRPr="00EA7286">
              <w:rPr>
                <w:bCs/>
                <w:sz w:val="28"/>
                <w:szCs w:val="28"/>
              </w:rPr>
              <w:t xml:space="preserve"> faktorus</w:t>
            </w:r>
            <w:r w:rsidR="00262CED" w:rsidRPr="00EA7286">
              <w:rPr>
                <w:bCs/>
                <w:sz w:val="28"/>
                <w:szCs w:val="28"/>
              </w:rPr>
              <w:t xml:space="preserve">. Nozīmīga loma ir arī efektīvai </w:t>
            </w:r>
            <w:r w:rsidR="00262CED" w:rsidRPr="00EA7286">
              <w:rPr>
                <w:b/>
                <w:bCs/>
                <w:sz w:val="28"/>
                <w:szCs w:val="28"/>
              </w:rPr>
              <w:t xml:space="preserve">sadarbībai </w:t>
            </w:r>
            <w:r w:rsidR="00262CED" w:rsidRPr="00EA7286">
              <w:rPr>
                <w:bCs/>
                <w:sz w:val="28"/>
                <w:szCs w:val="28"/>
              </w:rPr>
              <w:t xml:space="preserve">ar galvenajām </w:t>
            </w:r>
            <w:r w:rsidR="00262CED" w:rsidRPr="00EA7286">
              <w:rPr>
                <w:b/>
                <w:bCs/>
                <w:sz w:val="28"/>
                <w:szCs w:val="28"/>
              </w:rPr>
              <w:t>migrantu izcelsmes un tranzīta valstīm</w:t>
            </w:r>
            <w:r w:rsidR="00262CED" w:rsidRPr="00EA7286">
              <w:rPr>
                <w:bCs/>
                <w:sz w:val="28"/>
                <w:szCs w:val="28"/>
              </w:rPr>
              <w:t xml:space="preserve"> un</w:t>
            </w:r>
            <w:r w:rsidRPr="00EA7286">
              <w:rPr>
                <w:bCs/>
                <w:sz w:val="28"/>
                <w:szCs w:val="28"/>
              </w:rPr>
              <w:t xml:space="preserve"> </w:t>
            </w:r>
            <w:r w:rsidRPr="00EA7286">
              <w:rPr>
                <w:b/>
                <w:bCs/>
                <w:sz w:val="28"/>
                <w:szCs w:val="28"/>
              </w:rPr>
              <w:t>stratēģiska</w:t>
            </w:r>
            <w:r w:rsidR="00262CED" w:rsidRPr="00EA7286">
              <w:rPr>
                <w:b/>
                <w:bCs/>
                <w:sz w:val="28"/>
                <w:szCs w:val="28"/>
              </w:rPr>
              <w:t>i</w:t>
            </w:r>
            <w:r w:rsidRPr="00EA7286">
              <w:rPr>
                <w:b/>
                <w:bCs/>
                <w:sz w:val="28"/>
                <w:szCs w:val="28"/>
              </w:rPr>
              <w:t xml:space="preserve"> komunikācija</w:t>
            </w:r>
            <w:r w:rsidR="00262CED" w:rsidRPr="00EA7286">
              <w:rPr>
                <w:b/>
                <w:bCs/>
                <w:sz w:val="28"/>
                <w:szCs w:val="28"/>
              </w:rPr>
              <w:t>i</w:t>
            </w:r>
            <w:r w:rsidRPr="00EA7286">
              <w:rPr>
                <w:bCs/>
                <w:sz w:val="28"/>
                <w:szCs w:val="28"/>
              </w:rPr>
              <w:t xml:space="preserve"> galven</w:t>
            </w:r>
            <w:r w:rsidR="00262CED" w:rsidRPr="00EA7286">
              <w:rPr>
                <w:bCs/>
                <w:sz w:val="28"/>
                <w:szCs w:val="28"/>
              </w:rPr>
              <w:t>aj</w:t>
            </w:r>
            <w:r w:rsidRPr="00EA7286">
              <w:rPr>
                <w:bCs/>
                <w:sz w:val="28"/>
                <w:szCs w:val="28"/>
              </w:rPr>
              <w:t>os migrantu tranzītpunktos, lai neradītu cilvēkos veltas cerības</w:t>
            </w:r>
            <w:r w:rsidR="00262CED" w:rsidRPr="00EA7286">
              <w:rPr>
                <w:bCs/>
                <w:sz w:val="28"/>
                <w:szCs w:val="28"/>
              </w:rPr>
              <w:t>.</w:t>
            </w:r>
            <w:r w:rsidR="000D5952" w:rsidRPr="00EA7286">
              <w:rPr>
                <w:bCs/>
                <w:sz w:val="28"/>
                <w:szCs w:val="28"/>
              </w:rPr>
              <w:t xml:space="preserve"> </w:t>
            </w:r>
          </w:p>
        </w:tc>
      </w:tr>
    </w:tbl>
    <w:p w:rsidR="000117F2" w:rsidRDefault="000117F2" w:rsidP="000117F2">
      <w:pPr>
        <w:spacing w:line="240" w:lineRule="auto"/>
        <w:jc w:val="both"/>
        <w:rPr>
          <w:bCs/>
          <w:sz w:val="28"/>
          <w:szCs w:val="28"/>
        </w:rPr>
      </w:pPr>
    </w:p>
    <w:p w:rsidR="009C053B" w:rsidRDefault="009C053B" w:rsidP="009C053B">
      <w:pPr>
        <w:spacing w:line="240" w:lineRule="auto"/>
        <w:ind w:left="720"/>
        <w:jc w:val="both"/>
        <w:rPr>
          <w:b/>
          <w:i/>
          <w:sz w:val="28"/>
          <w:szCs w:val="28"/>
        </w:rPr>
      </w:pPr>
    </w:p>
    <w:p w:rsidR="001968C4" w:rsidRPr="00EA7286" w:rsidRDefault="001678F1" w:rsidP="005F615B">
      <w:pPr>
        <w:numPr>
          <w:ilvl w:val="0"/>
          <w:numId w:val="17"/>
        </w:numPr>
        <w:spacing w:line="240" w:lineRule="auto"/>
        <w:jc w:val="both"/>
        <w:rPr>
          <w:b/>
          <w:i/>
          <w:sz w:val="28"/>
          <w:szCs w:val="28"/>
        </w:rPr>
      </w:pPr>
      <w:r w:rsidRPr="00EA7286">
        <w:rPr>
          <w:b/>
          <w:i/>
          <w:sz w:val="28"/>
          <w:szCs w:val="28"/>
        </w:rPr>
        <w:t>IT sistēmas – robežu pārvaldība un drošība</w:t>
      </w:r>
    </w:p>
    <w:p w:rsidR="001678F1" w:rsidRPr="00EA7286" w:rsidRDefault="00A90755" w:rsidP="00A90755">
      <w:pPr>
        <w:spacing w:line="240" w:lineRule="auto"/>
        <w:ind w:firstLine="567"/>
        <w:jc w:val="both"/>
        <w:rPr>
          <w:rFonts w:eastAsia="Calibri"/>
          <w:sz w:val="28"/>
          <w:szCs w:val="28"/>
        </w:rPr>
      </w:pPr>
      <w:r w:rsidRPr="00EA7286">
        <w:rPr>
          <w:rFonts w:eastAsia="Calibri"/>
          <w:sz w:val="28"/>
          <w:szCs w:val="28"/>
        </w:rPr>
        <w:t>Tas aspekts</w:t>
      </w:r>
      <w:r w:rsidR="001678F1" w:rsidRPr="00EA7286">
        <w:rPr>
          <w:rFonts w:eastAsia="Calibri"/>
          <w:sz w:val="28"/>
          <w:szCs w:val="28"/>
        </w:rPr>
        <w:t xml:space="preserve">, ka vairākos teroraktos iesaistītās personas bija </w:t>
      </w:r>
      <w:r w:rsidRPr="00EA7286">
        <w:rPr>
          <w:rFonts w:eastAsia="Calibri"/>
          <w:sz w:val="28"/>
          <w:szCs w:val="28"/>
        </w:rPr>
        <w:t>ieradušās ES, izmantojot migrācijas plūsmas, liek aizdomāties, kā ES dalībvalstis varētu uzlabot to personu, kuru nodoms ir nodarīt ļaunumu mūsu sabiedrībām un Eiropas vērtībām, atklāšanu un aizturēšanu, kā arī novērst un atturēt šādu personu ierašanos ES.</w:t>
      </w:r>
    </w:p>
    <w:p w:rsidR="00A90755" w:rsidRPr="00EA7286" w:rsidRDefault="00A90755" w:rsidP="00A90755">
      <w:pPr>
        <w:spacing w:line="240" w:lineRule="auto"/>
        <w:ind w:firstLine="567"/>
        <w:jc w:val="both"/>
        <w:rPr>
          <w:rFonts w:eastAsia="Calibri"/>
          <w:sz w:val="28"/>
          <w:szCs w:val="28"/>
        </w:rPr>
      </w:pPr>
      <w:r w:rsidRPr="00EA7286">
        <w:rPr>
          <w:rFonts w:eastAsia="Calibri"/>
          <w:sz w:val="28"/>
          <w:szCs w:val="28"/>
        </w:rPr>
        <w:t xml:space="preserve">Mūsdienu realitāte, kad uz robežas ierodas vai jūrā tiek izglābti simti un tūkstoši, pieprasa sistemātisku biometrijas datu izmantošanu un drošības pārbaužu veikšanu pēc iespējas ātrāk. </w:t>
      </w:r>
      <w:r w:rsidR="00D84410" w:rsidRPr="00EA7286">
        <w:rPr>
          <w:rFonts w:eastAsia="Calibri"/>
          <w:sz w:val="28"/>
          <w:szCs w:val="28"/>
        </w:rPr>
        <w:t xml:space="preserve">Ārvalstu teroristu kaujinieki bieži izvēlas robežu šķērsot ārpus oficiālajiem robežkontroles punktiem, izmantot viltotus vai citu </w:t>
      </w:r>
      <w:r w:rsidR="0005394C" w:rsidRPr="00EA7286">
        <w:rPr>
          <w:rFonts w:eastAsia="Calibri"/>
          <w:sz w:val="28"/>
          <w:szCs w:val="28"/>
        </w:rPr>
        <w:t xml:space="preserve">personu dokumentus, </w:t>
      </w:r>
      <w:r w:rsidR="00D84410" w:rsidRPr="00EA7286">
        <w:rPr>
          <w:rFonts w:eastAsia="Calibri"/>
          <w:sz w:val="28"/>
          <w:szCs w:val="28"/>
        </w:rPr>
        <w:t>kad faktiski vienīgais veids, kā atklāt ārvalstu terorist</w:t>
      </w:r>
      <w:r w:rsidR="0005394C" w:rsidRPr="00EA7286">
        <w:rPr>
          <w:rFonts w:eastAsia="Calibri"/>
          <w:sz w:val="28"/>
          <w:szCs w:val="28"/>
        </w:rPr>
        <w:t>u</w:t>
      </w:r>
      <w:r w:rsidR="00D84410" w:rsidRPr="00EA7286">
        <w:rPr>
          <w:rFonts w:eastAsia="Calibri"/>
          <w:sz w:val="28"/>
          <w:szCs w:val="28"/>
        </w:rPr>
        <w:t xml:space="preserve"> kaujiniekus, ir biometrisko datu salīdzināšana.</w:t>
      </w:r>
    </w:p>
    <w:p w:rsidR="0089736D" w:rsidRPr="00EA7286" w:rsidRDefault="0005394C" w:rsidP="00A90755">
      <w:pPr>
        <w:spacing w:line="240" w:lineRule="auto"/>
        <w:ind w:firstLine="567"/>
        <w:jc w:val="both"/>
        <w:rPr>
          <w:rFonts w:eastAsia="Calibri"/>
          <w:sz w:val="28"/>
          <w:szCs w:val="28"/>
        </w:rPr>
      </w:pPr>
      <w:r w:rsidRPr="00EA7286">
        <w:rPr>
          <w:rFonts w:eastAsia="Calibri"/>
          <w:sz w:val="28"/>
          <w:szCs w:val="28"/>
        </w:rPr>
        <w:t xml:space="preserve">Pirkstu nospiedumu sistemātiska salīdzināšana nacionālajās, Interpola un citās datu bāzēs, kuras ir dalībvalsts rīcībā, ir viens no atbildes veidiem ārvalstu teroristu kaujinieku radītajiem drošības draudiem. </w:t>
      </w:r>
      <w:r w:rsidR="0089736D" w:rsidRPr="00EA7286">
        <w:rPr>
          <w:rFonts w:eastAsia="Calibri"/>
          <w:sz w:val="28"/>
          <w:szCs w:val="28"/>
        </w:rPr>
        <w:t xml:space="preserve">Šengenas informācijas sistēmā pirkstu nospiedumu salīdzināšana būs iespējama tikai no </w:t>
      </w:r>
      <w:proofErr w:type="gramStart"/>
      <w:r w:rsidR="0089736D" w:rsidRPr="00EA7286">
        <w:rPr>
          <w:rFonts w:eastAsia="Calibri"/>
          <w:sz w:val="28"/>
          <w:szCs w:val="28"/>
        </w:rPr>
        <w:t>2018.gada</w:t>
      </w:r>
      <w:proofErr w:type="gramEnd"/>
      <w:r w:rsidR="0089736D" w:rsidRPr="00EA7286">
        <w:rPr>
          <w:rFonts w:eastAsia="Calibri"/>
          <w:sz w:val="28"/>
          <w:szCs w:val="28"/>
        </w:rPr>
        <w:t>. Savukārt citu sistēmu – EURODAC un Vīzu informācijas sistēmas – primārais mērķis nav drošības nodrošināšana.</w:t>
      </w:r>
    </w:p>
    <w:p w:rsidR="0089736D" w:rsidRPr="00EA7286" w:rsidRDefault="0089736D" w:rsidP="00A90755">
      <w:pPr>
        <w:spacing w:line="240" w:lineRule="auto"/>
        <w:ind w:firstLine="567"/>
        <w:jc w:val="both"/>
        <w:rPr>
          <w:rFonts w:eastAsia="Calibri"/>
          <w:sz w:val="28"/>
          <w:szCs w:val="28"/>
        </w:rPr>
      </w:pPr>
      <w:r w:rsidRPr="00EA7286">
        <w:rPr>
          <w:rFonts w:eastAsia="Calibri"/>
          <w:sz w:val="28"/>
          <w:szCs w:val="28"/>
        </w:rPr>
        <w:t>Tādēļ īpaši svarīga ir sistemātiska to informācijas sistēmu izmantošana, kas jau šobrīd darbojas un kuru primārais mērķis ir drošības apdraudējuma mazināšana un novēršana.</w:t>
      </w:r>
    </w:p>
    <w:p w:rsidR="0089736D" w:rsidRPr="00EA7286" w:rsidRDefault="0089736D" w:rsidP="00A90755">
      <w:pPr>
        <w:spacing w:line="240" w:lineRule="auto"/>
        <w:ind w:firstLine="567"/>
        <w:jc w:val="both"/>
        <w:rPr>
          <w:rFonts w:eastAsia="Calibri"/>
          <w:sz w:val="28"/>
          <w:szCs w:val="28"/>
        </w:rPr>
      </w:pPr>
      <w:r w:rsidRPr="00EA7286">
        <w:rPr>
          <w:rFonts w:eastAsia="Calibri"/>
          <w:sz w:val="28"/>
          <w:szCs w:val="28"/>
        </w:rPr>
        <w:t>Ministri tiek aicināti diskutēt par:</w:t>
      </w:r>
    </w:p>
    <w:p w:rsidR="00D84410" w:rsidRPr="00EA7286" w:rsidRDefault="00CD0F3B" w:rsidP="0089736D">
      <w:pPr>
        <w:numPr>
          <w:ilvl w:val="0"/>
          <w:numId w:val="17"/>
        </w:numPr>
        <w:spacing w:line="240" w:lineRule="auto"/>
        <w:ind w:left="357" w:hanging="357"/>
        <w:jc w:val="both"/>
        <w:rPr>
          <w:rFonts w:eastAsia="Calibri"/>
          <w:sz w:val="28"/>
          <w:szCs w:val="28"/>
        </w:rPr>
      </w:pPr>
      <w:r w:rsidRPr="00EA7286">
        <w:rPr>
          <w:rFonts w:eastAsia="Calibri"/>
          <w:sz w:val="28"/>
          <w:szCs w:val="28"/>
        </w:rPr>
        <w:t>b</w:t>
      </w:r>
      <w:r w:rsidR="0089736D" w:rsidRPr="00EA7286">
        <w:rPr>
          <w:rFonts w:eastAsia="Calibri"/>
          <w:sz w:val="28"/>
          <w:szCs w:val="28"/>
        </w:rPr>
        <w:t xml:space="preserve">iometrijas datu un IT sistēmu izmantošanas stiprināšanu, lai novērstu, atklātu, izmeklētu un sauktu pie atbildības </w:t>
      </w:r>
      <w:r w:rsidRPr="00EA7286">
        <w:rPr>
          <w:rFonts w:eastAsia="Calibri"/>
          <w:sz w:val="28"/>
          <w:szCs w:val="28"/>
        </w:rPr>
        <w:t xml:space="preserve">par terorismu un smagiem noziegumiem, it īpaši pasargājot Šengenas telpu no </w:t>
      </w:r>
      <w:r w:rsidRPr="00EA7286">
        <w:rPr>
          <w:rFonts w:eastAsia="Calibri"/>
          <w:i/>
          <w:sz w:val="28"/>
          <w:szCs w:val="28"/>
        </w:rPr>
        <w:t>mala fide</w:t>
      </w:r>
      <w:r w:rsidRPr="00EA7286">
        <w:rPr>
          <w:rFonts w:eastAsia="Calibri"/>
          <w:sz w:val="28"/>
          <w:szCs w:val="28"/>
        </w:rPr>
        <w:t xml:space="preserve"> personām;</w:t>
      </w:r>
    </w:p>
    <w:p w:rsidR="00CD0F3B" w:rsidRPr="00EA7286" w:rsidRDefault="00CD0F3B" w:rsidP="0089736D">
      <w:pPr>
        <w:numPr>
          <w:ilvl w:val="0"/>
          <w:numId w:val="17"/>
        </w:numPr>
        <w:spacing w:line="240" w:lineRule="auto"/>
        <w:ind w:left="357" w:hanging="357"/>
        <w:jc w:val="both"/>
        <w:rPr>
          <w:rFonts w:eastAsia="Calibri"/>
          <w:sz w:val="28"/>
          <w:szCs w:val="28"/>
        </w:rPr>
      </w:pPr>
      <w:r w:rsidRPr="00EA7286">
        <w:rPr>
          <w:rFonts w:eastAsia="Calibri"/>
          <w:sz w:val="28"/>
          <w:szCs w:val="28"/>
        </w:rPr>
        <w:t xml:space="preserve">vai būtu nepieciešama kopēja pieeja vai stadarti par minimālajām drošības </w:t>
      </w:r>
      <w:r w:rsidRPr="00EA7286">
        <w:rPr>
          <w:rFonts w:eastAsia="Calibri"/>
          <w:sz w:val="28"/>
          <w:szCs w:val="28"/>
        </w:rPr>
        <w:lastRenderedPageBreak/>
        <w:t>pārbaudēm un kurās informācijas sistēmās būtu jāveic pārbaudes par nelegālajiem ieceļotājiem;</w:t>
      </w:r>
    </w:p>
    <w:p w:rsidR="00CD0F3B" w:rsidRPr="00EA7286" w:rsidRDefault="00CD0F3B" w:rsidP="0089736D">
      <w:pPr>
        <w:numPr>
          <w:ilvl w:val="0"/>
          <w:numId w:val="17"/>
        </w:numPr>
        <w:spacing w:line="240" w:lineRule="auto"/>
        <w:ind w:left="357" w:hanging="357"/>
        <w:jc w:val="both"/>
        <w:rPr>
          <w:rFonts w:eastAsia="Calibri"/>
          <w:sz w:val="28"/>
          <w:szCs w:val="28"/>
        </w:rPr>
      </w:pPr>
      <w:r w:rsidRPr="00EA7286">
        <w:rPr>
          <w:rFonts w:eastAsia="Calibri"/>
          <w:sz w:val="28"/>
          <w:szCs w:val="28"/>
        </w:rPr>
        <w:t xml:space="preserve">vai </w:t>
      </w:r>
      <w:r w:rsidR="00A33064" w:rsidRPr="00EA7286">
        <w:rPr>
          <w:rFonts w:eastAsia="Calibri"/>
          <w:sz w:val="28"/>
          <w:szCs w:val="28"/>
        </w:rPr>
        <w:t>kopēja Biometrisko datu salīdzināšanas pakalpojuma un Eiropas Vienotā meklēšanas portāla (neskarot pašreizējos nacionālos vienotās meklēšanas interfeisus) izveidošana būtu risinājums iepriekšminētajām problēmām?</w:t>
      </w:r>
    </w:p>
    <w:p w:rsidR="0089736D" w:rsidRPr="00EA7286" w:rsidRDefault="0089736D" w:rsidP="00A90755">
      <w:pPr>
        <w:spacing w:line="240" w:lineRule="auto"/>
        <w:ind w:firstLine="567"/>
        <w:jc w:val="both"/>
        <w:rPr>
          <w:rFonts w:eastAsia="Calibri"/>
          <w:sz w:val="28"/>
          <w:szCs w:val="28"/>
        </w:rPr>
      </w:pPr>
    </w:p>
    <w:p w:rsidR="00126BBE" w:rsidRPr="00EA7286" w:rsidRDefault="008F0E3D" w:rsidP="00B66BBE">
      <w:pPr>
        <w:spacing w:line="240" w:lineRule="auto"/>
        <w:jc w:val="both"/>
        <w:rPr>
          <w:rFonts w:eastAsia="Calibri"/>
          <w:sz w:val="28"/>
          <w:szCs w:val="28"/>
        </w:rPr>
      </w:pPr>
      <w:r w:rsidRPr="00EA7286">
        <w:rPr>
          <w:rFonts w:eastAsia="Calibri"/>
          <w:sz w:val="28"/>
          <w:szCs w:val="28"/>
          <w:u w:val="single"/>
        </w:rPr>
        <w:t>Latvijas viedoklis</w:t>
      </w:r>
      <w:r w:rsidRPr="00EA7286">
        <w:rPr>
          <w:rFonts w:eastAsia="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0E3D" w:rsidRPr="00EA7286" w:rsidTr="003D5E53">
        <w:tc>
          <w:tcPr>
            <w:tcW w:w="9288" w:type="dxa"/>
            <w:shd w:val="clear" w:color="auto" w:fill="auto"/>
          </w:tcPr>
          <w:p w:rsidR="00763261" w:rsidRPr="00EA7286" w:rsidRDefault="00ED673A" w:rsidP="00ED673A">
            <w:pPr>
              <w:spacing w:before="120" w:after="120" w:line="240" w:lineRule="auto"/>
              <w:jc w:val="both"/>
              <w:rPr>
                <w:rFonts w:eastAsia="Calibri"/>
                <w:sz w:val="28"/>
                <w:szCs w:val="28"/>
              </w:rPr>
            </w:pPr>
            <w:r w:rsidRPr="00EA7286">
              <w:rPr>
                <w:rFonts w:eastAsia="Calibri"/>
                <w:sz w:val="28"/>
                <w:szCs w:val="28"/>
              </w:rPr>
              <w:t xml:space="preserve">Latvija </w:t>
            </w:r>
            <w:r w:rsidRPr="00EA7286">
              <w:rPr>
                <w:rFonts w:eastAsia="Calibri"/>
                <w:b/>
                <w:sz w:val="28"/>
                <w:szCs w:val="28"/>
              </w:rPr>
              <w:t>konceptuāli ir atvērta jauniem risinājumiem</w:t>
            </w:r>
            <w:r w:rsidRPr="00EA7286">
              <w:rPr>
                <w:rFonts w:eastAsia="Calibri"/>
                <w:sz w:val="28"/>
                <w:szCs w:val="28"/>
              </w:rPr>
              <w:t xml:space="preserve">, kas vērsti uz ES līmeņa IT sistēmu tālāku efektivizāciju. Vienlaikus Latvijai ir stingra pārliecība par to, ka jebkurai </w:t>
            </w:r>
            <w:r w:rsidRPr="00EA7286">
              <w:rPr>
                <w:rFonts w:eastAsia="Calibri"/>
                <w:b/>
                <w:sz w:val="28"/>
                <w:szCs w:val="28"/>
              </w:rPr>
              <w:t>politiska līmeņa izvēlei</w:t>
            </w:r>
            <w:r w:rsidRPr="00EA7286">
              <w:rPr>
                <w:rFonts w:eastAsia="Calibri"/>
                <w:sz w:val="28"/>
                <w:szCs w:val="28"/>
              </w:rPr>
              <w:t xml:space="preserve"> jābalstās uz izsvērtu </w:t>
            </w:r>
            <w:r w:rsidRPr="00EA7286">
              <w:rPr>
                <w:rFonts w:eastAsia="Calibri"/>
                <w:b/>
                <w:sz w:val="28"/>
                <w:szCs w:val="28"/>
              </w:rPr>
              <w:t>esošās situācijas dalībvalstīs analīzi</w:t>
            </w:r>
            <w:r w:rsidRPr="00EA7286">
              <w:rPr>
                <w:rFonts w:eastAsia="Calibri"/>
                <w:sz w:val="28"/>
                <w:szCs w:val="28"/>
              </w:rPr>
              <w:t>. Līdz ar to, lai lemtu par vienotas izpratnes vai standarta attiecībā uz drošības pārbaužu datu bāzēs minimumu nepieciešamību, Latvijas ieskatā vispirms būtu jāveic adekvāta esošās situācijas dalībvalstīs izpēte, tostarp identificējot aktuālākos problēmjautājumus.</w:t>
            </w:r>
          </w:p>
          <w:p w:rsidR="00ED673A" w:rsidRPr="00EA7286" w:rsidRDefault="00763261" w:rsidP="00ED673A">
            <w:pPr>
              <w:spacing w:before="120" w:after="120" w:line="240" w:lineRule="auto"/>
              <w:jc w:val="both"/>
              <w:rPr>
                <w:rFonts w:eastAsia="Calibri"/>
                <w:sz w:val="28"/>
                <w:szCs w:val="28"/>
              </w:rPr>
            </w:pPr>
            <w:r w:rsidRPr="00EA7286">
              <w:rPr>
                <w:rFonts w:eastAsia="Calibri"/>
                <w:sz w:val="28"/>
                <w:szCs w:val="28"/>
              </w:rPr>
              <w:t>Latvija uzskata, ka jau šobrīd dalībvalstis īsteno procesus, lai efektivizētu biometrijas datu izmantošanu drošības apdraudējuma mazināšanai. Tāpēc ir būtiski, turpmāk attīstot biometrijas datu izmantošanu, ņemt vērā SIS Automātiskās pirkstu nospiedumu informācijas sistēmas (AFIS) pilotprojektā gūtās atziņas un rezultātus.</w:t>
            </w:r>
          </w:p>
          <w:p w:rsidR="003236FA" w:rsidRPr="00EA7286" w:rsidRDefault="00ED673A" w:rsidP="00ED673A">
            <w:pPr>
              <w:spacing w:before="120" w:after="120" w:line="240" w:lineRule="auto"/>
              <w:jc w:val="both"/>
              <w:rPr>
                <w:rFonts w:eastAsia="Calibri"/>
                <w:sz w:val="28"/>
                <w:szCs w:val="28"/>
              </w:rPr>
            </w:pPr>
            <w:r w:rsidRPr="00EA7286">
              <w:rPr>
                <w:rFonts w:eastAsia="Calibri"/>
                <w:sz w:val="28"/>
                <w:szCs w:val="28"/>
              </w:rPr>
              <w:t xml:space="preserve">Latvijas pagaidām ir </w:t>
            </w:r>
            <w:r w:rsidRPr="00EA7286">
              <w:rPr>
                <w:rFonts w:eastAsia="Calibri"/>
                <w:b/>
                <w:sz w:val="28"/>
                <w:szCs w:val="28"/>
              </w:rPr>
              <w:t>piesardzīga nostāja</w:t>
            </w:r>
            <w:r w:rsidRPr="00EA7286">
              <w:rPr>
                <w:rFonts w:eastAsia="Calibri"/>
                <w:sz w:val="28"/>
                <w:szCs w:val="28"/>
              </w:rPr>
              <w:t xml:space="preserve"> par </w:t>
            </w:r>
            <w:r w:rsidRPr="00EA7286">
              <w:rPr>
                <w:rFonts w:eastAsia="Calibri"/>
                <w:b/>
                <w:sz w:val="28"/>
                <w:szCs w:val="28"/>
              </w:rPr>
              <w:t>Eiropas Vienoto meklēšanas portālu</w:t>
            </w:r>
            <w:r w:rsidRPr="00EA7286">
              <w:rPr>
                <w:rFonts w:eastAsia="Calibri"/>
                <w:sz w:val="28"/>
                <w:szCs w:val="28"/>
              </w:rPr>
              <w:t xml:space="preserve">. Latvija konceptuāli piekrīt Eiropas Komisijai, ka par šo jautājumu nepieciešams atsevišķs pētījums un pilotprojekts. Vienlaikus Latvija </w:t>
            </w:r>
            <w:r w:rsidRPr="00EA7286">
              <w:rPr>
                <w:rFonts w:eastAsia="Calibri"/>
                <w:b/>
                <w:sz w:val="28"/>
                <w:szCs w:val="28"/>
              </w:rPr>
              <w:t>atbalsta kopējo Biometrisko datu salīdzināšanas pakalpojuma ieviešanu</w:t>
            </w:r>
            <w:r w:rsidRPr="00EA7286">
              <w:rPr>
                <w:rFonts w:eastAsia="Calibri"/>
                <w:sz w:val="28"/>
                <w:szCs w:val="28"/>
              </w:rPr>
              <w:t>, jo uzskata, ka šāda instrumenta ieviešanai būtu pievienotā vērtība.</w:t>
            </w:r>
          </w:p>
        </w:tc>
      </w:tr>
    </w:tbl>
    <w:p w:rsidR="008F0E3D" w:rsidRPr="00EA7286" w:rsidRDefault="008F0E3D" w:rsidP="00B66BBE">
      <w:pPr>
        <w:spacing w:line="240" w:lineRule="auto"/>
        <w:jc w:val="both"/>
        <w:rPr>
          <w:rFonts w:eastAsia="Calibri"/>
          <w:sz w:val="28"/>
          <w:szCs w:val="28"/>
        </w:rPr>
      </w:pPr>
    </w:p>
    <w:p w:rsidR="00126BBE" w:rsidRPr="00EA7286" w:rsidRDefault="00126BBE" w:rsidP="00B66BBE">
      <w:pPr>
        <w:spacing w:line="240" w:lineRule="auto"/>
        <w:jc w:val="both"/>
        <w:rPr>
          <w:rFonts w:eastAsia="Calibri"/>
          <w:sz w:val="28"/>
          <w:szCs w:val="28"/>
        </w:rPr>
      </w:pPr>
    </w:p>
    <w:p w:rsidR="00126BBE" w:rsidRPr="00EA7286" w:rsidRDefault="00126BBE" w:rsidP="00B66BBE">
      <w:pPr>
        <w:spacing w:line="240" w:lineRule="auto"/>
        <w:jc w:val="both"/>
        <w:rPr>
          <w:rFonts w:eastAsia="Calibri"/>
          <w:sz w:val="28"/>
          <w:szCs w:val="28"/>
        </w:rPr>
      </w:pPr>
    </w:p>
    <w:p w:rsidR="00126BBE" w:rsidRPr="00EA7286" w:rsidRDefault="00126BBE" w:rsidP="00B66BBE">
      <w:pPr>
        <w:spacing w:line="240" w:lineRule="auto"/>
        <w:jc w:val="both"/>
        <w:rPr>
          <w:rFonts w:eastAsia="Calibri"/>
          <w:sz w:val="28"/>
          <w:szCs w:val="28"/>
        </w:rPr>
      </w:pPr>
    </w:p>
    <w:p w:rsidR="00126BBE" w:rsidRDefault="00126BBE" w:rsidP="00B66BBE">
      <w:pPr>
        <w:spacing w:line="240" w:lineRule="auto"/>
        <w:jc w:val="both"/>
        <w:rPr>
          <w:rFonts w:eastAsia="Calibri"/>
          <w:sz w:val="28"/>
          <w:szCs w:val="28"/>
        </w:rPr>
      </w:pPr>
      <w:r w:rsidRPr="00EA7286">
        <w:rPr>
          <w:rFonts w:eastAsia="Calibri"/>
          <w:sz w:val="28"/>
          <w:szCs w:val="28"/>
        </w:rPr>
        <w:t>Iekšlietu ministrs</w:t>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r>
      <w:r w:rsidRPr="00EA7286">
        <w:rPr>
          <w:rFonts w:eastAsia="Calibri"/>
          <w:sz w:val="28"/>
          <w:szCs w:val="28"/>
        </w:rPr>
        <w:tab/>
        <w:t>R.Kozlovskis</w:t>
      </w:r>
    </w:p>
    <w:p w:rsidR="00EA7286" w:rsidRDefault="00EA7286" w:rsidP="00B66BBE">
      <w:pPr>
        <w:spacing w:line="240" w:lineRule="auto"/>
        <w:jc w:val="both"/>
        <w:rPr>
          <w:rFonts w:eastAsia="Calibri"/>
          <w:sz w:val="28"/>
          <w:szCs w:val="28"/>
        </w:rPr>
      </w:pPr>
    </w:p>
    <w:p w:rsidR="00EA7286" w:rsidRDefault="00EA7286" w:rsidP="00B66BBE">
      <w:pPr>
        <w:spacing w:line="240" w:lineRule="auto"/>
        <w:jc w:val="both"/>
        <w:rPr>
          <w:rFonts w:eastAsia="Calibri"/>
          <w:sz w:val="28"/>
          <w:szCs w:val="28"/>
        </w:rPr>
      </w:pPr>
    </w:p>
    <w:p w:rsidR="00EA7286" w:rsidRDefault="00EA7286" w:rsidP="00B66BBE">
      <w:pPr>
        <w:spacing w:line="240" w:lineRule="auto"/>
        <w:jc w:val="both"/>
        <w:rPr>
          <w:rFonts w:eastAsia="Calibri"/>
          <w:sz w:val="28"/>
          <w:szCs w:val="28"/>
        </w:rPr>
      </w:pPr>
    </w:p>
    <w:p w:rsidR="00EA7286" w:rsidRDefault="00EA7286" w:rsidP="00B66BBE">
      <w:pPr>
        <w:spacing w:line="240" w:lineRule="auto"/>
        <w:jc w:val="both"/>
        <w:rPr>
          <w:rFonts w:eastAsia="Calibri"/>
          <w:sz w:val="28"/>
          <w:szCs w:val="28"/>
        </w:rPr>
      </w:pPr>
    </w:p>
    <w:p w:rsidR="00A46D98" w:rsidRDefault="00A46D98" w:rsidP="00B66BBE">
      <w:pPr>
        <w:spacing w:line="240" w:lineRule="auto"/>
        <w:jc w:val="both"/>
        <w:rPr>
          <w:rFonts w:eastAsia="Calibri"/>
          <w:sz w:val="28"/>
          <w:szCs w:val="28"/>
        </w:rPr>
      </w:pPr>
    </w:p>
    <w:p w:rsidR="00EA7286" w:rsidRDefault="00EA7286" w:rsidP="00B66BBE">
      <w:pPr>
        <w:spacing w:line="240" w:lineRule="auto"/>
        <w:jc w:val="both"/>
        <w:rPr>
          <w:rFonts w:eastAsia="Calibri"/>
          <w:sz w:val="28"/>
          <w:szCs w:val="28"/>
        </w:rPr>
      </w:pPr>
    </w:p>
    <w:p w:rsidR="00EA7286" w:rsidRDefault="00EA7286" w:rsidP="00EA7286">
      <w:pPr>
        <w:widowControl/>
        <w:spacing w:line="240" w:lineRule="auto"/>
        <w:rPr>
          <w:bCs/>
          <w:sz w:val="20"/>
          <w:lang w:eastAsia="lv-LV"/>
        </w:rPr>
      </w:pPr>
    </w:p>
    <w:p w:rsidR="00EA7286" w:rsidRPr="003D0818" w:rsidRDefault="00EA7286" w:rsidP="00EA7286">
      <w:pPr>
        <w:widowControl/>
        <w:spacing w:line="240" w:lineRule="auto"/>
        <w:rPr>
          <w:bCs/>
          <w:sz w:val="20"/>
          <w:lang w:eastAsia="lv-LV"/>
        </w:rPr>
      </w:pPr>
      <w:r w:rsidRPr="003D0818">
        <w:rPr>
          <w:bCs/>
          <w:sz w:val="20"/>
          <w:lang w:eastAsia="lv-LV"/>
        </w:rPr>
        <w:fldChar w:fldCharType="begin"/>
      </w:r>
      <w:r w:rsidRPr="003D0818">
        <w:rPr>
          <w:bCs/>
          <w:sz w:val="20"/>
          <w:lang w:eastAsia="lv-LV"/>
        </w:rPr>
        <w:instrText xml:space="preserve"> DATE  \@ "dd.MM.yyyy."  \* MERGEFORMAT </w:instrText>
      </w:r>
      <w:r w:rsidRPr="003D0818">
        <w:rPr>
          <w:bCs/>
          <w:sz w:val="20"/>
          <w:lang w:eastAsia="lv-LV"/>
        </w:rPr>
        <w:fldChar w:fldCharType="separate"/>
      </w:r>
      <w:r w:rsidR="009C053B">
        <w:rPr>
          <w:bCs/>
          <w:noProof/>
          <w:sz w:val="20"/>
          <w:lang w:eastAsia="lv-LV"/>
        </w:rPr>
        <w:t>23.01.2017.</w:t>
      </w:r>
      <w:r w:rsidRPr="003D0818">
        <w:rPr>
          <w:bCs/>
          <w:sz w:val="20"/>
          <w:lang w:eastAsia="lv-LV"/>
        </w:rPr>
        <w:fldChar w:fldCharType="end"/>
      </w:r>
      <w:r w:rsidRPr="003D0818">
        <w:rPr>
          <w:bCs/>
          <w:sz w:val="20"/>
          <w:lang w:eastAsia="lv-LV"/>
        </w:rPr>
        <w:t xml:space="preserve"> </w:t>
      </w:r>
      <w:r w:rsidRPr="003D0818">
        <w:rPr>
          <w:bCs/>
          <w:sz w:val="20"/>
          <w:lang w:eastAsia="lv-LV"/>
        </w:rPr>
        <w:fldChar w:fldCharType="begin"/>
      </w:r>
      <w:r w:rsidRPr="003D0818">
        <w:rPr>
          <w:bCs/>
          <w:sz w:val="20"/>
          <w:lang w:eastAsia="lv-LV"/>
        </w:rPr>
        <w:instrText xml:space="preserve"> TIME  \@ "HH:mm"  \* MERGEFORMAT </w:instrText>
      </w:r>
      <w:r w:rsidRPr="003D0818">
        <w:rPr>
          <w:bCs/>
          <w:sz w:val="20"/>
          <w:lang w:eastAsia="lv-LV"/>
        </w:rPr>
        <w:fldChar w:fldCharType="separate"/>
      </w:r>
      <w:r w:rsidR="009C053B">
        <w:rPr>
          <w:bCs/>
          <w:noProof/>
          <w:sz w:val="20"/>
          <w:lang w:eastAsia="lv-LV"/>
        </w:rPr>
        <w:t>08:18</w:t>
      </w:r>
      <w:r w:rsidRPr="003D0818">
        <w:rPr>
          <w:bCs/>
          <w:sz w:val="20"/>
          <w:lang w:eastAsia="lv-LV"/>
        </w:rPr>
        <w:fldChar w:fldCharType="end"/>
      </w:r>
    </w:p>
    <w:p w:rsidR="00EA7286" w:rsidRPr="003D0818" w:rsidRDefault="00EA7286" w:rsidP="00EA7286">
      <w:pPr>
        <w:widowControl/>
        <w:spacing w:line="240" w:lineRule="auto"/>
        <w:rPr>
          <w:sz w:val="20"/>
          <w:lang w:eastAsia="lv-LV"/>
        </w:rPr>
      </w:pPr>
      <w:r w:rsidRPr="003D0818">
        <w:rPr>
          <w:sz w:val="20"/>
          <w:lang w:eastAsia="lv-LV"/>
        </w:rPr>
        <w:fldChar w:fldCharType="begin"/>
      </w:r>
      <w:r w:rsidRPr="003D0818">
        <w:rPr>
          <w:sz w:val="20"/>
          <w:lang w:eastAsia="lv-LV"/>
        </w:rPr>
        <w:instrText xml:space="preserve"> NUMWORDS   \* MERGEFORMAT </w:instrText>
      </w:r>
      <w:r w:rsidRPr="003D0818">
        <w:rPr>
          <w:sz w:val="20"/>
          <w:lang w:eastAsia="lv-LV"/>
        </w:rPr>
        <w:fldChar w:fldCharType="separate"/>
      </w:r>
      <w:r w:rsidR="006210DC">
        <w:rPr>
          <w:noProof/>
          <w:sz w:val="20"/>
          <w:lang w:eastAsia="lv-LV"/>
        </w:rPr>
        <w:t>834</w:t>
      </w:r>
      <w:r w:rsidRPr="003D0818">
        <w:rPr>
          <w:noProof/>
          <w:sz w:val="20"/>
          <w:lang w:eastAsia="lv-LV"/>
        </w:rPr>
        <w:fldChar w:fldCharType="end"/>
      </w:r>
      <w:bookmarkStart w:id="0" w:name="_GoBack"/>
      <w:bookmarkEnd w:id="0"/>
    </w:p>
    <w:p w:rsidR="00EA7286" w:rsidRPr="003D0818" w:rsidRDefault="00EA7286" w:rsidP="00EA7286">
      <w:pPr>
        <w:widowControl/>
        <w:spacing w:line="240" w:lineRule="auto"/>
        <w:rPr>
          <w:sz w:val="20"/>
          <w:lang w:eastAsia="lv-LV"/>
        </w:rPr>
      </w:pPr>
      <w:r w:rsidRPr="003D0818">
        <w:rPr>
          <w:sz w:val="20"/>
          <w:lang w:eastAsia="lv-LV"/>
        </w:rPr>
        <w:t>Eiropas lietu un starptautiskās sadarbības departamenta</w:t>
      </w:r>
    </w:p>
    <w:p w:rsidR="00EA7286" w:rsidRPr="003D0818" w:rsidRDefault="00EA7286" w:rsidP="00EA7286">
      <w:pPr>
        <w:widowControl/>
        <w:spacing w:line="240" w:lineRule="auto"/>
        <w:rPr>
          <w:sz w:val="20"/>
          <w:lang w:eastAsia="lv-LV"/>
        </w:rPr>
      </w:pPr>
      <w:r w:rsidRPr="003D0818">
        <w:rPr>
          <w:sz w:val="20"/>
          <w:lang w:eastAsia="lv-LV"/>
        </w:rPr>
        <w:t xml:space="preserve">Eiropas lietu nodaļas </w:t>
      </w:r>
      <w:r>
        <w:rPr>
          <w:sz w:val="20"/>
          <w:lang w:eastAsia="lv-LV"/>
        </w:rPr>
        <w:t>vadītāja</w:t>
      </w:r>
    </w:p>
    <w:p w:rsidR="00EA7286" w:rsidRPr="003D0818" w:rsidRDefault="00EA7286" w:rsidP="00EA7286">
      <w:pPr>
        <w:widowControl/>
        <w:spacing w:line="240" w:lineRule="auto"/>
        <w:jc w:val="both"/>
        <w:rPr>
          <w:sz w:val="20"/>
          <w:lang w:eastAsia="lv-LV"/>
        </w:rPr>
      </w:pPr>
      <w:r>
        <w:rPr>
          <w:sz w:val="20"/>
          <w:lang w:eastAsia="lv-LV"/>
        </w:rPr>
        <w:t>I.Muceniece</w:t>
      </w:r>
      <w:r w:rsidRPr="003D0818">
        <w:rPr>
          <w:sz w:val="20"/>
          <w:lang w:eastAsia="lv-LV"/>
        </w:rPr>
        <w:t>, 67219</w:t>
      </w:r>
      <w:r>
        <w:rPr>
          <w:sz w:val="20"/>
          <w:lang w:eastAsia="lv-LV"/>
        </w:rPr>
        <w:t>170</w:t>
      </w:r>
    </w:p>
    <w:p w:rsidR="00EA7286" w:rsidRPr="00EA7286" w:rsidRDefault="00EA7286" w:rsidP="00060EFF">
      <w:pPr>
        <w:spacing w:line="240" w:lineRule="auto"/>
        <w:rPr>
          <w:rFonts w:eastAsia="Calibri"/>
          <w:sz w:val="28"/>
          <w:szCs w:val="28"/>
        </w:rPr>
      </w:pPr>
      <w:hyperlink r:id="rId8" w:history="1">
        <w:r w:rsidRPr="00C35A1B">
          <w:rPr>
            <w:rStyle w:val="Hyperlink"/>
            <w:sz w:val="20"/>
            <w:lang w:eastAsia="lv-LV"/>
          </w:rPr>
          <w:t>iveta.muceniece@iem.gov.lv</w:t>
        </w:r>
      </w:hyperlink>
    </w:p>
    <w:sectPr w:rsidR="00EA7286" w:rsidRPr="00EA7286" w:rsidSect="0039023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53" w:rsidRDefault="00984C53">
      <w:r>
        <w:separator/>
      </w:r>
    </w:p>
  </w:endnote>
  <w:endnote w:type="continuationSeparator" w:id="0">
    <w:p w:rsidR="00984C53" w:rsidRDefault="00984C5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98460A" w:rsidRDefault="00A46D98" w:rsidP="0098460A">
    <w:pPr>
      <w:pStyle w:val="Footer"/>
      <w:spacing w:before="120"/>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9C053B">
      <w:rPr>
        <w:i/>
        <w:iCs/>
        <w:noProof/>
        <w:sz w:val="20"/>
      </w:rPr>
      <w:t>IEMzino_200117</w:t>
    </w:r>
    <w:r>
      <w:rPr>
        <w:i/>
        <w:iCs/>
        <w:sz w:val="20"/>
      </w:rPr>
      <w:fldChar w:fldCharType="end"/>
    </w:r>
    <w:r w:rsidR="0098460A" w:rsidRPr="004342B2">
      <w:rPr>
        <w:i/>
        <w:iCs/>
        <w:sz w:val="20"/>
      </w:rPr>
      <w:t xml:space="preserve">; Par Eiropas Savienības Tieslietu un iekšlietu ministru padomes </w:t>
    </w:r>
    <w:r w:rsidR="0098460A">
      <w:rPr>
        <w:i/>
        <w:iCs/>
        <w:sz w:val="20"/>
      </w:rPr>
      <w:t xml:space="preserve">neformālo </w:t>
    </w:r>
    <w:r w:rsidR="0098460A" w:rsidRPr="004342B2">
      <w:rPr>
        <w:i/>
        <w:iCs/>
        <w:sz w:val="20"/>
      </w:rPr>
      <w:t xml:space="preserve">sanāksmi </w:t>
    </w:r>
    <w:proofErr w:type="gramStart"/>
    <w:r w:rsidR="0098460A" w:rsidRPr="004342B2">
      <w:rPr>
        <w:i/>
        <w:iCs/>
        <w:sz w:val="20"/>
      </w:rPr>
      <w:t>201</w:t>
    </w:r>
    <w:r w:rsidR="00A33064">
      <w:rPr>
        <w:i/>
        <w:iCs/>
        <w:sz w:val="20"/>
      </w:rPr>
      <w:t>7</w:t>
    </w:r>
    <w:r w:rsidR="0098460A" w:rsidRPr="004342B2">
      <w:rPr>
        <w:i/>
        <w:iCs/>
        <w:sz w:val="20"/>
      </w:rPr>
      <w:t>.gada</w:t>
    </w:r>
    <w:proofErr w:type="gramEnd"/>
    <w:r w:rsidR="0098460A" w:rsidRPr="004342B2">
      <w:rPr>
        <w:i/>
        <w:iCs/>
        <w:sz w:val="20"/>
      </w:rPr>
      <w:t xml:space="preserve"> </w:t>
    </w:r>
    <w:r w:rsidR="0098460A">
      <w:rPr>
        <w:i/>
        <w:iCs/>
        <w:sz w:val="20"/>
      </w:rPr>
      <w:t>2</w:t>
    </w:r>
    <w:r w:rsidR="00A33064">
      <w:rPr>
        <w:i/>
        <w:iCs/>
        <w:sz w:val="20"/>
      </w:rPr>
      <w:t>6</w:t>
    </w:r>
    <w:r w:rsidR="0098460A">
      <w:rPr>
        <w:i/>
        <w:iCs/>
        <w:sz w:val="20"/>
      </w:rPr>
      <w:t>. – 2</w:t>
    </w:r>
    <w:r w:rsidR="00A33064">
      <w:rPr>
        <w:i/>
        <w:iCs/>
        <w:sz w:val="20"/>
      </w:rPr>
      <w:t>7</w:t>
    </w:r>
    <w:r w:rsidR="0098460A">
      <w:rPr>
        <w:i/>
        <w:iCs/>
        <w:sz w:val="20"/>
      </w:rPr>
      <w:t>.janvārī</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A33064" w:rsidRDefault="00A33064" w:rsidP="00A33064">
    <w:pPr>
      <w:pStyle w:val="Footer"/>
      <w:spacing w:before="120"/>
      <w:jc w:val="both"/>
      <w:rPr>
        <w:i/>
        <w:iCs/>
        <w:sz w:val="20"/>
      </w:rPr>
    </w:pPr>
    <w:r w:rsidRPr="004342B2">
      <w:rPr>
        <w:i/>
        <w:iCs/>
        <w:sz w:val="20"/>
      </w:rPr>
      <w:t>IeMzino_</w:t>
    </w:r>
    <w:r>
      <w:rPr>
        <w:i/>
        <w:iCs/>
        <w:sz w:val="20"/>
      </w:rPr>
      <w:t>200117</w:t>
    </w:r>
    <w:r w:rsidRPr="004342B2">
      <w:rPr>
        <w:i/>
        <w:iCs/>
        <w:sz w:val="20"/>
      </w:rPr>
      <w:t xml:space="preserve">; Par Eiropas Savienības Tieslietu un iekšlietu ministru padomes </w:t>
    </w:r>
    <w:r>
      <w:rPr>
        <w:i/>
        <w:iCs/>
        <w:sz w:val="20"/>
      </w:rPr>
      <w:t xml:space="preserve">neformālo </w:t>
    </w:r>
    <w:r w:rsidRPr="004342B2">
      <w:rPr>
        <w:i/>
        <w:iCs/>
        <w:sz w:val="20"/>
      </w:rPr>
      <w:t xml:space="preserve">sanāksmi </w:t>
    </w:r>
    <w:proofErr w:type="gramStart"/>
    <w:r w:rsidRPr="004342B2">
      <w:rPr>
        <w:i/>
        <w:iCs/>
        <w:sz w:val="20"/>
      </w:rPr>
      <w:t>201</w:t>
    </w:r>
    <w:r>
      <w:rPr>
        <w:i/>
        <w:iCs/>
        <w:sz w:val="20"/>
      </w:rPr>
      <w:t>7</w:t>
    </w:r>
    <w:r w:rsidRPr="004342B2">
      <w:rPr>
        <w:i/>
        <w:iCs/>
        <w:sz w:val="20"/>
      </w:rPr>
      <w:t>.gada</w:t>
    </w:r>
    <w:proofErr w:type="gramEnd"/>
    <w:r w:rsidRPr="004342B2">
      <w:rPr>
        <w:i/>
        <w:iCs/>
        <w:sz w:val="20"/>
      </w:rPr>
      <w:t xml:space="preserve"> </w:t>
    </w:r>
    <w:r>
      <w:rPr>
        <w:i/>
        <w:iCs/>
        <w:sz w:val="20"/>
      </w:rPr>
      <w:t>26. – 27.janvārī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53" w:rsidRDefault="00984C53">
      <w:pPr>
        <w:pStyle w:val="FootnoteText"/>
      </w:pPr>
      <w:r>
        <w:separator/>
      </w:r>
    </w:p>
  </w:footnote>
  <w:footnote w:type="continuationSeparator" w:id="0">
    <w:p w:rsidR="00984C53" w:rsidRDefault="00984C5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0DC">
      <w:rPr>
        <w:rStyle w:val="PageNumber"/>
        <w:noProof/>
      </w:rPr>
      <w:t>2</w:t>
    </w:r>
    <w:r>
      <w:rPr>
        <w:rStyle w:val="PageNumber"/>
      </w:rPr>
      <w:fldChar w:fldCharType="end"/>
    </w:r>
  </w:p>
  <w:p w:rsidR="009C053B" w:rsidRDefault="009C053B" w:rsidP="00765F86">
    <w:pPr>
      <w:pStyle w:val="Header"/>
      <w:jc w:val="right"/>
    </w:pPr>
  </w:p>
  <w:p w:rsidR="009C053B" w:rsidRDefault="009C053B" w:rsidP="00765F86">
    <w:pPr>
      <w:pStyle w:val="Header"/>
      <w:jc w:val="right"/>
    </w:pPr>
  </w:p>
  <w:p w:rsidR="00F1303B" w:rsidRDefault="00F1303B" w:rsidP="00765F86">
    <w:pPr>
      <w:pStyle w:val="Header"/>
      <w:jc w:val="right"/>
      <w:rPr>
        <w:i/>
      </w:rPr>
    </w:pPr>
    <w:r w:rsidRPr="009C053B">
      <w:rPr>
        <w:i/>
      </w:rPr>
      <w:t>Pielikums Nr.1</w:t>
    </w:r>
  </w:p>
  <w:p w:rsidR="009C053B" w:rsidRPr="009C053B" w:rsidRDefault="009C053B" w:rsidP="00765F86">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EA7286" w:rsidRDefault="00F1303B" w:rsidP="00765F86">
    <w:pPr>
      <w:pStyle w:val="Header"/>
      <w:jc w:val="right"/>
      <w:rPr>
        <w:i/>
      </w:rPr>
    </w:pPr>
    <w:r w:rsidRPr="00EA7286">
      <w:rPr>
        <w:i/>
      </w:rPr>
      <w:t>Pielikums 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15:restartNumberingAfterBreak="0">
    <w:nsid w:val="46347072"/>
    <w:multiLevelType w:val="hybridMultilevel"/>
    <w:tmpl w:val="843A1C4C"/>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D63DA9"/>
    <w:multiLevelType w:val="hybridMultilevel"/>
    <w:tmpl w:val="20BC157E"/>
    <w:lvl w:ilvl="0" w:tplc="43A212FE">
      <w:start w:val="2015"/>
      <w:numFmt w:val="bullet"/>
      <w:lvlText w:val="-"/>
      <w:lvlJc w:val="left"/>
      <w:pPr>
        <w:ind w:left="720" w:hanging="360"/>
      </w:pPr>
      <w:rPr>
        <w:rFonts w:ascii="Times New Roman" w:eastAsia="Times New Roman" w:hAnsi="Times New Roman" w:cs="Times New Roman"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60E32"/>
    <w:multiLevelType w:val="hybridMultilevel"/>
    <w:tmpl w:val="9F18C8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6B5FFE"/>
    <w:multiLevelType w:val="hybridMultilevel"/>
    <w:tmpl w:val="DED4262C"/>
    <w:lvl w:ilvl="0" w:tplc="49D02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96198F"/>
    <w:multiLevelType w:val="hybridMultilevel"/>
    <w:tmpl w:val="890AB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7"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4"/>
  </w:num>
  <w:num w:numId="2">
    <w:abstractNumId w:val="6"/>
  </w:num>
  <w:num w:numId="3">
    <w:abstractNumId w:val="16"/>
  </w:num>
  <w:num w:numId="4">
    <w:abstractNumId w:val="1"/>
  </w:num>
  <w:num w:numId="5">
    <w:abstractNumId w:val="9"/>
  </w:num>
  <w:num w:numId="6">
    <w:abstractNumId w:val="5"/>
  </w:num>
  <w:num w:numId="7">
    <w:abstractNumId w:val="8"/>
  </w:num>
  <w:num w:numId="8">
    <w:abstractNumId w:val="15"/>
  </w:num>
  <w:num w:numId="9">
    <w:abstractNumId w:val="3"/>
  </w:num>
  <w:num w:numId="10">
    <w:abstractNumId w:val="0"/>
  </w:num>
  <w:num w:numId="11">
    <w:abstractNumId w:val="2"/>
  </w:num>
  <w:num w:numId="12">
    <w:abstractNumId w:val="2"/>
  </w:num>
  <w:num w:numId="13">
    <w:abstractNumId w:val="2"/>
  </w:num>
  <w:num w:numId="14">
    <w:abstractNumId w:val="2"/>
  </w:num>
  <w:num w:numId="15">
    <w:abstractNumId w:val="7"/>
  </w:num>
  <w:num w:numId="16">
    <w:abstractNumId w:val="17"/>
  </w:num>
  <w:num w:numId="17">
    <w:abstractNumId w:val="11"/>
  </w:num>
  <w:num w:numId="18">
    <w:abstractNumId w:val="14"/>
  </w:num>
  <w:num w:numId="19">
    <w:abstractNumId w:val="13"/>
  </w:num>
  <w:num w:numId="20">
    <w:abstractNumId w:val="1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AFF"/>
    <w:rsid w:val="000117F2"/>
    <w:rsid w:val="000153D4"/>
    <w:rsid w:val="000235B0"/>
    <w:rsid w:val="00034647"/>
    <w:rsid w:val="00035046"/>
    <w:rsid w:val="0004068A"/>
    <w:rsid w:val="00046435"/>
    <w:rsid w:val="000508DF"/>
    <w:rsid w:val="0005090E"/>
    <w:rsid w:val="000512A7"/>
    <w:rsid w:val="0005201A"/>
    <w:rsid w:val="0005394C"/>
    <w:rsid w:val="000546CF"/>
    <w:rsid w:val="00060EFF"/>
    <w:rsid w:val="00064EEA"/>
    <w:rsid w:val="00065C39"/>
    <w:rsid w:val="000705DB"/>
    <w:rsid w:val="00082AC7"/>
    <w:rsid w:val="0009065D"/>
    <w:rsid w:val="00090BD4"/>
    <w:rsid w:val="000D1AF5"/>
    <w:rsid w:val="000D5952"/>
    <w:rsid w:val="000E44AA"/>
    <w:rsid w:val="000E6DA8"/>
    <w:rsid w:val="000E7205"/>
    <w:rsid w:val="00100CBA"/>
    <w:rsid w:val="00105F08"/>
    <w:rsid w:val="00116662"/>
    <w:rsid w:val="00117D5C"/>
    <w:rsid w:val="0012198D"/>
    <w:rsid w:val="00125B10"/>
    <w:rsid w:val="00126BBE"/>
    <w:rsid w:val="00144045"/>
    <w:rsid w:val="001524D3"/>
    <w:rsid w:val="001542A5"/>
    <w:rsid w:val="00154EBB"/>
    <w:rsid w:val="00163771"/>
    <w:rsid w:val="001678F1"/>
    <w:rsid w:val="00195B4E"/>
    <w:rsid w:val="00196150"/>
    <w:rsid w:val="001968C4"/>
    <w:rsid w:val="00197B88"/>
    <w:rsid w:val="001B7750"/>
    <w:rsid w:val="001C018E"/>
    <w:rsid w:val="001C18C8"/>
    <w:rsid w:val="001C5B3D"/>
    <w:rsid w:val="001C7ABB"/>
    <w:rsid w:val="001E0ADB"/>
    <w:rsid w:val="001F0178"/>
    <w:rsid w:val="001F41E6"/>
    <w:rsid w:val="001F6D1A"/>
    <w:rsid w:val="0020244F"/>
    <w:rsid w:val="002136AA"/>
    <w:rsid w:val="00225403"/>
    <w:rsid w:val="002306F8"/>
    <w:rsid w:val="0023513E"/>
    <w:rsid w:val="0023532E"/>
    <w:rsid w:val="0023553E"/>
    <w:rsid w:val="00241F6E"/>
    <w:rsid w:val="00256AB4"/>
    <w:rsid w:val="00261B3E"/>
    <w:rsid w:val="00261F1E"/>
    <w:rsid w:val="002622BB"/>
    <w:rsid w:val="00262CED"/>
    <w:rsid w:val="00285E2E"/>
    <w:rsid w:val="00287508"/>
    <w:rsid w:val="00294308"/>
    <w:rsid w:val="002955CA"/>
    <w:rsid w:val="002A19D4"/>
    <w:rsid w:val="002A730F"/>
    <w:rsid w:val="002A7E6A"/>
    <w:rsid w:val="002B322C"/>
    <w:rsid w:val="002C6460"/>
    <w:rsid w:val="002D2ED6"/>
    <w:rsid w:val="002E1A90"/>
    <w:rsid w:val="002E48E6"/>
    <w:rsid w:val="002F1616"/>
    <w:rsid w:val="002F1A0F"/>
    <w:rsid w:val="002F29A2"/>
    <w:rsid w:val="002F4265"/>
    <w:rsid w:val="002F4B59"/>
    <w:rsid w:val="002F553F"/>
    <w:rsid w:val="00302799"/>
    <w:rsid w:val="00302D3E"/>
    <w:rsid w:val="003054A3"/>
    <w:rsid w:val="00307E10"/>
    <w:rsid w:val="00313374"/>
    <w:rsid w:val="00314732"/>
    <w:rsid w:val="003213C9"/>
    <w:rsid w:val="003236FA"/>
    <w:rsid w:val="003327FD"/>
    <w:rsid w:val="003368D5"/>
    <w:rsid w:val="003406AA"/>
    <w:rsid w:val="00352795"/>
    <w:rsid w:val="00352BE9"/>
    <w:rsid w:val="00354ABC"/>
    <w:rsid w:val="00356DE3"/>
    <w:rsid w:val="003575E3"/>
    <w:rsid w:val="00363C24"/>
    <w:rsid w:val="00363E3E"/>
    <w:rsid w:val="0037397D"/>
    <w:rsid w:val="0039011F"/>
    <w:rsid w:val="00390236"/>
    <w:rsid w:val="00393211"/>
    <w:rsid w:val="003A6F67"/>
    <w:rsid w:val="003B2166"/>
    <w:rsid w:val="003C5014"/>
    <w:rsid w:val="003C6383"/>
    <w:rsid w:val="003D5E53"/>
    <w:rsid w:val="003F161E"/>
    <w:rsid w:val="00410786"/>
    <w:rsid w:val="004137C1"/>
    <w:rsid w:val="0042552E"/>
    <w:rsid w:val="00427547"/>
    <w:rsid w:val="004342B2"/>
    <w:rsid w:val="00441090"/>
    <w:rsid w:val="004418F6"/>
    <w:rsid w:val="00446046"/>
    <w:rsid w:val="00451A22"/>
    <w:rsid w:val="0045305E"/>
    <w:rsid w:val="00453845"/>
    <w:rsid w:val="00457BD2"/>
    <w:rsid w:val="00457E44"/>
    <w:rsid w:val="00462B59"/>
    <w:rsid w:val="00463B94"/>
    <w:rsid w:val="0047262F"/>
    <w:rsid w:val="0047529A"/>
    <w:rsid w:val="004A7E01"/>
    <w:rsid w:val="004B3CFE"/>
    <w:rsid w:val="004C0842"/>
    <w:rsid w:val="004C2F4C"/>
    <w:rsid w:val="004C5413"/>
    <w:rsid w:val="004D108B"/>
    <w:rsid w:val="004D609B"/>
    <w:rsid w:val="004F63DE"/>
    <w:rsid w:val="00501ECF"/>
    <w:rsid w:val="0050227C"/>
    <w:rsid w:val="00514345"/>
    <w:rsid w:val="00533248"/>
    <w:rsid w:val="0054080C"/>
    <w:rsid w:val="00567A91"/>
    <w:rsid w:val="00572600"/>
    <w:rsid w:val="0058356F"/>
    <w:rsid w:val="005A0835"/>
    <w:rsid w:val="005A3418"/>
    <w:rsid w:val="005A6D01"/>
    <w:rsid w:val="005B3AB5"/>
    <w:rsid w:val="005C068D"/>
    <w:rsid w:val="005C5B9F"/>
    <w:rsid w:val="005C6353"/>
    <w:rsid w:val="005D02E8"/>
    <w:rsid w:val="005D0D96"/>
    <w:rsid w:val="005D6A72"/>
    <w:rsid w:val="005E60EC"/>
    <w:rsid w:val="005E70F0"/>
    <w:rsid w:val="005F3163"/>
    <w:rsid w:val="005F615B"/>
    <w:rsid w:val="00603C8C"/>
    <w:rsid w:val="00614983"/>
    <w:rsid w:val="006210DC"/>
    <w:rsid w:val="00632633"/>
    <w:rsid w:val="00642BE1"/>
    <w:rsid w:val="0065007B"/>
    <w:rsid w:val="006520D4"/>
    <w:rsid w:val="00660290"/>
    <w:rsid w:val="00677FFD"/>
    <w:rsid w:val="00680189"/>
    <w:rsid w:val="00682408"/>
    <w:rsid w:val="0068381C"/>
    <w:rsid w:val="00691D07"/>
    <w:rsid w:val="00692514"/>
    <w:rsid w:val="006A26CE"/>
    <w:rsid w:val="006B5CD3"/>
    <w:rsid w:val="006C4EB2"/>
    <w:rsid w:val="006D5D34"/>
    <w:rsid w:val="006D65A4"/>
    <w:rsid w:val="006E3610"/>
    <w:rsid w:val="006E5222"/>
    <w:rsid w:val="006F0DF1"/>
    <w:rsid w:val="00706CAD"/>
    <w:rsid w:val="00710F3A"/>
    <w:rsid w:val="00723526"/>
    <w:rsid w:val="00734C27"/>
    <w:rsid w:val="00744BAC"/>
    <w:rsid w:val="00763261"/>
    <w:rsid w:val="00763A78"/>
    <w:rsid w:val="00765F86"/>
    <w:rsid w:val="00772B9B"/>
    <w:rsid w:val="00775A61"/>
    <w:rsid w:val="007A1D05"/>
    <w:rsid w:val="007A24E1"/>
    <w:rsid w:val="007A5956"/>
    <w:rsid w:val="007B748D"/>
    <w:rsid w:val="007F69FD"/>
    <w:rsid w:val="0081077C"/>
    <w:rsid w:val="00824668"/>
    <w:rsid w:val="00827F8E"/>
    <w:rsid w:val="00831548"/>
    <w:rsid w:val="00834B30"/>
    <w:rsid w:val="0084385F"/>
    <w:rsid w:val="00844B0C"/>
    <w:rsid w:val="00854ABE"/>
    <w:rsid w:val="00854DDE"/>
    <w:rsid w:val="00855794"/>
    <w:rsid w:val="00857CB4"/>
    <w:rsid w:val="008731CF"/>
    <w:rsid w:val="00884562"/>
    <w:rsid w:val="0089736D"/>
    <w:rsid w:val="00897B15"/>
    <w:rsid w:val="008A48E4"/>
    <w:rsid w:val="008A5956"/>
    <w:rsid w:val="008A6938"/>
    <w:rsid w:val="008A6C74"/>
    <w:rsid w:val="008B0D36"/>
    <w:rsid w:val="008B2C94"/>
    <w:rsid w:val="008C78E8"/>
    <w:rsid w:val="008D4A7E"/>
    <w:rsid w:val="008D589F"/>
    <w:rsid w:val="008E6C8C"/>
    <w:rsid w:val="008E77A4"/>
    <w:rsid w:val="008F0E3D"/>
    <w:rsid w:val="0092219F"/>
    <w:rsid w:val="00924076"/>
    <w:rsid w:val="0092514F"/>
    <w:rsid w:val="009340C2"/>
    <w:rsid w:val="00936B18"/>
    <w:rsid w:val="0098447F"/>
    <w:rsid w:val="0098460A"/>
    <w:rsid w:val="00984C53"/>
    <w:rsid w:val="009A3BDA"/>
    <w:rsid w:val="009B05B3"/>
    <w:rsid w:val="009C053B"/>
    <w:rsid w:val="009D0C07"/>
    <w:rsid w:val="009D43F6"/>
    <w:rsid w:val="009E04B6"/>
    <w:rsid w:val="009E3991"/>
    <w:rsid w:val="009E5E1A"/>
    <w:rsid w:val="00A20F92"/>
    <w:rsid w:val="00A30826"/>
    <w:rsid w:val="00A33064"/>
    <w:rsid w:val="00A33FB3"/>
    <w:rsid w:val="00A4194D"/>
    <w:rsid w:val="00A42E55"/>
    <w:rsid w:val="00A44EE6"/>
    <w:rsid w:val="00A45DC2"/>
    <w:rsid w:val="00A46D98"/>
    <w:rsid w:val="00A55D18"/>
    <w:rsid w:val="00A63B07"/>
    <w:rsid w:val="00A65C51"/>
    <w:rsid w:val="00A704D2"/>
    <w:rsid w:val="00A75D0F"/>
    <w:rsid w:val="00A84F05"/>
    <w:rsid w:val="00A90755"/>
    <w:rsid w:val="00AB1754"/>
    <w:rsid w:val="00AB70E7"/>
    <w:rsid w:val="00AC4F10"/>
    <w:rsid w:val="00AE19C5"/>
    <w:rsid w:val="00AF6C0D"/>
    <w:rsid w:val="00B02A0C"/>
    <w:rsid w:val="00B04694"/>
    <w:rsid w:val="00B06EDE"/>
    <w:rsid w:val="00B077C7"/>
    <w:rsid w:val="00B17943"/>
    <w:rsid w:val="00B17AFA"/>
    <w:rsid w:val="00B2159B"/>
    <w:rsid w:val="00B364BE"/>
    <w:rsid w:val="00B410F1"/>
    <w:rsid w:val="00B47F45"/>
    <w:rsid w:val="00B55C00"/>
    <w:rsid w:val="00B63AB6"/>
    <w:rsid w:val="00B66BBE"/>
    <w:rsid w:val="00B7002A"/>
    <w:rsid w:val="00B87DE8"/>
    <w:rsid w:val="00BC4EC7"/>
    <w:rsid w:val="00BC7E05"/>
    <w:rsid w:val="00BD18C6"/>
    <w:rsid w:val="00BE2FB8"/>
    <w:rsid w:val="00C008E7"/>
    <w:rsid w:val="00C068A7"/>
    <w:rsid w:val="00C22FFA"/>
    <w:rsid w:val="00C23AB8"/>
    <w:rsid w:val="00C303BE"/>
    <w:rsid w:val="00C41AFF"/>
    <w:rsid w:val="00C5173D"/>
    <w:rsid w:val="00C56E75"/>
    <w:rsid w:val="00C57846"/>
    <w:rsid w:val="00C707FB"/>
    <w:rsid w:val="00C70FDD"/>
    <w:rsid w:val="00C76C4E"/>
    <w:rsid w:val="00C80A2B"/>
    <w:rsid w:val="00C816E5"/>
    <w:rsid w:val="00C926B4"/>
    <w:rsid w:val="00C95CD3"/>
    <w:rsid w:val="00CA2896"/>
    <w:rsid w:val="00CB6654"/>
    <w:rsid w:val="00CD08C1"/>
    <w:rsid w:val="00CD0F3B"/>
    <w:rsid w:val="00CD2CF7"/>
    <w:rsid w:val="00CE70C9"/>
    <w:rsid w:val="00D019E9"/>
    <w:rsid w:val="00D14A97"/>
    <w:rsid w:val="00D155CA"/>
    <w:rsid w:val="00D16C30"/>
    <w:rsid w:val="00D2326E"/>
    <w:rsid w:val="00D33899"/>
    <w:rsid w:val="00D3396C"/>
    <w:rsid w:val="00D57867"/>
    <w:rsid w:val="00D61825"/>
    <w:rsid w:val="00D6529B"/>
    <w:rsid w:val="00D66259"/>
    <w:rsid w:val="00D84410"/>
    <w:rsid w:val="00D94C84"/>
    <w:rsid w:val="00DA2705"/>
    <w:rsid w:val="00DB16EB"/>
    <w:rsid w:val="00DB47EC"/>
    <w:rsid w:val="00DC1626"/>
    <w:rsid w:val="00DF7AEB"/>
    <w:rsid w:val="00E102CC"/>
    <w:rsid w:val="00E1595E"/>
    <w:rsid w:val="00E15E82"/>
    <w:rsid w:val="00E41E0C"/>
    <w:rsid w:val="00E43675"/>
    <w:rsid w:val="00E44319"/>
    <w:rsid w:val="00E44333"/>
    <w:rsid w:val="00E531EF"/>
    <w:rsid w:val="00E65231"/>
    <w:rsid w:val="00E65685"/>
    <w:rsid w:val="00E65A0E"/>
    <w:rsid w:val="00E701F6"/>
    <w:rsid w:val="00EA7286"/>
    <w:rsid w:val="00EB43AA"/>
    <w:rsid w:val="00EB4B1E"/>
    <w:rsid w:val="00EC1F33"/>
    <w:rsid w:val="00ED2970"/>
    <w:rsid w:val="00ED673A"/>
    <w:rsid w:val="00EF24B8"/>
    <w:rsid w:val="00EF4CAB"/>
    <w:rsid w:val="00EF5ADA"/>
    <w:rsid w:val="00EF7B6C"/>
    <w:rsid w:val="00F0245F"/>
    <w:rsid w:val="00F02E2A"/>
    <w:rsid w:val="00F101D4"/>
    <w:rsid w:val="00F1303B"/>
    <w:rsid w:val="00F13F59"/>
    <w:rsid w:val="00F144CE"/>
    <w:rsid w:val="00F1770E"/>
    <w:rsid w:val="00F2384B"/>
    <w:rsid w:val="00F302B9"/>
    <w:rsid w:val="00F32E2B"/>
    <w:rsid w:val="00F33F0D"/>
    <w:rsid w:val="00F35423"/>
    <w:rsid w:val="00F35AFD"/>
    <w:rsid w:val="00F4342F"/>
    <w:rsid w:val="00F55696"/>
    <w:rsid w:val="00F73A93"/>
    <w:rsid w:val="00F76DD1"/>
    <w:rsid w:val="00FA1669"/>
    <w:rsid w:val="00FB17CE"/>
    <w:rsid w:val="00FB69B0"/>
    <w:rsid w:val="00FC0436"/>
    <w:rsid w:val="00FD18EB"/>
    <w:rsid w:val="00FE0D0A"/>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B939362-A227-4775-941E-B5CF76FF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rPr>
      <w:b/>
      <w:vertAlign w:val="superscript"/>
    </w:rPr>
  </w:style>
  <w:style w:type="paragraph" w:styleId="FootnoteText">
    <w:name w:val="footnote text"/>
    <w:aliases w:val=" Char"/>
    <w:basedOn w:val="Normal"/>
    <w:link w:val="FootnoteTextChar"/>
    <w:uiPriority w:val="99"/>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table" w:styleId="TableGrid">
    <w:name w:val="Table Grid"/>
    <w:basedOn w:val="TableNormal"/>
    <w:rsid w:val="008F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Upd\All\Tpl\CM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BA74-FC0E-403D-A9A6-4D72D1F5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CMLv</Template>
  <TotalTime>5</TotalTime>
  <Pages>3</Pages>
  <Words>856</Words>
  <Characters>6152</Characters>
  <Application>Microsoft Office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User</dc:creator>
  <cp:keywords/>
  <cp:lastModifiedBy>Igors Silantjevs</cp:lastModifiedBy>
  <cp:revision>7</cp:revision>
  <cp:lastPrinted>2017-01-23T06:18:00Z</cp:lastPrinted>
  <dcterms:created xsi:type="dcterms:W3CDTF">2017-01-23T06:16:00Z</dcterms:created>
  <dcterms:modified xsi:type="dcterms:W3CDTF">2017-01-23T06:23:00Z</dcterms:modified>
</cp:coreProperties>
</file>