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89C" w:rsidRPr="00A83905" w:rsidRDefault="007A689C" w:rsidP="007A689C">
      <w:pPr>
        <w:pStyle w:val="naisc"/>
        <w:spacing w:before="0" w:after="0"/>
        <w:jc w:val="right"/>
        <w:rPr>
          <w:bCs/>
          <w:iCs/>
          <w:sz w:val="28"/>
          <w:szCs w:val="28"/>
        </w:rPr>
      </w:pPr>
      <w:bookmarkStart w:id="0" w:name="OLE_LINK3"/>
      <w:bookmarkStart w:id="1" w:name="OLE_LINK4"/>
    </w:p>
    <w:p w:rsidR="00C51DBA" w:rsidRPr="00BA26ED" w:rsidRDefault="00C51DBA" w:rsidP="00C51DBA">
      <w:pPr>
        <w:pStyle w:val="naisc"/>
        <w:spacing w:before="0" w:after="0"/>
        <w:rPr>
          <w:bCs/>
          <w:sz w:val="28"/>
          <w:szCs w:val="28"/>
        </w:rPr>
      </w:pPr>
      <w:r w:rsidRPr="00BA26ED">
        <w:rPr>
          <w:bCs/>
          <w:sz w:val="28"/>
          <w:szCs w:val="28"/>
        </w:rPr>
        <w:t>Ministru kabineta noteikumu projekta</w:t>
      </w:r>
    </w:p>
    <w:p w:rsidR="00C51DBA" w:rsidRPr="00620B40" w:rsidRDefault="003F4F76" w:rsidP="00C51DBA">
      <w:pPr>
        <w:pStyle w:val="BodyText2"/>
        <w:rPr>
          <w:bCs w:val="0"/>
          <w:szCs w:val="28"/>
        </w:rPr>
      </w:pPr>
      <w:r w:rsidRPr="003F4F76">
        <w:rPr>
          <w:szCs w:val="28"/>
          <w:lang w:eastAsia="lv-LV"/>
        </w:rPr>
        <w:t xml:space="preserve"> </w:t>
      </w:r>
      <w:r w:rsidR="00620B40">
        <w:rPr>
          <w:szCs w:val="28"/>
          <w:lang w:eastAsia="lv-LV"/>
        </w:rPr>
        <w:t>“</w:t>
      </w:r>
      <w:r w:rsidRPr="003F4F76">
        <w:rPr>
          <w:szCs w:val="28"/>
          <w:lang w:eastAsia="lv-LV"/>
        </w:rPr>
        <w:t>Grozījum</w:t>
      </w:r>
      <w:r w:rsidR="0066020D">
        <w:rPr>
          <w:szCs w:val="28"/>
          <w:lang w:eastAsia="lv-LV"/>
        </w:rPr>
        <w:t>i</w:t>
      </w:r>
      <w:r w:rsidR="00F43958">
        <w:rPr>
          <w:szCs w:val="28"/>
          <w:lang w:eastAsia="lv-LV"/>
        </w:rPr>
        <w:t xml:space="preserve"> </w:t>
      </w:r>
      <w:r w:rsidRPr="003F4F76">
        <w:rPr>
          <w:szCs w:val="28"/>
          <w:lang w:eastAsia="lv-LV"/>
        </w:rPr>
        <w:t>Ministru kabineta 20</w:t>
      </w:r>
      <w:r w:rsidR="00C07288">
        <w:rPr>
          <w:szCs w:val="28"/>
          <w:lang w:eastAsia="lv-LV"/>
        </w:rPr>
        <w:t>13</w:t>
      </w:r>
      <w:r w:rsidRPr="003F4F76">
        <w:rPr>
          <w:szCs w:val="28"/>
          <w:lang w:eastAsia="lv-LV"/>
        </w:rPr>
        <w:t xml:space="preserve">.gada </w:t>
      </w:r>
      <w:r w:rsidR="00C07288">
        <w:rPr>
          <w:szCs w:val="28"/>
          <w:lang w:eastAsia="lv-LV"/>
        </w:rPr>
        <w:t>27.augusta</w:t>
      </w:r>
      <w:r w:rsidRPr="003F4F76">
        <w:rPr>
          <w:szCs w:val="28"/>
          <w:lang w:eastAsia="lv-LV"/>
        </w:rPr>
        <w:t xml:space="preserve"> noteikumos Nr.</w:t>
      </w:r>
      <w:r w:rsidR="00C07288">
        <w:rPr>
          <w:szCs w:val="28"/>
          <w:lang w:eastAsia="lv-LV"/>
        </w:rPr>
        <w:t>675</w:t>
      </w:r>
      <w:r w:rsidRPr="003F4F76">
        <w:rPr>
          <w:szCs w:val="28"/>
          <w:lang w:eastAsia="lv-LV"/>
        </w:rPr>
        <w:t xml:space="preserve"> </w:t>
      </w:r>
      <w:r w:rsidR="00620B40">
        <w:rPr>
          <w:szCs w:val="28"/>
          <w:lang w:eastAsia="lv-LV"/>
        </w:rPr>
        <w:t>“</w:t>
      </w:r>
      <w:r w:rsidRPr="003F4F76">
        <w:rPr>
          <w:szCs w:val="28"/>
          <w:lang w:eastAsia="lv-LV"/>
        </w:rPr>
        <w:t xml:space="preserve">Veselības inspekcijas </w:t>
      </w:r>
      <w:r w:rsidR="00F43958" w:rsidRPr="0066020D">
        <w:rPr>
          <w:szCs w:val="28"/>
          <w:lang w:eastAsia="lv-LV"/>
        </w:rPr>
        <w:t xml:space="preserve">maksas </w:t>
      </w:r>
      <w:r w:rsidRPr="0066020D">
        <w:rPr>
          <w:szCs w:val="28"/>
          <w:lang w:eastAsia="lv-LV"/>
        </w:rPr>
        <w:t>pakalpojumu cenrādi</w:t>
      </w:r>
      <w:r w:rsidR="00C07288">
        <w:rPr>
          <w:szCs w:val="28"/>
          <w:lang w:eastAsia="lv-LV"/>
        </w:rPr>
        <w:t>s</w:t>
      </w:r>
      <w:r w:rsidRPr="0066020D">
        <w:rPr>
          <w:szCs w:val="28"/>
          <w:lang w:eastAsia="lv-LV"/>
        </w:rPr>
        <w:t xml:space="preserve">”” </w:t>
      </w:r>
      <w:r w:rsidR="00C51DBA" w:rsidRPr="0066020D">
        <w:rPr>
          <w:szCs w:val="28"/>
          <w:lang w:eastAsia="lv-LV"/>
        </w:rPr>
        <w:t>sākotnējās</w:t>
      </w:r>
      <w:r w:rsidR="00620B40">
        <w:rPr>
          <w:szCs w:val="28"/>
          <w:lang w:eastAsia="lv-LV"/>
        </w:rPr>
        <w:t xml:space="preserve"> </w:t>
      </w:r>
      <w:r w:rsidR="00C51DBA" w:rsidRPr="0066020D">
        <w:rPr>
          <w:szCs w:val="28"/>
          <w:lang w:eastAsia="lv-LV"/>
        </w:rPr>
        <w:t>ietekmes novērtējuma</w:t>
      </w:r>
      <w:r w:rsidR="00C51DBA" w:rsidRPr="00A83905">
        <w:rPr>
          <w:szCs w:val="28"/>
          <w:lang w:eastAsia="lv-LV"/>
        </w:rPr>
        <w:t xml:space="preserve"> </w:t>
      </w:r>
      <w:smartTag w:uri="schemas-tilde-lv/tildestengine" w:element="veidnes">
        <w:smartTagPr>
          <w:attr w:name="id" w:val="-1"/>
          <w:attr w:name="baseform" w:val="ziņojums"/>
          <w:attr w:name="text" w:val="ziņojums"/>
        </w:smartTagPr>
        <w:r w:rsidR="00C51DBA" w:rsidRPr="00620B40">
          <w:rPr>
            <w:szCs w:val="28"/>
            <w:lang w:eastAsia="lv-LV"/>
          </w:rPr>
          <w:t>ziņojums</w:t>
        </w:r>
      </w:smartTag>
      <w:r w:rsidR="00C51DBA" w:rsidRPr="00620B40">
        <w:rPr>
          <w:szCs w:val="28"/>
          <w:lang w:eastAsia="lv-LV"/>
        </w:rPr>
        <w:t xml:space="preserve"> (</w:t>
      </w:r>
      <w:r w:rsidR="00C51DBA" w:rsidRPr="00620B40">
        <w:rPr>
          <w:bCs w:val="0"/>
          <w:szCs w:val="28"/>
        </w:rPr>
        <w:t>anotācija)</w:t>
      </w:r>
    </w:p>
    <w:bookmarkEnd w:id="0"/>
    <w:bookmarkEnd w:id="1"/>
    <w:p w:rsidR="00027E0A" w:rsidRPr="00A83905" w:rsidRDefault="00027E0A" w:rsidP="009D03E6">
      <w:pPr>
        <w:pStyle w:val="naisc"/>
        <w:spacing w:before="0" w:after="0"/>
        <w:rPr>
          <w:b/>
          <w:bCs/>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
        <w:gridCol w:w="2099"/>
        <w:gridCol w:w="6770"/>
      </w:tblGrid>
      <w:tr w:rsidR="00B5021C" w:rsidRPr="00A83905" w:rsidTr="00772A15">
        <w:tc>
          <w:tcPr>
            <w:tcW w:w="9288" w:type="dxa"/>
            <w:gridSpan w:val="3"/>
          </w:tcPr>
          <w:p w:rsidR="00B5021C" w:rsidRPr="00E44EF7" w:rsidRDefault="00B5021C" w:rsidP="00772A15">
            <w:pPr>
              <w:jc w:val="center"/>
            </w:pPr>
            <w:r w:rsidRPr="00E44EF7">
              <w:rPr>
                <w:b/>
                <w:bCs/>
                <w:lang w:eastAsia="en-US"/>
              </w:rPr>
              <w:t>I</w:t>
            </w:r>
            <w:r w:rsidR="008F5100" w:rsidRPr="00E44EF7">
              <w:rPr>
                <w:b/>
                <w:bCs/>
              </w:rPr>
              <w:t>I. Tiesību akta projekta izstrādes nepieciešamība</w:t>
            </w:r>
          </w:p>
        </w:tc>
      </w:tr>
      <w:tr w:rsidR="00027E0A" w:rsidRPr="00A83905" w:rsidTr="005C6175">
        <w:tc>
          <w:tcPr>
            <w:tcW w:w="419" w:type="dxa"/>
          </w:tcPr>
          <w:p w:rsidR="00027E0A" w:rsidRPr="00E54CE4" w:rsidRDefault="00027E0A" w:rsidP="009D03E6">
            <w:r w:rsidRPr="00E54CE4">
              <w:rPr>
                <w:lang w:eastAsia="en-US"/>
              </w:rPr>
              <w:t>1.</w:t>
            </w:r>
          </w:p>
        </w:tc>
        <w:tc>
          <w:tcPr>
            <w:tcW w:w="2099" w:type="dxa"/>
          </w:tcPr>
          <w:p w:rsidR="00027E0A" w:rsidRPr="00E54CE4" w:rsidRDefault="00027E0A" w:rsidP="009D03E6">
            <w:pPr>
              <w:rPr>
                <w:lang w:eastAsia="en-US"/>
              </w:rPr>
            </w:pPr>
            <w:r w:rsidRPr="00E54CE4">
              <w:t>Pamatojums</w:t>
            </w:r>
          </w:p>
        </w:tc>
        <w:tc>
          <w:tcPr>
            <w:tcW w:w="6770" w:type="dxa"/>
          </w:tcPr>
          <w:p w:rsidR="000366EA" w:rsidRPr="00FA293D" w:rsidRDefault="00D17F6C" w:rsidP="00620B40">
            <w:pPr>
              <w:ind w:firstLine="316"/>
              <w:jc w:val="both"/>
              <w:rPr>
                <w:bCs/>
              </w:rPr>
            </w:pPr>
            <w:r w:rsidRPr="00E54CE4">
              <w:rPr>
                <w:bCs/>
              </w:rPr>
              <w:t>Noteikumu projekts ir izstrādāts saskaņā ar Likum</w:t>
            </w:r>
            <w:r w:rsidR="006604B6">
              <w:rPr>
                <w:bCs/>
              </w:rPr>
              <w:t>a</w:t>
            </w:r>
            <w:r w:rsidRPr="00E54CE4">
              <w:rPr>
                <w:bCs/>
              </w:rPr>
              <w:t xml:space="preserve"> par budžetu un finanšu vadību 5.panta devīto daļu, kur</w:t>
            </w:r>
            <w:r w:rsidR="00620B40">
              <w:rPr>
                <w:bCs/>
              </w:rPr>
              <w:t>š nosaka</w:t>
            </w:r>
            <w:r w:rsidRPr="00E54CE4">
              <w:rPr>
                <w:bCs/>
              </w:rPr>
              <w:t xml:space="preserve">, ka </w:t>
            </w:r>
            <w:r w:rsidRPr="00E54CE4">
              <w:t>Ministru kabinets izdod noteikumus par valsts tiešās pārvaldes iestāžu sniegto maksas pakalpojumu cenrāžu apstiprināšanu</w:t>
            </w:r>
            <w:r w:rsidR="000366EA" w:rsidRPr="00E54CE4">
              <w:t>.</w:t>
            </w:r>
          </w:p>
          <w:p w:rsidR="00FF793B" w:rsidRDefault="00F8494C" w:rsidP="00FF793B">
            <w:pPr>
              <w:ind w:firstLine="316"/>
              <w:jc w:val="both"/>
            </w:pPr>
            <w:r w:rsidRPr="00F8494C">
              <w:rPr>
                <w:iCs/>
              </w:rPr>
              <w:t>Ministru</w:t>
            </w:r>
            <w:r w:rsidR="00F11277">
              <w:rPr>
                <w:iCs/>
              </w:rPr>
              <w:t xml:space="preserve"> kabineta 24.05.2016 noteikumu</w:t>
            </w:r>
            <w:r w:rsidRPr="00F8494C">
              <w:rPr>
                <w:iCs/>
              </w:rPr>
              <w:t xml:space="preserve"> Nr.317 </w:t>
            </w:r>
            <w:r w:rsidR="00F11277">
              <w:rPr>
                <w:iCs/>
              </w:rPr>
              <w:t>“Ā</w:t>
            </w:r>
            <w:r w:rsidRPr="00F8494C">
              <w:rPr>
                <w:iCs/>
              </w:rPr>
              <w:t xml:space="preserve">rstniecības personu un </w:t>
            </w:r>
            <w:r w:rsidRPr="00150431">
              <w:rPr>
                <w:iCs/>
              </w:rPr>
              <w:t>ārstniecības atbalsta personu reģistra izveides, papildināšanas un uzturēšanas kārtība”</w:t>
            </w:r>
            <w:r w:rsidR="00FF793B" w:rsidRPr="00150431">
              <w:rPr>
                <w:iCs/>
              </w:rPr>
              <w:t xml:space="preserve"> (</w:t>
            </w:r>
            <w:r w:rsidR="00FF793B" w:rsidRPr="00150431">
              <w:t>turpmāk –</w:t>
            </w:r>
            <w:r w:rsidR="00AC117C" w:rsidRPr="00150431">
              <w:t xml:space="preserve"> N</w:t>
            </w:r>
            <w:r w:rsidR="00FF793B" w:rsidRPr="00150431">
              <w:t>oteikumi Nr.317</w:t>
            </w:r>
            <w:r w:rsidR="00FF793B" w:rsidRPr="00150431">
              <w:rPr>
                <w:iCs/>
              </w:rPr>
              <w:t>)</w:t>
            </w:r>
            <w:r w:rsidRPr="00150431">
              <w:rPr>
                <w:iCs/>
              </w:rPr>
              <w:t xml:space="preserve"> 41.punkt</w:t>
            </w:r>
            <w:r w:rsidR="00F11277" w:rsidRPr="00150431">
              <w:rPr>
                <w:iCs/>
              </w:rPr>
              <w:t>s nosaka, ka</w:t>
            </w:r>
            <w:r w:rsidRPr="00150431">
              <w:t xml:space="preserve"> </w:t>
            </w:r>
            <w:r w:rsidR="006604B6" w:rsidRPr="00150431">
              <w:t>Veselības inspekcijas (turpmāk – Inspekcija)</w:t>
            </w:r>
            <w:r w:rsidRPr="00150431">
              <w:t xml:space="preserve"> pēc ārstniecības personas vai ārstniecības atbalsta personas rakstveida pieprasījuma saņemšanas </w:t>
            </w:r>
            <w:r w:rsidR="00F11277" w:rsidRPr="00150431">
              <w:t>piecu darbdienu laikā</w:t>
            </w:r>
            <w:r w:rsidR="00F11277" w:rsidRPr="00150431">
              <w:rPr>
                <w:rFonts w:ascii="Arial" w:hAnsi="Arial" w:cs="Arial"/>
              </w:rPr>
              <w:t xml:space="preserve"> </w:t>
            </w:r>
            <w:r w:rsidRPr="00150431">
              <w:t xml:space="preserve">par maksu saskaņā ar </w:t>
            </w:r>
            <w:r w:rsidR="00F11277" w:rsidRPr="00150431">
              <w:t>i</w:t>
            </w:r>
            <w:r w:rsidRPr="00150431">
              <w:t>nspekcijas sniegto maksas pakalpojumu cenrādi i</w:t>
            </w:r>
            <w:r w:rsidR="00FF793B" w:rsidRPr="00150431">
              <w:t xml:space="preserve">zsniedz reģistrācijas apliecību un </w:t>
            </w:r>
            <w:r w:rsidRPr="00150431">
              <w:t xml:space="preserve"> </w:t>
            </w:r>
            <w:r w:rsidR="00FF793B" w:rsidRPr="00150431">
              <w:rPr>
                <w:iCs/>
              </w:rPr>
              <w:t xml:space="preserve">60.punkts nosaka, </w:t>
            </w:r>
            <w:r w:rsidR="00FF793B" w:rsidRPr="00150431">
              <w:t xml:space="preserve">ka šo noteikumu </w:t>
            </w:r>
            <w:hyperlink r:id="rId8" w:anchor="p41" w:tgtFrame="_blank" w:history="1">
              <w:r w:rsidR="00FF793B" w:rsidRPr="00150431">
                <w:t xml:space="preserve">41. </w:t>
              </w:r>
            </w:hyperlink>
            <w:r w:rsidR="00FF793B" w:rsidRPr="00150431">
              <w:t xml:space="preserve">un </w:t>
            </w:r>
            <w:hyperlink r:id="rId9" w:anchor="p42" w:tgtFrame="_blank" w:history="1">
              <w:r w:rsidR="00FF793B" w:rsidRPr="00150431">
                <w:t>42.punkts</w:t>
              </w:r>
            </w:hyperlink>
            <w:r w:rsidR="00D7393A">
              <w:t xml:space="preserve"> stājas spēkā 2017.gada 1.</w:t>
            </w:r>
            <w:r w:rsidR="00FF793B" w:rsidRPr="00150431">
              <w:t xml:space="preserve">janvārī. </w:t>
            </w:r>
            <w:r w:rsidRPr="00150431">
              <w:t>Informācija par reģistrētām ārstniecības person</w:t>
            </w:r>
            <w:r w:rsidR="000E2235">
              <w:t>ām</w:t>
            </w:r>
            <w:r w:rsidRPr="00150431">
              <w:t xml:space="preserve"> vai ārstniecības atbalsta person</w:t>
            </w:r>
            <w:r w:rsidR="000E2235">
              <w:t>ām</w:t>
            </w:r>
            <w:r w:rsidRPr="00150431">
              <w:t xml:space="preserve"> būs brīvi pieejama </w:t>
            </w:r>
            <w:r w:rsidR="00F11277" w:rsidRPr="00150431">
              <w:t>Inspekcija</w:t>
            </w:r>
            <w:r w:rsidR="006604B6">
              <w:t>s</w:t>
            </w:r>
            <w:r w:rsidR="00F11277" w:rsidRPr="00150431">
              <w:t xml:space="preserve"> </w:t>
            </w:r>
            <w:r w:rsidRPr="00150431">
              <w:t xml:space="preserve">tīmekļa vietnē, un ārstniecības personu un ārstniecības atbalsta personu </w:t>
            </w:r>
            <w:r w:rsidRPr="00F8494C">
              <w:t xml:space="preserve">reģistrācijas apliecības turpmāk var tikt izsniegtas tikai pēc personas pieprasījuma un tas būs </w:t>
            </w:r>
            <w:r w:rsidR="00091DCC">
              <w:t>Inspekcija</w:t>
            </w:r>
            <w:r w:rsidRPr="00F8494C">
              <w:t>s maksas pakalpojums</w:t>
            </w:r>
            <w:r w:rsidR="00FF793B">
              <w:t>.</w:t>
            </w:r>
            <w:r w:rsidR="00E36F5A">
              <w:t xml:space="preserve"> </w:t>
            </w:r>
          </w:p>
          <w:p w:rsidR="002609E5" w:rsidRDefault="00CF5E04" w:rsidP="00FF793B">
            <w:pPr>
              <w:ind w:firstLine="316"/>
              <w:jc w:val="both"/>
            </w:pPr>
            <w:r w:rsidRPr="00CA5E0E">
              <w:rPr>
                <w:bCs/>
              </w:rPr>
              <w:t>Ministru kabineta 01.09.</w:t>
            </w:r>
            <w:r w:rsidRPr="00CA5E0E">
              <w:t xml:space="preserve">2009. </w:t>
            </w:r>
            <w:r w:rsidRPr="00CA5E0E">
              <w:rPr>
                <w:bCs/>
              </w:rPr>
              <w:t>noteikumu Nr.981</w:t>
            </w:r>
            <w:r w:rsidRPr="00CA5E0E">
              <w:t xml:space="preserve"> „Bērnu nometņu organizēšanas un darbības kārtība” </w:t>
            </w:r>
            <w:r w:rsidR="00CA7A96">
              <w:t>(turpmāk –</w:t>
            </w:r>
            <w:r w:rsidR="00AC117C">
              <w:t xml:space="preserve"> </w:t>
            </w:r>
            <w:r w:rsidR="00AC117C">
              <w:rPr>
                <w:bCs/>
              </w:rPr>
              <w:t>N</w:t>
            </w:r>
            <w:r w:rsidR="00CA7A96" w:rsidRPr="00CA5E0E">
              <w:rPr>
                <w:bCs/>
              </w:rPr>
              <w:t>oteikum</w:t>
            </w:r>
            <w:r w:rsidR="00AC117C">
              <w:rPr>
                <w:bCs/>
              </w:rPr>
              <w:t>i</w:t>
            </w:r>
            <w:r w:rsidR="00CA7A96" w:rsidRPr="00CA5E0E">
              <w:rPr>
                <w:bCs/>
              </w:rPr>
              <w:t xml:space="preserve"> Nr. 981</w:t>
            </w:r>
            <w:r w:rsidR="00CA7A96">
              <w:t xml:space="preserve">) </w:t>
            </w:r>
            <w:r w:rsidRPr="00CA5E0E">
              <w:t>8.panta 8.6. punkt</w:t>
            </w:r>
            <w:r w:rsidR="00FF793B">
              <w:t>s</w:t>
            </w:r>
            <w:r w:rsidRPr="00CA5E0E">
              <w:t xml:space="preserve"> nosaka, ka pirms nometnes darbības uzsākšanas organizētājs saņem </w:t>
            </w:r>
            <w:r w:rsidR="00091DCC">
              <w:t>Inspekcija</w:t>
            </w:r>
            <w:r w:rsidRPr="00CA5E0E">
              <w:t>s atzinumu, ka nometne gatava uzsākt darbību.</w:t>
            </w:r>
            <w:r w:rsidR="008A5645" w:rsidRPr="00CA5E0E">
              <w:t xml:space="preserve"> </w:t>
            </w:r>
          </w:p>
          <w:p w:rsidR="00FF793B" w:rsidRPr="00E54CE4" w:rsidRDefault="00FF793B" w:rsidP="00D7393A">
            <w:pPr>
              <w:ind w:firstLine="316"/>
              <w:jc w:val="both"/>
            </w:pPr>
            <w:r w:rsidRPr="00CA5E0E">
              <w:rPr>
                <w:bCs/>
              </w:rPr>
              <w:t>Ministru kabineta</w:t>
            </w:r>
            <w:r>
              <w:rPr>
                <w:bCs/>
              </w:rPr>
              <w:t xml:space="preserve"> 27.08.2013. </w:t>
            </w:r>
            <w:r w:rsidRPr="00CA5E0E">
              <w:rPr>
                <w:bCs/>
              </w:rPr>
              <w:t>noteikumu Nr.</w:t>
            </w:r>
            <w:r>
              <w:rPr>
                <w:bCs/>
              </w:rPr>
              <w:t>675 “</w:t>
            </w:r>
            <w:r w:rsidRPr="00FF793B">
              <w:rPr>
                <w:bCs/>
              </w:rPr>
              <w:t>Veselības inspekcijas maksas pakalpojumu cenrādis</w:t>
            </w:r>
            <w:r>
              <w:rPr>
                <w:bCs/>
              </w:rPr>
              <w:t>”</w:t>
            </w:r>
            <w:r w:rsidR="00CA7A96">
              <w:rPr>
                <w:bCs/>
              </w:rPr>
              <w:t xml:space="preserve"> (turpmāk – </w:t>
            </w:r>
            <w:r w:rsidR="00AC117C">
              <w:rPr>
                <w:bCs/>
              </w:rPr>
              <w:t>N</w:t>
            </w:r>
            <w:r w:rsidR="00AC117C" w:rsidRPr="00CA5E0E">
              <w:rPr>
                <w:bCs/>
              </w:rPr>
              <w:t>oteikum</w:t>
            </w:r>
            <w:r w:rsidR="00AC117C">
              <w:rPr>
                <w:bCs/>
              </w:rPr>
              <w:t>i</w:t>
            </w:r>
            <w:r w:rsidR="00AC117C" w:rsidRPr="00CA5E0E">
              <w:rPr>
                <w:bCs/>
              </w:rPr>
              <w:t xml:space="preserve"> Nr.</w:t>
            </w:r>
            <w:r w:rsidR="00AC117C">
              <w:rPr>
                <w:bCs/>
              </w:rPr>
              <w:t>675</w:t>
            </w:r>
            <w:r w:rsidR="00CA7A96">
              <w:rPr>
                <w:bCs/>
              </w:rPr>
              <w:t xml:space="preserve">), kurš </w:t>
            </w:r>
            <w:r w:rsidR="00CA7A96" w:rsidRPr="00CA7A96">
              <w:rPr>
                <w:bCs/>
              </w:rPr>
              <w:t xml:space="preserve">nosaka </w:t>
            </w:r>
            <w:r w:rsidR="00CA7A96">
              <w:rPr>
                <w:bCs/>
              </w:rPr>
              <w:t>I</w:t>
            </w:r>
            <w:r w:rsidR="00CA7A96" w:rsidRPr="00CA7A96">
              <w:rPr>
                <w:bCs/>
              </w:rPr>
              <w:t>nspekcijas sniegto maksas pakalpojumu cenrādi.</w:t>
            </w:r>
          </w:p>
        </w:tc>
      </w:tr>
      <w:tr w:rsidR="00027E0A" w:rsidRPr="00A83905" w:rsidTr="005C6175">
        <w:tc>
          <w:tcPr>
            <w:tcW w:w="419" w:type="dxa"/>
          </w:tcPr>
          <w:p w:rsidR="00027E0A" w:rsidRPr="00E54CE4" w:rsidRDefault="008F5100" w:rsidP="009D03E6">
            <w:pPr>
              <w:rPr>
                <w:lang w:eastAsia="en-US"/>
              </w:rPr>
            </w:pPr>
            <w:r w:rsidRPr="00E54CE4">
              <w:rPr>
                <w:lang w:eastAsia="en-US"/>
              </w:rPr>
              <w:t>2</w:t>
            </w:r>
            <w:r w:rsidR="00027E0A" w:rsidRPr="00E54CE4">
              <w:rPr>
                <w:lang w:eastAsia="en-US"/>
              </w:rPr>
              <w:t>.</w:t>
            </w:r>
          </w:p>
        </w:tc>
        <w:tc>
          <w:tcPr>
            <w:tcW w:w="2099" w:type="dxa"/>
          </w:tcPr>
          <w:p w:rsidR="00027E0A" w:rsidRPr="00E54CE4" w:rsidRDefault="008F5100" w:rsidP="009D03E6">
            <w:pPr>
              <w:rPr>
                <w:lang w:eastAsia="en-US"/>
              </w:rPr>
            </w:pPr>
            <w:r w:rsidRPr="00E54CE4">
              <w:t>Pašreizējā situācija un problēmas, kuru risināšanai tiesību akta projekts izstrādāts, tiesiskā regulējuma mērķis un būtība</w:t>
            </w:r>
          </w:p>
        </w:tc>
        <w:tc>
          <w:tcPr>
            <w:tcW w:w="6770" w:type="dxa"/>
          </w:tcPr>
          <w:p w:rsidR="00FF793B" w:rsidRDefault="005635EE" w:rsidP="00620B40">
            <w:pPr>
              <w:tabs>
                <w:tab w:val="left" w:pos="720"/>
              </w:tabs>
              <w:ind w:firstLine="316"/>
              <w:jc w:val="both"/>
              <w:rPr>
                <w:iCs/>
              </w:rPr>
            </w:pPr>
            <w:r>
              <w:t xml:space="preserve">Inspekcija ir Veselības ministrijas pakļautībā esoša valsts pārvaldes iestāde, </w:t>
            </w:r>
            <w:r w:rsidRPr="005635EE">
              <w:t>kuras darbības mērķis ir īstenot valsts pārvaldes funkcijas veselības nozares uzraudzībā un kontrolē, lai nodrošinātu minēto jomu regulējošo normatīvo aktu prasību ievērošanu un izpildi.</w:t>
            </w:r>
            <w:r w:rsidR="00CD4C6D">
              <w:rPr>
                <w:iCs/>
              </w:rPr>
              <w:t xml:space="preserve"> </w:t>
            </w:r>
          </w:p>
          <w:p w:rsidR="00AC117C" w:rsidRDefault="00AC117C" w:rsidP="00AC117C">
            <w:pPr>
              <w:ind w:firstLine="295"/>
              <w:jc w:val="both"/>
            </w:pPr>
            <w:r>
              <w:t>Inspekcijas</w:t>
            </w:r>
            <w:r w:rsidRPr="005556C7">
              <w:t xml:space="preserve"> sniegtie maksas pakalpojumi un maksāšanas kārtība notiek</w:t>
            </w:r>
            <w:r w:rsidRPr="005556C7">
              <w:rPr>
                <w:rFonts w:eastAsia="Batang"/>
              </w:rPr>
              <w:t xml:space="preserve"> saskaņā ar </w:t>
            </w:r>
            <w:r>
              <w:rPr>
                <w:bCs/>
              </w:rPr>
              <w:t>N</w:t>
            </w:r>
            <w:r w:rsidRPr="00CA5E0E">
              <w:rPr>
                <w:bCs/>
              </w:rPr>
              <w:t>oteikum</w:t>
            </w:r>
            <w:r>
              <w:rPr>
                <w:bCs/>
              </w:rPr>
              <w:t>iem</w:t>
            </w:r>
            <w:r w:rsidRPr="00CA5E0E">
              <w:rPr>
                <w:bCs/>
              </w:rPr>
              <w:t xml:space="preserve"> Nr.</w:t>
            </w:r>
            <w:r>
              <w:rPr>
                <w:bCs/>
              </w:rPr>
              <w:t xml:space="preserve"> 675</w:t>
            </w:r>
            <w:r w:rsidRPr="005556C7">
              <w:t xml:space="preserve">. </w:t>
            </w:r>
            <w:r>
              <w:t>Inspekcijas</w:t>
            </w:r>
            <w:r w:rsidRPr="0033110D">
              <w:t xml:space="preserve"> pakalpojumu izcenojumi ir sagatavoti atbilstoši Ministru kabineta 2011.gada 3.maija noteikumu Nr.333 „Kārtība, kādā plānojami un uzskaitāmi ieņēmumi no maksas pakalpojumiem un ar šo pakalpojumu sniegšanu saistītie izdevumi, kā arī maksas pakalpojumu izcenojumu noteikšanas metodika un izcenojumu apstiprināšanas kārtība”</w:t>
            </w:r>
            <w:r w:rsidR="00DA33B1">
              <w:t xml:space="preserve"> (turpmāk - N</w:t>
            </w:r>
            <w:r w:rsidR="00DA33B1" w:rsidRPr="0033110D">
              <w:t>oteikum</w:t>
            </w:r>
            <w:r w:rsidR="00DA33B1">
              <w:t>i</w:t>
            </w:r>
            <w:r w:rsidR="00DA33B1" w:rsidRPr="0033110D">
              <w:t xml:space="preserve"> Nr.333</w:t>
            </w:r>
            <w:r w:rsidR="00DA33B1">
              <w:t>)</w:t>
            </w:r>
            <w:r w:rsidRPr="0033110D">
              <w:t xml:space="preserve"> noteiktajām prasībām.</w:t>
            </w:r>
          </w:p>
          <w:p w:rsidR="00AC117C" w:rsidRDefault="00AC117C" w:rsidP="00620B40">
            <w:pPr>
              <w:tabs>
                <w:tab w:val="left" w:pos="720"/>
              </w:tabs>
              <w:ind w:firstLine="316"/>
              <w:jc w:val="both"/>
              <w:rPr>
                <w:iCs/>
              </w:rPr>
            </w:pPr>
            <w:r>
              <w:t xml:space="preserve">Šobrīd spēkā esošajos Noteikumos Nr.675 ir nepieciešami grozījumi, jo spēkā stājušies grozījumi </w:t>
            </w:r>
            <w:r w:rsidRPr="005E7E70">
              <w:t xml:space="preserve">normatīvajos aktos, kas regulē </w:t>
            </w:r>
            <w:r w:rsidRPr="005635EE">
              <w:t>veselības nozares uzraudzīb</w:t>
            </w:r>
            <w:r>
              <w:t>as</w:t>
            </w:r>
            <w:r w:rsidRPr="005635EE">
              <w:t xml:space="preserve"> un kontrol</w:t>
            </w:r>
            <w:r>
              <w:t>es</w:t>
            </w:r>
            <w:r w:rsidRPr="005E7E70">
              <w:t xml:space="preserve"> jomu</w:t>
            </w:r>
            <w:r>
              <w:t xml:space="preserve">, un paredz </w:t>
            </w:r>
            <w:r>
              <w:lastRenderedPageBreak/>
              <w:t>Inspekcijai papildus pienākumus vai maina atsevišķu Noteikumos Nr.675 minēto pakalpojumu būtību.</w:t>
            </w:r>
          </w:p>
          <w:p w:rsidR="001E7E5F" w:rsidRPr="00CE35ED" w:rsidRDefault="00CE35ED" w:rsidP="001E7E5F">
            <w:pPr>
              <w:tabs>
                <w:tab w:val="left" w:pos="720"/>
              </w:tabs>
              <w:ind w:firstLine="316"/>
              <w:jc w:val="both"/>
            </w:pPr>
            <w:r w:rsidRPr="00CE35ED">
              <w:t>Noteikum</w:t>
            </w:r>
            <w:r>
              <w:t>u</w:t>
            </w:r>
            <w:r w:rsidRPr="00CE35ED">
              <w:t xml:space="preserve"> Nr.317 41.punkts nosaka, ka Inspekcija pēc ārstniecības personas rakstveida pieprasījuma saņemšanas piecu darbdienu laikā par maksu saskaņā ar inspekcijas sniegto maksas pakalpojumu cenrādi izsniedz reģistrācijas apliecību un šo not</w:t>
            </w:r>
            <w:r>
              <w:t>eikumu  42.</w:t>
            </w:r>
            <w:r w:rsidRPr="00CE35ED">
              <w:t xml:space="preserve">punkts nosaka, ka informāciju par reģistrētām ārstniecības personām </w:t>
            </w:r>
            <w:r>
              <w:t>I</w:t>
            </w:r>
            <w:r w:rsidRPr="00CE35ED">
              <w:t xml:space="preserve">nspekcija publicē mājas lapā (t.i. apliecībā norādīto informāciju). Tādejādi ārstniecības personai vairs nav nepieciešama papīra apliecība uz rokas, jo informācija ir pieejama </w:t>
            </w:r>
            <w:r>
              <w:t xml:space="preserve">Inspekcijas mājas lapā. </w:t>
            </w:r>
            <w:r w:rsidRPr="00CE35ED">
              <w:t>Lī</w:t>
            </w:r>
            <w:r>
              <w:t>dz šo noteikumu stāšanās spēkā</w:t>
            </w:r>
            <w:r w:rsidRPr="00CE35ED">
              <w:t>, informācija par ārstniecības personas reģistrāciju un to termiņiem nebija publiski pieejama, dokuments kas to apliecināja bija izsniegtā ārstniecības personas reģistrācijas apliecība, tāpēc to izsniedza katrai ārstniecības personai reģistrējoties vai pārreģistrējoties.</w:t>
            </w:r>
            <w:r>
              <w:t xml:space="preserve"> </w:t>
            </w:r>
            <w:r w:rsidR="001E7E5F">
              <w:t xml:space="preserve">Noteikumi Nr.317 paredz, ka ar 01.01.2017. vairs nav obligāta prasība izsniegt apliecību papīra formā, jo visa informācija ir pieejama elektroniski, bet </w:t>
            </w:r>
            <w:r w:rsidR="001E7E5F" w:rsidRPr="00CE35ED">
              <w:t xml:space="preserve">nepieciešamības gadījumā </w:t>
            </w:r>
            <w:r w:rsidR="001E7E5F">
              <w:t xml:space="preserve">personai </w:t>
            </w:r>
            <w:r w:rsidR="001E7E5F" w:rsidRPr="00CE35ED">
              <w:t>tā tiek izsniegta, bet par maksu.</w:t>
            </w:r>
          </w:p>
          <w:p w:rsidR="009C2EBA" w:rsidRDefault="001E7E5F" w:rsidP="00CE35ED">
            <w:pPr>
              <w:tabs>
                <w:tab w:val="left" w:pos="720"/>
              </w:tabs>
              <w:ind w:firstLine="316"/>
              <w:jc w:val="both"/>
            </w:pPr>
            <w:r>
              <w:t xml:space="preserve"> </w:t>
            </w:r>
            <w:r w:rsidR="00E172D0" w:rsidRPr="00F8494C">
              <w:rPr>
                <w:iCs/>
              </w:rPr>
              <w:t xml:space="preserve">Saskaņā ar </w:t>
            </w:r>
            <w:r w:rsidR="00AC117C">
              <w:rPr>
                <w:iCs/>
              </w:rPr>
              <w:t>N</w:t>
            </w:r>
            <w:r w:rsidR="00E36F5A">
              <w:rPr>
                <w:iCs/>
              </w:rPr>
              <w:t>oteikumu</w:t>
            </w:r>
            <w:r w:rsidR="003458A2">
              <w:rPr>
                <w:iCs/>
              </w:rPr>
              <w:t xml:space="preserve"> Nr.</w:t>
            </w:r>
            <w:r w:rsidR="00E172D0" w:rsidRPr="00F8494C">
              <w:rPr>
                <w:iCs/>
              </w:rPr>
              <w:t>317 41.punktā</w:t>
            </w:r>
            <w:r w:rsidR="00E172D0" w:rsidRPr="00F8494C">
              <w:t xml:space="preserve"> ietverto tiesisko regulējumu</w:t>
            </w:r>
            <w:r w:rsidR="00F8494C">
              <w:t>,</w:t>
            </w:r>
            <w:r w:rsidR="00E172D0" w:rsidRPr="00F8494C">
              <w:t xml:space="preserve"> </w:t>
            </w:r>
            <w:r w:rsidR="00AC117C">
              <w:rPr>
                <w:iCs/>
              </w:rPr>
              <w:t>Noteikumu</w:t>
            </w:r>
            <w:r w:rsidR="00AC117C" w:rsidRPr="00F8494C">
              <w:rPr>
                <w:iCs/>
              </w:rPr>
              <w:t xml:space="preserve"> Nr.</w:t>
            </w:r>
            <w:r w:rsidR="00AC117C">
              <w:rPr>
                <w:iCs/>
              </w:rPr>
              <w:t>675</w:t>
            </w:r>
            <w:r w:rsidR="00AC117C" w:rsidRPr="00F8494C">
              <w:rPr>
                <w:iCs/>
              </w:rPr>
              <w:t xml:space="preserve"> </w:t>
            </w:r>
            <w:r w:rsidR="00C539DB">
              <w:t>nepieciešam</w:t>
            </w:r>
            <w:r w:rsidR="00E172D0" w:rsidRPr="00E54CE4">
              <w:t xml:space="preserve">s </w:t>
            </w:r>
            <w:r w:rsidR="00CA7A96">
              <w:t xml:space="preserve">papildināt ar </w:t>
            </w:r>
            <w:r w:rsidR="00E172D0" w:rsidRPr="00E54CE4">
              <w:t xml:space="preserve">jaunu </w:t>
            </w:r>
            <w:r w:rsidR="00AC117C">
              <w:t>23.</w:t>
            </w:r>
            <w:r w:rsidR="00E172D0" w:rsidRPr="00E54CE4">
              <w:t xml:space="preserve">punktu: </w:t>
            </w:r>
            <w:r w:rsidR="00E172D0" w:rsidRPr="00E54CE4">
              <w:rPr>
                <w:b/>
              </w:rPr>
              <w:t>Ārstniecības personu un ārstniecības atbalsta personu reģistrācijas apliecības izsniegšana</w:t>
            </w:r>
            <w:r w:rsidR="00E0097C" w:rsidRPr="00F8494C">
              <w:t>.</w:t>
            </w:r>
            <w:r w:rsidR="008A5645">
              <w:t xml:space="preserve"> </w:t>
            </w:r>
            <w:r w:rsidR="005635EE">
              <w:t xml:space="preserve">Šis maksas pakalpojums netiks aplikts ar </w:t>
            </w:r>
            <w:r w:rsidR="00CA7A96">
              <w:t>pievienotās vērtības nodokli</w:t>
            </w:r>
            <w:r w:rsidR="00444B07">
              <w:t xml:space="preserve"> (turpmāk - PVN)</w:t>
            </w:r>
            <w:r w:rsidR="00F409C8">
              <w:t xml:space="preserve"> </w:t>
            </w:r>
            <w:r w:rsidR="00F409C8" w:rsidRPr="00F409C8">
              <w:t xml:space="preserve">saskaņā ar </w:t>
            </w:r>
            <w:hyperlink r:id="rId10" w:tgtFrame="_blank" w:history="1">
              <w:r w:rsidR="00F409C8" w:rsidRPr="00F409C8">
                <w:t>Pievienotās vērtības nodokļa likuma</w:t>
              </w:r>
            </w:hyperlink>
            <w:r w:rsidR="00F409C8" w:rsidRPr="00F409C8">
              <w:t xml:space="preserve"> </w:t>
            </w:r>
            <w:hyperlink r:id="rId11" w:anchor="p3" w:tgtFrame="_blank" w:history="1">
              <w:r w:rsidR="00F409C8" w:rsidRPr="00F409C8">
                <w:t>3.panta</w:t>
              </w:r>
            </w:hyperlink>
            <w:r w:rsidR="00F409C8" w:rsidRPr="00F409C8">
              <w:t xml:space="preserve"> astoto daļu</w:t>
            </w:r>
            <w:r w:rsidR="005635EE">
              <w:t>.</w:t>
            </w:r>
            <w:r w:rsidR="00CE35ED">
              <w:t xml:space="preserve"> </w:t>
            </w:r>
            <w:r w:rsidR="00CE35ED" w:rsidRPr="00CE35ED">
              <w:t xml:space="preserve">Tā kā reģistrācijas apliecības informācija </w:t>
            </w:r>
            <w:r w:rsidR="00CE35ED">
              <w:t>ir</w:t>
            </w:r>
            <w:r w:rsidR="00CE35ED" w:rsidRPr="00CE35ED">
              <w:t xml:space="preserve"> pieejama </w:t>
            </w:r>
            <w:r w:rsidR="00CE35ED">
              <w:t>Inspekcijas</w:t>
            </w:r>
            <w:r w:rsidR="00CE35ED" w:rsidRPr="00CE35ED">
              <w:t xml:space="preserve"> mājas lapā, tad papīra formātā vajadzēs tikai dažos gadījumos, piemēram, izbraucot uz ārzemēm strādāt. Tādēļ plānota tikai 21 </w:t>
            </w:r>
            <w:r w:rsidR="00CE35ED">
              <w:t>reģistrācijas</w:t>
            </w:r>
            <w:r w:rsidR="00CE35ED" w:rsidRPr="00CE35ED">
              <w:t xml:space="preserve"> apliecība gadā</w:t>
            </w:r>
            <w:r w:rsidR="00CE35ED">
              <w:t xml:space="preserve">. </w:t>
            </w:r>
          </w:p>
          <w:p w:rsidR="003D5E7F" w:rsidRPr="003D5E7F" w:rsidRDefault="003D5E7F" w:rsidP="00DA33B1">
            <w:pPr>
              <w:shd w:val="clear" w:color="auto" w:fill="FFFFFF"/>
              <w:ind w:firstLine="316"/>
              <w:jc w:val="both"/>
            </w:pPr>
            <w:r>
              <w:t>N</w:t>
            </w:r>
            <w:r w:rsidRPr="008F2156">
              <w:t>epieciešam</w:t>
            </w:r>
            <w:r>
              <w:t xml:space="preserve">s veikt grozījumus Noteikumu Nr.675 4.punktā, </w:t>
            </w:r>
            <w:r w:rsidRPr="003D5E7F">
              <w:t xml:space="preserve">kurš </w:t>
            </w:r>
            <w:r>
              <w:t xml:space="preserve">šobrīd </w:t>
            </w:r>
            <w:r w:rsidRPr="003D5E7F">
              <w:t xml:space="preserve">nosaka </w:t>
            </w:r>
            <w:r>
              <w:t xml:space="preserve">- </w:t>
            </w:r>
            <w:r w:rsidRPr="003D5E7F">
              <w:t>Higiēnas prasību ievērošanas novērtēšana objektiem, kam normatīvajos aktos nav noteiktas higiēnas prasības (pakalpojums nav obligāts saskaņā ar normatīvajiem aktiem un tiek sniegts pēc objekta īpašnieka brīvprātīga pieprasījuma)</w:t>
            </w:r>
            <w:r w:rsidR="005659AF">
              <w:t xml:space="preserve">, uz 4.punkta redakciju - </w:t>
            </w:r>
            <w:r w:rsidR="005659AF" w:rsidRPr="005659AF">
              <w:rPr>
                <w:u w:val="single"/>
              </w:rPr>
              <w:t>Higiēnas prasību ievērošanas novērtēšana objektiem, kam normatīvajos aktos nav noteiktas higiēnas prasības</w:t>
            </w:r>
            <w:r w:rsidR="005659AF">
              <w:t xml:space="preserve">. Šīs izmaiņas neviena cita 4.punkta apakšpunktus (4.1., 4.2., 4.3., 4.4., 4.5., 4.6.) neskars, jo ražošanas uzņēmumam, tirdzniecības uzņēmumam, </w:t>
            </w:r>
            <w:proofErr w:type="spellStart"/>
            <w:r w:rsidR="005659AF">
              <w:t>šahtveida</w:t>
            </w:r>
            <w:proofErr w:type="spellEnd"/>
            <w:r w:rsidR="005659AF">
              <w:t xml:space="preserve"> akai, dzīvojamai mājai, dzīvoklim, citam objektam, inženiertehniskai būvei nav noteiktas higiēnas prasības, līdz ar to iekavu noņemšana nekādā veidā tos neietekmē. </w:t>
            </w:r>
            <w:r w:rsidR="00DA33B1" w:rsidRPr="005556C7">
              <w:t>Ņemot vērā to,</w:t>
            </w:r>
            <w:r w:rsidR="00DA33B1">
              <w:t xml:space="preserve"> ka </w:t>
            </w:r>
            <w:r w:rsidR="00DA33B1">
              <w:rPr>
                <w:bCs/>
              </w:rPr>
              <w:t>N</w:t>
            </w:r>
            <w:r w:rsidR="00DA33B1" w:rsidRPr="00091DCC">
              <w:rPr>
                <w:bCs/>
              </w:rPr>
              <w:t>oteikum</w:t>
            </w:r>
            <w:r w:rsidR="00DA33B1">
              <w:rPr>
                <w:bCs/>
              </w:rPr>
              <w:t>i</w:t>
            </w:r>
            <w:r w:rsidR="00DA33B1" w:rsidRPr="00091DCC">
              <w:rPr>
                <w:bCs/>
              </w:rPr>
              <w:t xml:space="preserve"> Nr.</w:t>
            </w:r>
            <w:r w:rsidR="003458A2">
              <w:rPr>
                <w:bCs/>
              </w:rPr>
              <w:t>675 tiks papildināti ar 4.7.</w:t>
            </w:r>
            <w:r w:rsidR="00DA33B1">
              <w:rPr>
                <w:bCs/>
              </w:rPr>
              <w:t xml:space="preserve">apakšpunktu </w:t>
            </w:r>
            <w:r w:rsidR="00DA33B1">
              <w:rPr>
                <w:b/>
              </w:rPr>
              <w:t>b</w:t>
            </w:r>
            <w:r w:rsidR="00DA33B1" w:rsidRPr="00E54CE4">
              <w:rPr>
                <w:b/>
              </w:rPr>
              <w:t>ērnu nometnēm</w:t>
            </w:r>
            <w:r w:rsidR="00DA33B1">
              <w:t>, jo</w:t>
            </w:r>
            <w:r w:rsidR="005659AF">
              <w:t xml:space="preserve"> bērnu nometņu atzinumi ir obligāti saskaņā ar </w:t>
            </w:r>
            <w:r w:rsidR="00DA33B1">
              <w:t>N</w:t>
            </w:r>
            <w:r w:rsidR="005659AF">
              <w:t xml:space="preserve">oteikumiem Nr.981, tad šī piezīme iekavās liedz iekasēt maksu par tiem, ko </w:t>
            </w:r>
            <w:r w:rsidR="00D553FA">
              <w:t>Inspekcijai ir jādara</w:t>
            </w:r>
            <w:r w:rsidR="005659AF">
              <w:t xml:space="preserve">, jo normatīvajos aktos bērnu nometnēm nav noteiktas higiēnas prasības. Kā rezultātā </w:t>
            </w:r>
            <w:r w:rsidR="00D553FA">
              <w:t>Noteikumu Nr.675</w:t>
            </w:r>
            <w:r w:rsidR="005659AF">
              <w:t xml:space="preserve"> 4.punkta redakcijas izmaiņas (piezīmes iekavās noņemšana) ietekmēs tikai un vienīgi nometņu atzinumus – par tiem Inspekcija varēs izrakstīt rēķinus kā par maksas pakalpojumiem.</w:t>
            </w:r>
          </w:p>
          <w:p w:rsidR="004A6244" w:rsidRPr="008335B7" w:rsidRDefault="003D5E7F" w:rsidP="00620B40">
            <w:pPr>
              <w:shd w:val="clear" w:color="auto" w:fill="FFFFFF"/>
              <w:ind w:firstLine="316"/>
              <w:jc w:val="both"/>
              <w:rPr>
                <w:b/>
                <w:color w:val="FF0000"/>
              </w:rPr>
            </w:pPr>
            <w:r>
              <w:t xml:space="preserve"> </w:t>
            </w:r>
            <w:r w:rsidR="00CF5E04" w:rsidRPr="00091DCC">
              <w:rPr>
                <w:bCs/>
              </w:rPr>
              <w:t xml:space="preserve">Atbilstoši </w:t>
            </w:r>
            <w:r w:rsidR="007034F1">
              <w:rPr>
                <w:bCs/>
              </w:rPr>
              <w:t>N</w:t>
            </w:r>
            <w:r w:rsidR="00CF5E04" w:rsidRPr="00091DCC">
              <w:rPr>
                <w:bCs/>
              </w:rPr>
              <w:t>oteikumu Nr.981</w:t>
            </w:r>
            <w:r w:rsidR="00CF5E04" w:rsidRPr="00091DCC">
              <w:t xml:space="preserve"> </w:t>
            </w:r>
            <w:r w:rsidR="008335B7" w:rsidRPr="00091DCC">
              <w:t>8.panta 8.6.punktam</w:t>
            </w:r>
            <w:r w:rsidR="003660EB" w:rsidRPr="00091DCC">
              <w:t>,</w:t>
            </w:r>
            <w:r w:rsidR="008335B7" w:rsidRPr="00091DCC">
              <w:t xml:space="preserve"> </w:t>
            </w:r>
            <w:r w:rsidR="00091DCC" w:rsidRPr="00091DCC">
              <w:t>Inspekcija</w:t>
            </w:r>
            <w:r w:rsidR="008335B7" w:rsidRPr="00091DCC">
              <w:t xml:space="preserve"> izsniedz līdz </w:t>
            </w:r>
            <w:r w:rsidR="00A1650A">
              <w:t>7</w:t>
            </w:r>
            <w:r w:rsidR="00E36F5A" w:rsidRPr="00091DCC">
              <w:t>00</w:t>
            </w:r>
            <w:r w:rsidR="008335B7" w:rsidRPr="00091DCC">
              <w:t xml:space="preserve"> atzinumiem gadā</w:t>
            </w:r>
            <w:r w:rsidR="00AC117C">
              <w:t xml:space="preserve"> par bērnu nometnēm</w:t>
            </w:r>
            <w:r w:rsidR="00D10771">
              <w:t xml:space="preserve">, sakarā ar to </w:t>
            </w:r>
            <w:r w:rsidR="00AC117C">
              <w:t xml:space="preserve"> </w:t>
            </w:r>
            <w:r w:rsidR="00D10771">
              <w:t xml:space="preserve">tiek </w:t>
            </w:r>
            <w:r w:rsidR="009C2EBA">
              <w:t>papildināt</w:t>
            </w:r>
            <w:r w:rsidR="00D10771">
              <w:t>i</w:t>
            </w:r>
            <w:r w:rsidR="009C2EBA">
              <w:t xml:space="preserve"> </w:t>
            </w:r>
            <w:r w:rsidR="00D10771">
              <w:t>Noteikum</w:t>
            </w:r>
            <w:r w:rsidR="00EB78E5">
              <w:t>i</w:t>
            </w:r>
            <w:r w:rsidR="00D10771">
              <w:t xml:space="preserve"> Nr.675 </w:t>
            </w:r>
            <w:r w:rsidR="009C2EBA">
              <w:t>ar</w:t>
            </w:r>
            <w:r w:rsidR="00DD0866">
              <w:t xml:space="preserve"> jaun</w:t>
            </w:r>
            <w:r w:rsidR="009C2EBA">
              <w:t>iem</w:t>
            </w:r>
            <w:r w:rsidR="00DD0866">
              <w:t xml:space="preserve"> apakšpunkt</w:t>
            </w:r>
            <w:r w:rsidR="009C2EBA">
              <w:t>iem</w:t>
            </w:r>
            <w:r w:rsidR="00DD0866">
              <w:t xml:space="preserve">: </w:t>
            </w:r>
          </w:p>
          <w:p w:rsidR="00E172D0" w:rsidRPr="00E54CE4" w:rsidRDefault="004A6244" w:rsidP="00620B40">
            <w:pPr>
              <w:ind w:firstLine="316"/>
              <w:jc w:val="both"/>
            </w:pPr>
            <w:r w:rsidRPr="00E54CE4">
              <w:lastRenderedPageBreak/>
              <w:t>4.7</w:t>
            </w:r>
            <w:r w:rsidR="00D40680" w:rsidRPr="00E54CE4">
              <w:t>.</w:t>
            </w:r>
            <w:r w:rsidRPr="00E54CE4">
              <w:t xml:space="preserve"> </w:t>
            </w:r>
            <w:r w:rsidR="00E2299D">
              <w:rPr>
                <w:b/>
              </w:rPr>
              <w:t>b</w:t>
            </w:r>
            <w:r w:rsidRPr="00E54CE4">
              <w:rPr>
                <w:b/>
              </w:rPr>
              <w:t>ērnu nometnēm</w:t>
            </w:r>
            <w:r w:rsidR="00E172D0" w:rsidRPr="00E54CE4">
              <w:t>:</w:t>
            </w:r>
          </w:p>
          <w:p w:rsidR="00E172D0" w:rsidRPr="00E54CE4" w:rsidRDefault="004A6244" w:rsidP="00620B40">
            <w:pPr>
              <w:ind w:firstLine="316"/>
              <w:jc w:val="both"/>
            </w:pPr>
            <w:r w:rsidRPr="00E54CE4">
              <w:t xml:space="preserve">4.7.1. </w:t>
            </w:r>
            <w:r w:rsidR="00E2299D">
              <w:t>d</w:t>
            </w:r>
            <w:r w:rsidR="00E172D0" w:rsidRPr="00E54CE4">
              <w:t>ienas nometnes ar dalībnieku skaitu līdz 20;</w:t>
            </w:r>
          </w:p>
          <w:p w:rsidR="00E172D0" w:rsidRPr="00E54CE4" w:rsidRDefault="004A6244" w:rsidP="00620B40">
            <w:pPr>
              <w:ind w:firstLine="316"/>
              <w:jc w:val="both"/>
            </w:pPr>
            <w:r w:rsidRPr="00E54CE4">
              <w:t xml:space="preserve">4.7.2. </w:t>
            </w:r>
            <w:r w:rsidR="00E2299D">
              <w:t>d</w:t>
            </w:r>
            <w:r w:rsidR="00E172D0" w:rsidRPr="00E54CE4">
              <w:t xml:space="preserve">ienas </w:t>
            </w:r>
            <w:r w:rsidRPr="00E54CE4">
              <w:t>nometnes ar dalībnieku skaitu vairāk par</w:t>
            </w:r>
            <w:r w:rsidR="00E172D0" w:rsidRPr="00E54CE4">
              <w:t xml:space="preserve"> 20;</w:t>
            </w:r>
          </w:p>
          <w:p w:rsidR="00E172D0" w:rsidRPr="00E54CE4" w:rsidRDefault="004A6244" w:rsidP="00620B40">
            <w:pPr>
              <w:ind w:firstLine="316"/>
              <w:jc w:val="both"/>
            </w:pPr>
            <w:r w:rsidRPr="00E54CE4">
              <w:t xml:space="preserve">4.7.3. </w:t>
            </w:r>
            <w:r w:rsidR="00E2299D">
              <w:t>d</w:t>
            </w:r>
            <w:r w:rsidR="00E172D0" w:rsidRPr="00E54CE4">
              <w:t>iennakts nometnes ar dalībnieku skaitu līdz 20;</w:t>
            </w:r>
          </w:p>
          <w:p w:rsidR="00E172D0" w:rsidRPr="00E54CE4" w:rsidRDefault="004A6244" w:rsidP="00620B40">
            <w:pPr>
              <w:ind w:firstLine="316"/>
              <w:jc w:val="both"/>
            </w:pPr>
            <w:r w:rsidRPr="00E54CE4">
              <w:t>4.7.4.</w:t>
            </w:r>
            <w:r w:rsidR="00E0097C" w:rsidRPr="00E54CE4">
              <w:t xml:space="preserve"> </w:t>
            </w:r>
            <w:r w:rsidR="00E2299D">
              <w:t>d</w:t>
            </w:r>
            <w:r w:rsidR="00E172D0" w:rsidRPr="00E54CE4">
              <w:t>iennakts n</w:t>
            </w:r>
            <w:r w:rsidRPr="00E54CE4">
              <w:t xml:space="preserve">ometnes ar dalībnieku skaitu vairāk par </w:t>
            </w:r>
            <w:r w:rsidR="00E172D0" w:rsidRPr="00E54CE4">
              <w:t>20.</w:t>
            </w:r>
          </w:p>
          <w:p w:rsidR="003660EB" w:rsidRPr="00E36F5A" w:rsidRDefault="000E2235" w:rsidP="00620B40">
            <w:pPr>
              <w:ind w:firstLine="316"/>
              <w:jc w:val="both"/>
            </w:pPr>
            <w:r>
              <w:t xml:space="preserve">Inspekcija </w:t>
            </w:r>
            <w:r w:rsidRPr="00DD0866">
              <w:t xml:space="preserve">izsniedz līdz </w:t>
            </w:r>
            <w:r>
              <w:t>700</w:t>
            </w:r>
            <w:r w:rsidRPr="00DD0866">
              <w:t xml:space="preserve"> atzinumiem bērnu nometnēm, </w:t>
            </w:r>
            <w:r>
              <w:t xml:space="preserve">kuru organizāciju </w:t>
            </w:r>
            <w:r w:rsidRPr="00DD0866">
              <w:t xml:space="preserve">galvenokārt </w:t>
            </w:r>
            <w:r>
              <w:t>nodrošina</w:t>
            </w:r>
            <w:r w:rsidRPr="00DD0866">
              <w:t xml:space="preserve"> </w:t>
            </w:r>
            <w:r>
              <w:t>komersanti.</w:t>
            </w:r>
            <w:r w:rsidR="00142322">
              <w:t xml:space="preserve"> </w:t>
            </w:r>
            <w:r w:rsidR="00091DCC">
              <w:t>Inspekcija</w:t>
            </w:r>
            <w:r w:rsidR="00DD0866" w:rsidRPr="00E36F5A">
              <w:t xml:space="preserve"> līdz šim izmantoja klientu transporta līdzekļus pakalpojuma sniegšanai. </w:t>
            </w:r>
            <w:r w:rsidR="0094696F" w:rsidRPr="00E36F5A">
              <w:t xml:space="preserve">Lai nodrošinātu </w:t>
            </w:r>
            <w:r w:rsidR="00091DCC">
              <w:t>Inspekcija</w:t>
            </w:r>
            <w:r w:rsidR="0094696F" w:rsidRPr="00E36F5A">
              <w:t>s ti</w:t>
            </w:r>
            <w:bookmarkStart w:id="2" w:name="_GoBack"/>
            <w:bookmarkEnd w:id="2"/>
            <w:r w:rsidR="0094696F" w:rsidRPr="00E36F5A">
              <w:t>esisku darbību nolūkā novērst iespējamos korupcijas riskus, tiek izmantots iestādes autotransports (nevis klienta – pasūtītāja transports), kas rada papildus</w:t>
            </w:r>
            <w:r w:rsidR="00E36F5A" w:rsidRPr="00E36F5A">
              <w:t xml:space="preserve"> finanšu izdevumus, kā rezultātā Inspekcijai var rasties problēmas</w:t>
            </w:r>
            <w:r w:rsidR="003660EB" w:rsidRPr="00E36F5A">
              <w:t xml:space="preserve"> nodrošināt nometņu atzinumu sniegšanu 2017.gada budžeta ietvaros.</w:t>
            </w:r>
          </w:p>
          <w:p w:rsidR="00DD0866" w:rsidRPr="00D871B7" w:rsidRDefault="00DD0866" w:rsidP="00620B40">
            <w:pPr>
              <w:ind w:firstLine="316"/>
              <w:jc w:val="both"/>
            </w:pPr>
            <w:r w:rsidRPr="00DD0866">
              <w:t>Nereti ir gadījumi, kad atzinums tiek pieprasīts, bet nometne reāli nenotiek, līdz ar to Inspekcijas resurss tiek patērēts veltīgi. Maksas pakalpojuma ieviešana šādus gadījumus, domājams, izslēgs.</w:t>
            </w:r>
          </w:p>
          <w:p w:rsidR="001B5778" w:rsidRPr="00C61301" w:rsidRDefault="00091DCC" w:rsidP="00C61301">
            <w:pPr>
              <w:pStyle w:val="BodyText2"/>
              <w:ind w:firstLine="316"/>
              <w:jc w:val="both"/>
              <w:rPr>
                <w:b w:val="0"/>
                <w:sz w:val="24"/>
                <w:lang w:eastAsia="lv-LV"/>
              </w:rPr>
            </w:pPr>
            <w:r>
              <w:rPr>
                <w:b w:val="0"/>
                <w:sz w:val="24"/>
                <w:lang w:eastAsia="lv-LV"/>
              </w:rPr>
              <w:t>Inspekcija</w:t>
            </w:r>
            <w:r w:rsidR="001B5778" w:rsidRPr="00E54CE4">
              <w:rPr>
                <w:b w:val="0"/>
                <w:sz w:val="24"/>
                <w:lang w:eastAsia="lv-LV"/>
              </w:rPr>
              <w:t xml:space="preserve">s jauno maksas pakalpojumu izcenojumi ir aprēķināti, ņemot vērā pakalpojumu pašizmaksu, ar mērķi segt ar pakalpojumu sniegšanu saistītos faktiskos izdevumus. </w:t>
            </w:r>
            <w:r w:rsidR="001B5778" w:rsidRPr="00C61301">
              <w:rPr>
                <w:b w:val="0"/>
                <w:sz w:val="24"/>
                <w:lang w:eastAsia="lv-LV"/>
              </w:rPr>
              <w:t xml:space="preserve">Ieņēmumi no sniegtajiem maksas pakalpojumiem tiks novirzīti pakalpojumu sniegšanā iesaistīto speciālistu atlīdzībai, ar pakalpojumu sniegšanu saistīto uzturēšanas un administratīvo izdevumu segšanai. </w:t>
            </w:r>
          </w:p>
          <w:p w:rsidR="000F582E" w:rsidRPr="00E54CE4" w:rsidRDefault="001B5778" w:rsidP="00620B40">
            <w:pPr>
              <w:ind w:firstLine="316"/>
              <w:jc w:val="both"/>
              <w:rPr>
                <w:bCs/>
              </w:rPr>
            </w:pPr>
            <w:r w:rsidRPr="00E54CE4">
              <w:t>Noteikumu projekta realizācijai papildus valsts budžeta līdzekļi nav nepieciešami, tas tiks realizēts piešķirto finanšu un cilvēkresursu ietvaros.</w:t>
            </w:r>
          </w:p>
        </w:tc>
      </w:tr>
      <w:tr w:rsidR="00027E0A" w:rsidRPr="00A83905" w:rsidTr="005C6175">
        <w:tc>
          <w:tcPr>
            <w:tcW w:w="419" w:type="dxa"/>
          </w:tcPr>
          <w:p w:rsidR="00027E0A" w:rsidRPr="00E54CE4" w:rsidRDefault="008F5100" w:rsidP="009D03E6">
            <w:pPr>
              <w:rPr>
                <w:lang w:eastAsia="en-US"/>
              </w:rPr>
            </w:pPr>
            <w:r w:rsidRPr="00E54CE4">
              <w:rPr>
                <w:lang w:eastAsia="en-US"/>
              </w:rPr>
              <w:lastRenderedPageBreak/>
              <w:t>3</w:t>
            </w:r>
            <w:r w:rsidR="00027E0A" w:rsidRPr="00E54CE4">
              <w:rPr>
                <w:lang w:eastAsia="en-US"/>
              </w:rPr>
              <w:t>.</w:t>
            </w:r>
          </w:p>
          <w:p w:rsidR="00E32FEB" w:rsidRPr="00E54CE4" w:rsidRDefault="00E32FEB" w:rsidP="009D03E6">
            <w:pPr>
              <w:rPr>
                <w:lang w:eastAsia="en-US"/>
              </w:rPr>
            </w:pPr>
          </w:p>
        </w:tc>
        <w:tc>
          <w:tcPr>
            <w:tcW w:w="2099" w:type="dxa"/>
          </w:tcPr>
          <w:p w:rsidR="00027E0A" w:rsidRPr="00E54CE4" w:rsidRDefault="008F5100" w:rsidP="009D03E6">
            <w:pPr>
              <w:rPr>
                <w:lang w:eastAsia="en-US"/>
              </w:rPr>
            </w:pPr>
            <w:r w:rsidRPr="00E54CE4">
              <w:t>Projekta izstrādē iesaistītās institūcijas</w:t>
            </w:r>
          </w:p>
        </w:tc>
        <w:tc>
          <w:tcPr>
            <w:tcW w:w="6770" w:type="dxa"/>
          </w:tcPr>
          <w:p w:rsidR="00027E0A" w:rsidRPr="00E54CE4" w:rsidRDefault="00C12D2F" w:rsidP="00FE0302">
            <w:pPr>
              <w:rPr>
                <w:lang w:eastAsia="en-US"/>
              </w:rPr>
            </w:pPr>
            <w:r w:rsidRPr="00E54CE4">
              <w:t>Veselības ministrija</w:t>
            </w:r>
            <w:r w:rsidR="00FE0302">
              <w:t xml:space="preserve"> un</w:t>
            </w:r>
            <w:r w:rsidRPr="00E54CE4">
              <w:t xml:space="preserve"> </w:t>
            </w:r>
            <w:r w:rsidR="00091DCC">
              <w:t>Inspekcija</w:t>
            </w:r>
          </w:p>
        </w:tc>
      </w:tr>
      <w:tr w:rsidR="008F5100" w:rsidRPr="00A83905" w:rsidTr="005C6175">
        <w:tc>
          <w:tcPr>
            <w:tcW w:w="419" w:type="dxa"/>
          </w:tcPr>
          <w:p w:rsidR="008F5100" w:rsidRPr="00E54CE4" w:rsidRDefault="008F5100" w:rsidP="009D03E6">
            <w:pPr>
              <w:rPr>
                <w:lang w:eastAsia="en-US"/>
              </w:rPr>
            </w:pPr>
            <w:r w:rsidRPr="00E54CE4">
              <w:rPr>
                <w:lang w:eastAsia="en-US"/>
              </w:rPr>
              <w:t>4.</w:t>
            </w:r>
          </w:p>
        </w:tc>
        <w:tc>
          <w:tcPr>
            <w:tcW w:w="2099" w:type="dxa"/>
          </w:tcPr>
          <w:p w:rsidR="008F5100" w:rsidRPr="00E54CE4" w:rsidRDefault="008F5100" w:rsidP="008F5100">
            <w:r w:rsidRPr="00E54CE4">
              <w:t>Cita informācija</w:t>
            </w:r>
          </w:p>
        </w:tc>
        <w:tc>
          <w:tcPr>
            <w:tcW w:w="6770" w:type="dxa"/>
          </w:tcPr>
          <w:p w:rsidR="008F5100" w:rsidRPr="00E54CE4" w:rsidRDefault="008F5100" w:rsidP="008F5100">
            <w:pPr>
              <w:spacing w:before="100" w:beforeAutospacing="1" w:after="100" w:afterAutospacing="1" w:line="293" w:lineRule="atLeast"/>
            </w:pPr>
            <w:r w:rsidRPr="00E54CE4">
              <w:t>Nav.</w:t>
            </w:r>
          </w:p>
        </w:tc>
      </w:tr>
    </w:tbl>
    <w:p w:rsidR="00B5021C" w:rsidRDefault="00B5021C" w:rsidP="009D03E6"/>
    <w:p w:rsidR="00936ADF" w:rsidRPr="00A83905" w:rsidRDefault="00936ADF" w:rsidP="009D03E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985"/>
        <w:gridCol w:w="6751"/>
      </w:tblGrid>
      <w:tr w:rsidR="00AD78C9" w:rsidRPr="00A83905" w:rsidTr="00772A15">
        <w:tc>
          <w:tcPr>
            <w:tcW w:w="9288" w:type="dxa"/>
            <w:gridSpan w:val="3"/>
          </w:tcPr>
          <w:p w:rsidR="00AD78C9" w:rsidRPr="00E44EF7" w:rsidRDefault="008F5100" w:rsidP="00772A15">
            <w:pPr>
              <w:jc w:val="center"/>
            </w:pPr>
            <w:r w:rsidRPr="00E44EF7">
              <w:rPr>
                <w:b/>
                <w:bCs/>
              </w:rPr>
              <w:t>II. Tiesību akta projekta ietekme uz sabiedrību, tautsaimniecības attīstību un administratīvo slogu</w:t>
            </w:r>
          </w:p>
        </w:tc>
      </w:tr>
      <w:tr w:rsidR="00AD78C9" w:rsidRPr="00A83905" w:rsidTr="00D86460">
        <w:tc>
          <w:tcPr>
            <w:tcW w:w="468" w:type="dxa"/>
          </w:tcPr>
          <w:p w:rsidR="00AD78C9" w:rsidRPr="00E54CE4" w:rsidRDefault="00AD78C9" w:rsidP="009D03E6">
            <w:pPr>
              <w:rPr>
                <w:lang w:eastAsia="en-US"/>
              </w:rPr>
            </w:pPr>
            <w:r w:rsidRPr="00E54CE4">
              <w:rPr>
                <w:lang w:eastAsia="en-US"/>
              </w:rPr>
              <w:t>1.</w:t>
            </w:r>
          </w:p>
        </w:tc>
        <w:tc>
          <w:tcPr>
            <w:tcW w:w="1989" w:type="dxa"/>
          </w:tcPr>
          <w:p w:rsidR="00AD78C9" w:rsidRPr="00E54CE4" w:rsidRDefault="008F5100" w:rsidP="009D03E6">
            <w:pPr>
              <w:rPr>
                <w:lang w:eastAsia="en-US"/>
              </w:rPr>
            </w:pPr>
            <w:r w:rsidRPr="00E54CE4">
              <w:t xml:space="preserve">Sabiedrības </w:t>
            </w:r>
            <w:proofErr w:type="spellStart"/>
            <w:r w:rsidRPr="00E54CE4">
              <w:t>mērķgrupas</w:t>
            </w:r>
            <w:proofErr w:type="spellEnd"/>
            <w:r w:rsidRPr="00E54CE4">
              <w:t>, kuras tiesiskais regulējums ietekmē vai varētu ietekmēt</w:t>
            </w:r>
          </w:p>
        </w:tc>
        <w:tc>
          <w:tcPr>
            <w:tcW w:w="6831" w:type="dxa"/>
          </w:tcPr>
          <w:p w:rsidR="003E03E0" w:rsidRPr="00E54CE4" w:rsidRDefault="00091DCC" w:rsidP="00A25273">
            <w:pPr>
              <w:jc w:val="both"/>
            </w:pPr>
            <w:r>
              <w:t>Inspekcija</w:t>
            </w:r>
            <w:r w:rsidR="00C12D2F" w:rsidRPr="00E54CE4">
              <w:t xml:space="preserve">s maksas pakalpojumu ņēmēji var būt </w:t>
            </w:r>
            <w:r w:rsidR="007313BE" w:rsidRPr="00E54CE4">
              <w:t>jebkurš</w:t>
            </w:r>
            <w:r w:rsidR="00C12D2F" w:rsidRPr="00E54CE4">
              <w:t xml:space="preserve"> Latvijas Republikas iedzīvotāj</w:t>
            </w:r>
            <w:r w:rsidR="007313BE" w:rsidRPr="00E54CE4">
              <w:t>s</w:t>
            </w:r>
            <w:r w:rsidR="00C12D2F" w:rsidRPr="00E54CE4">
              <w:t>.</w:t>
            </w:r>
          </w:p>
          <w:p w:rsidR="00D871B7" w:rsidRPr="00E54CE4" w:rsidRDefault="00D871B7" w:rsidP="00A54C52">
            <w:pPr>
              <w:jc w:val="both"/>
              <w:rPr>
                <w:lang w:eastAsia="en-US"/>
              </w:rPr>
            </w:pPr>
            <w:r w:rsidRPr="00E54CE4">
              <w:rPr>
                <w:lang w:eastAsia="en-US"/>
              </w:rPr>
              <w:t>Ārstniecības personas un ārstniecības atbalsta personas.</w:t>
            </w:r>
          </w:p>
          <w:p w:rsidR="00A54C52" w:rsidRPr="00E54CE4" w:rsidRDefault="00A54C52" w:rsidP="00052763">
            <w:pPr>
              <w:jc w:val="both"/>
              <w:rPr>
                <w:lang w:eastAsia="en-US"/>
              </w:rPr>
            </w:pPr>
          </w:p>
        </w:tc>
      </w:tr>
      <w:tr w:rsidR="00AD78C9" w:rsidRPr="00A83905" w:rsidTr="00D86460">
        <w:tc>
          <w:tcPr>
            <w:tcW w:w="468" w:type="dxa"/>
          </w:tcPr>
          <w:p w:rsidR="00AD78C9" w:rsidRPr="00E54CE4" w:rsidRDefault="00AD78C9" w:rsidP="009D03E6">
            <w:pPr>
              <w:rPr>
                <w:lang w:eastAsia="en-US"/>
              </w:rPr>
            </w:pPr>
            <w:r w:rsidRPr="00E54CE4">
              <w:rPr>
                <w:lang w:eastAsia="en-US"/>
              </w:rPr>
              <w:t>2.</w:t>
            </w:r>
          </w:p>
        </w:tc>
        <w:tc>
          <w:tcPr>
            <w:tcW w:w="1989" w:type="dxa"/>
          </w:tcPr>
          <w:p w:rsidR="00AD78C9" w:rsidRPr="00E54CE4" w:rsidRDefault="008F5100" w:rsidP="009D03E6">
            <w:pPr>
              <w:rPr>
                <w:lang w:eastAsia="en-US"/>
              </w:rPr>
            </w:pPr>
            <w:r w:rsidRPr="00E54CE4">
              <w:t>Tiesiskā regulējuma ietekme uz tautsaimniecību un administratīvo slogu</w:t>
            </w:r>
          </w:p>
        </w:tc>
        <w:tc>
          <w:tcPr>
            <w:tcW w:w="6831" w:type="dxa"/>
          </w:tcPr>
          <w:p w:rsidR="001B5778" w:rsidRPr="00E54CE4" w:rsidRDefault="001B5778" w:rsidP="001B5778">
            <w:pPr>
              <w:jc w:val="both"/>
            </w:pPr>
            <w:r w:rsidRPr="00E54CE4">
              <w:t>Noteikumu projekts tautsaimniecību neietekmēs, jo sniegtie pakalpojumi nav obligāti, bet tiks sniegti pēc personas pieprasījuma.</w:t>
            </w:r>
          </w:p>
          <w:p w:rsidR="00281988" w:rsidRPr="00E54CE4" w:rsidRDefault="004D7877" w:rsidP="0094540C">
            <w:pPr>
              <w:jc w:val="both"/>
              <w:rPr>
                <w:color w:val="FF0000"/>
                <w:lang w:eastAsia="en-US"/>
              </w:rPr>
            </w:pPr>
            <w:r w:rsidRPr="00E54CE4">
              <w:t>Administratīvais slogs netiks palielināts.</w:t>
            </w:r>
          </w:p>
        </w:tc>
      </w:tr>
      <w:tr w:rsidR="00AD78C9" w:rsidRPr="00A83905" w:rsidTr="00D86460">
        <w:tc>
          <w:tcPr>
            <w:tcW w:w="468" w:type="dxa"/>
          </w:tcPr>
          <w:p w:rsidR="00AD78C9" w:rsidRPr="00E54CE4" w:rsidRDefault="00AD78C9" w:rsidP="009D03E6">
            <w:pPr>
              <w:rPr>
                <w:lang w:eastAsia="en-US"/>
              </w:rPr>
            </w:pPr>
            <w:r w:rsidRPr="00E54CE4">
              <w:rPr>
                <w:lang w:eastAsia="en-US"/>
              </w:rPr>
              <w:t>3.</w:t>
            </w:r>
          </w:p>
        </w:tc>
        <w:tc>
          <w:tcPr>
            <w:tcW w:w="1989" w:type="dxa"/>
          </w:tcPr>
          <w:p w:rsidR="00AD78C9" w:rsidRPr="00E54CE4" w:rsidRDefault="008F5100" w:rsidP="009D03E6">
            <w:pPr>
              <w:rPr>
                <w:lang w:eastAsia="en-US"/>
              </w:rPr>
            </w:pPr>
            <w:r w:rsidRPr="00E54CE4">
              <w:t>Administratīvo izmaksu monetārs novērtējums</w:t>
            </w:r>
          </w:p>
        </w:tc>
        <w:tc>
          <w:tcPr>
            <w:tcW w:w="6831" w:type="dxa"/>
          </w:tcPr>
          <w:p w:rsidR="0050715A" w:rsidRPr="00E54CE4" w:rsidRDefault="002F3854" w:rsidP="00EF157D">
            <w:pPr>
              <w:jc w:val="both"/>
              <w:rPr>
                <w:highlight w:val="yellow"/>
                <w:lang w:eastAsia="en-US"/>
              </w:rPr>
            </w:pPr>
            <w:r w:rsidRPr="00E54CE4">
              <w:rPr>
                <w:lang w:eastAsia="en-US"/>
              </w:rPr>
              <w:t>Projekts šo jomu neskar.</w:t>
            </w:r>
          </w:p>
        </w:tc>
      </w:tr>
      <w:tr w:rsidR="008F5100" w:rsidRPr="00A83905" w:rsidTr="00D86460">
        <w:tc>
          <w:tcPr>
            <w:tcW w:w="468" w:type="dxa"/>
          </w:tcPr>
          <w:p w:rsidR="008F5100" w:rsidRPr="00E54CE4" w:rsidRDefault="008F5100" w:rsidP="009D03E6">
            <w:pPr>
              <w:rPr>
                <w:lang w:eastAsia="en-US"/>
              </w:rPr>
            </w:pPr>
            <w:r w:rsidRPr="00E54CE4">
              <w:rPr>
                <w:lang w:eastAsia="en-US"/>
              </w:rPr>
              <w:t>4.</w:t>
            </w:r>
          </w:p>
        </w:tc>
        <w:tc>
          <w:tcPr>
            <w:tcW w:w="1989" w:type="dxa"/>
          </w:tcPr>
          <w:p w:rsidR="008F5100" w:rsidRPr="00E54CE4" w:rsidRDefault="008F5100" w:rsidP="008F5100">
            <w:r w:rsidRPr="00E54CE4">
              <w:t>Cita informācija</w:t>
            </w:r>
          </w:p>
        </w:tc>
        <w:tc>
          <w:tcPr>
            <w:tcW w:w="6831" w:type="dxa"/>
          </w:tcPr>
          <w:p w:rsidR="008F5100" w:rsidRPr="00E54CE4" w:rsidRDefault="008F5100" w:rsidP="008F5100">
            <w:pPr>
              <w:spacing w:before="100" w:beforeAutospacing="1" w:after="100" w:afterAutospacing="1" w:line="293" w:lineRule="atLeast"/>
              <w:jc w:val="both"/>
            </w:pPr>
            <w:r w:rsidRPr="00E54CE4">
              <w:t>Nav.</w:t>
            </w:r>
          </w:p>
        </w:tc>
      </w:tr>
    </w:tbl>
    <w:p w:rsidR="005B563F" w:rsidRPr="00A83905" w:rsidRDefault="005B563F" w:rsidP="0035276A">
      <w:pPr>
        <w:pStyle w:val="NormalWeb"/>
        <w:spacing w:before="0" w:beforeAutospacing="0" w:after="0" w:afterAutospacing="0"/>
        <w:rPr>
          <w:b/>
          <w:color w:val="auto"/>
          <w:sz w:val="24"/>
          <w:szCs w:val="24"/>
        </w:rPr>
      </w:pPr>
    </w:p>
    <w:tbl>
      <w:tblPr>
        <w:tblW w:w="9371"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23"/>
        <w:gridCol w:w="2304"/>
        <w:gridCol w:w="1278"/>
        <w:gridCol w:w="1539"/>
        <w:gridCol w:w="1538"/>
        <w:gridCol w:w="1498"/>
      </w:tblGrid>
      <w:tr w:rsidR="00F5138A" w:rsidRPr="00CA10AE" w:rsidTr="00297541">
        <w:trPr>
          <w:trHeight w:val="652"/>
          <w:tblCellSpacing w:w="0" w:type="dxa"/>
          <w:jc w:val="center"/>
        </w:trPr>
        <w:tc>
          <w:tcPr>
            <w:tcW w:w="9371" w:type="dxa"/>
            <w:gridSpan w:val="6"/>
            <w:tcBorders>
              <w:top w:val="outset" w:sz="6" w:space="0" w:color="auto"/>
              <w:left w:val="outset" w:sz="6" w:space="0" w:color="auto"/>
              <w:bottom w:val="outset" w:sz="6" w:space="0" w:color="auto"/>
              <w:right w:val="outset" w:sz="6" w:space="0" w:color="auto"/>
            </w:tcBorders>
          </w:tcPr>
          <w:p w:rsidR="00F5138A" w:rsidRPr="00E44EF7" w:rsidRDefault="008F5100" w:rsidP="00297541">
            <w:pPr>
              <w:spacing w:before="150" w:after="150"/>
              <w:jc w:val="center"/>
              <w:rPr>
                <w:b/>
                <w:bCs/>
              </w:rPr>
            </w:pPr>
            <w:r w:rsidRPr="00E44EF7">
              <w:rPr>
                <w:b/>
                <w:lang w:eastAsia="en-GB"/>
              </w:rPr>
              <w:lastRenderedPageBreak/>
              <w:t>III. Tiesību  akta projekta ietekme uz valsts budžetu un pašvaldību budžetiem</w:t>
            </w:r>
          </w:p>
        </w:tc>
      </w:tr>
      <w:tr w:rsidR="00F5138A" w:rsidRPr="00CA10AE" w:rsidTr="00704341">
        <w:trPr>
          <w:tblCellSpacing w:w="0" w:type="dxa"/>
          <w:jc w:val="center"/>
        </w:trPr>
        <w:tc>
          <w:tcPr>
            <w:tcW w:w="1355" w:type="dxa"/>
            <w:vMerge w:val="restart"/>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w:t>
            </w:r>
            <w:r w:rsidRPr="00CA10AE">
              <w:rPr>
                <w:b/>
                <w:bCs/>
              </w:rPr>
              <w:t>Rādītāji</w:t>
            </w:r>
          </w:p>
        </w:tc>
        <w:tc>
          <w:tcPr>
            <w:tcW w:w="3827" w:type="dxa"/>
            <w:gridSpan w:val="2"/>
            <w:vMerge w:val="restart"/>
            <w:tcBorders>
              <w:top w:val="outset" w:sz="6" w:space="0" w:color="auto"/>
              <w:left w:val="outset" w:sz="6" w:space="0" w:color="auto"/>
              <w:bottom w:val="outset" w:sz="6" w:space="0" w:color="auto"/>
              <w:right w:val="outset" w:sz="6" w:space="0" w:color="auto"/>
            </w:tcBorders>
            <w:vAlign w:val="center"/>
          </w:tcPr>
          <w:p w:rsidR="00F5138A" w:rsidRPr="008F5100" w:rsidRDefault="00794B89" w:rsidP="003C115D">
            <w:pPr>
              <w:spacing w:before="75" w:after="75"/>
              <w:jc w:val="center"/>
            </w:pPr>
            <w:r>
              <w:rPr>
                <w:b/>
                <w:bCs/>
              </w:rPr>
              <w:t>2017.</w:t>
            </w:r>
            <w:r w:rsidR="00F5138A" w:rsidRPr="008F5100">
              <w:rPr>
                <w:b/>
                <w:bCs/>
              </w:rPr>
              <w:t>gads</w:t>
            </w:r>
          </w:p>
        </w:tc>
        <w:tc>
          <w:tcPr>
            <w:tcW w:w="4189" w:type="dxa"/>
            <w:gridSpan w:val="3"/>
            <w:tcBorders>
              <w:top w:val="outset" w:sz="6" w:space="0" w:color="auto"/>
              <w:left w:val="outset" w:sz="6" w:space="0" w:color="auto"/>
              <w:bottom w:val="outset" w:sz="6" w:space="0" w:color="auto"/>
              <w:right w:val="outset" w:sz="6" w:space="0" w:color="auto"/>
            </w:tcBorders>
            <w:vAlign w:val="center"/>
          </w:tcPr>
          <w:p w:rsidR="00F5138A" w:rsidRPr="008F5100" w:rsidRDefault="00F5138A" w:rsidP="00297541">
            <w:pPr>
              <w:spacing w:before="75" w:after="75"/>
              <w:jc w:val="center"/>
            </w:pPr>
            <w:r w:rsidRPr="008F5100">
              <w:t> Turpmākie trīs gadi (tūkst. latu)</w:t>
            </w:r>
          </w:p>
        </w:tc>
      </w:tr>
      <w:tr w:rsidR="00F5138A" w:rsidRPr="00CA10AE" w:rsidTr="00704341">
        <w:trPr>
          <w:tblCellSpacing w:w="0" w:type="dxa"/>
          <w:jc w:val="center"/>
        </w:trPr>
        <w:tc>
          <w:tcPr>
            <w:tcW w:w="1355" w:type="dxa"/>
            <w:vMerge/>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tc>
        <w:tc>
          <w:tcPr>
            <w:tcW w:w="3827" w:type="dxa"/>
            <w:gridSpan w:val="2"/>
            <w:vMerge/>
            <w:tcBorders>
              <w:top w:val="outset" w:sz="6" w:space="0" w:color="auto"/>
              <w:left w:val="outset" w:sz="6" w:space="0" w:color="auto"/>
              <w:bottom w:val="outset" w:sz="6" w:space="0" w:color="auto"/>
              <w:right w:val="outset" w:sz="6" w:space="0" w:color="auto"/>
            </w:tcBorders>
            <w:vAlign w:val="center"/>
          </w:tcPr>
          <w:p w:rsidR="00F5138A" w:rsidRPr="008F5100" w:rsidRDefault="00F5138A" w:rsidP="00297541"/>
        </w:tc>
        <w:tc>
          <w:tcPr>
            <w:tcW w:w="1418" w:type="dxa"/>
            <w:tcBorders>
              <w:top w:val="outset" w:sz="6" w:space="0" w:color="auto"/>
              <w:left w:val="outset" w:sz="6" w:space="0" w:color="auto"/>
              <w:bottom w:val="outset" w:sz="6" w:space="0" w:color="auto"/>
              <w:right w:val="outset" w:sz="6" w:space="0" w:color="auto"/>
            </w:tcBorders>
            <w:vAlign w:val="center"/>
          </w:tcPr>
          <w:p w:rsidR="00F5138A" w:rsidRPr="008F5100" w:rsidRDefault="00F5138A" w:rsidP="008F5100">
            <w:pPr>
              <w:spacing w:before="150" w:after="150"/>
              <w:jc w:val="center"/>
              <w:rPr>
                <w:b/>
                <w:bCs/>
              </w:rPr>
            </w:pPr>
            <w:r w:rsidRPr="008F5100">
              <w:rPr>
                <w:b/>
                <w:bCs/>
              </w:rPr>
              <w:t>201</w:t>
            </w:r>
            <w:r w:rsidR="00794B89">
              <w:rPr>
                <w:b/>
                <w:bCs/>
              </w:rPr>
              <w:t>8</w:t>
            </w:r>
            <w:r w:rsidRPr="008F5100">
              <w:rPr>
                <w:b/>
                <w:bCs/>
              </w:rPr>
              <w:t>.</w:t>
            </w:r>
          </w:p>
        </w:tc>
        <w:tc>
          <w:tcPr>
            <w:tcW w:w="1417" w:type="dxa"/>
            <w:tcBorders>
              <w:top w:val="outset" w:sz="6" w:space="0" w:color="auto"/>
              <w:left w:val="outset" w:sz="6" w:space="0" w:color="auto"/>
              <w:bottom w:val="outset" w:sz="6" w:space="0" w:color="auto"/>
              <w:right w:val="outset" w:sz="6" w:space="0" w:color="auto"/>
            </w:tcBorders>
            <w:vAlign w:val="center"/>
          </w:tcPr>
          <w:p w:rsidR="00F5138A" w:rsidRPr="008F5100" w:rsidRDefault="00F5138A" w:rsidP="008F5100">
            <w:pPr>
              <w:spacing w:before="150" w:after="150"/>
              <w:jc w:val="center"/>
              <w:rPr>
                <w:b/>
                <w:bCs/>
              </w:rPr>
            </w:pPr>
            <w:r w:rsidRPr="008F5100">
              <w:rPr>
                <w:b/>
                <w:bCs/>
              </w:rPr>
              <w:t> 201</w:t>
            </w:r>
            <w:r w:rsidR="00794B89">
              <w:rPr>
                <w:b/>
                <w:bCs/>
              </w:rPr>
              <w:t>9</w:t>
            </w:r>
            <w:r w:rsidRPr="008F5100">
              <w:rPr>
                <w:b/>
                <w:bCs/>
              </w:rPr>
              <w:t>.</w:t>
            </w:r>
          </w:p>
        </w:tc>
        <w:tc>
          <w:tcPr>
            <w:tcW w:w="1354" w:type="dxa"/>
            <w:tcBorders>
              <w:top w:val="outset" w:sz="6" w:space="0" w:color="auto"/>
              <w:left w:val="outset" w:sz="6" w:space="0" w:color="auto"/>
              <w:bottom w:val="outset" w:sz="6" w:space="0" w:color="auto"/>
              <w:right w:val="outset" w:sz="6" w:space="0" w:color="auto"/>
            </w:tcBorders>
            <w:vAlign w:val="center"/>
          </w:tcPr>
          <w:p w:rsidR="00F5138A" w:rsidRPr="008F5100" w:rsidRDefault="00794B89" w:rsidP="008F5100">
            <w:pPr>
              <w:spacing w:before="150" w:after="150"/>
              <w:jc w:val="center"/>
              <w:rPr>
                <w:b/>
                <w:bCs/>
              </w:rPr>
            </w:pPr>
            <w:r>
              <w:rPr>
                <w:b/>
                <w:bCs/>
              </w:rPr>
              <w:t> 2020</w:t>
            </w:r>
            <w:r w:rsidR="00F5138A" w:rsidRPr="008F5100">
              <w:rPr>
                <w:b/>
                <w:bCs/>
              </w:rPr>
              <w:t>.</w:t>
            </w:r>
          </w:p>
        </w:tc>
      </w:tr>
      <w:tr w:rsidR="00F5138A" w:rsidRPr="00CA10AE" w:rsidTr="00704341">
        <w:trPr>
          <w:tblCellSpacing w:w="0" w:type="dxa"/>
          <w:jc w:val="center"/>
        </w:trPr>
        <w:tc>
          <w:tcPr>
            <w:tcW w:w="1355" w:type="dxa"/>
            <w:vMerge/>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tc>
        <w:tc>
          <w:tcPr>
            <w:tcW w:w="2769"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BD1D7C">
            <w:pPr>
              <w:spacing w:before="75" w:after="75"/>
              <w:jc w:val="center"/>
            </w:pPr>
            <w:r w:rsidRPr="00CA10AE">
              <w:t> Saskaņā ar valsts budžetu kārtējam gadam</w:t>
            </w:r>
            <w:r w:rsidR="00327030" w:rsidRPr="00CA10AE">
              <w:t xml:space="preserve"> </w:t>
            </w:r>
          </w:p>
        </w:tc>
        <w:tc>
          <w:tcPr>
            <w:tcW w:w="1058"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Izmaiņas kārtējā gadā, salīdzinot ar budžetu kārtējam gadam</w:t>
            </w:r>
          </w:p>
        </w:tc>
        <w:tc>
          <w:tcPr>
            <w:tcW w:w="1418"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Izmaiņas, salīdzinot ar kārtējo (n) gadu</w:t>
            </w:r>
          </w:p>
        </w:tc>
        <w:tc>
          <w:tcPr>
            <w:tcW w:w="1417"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Izmaiņas, salīdzinot ar kārtējo (n) gadu</w:t>
            </w:r>
          </w:p>
        </w:tc>
        <w:tc>
          <w:tcPr>
            <w:tcW w:w="1354" w:type="dxa"/>
            <w:tcBorders>
              <w:top w:val="outset" w:sz="6" w:space="0" w:color="auto"/>
              <w:left w:val="outset" w:sz="6" w:space="0" w:color="auto"/>
              <w:bottom w:val="outset" w:sz="6" w:space="0" w:color="auto"/>
              <w:right w:val="outset" w:sz="6" w:space="0" w:color="auto"/>
            </w:tcBorders>
            <w:vAlign w:val="center"/>
          </w:tcPr>
          <w:p w:rsidR="00F5138A" w:rsidRPr="00CA10AE" w:rsidRDefault="00F5138A" w:rsidP="00297541">
            <w:pPr>
              <w:spacing w:before="75" w:after="75"/>
              <w:jc w:val="center"/>
            </w:pPr>
            <w:r w:rsidRPr="00CA10AE">
              <w:t> Izmaiņas, salīdzinot ar kārtējo (n) gadu</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pPr>
              <w:pStyle w:val="naisf"/>
              <w:spacing w:before="0" w:after="0"/>
              <w:rPr>
                <w:i/>
                <w:lang w:eastAsia="en-GB"/>
              </w:rPr>
            </w:pPr>
            <w:r w:rsidRPr="00E54CE4">
              <w:rPr>
                <w:lang w:eastAsia="en-GB"/>
              </w:rPr>
              <w:t>1. Budžeta ieņēmumi:</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A8597A" w:rsidRDefault="00A8597A" w:rsidP="00682253">
            <w:pPr>
              <w:spacing w:before="75" w:after="75"/>
              <w:jc w:val="center"/>
              <w:rPr>
                <w:b/>
              </w:rPr>
            </w:pPr>
            <w:r w:rsidRPr="00A8597A">
              <w:rPr>
                <w:b/>
              </w:rPr>
              <w:t>338 597</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pPr>
              <w:pStyle w:val="naisf"/>
              <w:spacing w:before="0" w:after="0"/>
              <w:rPr>
                <w:i/>
                <w:lang w:eastAsia="en-GB"/>
              </w:rPr>
            </w:pPr>
            <w:r w:rsidRPr="00E54CE4">
              <w:rPr>
                <w:lang w:eastAsia="en-GB"/>
              </w:rPr>
              <w:t>1.1. valsts pamatbudžets, tai skaitā ieņēmumi no maksas pakalpojumiem un citi pašu ieņēmumi</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A8597A" w:rsidP="00682253">
            <w:pPr>
              <w:spacing w:before="75" w:after="75"/>
              <w:jc w:val="center"/>
            </w:pPr>
            <w:r>
              <w:t>338 597</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962AE5">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pPr>
              <w:pStyle w:val="naisf"/>
              <w:spacing w:before="0" w:after="0"/>
              <w:rPr>
                <w:i/>
                <w:lang w:eastAsia="en-GB"/>
              </w:rPr>
            </w:pPr>
            <w:r w:rsidRPr="00E54CE4">
              <w:rPr>
                <w:lang w:eastAsia="en-GB"/>
              </w:rPr>
              <w:t>1.2. valsts speciālais 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962AE5">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pPr>
              <w:pStyle w:val="naisf"/>
              <w:spacing w:before="0" w:after="0"/>
              <w:rPr>
                <w:i/>
                <w:lang w:eastAsia="en-GB"/>
              </w:rPr>
            </w:pPr>
            <w:r w:rsidRPr="00E54CE4">
              <w:rPr>
                <w:lang w:eastAsia="en-GB"/>
              </w:rPr>
              <w:t>1.3. pašvaldību 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962AE5">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2. Budžeta izdevumi:</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A8597A" w:rsidP="00682253">
            <w:pPr>
              <w:spacing w:before="75" w:after="75"/>
              <w:jc w:val="center"/>
              <w:rPr>
                <w:b/>
              </w:rPr>
            </w:pPr>
            <w:r>
              <w:rPr>
                <w:b/>
              </w:rPr>
              <w:t>338 597</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2.1. valsts pamatbudžets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609F1" w:rsidP="00A8597A">
            <w:pPr>
              <w:spacing w:before="75" w:after="75"/>
              <w:jc w:val="center"/>
            </w:pPr>
            <w:r>
              <w:t>338</w:t>
            </w:r>
            <w:r w:rsidR="00A8597A">
              <w:t xml:space="preserve"> 597</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2.2. valsts speciālais 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 xml:space="preserve">2.3. pašvaldību budžets </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3. Finansiālā ietekme:</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jc w:val="center"/>
              <w:rPr>
                <w:b/>
              </w:rPr>
            </w:pPr>
            <w:r w:rsidRPr="00E54CE4">
              <w:rPr>
                <w:b/>
              </w:rPr>
              <w:t xml:space="preserve">     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3.1. valsts pamatbudžets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3.2. speciālais budžets</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3C115D">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 xml:space="preserve">3.3. pašvaldību budžets </w:t>
            </w:r>
          </w:p>
        </w:tc>
        <w:tc>
          <w:tcPr>
            <w:tcW w:w="2769"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vMerge w:val="restart"/>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4. Finanšu līdzekļi papildu izde</w:t>
            </w:r>
            <w:r w:rsidRPr="00E54CE4">
              <w:softHyphen/>
              <w:t xml:space="preserve">vumu finansēšanai </w:t>
            </w:r>
            <w:r w:rsidRPr="00E54CE4">
              <w:lastRenderedPageBreak/>
              <w:t>(kompensējošu izdevumu samazinājumu norāda ar "+" zīmi)</w:t>
            </w:r>
          </w:p>
        </w:tc>
        <w:tc>
          <w:tcPr>
            <w:tcW w:w="2769" w:type="dxa"/>
            <w:vMerge w:val="restart"/>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jc w:val="center"/>
            </w:pPr>
            <w:r w:rsidRPr="00E54CE4">
              <w:lastRenderedPageBreak/>
              <w:t>X</w:t>
            </w: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p>
        </w:tc>
      </w:tr>
      <w:tr w:rsidR="008F5100" w:rsidRPr="00CA10AE" w:rsidTr="00704341">
        <w:trPr>
          <w:tblCellSpacing w:w="0" w:type="dxa"/>
          <w:jc w:val="center"/>
        </w:trPr>
        <w:tc>
          <w:tcPr>
            <w:tcW w:w="1355"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r>
      <w:tr w:rsidR="008F5100" w:rsidRPr="00CA10AE" w:rsidTr="00704341">
        <w:trPr>
          <w:tblCellSpacing w:w="0" w:type="dxa"/>
          <w:jc w:val="center"/>
        </w:trPr>
        <w:tc>
          <w:tcPr>
            <w:tcW w:w="1355"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5. Precizēta finansiālā ietekme:</w:t>
            </w:r>
          </w:p>
        </w:tc>
        <w:tc>
          <w:tcPr>
            <w:tcW w:w="2769" w:type="dxa"/>
            <w:vMerge w:val="restart"/>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jc w:val="center"/>
            </w:pPr>
            <w:r w:rsidRPr="00E54CE4">
              <w:t>X</w:t>
            </w:r>
          </w:p>
        </w:tc>
        <w:tc>
          <w:tcPr>
            <w:tcW w:w="1058" w:type="dxa"/>
            <w:vMerge w:val="restart"/>
            <w:tcBorders>
              <w:top w:val="outset" w:sz="6" w:space="0" w:color="auto"/>
              <w:left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rPr>
                <w:b/>
              </w:rPr>
            </w:pPr>
            <w:r w:rsidRPr="00E54CE4">
              <w:rPr>
                <w:b/>
              </w:rPr>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rPr>
                <w:b/>
              </w:rPr>
            </w:pPr>
            <w:r w:rsidRPr="00E54CE4">
              <w:rPr>
                <w:b/>
              </w:rPr>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5.1. valsts pamatbudžets</w:t>
            </w:r>
          </w:p>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vMerge/>
            <w:tcBorders>
              <w:left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5.2. speciālais budžets</w:t>
            </w:r>
          </w:p>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vMerge/>
            <w:tcBorders>
              <w:left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8F5100"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8F5100" w:rsidRPr="00E54CE4" w:rsidRDefault="008F5100" w:rsidP="008F5100">
            <w:r w:rsidRPr="00E54CE4">
              <w:t xml:space="preserve">5.3. pašvaldību budžets </w:t>
            </w:r>
          </w:p>
        </w:tc>
        <w:tc>
          <w:tcPr>
            <w:tcW w:w="2769" w:type="dxa"/>
            <w:vMerge/>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jc w:val="center"/>
            </w:pPr>
          </w:p>
        </w:tc>
        <w:tc>
          <w:tcPr>
            <w:tcW w:w="1058" w:type="dxa"/>
            <w:vMerge/>
            <w:tcBorders>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p>
        </w:tc>
        <w:tc>
          <w:tcPr>
            <w:tcW w:w="1418"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297541">
            <w:pPr>
              <w:spacing w:before="75" w:after="75"/>
              <w:ind w:firstLine="375"/>
              <w:jc w:val="center"/>
            </w:pPr>
            <w:r w:rsidRPr="00E54CE4">
              <w:t>0</w:t>
            </w:r>
          </w:p>
        </w:tc>
        <w:tc>
          <w:tcPr>
            <w:tcW w:w="1417"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c>
          <w:tcPr>
            <w:tcW w:w="1354" w:type="dxa"/>
            <w:tcBorders>
              <w:top w:val="outset" w:sz="6" w:space="0" w:color="auto"/>
              <w:left w:val="outset" w:sz="6" w:space="0" w:color="auto"/>
              <w:bottom w:val="outset" w:sz="6" w:space="0" w:color="auto"/>
              <w:right w:val="outset" w:sz="6" w:space="0" w:color="auto"/>
            </w:tcBorders>
            <w:vAlign w:val="center"/>
          </w:tcPr>
          <w:p w:rsidR="008F5100" w:rsidRPr="00E54CE4" w:rsidRDefault="008F5100" w:rsidP="0079127C">
            <w:pPr>
              <w:spacing w:before="75" w:after="75"/>
              <w:ind w:firstLine="375"/>
              <w:jc w:val="center"/>
            </w:pPr>
            <w:r w:rsidRPr="00E54CE4">
              <w:t>0</w:t>
            </w:r>
          </w:p>
        </w:tc>
      </w:tr>
      <w:tr w:rsidR="00751311" w:rsidRPr="00CA10AE" w:rsidTr="00704341">
        <w:trPr>
          <w:trHeight w:val="2553"/>
          <w:tblCellSpacing w:w="0" w:type="dxa"/>
          <w:jc w:val="center"/>
        </w:trPr>
        <w:tc>
          <w:tcPr>
            <w:tcW w:w="1355" w:type="dxa"/>
            <w:tcBorders>
              <w:top w:val="outset" w:sz="6" w:space="0" w:color="auto"/>
              <w:left w:val="outset" w:sz="6" w:space="0" w:color="auto"/>
              <w:right w:val="outset" w:sz="6" w:space="0" w:color="auto"/>
            </w:tcBorders>
          </w:tcPr>
          <w:p w:rsidR="00751311" w:rsidRPr="00E54CE4" w:rsidRDefault="00751311" w:rsidP="008F5100">
            <w:r w:rsidRPr="00E54CE4">
              <w:t>6. Detalizēts ieņēmumu un izdevu</w:t>
            </w:r>
            <w:r w:rsidRPr="00E54CE4">
              <w:softHyphen/>
              <w:t>mu aprēķins (ja nepieciešams, detalizētu ieņēmumu un izdevumu aprēķinu var pievienot anotācijas pielikumā):</w:t>
            </w:r>
          </w:p>
        </w:tc>
        <w:tc>
          <w:tcPr>
            <w:tcW w:w="8016" w:type="dxa"/>
            <w:gridSpan w:val="5"/>
            <w:vMerge w:val="restart"/>
            <w:tcBorders>
              <w:top w:val="outset" w:sz="6" w:space="0" w:color="auto"/>
              <w:left w:val="outset" w:sz="6" w:space="0" w:color="auto"/>
              <w:right w:val="outset" w:sz="6" w:space="0" w:color="auto"/>
            </w:tcBorders>
            <w:vAlign w:val="center"/>
          </w:tcPr>
          <w:p w:rsidR="000E785F" w:rsidRPr="00E54CE4" w:rsidRDefault="006D2995" w:rsidP="00AF132C">
            <w:pPr>
              <w:ind w:left="15" w:right="136" w:firstLine="283"/>
              <w:jc w:val="both"/>
            </w:pPr>
            <w:r>
              <w:t>2017</w:t>
            </w:r>
            <w:r w:rsidRPr="00E54CE4">
              <w:t xml:space="preserve">.gadā </w:t>
            </w:r>
            <w:r>
              <w:rPr>
                <w:iCs/>
              </w:rPr>
              <w:t>Inspekcijai</w:t>
            </w:r>
            <w:r w:rsidRPr="00E54CE4">
              <w:rPr>
                <w:i/>
                <w:iCs/>
              </w:rPr>
              <w:t xml:space="preserve"> </w:t>
            </w:r>
            <w:r w:rsidRPr="00E54CE4">
              <w:t>plānoti ieņēmumi no maksas pakalpojumiem</w:t>
            </w:r>
            <w:r>
              <w:t xml:space="preserve"> </w:t>
            </w:r>
            <w:r w:rsidR="000E785F" w:rsidRPr="00E54CE4">
              <w:t>46.00.00 "Veselības nozares uzraudzība" apakšprogramm</w:t>
            </w:r>
            <w:r>
              <w:t>ā</w:t>
            </w:r>
            <w:r w:rsidR="000E785F" w:rsidRPr="00E54CE4">
              <w:t xml:space="preserve"> 46.01.0</w:t>
            </w:r>
            <w:r>
              <w:t xml:space="preserve">0 "Uzraudzība un kontrole" </w:t>
            </w:r>
            <w:r w:rsidR="00BB77F6" w:rsidRPr="00BB77F6">
              <w:t xml:space="preserve">338 </w:t>
            </w:r>
            <w:r w:rsidR="00BB77F6">
              <w:t>597</w:t>
            </w:r>
            <w:r w:rsidR="000E785F" w:rsidRPr="00E54CE4">
              <w:t xml:space="preserve"> </w:t>
            </w:r>
            <w:proofErr w:type="spellStart"/>
            <w:r w:rsidR="000E785F" w:rsidRPr="00E54CE4">
              <w:rPr>
                <w:i/>
                <w:iCs/>
              </w:rPr>
              <w:t>euro</w:t>
            </w:r>
            <w:proofErr w:type="spellEnd"/>
            <w:r w:rsidR="000E785F" w:rsidRPr="00E54CE4">
              <w:t xml:space="preserve"> apmērā šādā sadalījumā pa izdevumu kodiem atbilstoši ekonomiskajām kategorijām:</w:t>
            </w:r>
          </w:p>
          <w:p w:rsidR="000E785F" w:rsidRPr="00781AB5" w:rsidRDefault="000E785F" w:rsidP="00E26AAC">
            <w:pPr>
              <w:ind w:left="15" w:right="136" w:firstLine="439"/>
            </w:pPr>
            <w:r w:rsidRPr="00E54CE4">
              <w:t xml:space="preserve">EKK 1000 Atlīdzība </w:t>
            </w:r>
            <w:r w:rsidR="00CA7226" w:rsidRPr="00781AB5">
              <w:t>298 786</w:t>
            </w:r>
            <w:r w:rsidRPr="00781AB5">
              <w:t xml:space="preserve"> </w:t>
            </w:r>
            <w:proofErr w:type="spellStart"/>
            <w:r w:rsidRPr="00781AB5">
              <w:rPr>
                <w:i/>
              </w:rPr>
              <w:t>euro</w:t>
            </w:r>
            <w:proofErr w:type="spellEnd"/>
            <w:r w:rsidRPr="00781AB5">
              <w:t xml:space="preserve">; </w:t>
            </w:r>
          </w:p>
          <w:p w:rsidR="000E785F" w:rsidRPr="00781AB5" w:rsidRDefault="00AF132C" w:rsidP="00E26AAC">
            <w:pPr>
              <w:ind w:left="15" w:right="136" w:firstLine="439"/>
              <w:jc w:val="both"/>
            </w:pPr>
            <w:r>
              <w:t xml:space="preserve">EKK 2000 </w:t>
            </w:r>
            <w:r w:rsidR="000E785F" w:rsidRPr="00781AB5">
              <w:t xml:space="preserve">Preces un pakalpojumi </w:t>
            </w:r>
            <w:r w:rsidR="00CD5E90" w:rsidRPr="00781AB5">
              <w:t>33 691</w:t>
            </w:r>
            <w:r w:rsidR="000E785F" w:rsidRPr="00781AB5">
              <w:t xml:space="preserve"> </w:t>
            </w:r>
            <w:proofErr w:type="spellStart"/>
            <w:r w:rsidR="000E785F" w:rsidRPr="00781AB5">
              <w:rPr>
                <w:i/>
              </w:rPr>
              <w:t>euro</w:t>
            </w:r>
            <w:proofErr w:type="spellEnd"/>
            <w:r w:rsidR="000E785F" w:rsidRPr="00781AB5">
              <w:t>;</w:t>
            </w:r>
          </w:p>
          <w:p w:rsidR="000E785F" w:rsidRPr="00E54CE4" w:rsidRDefault="000E785F" w:rsidP="00E26AAC">
            <w:pPr>
              <w:ind w:left="15" w:right="136" w:firstLine="439"/>
              <w:jc w:val="both"/>
            </w:pPr>
            <w:r w:rsidRPr="00781AB5">
              <w:t xml:space="preserve">EKK 5000 Kapitālie izdevumi </w:t>
            </w:r>
            <w:r w:rsidR="00CD5E90" w:rsidRPr="00781AB5">
              <w:t>6 120</w:t>
            </w:r>
            <w:r w:rsidRPr="00781AB5">
              <w:t xml:space="preserve"> </w:t>
            </w:r>
            <w:proofErr w:type="spellStart"/>
            <w:r w:rsidRPr="00781AB5">
              <w:rPr>
                <w:i/>
              </w:rPr>
              <w:t>euro</w:t>
            </w:r>
            <w:proofErr w:type="spellEnd"/>
            <w:r w:rsidRPr="00781AB5">
              <w:t>.</w:t>
            </w:r>
          </w:p>
          <w:p w:rsidR="000E785F" w:rsidRPr="00E54CE4" w:rsidRDefault="000E785F" w:rsidP="00E26AAC">
            <w:pPr>
              <w:ind w:left="15" w:right="136" w:firstLine="439"/>
              <w:jc w:val="both"/>
            </w:pPr>
          </w:p>
          <w:p w:rsidR="000E785F" w:rsidRPr="00E54CE4" w:rsidRDefault="00E26AAC" w:rsidP="00AF132C">
            <w:pPr>
              <w:ind w:left="15" w:right="136" w:firstLine="283"/>
              <w:jc w:val="both"/>
            </w:pPr>
            <w:r>
              <w:t>Noteikumu Nr.675</w:t>
            </w:r>
            <w:r w:rsidRPr="00E54CE4">
              <w:t xml:space="preserve"> </w:t>
            </w:r>
            <w:r w:rsidR="000E785F" w:rsidRPr="00E54CE4">
              <w:t>grozījum</w:t>
            </w:r>
            <w:r w:rsidR="00AF132C">
              <w:t>u</w:t>
            </w:r>
            <w:r>
              <w:t>s</w:t>
            </w:r>
            <w:r w:rsidR="000E785F" w:rsidRPr="00E54CE4">
              <w:t xml:space="preserve"> paredzēts papildināt ar pieciem jauniem maksas pakalpojum</w:t>
            </w:r>
            <w:r w:rsidR="00AF132C">
              <w:t>iem</w:t>
            </w:r>
            <w:r w:rsidR="007D7FE3">
              <w:t xml:space="preserve">, to </w:t>
            </w:r>
            <w:r w:rsidR="007D7FE3" w:rsidRPr="007D7FE3">
              <w:t>skaits tiek plānots balstoties uz iepriekšējo gadu pieprasījumiem</w:t>
            </w:r>
            <w:r w:rsidR="00AF132C">
              <w:t>:</w:t>
            </w:r>
          </w:p>
          <w:p w:rsidR="00AF132C" w:rsidRDefault="00AF132C" w:rsidP="00E26AAC">
            <w:pPr>
              <w:ind w:left="15" w:right="136" w:firstLine="439"/>
              <w:jc w:val="both"/>
              <w:rPr>
                <w:b/>
              </w:rPr>
            </w:pPr>
          </w:p>
          <w:p w:rsidR="007D7FE3" w:rsidRPr="007D7FE3" w:rsidRDefault="000E785F" w:rsidP="000817D9">
            <w:pPr>
              <w:pStyle w:val="ListParagraph"/>
              <w:numPr>
                <w:ilvl w:val="0"/>
                <w:numId w:val="24"/>
              </w:numPr>
              <w:ind w:right="136" w:hanging="516"/>
              <w:jc w:val="both"/>
              <w:rPr>
                <w:b/>
                <w:lang w:val="lv-LV"/>
              </w:rPr>
            </w:pPr>
            <w:r w:rsidRPr="007D7FE3">
              <w:rPr>
                <w:b/>
                <w:lang w:val="lv-LV"/>
              </w:rPr>
              <w:t>Higiēnas prasību ievērošanas novērtēšana objektā:</w:t>
            </w:r>
          </w:p>
          <w:p w:rsidR="000E785F" w:rsidRPr="00247231" w:rsidRDefault="007D7FE3" w:rsidP="009C59F5">
            <w:pPr>
              <w:pStyle w:val="ListParagraph"/>
              <w:numPr>
                <w:ilvl w:val="1"/>
                <w:numId w:val="24"/>
              </w:numPr>
              <w:ind w:left="1007" w:right="136" w:hanging="425"/>
              <w:jc w:val="both"/>
              <w:rPr>
                <w:lang w:val="lv-LV"/>
              </w:rPr>
            </w:pPr>
            <w:r w:rsidRPr="00247231">
              <w:rPr>
                <w:b/>
                <w:lang w:val="lv-LV"/>
              </w:rPr>
              <w:t xml:space="preserve">4.7.1. </w:t>
            </w:r>
            <w:r w:rsidR="000817D9" w:rsidRPr="00247231">
              <w:rPr>
                <w:b/>
                <w:lang w:val="lv-LV"/>
              </w:rPr>
              <w:t>apakš</w:t>
            </w:r>
            <w:r w:rsidRPr="00247231">
              <w:rPr>
                <w:b/>
                <w:lang w:val="lv-LV"/>
              </w:rPr>
              <w:t>punkts - d</w:t>
            </w:r>
            <w:r w:rsidR="000E785F" w:rsidRPr="00247231">
              <w:rPr>
                <w:b/>
                <w:bCs/>
                <w:lang w:val="lv-LV"/>
              </w:rPr>
              <w:t>ienas nometnes ar dalībnieku skaitu līdz 20</w:t>
            </w:r>
            <w:r w:rsidR="00247231" w:rsidRPr="00247231">
              <w:rPr>
                <w:b/>
                <w:bCs/>
                <w:lang w:val="lv-LV"/>
              </w:rPr>
              <w:t xml:space="preserve"> </w:t>
            </w:r>
            <w:r w:rsidR="00247231" w:rsidRPr="00247231">
              <w:rPr>
                <w:bCs/>
                <w:lang w:val="lv-LV"/>
              </w:rPr>
              <w:t>m</w:t>
            </w:r>
            <w:proofErr w:type="spellStart"/>
            <w:r w:rsidR="00247231" w:rsidRPr="00247231">
              <w:rPr>
                <w:color w:val="000000"/>
                <w:lang w:eastAsia="lv-LV"/>
              </w:rPr>
              <w:t>aksas</w:t>
            </w:r>
            <w:proofErr w:type="spellEnd"/>
            <w:r w:rsidR="00247231" w:rsidRPr="00247231">
              <w:rPr>
                <w:color w:val="000000"/>
                <w:lang w:eastAsia="lv-LV"/>
              </w:rPr>
              <w:t xml:space="preserve"> </w:t>
            </w:r>
            <w:proofErr w:type="spellStart"/>
            <w:r w:rsidR="00247231" w:rsidRPr="00247231">
              <w:rPr>
                <w:color w:val="000000"/>
                <w:lang w:eastAsia="lv-LV"/>
              </w:rPr>
              <w:t>pakalpojuma</w:t>
            </w:r>
            <w:proofErr w:type="spellEnd"/>
            <w:r w:rsidR="00247231" w:rsidRPr="00247231">
              <w:rPr>
                <w:color w:val="000000"/>
                <w:lang w:eastAsia="lv-LV"/>
              </w:rPr>
              <w:t xml:space="preserve"> </w:t>
            </w:r>
            <w:proofErr w:type="spellStart"/>
            <w:r w:rsidR="00247231" w:rsidRPr="00247231">
              <w:rPr>
                <w:color w:val="000000"/>
                <w:lang w:eastAsia="lv-LV"/>
              </w:rPr>
              <w:t>izcenojums</w:t>
            </w:r>
            <w:proofErr w:type="spellEnd"/>
            <w:r w:rsidR="00247231" w:rsidRPr="00247231">
              <w:rPr>
                <w:color w:val="000000"/>
                <w:lang w:eastAsia="lv-LV"/>
              </w:rPr>
              <w:t xml:space="preserve"> - </w:t>
            </w:r>
            <w:r w:rsidR="000E785F" w:rsidRPr="00247231">
              <w:rPr>
                <w:lang w:val="lv-LV"/>
              </w:rPr>
              <w:t xml:space="preserve">31,96 </w:t>
            </w:r>
            <w:proofErr w:type="spellStart"/>
            <w:r w:rsidR="000E785F" w:rsidRPr="00247231">
              <w:rPr>
                <w:i/>
                <w:lang w:val="lv-LV"/>
              </w:rPr>
              <w:t>euro</w:t>
            </w:r>
            <w:proofErr w:type="spellEnd"/>
            <w:r w:rsidR="000E785F" w:rsidRPr="00247231">
              <w:rPr>
                <w:lang w:val="lv-LV"/>
              </w:rPr>
              <w:t>:</w:t>
            </w:r>
          </w:p>
          <w:p w:rsidR="007D7FE3" w:rsidRPr="007D7FE3" w:rsidRDefault="007D7FE3" w:rsidP="000817D9">
            <w:pPr>
              <w:pStyle w:val="ListParagraph"/>
              <w:ind w:left="156" w:right="136" w:firstLine="426"/>
              <w:jc w:val="both"/>
              <w:rPr>
                <w:lang w:val="lv-LV"/>
              </w:rPr>
            </w:pPr>
            <w:r w:rsidRPr="007D7FE3">
              <w:rPr>
                <w:lang w:val="lv-LV"/>
              </w:rPr>
              <w:t xml:space="preserve">2017.gadā un turpmāk plānots sniegt 109 šādus pakalpojumus ik gadu ar kopējiem ieņēmumiem 109*31,96 </w:t>
            </w:r>
            <w:proofErr w:type="spellStart"/>
            <w:r w:rsidRPr="007D7FE3">
              <w:rPr>
                <w:i/>
                <w:lang w:val="lv-LV"/>
              </w:rPr>
              <w:t>euro</w:t>
            </w:r>
            <w:proofErr w:type="spellEnd"/>
            <w:r w:rsidR="00247231">
              <w:rPr>
                <w:i/>
                <w:lang w:val="lv-LV"/>
              </w:rPr>
              <w:t xml:space="preserve"> =</w:t>
            </w:r>
            <w:r w:rsidRPr="007D7FE3">
              <w:rPr>
                <w:lang w:val="lv-LV"/>
              </w:rPr>
              <w:t xml:space="preserve"> 3 483,64 </w:t>
            </w:r>
            <w:proofErr w:type="spellStart"/>
            <w:r w:rsidRPr="007D7FE3">
              <w:rPr>
                <w:i/>
                <w:lang w:val="lv-LV"/>
              </w:rPr>
              <w:t>euro</w:t>
            </w:r>
            <w:proofErr w:type="spellEnd"/>
            <w:r w:rsidRPr="007D7FE3">
              <w:rPr>
                <w:lang w:val="lv-LV"/>
              </w:rPr>
              <w:t xml:space="preserve">. </w:t>
            </w:r>
          </w:p>
          <w:p w:rsidR="007D7FE3" w:rsidRPr="007D7FE3" w:rsidRDefault="007D7FE3" w:rsidP="000817D9">
            <w:pPr>
              <w:pStyle w:val="ListParagraph"/>
              <w:ind w:left="1007" w:right="136" w:hanging="425"/>
              <w:jc w:val="both"/>
              <w:rPr>
                <w:lang w:val="lv-LV"/>
              </w:rPr>
            </w:pPr>
          </w:p>
          <w:p w:rsidR="007D7FE3" w:rsidRPr="00247231" w:rsidRDefault="007D7FE3" w:rsidP="006C0EDB">
            <w:pPr>
              <w:pStyle w:val="ListParagraph"/>
              <w:numPr>
                <w:ilvl w:val="1"/>
                <w:numId w:val="24"/>
              </w:numPr>
              <w:ind w:left="1007" w:right="136" w:hanging="425"/>
              <w:jc w:val="both"/>
              <w:rPr>
                <w:lang w:val="lv-LV"/>
              </w:rPr>
            </w:pPr>
            <w:r w:rsidRPr="00247231">
              <w:rPr>
                <w:b/>
                <w:lang w:val="lv-LV"/>
              </w:rPr>
              <w:t>4.7.2.</w:t>
            </w:r>
            <w:r w:rsidRPr="00247231">
              <w:rPr>
                <w:b/>
                <w:bCs/>
                <w:lang w:val="lv-LV"/>
              </w:rPr>
              <w:t xml:space="preserve"> </w:t>
            </w:r>
            <w:r w:rsidR="000817D9" w:rsidRPr="00247231">
              <w:rPr>
                <w:b/>
                <w:lang w:val="lv-LV"/>
              </w:rPr>
              <w:t>apakšpunkts</w:t>
            </w:r>
            <w:r w:rsidRPr="00247231">
              <w:rPr>
                <w:b/>
                <w:lang w:val="lv-LV"/>
              </w:rPr>
              <w:t xml:space="preserve"> - </w:t>
            </w:r>
            <w:r w:rsidRPr="00247231">
              <w:rPr>
                <w:b/>
                <w:bCs/>
                <w:lang w:val="lv-LV"/>
              </w:rPr>
              <w:t>dienas nometnes ar dalībnieku skaitu vairāk par 20</w:t>
            </w:r>
            <w:r w:rsidRPr="00247231">
              <w:rPr>
                <w:b/>
                <w:lang w:val="lv-LV"/>
              </w:rPr>
              <w:t xml:space="preserve"> </w:t>
            </w:r>
            <w:r w:rsidR="00247231" w:rsidRPr="00247231">
              <w:rPr>
                <w:bCs/>
                <w:lang w:val="lv-LV"/>
              </w:rPr>
              <w:t>m</w:t>
            </w:r>
            <w:proofErr w:type="spellStart"/>
            <w:r w:rsidR="00247231" w:rsidRPr="00247231">
              <w:rPr>
                <w:color w:val="000000"/>
                <w:lang w:eastAsia="lv-LV"/>
              </w:rPr>
              <w:t>aksas</w:t>
            </w:r>
            <w:proofErr w:type="spellEnd"/>
            <w:r w:rsidR="00247231" w:rsidRPr="00247231">
              <w:rPr>
                <w:color w:val="000000"/>
                <w:lang w:eastAsia="lv-LV"/>
              </w:rPr>
              <w:t xml:space="preserve"> </w:t>
            </w:r>
            <w:proofErr w:type="spellStart"/>
            <w:r w:rsidR="00247231" w:rsidRPr="00247231">
              <w:rPr>
                <w:color w:val="000000"/>
                <w:lang w:eastAsia="lv-LV"/>
              </w:rPr>
              <w:t>pakalpojuma</w:t>
            </w:r>
            <w:proofErr w:type="spellEnd"/>
            <w:r w:rsidR="00247231" w:rsidRPr="00247231">
              <w:rPr>
                <w:color w:val="000000"/>
                <w:lang w:eastAsia="lv-LV"/>
              </w:rPr>
              <w:t xml:space="preserve"> </w:t>
            </w:r>
            <w:proofErr w:type="spellStart"/>
            <w:r w:rsidR="00247231" w:rsidRPr="00247231">
              <w:rPr>
                <w:color w:val="000000"/>
                <w:lang w:eastAsia="lv-LV"/>
              </w:rPr>
              <w:t>izcenojums</w:t>
            </w:r>
            <w:proofErr w:type="spellEnd"/>
            <w:r w:rsidR="00247231" w:rsidRPr="00247231">
              <w:rPr>
                <w:color w:val="000000"/>
                <w:lang w:eastAsia="lv-LV"/>
              </w:rPr>
              <w:t xml:space="preserve"> - </w:t>
            </w:r>
            <w:r w:rsidRPr="00247231">
              <w:rPr>
                <w:lang w:val="lv-LV"/>
              </w:rPr>
              <w:t xml:space="preserve">36,12 </w:t>
            </w:r>
            <w:proofErr w:type="spellStart"/>
            <w:r w:rsidRPr="00247231">
              <w:rPr>
                <w:i/>
                <w:lang w:val="lv-LV"/>
              </w:rPr>
              <w:t>euro</w:t>
            </w:r>
            <w:proofErr w:type="spellEnd"/>
            <w:r w:rsidRPr="00247231">
              <w:rPr>
                <w:lang w:val="lv-LV"/>
              </w:rPr>
              <w:t>:</w:t>
            </w:r>
          </w:p>
          <w:p w:rsidR="007D7FE3" w:rsidRPr="007D7FE3" w:rsidRDefault="007D7FE3" w:rsidP="000817D9">
            <w:pPr>
              <w:pStyle w:val="ListParagraph"/>
              <w:ind w:left="156" w:right="136" w:firstLine="426"/>
              <w:jc w:val="both"/>
              <w:rPr>
                <w:lang w:val="lv-LV"/>
              </w:rPr>
            </w:pPr>
            <w:r w:rsidRPr="007D7FE3">
              <w:rPr>
                <w:lang w:val="lv-LV"/>
              </w:rPr>
              <w:t xml:space="preserve">2017.gadā un turpmāk plānots sniegt 119 šādus pakalpojumus ik gadu ar kopējiem ieņēmumiem 119*36,12 </w:t>
            </w:r>
            <w:proofErr w:type="spellStart"/>
            <w:r w:rsidRPr="007D7FE3">
              <w:rPr>
                <w:i/>
                <w:lang w:val="lv-LV"/>
              </w:rPr>
              <w:t>euro</w:t>
            </w:r>
            <w:proofErr w:type="spellEnd"/>
            <w:r w:rsidR="00247231">
              <w:rPr>
                <w:i/>
                <w:lang w:val="lv-LV"/>
              </w:rPr>
              <w:t xml:space="preserve"> </w:t>
            </w:r>
            <w:r w:rsidR="00247231">
              <w:rPr>
                <w:lang w:val="lv-LV"/>
              </w:rPr>
              <w:t>=</w:t>
            </w:r>
            <w:r w:rsidRPr="007D7FE3">
              <w:rPr>
                <w:lang w:val="lv-LV"/>
              </w:rPr>
              <w:t xml:space="preserve"> 4 298,28 </w:t>
            </w:r>
            <w:proofErr w:type="spellStart"/>
            <w:r w:rsidRPr="007D7FE3">
              <w:rPr>
                <w:i/>
                <w:lang w:val="lv-LV"/>
              </w:rPr>
              <w:t>euro</w:t>
            </w:r>
            <w:proofErr w:type="spellEnd"/>
            <w:r w:rsidRPr="007D7FE3">
              <w:rPr>
                <w:lang w:val="lv-LV"/>
              </w:rPr>
              <w:t xml:space="preserve">. </w:t>
            </w:r>
          </w:p>
          <w:p w:rsidR="007D7FE3" w:rsidRDefault="007D7FE3" w:rsidP="000817D9">
            <w:pPr>
              <w:pStyle w:val="ListParagraph"/>
              <w:ind w:left="1007" w:right="136" w:hanging="425"/>
              <w:jc w:val="both"/>
              <w:rPr>
                <w:lang w:val="lv-LV"/>
              </w:rPr>
            </w:pPr>
          </w:p>
          <w:p w:rsidR="007D7FE3" w:rsidRPr="007D7FE3" w:rsidRDefault="007D7FE3" w:rsidP="000817D9">
            <w:pPr>
              <w:pStyle w:val="ListParagraph"/>
              <w:numPr>
                <w:ilvl w:val="1"/>
                <w:numId w:val="24"/>
              </w:numPr>
              <w:ind w:left="1007" w:right="136" w:hanging="425"/>
              <w:jc w:val="both"/>
              <w:rPr>
                <w:lang w:val="lv-LV"/>
              </w:rPr>
            </w:pPr>
            <w:r w:rsidRPr="000817D9">
              <w:rPr>
                <w:b/>
                <w:lang w:val="lv-LV"/>
              </w:rPr>
              <w:t xml:space="preserve">4.7.3. </w:t>
            </w:r>
            <w:r w:rsidR="000817D9">
              <w:rPr>
                <w:b/>
                <w:lang w:val="lv-LV"/>
              </w:rPr>
              <w:t>apakšpunkts</w:t>
            </w:r>
            <w:r>
              <w:rPr>
                <w:b/>
                <w:lang w:val="lv-LV"/>
              </w:rPr>
              <w:t xml:space="preserve"> -</w:t>
            </w:r>
            <w:r w:rsidRPr="007D7FE3">
              <w:rPr>
                <w:b/>
                <w:bCs/>
                <w:lang w:val="lv-LV"/>
              </w:rPr>
              <w:t xml:space="preserve"> </w:t>
            </w:r>
            <w:r w:rsidR="000817D9">
              <w:rPr>
                <w:b/>
                <w:bCs/>
                <w:lang w:val="lv-LV"/>
              </w:rPr>
              <w:t>d</w:t>
            </w:r>
            <w:r w:rsidRPr="007D7FE3">
              <w:rPr>
                <w:b/>
                <w:bCs/>
                <w:lang w:val="lv-LV"/>
              </w:rPr>
              <w:t>iennakts nometnes ar dalībnieku skaitu līdz 20</w:t>
            </w:r>
          </w:p>
          <w:p w:rsidR="007D7FE3" w:rsidRDefault="00247231" w:rsidP="000817D9">
            <w:pPr>
              <w:pStyle w:val="ListParagraph"/>
              <w:ind w:left="1007" w:right="136" w:hanging="425"/>
              <w:jc w:val="both"/>
              <w:rPr>
                <w:b/>
                <w:bCs/>
                <w:lang w:val="lv-LV"/>
              </w:rPr>
            </w:pPr>
            <w:r w:rsidRPr="00247231">
              <w:rPr>
                <w:bCs/>
                <w:lang w:val="lv-LV"/>
              </w:rPr>
              <w:t>m</w:t>
            </w:r>
            <w:proofErr w:type="spellStart"/>
            <w:r w:rsidRPr="00247231">
              <w:rPr>
                <w:color w:val="000000"/>
                <w:lang w:eastAsia="lv-LV"/>
              </w:rPr>
              <w:t>aksas</w:t>
            </w:r>
            <w:proofErr w:type="spellEnd"/>
            <w:r w:rsidRPr="00247231">
              <w:rPr>
                <w:color w:val="000000"/>
                <w:lang w:eastAsia="lv-LV"/>
              </w:rPr>
              <w:t xml:space="preserve"> </w:t>
            </w:r>
            <w:proofErr w:type="spellStart"/>
            <w:r w:rsidRPr="00247231">
              <w:rPr>
                <w:color w:val="000000"/>
                <w:lang w:eastAsia="lv-LV"/>
              </w:rPr>
              <w:t>pakalpojuma</w:t>
            </w:r>
            <w:proofErr w:type="spellEnd"/>
            <w:r w:rsidRPr="00247231">
              <w:rPr>
                <w:color w:val="000000"/>
                <w:lang w:eastAsia="lv-LV"/>
              </w:rPr>
              <w:t xml:space="preserve"> </w:t>
            </w:r>
            <w:proofErr w:type="spellStart"/>
            <w:r w:rsidRPr="00247231">
              <w:rPr>
                <w:color w:val="000000"/>
                <w:lang w:eastAsia="lv-LV"/>
              </w:rPr>
              <w:t>izcenojums</w:t>
            </w:r>
            <w:proofErr w:type="spellEnd"/>
            <w:r w:rsidRPr="00247231">
              <w:rPr>
                <w:color w:val="000000"/>
                <w:lang w:eastAsia="lv-LV"/>
              </w:rPr>
              <w:t xml:space="preserve"> - </w:t>
            </w:r>
            <w:r w:rsidR="007D7FE3" w:rsidRPr="007D7FE3">
              <w:rPr>
                <w:lang w:val="lv-LV"/>
              </w:rPr>
              <w:t xml:space="preserve">40,27 </w:t>
            </w:r>
            <w:proofErr w:type="spellStart"/>
            <w:r w:rsidR="007D7FE3" w:rsidRPr="007D7FE3">
              <w:rPr>
                <w:i/>
                <w:lang w:val="lv-LV"/>
              </w:rPr>
              <w:t>euro</w:t>
            </w:r>
            <w:proofErr w:type="spellEnd"/>
            <w:r w:rsidR="007D7FE3" w:rsidRPr="007D7FE3">
              <w:rPr>
                <w:lang w:val="lv-LV"/>
              </w:rPr>
              <w:t>:</w:t>
            </w:r>
          </w:p>
          <w:p w:rsidR="007D7FE3" w:rsidRDefault="007D7FE3" w:rsidP="000817D9">
            <w:pPr>
              <w:pStyle w:val="ListParagraph"/>
              <w:ind w:left="156" w:right="136" w:firstLine="426"/>
              <w:jc w:val="both"/>
              <w:rPr>
                <w:b/>
                <w:lang w:val="lv-LV"/>
              </w:rPr>
            </w:pPr>
            <w:r w:rsidRPr="007D7FE3">
              <w:rPr>
                <w:lang w:val="lv-LV"/>
              </w:rPr>
              <w:t xml:space="preserve">2017.gadā un turpmāk plānots sniegt 65 šādus pakalpojumus ik gadu ar kopējiem ieņēmumiem 65*40,27 </w:t>
            </w:r>
            <w:proofErr w:type="spellStart"/>
            <w:r w:rsidRPr="007D7FE3">
              <w:rPr>
                <w:i/>
                <w:lang w:val="lv-LV"/>
              </w:rPr>
              <w:t>euro</w:t>
            </w:r>
            <w:proofErr w:type="spellEnd"/>
            <w:r w:rsidR="00247231">
              <w:rPr>
                <w:lang w:val="lv-LV"/>
              </w:rPr>
              <w:t xml:space="preserve"> =</w:t>
            </w:r>
            <w:r w:rsidRPr="007D7FE3">
              <w:rPr>
                <w:lang w:val="lv-LV"/>
              </w:rPr>
              <w:t xml:space="preserve"> 2 617,55 </w:t>
            </w:r>
            <w:proofErr w:type="spellStart"/>
            <w:r w:rsidRPr="007D7FE3">
              <w:rPr>
                <w:i/>
                <w:lang w:val="lv-LV"/>
              </w:rPr>
              <w:t>euro</w:t>
            </w:r>
            <w:proofErr w:type="spellEnd"/>
            <w:r w:rsidRPr="007D7FE3">
              <w:rPr>
                <w:lang w:val="lv-LV"/>
              </w:rPr>
              <w:t xml:space="preserve"> </w:t>
            </w:r>
            <w:r w:rsidR="00247231">
              <w:rPr>
                <w:lang w:val="lv-LV"/>
              </w:rPr>
              <w:t>.</w:t>
            </w:r>
          </w:p>
          <w:p w:rsidR="007D7FE3" w:rsidRPr="007D7FE3" w:rsidRDefault="007D7FE3" w:rsidP="000817D9">
            <w:pPr>
              <w:pStyle w:val="ListParagraph"/>
              <w:ind w:left="1007" w:right="136" w:hanging="425"/>
              <w:jc w:val="both"/>
              <w:rPr>
                <w:lang w:val="lv-LV"/>
              </w:rPr>
            </w:pPr>
          </w:p>
          <w:p w:rsidR="007D7FE3" w:rsidRPr="00247231" w:rsidRDefault="007D7FE3" w:rsidP="001F65CA">
            <w:pPr>
              <w:pStyle w:val="ListParagraph"/>
              <w:numPr>
                <w:ilvl w:val="1"/>
                <w:numId w:val="24"/>
              </w:numPr>
              <w:ind w:right="136" w:hanging="425"/>
              <w:jc w:val="both"/>
              <w:rPr>
                <w:lang w:val="lv-LV"/>
              </w:rPr>
            </w:pPr>
            <w:r w:rsidRPr="00247231">
              <w:rPr>
                <w:b/>
                <w:lang w:val="lv-LV"/>
              </w:rPr>
              <w:t xml:space="preserve">4.7.4. </w:t>
            </w:r>
            <w:r w:rsidR="000817D9" w:rsidRPr="00247231">
              <w:rPr>
                <w:b/>
                <w:lang w:val="lv-LV"/>
              </w:rPr>
              <w:t>apakšpunkts - d</w:t>
            </w:r>
            <w:proofErr w:type="spellStart"/>
            <w:r w:rsidRPr="00247231">
              <w:rPr>
                <w:b/>
                <w:bCs/>
              </w:rPr>
              <w:t>iennakts</w:t>
            </w:r>
            <w:proofErr w:type="spellEnd"/>
            <w:r w:rsidRPr="00247231">
              <w:rPr>
                <w:b/>
                <w:bCs/>
              </w:rPr>
              <w:t xml:space="preserve"> </w:t>
            </w:r>
            <w:proofErr w:type="spellStart"/>
            <w:r w:rsidRPr="00247231">
              <w:rPr>
                <w:b/>
                <w:bCs/>
              </w:rPr>
              <w:t>nometnes</w:t>
            </w:r>
            <w:proofErr w:type="spellEnd"/>
            <w:r w:rsidRPr="00247231">
              <w:rPr>
                <w:b/>
                <w:bCs/>
              </w:rPr>
              <w:t xml:space="preserve"> </w:t>
            </w:r>
            <w:proofErr w:type="spellStart"/>
            <w:r w:rsidRPr="00247231">
              <w:rPr>
                <w:b/>
                <w:bCs/>
              </w:rPr>
              <w:t>ar</w:t>
            </w:r>
            <w:proofErr w:type="spellEnd"/>
            <w:r w:rsidRPr="00247231">
              <w:rPr>
                <w:b/>
                <w:bCs/>
              </w:rPr>
              <w:t xml:space="preserve"> </w:t>
            </w:r>
            <w:proofErr w:type="spellStart"/>
            <w:r w:rsidRPr="00247231">
              <w:rPr>
                <w:b/>
                <w:bCs/>
              </w:rPr>
              <w:t>dalībnieku</w:t>
            </w:r>
            <w:proofErr w:type="spellEnd"/>
            <w:r w:rsidRPr="00247231">
              <w:rPr>
                <w:b/>
                <w:bCs/>
              </w:rPr>
              <w:t xml:space="preserve"> </w:t>
            </w:r>
            <w:proofErr w:type="spellStart"/>
            <w:r w:rsidRPr="00247231">
              <w:rPr>
                <w:b/>
                <w:bCs/>
              </w:rPr>
              <w:t>skaitu</w:t>
            </w:r>
            <w:proofErr w:type="spellEnd"/>
            <w:r w:rsidRPr="00247231">
              <w:rPr>
                <w:b/>
                <w:bCs/>
              </w:rPr>
              <w:t xml:space="preserve"> </w:t>
            </w:r>
            <w:proofErr w:type="spellStart"/>
            <w:r w:rsidRPr="00247231">
              <w:rPr>
                <w:b/>
                <w:bCs/>
              </w:rPr>
              <w:t>vairāk</w:t>
            </w:r>
            <w:proofErr w:type="spellEnd"/>
            <w:r w:rsidRPr="00247231">
              <w:rPr>
                <w:b/>
                <w:bCs/>
              </w:rPr>
              <w:t xml:space="preserve"> par 20</w:t>
            </w:r>
            <w:r w:rsidR="00247231" w:rsidRPr="00247231">
              <w:rPr>
                <w:bCs/>
                <w:lang w:val="lv-LV"/>
              </w:rPr>
              <w:t xml:space="preserve"> m</w:t>
            </w:r>
            <w:proofErr w:type="spellStart"/>
            <w:r w:rsidR="00247231" w:rsidRPr="00247231">
              <w:rPr>
                <w:color w:val="000000"/>
                <w:lang w:eastAsia="lv-LV"/>
              </w:rPr>
              <w:t>aksas</w:t>
            </w:r>
            <w:proofErr w:type="spellEnd"/>
            <w:r w:rsidR="00247231" w:rsidRPr="00247231">
              <w:rPr>
                <w:color w:val="000000"/>
                <w:lang w:eastAsia="lv-LV"/>
              </w:rPr>
              <w:t xml:space="preserve"> </w:t>
            </w:r>
            <w:proofErr w:type="spellStart"/>
            <w:r w:rsidR="00247231" w:rsidRPr="00247231">
              <w:rPr>
                <w:color w:val="000000"/>
                <w:lang w:eastAsia="lv-LV"/>
              </w:rPr>
              <w:t>pakalpojuma</w:t>
            </w:r>
            <w:proofErr w:type="spellEnd"/>
            <w:r w:rsidR="00247231" w:rsidRPr="00247231">
              <w:rPr>
                <w:color w:val="000000"/>
                <w:lang w:eastAsia="lv-LV"/>
              </w:rPr>
              <w:t xml:space="preserve"> </w:t>
            </w:r>
            <w:proofErr w:type="spellStart"/>
            <w:r w:rsidR="00247231" w:rsidRPr="00247231">
              <w:rPr>
                <w:color w:val="000000"/>
                <w:lang w:eastAsia="lv-LV"/>
              </w:rPr>
              <w:t>izcenojums</w:t>
            </w:r>
            <w:proofErr w:type="spellEnd"/>
            <w:r w:rsidR="00247231" w:rsidRPr="00247231">
              <w:rPr>
                <w:color w:val="000000"/>
                <w:lang w:eastAsia="lv-LV"/>
              </w:rPr>
              <w:t xml:space="preserve"> - </w:t>
            </w:r>
            <w:r w:rsidRPr="00E54CE4">
              <w:t xml:space="preserve">44,44 </w:t>
            </w:r>
            <w:r w:rsidRPr="00247231">
              <w:rPr>
                <w:i/>
              </w:rPr>
              <w:t>euro</w:t>
            </w:r>
            <w:r w:rsidRPr="00E54CE4">
              <w:t>:</w:t>
            </w:r>
          </w:p>
          <w:p w:rsidR="000E785F" w:rsidRPr="00E54CE4" w:rsidRDefault="000E785F" w:rsidP="000817D9">
            <w:pPr>
              <w:pStyle w:val="ListParagraph"/>
              <w:ind w:left="156" w:right="136" w:firstLine="284"/>
              <w:jc w:val="both"/>
            </w:pPr>
            <w:r w:rsidRPr="00E54CE4">
              <w:t>2017.g</w:t>
            </w:r>
            <w:r w:rsidR="00CE6D73">
              <w:t xml:space="preserve">adā un </w:t>
            </w:r>
            <w:proofErr w:type="spellStart"/>
            <w:r w:rsidR="00CE6D73">
              <w:t>turpmāk</w:t>
            </w:r>
            <w:proofErr w:type="spellEnd"/>
            <w:r w:rsidR="00CE6D73">
              <w:t xml:space="preserve"> </w:t>
            </w:r>
            <w:proofErr w:type="spellStart"/>
            <w:r w:rsidR="00CE6D73">
              <w:t>plānots</w:t>
            </w:r>
            <w:proofErr w:type="spellEnd"/>
            <w:r w:rsidR="00CE6D73">
              <w:t xml:space="preserve"> </w:t>
            </w:r>
            <w:proofErr w:type="spellStart"/>
            <w:r w:rsidR="00CE6D73">
              <w:t>sniegt</w:t>
            </w:r>
            <w:proofErr w:type="spellEnd"/>
            <w:r w:rsidR="00CE6D73">
              <w:t xml:space="preserve"> 3</w:t>
            </w:r>
            <w:r w:rsidRPr="00E54CE4">
              <w:t>8</w:t>
            </w:r>
            <w:r w:rsidR="00CE6D73">
              <w:t>5</w:t>
            </w:r>
            <w:r w:rsidRPr="00E54CE4">
              <w:t xml:space="preserve"> </w:t>
            </w:r>
            <w:proofErr w:type="spellStart"/>
            <w:r w:rsidRPr="00E54CE4">
              <w:t>šādus</w:t>
            </w:r>
            <w:proofErr w:type="spellEnd"/>
            <w:r w:rsidRPr="00E54CE4">
              <w:t xml:space="preserve"> </w:t>
            </w:r>
            <w:proofErr w:type="spellStart"/>
            <w:r w:rsidRPr="00E54CE4">
              <w:t>pakalpojumus</w:t>
            </w:r>
            <w:proofErr w:type="spellEnd"/>
            <w:r w:rsidRPr="00E54CE4">
              <w:t xml:space="preserve"> </w:t>
            </w:r>
            <w:proofErr w:type="spellStart"/>
            <w:r w:rsidRPr="00E54CE4">
              <w:t>ik</w:t>
            </w:r>
            <w:proofErr w:type="spellEnd"/>
            <w:r w:rsidR="00872058">
              <w:t xml:space="preserve"> </w:t>
            </w:r>
            <w:proofErr w:type="spellStart"/>
            <w:r w:rsidR="00872058">
              <w:t>gadu</w:t>
            </w:r>
            <w:proofErr w:type="spellEnd"/>
            <w:r w:rsidR="00872058">
              <w:t xml:space="preserve"> </w:t>
            </w:r>
            <w:proofErr w:type="spellStart"/>
            <w:r w:rsidR="00872058">
              <w:t>ar</w:t>
            </w:r>
            <w:proofErr w:type="spellEnd"/>
            <w:r w:rsidR="00872058">
              <w:t xml:space="preserve"> </w:t>
            </w:r>
            <w:proofErr w:type="spellStart"/>
            <w:r w:rsidR="00872058">
              <w:t>kopējiem</w:t>
            </w:r>
            <w:proofErr w:type="spellEnd"/>
            <w:r w:rsidR="00872058">
              <w:t xml:space="preserve"> </w:t>
            </w:r>
            <w:proofErr w:type="spellStart"/>
            <w:r w:rsidR="00872058">
              <w:t>ieņēmumiem</w:t>
            </w:r>
            <w:proofErr w:type="spellEnd"/>
            <w:r w:rsidR="00872058">
              <w:t xml:space="preserve"> 3</w:t>
            </w:r>
            <w:r w:rsidRPr="00E54CE4">
              <w:t>8</w:t>
            </w:r>
            <w:r w:rsidR="00872058">
              <w:t>5</w:t>
            </w:r>
            <w:r w:rsidRPr="00E54CE4">
              <w:t xml:space="preserve">*44,44 </w:t>
            </w:r>
            <w:r w:rsidRPr="00E54CE4">
              <w:rPr>
                <w:i/>
              </w:rPr>
              <w:t>euro</w:t>
            </w:r>
            <w:r w:rsidR="00247231">
              <w:t xml:space="preserve"> =</w:t>
            </w:r>
            <w:r w:rsidR="00872058">
              <w:t xml:space="preserve"> 17 109,40</w:t>
            </w:r>
            <w:r w:rsidRPr="00E54CE4">
              <w:t xml:space="preserve"> </w:t>
            </w:r>
            <w:r w:rsidRPr="00E54CE4">
              <w:rPr>
                <w:i/>
              </w:rPr>
              <w:t>euro</w:t>
            </w:r>
            <w:r w:rsidRPr="00E54CE4">
              <w:t xml:space="preserve">. </w:t>
            </w:r>
          </w:p>
          <w:p w:rsidR="000E785F" w:rsidRPr="00E54CE4" w:rsidRDefault="000E785F" w:rsidP="00E26AAC">
            <w:pPr>
              <w:ind w:left="15" w:right="136" w:firstLine="439"/>
              <w:jc w:val="both"/>
            </w:pPr>
          </w:p>
          <w:p w:rsidR="000E785F" w:rsidRPr="00E54CE4" w:rsidRDefault="007D7FE3" w:rsidP="000817D9">
            <w:pPr>
              <w:ind w:left="15" w:right="136" w:firstLine="283"/>
              <w:jc w:val="both"/>
            </w:pPr>
            <w:r>
              <w:rPr>
                <w:b/>
              </w:rPr>
              <w:t>2</w:t>
            </w:r>
            <w:r w:rsidR="000E785F" w:rsidRPr="00E54CE4">
              <w:rPr>
                <w:b/>
              </w:rPr>
              <w:t xml:space="preserve">. </w:t>
            </w:r>
            <w:r>
              <w:rPr>
                <w:b/>
              </w:rPr>
              <w:t xml:space="preserve">23. </w:t>
            </w:r>
            <w:r w:rsidR="000817D9">
              <w:rPr>
                <w:b/>
              </w:rPr>
              <w:t xml:space="preserve">punkts - </w:t>
            </w:r>
            <w:r w:rsidR="000E785F" w:rsidRPr="00E54CE4">
              <w:rPr>
                <w:b/>
              </w:rPr>
              <w:t xml:space="preserve">Ārstniecības personu un ārstniecības atbalsta personu reģistrācijas apliecības izsniegšana </w:t>
            </w:r>
            <w:r w:rsidR="007D343C" w:rsidRPr="00247231">
              <w:rPr>
                <w:bCs/>
              </w:rPr>
              <w:t>m</w:t>
            </w:r>
            <w:r w:rsidR="007D343C" w:rsidRPr="00247231">
              <w:rPr>
                <w:color w:val="000000"/>
              </w:rPr>
              <w:t xml:space="preserve">aksas pakalpojuma izcenojums - </w:t>
            </w:r>
            <w:r w:rsidR="000E785F" w:rsidRPr="00E54CE4">
              <w:t xml:space="preserve">11,52 </w:t>
            </w:r>
            <w:proofErr w:type="spellStart"/>
            <w:r w:rsidR="000E785F" w:rsidRPr="00E54CE4">
              <w:rPr>
                <w:i/>
              </w:rPr>
              <w:t>euro</w:t>
            </w:r>
            <w:proofErr w:type="spellEnd"/>
            <w:r w:rsidR="000E785F" w:rsidRPr="00E54CE4">
              <w:t>:</w:t>
            </w:r>
          </w:p>
          <w:p w:rsidR="000E785F" w:rsidRPr="00E54CE4" w:rsidRDefault="000E785F" w:rsidP="000817D9">
            <w:pPr>
              <w:pStyle w:val="ListParagraph"/>
              <w:ind w:left="156" w:right="136" w:firstLine="426"/>
              <w:jc w:val="both"/>
            </w:pPr>
            <w:r w:rsidRPr="00E54CE4">
              <w:t xml:space="preserve">2017.gadā un </w:t>
            </w:r>
            <w:proofErr w:type="spellStart"/>
            <w:r w:rsidRPr="00E54CE4">
              <w:t>turpmāk</w:t>
            </w:r>
            <w:proofErr w:type="spellEnd"/>
            <w:r w:rsidRPr="00E54CE4">
              <w:t xml:space="preserve"> </w:t>
            </w:r>
            <w:proofErr w:type="spellStart"/>
            <w:r w:rsidRPr="00E54CE4">
              <w:t>plānots</w:t>
            </w:r>
            <w:proofErr w:type="spellEnd"/>
            <w:r w:rsidRPr="00E54CE4">
              <w:t xml:space="preserve"> </w:t>
            </w:r>
            <w:proofErr w:type="spellStart"/>
            <w:r w:rsidRPr="00E54CE4">
              <w:t>sniegt</w:t>
            </w:r>
            <w:proofErr w:type="spellEnd"/>
            <w:r w:rsidRPr="00E54CE4">
              <w:t xml:space="preserve"> 21 </w:t>
            </w:r>
            <w:proofErr w:type="spellStart"/>
            <w:r w:rsidRPr="00E54CE4">
              <w:t>šādu</w:t>
            </w:r>
            <w:proofErr w:type="spellEnd"/>
            <w:r w:rsidRPr="00E54CE4">
              <w:t xml:space="preserve"> </w:t>
            </w:r>
            <w:proofErr w:type="spellStart"/>
            <w:r w:rsidRPr="00E54CE4">
              <w:t>pakalpojumu</w:t>
            </w:r>
            <w:proofErr w:type="spellEnd"/>
            <w:r w:rsidRPr="00E54CE4">
              <w:t xml:space="preserve"> </w:t>
            </w:r>
            <w:proofErr w:type="spellStart"/>
            <w:r w:rsidRPr="00E54CE4">
              <w:t>ik</w:t>
            </w:r>
            <w:proofErr w:type="spellEnd"/>
            <w:r w:rsidRPr="00E54CE4">
              <w:t xml:space="preserve"> </w:t>
            </w:r>
            <w:proofErr w:type="spellStart"/>
            <w:r w:rsidRPr="00E54CE4">
              <w:t>gadu</w:t>
            </w:r>
            <w:proofErr w:type="spellEnd"/>
            <w:r w:rsidRPr="00E54CE4">
              <w:t xml:space="preserve"> </w:t>
            </w:r>
            <w:proofErr w:type="spellStart"/>
            <w:r w:rsidRPr="00E54CE4">
              <w:t>ar</w:t>
            </w:r>
            <w:proofErr w:type="spellEnd"/>
            <w:r w:rsidRPr="00E54CE4">
              <w:t xml:space="preserve"> </w:t>
            </w:r>
            <w:proofErr w:type="spellStart"/>
            <w:r w:rsidRPr="00E54CE4">
              <w:t>kopējiem</w:t>
            </w:r>
            <w:proofErr w:type="spellEnd"/>
            <w:r w:rsidRPr="00E54CE4">
              <w:t xml:space="preserve"> </w:t>
            </w:r>
            <w:proofErr w:type="spellStart"/>
            <w:r w:rsidRPr="00E54CE4">
              <w:t>ieņēmumiem</w:t>
            </w:r>
            <w:proofErr w:type="spellEnd"/>
            <w:r w:rsidRPr="00E54CE4">
              <w:t xml:space="preserve"> 21*11,52 </w:t>
            </w:r>
            <w:r w:rsidRPr="00E54CE4">
              <w:rPr>
                <w:i/>
              </w:rPr>
              <w:t>euro</w:t>
            </w:r>
            <w:r w:rsidR="007D343C">
              <w:t xml:space="preserve"> =</w:t>
            </w:r>
            <w:r w:rsidRPr="00E54CE4">
              <w:t xml:space="preserve"> </w:t>
            </w:r>
            <w:r w:rsidRPr="007D343C">
              <w:t xml:space="preserve">241,92 </w:t>
            </w:r>
            <w:r w:rsidRPr="007D343C">
              <w:rPr>
                <w:i/>
              </w:rPr>
              <w:t>euro</w:t>
            </w:r>
            <w:r w:rsidRPr="00E54CE4">
              <w:t xml:space="preserve">. </w:t>
            </w:r>
            <w:proofErr w:type="spellStart"/>
            <w:r w:rsidR="00444B07">
              <w:t>Šis</w:t>
            </w:r>
            <w:proofErr w:type="spellEnd"/>
            <w:r w:rsidR="00444B07">
              <w:t xml:space="preserve"> </w:t>
            </w:r>
            <w:proofErr w:type="spellStart"/>
            <w:r w:rsidR="00444B07">
              <w:t>maksas</w:t>
            </w:r>
            <w:proofErr w:type="spellEnd"/>
            <w:r w:rsidR="00444B07">
              <w:t xml:space="preserve"> </w:t>
            </w:r>
            <w:proofErr w:type="spellStart"/>
            <w:r w:rsidR="00444B07">
              <w:t>pakalpojums</w:t>
            </w:r>
            <w:proofErr w:type="spellEnd"/>
            <w:r w:rsidR="00444B07">
              <w:t xml:space="preserve"> </w:t>
            </w:r>
            <w:proofErr w:type="spellStart"/>
            <w:r w:rsidR="00444B07">
              <w:lastRenderedPageBreak/>
              <w:t>netiks</w:t>
            </w:r>
            <w:proofErr w:type="spellEnd"/>
            <w:r w:rsidR="00444B07">
              <w:t xml:space="preserve"> </w:t>
            </w:r>
            <w:proofErr w:type="spellStart"/>
            <w:r w:rsidR="00444B07">
              <w:t>aplikts</w:t>
            </w:r>
            <w:proofErr w:type="spellEnd"/>
            <w:r w:rsidR="00444B07">
              <w:t xml:space="preserve"> </w:t>
            </w:r>
            <w:proofErr w:type="spellStart"/>
            <w:r w:rsidR="00444B07">
              <w:t>ar</w:t>
            </w:r>
            <w:proofErr w:type="spellEnd"/>
            <w:r w:rsidR="00444B07">
              <w:t xml:space="preserve"> PVN</w:t>
            </w:r>
            <w:r w:rsidR="000153A0">
              <w:t xml:space="preserve"> </w:t>
            </w:r>
            <w:proofErr w:type="spellStart"/>
            <w:r w:rsidR="000153A0" w:rsidRPr="00F409C8">
              <w:t>saskaņā</w:t>
            </w:r>
            <w:proofErr w:type="spellEnd"/>
            <w:r w:rsidR="000153A0" w:rsidRPr="00F409C8">
              <w:t xml:space="preserve"> </w:t>
            </w:r>
            <w:proofErr w:type="spellStart"/>
            <w:r w:rsidR="000153A0" w:rsidRPr="00F409C8">
              <w:t>ar</w:t>
            </w:r>
            <w:proofErr w:type="spellEnd"/>
            <w:r w:rsidR="000153A0" w:rsidRPr="00F409C8">
              <w:t xml:space="preserve"> </w:t>
            </w:r>
            <w:hyperlink r:id="rId12" w:tgtFrame="_blank" w:history="1">
              <w:proofErr w:type="spellStart"/>
              <w:r w:rsidR="000153A0" w:rsidRPr="00F409C8">
                <w:t>Pievienotās</w:t>
              </w:r>
              <w:proofErr w:type="spellEnd"/>
              <w:r w:rsidR="000153A0" w:rsidRPr="00F409C8">
                <w:t xml:space="preserve"> </w:t>
              </w:r>
              <w:proofErr w:type="spellStart"/>
              <w:r w:rsidR="000153A0" w:rsidRPr="00F409C8">
                <w:t>vērtības</w:t>
              </w:r>
              <w:proofErr w:type="spellEnd"/>
              <w:r w:rsidR="000153A0" w:rsidRPr="00F409C8">
                <w:t xml:space="preserve"> </w:t>
              </w:r>
              <w:proofErr w:type="spellStart"/>
              <w:r w:rsidR="000153A0" w:rsidRPr="00F409C8">
                <w:t>nodokļa</w:t>
              </w:r>
              <w:proofErr w:type="spellEnd"/>
              <w:r w:rsidR="000153A0" w:rsidRPr="00F409C8">
                <w:t xml:space="preserve"> </w:t>
              </w:r>
              <w:proofErr w:type="spellStart"/>
              <w:r w:rsidR="000153A0" w:rsidRPr="00F409C8">
                <w:t>likuma</w:t>
              </w:r>
              <w:proofErr w:type="spellEnd"/>
            </w:hyperlink>
            <w:r w:rsidR="000153A0" w:rsidRPr="00F409C8">
              <w:t xml:space="preserve"> </w:t>
            </w:r>
            <w:hyperlink r:id="rId13" w:anchor="p3" w:tgtFrame="_blank" w:history="1">
              <w:r w:rsidR="000153A0" w:rsidRPr="00F409C8">
                <w:t>3.panta</w:t>
              </w:r>
            </w:hyperlink>
            <w:r w:rsidR="000153A0" w:rsidRPr="00F409C8">
              <w:t xml:space="preserve"> </w:t>
            </w:r>
            <w:proofErr w:type="spellStart"/>
            <w:r w:rsidR="000153A0" w:rsidRPr="00F409C8">
              <w:t>astoto</w:t>
            </w:r>
            <w:proofErr w:type="spellEnd"/>
            <w:r w:rsidR="000153A0" w:rsidRPr="00F409C8">
              <w:t xml:space="preserve"> </w:t>
            </w:r>
            <w:proofErr w:type="spellStart"/>
            <w:r w:rsidR="000153A0" w:rsidRPr="00F409C8">
              <w:t>daļu</w:t>
            </w:r>
            <w:proofErr w:type="spellEnd"/>
            <w:r w:rsidR="00444B07">
              <w:t>.</w:t>
            </w:r>
          </w:p>
          <w:p w:rsidR="00D074C1" w:rsidRDefault="00ED79B3" w:rsidP="00E26AAC">
            <w:pPr>
              <w:ind w:left="15" w:right="136" w:firstLine="439"/>
              <w:jc w:val="both"/>
            </w:pPr>
            <w:r>
              <w:t>Izcenojumi norādīti Pielikumā Nr.1 un kopsavilkuma Pielikumā Nr.2</w:t>
            </w:r>
          </w:p>
          <w:p w:rsidR="00606BC6" w:rsidRPr="003D5E7F" w:rsidRDefault="00606BC6" w:rsidP="00150431">
            <w:pPr>
              <w:shd w:val="clear" w:color="auto" w:fill="FFFFFF"/>
              <w:ind w:left="156" w:firstLine="160"/>
              <w:jc w:val="both"/>
            </w:pPr>
            <w:r>
              <w:t>N</w:t>
            </w:r>
            <w:r w:rsidRPr="008F2156">
              <w:t>epieciešam</w:t>
            </w:r>
            <w:r>
              <w:t xml:space="preserve">s </w:t>
            </w:r>
            <w:r w:rsidR="00BA26ED">
              <w:t>veikt  grozījumus Noteikumu Nr.</w:t>
            </w:r>
            <w:r>
              <w:t>675 4.punktā</w:t>
            </w:r>
            <w:r w:rsidR="00150431">
              <w:t xml:space="preserve"> </w:t>
            </w:r>
            <w:r>
              <w:t xml:space="preserve">- </w:t>
            </w:r>
            <w:r w:rsidRPr="005659AF">
              <w:rPr>
                <w:u w:val="single"/>
              </w:rPr>
              <w:t>Higiēnas prasību ievērošanas novērtēšana objektiem, kam normatīvajos aktos nav noteiktas higiēnas prasības</w:t>
            </w:r>
            <w:r>
              <w:t xml:space="preserve">. Šīs izmaiņas neviena cita 4.punkta apakšpunktus (4.1., 4.2., 4.3., 4.4., 4.5., 4.6.) neskars, jo ražošanas uzņēmumam, tirdzniecības uzņēmumam, </w:t>
            </w:r>
            <w:proofErr w:type="spellStart"/>
            <w:r>
              <w:t>šahtveida</w:t>
            </w:r>
            <w:proofErr w:type="spellEnd"/>
            <w:r>
              <w:t xml:space="preserve"> akai, dzīvojamai mājai, dzīvoklim, citam objektam, inženiertehniskai būvei nav noteiktas higiēnas prasības, līdz ar to iekavu noņemšana nekādā veidā tos neietekmē. </w:t>
            </w:r>
            <w:r w:rsidRPr="005556C7">
              <w:t>Ņemot vērā to,</w:t>
            </w:r>
            <w:r>
              <w:t xml:space="preserve"> ka </w:t>
            </w:r>
            <w:r>
              <w:rPr>
                <w:bCs/>
              </w:rPr>
              <w:t>N</w:t>
            </w:r>
            <w:r w:rsidRPr="00091DCC">
              <w:rPr>
                <w:bCs/>
              </w:rPr>
              <w:t>oteikum</w:t>
            </w:r>
            <w:r>
              <w:rPr>
                <w:bCs/>
              </w:rPr>
              <w:t>i</w:t>
            </w:r>
            <w:r w:rsidRPr="00091DCC">
              <w:rPr>
                <w:bCs/>
              </w:rPr>
              <w:t xml:space="preserve"> Nr.</w:t>
            </w:r>
            <w:r>
              <w:rPr>
                <w:bCs/>
              </w:rPr>
              <w:t xml:space="preserve">675 tiks papildināti ar 4.7.apakšpunktu </w:t>
            </w:r>
            <w:r>
              <w:rPr>
                <w:b/>
              </w:rPr>
              <w:t>b</w:t>
            </w:r>
            <w:r w:rsidRPr="00E54CE4">
              <w:rPr>
                <w:b/>
              </w:rPr>
              <w:t>ērnu nometnēm</w:t>
            </w:r>
            <w:r>
              <w:t>, jo bērnu nometņu atzinumi ir obligāti saskaņā ar Noteikumiem Nr. 981, tad šī piezīme iekavās liedz iekasēt maksu par tiem, ko Inspekcijai ir jādara, jo normatīvajos aktos bērnu nometnēm nav noteiktas higiēnas prasības. Kā rezultātā Noteikumu Nr.675 4.punkta redakcijas izmaiņas (piezīmes iekavās noņemšana) ietekmēs tikai un vienīgi nometņu atzinumus – par tiem Inspekcija varēs izrakstīt rēķinus kā par maksas pakalpojumiem.</w:t>
            </w:r>
          </w:p>
          <w:p w:rsidR="00F2040E" w:rsidRDefault="00F2040E" w:rsidP="00E26AAC">
            <w:pPr>
              <w:ind w:left="15" w:right="136" w:firstLine="439"/>
              <w:jc w:val="both"/>
            </w:pPr>
          </w:p>
          <w:p w:rsidR="005375BF" w:rsidRDefault="005375BF" w:rsidP="00AF132C">
            <w:pPr>
              <w:ind w:left="15" w:right="136" w:firstLine="283"/>
              <w:jc w:val="both"/>
            </w:pPr>
            <w:r w:rsidRPr="00E54CE4">
              <w:t>2017.gadā un turpmāk</w:t>
            </w:r>
            <w:r>
              <w:t xml:space="preserve"> Inspekcijai plānoti pašu ieņēmumu</w:t>
            </w:r>
            <w:r w:rsidRPr="0033110D">
              <w:t xml:space="preserve"> no maksas pakalpojumiem palielinājums par</w:t>
            </w:r>
            <w:r>
              <w:t xml:space="preserve"> 27 751</w:t>
            </w:r>
            <w:r w:rsidRPr="00781AB5">
              <w:rPr>
                <w:i/>
              </w:rPr>
              <w:t xml:space="preserve"> </w:t>
            </w:r>
            <w:proofErr w:type="spellStart"/>
            <w:r w:rsidRPr="00781AB5">
              <w:rPr>
                <w:i/>
              </w:rPr>
              <w:t>euro</w:t>
            </w:r>
            <w:proofErr w:type="spellEnd"/>
            <w:r w:rsidRPr="0033110D">
              <w:t xml:space="preserve"> </w:t>
            </w:r>
            <w:r>
              <w:t xml:space="preserve">apmērā </w:t>
            </w:r>
            <w:r w:rsidRPr="0033110D">
              <w:t xml:space="preserve">šādā sadalījumā pa izdevumu kodiem atbilstoši ekonomiskajām kategorijām: </w:t>
            </w:r>
          </w:p>
          <w:p w:rsidR="00AF132C" w:rsidRDefault="00AF132C" w:rsidP="00AF132C">
            <w:pPr>
              <w:ind w:left="15" w:right="136" w:firstLine="283"/>
              <w:jc w:val="both"/>
            </w:pPr>
            <w:r w:rsidRPr="00E54CE4">
              <w:t xml:space="preserve">EKK 1000 </w:t>
            </w:r>
            <w:r>
              <w:t>Atlīdzība</w:t>
            </w:r>
            <w:r w:rsidRPr="00E54CE4">
              <w:t xml:space="preserve"> </w:t>
            </w:r>
            <w:r>
              <w:t>17 243</w:t>
            </w:r>
            <w:r w:rsidRPr="00781AB5">
              <w:rPr>
                <w:i/>
              </w:rPr>
              <w:t xml:space="preserve"> </w:t>
            </w:r>
            <w:proofErr w:type="spellStart"/>
            <w:r w:rsidRPr="00781AB5">
              <w:rPr>
                <w:i/>
              </w:rPr>
              <w:t>euro</w:t>
            </w:r>
            <w:proofErr w:type="spellEnd"/>
            <w:r w:rsidRPr="00781AB5">
              <w:t xml:space="preserve">; </w:t>
            </w:r>
          </w:p>
          <w:p w:rsidR="00AF132C" w:rsidRDefault="00AF132C" w:rsidP="00AF132C">
            <w:pPr>
              <w:ind w:left="15" w:right="136" w:firstLine="283"/>
              <w:jc w:val="both"/>
            </w:pPr>
            <w:r w:rsidRPr="00781AB5">
              <w:t xml:space="preserve">EKK 2000 </w:t>
            </w:r>
            <w:r>
              <w:t>P</w:t>
            </w:r>
            <w:r w:rsidRPr="00E54CE4">
              <w:t>rec</w:t>
            </w:r>
            <w:r>
              <w:t>es</w:t>
            </w:r>
            <w:r w:rsidRPr="00E54CE4">
              <w:t xml:space="preserve"> un pakalpojumi </w:t>
            </w:r>
            <w:r>
              <w:t xml:space="preserve"> 8 749</w:t>
            </w:r>
            <w:r w:rsidRPr="00781AB5">
              <w:rPr>
                <w:i/>
              </w:rPr>
              <w:t xml:space="preserve"> </w:t>
            </w:r>
            <w:proofErr w:type="spellStart"/>
            <w:r w:rsidRPr="00781AB5">
              <w:rPr>
                <w:i/>
              </w:rPr>
              <w:t>euro</w:t>
            </w:r>
            <w:proofErr w:type="spellEnd"/>
            <w:r w:rsidRPr="00781AB5">
              <w:t xml:space="preserve">; </w:t>
            </w:r>
            <w:r w:rsidRPr="00E54CE4">
              <w:t xml:space="preserve"> </w:t>
            </w:r>
          </w:p>
          <w:p w:rsidR="00AF132C" w:rsidRPr="00E54CE4" w:rsidRDefault="00AF132C" w:rsidP="00AF132C">
            <w:pPr>
              <w:ind w:left="15" w:right="136" w:firstLine="283"/>
              <w:jc w:val="both"/>
            </w:pPr>
            <w:r w:rsidRPr="00781AB5">
              <w:t>EKK 5000</w:t>
            </w:r>
            <w:r>
              <w:t xml:space="preserve"> K</w:t>
            </w:r>
            <w:r w:rsidRPr="00E54CE4">
              <w:t xml:space="preserve">apitālie izdevumi </w:t>
            </w:r>
            <w:r>
              <w:t>1 759</w:t>
            </w:r>
            <w:r w:rsidRPr="00781AB5">
              <w:rPr>
                <w:i/>
              </w:rPr>
              <w:t xml:space="preserve"> </w:t>
            </w:r>
            <w:proofErr w:type="spellStart"/>
            <w:r w:rsidRPr="00781AB5">
              <w:rPr>
                <w:i/>
              </w:rPr>
              <w:t>euro</w:t>
            </w:r>
            <w:proofErr w:type="spellEnd"/>
            <w:r w:rsidRPr="00E54CE4">
              <w:t>.</w:t>
            </w:r>
          </w:p>
          <w:p w:rsidR="00FE0302" w:rsidRDefault="00FE0302" w:rsidP="00E26AAC">
            <w:pPr>
              <w:ind w:left="15" w:right="136" w:firstLine="439"/>
              <w:jc w:val="both"/>
            </w:pPr>
          </w:p>
          <w:p w:rsidR="007A765B" w:rsidRDefault="00301E78" w:rsidP="00E26AAC">
            <w:pPr>
              <w:ind w:left="15" w:right="136" w:firstLine="439"/>
              <w:jc w:val="both"/>
            </w:pPr>
            <w:r>
              <w:t>I</w:t>
            </w:r>
            <w:r w:rsidR="00751311" w:rsidRPr="00E54CE4">
              <w:t xml:space="preserve">r plānots maksas pakalpojumu ieņēmumu palielinājums par </w:t>
            </w:r>
            <w:r w:rsidR="00C0511E">
              <w:t>27</w:t>
            </w:r>
            <w:r w:rsidR="009606E2" w:rsidRPr="00794B89">
              <w:t xml:space="preserve"> </w:t>
            </w:r>
            <w:r w:rsidR="00C0511E">
              <w:t>750</w:t>
            </w:r>
            <w:r w:rsidR="009606E2" w:rsidRPr="00794B89">
              <w:t>,</w:t>
            </w:r>
            <w:r w:rsidR="00C0511E">
              <w:t>79</w:t>
            </w:r>
            <w:r w:rsidR="00751311" w:rsidRPr="00794B89">
              <w:t xml:space="preserve"> </w:t>
            </w:r>
            <w:proofErr w:type="spellStart"/>
            <w:r w:rsidR="00751311" w:rsidRPr="00E26EAB">
              <w:rPr>
                <w:i/>
              </w:rPr>
              <w:t>euro</w:t>
            </w:r>
            <w:proofErr w:type="spellEnd"/>
            <w:r w:rsidR="00751311" w:rsidRPr="00794B89">
              <w:t xml:space="preserve">, </w:t>
            </w:r>
            <w:r>
              <w:t xml:space="preserve">bet </w:t>
            </w:r>
            <w:r w:rsidR="00751311" w:rsidRPr="00794B89">
              <w:t xml:space="preserve">ir plānota arī maksas pakalpojumu ieņēmumu neizpilde vismaz </w:t>
            </w:r>
            <w:r w:rsidR="00C0511E">
              <w:t>27</w:t>
            </w:r>
            <w:r w:rsidR="009606E2" w:rsidRPr="00794B89">
              <w:t xml:space="preserve"> </w:t>
            </w:r>
            <w:r w:rsidR="00C0511E">
              <w:t>750</w:t>
            </w:r>
            <w:r w:rsidR="009606E2" w:rsidRPr="00794B89">
              <w:t>,</w:t>
            </w:r>
            <w:r w:rsidR="00C0511E">
              <w:t>79</w:t>
            </w:r>
            <w:r w:rsidR="00751311" w:rsidRPr="00794B89">
              <w:t xml:space="preserve"> </w:t>
            </w:r>
            <w:proofErr w:type="spellStart"/>
            <w:r w:rsidR="00751311" w:rsidRPr="00E26EAB">
              <w:rPr>
                <w:i/>
              </w:rPr>
              <w:t>euro</w:t>
            </w:r>
            <w:proofErr w:type="spellEnd"/>
            <w:r w:rsidR="00751311" w:rsidRPr="00794B89">
              <w:t xml:space="preserve"> apmērā, jo </w:t>
            </w:r>
            <w:r w:rsidR="00091DCC">
              <w:t>Inspekcija</w:t>
            </w:r>
            <w:r w:rsidR="00751311" w:rsidRPr="00794B89">
              <w:rPr>
                <w:bCs/>
              </w:rPr>
              <w:t xml:space="preserve"> līdz šim ieņēmumu no maksas pakalpojumiem un citu pašu ieņēmumu plānu na</w:t>
            </w:r>
            <w:r w:rsidR="0099510F" w:rsidRPr="00794B89">
              <w:rPr>
                <w:bCs/>
              </w:rPr>
              <w:t>v izpildījusi pilnā apjomā (</w:t>
            </w:r>
            <w:r w:rsidR="00B00686" w:rsidRPr="00B00686">
              <w:rPr>
                <w:bCs/>
              </w:rPr>
              <w:t xml:space="preserve">no plānotajiem </w:t>
            </w:r>
            <w:r w:rsidR="00B00686" w:rsidRPr="00B00686">
              <w:rPr>
                <w:bCs/>
                <w:u w:val="single"/>
              </w:rPr>
              <w:t>265 758</w:t>
            </w:r>
            <w:r w:rsidR="00B00686" w:rsidRPr="00B00686">
              <w:rPr>
                <w:bCs/>
              </w:rPr>
              <w:t xml:space="preserve"> </w:t>
            </w:r>
            <w:proofErr w:type="spellStart"/>
            <w:r w:rsidR="00E26EAB" w:rsidRPr="00E26EAB">
              <w:rPr>
                <w:i/>
              </w:rPr>
              <w:t>euro</w:t>
            </w:r>
            <w:proofErr w:type="spellEnd"/>
            <w:r w:rsidR="00B00686" w:rsidRPr="00B00686">
              <w:rPr>
                <w:bCs/>
              </w:rPr>
              <w:t xml:space="preserve"> ieņēmumiem: </w:t>
            </w:r>
            <w:r w:rsidR="0099510F" w:rsidRPr="00B00686">
              <w:rPr>
                <w:bCs/>
              </w:rPr>
              <w:t>2014.gadā</w:t>
            </w:r>
            <w:r w:rsidR="00B00686" w:rsidRPr="00B00686">
              <w:rPr>
                <w:bCs/>
              </w:rPr>
              <w:t xml:space="preserve"> ieņemti </w:t>
            </w:r>
            <w:r w:rsidR="00B00686" w:rsidRPr="00B00686">
              <w:rPr>
                <w:bCs/>
                <w:u w:val="single"/>
              </w:rPr>
              <w:t>188</w:t>
            </w:r>
            <w:r w:rsidR="00E26EAB">
              <w:rPr>
                <w:bCs/>
                <w:u w:val="single"/>
              </w:rPr>
              <w:t> </w:t>
            </w:r>
            <w:r w:rsidR="00B00686" w:rsidRPr="00B00686">
              <w:rPr>
                <w:bCs/>
                <w:u w:val="single"/>
              </w:rPr>
              <w:t>494</w:t>
            </w:r>
            <w:r w:rsidR="00E26EAB">
              <w:rPr>
                <w:bCs/>
                <w:u w:val="single"/>
              </w:rPr>
              <w:t xml:space="preserve"> </w:t>
            </w:r>
            <w:proofErr w:type="spellStart"/>
            <w:r w:rsidR="00E26EAB" w:rsidRPr="00E26EAB">
              <w:rPr>
                <w:i/>
              </w:rPr>
              <w:t>euro</w:t>
            </w:r>
            <w:proofErr w:type="spellEnd"/>
            <w:r w:rsidR="00B00686" w:rsidRPr="00B00686">
              <w:rPr>
                <w:bCs/>
              </w:rPr>
              <w:t xml:space="preserve"> (</w:t>
            </w:r>
            <w:r w:rsidR="0099510F" w:rsidRPr="00B00686">
              <w:rPr>
                <w:bCs/>
              </w:rPr>
              <w:t>71%</w:t>
            </w:r>
            <w:r w:rsidR="00B00686" w:rsidRPr="00B00686">
              <w:rPr>
                <w:bCs/>
              </w:rPr>
              <w:t>)</w:t>
            </w:r>
            <w:r w:rsidR="0099510F" w:rsidRPr="00B00686">
              <w:rPr>
                <w:bCs/>
              </w:rPr>
              <w:t>, 2015.gadā –</w:t>
            </w:r>
            <w:r w:rsidR="00236177">
              <w:rPr>
                <w:bCs/>
              </w:rPr>
              <w:t xml:space="preserve"> </w:t>
            </w:r>
            <w:r w:rsidR="00B00686" w:rsidRPr="00B00686">
              <w:rPr>
                <w:bCs/>
                <w:u w:val="single"/>
              </w:rPr>
              <w:t>196</w:t>
            </w:r>
            <w:r w:rsidR="00E26EAB">
              <w:rPr>
                <w:bCs/>
                <w:u w:val="single"/>
              </w:rPr>
              <w:t> </w:t>
            </w:r>
            <w:r w:rsidR="00B00686" w:rsidRPr="00B00686">
              <w:rPr>
                <w:bCs/>
                <w:u w:val="single"/>
              </w:rPr>
              <w:t>379</w:t>
            </w:r>
            <w:r w:rsidR="00E26EAB">
              <w:rPr>
                <w:bCs/>
                <w:u w:val="single"/>
              </w:rPr>
              <w:t xml:space="preserve"> </w:t>
            </w:r>
            <w:proofErr w:type="spellStart"/>
            <w:r w:rsidR="00E26EAB" w:rsidRPr="00E26EAB">
              <w:rPr>
                <w:i/>
              </w:rPr>
              <w:t>euro</w:t>
            </w:r>
            <w:proofErr w:type="spellEnd"/>
            <w:r w:rsidR="00B00686" w:rsidRPr="00B00686">
              <w:rPr>
                <w:bCs/>
              </w:rPr>
              <w:t xml:space="preserve"> (</w:t>
            </w:r>
            <w:r w:rsidR="0099510F" w:rsidRPr="00B00686">
              <w:rPr>
                <w:bCs/>
              </w:rPr>
              <w:t>74</w:t>
            </w:r>
            <w:r w:rsidR="00751311" w:rsidRPr="00B00686">
              <w:rPr>
                <w:bCs/>
              </w:rPr>
              <w:t>%</w:t>
            </w:r>
            <w:r w:rsidR="00B00686" w:rsidRPr="00B00686">
              <w:rPr>
                <w:bCs/>
              </w:rPr>
              <w:t>)</w:t>
            </w:r>
            <w:r w:rsidR="00BD1D7C" w:rsidRPr="00B00686">
              <w:rPr>
                <w:bCs/>
              </w:rPr>
              <w:t xml:space="preserve">, 2016.gadā </w:t>
            </w:r>
            <w:r w:rsidR="00B00686" w:rsidRPr="00B00686">
              <w:rPr>
                <w:bCs/>
              </w:rPr>
              <w:t>–</w:t>
            </w:r>
            <w:r w:rsidR="00E26EAB">
              <w:rPr>
                <w:bCs/>
              </w:rPr>
              <w:t xml:space="preserve"> </w:t>
            </w:r>
            <w:r w:rsidR="00B00686" w:rsidRPr="00B00686">
              <w:rPr>
                <w:bCs/>
                <w:u w:val="single"/>
              </w:rPr>
              <w:t>197</w:t>
            </w:r>
            <w:r w:rsidR="00E26EAB">
              <w:rPr>
                <w:bCs/>
                <w:u w:val="single"/>
              </w:rPr>
              <w:t> </w:t>
            </w:r>
            <w:r w:rsidR="00B00686" w:rsidRPr="00B00686">
              <w:rPr>
                <w:bCs/>
                <w:u w:val="single"/>
              </w:rPr>
              <w:t>831</w:t>
            </w:r>
            <w:r w:rsidR="00E26EAB">
              <w:rPr>
                <w:bCs/>
                <w:u w:val="single"/>
              </w:rPr>
              <w:t xml:space="preserve"> </w:t>
            </w:r>
            <w:proofErr w:type="spellStart"/>
            <w:r w:rsidR="00E26EAB" w:rsidRPr="00E26EAB">
              <w:rPr>
                <w:i/>
              </w:rPr>
              <w:t>euro</w:t>
            </w:r>
            <w:proofErr w:type="spellEnd"/>
            <w:r w:rsidR="00B00686" w:rsidRPr="00B00686">
              <w:rPr>
                <w:bCs/>
              </w:rPr>
              <w:t xml:space="preserve"> (</w:t>
            </w:r>
            <w:r w:rsidR="00BD1D7C" w:rsidRPr="00B00686">
              <w:rPr>
                <w:bCs/>
              </w:rPr>
              <w:t>74%</w:t>
            </w:r>
            <w:r w:rsidR="00B00686" w:rsidRPr="00B00686">
              <w:rPr>
                <w:bCs/>
              </w:rPr>
              <w:t>)</w:t>
            </w:r>
            <w:r w:rsidR="000A4632">
              <w:rPr>
                <w:bCs/>
              </w:rPr>
              <w:t xml:space="preserve">. 2017.gadā no </w:t>
            </w:r>
            <w:r w:rsidR="007A765B">
              <w:rPr>
                <w:bCs/>
              </w:rPr>
              <w:t xml:space="preserve">plānotajiem </w:t>
            </w:r>
            <w:r w:rsidR="000A4632" w:rsidRPr="007A765B">
              <w:rPr>
                <w:bCs/>
                <w:u w:val="single"/>
              </w:rPr>
              <w:t>338</w:t>
            </w:r>
            <w:r w:rsidR="00E26EAB">
              <w:rPr>
                <w:bCs/>
                <w:u w:val="single"/>
              </w:rPr>
              <w:t> </w:t>
            </w:r>
            <w:r w:rsidR="000A4632" w:rsidRPr="007A765B">
              <w:rPr>
                <w:bCs/>
                <w:u w:val="single"/>
              </w:rPr>
              <w:t>597</w:t>
            </w:r>
            <w:r w:rsidR="00E26EAB">
              <w:rPr>
                <w:bCs/>
                <w:u w:val="single"/>
              </w:rPr>
              <w:t xml:space="preserve"> </w:t>
            </w:r>
            <w:proofErr w:type="spellStart"/>
            <w:r w:rsidR="00E26EAB" w:rsidRPr="00E26EAB">
              <w:rPr>
                <w:i/>
              </w:rPr>
              <w:t>euro</w:t>
            </w:r>
            <w:proofErr w:type="spellEnd"/>
            <w:r w:rsidR="000A4632">
              <w:rPr>
                <w:bCs/>
              </w:rPr>
              <w:t xml:space="preserve"> ieņēmumiem (ieņēmumi palielināti saistībā ar </w:t>
            </w:r>
            <w:r w:rsidR="000A4632" w:rsidRPr="00B75448">
              <w:t>Tabakas izstrādājumu, augu smēķēšanas produktu un elektronisko smēķēšanas ierī</w:t>
            </w:r>
            <w:r w:rsidR="000A4632">
              <w:t>ču un to šķidrumu aprites likuma izrietošajām papildus funkcijām)</w:t>
            </w:r>
            <w:r w:rsidR="000A4632">
              <w:rPr>
                <w:bCs/>
              </w:rPr>
              <w:t xml:space="preserve"> plānoti </w:t>
            </w:r>
            <w:r w:rsidR="000A4632" w:rsidRPr="007A765B">
              <w:rPr>
                <w:bCs/>
                <w:u w:val="single"/>
              </w:rPr>
              <w:t>267</w:t>
            </w:r>
            <w:r w:rsidR="00E26EAB">
              <w:rPr>
                <w:bCs/>
                <w:u w:val="single"/>
              </w:rPr>
              <w:t> </w:t>
            </w:r>
            <w:r w:rsidR="000A4632" w:rsidRPr="007A765B">
              <w:rPr>
                <w:bCs/>
                <w:u w:val="single"/>
              </w:rPr>
              <w:t>492</w:t>
            </w:r>
            <w:r w:rsidR="00E26EAB">
              <w:rPr>
                <w:bCs/>
                <w:u w:val="single"/>
              </w:rPr>
              <w:t xml:space="preserve"> </w:t>
            </w:r>
            <w:proofErr w:type="spellStart"/>
            <w:r w:rsidR="00E26EAB" w:rsidRPr="00E26EAB">
              <w:rPr>
                <w:i/>
              </w:rPr>
              <w:t>euro</w:t>
            </w:r>
            <w:proofErr w:type="spellEnd"/>
            <w:r w:rsidR="000A4632">
              <w:rPr>
                <w:bCs/>
              </w:rPr>
              <w:t xml:space="preserve"> (79%</w:t>
            </w:r>
            <w:r w:rsidR="007A765B">
              <w:rPr>
                <w:bCs/>
              </w:rPr>
              <w:t xml:space="preserve">) lieli ieņēmumi. Informāciju par </w:t>
            </w:r>
            <w:r w:rsidR="007A765B" w:rsidRPr="007A765B">
              <w:rPr>
                <w:bCs/>
              </w:rPr>
              <w:t>maksas pakalpojumi</w:t>
            </w:r>
            <w:r w:rsidR="007A765B">
              <w:rPr>
                <w:bCs/>
              </w:rPr>
              <w:t>em</w:t>
            </w:r>
            <w:r w:rsidR="007A765B" w:rsidRPr="007A765B">
              <w:rPr>
                <w:bCs/>
              </w:rPr>
              <w:t>, kuri rada būtisku ieņēmumu neizpildi attiecībā pret plānoto</w:t>
            </w:r>
            <w:r w:rsidR="007A765B">
              <w:rPr>
                <w:bCs/>
              </w:rPr>
              <w:t xml:space="preserve"> skatīt </w:t>
            </w:r>
            <w:r w:rsidR="00BA26ED">
              <w:rPr>
                <w:bCs/>
              </w:rPr>
              <w:t>P</w:t>
            </w:r>
            <w:r w:rsidR="007A765B">
              <w:rPr>
                <w:bCs/>
              </w:rPr>
              <w:t>ielikumā</w:t>
            </w:r>
            <w:r w:rsidR="00BA26ED">
              <w:rPr>
                <w:bCs/>
              </w:rPr>
              <w:t xml:space="preserve"> Nr.3</w:t>
            </w:r>
            <w:r w:rsidR="007A765B">
              <w:rPr>
                <w:bCs/>
              </w:rPr>
              <w:t xml:space="preserve"> „</w:t>
            </w:r>
            <w:r w:rsidR="007A765B" w:rsidRPr="007A765B">
              <w:rPr>
                <w:bCs/>
              </w:rPr>
              <w:t>Nozīmīgākie maksas pakalpojumi, kuri rada būtisku ieņēmumu neizpildi attiecībā pret plānoto (2014.-2016. gadā)</w:t>
            </w:r>
            <w:r w:rsidR="007A765B">
              <w:rPr>
                <w:bCs/>
              </w:rPr>
              <w:t>”.</w:t>
            </w:r>
            <w:r w:rsidR="00751311" w:rsidRPr="00794B89">
              <w:t xml:space="preserve"> </w:t>
            </w:r>
          </w:p>
          <w:p w:rsidR="00751311" w:rsidRPr="00E54CE4" w:rsidRDefault="00751311" w:rsidP="00B34B58">
            <w:pPr>
              <w:ind w:left="15" w:right="136" w:firstLine="439"/>
              <w:jc w:val="both"/>
            </w:pPr>
            <w:r w:rsidRPr="00794B89">
              <w:t xml:space="preserve">Noteikumu projekts tiks īstenots, nemainot </w:t>
            </w:r>
            <w:r w:rsidR="00301E78" w:rsidRPr="00E54CE4">
              <w:t>46.00.00 "Veselības nozares uzraudzība" apakšprogramma</w:t>
            </w:r>
            <w:r w:rsidR="00B34B58">
              <w:t>s</w:t>
            </w:r>
            <w:r w:rsidR="00301E78" w:rsidRPr="00E54CE4">
              <w:t xml:space="preserve"> 46.01.0</w:t>
            </w:r>
            <w:r w:rsidR="00301E78">
              <w:t>0 "Uzraudzība un kontrole"</w:t>
            </w:r>
            <w:r w:rsidRPr="00794B89">
              <w:t xml:space="preserve"> finansējuma sadalījumu pa ieņēmumu, izdevumu vai finansēšanas klasifikācijas kodiem</w:t>
            </w:r>
            <w:r w:rsidR="00B34B58">
              <w:t xml:space="preserve">, kā arī </w:t>
            </w:r>
            <w:r w:rsidRPr="00794B89">
              <w:t>tiks īstenots piešķirto va</w:t>
            </w:r>
            <w:r w:rsidR="00794B89" w:rsidRPr="00794B89">
              <w:t>lsts budžeta līdzekļu ietvaros</w:t>
            </w:r>
            <w:r w:rsidR="00794B89" w:rsidRPr="00794B89">
              <w:rPr>
                <w:noProof/>
              </w:rPr>
              <w:t>.</w:t>
            </w:r>
            <w:r w:rsidRPr="00E54CE4">
              <w:t xml:space="preserve"> </w:t>
            </w:r>
            <w:r w:rsidR="00B34B58">
              <w:t xml:space="preserve"> </w:t>
            </w:r>
          </w:p>
        </w:tc>
      </w:tr>
      <w:tr w:rsidR="00751311"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751311" w:rsidRPr="00704341" w:rsidRDefault="00751311" w:rsidP="008F5100">
            <w:r w:rsidRPr="00704341">
              <w:t>6.1. detalizēts ieņēmumu aprēķins</w:t>
            </w:r>
          </w:p>
        </w:tc>
        <w:tc>
          <w:tcPr>
            <w:tcW w:w="8016" w:type="dxa"/>
            <w:gridSpan w:val="5"/>
            <w:vMerge/>
            <w:tcBorders>
              <w:left w:val="outset" w:sz="6" w:space="0" w:color="auto"/>
              <w:right w:val="outset" w:sz="6" w:space="0" w:color="auto"/>
            </w:tcBorders>
            <w:vAlign w:val="center"/>
          </w:tcPr>
          <w:p w:rsidR="00751311" w:rsidRPr="00CA10AE" w:rsidRDefault="00751311" w:rsidP="00E26AAC">
            <w:pPr>
              <w:ind w:left="15" w:right="136" w:firstLine="439"/>
            </w:pPr>
          </w:p>
        </w:tc>
      </w:tr>
      <w:tr w:rsidR="00751311" w:rsidRPr="00CA10AE" w:rsidTr="00704341">
        <w:trPr>
          <w:tblCellSpacing w:w="0" w:type="dxa"/>
          <w:jc w:val="center"/>
        </w:trPr>
        <w:tc>
          <w:tcPr>
            <w:tcW w:w="1355" w:type="dxa"/>
            <w:tcBorders>
              <w:top w:val="outset" w:sz="6" w:space="0" w:color="auto"/>
              <w:left w:val="outset" w:sz="6" w:space="0" w:color="auto"/>
              <w:bottom w:val="outset" w:sz="6" w:space="0" w:color="auto"/>
              <w:right w:val="outset" w:sz="6" w:space="0" w:color="auto"/>
            </w:tcBorders>
          </w:tcPr>
          <w:p w:rsidR="00751311" w:rsidRPr="00704341" w:rsidRDefault="00751311" w:rsidP="008F5100">
            <w:r w:rsidRPr="00704341">
              <w:t>6.2. detalizēts izdevumu aprēķins</w:t>
            </w:r>
          </w:p>
        </w:tc>
        <w:tc>
          <w:tcPr>
            <w:tcW w:w="8016" w:type="dxa"/>
            <w:gridSpan w:val="5"/>
            <w:vMerge/>
            <w:tcBorders>
              <w:left w:val="outset" w:sz="6" w:space="0" w:color="auto"/>
              <w:right w:val="outset" w:sz="6" w:space="0" w:color="auto"/>
            </w:tcBorders>
          </w:tcPr>
          <w:p w:rsidR="00751311" w:rsidRPr="00CA10AE" w:rsidRDefault="00751311" w:rsidP="00E26AAC">
            <w:pPr>
              <w:autoSpaceDE w:val="0"/>
              <w:autoSpaceDN w:val="0"/>
              <w:adjustRightInd w:val="0"/>
              <w:ind w:left="15" w:right="136" w:firstLine="439"/>
              <w:jc w:val="both"/>
            </w:pPr>
          </w:p>
        </w:tc>
      </w:tr>
      <w:tr w:rsidR="00E54CE4" w:rsidRPr="00CA10AE" w:rsidTr="00704341">
        <w:trPr>
          <w:tblCellSpacing w:w="0" w:type="dxa"/>
          <w:jc w:val="center"/>
        </w:trPr>
        <w:tc>
          <w:tcPr>
            <w:tcW w:w="1355" w:type="dxa"/>
            <w:tcBorders>
              <w:top w:val="single" w:sz="4" w:space="0" w:color="auto"/>
              <w:left w:val="outset" w:sz="6" w:space="0" w:color="auto"/>
              <w:bottom w:val="outset" w:sz="6" w:space="0" w:color="auto"/>
              <w:right w:val="outset" w:sz="6" w:space="0" w:color="auto"/>
            </w:tcBorders>
          </w:tcPr>
          <w:p w:rsidR="00E54CE4" w:rsidRPr="00652B10" w:rsidRDefault="00704341" w:rsidP="008F5100">
            <w:pPr>
              <w:rPr>
                <w:sz w:val="28"/>
                <w:szCs w:val="28"/>
              </w:rPr>
            </w:pPr>
            <w:r>
              <w:t>7. Cita informā</w:t>
            </w:r>
            <w:r w:rsidRPr="00B75448">
              <w:t>cija</w:t>
            </w:r>
          </w:p>
        </w:tc>
        <w:tc>
          <w:tcPr>
            <w:tcW w:w="8016" w:type="dxa"/>
            <w:gridSpan w:val="5"/>
            <w:tcBorders>
              <w:top w:val="single" w:sz="4" w:space="0" w:color="auto"/>
              <w:left w:val="outset" w:sz="6" w:space="0" w:color="auto"/>
              <w:bottom w:val="outset" w:sz="6" w:space="0" w:color="auto"/>
              <w:right w:val="outset" w:sz="6" w:space="0" w:color="auto"/>
            </w:tcBorders>
          </w:tcPr>
          <w:tbl>
            <w:tblPr>
              <w:tblW w:w="8126" w:type="dxa"/>
              <w:tblLook w:val="04A0" w:firstRow="1" w:lastRow="0" w:firstColumn="1" w:lastColumn="0" w:noHBand="0" w:noVBand="1"/>
            </w:tblPr>
            <w:tblGrid>
              <w:gridCol w:w="8126"/>
            </w:tblGrid>
            <w:tr w:rsidR="00704341" w:rsidRPr="00B75448" w:rsidTr="00704341">
              <w:trPr>
                <w:trHeight w:val="375"/>
              </w:trPr>
              <w:tc>
                <w:tcPr>
                  <w:tcW w:w="8126" w:type="dxa"/>
                  <w:tcBorders>
                    <w:top w:val="nil"/>
                    <w:left w:val="nil"/>
                    <w:bottom w:val="nil"/>
                    <w:right w:val="nil"/>
                  </w:tcBorders>
                  <w:shd w:val="clear" w:color="000000" w:fill="FFFFFF"/>
                  <w:noWrap/>
                  <w:vAlign w:val="center"/>
                  <w:hideMark/>
                </w:tcPr>
                <w:p w:rsidR="00704341" w:rsidRDefault="00C0511E" w:rsidP="00236177">
                  <w:pPr>
                    <w:ind w:left="15" w:right="136" w:firstLine="439"/>
                    <w:jc w:val="both"/>
                  </w:pPr>
                  <w:r w:rsidRPr="00227BCC">
                    <w:t xml:space="preserve">2017.gada maijā plānots </w:t>
                  </w:r>
                  <w:r w:rsidR="007F636A">
                    <w:t>pārskatīt</w:t>
                  </w:r>
                  <w:r w:rsidR="00150431">
                    <w:t xml:space="preserve"> Noteikumos Nr.675</w:t>
                  </w:r>
                  <w:r w:rsidR="007F636A">
                    <w:t>, izvērtēt un</w:t>
                  </w:r>
                  <w:r w:rsidRPr="00227BCC">
                    <w:t xml:space="preserve"> iesniegt </w:t>
                  </w:r>
                  <w:r w:rsidR="00150431">
                    <w:t xml:space="preserve">priekšlikumus </w:t>
                  </w:r>
                  <w:r w:rsidR="00150431" w:rsidRPr="00075A85">
                    <w:rPr>
                      <w:color w:val="000000"/>
                    </w:rPr>
                    <w:t>izskatīšanai Ministru kabinetā.</w:t>
                  </w:r>
                </w:p>
                <w:p w:rsidR="0032532A" w:rsidRPr="00227BCC" w:rsidRDefault="0032532A" w:rsidP="00236177">
                  <w:pPr>
                    <w:ind w:left="15" w:right="136" w:firstLine="439"/>
                    <w:jc w:val="both"/>
                    <w:rPr>
                      <w:b/>
                      <w:bCs/>
                    </w:rPr>
                  </w:pPr>
                  <w:r w:rsidRPr="00E54CE4">
                    <w:t>Noteikumu projekta realizācijai papildus valsts budžeta līdzekļi nav nepieciešami, tas tiks realizēts piešķirto finanšu un cilvēkresursu ietvaros.</w:t>
                  </w:r>
                </w:p>
              </w:tc>
            </w:tr>
          </w:tbl>
          <w:p w:rsidR="00A67B1E" w:rsidRPr="00A67B1E" w:rsidRDefault="00A67B1E" w:rsidP="00E26AAC">
            <w:pPr>
              <w:ind w:left="15" w:right="136" w:firstLine="439"/>
              <w:jc w:val="both"/>
              <w:rPr>
                <w:color w:val="FF0000"/>
              </w:rPr>
            </w:pPr>
          </w:p>
        </w:tc>
      </w:tr>
    </w:tbl>
    <w:p w:rsidR="00D17F6C" w:rsidRPr="00A83905" w:rsidRDefault="00356BDA" w:rsidP="00B63E12">
      <w:pPr>
        <w:jc w:val="both"/>
      </w:pPr>
      <w:r w:rsidRPr="00A83905">
        <w:tab/>
      </w:r>
      <w:r w:rsidRPr="00A83905">
        <w:tab/>
      </w:r>
      <w:r w:rsidRPr="00A83905">
        <w:tab/>
      </w:r>
    </w:p>
    <w:tbl>
      <w:tblPr>
        <w:tblW w:w="516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0"/>
        <w:gridCol w:w="2760"/>
        <w:gridCol w:w="6129"/>
      </w:tblGrid>
      <w:tr w:rsidR="00D17F6C" w:rsidRPr="00311082" w:rsidTr="00005658">
        <w:trPr>
          <w:trHeight w:val="42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17F6C" w:rsidRPr="00620B40" w:rsidRDefault="00D17F6C" w:rsidP="00D17F6C">
            <w:pPr>
              <w:spacing w:before="100" w:beforeAutospacing="1" w:after="100" w:afterAutospacing="1" w:line="360" w:lineRule="auto"/>
              <w:ind w:firstLine="300"/>
              <w:jc w:val="center"/>
              <w:rPr>
                <w:b/>
                <w:bCs/>
                <w:lang w:eastAsia="en-US"/>
              </w:rPr>
            </w:pPr>
            <w:r w:rsidRPr="00620B40">
              <w:rPr>
                <w:b/>
                <w:bCs/>
                <w:lang w:eastAsia="en-US"/>
              </w:rPr>
              <w:t>VI. Sabiedrības līdzdalība un komunikācijas aktivitātes</w:t>
            </w:r>
          </w:p>
        </w:tc>
      </w:tr>
      <w:tr w:rsidR="00D17F6C" w:rsidRPr="00311082" w:rsidTr="00005658">
        <w:trPr>
          <w:trHeight w:val="54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1.</w:t>
            </w:r>
          </w:p>
        </w:tc>
        <w:tc>
          <w:tcPr>
            <w:tcW w:w="1453"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Plānotās sabiedrības līdzdalības un komunikācijas aktivitātes saistībā ar projektu</w:t>
            </w:r>
          </w:p>
        </w:tc>
        <w:tc>
          <w:tcPr>
            <w:tcW w:w="3226" w:type="pct"/>
            <w:tcBorders>
              <w:top w:val="outset" w:sz="6" w:space="0" w:color="414142"/>
              <w:left w:val="outset" w:sz="6" w:space="0" w:color="414142"/>
              <w:bottom w:val="outset" w:sz="6" w:space="0" w:color="414142"/>
              <w:right w:val="outset" w:sz="6" w:space="0" w:color="414142"/>
            </w:tcBorders>
            <w:hideMark/>
          </w:tcPr>
          <w:p w:rsidR="00D17F6C" w:rsidRPr="00E54CE4" w:rsidRDefault="00F33957" w:rsidP="00150431">
            <w:pPr>
              <w:autoSpaceDE w:val="0"/>
              <w:autoSpaceDN w:val="0"/>
              <w:adjustRightInd w:val="0"/>
              <w:rPr>
                <w:lang w:eastAsia="en-US"/>
              </w:rPr>
            </w:pPr>
            <w:r>
              <w:t>Sabiedrības pārstāvji var</w:t>
            </w:r>
            <w:r w:rsidRPr="00825BA1">
              <w:t xml:space="preserve"> līdzdarboties, sniedzot atzinumu par </w:t>
            </w:r>
            <w:r w:rsidR="00150431">
              <w:t>šo</w:t>
            </w:r>
            <w:r>
              <w:t xml:space="preserve"> </w:t>
            </w:r>
            <w:r w:rsidR="00BA26ED">
              <w:t xml:space="preserve">noteikumu </w:t>
            </w:r>
            <w:r>
              <w:t>projektu</w:t>
            </w:r>
            <w:r w:rsidRPr="00825BA1">
              <w:t xml:space="preserve"> pēc izsludināšanas Valsts sekretāru sanāksmē, piedalīties sabiedriskajā apspriedē, sniegt </w:t>
            </w:r>
            <w:r w:rsidRPr="00825BA1">
              <w:lastRenderedPageBreak/>
              <w:t>atzinumus saskaņošanas procesā un piedalīties M</w:t>
            </w:r>
            <w:r>
              <w:t xml:space="preserve">inistru kabineta </w:t>
            </w:r>
            <w:r w:rsidRPr="00825BA1">
              <w:t>sēdē.</w:t>
            </w:r>
          </w:p>
        </w:tc>
      </w:tr>
      <w:tr w:rsidR="00D17F6C" w:rsidRPr="00311082" w:rsidTr="00005658">
        <w:trPr>
          <w:trHeight w:val="33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lastRenderedPageBreak/>
              <w:t>2.</w:t>
            </w:r>
          </w:p>
        </w:tc>
        <w:tc>
          <w:tcPr>
            <w:tcW w:w="1453"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Sabiedrības līdzdalība projekta izstrādē</w:t>
            </w:r>
          </w:p>
        </w:tc>
        <w:tc>
          <w:tcPr>
            <w:tcW w:w="3226" w:type="pct"/>
            <w:tcBorders>
              <w:top w:val="outset" w:sz="6" w:space="0" w:color="414142"/>
              <w:left w:val="outset" w:sz="6" w:space="0" w:color="414142"/>
              <w:bottom w:val="outset" w:sz="6" w:space="0" w:color="414142"/>
              <w:right w:val="outset" w:sz="6" w:space="0" w:color="414142"/>
            </w:tcBorders>
            <w:hideMark/>
          </w:tcPr>
          <w:p w:rsidR="00D17F6C" w:rsidRPr="00E54CE4" w:rsidRDefault="00751311" w:rsidP="00D17F6C">
            <w:pPr>
              <w:jc w:val="both"/>
              <w:rPr>
                <w:lang w:eastAsia="en-US"/>
              </w:rPr>
            </w:pPr>
            <w:r w:rsidRPr="00E54CE4">
              <w:rPr>
                <w:lang w:eastAsia="en-US"/>
              </w:rPr>
              <w:t>Projekts šo jomu neskar</w:t>
            </w:r>
          </w:p>
        </w:tc>
      </w:tr>
      <w:tr w:rsidR="00D17F6C" w:rsidRPr="00311082" w:rsidTr="00005658">
        <w:trPr>
          <w:trHeight w:val="465"/>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3.</w:t>
            </w:r>
          </w:p>
        </w:tc>
        <w:tc>
          <w:tcPr>
            <w:tcW w:w="1453"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Sabiedrības līdzdalības rezultāti</w:t>
            </w:r>
          </w:p>
        </w:tc>
        <w:tc>
          <w:tcPr>
            <w:tcW w:w="3226" w:type="pct"/>
            <w:tcBorders>
              <w:top w:val="outset" w:sz="6" w:space="0" w:color="414142"/>
              <w:left w:val="outset" w:sz="6" w:space="0" w:color="414142"/>
              <w:bottom w:val="outset" w:sz="6" w:space="0" w:color="414142"/>
              <w:right w:val="outset" w:sz="6" w:space="0" w:color="414142"/>
            </w:tcBorders>
            <w:hideMark/>
          </w:tcPr>
          <w:p w:rsidR="00D17F6C" w:rsidRPr="00E54CE4" w:rsidRDefault="00751311" w:rsidP="00D17F6C">
            <w:pPr>
              <w:rPr>
                <w:lang w:eastAsia="en-US"/>
              </w:rPr>
            </w:pPr>
            <w:r w:rsidRPr="00E54CE4">
              <w:rPr>
                <w:lang w:eastAsia="en-US"/>
              </w:rPr>
              <w:t>Projekts šo jomu neskar</w:t>
            </w:r>
          </w:p>
        </w:tc>
      </w:tr>
      <w:tr w:rsidR="00D17F6C" w:rsidRPr="00311082" w:rsidTr="00005658">
        <w:trPr>
          <w:trHeight w:val="465"/>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4.</w:t>
            </w:r>
          </w:p>
        </w:tc>
        <w:tc>
          <w:tcPr>
            <w:tcW w:w="1453"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Cita informācija</w:t>
            </w:r>
          </w:p>
        </w:tc>
        <w:tc>
          <w:tcPr>
            <w:tcW w:w="3226"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spacing w:before="100" w:beforeAutospacing="1" w:after="100" w:afterAutospacing="1" w:line="360" w:lineRule="auto"/>
              <w:rPr>
                <w:lang w:eastAsia="en-US"/>
              </w:rPr>
            </w:pPr>
            <w:r w:rsidRPr="00E54CE4">
              <w:rPr>
                <w:lang w:eastAsia="en-US"/>
              </w:rPr>
              <w:t>Nav</w:t>
            </w:r>
          </w:p>
        </w:tc>
      </w:tr>
    </w:tbl>
    <w:p w:rsidR="009E57ED" w:rsidRPr="00A83905" w:rsidRDefault="00356BDA" w:rsidP="00B63E12">
      <w:pPr>
        <w:jc w:val="both"/>
      </w:pPr>
      <w:r w:rsidRPr="00A83905">
        <w:tab/>
      </w:r>
      <w:r w:rsidRPr="00A83905">
        <w:tab/>
      </w:r>
      <w:r w:rsidRPr="00A83905">
        <w:tab/>
      </w:r>
      <w:r w:rsidRPr="00A83905">
        <w:tab/>
        <w:t xml:space="preserve">        </w:t>
      </w:r>
      <w:r w:rsidR="00B63E12" w:rsidRPr="00A83905">
        <w:t xml:space="preserve">      </w:t>
      </w:r>
      <w:r w:rsidRPr="00A83905">
        <w:t xml:space="preserve"> </w:t>
      </w:r>
    </w:p>
    <w:tbl>
      <w:tblPr>
        <w:tblW w:w="5164" w:type="pct"/>
        <w:tblInd w:w="-150"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10"/>
        <w:gridCol w:w="4284"/>
        <w:gridCol w:w="4605"/>
      </w:tblGrid>
      <w:tr w:rsidR="00D17F6C" w:rsidRPr="00311082" w:rsidTr="00005658">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D17F6C" w:rsidRPr="00620B40" w:rsidRDefault="00D17F6C" w:rsidP="00D17F6C">
            <w:pPr>
              <w:spacing w:before="100" w:beforeAutospacing="1" w:after="100" w:afterAutospacing="1" w:line="360" w:lineRule="auto"/>
              <w:ind w:firstLine="300"/>
              <w:jc w:val="center"/>
              <w:rPr>
                <w:b/>
                <w:bCs/>
                <w:lang w:eastAsia="en-US"/>
              </w:rPr>
            </w:pPr>
            <w:r w:rsidRPr="00620B40">
              <w:rPr>
                <w:b/>
                <w:bCs/>
                <w:lang w:eastAsia="en-US"/>
              </w:rPr>
              <w:t>VII. Tiesību akta projekta izpildes nodrošināšana un tās ietekme uz institūcijām</w:t>
            </w:r>
          </w:p>
        </w:tc>
      </w:tr>
      <w:tr w:rsidR="00D17F6C" w:rsidRPr="00311082" w:rsidTr="00005658">
        <w:trPr>
          <w:trHeight w:val="42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1.</w:t>
            </w:r>
          </w:p>
        </w:tc>
        <w:tc>
          <w:tcPr>
            <w:tcW w:w="2255"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Projekta izpildē iesaistītās institūcijas</w:t>
            </w:r>
          </w:p>
        </w:tc>
        <w:tc>
          <w:tcPr>
            <w:tcW w:w="2424"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620B40">
            <w:pPr>
              <w:rPr>
                <w:lang w:eastAsia="en-US"/>
              </w:rPr>
            </w:pPr>
            <w:r w:rsidRPr="00E54CE4">
              <w:t xml:space="preserve"> </w:t>
            </w:r>
            <w:r w:rsidR="00620B40">
              <w:t>I</w:t>
            </w:r>
            <w:r w:rsidRPr="00E54CE4">
              <w:t>nspekcija</w:t>
            </w:r>
          </w:p>
        </w:tc>
      </w:tr>
      <w:tr w:rsidR="00D17F6C" w:rsidRPr="00311082" w:rsidTr="00005658">
        <w:trPr>
          <w:trHeight w:val="45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2.</w:t>
            </w:r>
          </w:p>
        </w:tc>
        <w:tc>
          <w:tcPr>
            <w:tcW w:w="2255"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 xml:space="preserve">Projekta izpildes ietekme uz pārvaldes funkcijām un institucionālo struktūru. </w:t>
            </w:r>
          </w:p>
          <w:p w:rsidR="00D17F6C" w:rsidRPr="00E54CE4" w:rsidRDefault="00D17F6C" w:rsidP="00D17F6C">
            <w:pPr>
              <w:rPr>
                <w:lang w:eastAsia="en-US"/>
              </w:rPr>
            </w:pPr>
            <w:r w:rsidRPr="00E54CE4">
              <w:rPr>
                <w:lang w:eastAsia="en-US"/>
              </w:rPr>
              <w:t>Jaunu institūciju izveide, esošu institūciju likvidācija vai reorganizācija, to ietekme uz institūcijas cilvēkresursiem</w:t>
            </w:r>
          </w:p>
        </w:tc>
        <w:tc>
          <w:tcPr>
            <w:tcW w:w="2424" w:type="pct"/>
            <w:tcBorders>
              <w:top w:val="outset" w:sz="6" w:space="0" w:color="414142"/>
              <w:left w:val="outset" w:sz="6" w:space="0" w:color="414142"/>
              <w:bottom w:val="outset" w:sz="6" w:space="0" w:color="414142"/>
              <w:right w:val="outset" w:sz="6" w:space="0" w:color="414142"/>
            </w:tcBorders>
            <w:hideMark/>
          </w:tcPr>
          <w:p w:rsidR="00D17F6C" w:rsidRPr="00E54CE4" w:rsidRDefault="00C12D2F" w:rsidP="00D17F6C">
            <w:pPr>
              <w:jc w:val="both"/>
              <w:rPr>
                <w:lang w:eastAsia="en-US"/>
              </w:rPr>
            </w:pPr>
            <w:r w:rsidRPr="00E54CE4">
              <w:t>Nav attiecināms</w:t>
            </w:r>
          </w:p>
        </w:tc>
      </w:tr>
      <w:tr w:rsidR="00D17F6C" w:rsidRPr="00311082" w:rsidTr="00005658">
        <w:trPr>
          <w:trHeight w:val="390"/>
        </w:trPr>
        <w:tc>
          <w:tcPr>
            <w:tcW w:w="321"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val="en-US" w:eastAsia="en-US"/>
              </w:rPr>
            </w:pPr>
            <w:r w:rsidRPr="00E54CE4">
              <w:rPr>
                <w:lang w:val="en-US" w:eastAsia="en-US"/>
              </w:rPr>
              <w:t>3.</w:t>
            </w:r>
          </w:p>
        </w:tc>
        <w:tc>
          <w:tcPr>
            <w:tcW w:w="2255"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rPr>
                <w:lang w:eastAsia="en-US"/>
              </w:rPr>
            </w:pPr>
            <w:r w:rsidRPr="00E54CE4">
              <w:rPr>
                <w:lang w:eastAsia="en-US"/>
              </w:rPr>
              <w:t>Cita informācija</w:t>
            </w:r>
          </w:p>
        </w:tc>
        <w:tc>
          <w:tcPr>
            <w:tcW w:w="2424" w:type="pct"/>
            <w:tcBorders>
              <w:top w:val="outset" w:sz="6" w:space="0" w:color="414142"/>
              <w:left w:val="outset" w:sz="6" w:space="0" w:color="414142"/>
              <w:bottom w:val="outset" w:sz="6" w:space="0" w:color="414142"/>
              <w:right w:val="outset" w:sz="6" w:space="0" w:color="414142"/>
            </w:tcBorders>
            <w:hideMark/>
          </w:tcPr>
          <w:p w:rsidR="00D17F6C" w:rsidRPr="00E54CE4" w:rsidRDefault="00D17F6C" w:rsidP="00D17F6C">
            <w:pPr>
              <w:spacing w:before="100" w:beforeAutospacing="1" w:after="100" w:afterAutospacing="1" w:line="360" w:lineRule="auto"/>
              <w:rPr>
                <w:lang w:eastAsia="en-US"/>
              </w:rPr>
            </w:pPr>
            <w:r w:rsidRPr="00E54CE4">
              <w:rPr>
                <w:lang w:eastAsia="en-US"/>
              </w:rPr>
              <w:t>Nav</w:t>
            </w:r>
          </w:p>
        </w:tc>
      </w:tr>
    </w:tbl>
    <w:p w:rsidR="00005658" w:rsidRDefault="00005658" w:rsidP="00D17F6C">
      <w:pPr>
        <w:pStyle w:val="ListParagraph"/>
        <w:tabs>
          <w:tab w:val="left" w:pos="6804"/>
        </w:tabs>
        <w:ind w:left="0"/>
        <w:jc w:val="both"/>
        <w:rPr>
          <w:bCs/>
          <w:sz w:val="28"/>
          <w:szCs w:val="28"/>
          <w:lang w:val="lv-LV"/>
        </w:rPr>
      </w:pPr>
    </w:p>
    <w:p w:rsidR="00D17F6C" w:rsidRPr="00D17F6C" w:rsidRDefault="00D17F6C" w:rsidP="00D17F6C">
      <w:pPr>
        <w:pStyle w:val="ListParagraph"/>
        <w:tabs>
          <w:tab w:val="left" w:pos="6804"/>
        </w:tabs>
        <w:ind w:left="0"/>
        <w:jc w:val="both"/>
        <w:rPr>
          <w:bCs/>
          <w:sz w:val="28"/>
          <w:szCs w:val="28"/>
          <w:lang w:val="lv-LV"/>
        </w:rPr>
      </w:pPr>
      <w:r w:rsidRPr="00D17F6C">
        <w:rPr>
          <w:bCs/>
          <w:sz w:val="28"/>
          <w:szCs w:val="28"/>
          <w:lang w:val="lv-LV"/>
        </w:rPr>
        <w:t xml:space="preserve">Anotācijas IV </w:t>
      </w:r>
      <w:r w:rsidR="00620B40">
        <w:rPr>
          <w:bCs/>
          <w:sz w:val="28"/>
          <w:szCs w:val="28"/>
          <w:lang w:val="lv-LV"/>
        </w:rPr>
        <w:t>un</w:t>
      </w:r>
      <w:r w:rsidRPr="00D17F6C">
        <w:rPr>
          <w:bCs/>
          <w:sz w:val="28"/>
          <w:szCs w:val="28"/>
          <w:lang w:val="lv-LV"/>
        </w:rPr>
        <w:t xml:space="preserve"> V sadaļa - projekts š</w:t>
      </w:r>
      <w:r w:rsidR="00620B40">
        <w:rPr>
          <w:bCs/>
          <w:sz w:val="28"/>
          <w:szCs w:val="28"/>
          <w:lang w:val="lv-LV"/>
        </w:rPr>
        <w:t>īs</w:t>
      </w:r>
      <w:r w:rsidRPr="00D17F6C">
        <w:rPr>
          <w:bCs/>
          <w:sz w:val="28"/>
          <w:szCs w:val="28"/>
          <w:lang w:val="lv-LV"/>
        </w:rPr>
        <w:t xml:space="preserve"> jom</w:t>
      </w:r>
      <w:r w:rsidR="00620B40">
        <w:rPr>
          <w:bCs/>
          <w:sz w:val="28"/>
          <w:szCs w:val="28"/>
          <w:lang w:val="lv-LV"/>
        </w:rPr>
        <w:t>as</w:t>
      </w:r>
      <w:r w:rsidRPr="00D17F6C">
        <w:rPr>
          <w:bCs/>
          <w:sz w:val="28"/>
          <w:szCs w:val="28"/>
          <w:lang w:val="lv-LV"/>
        </w:rPr>
        <w:t xml:space="preserve"> neskar.</w:t>
      </w:r>
    </w:p>
    <w:p w:rsidR="00D17F6C" w:rsidRDefault="00D17F6C" w:rsidP="00D17F6C">
      <w:pPr>
        <w:pStyle w:val="ListParagraph"/>
        <w:tabs>
          <w:tab w:val="left" w:pos="6804"/>
        </w:tabs>
        <w:ind w:left="0"/>
        <w:jc w:val="both"/>
        <w:rPr>
          <w:bCs/>
          <w:sz w:val="28"/>
          <w:szCs w:val="28"/>
          <w:lang w:val="lv-LV"/>
        </w:rPr>
      </w:pPr>
    </w:p>
    <w:p w:rsidR="00620B40" w:rsidRPr="00D17F6C" w:rsidRDefault="00620B40" w:rsidP="00D17F6C">
      <w:pPr>
        <w:pStyle w:val="ListParagraph"/>
        <w:tabs>
          <w:tab w:val="left" w:pos="6804"/>
        </w:tabs>
        <w:ind w:left="0"/>
        <w:jc w:val="both"/>
        <w:rPr>
          <w:bCs/>
          <w:sz w:val="28"/>
          <w:szCs w:val="28"/>
          <w:lang w:val="lv-LV"/>
        </w:rPr>
      </w:pPr>
    </w:p>
    <w:p w:rsidR="0007733D" w:rsidRPr="00A83905" w:rsidRDefault="0007733D" w:rsidP="009D03E6"/>
    <w:p w:rsidR="00620B40" w:rsidRPr="005871D8" w:rsidRDefault="00620B40" w:rsidP="00620B40">
      <w:pPr>
        <w:tabs>
          <w:tab w:val="left" w:pos="7230"/>
        </w:tabs>
        <w:spacing w:after="720"/>
        <w:ind w:right="-766"/>
        <w:rPr>
          <w:rFonts w:eastAsia="Calibri"/>
          <w:sz w:val="28"/>
          <w:szCs w:val="28"/>
        </w:rPr>
      </w:pPr>
      <w:r w:rsidRPr="005871D8">
        <w:rPr>
          <w:rFonts w:eastAsia="Calibri"/>
          <w:sz w:val="28"/>
          <w:szCs w:val="28"/>
        </w:rPr>
        <w:t>Veselības ministre</w:t>
      </w:r>
      <w:r w:rsidRPr="005871D8">
        <w:rPr>
          <w:rFonts w:eastAsia="Calibri"/>
          <w:sz w:val="28"/>
          <w:szCs w:val="28"/>
        </w:rPr>
        <w:tab/>
        <w:t xml:space="preserve">Anda </w:t>
      </w:r>
      <w:proofErr w:type="spellStart"/>
      <w:r w:rsidRPr="005871D8">
        <w:rPr>
          <w:rFonts w:eastAsia="Calibri"/>
          <w:sz w:val="28"/>
          <w:szCs w:val="28"/>
        </w:rPr>
        <w:t>Čakša</w:t>
      </w:r>
      <w:proofErr w:type="spellEnd"/>
      <w:r w:rsidRPr="005871D8">
        <w:rPr>
          <w:rFonts w:eastAsia="Calibri"/>
          <w:sz w:val="28"/>
          <w:szCs w:val="28"/>
        </w:rPr>
        <w:tab/>
      </w:r>
    </w:p>
    <w:p w:rsidR="00620B40" w:rsidRPr="005871D8" w:rsidRDefault="00620B40" w:rsidP="00620B40">
      <w:pPr>
        <w:tabs>
          <w:tab w:val="right" w:pos="9072"/>
        </w:tabs>
        <w:ind w:right="-1"/>
        <w:rPr>
          <w:rFonts w:eastAsia="Calibri"/>
          <w:sz w:val="28"/>
          <w:szCs w:val="28"/>
        </w:rPr>
      </w:pPr>
      <w:r w:rsidRPr="005871D8">
        <w:rPr>
          <w:rFonts w:eastAsia="Calibri"/>
          <w:sz w:val="28"/>
          <w:szCs w:val="28"/>
        </w:rPr>
        <w:t xml:space="preserve">Vīza: Valsts sekretārs                                                                     Kārlis </w:t>
      </w:r>
      <w:proofErr w:type="spellStart"/>
      <w:r w:rsidRPr="005871D8">
        <w:rPr>
          <w:rFonts w:eastAsia="Calibri"/>
          <w:sz w:val="28"/>
          <w:szCs w:val="28"/>
        </w:rPr>
        <w:t>Ketners</w:t>
      </w:r>
      <w:proofErr w:type="spellEnd"/>
      <w:r w:rsidRPr="005871D8">
        <w:rPr>
          <w:rFonts w:eastAsia="Calibri"/>
          <w:sz w:val="28"/>
          <w:szCs w:val="28"/>
        </w:rPr>
        <w:t xml:space="preserve">   </w:t>
      </w:r>
    </w:p>
    <w:p w:rsidR="00620B40" w:rsidRPr="005871D8" w:rsidRDefault="00620B40" w:rsidP="00620B40">
      <w:pPr>
        <w:tabs>
          <w:tab w:val="right" w:pos="9072"/>
        </w:tabs>
        <w:ind w:right="-766"/>
        <w:rPr>
          <w:rFonts w:eastAsia="Calibri"/>
          <w:sz w:val="28"/>
          <w:szCs w:val="28"/>
        </w:rPr>
      </w:pPr>
    </w:p>
    <w:p w:rsidR="0007733D" w:rsidRDefault="0007733D" w:rsidP="009D03E6"/>
    <w:p w:rsidR="00C36E12" w:rsidRPr="00A83905" w:rsidRDefault="00C36E12" w:rsidP="009D03E6"/>
    <w:p w:rsidR="00F5600D" w:rsidRPr="001A1E54" w:rsidRDefault="00F5600D" w:rsidP="00F5600D">
      <w:pPr>
        <w:jc w:val="both"/>
        <w:rPr>
          <w:sz w:val="22"/>
        </w:rPr>
      </w:pPr>
      <w:bookmarkStart w:id="3" w:name="OLE_LINK6"/>
      <w:bookmarkStart w:id="4" w:name="OLE_LINK7"/>
      <w:bookmarkStart w:id="5" w:name="OLE_LINK8"/>
      <w:bookmarkStart w:id="6" w:name="OLE_LINK9"/>
      <w:r w:rsidRPr="001A1E54">
        <w:rPr>
          <w:sz w:val="22"/>
        </w:rPr>
        <w:t>Vinničenko</w:t>
      </w:r>
      <w:bookmarkEnd w:id="3"/>
      <w:bookmarkEnd w:id="4"/>
      <w:r w:rsidRPr="001A1E54">
        <w:rPr>
          <w:sz w:val="22"/>
        </w:rPr>
        <w:t xml:space="preserve">, </w:t>
      </w:r>
      <w:bookmarkStart w:id="7" w:name="OLE_LINK1"/>
      <w:bookmarkStart w:id="8" w:name="OLE_LINK2"/>
      <w:bookmarkStart w:id="9" w:name="OLE_LINK5"/>
      <w:r w:rsidRPr="001A1E54">
        <w:rPr>
          <w:sz w:val="22"/>
        </w:rPr>
        <w:t>67876029</w:t>
      </w:r>
    </w:p>
    <w:bookmarkStart w:id="10" w:name="OLE_LINK10"/>
    <w:bookmarkStart w:id="11" w:name="OLE_LINK11"/>
    <w:bookmarkEnd w:id="5"/>
    <w:bookmarkEnd w:id="6"/>
    <w:p w:rsidR="00F5600D" w:rsidRDefault="00F5600D" w:rsidP="00F5600D">
      <w:r>
        <w:fldChar w:fldCharType="begin"/>
      </w:r>
      <w:r>
        <w:instrText>HYPERLINK "mailto:Inga.Vinnicenko@vm.gov.lv"</w:instrText>
      </w:r>
      <w:r>
        <w:fldChar w:fldCharType="separate"/>
      </w:r>
      <w:r w:rsidRPr="007E0E52">
        <w:rPr>
          <w:rStyle w:val="Hyperlink"/>
          <w:sz w:val="22"/>
        </w:rPr>
        <w:t>Inga.Vinnicenko@vm.gov.lv</w:t>
      </w:r>
      <w:r>
        <w:fldChar w:fldCharType="end"/>
      </w:r>
      <w:bookmarkEnd w:id="7"/>
      <w:bookmarkEnd w:id="8"/>
      <w:bookmarkEnd w:id="9"/>
      <w:bookmarkEnd w:id="10"/>
      <w:bookmarkEnd w:id="11"/>
    </w:p>
    <w:p w:rsidR="00483AEF" w:rsidRPr="00A83905" w:rsidRDefault="00483AEF" w:rsidP="009D03E6"/>
    <w:p w:rsidR="00861671" w:rsidRPr="00A83905" w:rsidRDefault="00861671" w:rsidP="009D03E6"/>
    <w:p w:rsidR="00483AEF" w:rsidRPr="00A83905" w:rsidRDefault="00483AEF" w:rsidP="009D03E6"/>
    <w:p w:rsidR="005C6175" w:rsidRPr="00A83905" w:rsidRDefault="005C6175" w:rsidP="009D03E6"/>
    <w:p w:rsidR="005C6175" w:rsidRPr="00A83905" w:rsidRDefault="005C6175" w:rsidP="009D03E6"/>
    <w:p w:rsidR="002D0E4B" w:rsidRPr="00A83905" w:rsidRDefault="002D0E4B" w:rsidP="002D0E4B">
      <w:pPr>
        <w:jc w:val="both"/>
        <w:rPr>
          <w:sz w:val="22"/>
          <w:szCs w:val="22"/>
        </w:rPr>
      </w:pPr>
    </w:p>
    <w:sectPr w:rsidR="002D0E4B" w:rsidRPr="00A83905" w:rsidSect="00620B40">
      <w:headerReference w:type="default" r:id="rId14"/>
      <w:footerReference w:type="default" r:id="rId15"/>
      <w:footerReference w:type="first" r:id="rId16"/>
      <w:pgSz w:w="11906" w:h="16838"/>
      <w:pgMar w:top="1134" w:right="992"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76BA" w:rsidRDefault="004876BA">
      <w:r>
        <w:separator/>
      </w:r>
    </w:p>
  </w:endnote>
  <w:endnote w:type="continuationSeparator" w:id="0">
    <w:p w:rsidR="004876BA" w:rsidRDefault="00487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90" w:rsidRPr="00620B40" w:rsidRDefault="00620B40" w:rsidP="0079127C">
    <w:pPr>
      <w:pStyle w:val="Footer"/>
      <w:jc w:val="both"/>
      <w:rPr>
        <w:bCs/>
        <w:sz w:val="20"/>
        <w:szCs w:val="20"/>
      </w:rPr>
    </w:pPr>
    <w:r w:rsidRPr="00620B40">
      <w:rPr>
        <w:bCs/>
        <w:sz w:val="20"/>
        <w:szCs w:val="20"/>
      </w:rPr>
      <w:t>VManot_</w:t>
    </w:r>
    <w:r w:rsidR="0091443E">
      <w:rPr>
        <w:bCs/>
        <w:sz w:val="20"/>
        <w:szCs w:val="20"/>
      </w:rPr>
      <w:t>24</w:t>
    </w:r>
    <w:r w:rsidRPr="00620B40">
      <w:rPr>
        <w:bCs/>
        <w:sz w:val="20"/>
        <w:szCs w:val="20"/>
      </w:rPr>
      <w:t>0117_</w:t>
    </w:r>
    <w:r w:rsidR="00BA26ED">
      <w:rPr>
        <w:bCs/>
        <w:sz w:val="20"/>
        <w:szCs w:val="20"/>
      </w:rPr>
      <w:t>VI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0B40" w:rsidRPr="00620B40" w:rsidRDefault="00620B40" w:rsidP="00620B40">
    <w:pPr>
      <w:pStyle w:val="Footer"/>
      <w:jc w:val="both"/>
      <w:rPr>
        <w:bCs/>
        <w:sz w:val="20"/>
        <w:szCs w:val="20"/>
      </w:rPr>
    </w:pPr>
    <w:r w:rsidRPr="00620B40">
      <w:rPr>
        <w:bCs/>
        <w:sz w:val="20"/>
        <w:szCs w:val="20"/>
      </w:rPr>
      <w:t>VManot_</w:t>
    </w:r>
    <w:r w:rsidR="0091443E">
      <w:rPr>
        <w:bCs/>
        <w:sz w:val="20"/>
        <w:szCs w:val="20"/>
      </w:rPr>
      <w:t>24</w:t>
    </w:r>
    <w:r w:rsidRPr="00620B40">
      <w:rPr>
        <w:bCs/>
        <w:sz w:val="20"/>
        <w:szCs w:val="20"/>
      </w:rPr>
      <w:t>0117_</w:t>
    </w:r>
    <w:r w:rsidR="00BA26ED">
      <w:rPr>
        <w:bCs/>
        <w:sz w:val="20"/>
        <w:szCs w:val="20"/>
      </w:rPr>
      <w:t>VI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76BA" w:rsidRDefault="004876BA">
      <w:r>
        <w:separator/>
      </w:r>
    </w:p>
  </w:footnote>
  <w:footnote w:type="continuationSeparator" w:id="0">
    <w:p w:rsidR="004876BA" w:rsidRDefault="00487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6F90" w:rsidRDefault="00D97F94">
    <w:pPr>
      <w:pStyle w:val="Header"/>
      <w:jc w:val="center"/>
    </w:pPr>
    <w:r>
      <w:fldChar w:fldCharType="begin"/>
    </w:r>
    <w:r>
      <w:instrText xml:space="preserve"> PAGE   \* MERGEFORMAT </w:instrText>
    </w:r>
    <w:r>
      <w:fldChar w:fldCharType="separate"/>
    </w:r>
    <w:r w:rsidR="000E2235">
      <w:rPr>
        <w:noProof/>
      </w:rPr>
      <w:t>7</w:t>
    </w:r>
    <w:r>
      <w:rPr>
        <w:noProof/>
      </w:rPr>
      <w:fldChar w:fldCharType="end"/>
    </w:r>
  </w:p>
  <w:p w:rsidR="00816F90" w:rsidRDefault="00816F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322CC7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3508A8"/>
    <w:multiLevelType w:val="hybridMultilevel"/>
    <w:tmpl w:val="6D4A140C"/>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40773"/>
    <w:multiLevelType w:val="multilevel"/>
    <w:tmpl w:val="32962740"/>
    <w:lvl w:ilvl="0">
      <w:start w:val="3"/>
      <w:numFmt w:val="decimal"/>
      <w:pStyle w:val="Heading3"/>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none"/>
      <w:lvlText w:val="3.1.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 w15:restartNumberingAfterBreak="0">
    <w:nsid w:val="0A8A6EB1"/>
    <w:multiLevelType w:val="hybridMultilevel"/>
    <w:tmpl w:val="C06438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A281F42"/>
    <w:multiLevelType w:val="hybridMultilevel"/>
    <w:tmpl w:val="FACC0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1714F6"/>
    <w:multiLevelType w:val="hybridMultilevel"/>
    <w:tmpl w:val="597C61B4"/>
    <w:lvl w:ilvl="0" w:tplc="2A8A496E">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005702"/>
    <w:multiLevelType w:val="hybridMultilevel"/>
    <w:tmpl w:val="9BF69E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4B90086"/>
    <w:multiLevelType w:val="hybridMultilevel"/>
    <w:tmpl w:val="69844AAA"/>
    <w:lvl w:ilvl="0" w:tplc="8F808D2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A11A6D"/>
    <w:multiLevelType w:val="hybridMultilevel"/>
    <w:tmpl w:val="99B895A0"/>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B35C7"/>
    <w:multiLevelType w:val="hybridMultilevel"/>
    <w:tmpl w:val="427A8D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E359E"/>
    <w:multiLevelType w:val="hybridMultilevel"/>
    <w:tmpl w:val="66CAD5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7364890"/>
    <w:multiLevelType w:val="hybridMultilevel"/>
    <w:tmpl w:val="07E8A07C"/>
    <w:lvl w:ilvl="0" w:tplc="2F74E26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EE67B4"/>
    <w:multiLevelType w:val="hybridMultilevel"/>
    <w:tmpl w:val="A6BAA35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3A95D55"/>
    <w:multiLevelType w:val="hybridMultilevel"/>
    <w:tmpl w:val="092AE1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7F7631"/>
    <w:multiLevelType w:val="hybridMultilevel"/>
    <w:tmpl w:val="07C8E72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8344558"/>
    <w:multiLevelType w:val="hybridMultilevel"/>
    <w:tmpl w:val="03FE74EE"/>
    <w:lvl w:ilvl="0" w:tplc="A28A2B92">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6" w15:restartNumberingAfterBreak="0">
    <w:nsid w:val="4B180BC2"/>
    <w:multiLevelType w:val="hybridMultilevel"/>
    <w:tmpl w:val="2D741BBE"/>
    <w:lvl w:ilvl="0" w:tplc="04260001">
      <w:start w:val="1"/>
      <w:numFmt w:val="bullet"/>
      <w:lvlText w:val=""/>
      <w:lvlJc w:val="left"/>
      <w:pPr>
        <w:ind w:left="1262" w:hanging="360"/>
      </w:pPr>
      <w:rPr>
        <w:rFonts w:ascii="Symbol" w:hAnsi="Symbol" w:hint="default"/>
      </w:rPr>
    </w:lvl>
    <w:lvl w:ilvl="1" w:tplc="04260003" w:tentative="1">
      <w:start w:val="1"/>
      <w:numFmt w:val="bullet"/>
      <w:lvlText w:val="o"/>
      <w:lvlJc w:val="left"/>
      <w:pPr>
        <w:ind w:left="1982" w:hanging="360"/>
      </w:pPr>
      <w:rPr>
        <w:rFonts w:ascii="Courier New" w:hAnsi="Courier New" w:cs="Courier New" w:hint="default"/>
      </w:rPr>
    </w:lvl>
    <w:lvl w:ilvl="2" w:tplc="04260005" w:tentative="1">
      <w:start w:val="1"/>
      <w:numFmt w:val="bullet"/>
      <w:lvlText w:val=""/>
      <w:lvlJc w:val="left"/>
      <w:pPr>
        <w:ind w:left="2702" w:hanging="360"/>
      </w:pPr>
      <w:rPr>
        <w:rFonts w:ascii="Wingdings" w:hAnsi="Wingdings" w:hint="default"/>
      </w:rPr>
    </w:lvl>
    <w:lvl w:ilvl="3" w:tplc="04260001" w:tentative="1">
      <w:start w:val="1"/>
      <w:numFmt w:val="bullet"/>
      <w:lvlText w:val=""/>
      <w:lvlJc w:val="left"/>
      <w:pPr>
        <w:ind w:left="3422" w:hanging="360"/>
      </w:pPr>
      <w:rPr>
        <w:rFonts w:ascii="Symbol" w:hAnsi="Symbol" w:hint="default"/>
      </w:rPr>
    </w:lvl>
    <w:lvl w:ilvl="4" w:tplc="04260003" w:tentative="1">
      <w:start w:val="1"/>
      <w:numFmt w:val="bullet"/>
      <w:lvlText w:val="o"/>
      <w:lvlJc w:val="left"/>
      <w:pPr>
        <w:ind w:left="4142" w:hanging="360"/>
      </w:pPr>
      <w:rPr>
        <w:rFonts w:ascii="Courier New" w:hAnsi="Courier New" w:cs="Courier New" w:hint="default"/>
      </w:rPr>
    </w:lvl>
    <w:lvl w:ilvl="5" w:tplc="04260005" w:tentative="1">
      <w:start w:val="1"/>
      <w:numFmt w:val="bullet"/>
      <w:lvlText w:val=""/>
      <w:lvlJc w:val="left"/>
      <w:pPr>
        <w:ind w:left="4862" w:hanging="360"/>
      </w:pPr>
      <w:rPr>
        <w:rFonts w:ascii="Wingdings" w:hAnsi="Wingdings" w:hint="default"/>
      </w:rPr>
    </w:lvl>
    <w:lvl w:ilvl="6" w:tplc="04260001" w:tentative="1">
      <w:start w:val="1"/>
      <w:numFmt w:val="bullet"/>
      <w:lvlText w:val=""/>
      <w:lvlJc w:val="left"/>
      <w:pPr>
        <w:ind w:left="5582" w:hanging="360"/>
      </w:pPr>
      <w:rPr>
        <w:rFonts w:ascii="Symbol" w:hAnsi="Symbol" w:hint="default"/>
      </w:rPr>
    </w:lvl>
    <w:lvl w:ilvl="7" w:tplc="04260003" w:tentative="1">
      <w:start w:val="1"/>
      <w:numFmt w:val="bullet"/>
      <w:lvlText w:val="o"/>
      <w:lvlJc w:val="left"/>
      <w:pPr>
        <w:ind w:left="6302" w:hanging="360"/>
      </w:pPr>
      <w:rPr>
        <w:rFonts w:ascii="Courier New" w:hAnsi="Courier New" w:cs="Courier New" w:hint="default"/>
      </w:rPr>
    </w:lvl>
    <w:lvl w:ilvl="8" w:tplc="04260005" w:tentative="1">
      <w:start w:val="1"/>
      <w:numFmt w:val="bullet"/>
      <w:lvlText w:val=""/>
      <w:lvlJc w:val="left"/>
      <w:pPr>
        <w:ind w:left="7022" w:hanging="360"/>
      </w:pPr>
      <w:rPr>
        <w:rFonts w:ascii="Wingdings" w:hAnsi="Wingdings" w:hint="default"/>
      </w:rPr>
    </w:lvl>
  </w:abstractNum>
  <w:abstractNum w:abstractNumId="17" w15:restartNumberingAfterBreak="0">
    <w:nsid w:val="4D9D41DA"/>
    <w:multiLevelType w:val="hybridMultilevel"/>
    <w:tmpl w:val="793A2740"/>
    <w:lvl w:ilvl="0" w:tplc="8424E9E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51945C25"/>
    <w:multiLevelType w:val="hybridMultilevel"/>
    <w:tmpl w:val="76E01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22A5882"/>
    <w:multiLevelType w:val="hybridMultilevel"/>
    <w:tmpl w:val="55FAD652"/>
    <w:lvl w:ilvl="0" w:tplc="F8A8DB4A">
      <w:start w:val="1"/>
      <w:numFmt w:val="decimal"/>
      <w:lvlText w:val="%1)"/>
      <w:lvlJc w:val="left"/>
      <w:pPr>
        <w:ind w:left="720" w:hanging="360"/>
      </w:pPr>
      <w:rPr>
        <w:rFonts w:cs="Helv"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7F2367"/>
    <w:multiLevelType w:val="hybridMultilevel"/>
    <w:tmpl w:val="67DE4F88"/>
    <w:lvl w:ilvl="0" w:tplc="071E8E10">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8A878BE"/>
    <w:multiLevelType w:val="hybridMultilevel"/>
    <w:tmpl w:val="AD226B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E254401"/>
    <w:multiLevelType w:val="multilevel"/>
    <w:tmpl w:val="28B297F0"/>
    <w:lvl w:ilvl="0">
      <w:start w:val="1"/>
      <w:numFmt w:val="decimal"/>
      <w:lvlText w:val="%1."/>
      <w:lvlJc w:val="left"/>
      <w:pPr>
        <w:ind w:left="814" w:hanging="360"/>
      </w:pPr>
      <w:rPr>
        <w:rFonts w:hint="default"/>
      </w:rPr>
    </w:lvl>
    <w:lvl w:ilvl="1">
      <w:start w:val="1"/>
      <w:numFmt w:val="decimal"/>
      <w:isLgl/>
      <w:lvlText w:val="%1.%2."/>
      <w:lvlJc w:val="left"/>
      <w:pPr>
        <w:ind w:left="1249" w:hanging="435"/>
      </w:pPr>
      <w:rPr>
        <w:rFonts w:hint="default"/>
        <w:b/>
      </w:rPr>
    </w:lvl>
    <w:lvl w:ilvl="2">
      <w:start w:val="1"/>
      <w:numFmt w:val="decimal"/>
      <w:isLgl/>
      <w:lvlText w:val="%1.%2.%3."/>
      <w:lvlJc w:val="left"/>
      <w:pPr>
        <w:ind w:left="1894" w:hanging="720"/>
      </w:pPr>
      <w:rPr>
        <w:rFonts w:hint="default"/>
        <w:b/>
      </w:rPr>
    </w:lvl>
    <w:lvl w:ilvl="3">
      <w:start w:val="1"/>
      <w:numFmt w:val="decimal"/>
      <w:isLgl/>
      <w:lvlText w:val="%1.%2.%3.%4."/>
      <w:lvlJc w:val="left"/>
      <w:pPr>
        <w:ind w:left="2254" w:hanging="720"/>
      </w:pPr>
      <w:rPr>
        <w:rFonts w:hint="default"/>
        <w:b/>
      </w:rPr>
    </w:lvl>
    <w:lvl w:ilvl="4">
      <w:start w:val="1"/>
      <w:numFmt w:val="decimal"/>
      <w:isLgl/>
      <w:lvlText w:val="%1.%2.%3.%4.%5."/>
      <w:lvlJc w:val="left"/>
      <w:pPr>
        <w:ind w:left="2974" w:hanging="1080"/>
      </w:pPr>
      <w:rPr>
        <w:rFonts w:hint="default"/>
        <w:b/>
      </w:rPr>
    </w:lvl>
    <w:lvl w:ilvl="5">
      <w:start w:val="1"/>
      <w:numFmt w:val="decimal"/>
      <w:isLgl/>
      <w:lvlText w:val="%1.%2.%3.%4.%5.%6."/>
      <w:lvlJc w:val="left"/>
      <w:pPr>
        <w:ind w:left="3334" w:hanging="1080"/>
      </w:pPr>
      <w:rPr>
        <w:rFonts w:hint="default"/>
        <w:b/>
      </w:rPr>
    </w:lvl>
    <w:lvl w:ilvl="6">
      <w:start w:val="1"/>
      <w:numFmt w:val="decimal"/>
      <w:isLgl/>
      <w:lvlText w:val="%1.%2.%3.%4.%5.%6.%7."/>
      <w:lvlJc w:val="left"/>
      <w:pPr>
        <w:ind w:left="4054" w:hanging="1440"/>
      </w:pPr>
      <w:rPr>
        <w:rFonts w:hint="default"/>
        <w:b/>
      </w:rPr>
    </w:lvl>
    <w:lvl w:ilvl="7">
      <w:start w:val="1"/>
      <w:numFmt w:val="decimal"/>
      <w:isLgl/>
      <w:lvlText w:val="%1.%2.%3.%4.%5.%6.%7.%8."/>
      <w:lvlJc w:val="left"/>
      <w:pPr>
        <w:ind w:left="4414" w:hanging="1440"/>
      </w:pPr>
      <w:rPr>
        <w:rFonts w:hint="default"/>
        <w:b/>
      </w:rPr>
    </w:lvl>
    <w:lvl w:ilvl="8">
      <w:start w:val="1"/>
      <w:numFmt w:val="decimal"/>
      <w:isLgl/>
      <w:lvlText w:val="%1.%2.%3.%4.%5.%6.%7.%8.%9."/>
      <w:lvlJc w:val="left"/>
      <w:pPr>
        <w:ind w:left="5134" w:hanging="1800"/>
      </w:pPr>
      <w:rPr>
        <w:rFonts w:hint="default"/>
        <w:b/>
      </w:rPr>
    </w:lvl>
  </w:abstractNum>
  <w:abstractNum w:abstractNumId="23" w15:restartNumberingAfterBreak="0">
    <w:nsid w:val="706F1458"/>
    <w:multiLevelType w:val="hybridMultilevel"/>
    <w:tmpl w:val="F9A8374E"/>
    <w:lvl w:ilvl="0" w:tplc="12604F6A">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7"/>
  </w:num>
  <w:num w:numId="3">
    <w:abstractNumId w:val="12"/>
  </w:num>
  <w:num w:numId="4">
    <w:abstractNumId w:val="7"/>
  </w:num>
  <w:num w:numId="5">
    <w:abstractNumId w:val="20"/>
  </w:num>
  <w:num w:numId="6">
    <w:abstractNumId w:val="0"/>
  </w:num>
  <w:num w:numId="7">
    <w:abstractNumId w:val="21"/>
  </w:num>
  <w:num w:numId="8">
    <w:abstractNumId w:val="6"/>
  </w:num>
  <w:num w:numId="9">
    <w:abstractNumId w:val="14"/>
  </w:num>
  <w:num w:numId="10">
    <w:abstractNumId w:val="3"/>
  </w:num>
  <w:num w:numId="11">
    <w:abstractNumId w:val="4"/>
  </w:num>
  <w:num w:numId="12">
    <w:abstractNumId w:val="1"/>
  </w:num>
  <w:num w:numId="13">
    <w:abstractNumId w:val="13"/>
  </w:num>
  <w:num w:numId="14">
    <w:abstractNumId w:val="19"/>
  </w:num>
  <w:num w:numId="15">
    <w:abstractNumId w:val="23"/>
  </w:num>
  <w:num w:numId="16">
    <w:abstractNumId w:val="15"/>
  </w:num>
  <w:num w:numId="17">
    <w:abstractNumId w:val="5"/>
  </w:num>
  <w:num w:numId="18">
    <w:abstractNumId w:val="11"/>
  </w:num>
  <w:num w:numId="19">
    <w:abstractNumId w:val="9"/>
  </w:num>
  <w:num w:numId="20">
    <w:abstractNumId w:val="8"/>
  </w:num>
  <w:num w:numId="21">
    <w:abstractNumId w:val="10"/>
  </w:num>
  <w:num w:numId="22">
    <w:abstractNumId w:val="16"/>
  </w:num>
  <w:num w:numId="23">
    <w:abstractNumId w:val="18"/>
  </w:num>
  <w:num w:numId="24">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8DD"/>
    <w:rsid w:val="00000191"/>
    <w:rsid w:val="0000030F"/>
    <w:rsid w:val="000006C4"/>
    <w:rsid w:val="000006D1"/>
    <w:rsid w:val="00000AC3"/>
    <w:rsid w:val="0000113E"/>
    <w:rsid w:val="000034AF"/>
    <w:rsid w:val="00003601"/>
    <w:rsid w:val="00005658"/>
    <w:rsid w:val="000070FC"/>
    <w:rsid w:val="00007221"/>
    <w:rsid w:val="00010081"/>
    <w:rsid w:val="0001089A"/>
    <w:rsid w:val="000133FF"/>
    <w:rsid w:val="00013E1F"/>
    <w:rsid w:val="00014B68"/>
    <w:rsid w:val="000153A0"/>
    <w:rsid w:val="00015798"/>
    <w:rsid w:val="000176EB"/>
    <w:rsid w:val="00023AAB"/>
    <w:rsid w:val="00023F4C"/>
    <w:rsid w:val="0002436C"/>
    <w:rsid w:val="000250E9"/>
    <w:rsid w:val="00027511"/>
    <w:rsid w:val="00027E0A"/>
    <w:rsid w:val="00032F87"/>
    <w:rsid w:val="000366EA"/>
    <w:rsid w:val="000441F4"/>
    <w:rsid w:val="00044242"/>
    <w:rsid w:val="00044407"/>
    <w:rsid w:val="00044693"/>
    <w:rsid w:val="00044B5E"/>
    <w:rsid w:val="00045565"/>
    <w:rsid w:val="00047254"/>
    <w:rsid w:val="00052763"/>
    <w:rsid w:val="00053E1A"/>
    <w:rsid w:val="00055E5B"/>
    <w:rsid w:val="000576A1"/>
    <w:rsid w:val="00057D17"/>
    <w:rsid w:val="00057FA6"/>
    <w:rsid w:val="000608E2"/>
    <w:rsid w:val="0006159E"/>
    <w:rsid w:val="00062349"/>
    <w:rsid w:val="0006322E"/>
    <w:rsid w:val="00063AAA"/>
    <w:rsid w:val="00064CBE"/>
    <w:rsid w:val="000676FB"/>
    <w:rsid w:val="00067A74"/>
    <w:rsid w:val="00076BF0"/>
    <w:rsid w:val="0007733D"/>
    <w:rsid w:val="00077EAE"/>
    <w:rsid w:val="000817D9"/>
    <w:rsid w:val="00082610"/>
    <w:rsid w:val="000827DA"/>
    <w:rsid w:val="00084552"/>
    <w:rsid w:val="000853F6"/>
    <w:rsid w:val="00085CA2"/>
    <w:rsid w:val="00086A99"/>
    <w:rsid w:val="000877E7"/>
    <w:rsid w:val="000903D0"/>
    <w:rsid w:val="00091DCC"/>
    <w:rsid w:val="00091DDD"/>
    <w:rsid w:val="00093374"/>
    <w:rsid w:val="0009388A"/>
    <w:rsid w:val="000A09CD"/>
    <w:rsid w:val="000A15EB"/>
    <w:rsid w:val="000A17E6"/>
    <w:rsid w:val="000A4632"/>
    <w:rsid w:val="000A4C3F"/>
    <w:rsid w:val="000A589A"/>
    <w:rsid w:val="000A5F86"/>
    <w:rsid w:val="000A66C4"/>
    <w:rsid w:val="000A6DC0"/>
    <w:rsid w:val="000B0077"/>
    <w:rsid w:val="000B01BF"/>
    <w:rsid w:val="000B0869"/>
    <w:rsid w:val="000B167D"/>
    <w:rsid w:val="000B537F"/>
    <w:rsid w:val="000B625C"/>
    <w:rsid w:val="000B7F97"/>
    <w:rsid w:val="000C1B9C"/>
    <w:rsid w:val="000C3087"/>
    <w:rsid w:val="000C4676"/>
    <w:rsid w:val="000C4F14"/>
    <w:rsid w:val="000C54A2"/>
    <w:rsid w:val="000C698E"/>
    <w:rsid w:val="000D16C6"/>
    <w:rsid w:val="000D17B9"/>
    <w:rsid w:val="000D2055"/>
    <w:rsid w:val="000D37AB"/>
    <w:rsid w:val="000D56FF"/>
    <w:rsid w:val="000D5B2C"/>
    <w:rsid w:val="000D64AF"/>
    <w:rsid w:val="000D7ED4"/>
    <w:rsid w:val="000E1225"/>
    <w:rsid w:val="000E2235"/>
    <w:rsid w:val="000E305C"/>
    <w:rsid w:val="000E4F2A"/>
    <w:rsid w:val="000E5212"/>
    <w:rsid w:val="000E5AD2"/>
    <w:rsid w:val="000E66A1"/>
    <w:rsid w:val="000E682D"/>
    <w:rsid w:val="000E705C"/>
    <w:rsid w:val="000E75F1"/>
    <w:rsid w:val="000E785F"/>
    <w:rsid w:val="000E788F"/>
    <w:rsid w:val="000F027D"/>
    <w:rsid w:val="000F3806"/>
    <w:rsid w:val="000F4515"/>
    <w:rsid w:val="000F5706"/>
    <w:rsid w:val="000F582E"/>
    <w:rsid w:val="000F5FFB"/>
    <w:rsid w:val="000F7A43"/>
    <w:rsid w:val="001013F8"/>
    <w:rsid w:val="001015A2"/>
    <w:rsid w:val="0010379B"/>
    <w:rsid w:val="001043D5"/>
    <w:rsid w:val="0010464F"/>
    <w:rsid w:val="001074EC"/>
    <w:rsid w:val="0010771F"/>
    <w:rsid w:val="00111CFB"/>
    <w:rsid w:val="0011207D"/>
    <w:rsid w:val="00113F45"/>
    <w:rsid w:val="001159B5"/>
    <w:rsid w:val="0011605C"/>
    <w:rsid w:val="001169DA"/>
    <w:rsid w:val="00117354"/>
    <w:rsid w:val="00122545"/>
    <w:rsid w:val="00122CED"/>
    <w:rsid w:val="00123611"/>
    <w:rsid w:val="00124088"/>
    <w:rsid w:val="0012458B"/>
    <w:rsid w:val="0012742C"/>
    <w:rsid w:val="0012785B"/>
    <w:rsid w:val="001303AA"/>
    <w:rsid w:val="00131D05"/>
    <w:rsid w:val="00132F5B"/>
    <w:rsid w:val="00136721"/>
    <w:rsid w:val="00136A6B"/>
    <w:rsid w:val="00136BA2"/>
    <w:rsid w:val="001371FC"/>
    <w:rsid w:val="0013746E"/>
    <w:rsid w:val="001379B0"/>
    <w:rsid w:val="001406C7"/>
    <w:rsid w:val="00142322"/>
    <w:rsid w:val="0014300F"/>
    <w:rsid w:val="00144829"/>
    <w:rsid w:val="00145176"/>
    <w:rsid w:val="00145966"/>
    <w:rsid w:val="00147269"/>
    <w:rsid w:val="00147429"/>
    <w:rsid w:val="001474F6"/>
    <w:rsid w:val="00150431"/>
    <w:rsid w:val="00150773"/>
    <w:rsid w:val="001538F2"/>
    <w:rsid w:val="0015401E"/>
    <w:rsid w:val="00154B02"/>
    <w:rsid w:val="00162581"/>
    <w:rsid w:val="001627F0"/>
    <w:rsid w:val="00164E0D"/>
    <w:rsid w:val="00170286"/>
    <w:rsid w:val="001702D6"/>
    <w:rsid w:val="00175238"/>
    <w:rsid w:val="0017629B"/>
    <w:rsid w:val="0017631F"/>
    <w:rsid w:val="00177584"/>
    <w:rsid w:val="001821E2"/>
    <w:rsid w:val="00182807"/>
    <w:rsid w:val="0018607F"/>
    <w:rsid w:val="00186DC8"/>
    <w:rsid w:val="001908F1"/>
    <w:rsid w:val="00190964"/>
    <w:rsid w:val="00190A6B"/>
    <w:rsid w:val="00192CB9"/>
    <w:rsid w:val="00193147"/>
    <w:rsid w:val="001951F4"/>
    <w:rsid w:val="00196B76"/>
    <w:rsid w:val="00197729"/>
    <w:rsid w:val="001A014C"/>
    <w:rsid w:val="001A05DD"/>
    <w:rsid w:val="001A2625"/>
    <w:rsid w:val="001A2D8C"/>
    <w:rsid w:val="001A58D2"/>
    <w:rsid w:val="001A61B8"/>
    <w:rsid w:val="001B0088"/>
    <w:rsid w:val="001B237C"/>
    <w:rsid w:val="001B2A94"/>
    <w:rsid w:val="001B5778"/>
    <w:rsid w:val="001B5C42"/>
    <w:rsid w:val="001B6C03"/>
    <w:rsid w:val="001C04A1"/>
    <w:rsid w:val="001C3257"/>
    <w:rsid w:val="001C484E"/>
    <w:rsid w:val="001C7E9A"/>
    <w:rsid w:val="001D0F17"/>
    <w:rsid w:val="001D3E12"/>
    <w:rsid w:val="001D405A"/>
    <w:rsid w:val="001E0516"/>
    <w:rsid w:val="001E1233"/>
    <w:rsid w:val="001E141E"/>
    <w:rsid w:val="001E7E5F"/>
    <w:rsid w:val="001F0818"/>
    <w:rsid w:val="001F0CAF"/>
    <w:rsid w:val="001F30D2"/>
    <w:rsid w:val="001F5FB8"/>
    <w:rsid w:val="001F6686"/>
    <w:rsid w:val="001F7A4D"/>
    <w:rsid w:val="00201C25"/>
    <w:rsid w:val="002020FF"/>
    <w:rsid w:val="00202C41"/>
    <w:rsid w:val="00203587"/>
    <w:rsid w:val="0020391B"/>
    <w:rsid w:val="00205542"/>
    <w:rsid w:val="00206314"/>
    <w:rsid w:val="00207118"/>
    <w:rsid w:val="00212C92"/>
    <w:rsid w:val="00217BEA"/>
    <w:rsid w:val="00217E44"/>
    <w:rsid w:val="00221D4B"/>
    <w:rsid w:val="002230BE"/>
    <w:rsid w:val="0022381D"/>
    <w:rsid w:val="00224368"/>
    <w:rsid w:val="00226AFB"/>
    <w:rsid w:val="00227BCC"/>
    <w:rsid w:val="00233C07"/>
    <w:rsid w:val="00234940"/>
    <w:rsid w:val="00236177"/>
    <w:rsid w:val="002416E8"/>
    <w:rsid w:val="0024488B"/>
    <w:rsid w:val="00245318"/>
    <w:rsid w:val="0024558A"/>
    <w:rsid w:val="00245E06"/>
    <w:rsid w:val="00245ED8"/>
    <w:rsid w:val="00247231"/>
    <w:rsid w:val="002479C2"/>
    <w:rsid w:val="00252F69"/>
    <w:rsid w:val="0025483F"/>
    <w:rsid w:val="002562D9"/>
    <w:rsid w:val="00256623"/>
    <w:rsid w:val="00257C97"/>
    <w:rsid w:val="002609E5"/>
    <w:rsid w:val="0026221F"/>
    <w:rsid w:val="00263117"/>
    <w:rsid w:val="0026418F"/>
    <w:rsid w:val="00265324"/>
    <w:rsid w:val="0026767C"/>
    <w:rsid w:val="0027054A"/>
    <w:rsid w:val="0027275B"/>
    <w:rsid w:val="00272DCF"/>
    <w:rsid w:val="0027483E"/>
    <w:rsid w:val="0027519D"/>
    <w:rsid w:val="002768C7"/>
    <w:rsid w:val="00276D6D"/>
    <w:rsid w:val="00277391"/>
    <w:rsid w:val="0028065C"/>
    <w:rsid w:val="0028082B"/>
    <w:rsid w:val="00281988"/>
    <w:rsid w:val="00281C46"/>
    <w:rsid w:val="00282145"/>
    <w:rsid w:val="002852C9"/>
    <w:rsid w:val="0028665C"/>
    <w:rsid w:val="00287EA0"/>
    <w:rsid w:val="00291A37"/>
    <w:rsid w:val="002929FB"/>
    <w:rsid w:val="00295765"/>
    <w:rsid w:val="00295A2E"/>
    <w:rsid w:val="00295F2E"/>
    <w:rsid w:val="00296BD7"/>
    <w:rsid w:val="00297541"/>
    <w:rsid w:val="00297FFC"/>
    <w:rsid w:val="002A1B44"/>
    <w:rsid w:val="002A301C"/>
    <w:rsid w:val="002B0FB0"/>
    <w:rsid w:val="002B108B"/>
    <w:rsid w:val="002B5A8B"/>
    <w:rsid w:val="002B6DE9"/>
    <w:rsid w:val="002B7562"/>
    <w:rsid w:val="002C0DCB"/>
    <w:rsid w:val="002C6227"/>
    <w:rsid w:val="002C76AB"/>
    <w:rsid w:val="002D0E4B"/>
    <w:rsid w:val="002D15DE"/>
    <w:rsid w:val="002D3FFE"/>
    <w:rsid w:val="002D57A6"/>
    <w:rsid w:val="002D628F"/>
    <w:rsid w:val="002D6F2B"/>
    <w:rsid w:val="002D753D"/>
    <w:rsid w:val="002E097D"/>
    <w:rsid w:val="002E0DD7"/>
    <w:rsid w:val="002E14FF"/>
    <w:rsid w:val="002E176D"/>
    <w:rsid w:val="002E43D4"/>
    <w:rsid w:val="002E5667"/>
    <w:rsid w:val="002E6506"/>
    <w:rsid w:val="002E6634"/>
    <w:rsid w:val="002F0A81"/>
    <w:rsid w:val="002F24BB"/>
    <w:rsid w:val="002F24FB"/>
    <w:rsid w:val="002F3854"/>
    <w:rsid w:val="003013E4"/>
    <w:rsid w:val="00301E78"/>
    <w:rsid w:val="003028DE"/>
    <w:rsid w:val="00303DD4"/>
    <w:rsid w:val="00305C3B"/>
    <w:rsid w:val="00306607"/>
    <w:rsid w:val="00306D05"/>
    <w:rsid w:val="003121C4"/>
    <w:rsid w:val="00313E03"/>
    <w:rsid w:val="00315A6D"/>
    <w:rsid w:val="00315B16"/>
    <w:rsid w:val="003162E0"/>
    <w:rsid w:val="003164E0"/>
    <w:rsid w:val="00316C0D"/>
    <w:rsid w:val="003206ED"/>
    <w:rsid w:val="00321EC7"/>
    <w:rsid w:val="00321F64"/>
    <w:rsid w:val="00322803"/>
    <w:rsid w:val="00323D14"/>
    <w:rsid w:val="003244D1"/>
    <w:rsid w:val="0032532A"/>
    <w:rsid w:val="00325CA3"/>
    <w:rsid w:val="00326316"/>
    <w:rsid w:val="00326687"/>
    <w:rsid w:val="00327030"/>
    <w:rsid w:val="00331338"/>
    <w:rsid w:val="003320F6"/>
    <w:rsid w:val="00341FF1"/>
    <w:rsid w:val="00342016"/>
    <w:rsid w:val="00343948"/>
    <w:rsid w:val="00343BFA"/>
    <w:rsid w:val="00343FC4"/>
    <w:rsid w:val="003458A2"/>
    <w:rsid w:val="003462FA"/>
    <w:rsid w:val="003465A3"/>
    <w:rsid w:val="00346605"/>
    <w:rsid w:val="00346E0A"/>
    <w:rsid w:val="00346FC4"/>
    <w:rsid w:val="0035276A"/>
    <w:rsid w:val="00352DC6"/>
    <w:rsid w:val="003560B8"/>
    <w:rsid w:val="003563A0"/>
    <w:rsid w:val="00356BDA"/>
    <w:rsid w:val="0035706C"/>
    <w:rsid w:val="0036011F"/>
    <w:rsid w:val="00360EEC"/>
    <w:rsid w:val="00362748"/>
    <w:rsid w:val="003647EA"/>
    <w:rsid w:val="00364A31"/>
    <w:rsid w:val="003650D5"/>
    <w:rsid w:val="00365673"/>
    <w:rsid w:val="003660EB"/>
    <w:rsid w:val="003662C3"/>
    <w:rsid w:val="00366424"/>
    <w:rsid w:val="00366868"/>
    <w:rsid w:val="00366BB5"/>
    <w:rsid w:val="00366CC1"/>
    <w:rsid w:val="00367752"/>
    <w:rsid w:val="00372E79"/>
    <w:rsid w:val="003736DA"/>
    <w:rsid w:val="0037573B"/>
    <w:rsid w:val="0037779A"/>
    <w:rsid w:val="00381B6E"/>
    <w:rsid w:val="00381B77"/>
    <w:rsid w:val="0038381C"/>
    <w:rsid w:val="00383A42"/>
    <w:rsid w:val="00385128"/>
    <w:rsid w:val="003851F5"/>
    <w:rsid w:val="003855B2"/>
    <w:rsid w:val="00386942"/>
    <w:rsid w:val="00391805"/>
    <w:rsid w:val="00391D85"/>
    <w:rsid w:val="003A0806"/>
    <w:rsid w:val="003A3239"/>
    <w:rsid w:val="003A57AC"/>
    <w:rsid w:val="003A5C8B"/>
    <w:rsid w:val="003A6DDB"/>
    <w:rsid w:val="003A6F40"/>
    <w:rsid w:val="003B1B51"/>
    <w:rsid w:val="003B41D8"/>
    <w:rsid w:val="003B6D72"/>
    <w:rsid w:val="003C115D"/>
    <w:rsid w:val="003C1615"/>
    <w:rsid w:val="003C3602"/>
    <w:rsid w:val="003C3DC4"/>
    <w:rsid w:val="003C478C"/>
    <w:rsid w:val="003C519E"/>
    <w:rsid w:val="003C68F1"/>
    <w:rsid w:val="003C6DBE"/>
    <w:rsid w:val="003D2169"/>
    <w:rsid w:val="003D2663"/>
    <w:rsid w:val="003D440A"/>
    <w:rsid w:val="003D4645"/>
    <w:rsid w:val="003D5B22"/>
    <w:rsid w:val="003D5E7F"/>
    <w:rsid w:val="003D7560"/>
    <w:rsid w:val="003D79FF"/>
    <w:rsid w:val="003E03E0"/>
    <w:rsid w:val="003E078E"/>
    <w:rsid w:val="003E1774"/>
    <w:rsid w:val="003E5562"/>
    <w:rsid w:val="003E6AFE"/>
    <w:rsid w:val="003E6CAD"/>
    <w:rsid w:val="003E704A"/>
    <w:rsid w:val="003E7A90"/>
    <w:rsid w:val="003F053C"/>
    <w:rsid w:val="003F13BA"/>
    <w:rsid w:val="003F1F5D"/>
    <w:rsid w:val="003F2A2F"/>
    <w:rsid w:val="003F4F76"/>
    <w:rsid w:val="003F50A5"/>
    <w:rsid w:val="003F7A80"/>
    <w:rsid w:val="003F7FFA"/>
    <w:rsid w:val="0040546E"/>
    <w:rsid w:val="00405FED"/>
    <w:rsid w:val="00406521"/>
    <w:rsid w:val="00406803"/>
    <w:rsid w:val="00411E72"/>
    <w:rsid w:val="0041396D"/>
    <w:rsid w:val="00413D78"/>
    <w:rsid w:val="0041415A"/>
    <w:rsid w:val="0041545A"/>
    <w:rsid w:val="00417CFA"/>
    <w:rsid w:val="00420319"/>
    <w:rsid w:val="004231F1"/>
    <w:rsid w:val="00423267"/>
    <w:rsid w:val="0042326C"/>
    <w:rsid w:val="00425469"/>
    <w:rsid w:val="00427B1F"/>
    <w:rsid w:val="00433426"/>
    <w:rsid w:val="0043357A"/>
    <w:rsid w:val="00435EF8"/>
    <w:rsid w:val="004364BF"/>
    <w:rsid w:val="0043724B"/>
    <w:rsid w:val="004379CC"/>
    <w:rsid w:val="00437D4C"/>
    <w:rsid w:val="0044066B"/>
    <w:rsid w:val="00440E09"/>
    <w:rsid w:val="0044274B"/>
    <w:rsid w:val="00442BB6"/>
    <w:rsid w:val="00443A96"/>
    <w:rsid w:val="00444B07"/>
    <w:rsid w:val="004457CD"/>
    <w:rsid w:val="00445F49"/>
    <w:rsid w:val="00447606"/>
    <w:rsid w:val="004500FF"/>
    <w:rsid w:val="004516EB"/>
    <w:rsid w:val="00452480"/>
    <w:rsid w:val="00452AE5"/>
    <w:rsid w:val="00452FC9"/>
    <w:rsid w:val="00454A8B"/>
    <w:rsid w:val="00456735"/>
    <w:rsid w:val="00460A12"/>
    <w:rsid w:val="004611BC"/>
    <w:rsid w:val="004657D6"/>
    <w:rsid w:val="0046753E"/>
    <w:rsid w:val="0046769B"/>
    <w:rsid w:val="00467EE8"/>
    <w:rsid w:val="004718C8"/>
    <w:rsid w:val="00471BC4"/>
    <w:rsid w:val="00472E40"/>
    <w:rsid w:val="00476878"/>
    <w:rsid w:val="004806EF"/>
    <w:rsid w:val="0048184F"/>
    <w:rsid w:val="004824F3"/>
    <w:rsid w:val="0048352F"/>
    <w:rsid w:val="00483AEF"/>
    <w:rsid w:val="00483B17"/>
    <w:rsid w:val="00483FEF"/>
    <w:rsid w:val="00484050"/>
    <w:rsid w:val="004851CA"/>
    <w:rsid w:val="004876BA"/>
    <w:rsid w:val="00487C3A"/>
    <w:rsid w:val="00490811"/>
    <w:rsid w:val="004913E2"/>
    <w:rsid w:val="004936A0"/>
    <w:rsid w:val="00493A56"/>
    <w:rsid w:val="00493FC2"/>
    <w:rsid w:val="00494269"/>
    <w:rsid w:val="004950D9"/>
    <w:rsid w:val="00496298"/>
    <w:rsid w:val="004A2144"/>
    <w:rsid w:val="004A2679"/>
    <w:rsid w:val="004A3125"/>
    <w:rsid w:val="004A379E"/>
    <w:rsid w:val="004A3B09"/>
    <w:rsid w:val="004A5B36"/>
    <w:rsid w:val="004A6244"/>
    <w:rsid w:val="004A7082"/>
    <w:rsid w:val="004A7C62"/>
    <w:rsid w:val="004B0107"/>
    <w:rsid w:val="004B0E95"/>
    <w:rsid w:val="004B4547"/>
    <w:rsid w:val="004B46A3"/>
    <w:rsid w:val="004B619D"/>
    <w:rsid w:val="004B7E18"/>
    <w:rsid w:val="004C0771"/>
    <w:rsid w:val="004C2E3F"/>
    <w:rsid w:val="004C5648"/>
    <w:rsid w:val="004C6D4C"/>
    <w:rsid w:val="004C7B02"/>
    <w:rsid w:val="004D0E29"/>
    <w:rsid w:val="004D1D21"/>
    <w:rsid w:val="004D2506"/>
    <w:rsid w:val="004D37CE"/>
    <w:rsid w:val="004D4BDC"/>
    <w:rsid w:val="004D68B6"/>
    <w:rsid w:val="004D7877"/>
    <w:rsid w:val="004E1591"/>
    <w:rsid w:val="004E2721"/>
    <w:rsid w:val="004E3CC8"/>
    <w:rsid w:val="004E3F1D"/>
    <w:rsid w:val="004E40E0"/>
    <w:rsid w:val="004E6CD1"/>
    <w:rsid w:val="004E7C88"/>
    <w:rsid w:val="004F7484"/>
    <w:rsid w:val="004F74DE"/>
    <w:rsid w:val="0050060C"/>
    <w:rsid w:val="00500E5F"/>
    <w:rsid w:val="00503702"/>
    <w:rsid w:val="00504842"/>
    <w:rsid w:val="00504F2A"/>
    <w:rsid w:val="00506272"/>
    <w:rsid w:val="0050715A"/>
    <w:rsid w:val="00510F18"/>
    <w:rsid w:val="00512550"/>
    <w:rsid w:val="005137DB"/>
    <w:rsid w:val="00514EE0"/>
    <w:rsid w:val="00515A72"/>
    <w:rsid w:val="00520D39"/>
    <w:rsid w:val="00522034"/>
    <w:rsid w:val="00523078"/>
    <w:rsid w:val="005238C6"/>
    <w:rsid w:val="00525048"/>
    <w:rsid w:val="00526B4D"/>
    <w:rsid w:val="00531164"/>
    <w:rsid w:val="005311A0"/>
    <w:rsid w:val="0053138D"/>
    <w:rsid w:val="005313AC"/>
    <w:rsid w:val="00531B4E"/>
    <w:rsid w:val="00533141"/>
    <w:rsid w:val="00533AEA"/>
    <w:rsid w:val="00533FAC"/>
    <w:rsid w:val="00534F24"/>
    <w:rsid w:val="00535732"/>
    <w:rsid w:val="005375BF"/>
    <w:rsid w:val="005420DA"/>
    <w:rsid w:val="00542CA9"/>
    <w:rsid w:val="0054306E"/>
    <w:rsid w:val="00546E21"/>
    <w:rsid w:val="00547183"/>
    <w:rsid w:val="00550A71"/>
    <w:rsid w:val="00550B21"/>
    <w:rsid w:val="00553014"/>
    <w:rsid w:val="005601E3"/>
    <w:rsid w:val="005601FC"/>
    <w:rsid w:val="005625D2"/>
    <w:rsid w:val="005625DB"/>
    <w:rsid w:val="00562B31"/>
    <w:rsid w:val="005635EE"/>
    <w:rsid w:val="005643C6"/>
    <w:rsid w:val="00564B13"/>
    <w:rsid w:val="005659AF"/>
    <w:rsid w:val="00565AE0"/>
    <w:rsid w:val="00566D6F"/>
    <w:rsid w:val="005674B4"/>
    <w:rsid w:val="00567818"/>
    <w:rsid w:val="00570B08"/>
    <w:rsid w:val="0057339D"/>
    <w:rsid w:val="00573B34"/>
    <w:rsid w:val="00573D58"/>
    <w:rsid w:val="00576A1B"/>
    <w:rsid w:val="0057778D"/>
    <w:rsid w:val="0058153C"/>
    <w:rsid w:val="00581689"/>
    <w:rsid w:val="00581747"/>
    <w:rsid w:val="0058303E"/>
    <w:rsid w:val="00583F81"/>
    <w:rsid w:val="005853DC"/>
    <w:rsid w:val="00586E3E"/>
    <w:rsid w:val="005878AF"/>
    <w:rsid w:val="005927A1"/>
    <w:rsid w:val="00593876"/>
    <w:rsid w:val="00593F7A"/>
    <w:rsid w:val="005943F8"/>
    <w:rsid w:val="00594AB4"/>
    <w:rsid w:val="00594F77"/>
    <w:rsid w:val="005965DB"/>
    <w:rsid w:val="00597289"/>
    <w:rsid w:val="005A1416"/>
    <w:rsid w:val="005A31D6"/>
    <w:rsid w:val="005A3D67"/>
    <w:rsid w:val="005A3E7C"/>
    <w:rsid w:val="005A504D"/>
    <w:rsid w:val="005A5BC0"/>
    <w:rsid w:val="005A6ECD"/>
    <w:rsid w:val="005A73F4"/>
    <w:rsid w:val="005B292D"/>
    <w:rsid w:val="005B43B4"/>
    <w:rsid w:val="005B46D4"/>
    <w:rsid w:val="005B563F"/>
    <w:rsid w:val="005B5895"/>
    <w:rsid w:val="005B5FA8"/>
    <w:rsid w:val="005B7704"/>
    <w:rsid w:val="005C0398"/>
    <w:rsid w:val="005C1D6B"/>
    <w:rsid w:val="005C3152"/>
    <w:rsid w:val="005C4F7B"/>
    <w:rsid w:val="005C6175"/>
    <w:rsid w:val="005C68CC"/>
    <w:rsid w:val="005D1519"/>
    <w:rsid w:val="005D219D"/>
    <w:rsid w:val="005D3862"/>
    <w:rsid w:val="005D5690"/>
    <w:rsid w:val="005D5F31"/>
    <w:rsid w:val="005D6AF8"/>
    <w:rsid w:val="005D6F24"/>
    <w:rsid w:val="005D7582"/>
    <w:rsid w:val="005E1949"/>
    <w:rsid w:val="005E19B9"/>
    <w:rsid w:val="005E6678"/>
    <w:rsid w:val="005F0D39"/>
    <w:rsid w:val="005F24E7"/>
    <w:rsid w:val="005F24EA"/>
    <w:rsid w:val="005F64B3"/>
    <w:rsid w:val="005F733A"/>
    <w:rsid w:val="00601C90"/>
    <w:rsid w:val="00604186"/>
    <w:rsid w:val="006051E6"/>
    <w:rsid w:val="006052C4"/>
    <w:rsid w:val="00605ACE"/>
    <w:rsid w:val="00606BC6"/>
    <w:rsid w:val="00606EF8"/>
    <w:rsid w:val="00607D7F"/>
    <w:rsid w:val="00613AA5"/>
    <w:rsid w:val="00617462"/>
    <w:rsid w:val="00620796"/>
    <w:rsid w:val="00620B40"/>
    <w:rsid w:val="00621AAA"/>
    <w:rsid w:val="006225BF"/>
    <w:rsid w:val="0062369B"/>
    <w:rsid w:val="006236CF"/>
    <w:rsid w:val="00623985"/>
    <w:rsid w:val="006246D3"/>
    <w:rsid w:val="00624A3F"/>
    <w:rsid w:val="00624E0A"/>
    <w:rsid w:val="00627554"/>
    <w:rsid w:val="00627C33"/>
    <w:rsid w:val="00627F0C"/>
    <w:rsid w:val="0063024A"/>
    <w:rsid w:val="00631A8B"/>
    <w:rsid w:val="00631E71"/>
    <w:rsid w:val="006348C9"/>
    <w:rsid w:val="00640649"/>
    <w:rsid w:val="0064114C"/>
    <w:rsid w:val="006452BA"/>
    <w:rsid w:val="00647907"/>
    <w:rsid w:val="00650670"/>
    <w:rsid w:val="00650B8D"/>
    <w:rsid w:val="00650BCD"/>
    <w:rsid w:val="00652E11"/>
    <w:rsid w:val="00653005"/>
    <w:rsid w:val="0065487E"/>
    <w:rsid w:val="00654986"/>
    <w:rsid w:val="006577B2"/>
    <w:rsid w:val="0066020D"/>
    <w:rsid w:val="006604B6"/>
    <w:rsid w:val="00661560"/>
    <w:rsid w:val="00664045"/>
    <w:rsid w:val="006653C2"/>
    <w:rsid w:val="00665F09"/>
    <w:rsid w:val="006668A5"/>
    <w:rsid w:val="0066696E"/>
    <w:rsid w:val="006709A7"/>
    <w:rsid w:val="00671AF8"/>
    <w:rsid w:val="0067220A"/>
    <w:rsid w:val="006725C4"/>
    <w:rsid w:val="0067413A"/>
    <w:rsid w:val="0067550E"/>
    <w:rsid w:val="00682253"/>
    <w:rsid w:val="00683DB1"/>
    <w:rsid w:val="0068554C"/>
    <w:rsid w:val="00686101"/>
    <w:rsid w:val="00686E46"/>
    <w:rsid w:val="00687CFD"/>
    <w:rsid w:val="00691E21"/>
    <w:rsid w:val="006930D7"/>
    <w:rsid w:val="006933E9"/>
    <w:rsid w:val="00693DEA"/>
    <w:rsid w:val="006958A2"/>
    <w:rsid w:val="00697EEF"/>
    <w:rsid w:val="006A1459"/>
    <w:rsid w:val="006A14BC"/>
    <w:rsid w:val="006A1F46"/>
    <w:rsid w:val="006A2AA3"/>
    <w:rsid w:val="006A2B1C"/>
    <w:rsid w:val="006A3199"/>
    <w:rsid w:val="006A33C8"/>
    <w:rsid w:val="006B0524"/>
    <w:rsid w:val="006B1483"/>
    <w:rsid w:val="006B60EB"/>
    <w:rsid w:val="006C04DC"/>
    <w:rsid w:val="006C0A3B"/>
    <w:rsid w:val="006C1522"/>
    <w:rsid w:val="006C2682"/>
    <w:rsid w:val="006C269B"/>
    <w:rsid w:val="006C3055"/>
    <w:rsid w:val="006C37E8"/>
    <w:rsid w:val="006C4838"/>
    <w:rsid w:val="006C59BC"/>
    <w:rsid w:val="006D2995"/>
    <w:rsid w:val="006D4302"/>
    <w:rsid w:val="006D4A02"/>
    <w:rsid w:val="006D528E"/>
    <w:rsid w:val="006D6513"/>
    <w:rsid w:val="006D6F3A"/>
    <w:rsid w:val="006E010C"/>
    <w:rsid w:val="006E0B18"/>
    <w:rsid w:val="006E2979"/>
    <w:rsid w:val="006E3819"/>
    <w:rsid w:val="006E386F"/>
    <w:rsid w:val="006E508E"/>
    <w:rsid w:val="006E58D2"/>
    <w:rsid w:val="006E6DE9"/>
    <w:rsid w:val="006E7021"/>
    <w:rsid w:val="006E7AE3"/>
    <w:rsid w:val="006F060E"/>
    <w:rsid w:val="006F3B09"/>
    <w:rsid w:val="006F5077"/>
    <w:rsid w:val="006F6CB7"/>
    <w:rsid w:val="006F755C"/>
    <w:rsid w:val="006F7A97"/>
    <w:rsid w:val="00700498"/>
    <w:rsid w:val="00701421"/>
    <w:rsid w:val="007034F1"/>
    <w:rsid w:val="00703EEC"/>
    <w:rsid w:val="00704341"/>
    <w:rsid w:val="00704A95"/>
    <w:rsid w:val="00706743"/>
    <w:rsid w:val="00706D1E"/>
    <w:rsid w:val="0070770C"/>
    <w:rsid w:val="0071006C"/>
    <w:rsid w:val="00710DFC"/>
    <w:rsid w:val="00712ABA"/>
    <w:rsid w:val="00713F18"/>
    <w:rsid w:val="00714402"/>
    <w:rsid w:val="00717F25"/>
    <w:rsid w:val="007207FA"/>
    <w:rsid w:val="00723969"/>
    <w:rsid w:val="0073022F"/>
    <w:rsid w:val="007313BE"/>
    <w:rsid w:val="00732AAD"/>
    <w:rsid w:val="0073355E"/>
    <w:rsid w:val="00733FB5"/>
    <w:rsid w:val="0073653B"/>
    <w:rsid w:val="00740B4E"/>
    <w:rsid w:val="00743323"/>
    <w:rsid w:val="0074372D"/>
    <w:rsid w:val="00743F7D"/>
    <w:rsid w:val="00745A8C"/>
    <w:rsid w:val="007461B7"/>
    <w:rsid w:val="007466B0"/>
    <w:rsid w:val="00747AAC"/>
    <w:rsid w:val="00751311"/>
    <w:rsid w:val="00752F7F"/>
    <w:rsid w:val="0075311D"/>
    <w:rsid w:val="00753C76"/>
    <w:rsid w:val="00754494"/>
    <w:rsid w:val="007554C9"/>
    <w:rsid w:val="00757178"/>
    <w:rsid w:val="007614E1"/>
    <w:rsid w:val="0076197D"/>
    <w:rsid w:val="007624F7"/>
    <w:rsid w:val="00762D14"/>
    <w:rsid w:val="00763269"/>
    <w:rsid w:val="00763775"/>
    <w:rsid w:val="007641B7"/>
    <w:rsid w:val="00765508"/>
    <w:rsid w:val="007666C1"/>
    <w:rsid w:val="0076711E"/>
    <w:rsid w:val="00770920"/>
    <w:rsid w:val="00772A15"/>
    <w:rsid w:val="007738D1"/>
    <w:rsid w:val="00774865"/>
    <w:rsid w:val="0078116C"/>
    <w:rsid w:val="00781A7F"/>
    <w:rsid w:val="00781AB5"/>
    <w:rsid w:val="00782B3F"/>
    <w:rsid w:val="00782BDA"/>
    <w:rsid w:val="0078347C"/>
    <w:rsid w:val="0078350B"/>
    <w:rsid w:val="00783D1F"/>
    <w:rsid w:val="00784800"/>
    <w:rsid w:val="00784B85"/>
    <w:rsid w:val="00784C34"/>
    <w:rsid w:val="0079127C"/>
    <w:rsid w:val="007915B9"/>
    <w:rsid w:val="00791CC3"/>
    <w:rsid w:val="007921FB"/>
    <w:rsid w:val="00792C43"/>
    <w:rsid w:val="00794B89"/>
    <w:rsid w:val="00795410"/>
    <w:rsid w:val="007956C2"/>
    <w:rsid w:val="007964A1"/>
    <w:rsid w:val="007973F3"/>
    <w:rsid w:val="007A015F"/>
    <w:rsid w:val="007A17FF"/>
    <w:rsid w:val="007A2559"/>
    <w:rsid w:val="007A39D4"/>
    <w:rsid w:val="007A42DB"/>
    <w:rsid w:val="007A4A96"/>
    <w:rsid w:val="007A61B8"/>
    <w:rsid w:val="007A64D6"/>
    <w:rsid w:val="007A689C"/>
    <w:rsid w:val="007A765B"/>
    <w:rsid w:val="007A76CC"/>
    <w:rsid w:val="007B0127"/>
    <w:rsid w:val="007B2D76"/>
    <w:rsid w:val="007C0DE3"/>
    <w:rsid w:val="007C4181"/>
    <w:rsid w:val="007C4753"/>
    <w:rsid w:val="007D17F9"/>
    <w:rsid w:val="007D2D0F"/>
    <w:rsid w:val="007D343C"/>
    <w:rsid w:val="007D601B"/>
    <w:rsid w:val="007D67C9"/>
    <w:rsid w:val="007D7FE3"/>
    <w:rsid w:val="007E1ECE"/>
    <w:rsid w:val="007E393D"/>
    <w:rsid w:val="007E52F9"/>
    <w:rsid w:val="007E547E"/>
    <w:rsid w:val="007E709E"/>
    <w:rsid w:val="007F14CA"/>
    <w:rsid w:val="007F2591"/>
    <w:rsid w:val="007F2801"/>
    <w:rsid w:val="007F636A"/>
    <w:rsid w:val="007F72C9"/>
    <w:rsid w:val="007F7622"/>
    <w:rsid w:val="00800740"/>
    <w:rsid w:val="00802269"/>
    <w:rsid w:val="008032B4"/>
    <w:rsid w:val="0080698D"/>
    <w:rsid w:val="008076AE"/>
    <w:rsid w:val="00807EED"/>
    <w:rsid w:val="00814DA6"/>
    <w:rsid w:val="00815A8B"/>
    <w:rsid w:val="00816D96"/>
    <w:rsid w:val="00816F90"/>
    <w:rsid w:val="0081703A"/>
    <w:rsid w:val="00820E8B"/>
    <w:rsid w:val="008230B2"/>
    <w:rsid w:val="00824458"/>
    <w:rsid w:val="00827A02"/>
    <w:rsid w:val="00827C7B"/>
    <w:rsid w:val="0083104D"/>
    <w:rsid w:val="0083129D"/>
    <w:rsid w:val="00831DFC"/>
    <w:rsid w:val="008329AC"/>
    <w:rsid w:val="008335B7"/>
    <w:rsid w:val="00837609"/>
    <w:rsid w:val="00843421"/>
    <w:rsid w:val="00844355"/>
    <w:rsid w:val="0084585B"/>
    <w:rsid w:val="00850424"/>
    <w:rsid w:val="00850785"/>
    <w:rsid w:val="00855F18"/>
    <w:rsid w:val="00860780"/>
    <w:rsid w:val="008609F1"/>
    <w:rsid w:val="00860DC5"/>
    <w:rsid w:val="00861671"/>
    <w:rsid w:val="00861BE3"/>
    <w:rsid w:val="008625BC"/>
    <w:rsid w:val="00863BF4"/>
    <w:rsid w:val="00863F46"/>
    <w:rsid w:val="008649E0"/>
    <w:rsid w:val="00865F58"/>
    <w:rsid w:val="008672FE"/>
    <w:rsid w:val="008702B6"/>
    <w:rsid w:val="008703A8"/>
    <w:rsid w:val="00871DE8"/>
    <w:rsid w:val="00872058"/>
    <w:rsid w:val="00872ACA"/>
    <w:rsid w:val="008742C0"/>
    <w:rsid w:val="00875FCF"/>
    <w:rsid w:val="0087660F"/>
    <w:rsid w:val="008778FB"/>
    <w:rsid w:val="00880009"/>
    <w:rsid w:val="008810CF"/>
    <w:rsid w:val="0088119F"/>
    <w:rsid w:val="00882131"/>
    <w:rsid w:val="008829AA"/>
    <w:rsid w:val="00883B98"/>
    <w:rsid w:val="008846D1"/>
    <w:rsid w:val="00885BF5"/>
    <w:rsid w:val="00886684"/>
    <w:rsid w:val="00887495"/>
    <w:rsid w:val="00890D0C"/>
    <w:rsid w:val="00890FFD"/>
    <w:rsid w:val="00894D2D"/>
    <w:rsid w:val="00895753"/>
    <w:rsid w:val="00896038"/>
    <w:rsid w:val="00896EB5"/>
    <w:rsid w:val="00897750"/>
    <w:rsid w:val="008A0D6E"/>
    <w:rsid w:val="008A26C6"/>
    <w:rsid w:val="008A45C6"/>
    <w:rsid w:val="008A5454"/>
    <w:rsid w:val="008A5645"/>
    <w:rsid w:val="008A6B30"/>
    <w:rsid w:val="008B3E78"/>
    <w:rsid w:val="008B40C0"/>
    <w:rsid w:val="008B4450"/>
    <w:rsid w:val="008B5293"/>
    <w:rsid w:val="008B758A"/>
    <w:rsid w:val="008B7810"/>
    <w:rsid w:val="008C01ED"/>
    <w:rsid w:val="008C06AB"/>
    <w:rsid w:val="008C0967"/>
    <w:rsid w:val="008C5090"/>
    <w:rsid w:val="008C59D0"/>
    <w:rsid w:val="008C675E"/>
    <w:rsid w:val="008C68B5"/>
    <w:rsid w:val="008D033F"/>
    <w:rsid w:val="008D052C"/>
    <w:rsid w:val="008D118E"/>
    <w:rsid w:val="008D151D"/>
    <w:rsid w:val="008D1A3C"/>
    <w:rsid w:val="008D310A"/>
    <w:rsid w:val="008D4EB1"/>
    <w:rsid w:val="008D51A0"/>
    <w:rsid w:val="008D5A5C"/>
    <w:rsid w:val="008D68F5"/>
    <w:rsid w:val="008E03F0"/>
    <w:rsid w:val="008E1B88"/>
    <w:rsid w:val="008E4250"/>
    <w:rsid w:val="008E53E7"/>
    <w:rsid w:val="008E73B0"/>
    <w:rsid w:val="008F1192"/>
    <w:rsid w:val="008F2156"/>
    <w:rsid w:val="008F2F3C"/>
    <w:rsid w:val="008F3AEE"/>
    <w:rsid w:val="008F5100"/>
    <w:rsid w:val="008F570B"/>
    <w:rsid w:val="008F6701"/>
    <w:rsid w:val="008F6854"/>
    <w:rsid w:val="008F6D7E"/>
    <w:rsid w:val="008F72BB"/>
    <w:rsid w:val="008F7C30"/>
    <w:rsid w:val="00900D4D"/>
    <w:rsid w:val="00902E58"/>
    <w:rsid w:val="00903903"/>
    <w:rsid w:val="00903D26"/>
    <w:rsid w:val="009053F0"/>
    <w:rsid w:val="00906F40"/>
    <w:rsid w:val="0090726E"/>
    <w:rsid w:val="0091443E"/>
    <w:rsid w:val="009152E2"/>
    <w:rsid w:val="009155DE"/>
    <w:rsid w:val="0091601C"/>
    <w:rsid w:val="00916141"/>
    <w:rsid w:val="009164D7"/>
    <w:rsid w:val="00923415"/>
    <w:rsid w:val="009306E9"/>
    <w:rsid w:val="009318E5"/>
    <w:rsid w:val="009319E8"/>
    <w:rsid w:val="00931D39"/>
    <w:rsid w:val="00934A1F"/>
    <w:rsid w:val="00936ADF"/>
    <w:rsid w:val="00936B13"/>
    <w:rsid w:val="00937A22"/>
    <w:rsid w:val="00937BE1"/>
    <w:rsid w:val="00941442"/>
    <w:rsid w:val="009414C6"/>
    <w:rsid w:val="00941AEE"/>
    <w:rsid w:val="00943410"/>
    <w:rsid w:val="0094432C"/>
    <w:rsid w:val="00944450"/>
    <w:rsid w:val="00944F51"/>
    <w:rsid w:val="0094540C"/>
    <w:rsid w:val="0094696F"/>
    <w:rsid w:val="00947162"/>
    <w:rsid w:val="009473FB"/>
    <w:rsid w:val="0095032B"/>
    <w:rsid w:val="00950E46"/>
    <w:rsid w:val="009517DD"/>
    <w:rsid w:val="00952372"/>
    <w:rsid w:val="00952D61"/>
    <w:rsid w:val="00953966"/>
    <w:rsid w:val="0095427E"/>
    <w:rsid w:val="009542CF"/>
    <w:rsid w:val="00955C8E"/>
    <w:rsid w:val="00956933"/>
    <w:rsid w:val="009604E2"/>
    <w:rsid w:val="00960547"/>
    <w:rsid w:val="0096060D"/>
    <w:rsid w:val="009606E2"/>
    <w:rsid w:val="00960A47"/>
    <w:rsid w:val="00961ABF"/>
    <w:rsid w:val="00962580"/>
    <w:rsid w:val="00962869"/>
    <w:rsid w:val="00962AE5"/>
    <w:rsid w:val="00963EED"/>
    <w:rsid w:val="009720D1"/>
    <w:rsid w:val="00974A0F"/>
    <w:rsid w:val="00975F50"/>
    <w:rsid w:val="00980B3C"/>
    <w:rsid w:val="00980DC2"/>
    <w:rsid w:val="00980EA6"/>
    <w:rsid w:val="00980F3B"/>
    <w:rsid w:val="00985C8E"/>
    <w:rsid w:val="00991B11"/>
    <w:rsid w:val="00992D55"/>
    <w:rsid w:val="0099321A"/>
    <w:rsid w:val="00994EC5"/>
    <w:rsid w:val="0099510F"/>
    <w:rsid w:val="0099775F"/>
    <w:rsid w:val="009A0B3C"/>
    <w:rsid w:val="009A168B"/>
    <w:rsid w:val="009A2B84"/>
    <w:rsid w:val="009A3F0B"/>
    <w:rsid w:val="009A49B6"/>
    <w:rsid w:val="009A63A9"/>
    <w:rsid w:val="009A66B9"/>
    <w:rsid w:val="009A6C8A"/>
    <w:rsid w:val="009A7131"/>
    <w:rsid w:val="009A7C73"/>
    <w:rsid w:val="009B2C9F"/>
    <w:rsid w:val="009B5174"/>
    <w:rsid w:val="009B58DD"/>
    <w:rsid w:val="009B79EA"/>
    <w:rsid w:val="009B7BA7"/>
    <w:rsid w:val="009C0A14"/>
    <w:rsid w:val="009C2EBA"/>
    <w:rsid w:val="009C3482"/>
    <w:rsid w:val="009D03E6"/>
    <w:rsid w:val="009D1B56"/>
    <w:rsid w:val="009D44D3"/>
    <w:rsid w:val="009D6764"/>
    <w:rsid w:val="009E0653"/>
    <w:rsid w:val="009E3766"/>
    <w:rsid w:val="009E57ED"/>
    <w:rsid w:val="009E67E8"/>
    <w:rsid w:val="009F0278"/>
    <w:rsid w:val="009F1643"/>
    <w:rsid w:val="009F502F"/>
    <w:rsid w:val="009F51F5"/>
    <w:rsid w:val="009F54C0"/>
    <w:rsid w:val="009F571C"/>
    <w:rsid w:val="009F6175"/>
    <w:rsid w:val="009F6744"/>
    <w:rsid w:val="00A0495C"/>
    <w:rsid w:val="00A06A31"/>
    <w:rsid w:val="00A06A88"/>
    <w:rsid w:val="00A07573"/>
    <w:rsid w:val="00A0759F"/>
    <w:rsid w:val="00A10065"/>
    <w:rsid w:val="00A102F2"/>
    <w:rsid w:val="00A10623"/>
    <w:rsid w:val="00A11B70"/>
    <w:rsid w:val="00A12FFE"/>
    <w:rsid w:val="00A15700"/>
    <w:rsid w:val="00A157B8"/>
    <w:rsid w:val="00A1650A"/>
    <w:rsid w:val="00A178B3"/>
    <w:rsid w:val="00A203B4"/>
    <w:rsid w:val="00A21A70"/>
    <w:rsid w:val="00A220D8"/>
    <w:rsid w:val="00A22764"/>
    <w:rsid w:val="00A22E56"/>
    <w:rsid w:val="00A24B45"/>
    <w:rsid w:val="00A25273"/>
    <w:rsid w:val="00A31E32"/>
    <w:rsid w:val="00A320E9"/>
    <w:rsid w:val="00A326FD"/>
    <w:rsid w:val="00A32A04"/>
    <w:rsid w:val="00A330DB"/>
    <w:rsid w:val="00A333F5"/>
    <w:rsid w:val="00A35F9F"/>
    <w:rsid w:val="00A427C8"/>
    <w:rsid w:val="00A43340"/>
    <w:rsid w:val="00A43935"/>
    <w:rsid w:val="00A43AF3"/>
    <w:rsid w:val="00A442A3"/>
    <w:rsid w:val="00A44D9C"/>
    <w:rsid w:val="00A45C9F"/>
    <w:rsid w:val="00A462B4"/>
    <w:rsid w:val="00A46F5D"/>
    <w:rsid w:val="00A474DB"/>
    <w:rsid w:val="00A47ECA"/>
    <w:rsid w:val="00A508B5"/>
    <w:rsid w:val="00A5095E"/>
    <w:rsid w:val="00A54C52"/>
    <w:rsid w:val="00A55C77"/>
    <w:rsid w:val="00A560CD"/>
    <w:rsid w:val="00A56C04"/>
    <w:rsid w:val="00A56E91"/>
    <w:rsid w:val="00A57AC2"/>
    <w:rsid w:val="00A63C09"/>
    <w:rsid w:val="00A64039"/>
    <w:rsid w:val="00A64727"/>
    <w:rsid w:val="00A669A6"/>
    <w:rsid w:val="00A67365"/>
    <w:rsid w:val="00A675E4"/>
    <w:rsid w:val="00A67B1E"/>
    <w:rsid w:val="00A72CF8"/>
    <w:rsid w:val="00A734BB"/>
    <w:rsid w:val="00A747BC"/>
    <w:rsid w:val="00A74E73"/>
    <w:rsid w:val="00A819DC"/>
    <w:rsid w:val="00A83905"/>
    <w:rsid w:val="00A852BA"/>
    <w:rsid w:val="00A8547E"/>
    <w:rsid w:val="00A8597A"/>
    <w:rsid w:val="00A859D0"/>
    <w:rsid w:val="00A90934"/>
    <w:rsid w:val="00A9187D"/>
    <w:rsid w:val="00A9264D"/>
    <w:rsid w:val="00A92DC2"/>
    <w:rsid w:val="00A93FC3"/>
    <w:rsid w:val="00A94332"/>
    <w:rsid w:val="00A94DEF"/>
    <w:rsid w:val="00A951B7"/>
    <w:rsid w:val="00A9614E"/>
    <w:rsid w:val="00AA0818"/>
    <w:rsid w:val="00AA0BC7"/>
    <w:rsid w:val="00AA26F3"/>
    <w:rsid w:val="00AA44DD"/>
    <w:rsid w:val="00AA5F8E"/>
    <w:rsid w:val="00AA7FC6"/>
    <w:rsid w:val="00AB0908"/>
    <w:rsid w:val="00AB0E0C"/>
    <w:rsid w:val="00AB3DF8"/>
    <w:rsid w:val="00AB4B3A"/>
    <w:rsid w:val="00AC0455"/>
    <w:rsid w:val="00AC117C"/>
    <w:rsid w:val="00AC33EB"/>
    <w:rsid w:val="00AC38D3"/>
    <w:rsid w:val="00AC71FC"/>
    <w:rsid w:val="00AC7C99"/>
    <w:rsid w:val="00AD055E"/>
    <w:rsid w:val="00AD0D3E"/>
    <w:rsid w:val="00AD54DE"/>
    <w:rsid w:val="00AD735D"/>
    <w:rsid w:val="00AD78C9"/>
    <w:rsid w:val="00AE651E"/>
    <w:rsid w:val="00AF132C"/>
    <w:rsid w:val="00AF27A6"/>
    <w:rsid w:val="00AF4D1E"/>
    <w:rsid w:val="00AF54D8"/>
    <w:rsid w:val="00AF6946"/>
    <w:rsid w:val="00B001C7"/>
    <w:rsid w:val="00B00547"/>
    <w:rsid w:val="00B00686"/>
    <w:rsid w:val="00B010CB"/>
    <w:rsid w:val="00B0283F"/>
    <w:rsid w:val="00B03903"/>
    <w:rsid w:val="00B050DF"/>
    <w:rsid w:val="00B05E21"/>
    <w:rsid w:val="00B06081"/>
    <w:rsid w:val="00B067E5"/>
    <w:rsid w:val="00B06EB7"/>
    <w:rsid w:val="00B07C29"/>
    <w:rsid w:val="00B16DB3"/>
    <w:rsid w:val="00B17189"/>
    <w:rsid w:val="00B176F5"/>
    <w:rsid w:val="00B21669"/>
    <w:rsid w:val="00B2239C"/>
    <w:rsid w:val="00B22A34"/>
    <w:rsid w:val="00B265B1"/>
    <w:rsid w:val="00B27BB7"/>
    <w:rsid w:val="00B32E87"/>
    <w:rsid w:val="00B341E6"/>
    <w:rsid w:val="00B34B58"/>
    <w:rsid w:val="00B35C12"/>
    <w:rsid w:val="00B36C45"/>
    <w:rsid w:val="00B37D35"/>
    <w:rsid w:val="00B40EF3"/>
    <w:rsid w:val="00B41DFF"/>
    <w:rsid w:val="00B42916"/>
    <w:rsid w:val="00B43D0F"/>
    <w:rsid w:val="00B4499B"/>
    <w:rsid w:val="00B4544A"/>
    <w:rsid w:val="00B46525"/>
    <w:rsid w:val="00B5021C"/>
    <w:rsid w:val="00B50B9F"/>
    <w:rsid w:val="00B50C17"/>
    <w:rsid w:val="00B51B8E"/>
    <w:rsid w:val="00B521E2"/>
    <w:rsid w:val="00B5300D"/>
    <w:rsid w:val="00B53AE1"/>
    <w:rsid w:val="00B56382"/>
    <w:rsid w:val="00B569CA"/>
    <w:rsid w:val="00B56AED"/>
    <w:rsid w:val="00B57300"/>
    <w:rsid w:val="00B61BFB"/>
    <w:rsid w:val="00B62B4B"/>
    <w:rsid w:val="00B62D1C"/>
    <w:rsid w:val="00B62F3E"/>
    <w:rsid w:val="00B638D6"/>
    <w:rsid w:val="00B63E12"/>
    <w:rsid w:val="00B66370"/>
    <w:rsid w:val="00B66DA1"/>
    <w:rsid w:val="00B70A62"/>
    <w:rsid w:val="00B70DA3"/>
    <w:rsid w:val="00B72086"/>
    <w:rsid w:val="00B76C0C"/>
    <w:rsid w:val="00B83611"/>
    <w:rsid w:val="00B83AB2"/>
    <w:rsid w:val="00B9037E"/>
    <w:rsid w:val="00B9364D"/>
    <w:rsid w:val="00B94770"/>
    <w:rsid w:val="00BA085A"/>
    <w:rsid w:val="00BA0CC6"/>
    <w:rsid w:val="00BA26ED"/>
    <w:rsid w:val="00BA3D14"/>
    <w:rsid w:val="00BA4D1D"/>
    <w:rsid w:val="00BA4F77"/>
    <w:rsid w:val="00BA6563"/>
    <w:rsid w:val="00BA6579"/>
    <w:rsid w:val="00BA6DDB"/>
    <w:rsid w:val="00BB2C31"/>
    <w:rsid w:val="00BB35AF"/>
    <w:rsid w:val="00BB77F6"/>
    <w:rsid w:val="00BC0E63"/>
    <w:rsid w:val="00BC18AB"/>
    <w:rsid w:val="00BC24B0"/>
    <w:rsid w:val="00BC3CF9"/>
    <w:rsid w:val="00BC55ED"/>
    <w:rsid w:val="00BC6353"/>
    <w:rsid w:val="00BC6CA4"/>
    <w:rsid w:val="00BC75E8"/>
    <w:rsid w:val="00BD0065"/>
    <w:rsid w:val="00BD0E73"/>
    <w:rsid w:val="00BD1D7C"/>
    <w:rsid w:val="00BD3DBC"/>
    <w:rsid w:val="00BD3E69"/>
    <w:rsid w:val="00BD6832"/>
    <w:rsid w:val="00BD6927"/>
    <w:rsid w:val="00BD7024"/>
    <w:rsid w:val="00BD7511"/>
    <w:rsid w:val="00BD7884"/>
    <w:rsid w:val="00BD7B63"/>
    <w:rsid w:val="00BE212B"/>
    <w:rsid w:val="00BE7386"/>
    <w:rsid w:val="00BE75F7"/>
    <w:rsid w:val="00BF10F4"/>
    <w:rsid w:val="00BF1CB0"/>
    <w:rsid w:val="00BF2591"/>
    <w:rsid w:val="00C037BA"/>
    <w:rsid w:val="00C03B81"/>
    <w:rsid w:val="00C0511E"/>
    <w:rsid w:val="00C07288"/>
    <w:rsid w:val="00C079C7"/>
    <w:rsid w:val="00C11D25"/>
    <w:rsid w:val="00C12D2F"/>
    <w:rsid w:val="00C13E0E"/>
    <w:rsid w:val="00C1781B"/>
    <w:rsid w:val="00C2043A"/>
    <w:rsid w:val="00C20460"/>
    <w:rsid w:val="00C21B65"/>
    <w:rsid w:val="00C2227E"/>
    <w:rsid w:val="00C23032"/>
    <w:rsid w:val="00C266BE"/>
    <w:rsid w:val="00C270ED"/>
    <w:rsid w:val="00C30073"/>
    <w:rsid w:val="00C30601"/>
    <w:rsid w:val="00C33E0F"/>
    <w:rsid w:val="00C33F63"/>
    <w:rsid w:val="00C348A2"/>
    <w:rsid w:val="00C34F45"/>
    <w:rsid w:val="00C361FA"/>
    <w:rsid w:val="00C36E12"/>
    <w:rsid w:val="00C37053"/>
    <w:rsid w:val="00C40F9C"/>
    <w:rsid w:val="00C41387"/>
    <w:rsid w:val="00C429A3"/>
    <w:rsid w:val="00C4669E"/>
    <w:rsid w:val="00C47248"/>
    <w:rsid w:val="00C5113D"/>
    <w:rsid w:val="00C5138F"/>
    <w:rsid w:val="00C51DBA"/>
    <w:rsid w:val="00C539DB"/>
    <w:rsid w:val="00C53A19"/>
    <w:rsid w:val="00C55025"/>
    <w:rsid w:val="00C5555F"/>
    <w:rsid w:val="00C56045"/>
    <w:rsid w:val="00C56DD7"/>
    <w:rsid w:val="00C611A9"/>
    <w:rsid w:val="00C61301"/>
    <w:rsid w:val="00C624BA"/>
    <w:rsid w:val="00C62A44"/>
    <w:rsid w:val="00C63BDD"/>
    <w:rsid w:val="00C6462C"/>
    <w:rsid w:val="00C65433"/>
    <w:rsid w:val="00C65C0F"/>
    <w:rsid w:val="00C65FC0"/>
    <w:rsid w:val="00C67895"/>
    <w:rsid w:val="00C6797C"/>
    <w:rsid w:val="00C67BA7"/>
    <w:rsid w:val="00C703C0"/>
    <w:rsid w:val="00C70965"/>
    <w:rsid w:val="00C71427"/>
    <w:rsid w:val="00C72C04"/>
    <w:rsid w:val="00C75606"/>
    <w:rsid w:val="00C764E0"/>
    <w:rsid w:val="00C80522"/>
    <w:rsid w:val="00C8273B"/>
    <w:rsid w:val="00C8347B"/>
    <w:rsid w:val="00C84862"/>
    <w:rsid w:val="00C8517F"/>
    <w:rsid w:val="00C85F75"/>
    <w:rsid w:val="00C86823"/>
    <w:rsid w:val="00C924FC"/>
    <w:rsid w:val="00C92522"/>
    <w:rsid w:val="00C93A0F"/>
    <w:rsid w:val="00C94F37"/>
    <w:rsid w:val="00C95F7C"/>
    <w:rsid w:val="00C97DC6"/>
    <w:rsid w:val="00CA0947"/>
    <w:rsid w:val="00CA10AE"/>
    <w:rsid w:val="00CA5E0E"/>
    <w:rsid w:val="00CA6AF6"/>
    <w:rsid w:val="00CA6E53"/>
    <w:rsid w:val="00CA7226"/>
    <w:rsid w:val="00CA7A96"/>
    <w:rsid w:val="00CB086A"/>
    <w:rsid w:val="00CB35D8"/>
    <w:rsid w:val="00CB4479"/>
    <w:rsid w:val="00CC0D49"/>
    <w:rsid w:val="00CC0F86"/>
    <w:rsid w:val="00CC1658"/>
    <w:rsid w:val="00CC2274"/>
    <w:rsid w:val="00CC2D6E"/>
    <w:rsid w:val="00CC6A95"/>
    <w:rsid w:val="00CC70EC"/>
    <w:rsid w:val="00CC7A67"/>
    <w:rsid w:val="00CD023D"/>
    <w:rsid w:val="00CD1407"/>
    <w:rsid w:val="00CD1633"/>
    <w:rsid w:val="00CD17E9"/>
    <w:rsid w:val="00CD1B68"/>
    <w:rsid w:val="00CD4C6D"/>
    <w:rsid w:val="00CD5E90"/>
    <w:rsid w:val="00CD748A"/>
    <w:rsid w:val="00CD7FAB"/>
    <w:rsid w:val="00CE1C71"/>
    <w:rsid w:val="00CE2D06"/>
    <w:rsid w:val="00CE35ED"/>
    <w:rsid w:val="00CE4104"/>
    <w:rsid w:val="00CE44C2"/>
    <w:rsid w:val="00CE668A"/>
    <w:rsid w:val="00CE6D73"/>
    <w:rsid w:val="00CE7652"/>
    <w:rsid w:val="00CE7901"/>
    <w:rsid w:val="00CF1F36"/>
    <w:rsid w:val="00CF254B"/>
    <w:rsid w:val="00CF37BF"/>
    <w:rsid w:val="00CF52EB"/>
    <w:rsid w:val="00CF5943"/>
    <w:rsid w:val="00CF5954"/>
    <w:rsid w:val="00CF5E04"/>
    <w:rsid w:val="00D006A1"/>
    <w:rsid w:val="00D00A21"/>
    <w:rsid w:val="00D02735"/>
    <w:rsid w:val="00D06EA0"/>
    <w:rsid w:val="00D074C1"/>
    <w:rsid w:val="00D10771"/>
    <w:rsid w:val="00D10E32"/>
    <w:rsid w:val="00D13373"/>
    <w:rsid w:val="00D14B67"/>
    <w:rsid w:val="00D150FF"/>
    <w:rsid w:val="00D15878"/>
    <w:rsid w:val="00D1743E"/>
    <w:rsid w:val="00D17F6C"/>
    <w:rsid w:val="00D26F2A"/>
    <w:rsid w:val="00D3170D"/>
    <w:rsid w:val="00D3186F"/>
    <w:rsid w:val="00D3356C"/>
    <w:rsid w:val="00D338E4"/>
    <w:rsid w:val="00D339B6"/>
    <w:rsid w:val="00D3542A"/>
    <w:rsid w:val="00D40680"/>
    <w:rsid w:val="00D41C91"/>
    <w:rsid w:val="00D425A0"/>
    <w:rsid w:val="00D4320A"/>
    <w:rsid w:val="00D47888"/>
    <w:rsid w:val="00D47F11"/>
    <w:rsid w:val="00D512E9"/>
    <w:rsid w:val="00D512EA"/>
    <w:rsid w:val="00D531FB"/>
    <w:rsid w:val="00D5378B"/>
    <w:rsid w:val="00D53AC1"/>
    <w:rsid w:val="00D54805"/>
    <w:rsid w:val="00D553FA"/>
    <w:rsid w:val="00D601AC"/>
    <w:rsid w:val="00D613C4"/>
    <w:rsid w:val="00D710F8"/>
    <w:rsid w:val="00D72561"/>
    <w:rsid w:val="00D7393A"/>
    <w:rsid w:val="00D745E5"/>
    <w:rsid w:val="00D7737A"/>
    <w:rsid w:val="00D777AB"/>
    <w:rsid w:val="00D77CAC"/>
    <w:rsid w:val="00D80010"/>
    <w:rsid w:val="00D82954"/>
    <w:rsid w:val="00D84B60"/>
    <w:rsid w:val="00D8641E"/>
    <w:rsid w:val="00D86460"/>
    <w:rsid w:val="00D871B7"/>
    <w:rsid w:val="00D87BC9"/>
    <w:rsid w:val="00D87FE7"/>
    <w:rsid w:val="00D92F41"/>
    <w:rsid w:val="00D9340C"/>
    <w:rsid w:val="00D934DE"/>
    <w:rsid w:val="00D944FD"/>
    <w:rsid w:val="00D953A9"/>
    <w:rsid w:val="00D95D3B"/>
    <w:rsid w:val="00D97F94"/>
    <w:rsid w:val="00DA2EED"/>
    <w:rsid w:val="00DA33B1"/>
    <w:rsid w:val="00DA3684"/>
    <w:rsid w:val="00DA3D51"/>
    <w:rsid w:val="00DA554A"/>
    <w:rsid w:val="00DA5BA3"/>
    <w:rsid w:val="00DB07BB"/>
    <w:rsid w:val="00DB0CB1"/>
    <w:rsid w:val="00DB0FA2"/>
    <w:rsid w:val="00DB30B5"/>
    <w:rsid w:val="00DB4DA8"/>
    <w:rsid w:val="00DB79B5"/>
    <w:rsid w:val="00DC1BC5"/>
    <w:rsid w:val="00DC38E6"/>
    <w:rsid w:val="00DC3D04"/>
    <w:rsid w:val="00DC5D01"/>
    <w:rsid w:val="00DC6BF2"/>
    <w:rsid w:val="00DD02AE"/>
    <w:rsid w:val="00DD0866"/>
    <w:rsid w:val="00DD0C22"/>
    <w:rsid w:val="00DD2C98"/>
    <w:rsid w:val="00DD3AA1"/>
    <w:rsid w:val="00DD55A8"/>
    <w:rsid w:val="00DD61A7"/>
    <w:rsid w:val="00DD645C"/>
    <w:rsid w:val="00DD7AC3"/>
    <w:rsid w:val="00DE554D"/>
    <w:rsid w:val="00DE5A02"/>
    <w:rsid w:val="00DE5C65"/>
    <w:rsid w:val="00DE6F94"/>
    <w:rsid w:val="00DF11AB"/>
    <w:rsid w:val="00DF39EB"/>
    <w:rsid w:val="00DF40C2"/>
    <w:rsid w:val="00DF478F"/>
    <w:rsid w:val="00DF77E2"/>
    <w:rsid w:val="00E0097C"/>
    <w:rsid w:val="00E01C3B"/>
    <w:rsid w:val="00E023E3"/>
    <w:rsid w:val="00E045A8"/>
    <w:rsid w:val="00E0648B"/>
    <w:rsid w:val="00E13CC9"/>
    <w:rsid w:val="00E1485A"/>
    <w:rsid w:val="00E15250"/>
    <w:rsid w:val="00E172D0"/>
    <w:rsid w:val="00E20382"/>
    <w:rsid w:val="00E2248D"/>
    <w:rsid w:val="00E2299D"/>
    <w:rsid w:val="00E24330"/>
    <w:rsid w:val="00E25A21"/>
    <w:rsid w:val="00E25A59"/>
    <w:rsid w:val="00E26AAC"/>
    <w:rsid w:val="00E26EAB"/>
    <w:rsid w:val="00E274FA"/>
    <w:rsid w:val="00E27A5F"/>
    <w:rsid w:val="00E31BF8"/>
    <w:rsid w:val="00E31F25"/>
    <w:rsid w:val="00E32FEB"/>
    <w:rsid w:val="00E33F8F"/>
    <w:rsid w:val="00E34DC0"/>
    <w:rsid w:val="00E353DE"/>
    <w:rsid w:val="00E36F5A"/>
    <w:rsid w:val="00E40A85"/>
    <w:rsid w:val="00E40E77"/>
    <w:rsid w:val="00E425BC"/>
    <w:rsid w:val="00E42809"/>
    <w:rsid w:val="00E428FC"/>
    <w:rsid w:val="00E43A1B"/>
    <w:rsid w:val="00E44EF7"/>
    <w:rsid w:val="00E46864"/>
    <w:rsid w:val="00E46C62"/>
    <w:rsid w:val="00E47422"/>
    <w:rsid w:val="00E474AE"/>
    <w:rsid w:val="00E47D84"/>
    <w:rsid w:val="00E52353"/>
    <w:rsid w:val="00E541A4"/>
    <w:rsid w:val="00E549F5"/>
    <w:rsid w:val="00E54A2C"/>
    <w:rsid w:val="00E54CE4"/>
    <w:rsid w:val="00E54ECC"/>
    <w:rsid w:val="00E55CFE"/>
    <w:rsid w:val="00E5745A"/>
    <w:rsid w:val="00E577E2"/>
    <w:rsid w:val="00E60770"/>
    <w:rsid w:val="00E60C80"/>
    <w:rsid w:val="00E6252A"/>
    <w:rsid w:val="00E629AF"/>
    <w:rsid w:val="00E65C0D"/>
    <w:rsid w:val="00E66203"/>
    <w:rsid w:val="00E705A7"/>
    <w:rsid w:val="00E70BEB"/>
    <w:rsid w:val="00E74052"/>
    <w:rsid w:val="00E7505F"/>
    <w:rsid w:val="00E7685B"/>
    <w:rsid w:val="00E7748D"/>
    <w:rsid w:val="00E809B6"/>
    <w:rsid w:val="00E81A53"/>
    <w:rsid w:val="00E82DB2"/>
    <w:rsid w:val="00E85588"/>
    <w:rsid w:val="00E857E9"/>
    <w:rsid w:val="00E86D9D"/>
    <w:rsid w:val="00E94251"/>
    <w:rsid w:val="00E9434D"/>
    <w:rsid w:val="00E952A5"/>
    <w:rsid w:val="00E974D9"/>
    <w:rsid w:val="00E97C7B"/>
    <w:rsid w:val="00EA15DC"/>
    <w:rsid w:val="00EA2C9D"/>
    <w:rsid w:val="00EA2CB3"/>
    <w:rsid w:val="00EA31FF"/>
    <w:rsid w:val="00EA5904"/>
    <w:rsid w:val="00EA5980"/>
    <w:rsid w:val="00EA658D"/>
    <w:rsid w:val="00EA706F"/>
    <w:rsid w:val="00EB4780"/>
    <w:rsid w:val="00EB4AC2"/>
    <w:rsid w:val="00EB78E5"/>
    <w:rsid w:val="00EB7A4E"/>
    <w:rsid w:val="00EC07CD"/>
    <w:rsid w:val="00EC0C21"/>
    <w:rsid w:val="00EC1A05"/>
    <w:rsid w:val="00EC7DD8"/>
    <w:rsid w:val="00ED25CE"/>
    <w:rsid w:val="00ED458D"/>
    <w:rsid w:val="00ED64D4"/>
    <w:rsid w:val="00ED740A"/>
    <w:rsid w:val="00ED7541"/>
    <w:rsid w:val="00ED79B3"/>
    <w:rsid w:val="00EE1868"/>
    <w:rsid w:val="00EE20A9"/>
    <w:rsid w:val="00EE29BA"/>
    <w:rsid w:val="00EE317F"/>
    <w:rsid w:val="00EE342D"/>
    <w:rsid w:val="00EE3A11"/>
    <w:rsid w:val="00EE4485"/>
    <w:rsid w:val="00EE46B6"/>
    <w:rsid w:val="00EE58A0"/>
    <w:rsid w:val="00EF157D"/>
    <w:rsid w:val="00EF181F"/>
    <w:rsid w:val="00EF450B"/>
    <w:rsid w:val="00EF6301"/>
    <w:rsid w:val="00F02D13"/>
    <w:rsid w:val="00F04776"/>
    <w:rsid w:val="00F0537F"/>
    <w:rsid w:val="00F072FC"/>
    <w:rsid w:val="00F10543"/>
    <w:rsid w:val="00F108B8"/>
    <w:rsid w:val="00F11277"/>
    <w:rsid w:val="00F11864"/>
    <w:rsid w:val="00F1233D"/>
    <w:rsid w:val="00F12C3A"/>
    <w:rsid w:val="00F136CB"/>
    <w:rsid w:val="00F14C35"/>
    <w:rsid w:val="00F14F2A"/>
    <w:rsid w:val="00F2040E"/>
    <w:rsid w:val="00F20883"/>
    <w:rsid w:val="00F228DD"/>
    <w:rsid w:val="00F22F1E"/>
    <w:rsid w:val="00F23585"/>
    <w:rsid w:val="00F323BE"/>
    <w:rsid w:val="00F328B0"/>
    <w:rsid w:val="00F33957"/>
    <w:rsid w:val="00F37B91"/>
    <w:rsid w:val="00F409C8"/>
    <w:rsid w:val="00F40ABA"/>
    <w:rsid w:val="00F41AD7"/>
    <w:rsid w:val="00F41F51"/>
    <w:rsid w:val="00F43958"/>
    <w:rsid w:val="00F43E8F"/>
    <w:rsid w:val="00F46D6E"/>
    <w:rsid w:val="00F5004D"/>
    <w:rsid w:val="00F5138A"/>
    <w:rsid w:val="00F5600D"/>
    <w:rsid w:val="00F61B0B"/>
    <w:rsid w:val="00F64F66"/>
    <w:rsid w:val="00F663FA"/>
    <w:rsid w:val="00F729F1"/>
    <w:rsid w:val="00F771E6"/>
    <w:rsid w:val="00F7786C"/>
    <w:rsid w:val="00F77E54"/>
    <w:rsid w:val="00F77F92"/>
    <w:rsid w:val="00F82749"/>
    <w:rsid w:val="00F8494C"/>
    <w:rsid w:val="00F87578"/>
    <w:rsid w:val="00F90E3D"/>
    <w:rsid w:val="00F910ED"/>
    <w:rsid w:val="00F92775"/>
    <w:rsid w:val="00F937EB"/>
    <w:rsid w:val="00F952C6"/>
    <w:rsid w:val="00F97FE5"/>
    <w:rsid w:val="00FA10AA"/>
    <w:rsid w:val="00FA11BD"/>
    <w:rsid w:val="00FA293D"/>
    <w:rsid w:val="00FA3BC5"/>
    <w:rsid w:val="00FA53B1"/>
    <w:rsid w:val="00FA5A2C"/>
    <w:rsid w:val="00FB213D"/>
    <w:rsid w:val="00FB4EF5"/>
    <w:rsid w:val="00FB6C62"/>
    <w:rsid w:val="00FC187D"/>
    <w:rsid w:val="00FC201E"/>
    <w:rsid w:val="00FC4143"/>
    <w:rsid w:val="00FC58CE"/>
    <w:rsid w:val="00FC5C0C"/>
    <w:rsid w:val="00FC6883"/>
    <w:rsid w:val="00FD0043"/>
    <w:rsid w:val="00FD1C8B"/>
    <w:rsid w:val="00FD5842"/>
    <w:rsid w:val="00FE0302"/>
    <w:rsid w:val="00FE091C"/>
    <w:rsid w:val="00FE135C"/>
    <w:rsid w:val="00FE2BE1"/>
    <w:rsid w:val="00FF274D"/>
    <w:rsid w:val="00FF3677"/>
    <w:rsid w:val="00FF466F"/>
    <w:rsid w:val="00FF4F9D"/>
    <w:rsid w:val="00FF6C71"/>
    <w:rsid w:val="00FF7253"/>
    <w:rsid w:val="00FF793A"/>
    <w:rsid w:val="00FF793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C8D30FA"/>
  <w15:docId w15:val="{F901A791-5BD6-467B-BA8F-F7B1898C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91A37"/>
    <w:rPr>
      <w:sz w:val="24"/>
      <w:szCs w:val="24"/>
    </w:rPr>
  </w:style>
  <w:style w:type="paragraph" w:styleId="Heading1">
    <w:name w:val="heading 1"/>
    <w:basedOn w:val="Normal"/>
    <w:next w:val="Normal"/>
    <w:qFormat/>
    <w:rsid w:val="009B58DD"/>
    <w:pPr>
      <w:widowControl w:val="0"/>
      <w:autoSpaceDE w:val="0"/>
      <w:autoSpaceDN w:val="0"/>
      <w:adjustRightInd w:val="0"/>
      <w:outlineLvl w:val="0"/>
    </w:pPr>
  </w:style>
  <w:style w:type="paragraph" w:styleId="Heading2">
    <w:name w:val="heading 2"/>
    <w:basedOn w:val="Normal"/>
    <w:next w:val="Normal"/>
    <w:qFormat/>
    <w:rsid w:val="009B58D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9B58DD"/>
    <w:pPr>
      <w:keepNext/>
      <w:numPr>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9B58DD"/>
    <w:pPr>
      <w:keepNext/>
      <w:numPr>
        <w:ilvl w:val="3"/>
        <w:numId w:val="1"/>
      </w:numPr>
      <w:spacing w:before="240" w:after="60"/>
      <w:outlineLvl w:val="3"/>
    </w:pPr>
    <w:rPr>
      <w:b/>
      <w:bCs/>
      <w:sz w:val="28"/>
      <w:szCs w:val="28"/>
    </w:rPr>
  </w:style>
  <w:style w:type="paragraph" w:styleId="Heading5">
    <w:name w:val="heading 5"/>
    <w:basedOn w:val="Normal"/>
    <w:next w:val="Normal"/>
    <w:qFormat/>
    <w:rsid w:val="009B58DD"/>
    <w:pPr>
      <w:numPr>
        <w:ilvl w:val="4"/>
        <w:numId w:val="1"/>
      </w:numPr>
      <w:spacing w:before="240" w:after="60"/>
      <w:outlineLvl w:val="4"/>
    </w:pPr>
    <w:rPr>
      <w:b/>
      <w:bCs/>
      <w:i/>
      <w:iCs/>
      <w:sz w:val="26"/>
      <w:szCs w:val="26"/>
    </w:rPr>
  </w:style>
  <w:style w:type="paragraph" w:styleId="Heading6">
    <w:name w:val="heading 6"/>
    <w:basedOn w:val="Normal"/>
    <w:next w:val="Normal"/>
    <w:qFormat/>
    <w:rsid w:val="009B58DD"/>
    <w:pPr>
      <w:numPr>
        <w:ilvl w:val="5"/>
        <w:numId w:val="1"/>
      </w:numPr>
      <w:spacing w:before="240" w:after="60"/>
      <w:outlineLvl w:val="5"/>
    </w:pPr>
    <w:rPr>
      <w:b/>
      <w:bCs/>
      <w:sz w:val="22"/>
      <w:szCs w:val="22"/>
    </w:rPr>
  </w:style>
  <w:style w:type="paragraph" w:styleId="Heading7">
    <w:name w:val="heading 7"/>
    <w:basedOn w:val="Normal"/>
    <w:next w:val="Normal"/>
    <w:qFormat/>
    <w:rsid w:val="009B58DD"/>
    <w:pPr>
      <w:numPr>
        <w:ilvl w:val="6"/>
        <w:numId w:val="1"/>
      </w:numPr>
      <w:spacing w:before="240" w:after="60"/>
      <w:outlineLvl w:val="6"/>
    </w:pPr>
  </w:style>
  <w:style w:type="paragraph" w:styleId="Heading8">
    <w:name w:val="heading 8"/>
    <w:basedOn w:val="Normal"/>
    <w:next w:val="Normal"/>
    <w:qFormat/>
    <w:rsid w:val="009B58DD"/>
    <w:pPr>
      <w:numPr>
        <w:ilvl w:val="7"/>
        <w:numId w:val="1"/>
      </w:numPr>
      <w:spacing w:before="240" w:after="60"/>
      <w:outlineLvl w:val="7"/>
    </w:pPr>
    <w:rPr>
      <w:i/>
      <w:iCs/>
    </w:rPr>
  </w:style>
  <w:style w:type="paragraph" w:styleId="Heading9">
    <w:name w:val="heading 9"/>
    <w:basedOn w:val="Normal"/>
    <w:next w:val="Normal"/>
    <w:qFormat/>
    <w:rsid w:val="009B58D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B58DD"/>
    <w:pPr>
      <w:tabs>
        <w:tab w:val="center" w:pos="4153"/>
        <w:tab w:val="right" w:pos="8306"/>
      </w:tabs>
    </w:pPr>
  </w:style>
  <w:style w:type="character" w:customStyle="1" w:styleId="HeaderChar">
    <w:name w:val="Header Char"/>
    <w:link w:val="Header"/>
    <w:rsid w:val="009B58DD"/>
    <w:rPr>
      <w:sz w:val="24"/>
      <w:szCs w:val="24"/>
      <w:lang w:val="lv-LV" w:eastAsia="lv-LV" w:bidi="ar-SA"/>
    </w:rPr>
  </w:style>
  <w:style w:type="paragraph" w:customStyle="1" w:styleId="naisf">
    <w:name w:val="naisf"/>
    <w:basedOn w:val="Normal"/>
    <w:rsid w:val="009B58DD"/>
    <w:pPr>
      <w:spacing w:before="100" w:beforeAutospacing="1" w:after="100" w:afterAutospacing="1"/>
    </w:pPr>
  </w:style>
  <w:style w:type="character" w:styleId="Strong">
    <w:name w:val="Strong"/>
    <w:qFormat/>
    <w:rsid w:val="009B58DD"/>
    <w:rPr>
      <w:b/>
      <w:bCs/>
    </w:rPr>
  </w:style>
  <w:style w:type="paragraph" w:styleId="Footer">
    <w:name w:val="footer"/>
    <w:basedOn w:val="Normal"/>
    <w:link w:val="FooterChar"/>
    <w:rsid w:val="009B58DD"/>
    <w:pPr>
      <w:tabs>
        <w:tab w:val="center" w:pos="4320"/>
        <w:tab w:val="right" w:pos="8640"/>
      </w:tabs>
    </w:pPr>
  </w:style>
  <w:style w:type="character" w:customStyle="1" w:styleId="FooterChar">
    <w:name w:val="Footer Char"/>
    <w:link w:val="Footer"/>
    <w:rsid w:val="009B58DD"/>
    <w:rPr>
      <w:sz w:val="24"/>
      <w:szCs w:val="24"/>
      <w:lang w:val="lv-LV" w:eastAsia="lv-LV" w:bidi="ar-SA"/>
    </w:rPr>
  </w:style>
  <w:style w:type="paragraph" w:styleId="NormalWeb">
    <w:name w:val="Normal (Web)"/>
    <w:basedOn w:val="Normal"/>
    <w:rsid w:val="009B58DD"/>
    <w:pPr>
      <w:spacing w:before="100" w:beforeAutospacing="1" w:after="100" w:afterAutospacing="1"/>
    </w:pPr>
    <w:rPr>
      <w:color w:val="000000"/>
      <w:sz w:val="20"/>
      <w:szCs w:val="20"/>
    </w:rPr>
  </w:style>
  <w:style w:type="paragraph" w:customStyle="1" w:styleId="tvhtmlmktable">
    <w:name w:val="tv_html mk_table"/>
    <w:basedOn w:val="Normal"/>
    <w:rsid w:val="009B58DD"/>
    <w:pPr>
      <w:spacing w:before="100" w:beforeAutospacing="1" w:after="100" w:afterAutospacing="1"/>
    </w:pPr>
  </w:style>
  <w:style w:type="paragraph" w:customStyle="1" w:styleId="naisnod">
    <w:name w:val="naisnod"/>
    <w:basedOn w:val="Normal"/>
    <w:rsid w:val="009B58DD"/>
    <w:pPr>
      <w:spacing w:before="450" w:after="225"/>
      <w:jc w:val="center"/>
    </w:pPr>
    <w:rPr>
      <w:b/>
      <w:bCs/>
    </w:rPr>
  </w:style>
  <w:style w:type="paragraph" w:customStyle="1" w:styleId="naislab">
    <w:name w:val="naislab"/>
    <w:basedOn w:val="Normal"/>
    <w:rsid w:val="009B58DD"/>
    <w:pPr>
      <w:spacing w:before="100" w:beforeAutospacing="1" w:after="100" w:afterAutospacing="1"/>
    </w:pPr>
    <w:rPr>
      <w:lang w:val="en-US" w:eastAsia="en-US"/>
    </w:rPr>
  </w:style>
  <w:style w:type="paragraph" w:customStyle="1" w:styleId="naiskr">
    <w:name w:val="naiskr"/>
    <w:basedOn w:val="Normal"/>
    <w:rsid w:val="009B58DD"/>
    <w:pPr>
      <w:spacing w:before="100" w:beforeAutospacing="1" w:after="100" w:afterAutospacing="1"/>
    </w:pPr>
    <w:rPr>
      <w:lang w:val="en-US" w:eastAsia="en-US"/>
    </w:rPr>
  </w:style>
  <w:style w:type="paragraph" w:customStyle="1" w:styleId="naisc">
    <w:name w:val="naisc"/>
    <w:basedOn w:val="Normal"/>
    <w:rsid w:val="009B58DD"/>
    <w:pPr>
      <w:spacing w:before="75" w:after="75"/>
      <w:jc w:val="center"/>
    </w:pPr>
  </w:style>
  <w:style w:type="paragraph" w:customStyle="1" w:styleId="naispant">
    <w:name w:val="naispant"/>
    <w:basedOn w:val="Normal"/>
    <w:rsid w:val="009B58DD"/>
    <w:pPr>
      <w:spacing w:before="225" w:after="75"/>
      <w:ind w:left="375" w:firstLine="375"/>
      <w:jc w:val="both"/>
    </w:pPr>
    <w:rPr>
      <w:b/>
      <w:bCs/>
    </w:rPr>
  </w:style>
  <w:style w:type="paragraph" w:customStyle="1" w:styleId="naisvisr">
    <w:name w:val="naisvisr"/>
    <w:basedOn w:val="Normal"/>
    <w:rsid w:val="009B58DD"/>
    <w:pPr>
      <w:spacing w:before="150" w:after="150"/>
      <w:jc w:val="center"/>
    </w:pPr>
    <w:rPr>
      <w:b/>
      <w:bCs/>
      <w:sz w:val="28"/>
      <w:szCs w:val="28"/>
    </w:rPr>
  </w:style>
  <w:style w:type="paragraph" w:styleId="HTMLPreformatted">
    <w:name w:val="HTML Preformatted"/>
    <w:basedOn w:val="Normal"/>
    <w:link w:val="HTMLPreformattedChar"/>
    <w:rsid w:val="009B5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semiHidden/>
    <w:locked/>
    <w:rsid w:val="009B58DD"/>
    <w:rPr>
      <w:rFonts w:ascii="Courier New" w:hAnsi="Courier New" w:cs="Courier New"/>
      <w:lang w:val="lv-LV" w:eastAsia="lv-LV" w:bidi="ar-SA"/>
    </w:rPr>
  </w:style>
  <w:style w:type="character" w:styleId="Hyperlink">
    <w:name w:val="Hyperlink"/>
    <w:rsid w:val="009B58DD"/>
    <w:rPr>
      <w:rFonts w:cs="Times New Roman"/>
      <w:color w:val="0000FF"/>
      <w:u w:val="single"/>
    </w:rPr>
  </w:style>
  <w:style w:type="character" w:styleId="FollowedHyperlink">
    <w:name w:val="FollowedHyperlink"/>
    <w:rsid w:val="009B58DD"/>
    <w:rPr>
      <w:rFonts w:cs="Times New Roman"/>
      <w:color w:val="800080"/>
      <w:u w:val="single"/>
    </w:rPr>
  </w:style>
  <w:style w:type="paragraph" w:customStyle="1" w:styleId="xl66">
    <w:name w:val="xl66"/>
    <w:basedOn w:val="Normal"/>
    <w:rsid w:val="009B58DD"/>
    <w:pPr>
      <w:spacing w:before="100" w:beforeAutospacing="1" w:after="100" w:afterAutospacing="1"/>
      <w:jc w:val="center"/>
    </w:pPr>
    <w:rPr>
      <w:lang w:val="en-US" w:eastAsia="en-US"/>
    </w:rPr>
  </w:style>
  <w:style w:type="paragraph" w:customStyle="1" w:styleId="xl67">
    <w:name w:val="xl67"/>
    <w:basedOn w:val="Normal"/>
    <w:rsid w:val="009B58DD"/>
    <w:pPr>
      <w:spacing w:before="100" w:beforeAutospacing="1" w:after="100" w:afterAutospacing="1"/>
    </w:pPr>
    <w:rPr>
      <w:lang w:val="en-US" w:eastAsia="en-US"/>
    </w:rPr>
  </w:style>
  <w:style w:type="paragraph" w:customStyle="1" w:styleId="xl68">
    <w:name w:val="xl68"/>
    <w:basedOn w:val="Normal"/>
    <w:rsid w:val="009B58DD"/>
    <w:pPr>
      <w:spacing w:before="100" w:beforeAutospacing="1" w:after="100" w:afterAutospacing="1"/>
      <w:jc w:val="center"/>
      <w:textAlignment w:val="top"/>
    </w:pPr>
    <w:rPr>
      <w:lang w:val="en-US" w:eastAsia="en-US"/>
    </w:rPr>
  </w:style>
  <w:style w:type="character" w:customStyle="1" w:styleId="box">
    <w:name w:val="box"/>
    <w:basedOn w:val="DefaultParagraphFont"/>
    <w:rsid w:val="009B58DD"/>
  </w:style>
  <w:style w:type="character" w:styleId="Emphasis">
    <w:name w:val="Emphasis"/>
    <w:qFormat/>
    <w:rsid w:val="009B58DD"/>
    <w:rPr>
      <w:i/>
      <w:iCs/>
    </w:rPr>
  </w:style>
  <w:style w:type="character" w:styleId="PageNumber">
    <w:name w:val="page number"/>
    <w:basedOn w:val="DefaultParagraphFont"/>
    <w:rsid w:val="009B58DD"/>
  </w:style>
  <w:style w:type="paragraph" w:customStyle="1" w:styleId="font5">
    <w:name w:val="font5"/>
    <w:basedOn w:val="Normal"/>
    <w:rsid w:val="009B58DD"/>
    <w:pPr>
      <w:spacing w:before="100" w:beforeAutospacing="1" w:after="100" w:afterAutospacing="1"/>
    </w:pPr>
  </w:style>
  <w:style w:type="paragraph" w:customStyle="1" w:styleId="font6">
    <w:name w:val="font6"/>
    <w:basedOn w:val="Normal"/>
    <w:rsid w:val="009B58DD"/>
    <w:pPr>
      <w:spacing w:before="100" w:beforeAutospacing="1" w:after="100" w:afterAutospacing="1"/>
    </w:pPr>
    <w:rPr>
      <w:i/>
      <w:iCs/>
      <w:sz w:val="22"/>
      <w:szCs w:val="22"/>
    </w:rPr>
  </w:style>
  <w:style w:type="paragraph" w:customStyle="1" w:styleId="xl69">
    <w:name w:val="xl69"/>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70">
    <w:name w:val="xl70"/>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2"/>
      <w:szCs w:val="22"/>
    </w:rPr>
  </w:style>
  <w:style w:type="paragraph" w:customStyle="1" w:styleId="xl71">
    <w:name w:val="xl71"/>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Normal"/>
    <w:rsid w:val="009B58DD"/>
    <w:pPr>
      <w:pBdr>
        <w:top w:val="single" w:sz="4" w:space="0" w:color="auto"/>
        <w:left w:val="single" w:sz="4" w:space="0" w:color="auto"/>
        <w:bottom w:val="single" w:sz="4" w:space="0" w:color="auto"/>
        <w:right w:val="single" w:sz="4" w:space="0" w:color="auto"/>
      </w:pBdr>
      <w:shd w:val="clear" w:color="auto" w:fill="808080"/>
      <w:spacing w:before="100" w:beforeAutospacing="1" w:after="100" w:afterAutospacing="1"/>
      <w:textAlignment w:val="center"/>
    </w:pPr>
    <w:rPr>
      <w:sz w:val="22"/>
      <w:szCs w:val="22"/>
    </w:rPr>
  </w:style>
  <w:style w:type="paragraph" w:customStyle="1" w:styleId="xl73">
    <w:name w:val="xl73"/>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textAlignment w:val="center"/>
    </w:pPr>
    <w:rPr>
      <w:sz w:val="22"/>
      <w:szCs w:val="22"/>
    </w:rPr>
  </w:style>
  <w:style w:type="paragraph" w:customStyle="1" w:styleId="xl74">
    <w:name w:val="xl74"/>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5">
    <w:name w:val="xl75"/>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76">
    <w:name w:val="xl76"/>
    <w:basedOn w:val="Normal"/>
    <w:rsid w:val="009B58D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78">
    <w:name w:val="xl78"/>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79">
    <w:name w:val="xl79"/>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textAlignment w:val="center"/>
    </w:pPr>
    <w:rPr>
      <w:sz w:val="22"/>
      <w:szCs w:val="22"/>
    </w:rPr>
  </w:style>
  <w:style w:type="paragraph" w:customStyle="1" w:styleId="xl80">
    <w:name w:val="xl80"/>
    <w:basedOn w:val="Normal"/>
    <w:rsid w:val="009B58D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81">
    <w:name w:val="xl81"/>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2">
    <w:name w:val="xl82"/>
    <w:basedOn w:val="Normal"/>
    <w:rsid w:val="009B58DD"/>
    <w:pPr>
      <w:pBdr>
        <w:top w:val="single" w:sz="4" w:space="0" w:color="auto"/>
        <w:left w:val="single" w:sz="4" w:space="0" w:color="auto"/>
        <w:bottom w:val="single" w:sz="4" w:space="0" w:color="auto"/>
        <w:right w:val="single" w:sz="4" w:space="0" w:color="auto"/>
      </w:pBdr>
      <w:shd w:val="clear" w:color="auto" w:fill="969696"/>
      <w:spacing w:before="100" w:beforeAutospacing="1" w:after="100" w:afterAutospacing="1"/>
      <w:jc w:val="right"/>
      <w:textAlignment w:val="center"/>
    </w:pPr>
    <w:rPr>
      <w:sz w:val="22"/>
      <w:szCs w:val="22"/>
    </w:rPr>
  </w:style>
  <w:style w:type="paragraph" w:customStyle="1" w:styleId="xl83">
    <w:name w:val="xl83"/>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4">
    <w:name w:val="xl84"/>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5">
    <w:name w:val="xl85"/>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customStyle="1" w:styleId="xl86">
    <w:name w:val="xl86"/>
    <w:basedOn w:val="Normal"/>
    <w:rsid w:val="009B58DD"/>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textAlignment w:val="center"/>
    </w:pPr>
    <w:rPr>
      <w:sz w:val="22"/>
      <w:szCs w:val="22"/>
    </w:rPr>
  </w:style>
  <w:style w:type="paragraph" w:styleId="BalloonText">
    <w:name w:val="Balloon Text"/>
    <w:basedOn w:val="Normal"/>
    <w:link w:val="BalloonTextChar"/>
    <w:rsid w:val="009B58DD"/>
    <w:rPr>
      <w:rFonts w:ascii="Tahoma" w:hAnsi="Tahoma" w:cs="Tahoma"/>
      <w:sz w:val="16"/>
      <w:szCs w:val="16"/>
    </w:rPr>
  </w:style>
  <w:style w:type="character" w:customStyle="1" w:styleId="BalloonTextChar">
    <w:name w:val="Balloon Text Char"/>
    <w:link w:val="BalloonText"/>
    <w:rsid w:val="009B58DD"/>
    <w:rPr>
      <w:rFonts w:ascii="Tahoma" w:hAnsi="Tahoma" w:cs="Tahoma"/>
      <w:sz w:val="16"/>
      <w:szCs w:val="16"/>
      <w:lang w:val="lv-LV" w:eastAsia="lv-LV" w:bidi="ar-SA"/>
    </w:rPr>
  </w:style>
  <w:style w:type="paragraph" w:customStyle="1" w:styleId="Default">
    <w:name w:val="Default"/>
    <w:rsid w:val="009B58DD"/>
    <w:pPr>
      <w:autoSpaceDE w:val="0"/>
      <w:autoSpaceDN w:val="0"/>
      <w:adjustRightInd w:val="0"/>
    </w:pPr>
    <w:rPr>
      <w:color w:val="000000"/>
      <w:sz w:val="24"/>
      <w:szCs w:val="24"/>
    </w:rPr>
  </w:style>
  <w:style w:type="paragraph" w:customStyle="1" w:styleId="xl26">
    <w:name w:val="xl26"/>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27">
    <w:name w:val="xl27"/>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style>
  <w:style w:type="paragraph" w:customStyle="1" w:styleId="xl28">
    <w:name w:val="xl28"/>
    <w:basedOn w:val="Normal"/>
    <w:rsid w:val="009B58DD"/>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style>
  <w:style w:type="table" w:styleId="TableGrid">
    <w:name w:val="Table Grid"/>
    <w:basedOn w:val="TableNormal"/>
    <w:rsid w:val="009B5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basedOn w:val="Normal"/>
    <w:rsid w:val="009B58DD"/>
    <w:pPr>
      <w:spacing w:before="100" w:beforeAutospacing="1" w:after="100" w:afterAutospacing="1"/>
    </w:pPr>
  </w:style>
  <w:style w:type="paragraph" w:styleId="BodyText2">
    <w:name w:val="Body Text 2"/>
    <w:basedOn w:val="Normal"/>
    <w:link w:val="BodyText2Char"/>
    <w:rsid w:val="00B5021C"/>
    <w:pPr>
      <w:jc w:val="center"/>
    </w:pPr>
    <w:rPr>
      <w:b/>
      <w:bCs/>
      <w:sz w:val="28"/>
      <w:lang w:eastAsia="en-US"/>
    </w:rPr>
  </w:style>
  <w:style w:type="paragraph" w:styleId="PlainText">
    <w:name w:val="Plain Text"/>
    <w:basedOn w:val="Normal"/>
    <w:link w:val="PlainTextChar"/>
    <w:rsid w:val="00164E0D"/>
    <w:pPr>
      <w:snapToGrid w:val="0"/>
    </w:pPr>
    <w:rPr>
      <w:rFonts w:ascii="Courier New" w:hAnsi="Courier New"/>
      <w:sz w:val="28"/>
      <w:szCs w:val="20"/>
      <w:lang w:eastAsia="en-US"/>
    </w:rPr>
  </w:style>
  <w:style w:type="character" w:customStyle="1" w:styleId="PlainTextChar">
    <w:name w:val="Plain Text Char"/>
    <w:link w:val="PlainText"/>
    <w:locked/>
    <w:rsid w:val="00164E0D"/>
    <w:rPr>
      <w:rFonts w:ascii="Courier New" w:hAnsi="Courier New"/>
      <w:sz w:val="28"/>
      <w:lang w:val="lv-LV" w:eastAsia="en-US" w:bidi="ar-SA"/>
    </w:rPr>
  </w:style>
  <w:style w:type="character" w:customStyle="1" w:styleId="BodyText2Char">
    <w:name w:val="Body Text 2 Char"/>
    <w:link w:val="BodyText2"/>
    <w:locked/>
    <w:rsid w:val="00C51DBA"/>
    <w:rPr>
      <w:b/>
      <w:bCs/>
      <w:sz w:val="28"/>
      <w:szCs w:val="24"/>
      <w:lang w:val="lv-LV" w:eastAsia="en-US" w:bidi="ar-SA"/>
    </w:rPr>
  </w:style>
  <w:style w:type="paragraph" w:customStyle="1" w:styleId="pamatteksts">
    <w:name w:val="pamatteksts"/>
    <w:basedOn w:val="Normal"/>
    <w:link w:val="pamattekstsChar"/>
    <w:rsid w:val="003E6AFE"/>
    <w:pPr>
      <w:spacing w:after="120" w:line="360" w:lineRule="auto"/>
      <w:ind w:firstLine="720"/>
      <w:jc w:val="both"/>
    </w:pPr>
    <w:rPr>
      <w:lang w:eastAsia="en-US"/>
    </w:rPr>
  </w:style>
  <w:style w:type="character" w:customStyle="1" w:styleId="pamattekstsChar">
    <w:name w:val="pamatteksts Char"/>
    <w:link w:val="pamatteksts"/>
    <w:rsid w:val="003E6AFE"/>
    <w:rPr>
      <w:sz w:val="24"/>
      <w:szCs w:val="24"/>
      <w:lang w:eastAsia="en-US"/>
    </w:rPr>
  </w:style>
  <w:style w:type="paragraph" w:styleId="ListParagraph">
    <w:name w:val="List Paragraph"/>
    <w:basedOn w:val="Normal"/>
    <w:uiPriority w:val="34"/>
    <w:qFormat/>
    <w:rsid w:val="006A14BC"/>
    <w:pPr>
      <w:ind w:left="720"/>
      <w:contextualSpacing/>
    </w:pPr>
    <w:rPr>
      <w:lang w:val="en-US" w:eastAsia="en-US"/>
    </w:rPr>
  </w:style>
  <w:style w:type="character" w:customStyle="1" w:styleId="c10">
    <w:name w:val="c10"/>
    <w:basedOn w:val="DefaultParagraphFont"/>
    <w:rsid w:val="00154B02"/>
  </w:style>
  <w:style w:type="paragraph" w:styleId="Title">
    <w:name w:val="Title"/>
    <w:basedOn w:val="Normal"/>
    <w:link w:val="TitleChar"/>
    <w:qFormat/>
    <w:rsid w:val="00E74052"/>
    <w:pPr>
      <w:jc w:val="center"/>
    </w:pPr>
    <w:rPr>
      <w:b/>
      <w:sz w:val="28"/>
      <w:szCs w:val="20"/>
    </w:rPr>
  </w:style>
  <w:style w:type="character" w:customStyle="1" w:styleId="TitleChar">
    <w:name w:val="Title Char"/>
    <w:link w:val="Title"/>
    <w:rsid w:val="00E74052"/>
    <w:rPr>
      <w:b/>
      <w:sz w:val="28"/>
      <w:lang w:val="lv-LV"/>
    </w:rPr>
  </w:style>
  <w:style w:type="paragraph" w:styleId="NoSpacing">
    <w:name w:val="No Spacing"/>
    <w:uiPriority w:val="1"/>
    <w:qFormat/>
    <w:rsid w:val="00205542"/>
    <w:rPr>
      <w:rFonts w:ascii="Calibri" w:eastAsia="Calibri" w:hAnsi="Calibri"/>
      <w:sz w:val="22"/>
      <w:szCs w:val="22"/>
      <w:lang w:val="en-US" w:eastAsia="en-US"/>
    </w:rPr>
  </w:style>
  <w:style w:type="character" w:styleId="CommentReference">
    <w:name w:val="annotation reference"/>
    <w:uiPriority w:val="99"/>
    <w:rsid w:val="006E0B18"/>
    <w:rPr>
      <w:sz w:val="16"/>
      <w:szCs w:val="16"/>
    </w:rPr>
  </w:style>
  <w:style w:type="paragraph" w:styleId="CommentText">
    <w:name w:val="annotation text"/>
    <w:basedOn w:val="Normal"/>
    <w:link w:val="CommentTextChar"/>
    <w:rsid w:val="006E0B18"/>
    <w:rPr>
      <w:sz w:val="20"/>
      <w:szCs w:val="20"/>
    </w:rPr>
  </w:style>
  <w:style w:type="character" w:customStyle="1" w:styleId="CommentTextChar">
    <w:name w:val="Comment Text Char"/>
    <w:link w:val="CommentText"/>
    <w:rsid w:val="006E0B18"/>
    <w:rPr>
      <w:lang w:val="lv-LV" w:eastAsia="lv-LV"/>
    </w:rPr>
  </w:style>
  <w:style w:type="paragraph" w:styleId="CommentSubject">
    <w:name w:val="annotation subject"/>
    <w:basedOn w:val="CommentText"/>
    <w:next w:val="CommentText"/>
    <w:link w:val="CommentSubjectChar"/>
    <w:rsid w:val="006E0B18"/>
    <w:rPr>
      <w:b/>
      <w:bCs/>
    </w:rPr>
  </w:style>
  <w:style w:type="character" w:customStyle="1" w:styleId="CommentSubjectChar">
    <w:name w:val="Comment Subject Char"/>
    <w:link w:val="CommentSubject"/>
    <w:rsid w:val="006E0B18"/>
    <w:rPr>
      <w:b/>
      <w:bCs/>
      <w:lang w:val="lv-LV" w:eastAsia="lv-LV"/>
    </w:rPr>
  </w:style>
  <w:style w:type="paragraph" w:styleId="ListBullet">
    <w:name w:val="List Bullet"/>
    <w:basedOn w:val="Normal"/>
    <w:rsid w:val="00FC4143"/>
    <w:pPr>
      <w:numPr>
        <w:numId w:val="6"/>
      </w:numPr>
      <w:contextualSpacing/>
    </w:pPr>
  </w:style>
  <w:style w:type="character" w:customStyle="1" w:styleId="CommentTextChar1">
    <w:name w:val="Comment Text Char1"/>
    <w:basedOn w:val="DefaultParagraphFont"/>
    <w:rsid w:val="00460A12"/>
  </w:style>
  <w:style w:type="character" w:customStyle="1" w:styleId="EmailStyle851">
    <w:name w:val="EmailStyle851"/>
    <w:basedOn w:val="DefaultParagraphFont"/>
    <w:semiHidden/>
    <w:rsid w:val="00EC1A05"/>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031552">
      <w:bodyDiv w:val="1"/>
      <w:marLeft w:val="0"/>
      <w:marRight w:val="0"/>
      <w:marTop w:val="0"/>
      <w:marBottom w:val="0"/>
      <w:divBdr>
        <w:top w:val="none" w:sz="0" w:space="0" w:color="auto"/>
        <w:left w:val="none" w:sz="0" w:space="0" w:color="auto"/>
        <w:bottom w:val="none" w:sz="0" w:space="0" w:color="auto"/>
        <w:right w:val="none" w:sz="0" w:space="0" w:color="auto"/>
      </w:divBdr>
    </w:div>
    <w:div w:id="590504476">
      <w:bodyDiv w:val="1"/>
      <w:marLeft w:val="0"/>
      <w:marRight w:val="0"/>
      <w:marTop w:val="0"/>
      <w:marBottom w:val="0"/>
      <w:divBdr>
        <w:top w:val="none" w:sz="0" w:space="0" w:color="auto"/>
        <w:left w:val="none" w:sz="0" w:space="0" w:color="auto"/>
        <w:bottom w:val="none" w:sz="0" w:space="0" w:color="auto"/>
        <w:right w:val="none" w:sz="0" w:space="0" w:color="auto"/>
      </w:divBdr>
    </w:div>
    <w:div w:id="679090580">
      <w:bodyDiv w:val="1"/>
      <w:marLeft w:val="0"/>
      <w:marRight w:val="0"/>
      <w:marTop w:val="0"/>
      <w:marBottom w:val="0"/>
      <w:divBdr>
        <w:top w:val="none" w:sz="0" w:space="0" w:color="auto"/>
        <w:left w:val="none" w:sz="0" w:space="0" w:color="auto"/>
        <w:bottom w:val="none" w:sz="0" w:space="0" w:color="auto"/>
        <w:right w:val="none" w:sz="0" w:space="0" w:color="auto"/>
      </w:divBdr>
      <w:divsChild>
        <w:div w:id="225576581">
          <w:marLeft w:val="0"/>
          <w:marRight w:val="0"/>
          <w:marTop w:val="0"/>
          <w:marBottom w:val="0"/>
          <w:divBdr>
            <w:top w:val="none" w:sz="0" w:space="0" w:color="auto"/>
            <w:left w:val="none" w:sz="0" w:space="0" w:color="auto"/>
            <w:bottom w:val="none" w:sz="0" w:space="0" w:color="auto"/>
            <w:right w:val="none" w:sz="0" w:space="0" w:color="auto"/>
          </w:divBdr>
          <w:divsChild>
            <w:div w:id="6908128">
              <w:marLeft w:val="0"/>
              <w:marRight w:val="0"/>
              <w:marTop w:val="0"/>
              <w:marBottom w:val="0"/>
              <w:divBdr>
                <w:top w:val="none" w:sz="0" w:space="0" w:color="auto"/>
                <w:left w:val="none" w:sz="0" w:space="0" w:color="auto"/>
                <w:bottom w:val="none" w:sz="0" w:space="0" w:color="auto"/>
                <w:right w:val="none" w:sz="0" w:space="0" w:color="auto"/>
              </w:divBdr>
              <w:divsChild>
                <w:div w:id="1230114937">
                  <w:marLeft w:val="0"/>
                  <w:marRight w:val="0"/>
                  <w:marTop w:val="0"/>
                  <w:marBottom w:val="0"/>
                  <w:divBdr>
                    <w:top w:val="none" w:sz="0" w:space="0" w:color="auto"/>
                    <w:left w:val="none" w:sz="0" w:space="0" w:color="auto"/>
                    <w:bottom w:val="none" w:sz="0" w:space="0" w:color="auto"/>
                    <w:right w:val="none" w:sz="0" w:space="0" w:color="auto"/>
                  </w:divBdr>
                  <w:divsChild>
                    <w:div w:id="1682782060">
                      <w:marLeft w:val="0"/>
                      <w:marRight w:val="0"/>
                      <w:marTop w:val="0"/>
                      <w:marBottom w:val="0"/>
                      <w:divBdr>
                        <w:top w:val="none" w:sz="0" w:space="0" w:color="auto"/>
                        <w:left w:val="none" w:sz="0" w:space="0" w:color="auto"/>
                        <w:bottom w:val="none" w:sz="0" w:space="0" w:color="auto"/>
                        <w:right w:val="none" w:sz="0" w:space="0" w:color="auto"/>
                      </w:divBdr>
                      <w:divsChild>
                        <w:div w:id="72288149">
                          <w:marLeft w:val="0"/>
                          <w:marRight w:val="0"/>
                          <w:marTop w:val="0"/>
                          <w:marBottom w:val="0"/>
                          <w:divBdr>
                            <w:top w:val="none" w:sz="0" w:space="0" w:color="auto"/>
                            <w:left w:val="none" w:sz="0" w:space="0" w:color="auto"/>
                            <w:bottom w:val="none" w:sz="0" w:space="0" w:color="auto"/>
                            <w:right w:val="none" w:sz="0" w:space="0" w:color="auto"/>
                          </w:divBdr>
                          <w:divsChild>
                            <w:div w:id="1613435852">
                              <w:marLeft w:val="0"/>
                              <w:marRight w:val="0"/>
                              <w:marTop w:val="0"/>
                              <w:marBottom w:val="0"/>
                              <w:divBdr>
                                <w:top w:val="none" w:sz="0" w:space="0" w:color="auto"/>
                                <w:left w:val="none" w:sz="0" w:space="0" w:color="auto"/>
                                <w:bottom w:val="none" w:sz="0" w:space="0" w:color="auto"/>
                                <w:right w:val="none" w:sz="0" w:space="0" w:color="auto"/>
                              </w:divBdr>
                              <w:divsChild>
                                <w:div w:id="749234486">
                                  <w:marLeft w:val="0"/>
                                  <w:marRight w:val="0"/>
                                  <w:marTop w:val="0"/>
                                  <w:marBottom w:val="0"/>
                                  <w:divBdr>
                                    <w:top w:val="none" w:sz="0" w:space="0" w:color="auto"/>
                                    <w:left w:val="none" w:sz="0" w:space="0" w:color="auto"/>
                                    <w:bottom w:val="none" w:sz="0" w:space="0" w:color="auto"/>
                                    <w:right w:val="none" w:sz="0" w:space="0" w:color="auto"/>
                                  </w:divBdr>
                                  <w:divsChild>
                                    <w:div w:id="1909338787">
                                      <w:marLeft w:val="0"/>
                                      <w:marRight w:val="0"/>
                                      <w:marTop w:val="0"/>
                                      <w:marBottom w:val="0"/>
                                      <w:divBdr>
                                        <w:top w:val="none" w:sz="0" w:space="0" w:color="auto"/>
                                        <w:left w:val="none" w:sz="0" w:space="0" w:color="auto"/>
                                        <w:bottom w:val="none" w:sz="0" w:space="0" w:color="auto"/>
                                        <w:right w:val="none" w:sz="0" w:space="0" w:color="auto"/>
                                      </w:divBdr>
                                      <w:divsChild>
                                        <w:div w:id="1160074312">
                                          <w:marLeft w:val="0"/>
                                          <w:marRight w:val="0"/>
                                          <w:marTop w:val="0"/>
                                          <w:marBottom w:val="0"/>
                                          <w:divBdr>
                                            <w:top w:val="none" w:sz="0" w:space="0" w:color="auto"/>
                                            <w:left w:val="none" w:sz="0" w:space="0" w:color="auto"/>
                                            <w:bottom w:val="none" w:sz="0" w:space="0" w:color="auto"/>
                                            <w:right w:val="none" w:sz="0" w:space="0" w:color="auto"/>
                                          </w:divBdr>
                                          <w:divsChild>
                                            <w:div w:id="1898933030">
                                              <w:marLeft w:val="0"/>
                                              <w:marRight w:val="0"/>
                                              <w:marTop w:val="0"/>
                                              <w:marBottom w:val="0"/>
                                              <w:divBdr>
                                                <w:top w:val="none" w:sz="0" w:space="0" w:color="auto"/>
                                                <w:left w:val="none" w:sz="0" w:space="0" w:color="auto"/>
                                                <w:bottom w:val="none" w:sz="0" w:space="0" w:color="auto"/>
                                                <w:right w:val="none" w:sz="0" w:space="0" w:color="auto"/>
                                              </w:divBdr>
                                              <w:divsChild>
                                                <w:div w:id="1092776687">
                                                  <w:marLeft w:val="0"/>
                                                  <w:marRight w:val="0"/>
                                                  <w:marTop w:val="0"/>
                                                  <w:marBottom w:val="0"/>
                                                  <w:divBdr>
                                                    <w:top w:val="none" w:sz="0" w:space="0" w:color="auto"/>
                                                    <w:left w:val="none" w:sz="0" w:space="0" w:color="auto"/>
                                                    <w:bottom w:val="none" w:sz="0" w:space="0" w:color="auto"/>
                                                    <w:right w:val="none" w:sz="0" w:space="0" w:color="auto"/>
                                                  </w:divBdr>
                                                  <w:divsChild>
                                                    <w:div w:id="1302614464">
                                                      <w:marLeft w:val="0"/>
                                                      <w:marRight w:val="0"/>
                                                      <w:marTop w:val="0"/>
                                                      <w:marBottom w:val="0"/>
                                                      <w:divBdr>
                                                        <w:top w:val="none" w:sz="0" w:space="0" w:color="auto"/>
                                                        <w:left w:val="none" w:sz="0" w:space="0" w:color="auto"/>
                                                        <w:bottom w:val="none" w:sz="0" w:space="0" w:color="auto"/>
                                                        <w:right w:val="none" w:sz="0" w:space="0" w:color="auto"/>
                                                      </w:divBdr>
                                                      <w:divsChild>
                                                        <w:div w:id="514462239">
                                                          <w:marLeft w:val="0"/>
                                                          <w:marRight w:val="0"/>
                                                          <w:marTop w:val="0"/>
                                                          <w:marBottom w:val="0"/>
                                                          <w:divBdr>
                                                            <w:top w:val="none" w:sz="0" w:space="0" w:color="auto"/>
                                                            <w:left w:val="none" w:sz="0" w:space="0" w:color="auto"/>
                                                            <w:bottom w:val="none" w:sz="0" w:space="0" w:color="auto"/>
                                                            <w:right w:val="none" w:sz="0" w:space="0" w:color="auto"/>
                                                          </w:divBdr>
                                                          <w:divsChild>
                                                            <w:div w:id="456994680">
                                                              <w:marLeft w:val="0"/>
                                                              <w:marRight w:val="0"/>
                                                              <w:marTop w:val="0"/>
                                                              <w:marBottom w:val="0"/>
                                                              <w:divBdr>
                                                                <w:top w:val="none" w:sz="0" w:space="0" w:color="auto"/>
                                                                <w:left w:val="none" w:sz="0" w:space="0" w:color="auto"/>
                                                                <w:bottom w:val="none" w:sz="0" w:space="0" w:color="auto"/>
                                                                <w:right w:val="none" w:sz="0" w:space="0" w:color="auto"/>
                                                              </w:divBdr>
                                                              <w:divsChild>
                                                                <w:div w:id="438644019">
                                                                  <w:marLeft w:val="0"/>
                                                                  <w:marRight w:val="0"/>
                                                                  <w:marTop w:val="0"/>
                                                                  <w:marBottom w:val="0"/>
                                                                  <w:divBdr>
                                                                    <w:top w:val="none" w:sz="0" w:space="0" w:color="auto"/>
                                                                    <w:left w:val="none" w:sz="0" w:space="0" w:color="auto"/>
                                                                    <w:bottom w:val="none" w:sz="0" w:space="0" w:color="auto"/>
                                                                    <w:right w:val="none" w:sz="0" w:space="0" w:color="auto"/>
                                                                  </w:divBdr>
                                                                  <w:divsChild>
                                                                    <w:div w:id="729504722">
                                                                      <w:marLeft w:val="0"/>
                                                                      <w:marRight w:val="0"/>
                                                                      <w:marTop w:val="0"/>
                                                                      <w:marBottom w:val="0"/>
                                                                      <w:divBdr>
                                                                        <w:top w:val="none" w:sz="0" w:space="0" w:color="auto"/>
                                                                        <w:left w:val="none" w:sz="0" w:space="0" w:color="auto"/>
                                                                        <w:bottom w:val="none" w:sz="0" w:space="0" w:color="auto"/>
                                                                        <w:right w:val="none" w:sz="0" w:space="0" w:color="auto"/>
                                                                      </w:divBdr>
                                                                      <w:divsChild>
                                                                        <w:div w:id="1842239639">
                                                                          <w:marLeft w:val="0"/>
                                                                          <w:marRight w:val="0"/>
                                                                          <w:marTop w:val="0"/>
                                                                          <w:marBottom w:val="0"/>
                                                                          <w:divBdr>
                                                                            <w:top w:val="none" w:sz="0" w:space="0" w:color="auto"/>
                                                                            <w:left w:val="none" w:sz="0" w:space="0" w:color="auto"/>
                                                                            <w:bottom w:val="none" w:sz="0" w:space="0" w:color="auto"/>
                                                                            <w:right w:val="none" w:sz="0" w:space="0" w:color="auto"/>
                                                                          </w:divBdr>
                                                                          <w:divsChild>
                                                                            <w:div w:id="1079331771">
                                                                              <w:marLeft w:val="0"/>
                                                                              <w:marRight w:val="0"/>
                                                                              <w:marTop w:val="0"/>
                                                                              <w:marBottom w:val="0"/>
                                                                              <w:divBdr>
                                                                                <w:top w:val="none" w:sz="0" w:space="0" w:color="auto"/>
                                                                                <w:left w:val="none" w:sz="0" w:space="0" w:color="auto"/>
                                                                                <w:bottom w:val="none" w:sz="0" w:space="0" w:color="auto"/>
                                                                                <w:right w:val="none" w:sz="0" w:space="0" w:color="auto"/>
                                                                              </w:divBdr>
                                                                              <w:divsChild>
                                                                                <w:div w:id="192233438">
                                                                                  <w:marLeft w:val="0"/>
                                                                                  <w:marRight w:val="0"/>
                                                                                  <w:marTop w:val="0"/>
                                                                                  <w:marBottom w:val="0"/>
                                                                                  <w:divBdr>
                                                                                    <w:top w:val="none" w:sz="0" w:space="0" w:color="auto"/>
                                                                                    <w:left w:val="none" w:sz="0" w:space="0" w:color="auto"/>
                                                                                    <w:bottom w:val="none" w:sz="0" w:space="0" w:color="auto"/>
                                                                                    <w:right w:val="none" w:sz="0" w:space="0" w:color="auto"/>
                                                                                  </w:divBdr>
                                                                                  <w:divsChild>
                                                                                    <w:div w:id="576550777">
                                                                                      <w:marLeft w:val="0"/>
                                                                                      <w:marRight w:val="0"/>
                                                                                      <w:marTop w:val="0"/>
                                                                                      <w:marBottom w:val="0"/>
                                                                                      <w:divBdr>
                                                                                        <w:top w:val="none" w:sz="0" w:space="0" w:color="auto"/>
                                                                                        <w:left w:val="none" w:sz="0" w:space="0" w:color="auto"/>
                                                                                        <w:bottom w:val="none" w:sz="0" w:space="0" w:color="auto"/>
                                                                                        <w:right w:val="none" w:sz="0" w:space="0" w:color="auto"/>
                                                                                      </w:divBdr>
                                                                                      <w:divsChild>
                                                                                        <w:div w:id="421266840">
                                                                                          <w:marLeft w:val="0"/>
                                                                                          <w:marRight w:val="0"/>
                                                                                          <w:marTop w:val="0"/>
                                                                                          <w:marBottom w:val="0"/>
                                                                                          <w:divBdr>
                                                                                            <w:top w:val="none" w:sz="0" w:space="0" w:color="auto"/>
                                                                                            <w:left w:val="none" w:sz="0" w:space="0" w:color="auto"/>
                                                                                            <w:bottom w:val="none" w:sz="0" w:space="0" w:color="auto"/>
                                                                                            <w:right w:val="none" w:sz="0" w:space="0" w:color="auto"/>
                                                                                          </w:divBdr>
                                                                                          <w:divsChild>
                                                                                            <w:div w:id="1620795439">
                                                                                              <w:marLeft w:val="0"/>
                                                                                              <w:marRight w:val="0"/>
                                                                                              <w:marTop w:val="0"/>
                                                                                              <w:marBottom w:val="0"/>
                                                                                              <w:divBdr>
                                                                                                <w:top w:val="none" w:sz="0" w:space="0" w:color="auto"/>
                                                                                                <w:left w:val="none" w:sz="0" w:space="0" w:color="auto"/>
                                                                                                <w:bottom w:val="none" w:sz="0" w:space="0" w:color="auto"/>
                                                                                                <w:right w:val="none" w:sz="0" w:space="0" w:color="auto"/>
                                                                                              </w:divBdr>
                                                                                              <w:divsChild>
                                                                                                <w:div w:id="1895267910">
                                                                                                  <w:marLeft w:val="0"/>
                                                                                                  <w:marRight w:val="0"/>
                                                                                                  <w:marTop w:val="0"/>
                                                                                                  <w:marBottom w:val="0"/>
                                                                                                  <w:divBdr>
                                                                                                    <w:top w:val="none" w:sz="0" w:space="0" w:color="auto"/>
                                                                                                    <w:left w:val="none" w:sz="0" w:space="0" w:color="auto"/>
                                                                                                    <w:bottom w:val="none" w:sz="0" w:space="0" w:color="auto"/>
                                                                                                    <w:right w:val="none" w:sz="0" w:space="0" w:color="auto"/>
                                                                                                  </w:divBdr>
                                                                                                  <w:divsChild>
                                                                                                    <w:div w:id="987712867">
                                                                                                      <w:marLeft w:val="0"/>
                                                                                                      <w:marRight w:val="0"/>
                                                                                                      <w:marTop w:val="0"/>
                                                                                                      <w:marBottom w:val="0"/>
                                                                                                      <w:divBdr>
                                                                                                        <w:top w:val="none" w:sz="0" w:space="0" w:color="auto"/>
                                                                                                        <w:left w:val="none" w:sz="0" w:space="0" w:color="auto"/>
                                                                                                        <w:bottom w:val="none" w:sz="0" w:space="0" w:color="auto"/>
                                                                                                        <w:right w:val="none" w:sz="0" w:space="0" w:color="auto"/>
                                                                                                      </w:divBdr>
                                                                                                      <w:divsChild>
                                                                                                        <w:div w:id="1771045980">
                                                                                                          <w:marLeft w:val="0"/>
                                                                                                          <w:marRight w:val="0"/>
                                                                                                          <w:marTop w:val="0"/>
                                                                                                          <w:marBottom w:val="0"/>
                                                                                                          <w:divBdr>
                                                                                                            <w:top w:val="none" w:sz="0" w:space="0" w:color="auto"/>
                                                                                                            <w:left w:val="none" w:sz="0" w:space="0" w:color="auto"/>
                                                                                                            <w:bottom w:val="none" w:sz="0" w:space="0" w:color="auto"/>
                                                                                                            <w:right w:val="none" w:sz="0" w:space="0" w:color="auto"/>
                                                                                                          </w:divBdr>
                                                                                                          <w:divsChild>
                                                                                                            <w:div w:id="516383163">
                                                                                                              <w:marLeft w:val="0"/>
                                                                                                              <w:marRight w:val="0"/>
                                                                                                              <w:marTop w:val="0"/>
                                                                                                              <w:marBottom w:val="0"/>
                                                                                                              <w:divBdr>
                                                                                                                <w:top w:val="none" w:sz="0" w:space="0" w:color="auto"/>
                                                                                                                <w:left w:val="none" w:sz="0" w:space="0" w:color="auto"/>
                                                                                                                <w:bottom w:val="none" w:sz="0" w:space="0" w:color="auto"/>
                                                                                                                <w:right w:val="none" w:sz="0" w:space="0" w:color="auto"/>
                                                                                                              </w:divBdr>
                                                                                                              <w:divsChild>
                                                                                                                <w:div w:id="1748768677">
                                                                                                                  <w:marLeft w:val="0"/>
                                                                                                                  <w:marRight w:val="0"/>
                                                                                                                  <w:marTop w:val="0"/>
                                                                                                                  <w:marBottom w:val="0"/>
                                                                                                                  <w:divBdr>
                                                                                                                    <w:top w:val="none" w:sz="0" w:space="0" w:color="auto"/>
                                                                                                                    <w:left w:val="none" w:sz="0" w:space="0" w:color="auto"/>
                                                                                                                    <w:bottom w:val="none" w:sz="0" w:space="0" w:color="auto"/>
                                                                                                                    <w:right w:val="none" w:sz="0" w:space="0" w:color="auto"/>
                                                                                                                  </w:divBdr>
                                                                                                                  <w:divsChild>
                                                                                                                    <w:div w:id="163937158">
                                                                                                                      <w:marLeft w:val="0"/>
                                                                                                                      <w:marRight w:val="0"/>
                                                                                                                      <w:marTop w:val="0"/>
                                                                                                                      <w:marBottom w:val="0"/>
                                                                                                                      <w:divBdr>
                                                                                                                        <w:top w:val="none" w:sz="0" w:space="0" w:color="auto"/>
                                                                                                                        <w:left w:val="none" w:sz="0" w:space="0" w:color="auto"/>
                                                                                                                        <w:bottom w:val="none" w:sz="0" w:space="0" w:color="auto"/>
                                                                                                                        <w:right w:val="none" w:sz="0" w:space="0" w:color="auto"/>
                                                                                                                      </w:divBdr>
                                                                                                                      <w:divsChild>
                                                                                                                        <w:div w:id="1596398911">
                                                                                                                          <w:marLeft w:val="0"/>
                                                                                                                          <w:marRight w:val="0"/>
                                                                                                                          <w:marTop w:val="0"/>
                                                                                                                          <w:marBottom w:val="0"/>
                                                                                                                          <w:divBdr>
                                                                                                                            <w:top w:val="none" w:sz="0" w:space="0" w:color="auto"/>
                                                                                                                            <w:left w:val="none" w:sz="0" w:space="0" w:color="auto"/>
                                                                                                                            <w:bottom w:val="none" w:sz="0" w:space="0" w:color="auto"/>
                                                                                                                            <w:right w:val="none" w:sz="0" w:space="0" w:color="auto"/>
                                                                                                                          </w:divBdr>
                                                                                                                          <w:divsChild>
                                                                                                                            <w:div w:id="1408845041">
                                                                                                                              <w:marLeft w:val="0"/>
                                                                                                                              <w:marRight w:val="0"/>
                                                                                                                              <w:marTop w:val="0"/>
                                                                                                                              <w:marBottom w:val="0"/>
                                                                                                                              <w:divBdr>
                                                                                                                                <w:top w:val="none" w:sz="0" w:space="0" w:color="auto"/>
                                                                                                                                <w:left w:val="none" w:sz="0" w:space="0" w:color="auto"/>
                                                                                                                                <w:bottom w:val="none" w:sz="0" w:space="0" w:color="auto"/>
                                                                                                                                <w:right w:val="none" w:sz="0" w:space="0" w:color="auto"/>
                                                                                                                              </w:divBdr>
                                                                                                                              <w:divsChild>
                                                                                                                                <w:div w:id="1086196789">
                                                                                                                                  <w:marLeft w:val="0"/>
                                                                                                                                  <w:marRight w:val="0"/>
                                                                                                                                  <w:marTop w:val="0"/>
                                                                                                                                  <w:marBottom w:val="0"/>
                                                                                                                                  <w:divBdr>
                                                                                                                                    <w:top w:val="none" w:sz="0" w:space="0" w:color="auto"/>
                                                                                                                                    <w:left w:val="none" w:sz="0" w:space="0" w:color="auto"/>
                                                                                                                                    <w:bottom w:val="none" w:sz="0" w:space="0" w:color="auto"/>
                                                                                                                                    <w:right w:val="none" w:sz="0" w:space="0" w:color="auto"/>
                                                                                                                                  </w:divBdr>
                                                                                                                                  <w:divsChild>
                                                                                                                                    <w:div w:id="504169050">
                                                                                                                                      <w:marLeft w:val="0"/>
                                                                                                                                      <w:marRight w:val="0"/>
                                                                                                                                      <w:marTop w:val="0"/>
                                                                                                                                      <w:marBottom w:val="0"/>
                                                                                                                                      <w:divBdr>
                                                                                                                                        <w:top w:val="none" w:sz="0" w:space="0" w:color="auto"/>
                                                                                                                                        <w:left w:val="none" w:sz="0" w:space="0" w:color="auto"/>
                                                                                                                                        <w:bottom w:val="none" w:sz="0" w:space="0" w:color="auto"/>
                                                                                                                                        <w:right w:val="none" w:sz="0" w:space="0" w:color="auto"/>
                                                                                                                                      </w:divBdr>
                                                                                                                                      <w:divsChild>
                                                                                                                                        <w:div w:id="974481886">
                                                                                                                                          <w:marLeft w:val="0"/>
                                                                                                                                          <w:marRight w:val="0"/>
                                                                                                                                          <w:marTop w:val="0"/>
                                                                                                                                          <w:marBottom w:val="0"/>
                                                                                                                                          <w:divBdr>
                                                                                                                                            <w:top w:val="none" w:sz="0" w:space="0" w:color="auto"/>
                                                                                                                                            <w:left w:val="none" w:sz="0" w:space="0" w:color="auto"/>
                                                                                                                                            <w:bottom w:val="none" w:sz="0" w:space="0" w:color="auto"/>
                                                                                                                                            <w:right w:val="none" w:sz="0" w:space="0" w:color="auto"/>
                                                                                                                                          </w:divBdr>
                                                                                                                                        </w:div>
                                                                                                                                        <w:div w:id="482157616">
                                                                                                                                          <w:marLeft w:val="0"/>
                                                                                                                                          <w:marRight w:val="0"/>
                                                                                                                                          <w:marTop w:val="0"/>
                                                                                                                                          <w:marBottom w:val="0"/>
                                                                                                                                          <w:divBdr>
                                                                                                                                            <w:top w:val="none" w:sz="0" w:space="0" w:color="auto"/>
                                                                                                                                            <w:left w:val="none" w:sz="0" w:space="0" w:color="auto"/>
                                                                                                                                            <w:bottom w:val="none" w:sz="0" w:space="0" w:color="auto"/>
                                                                                                                                            <w:right w:val="none" w:sz="0" w:space="0" w:color="auto"/>
                                                                                                                                          </w:divBdr>
                                                                                                                                        </w:div>
                                                                                                                                        <w:div w:id="177408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354088">
      <w:bodyDiv w:val="1"/>
      <w:marLeft w:val="0"/>
      <w:marRight w:val="0"/>
      <w:marTop w:val="0"/>
      <w:marBottom w:val="0"/>
      <w:divBdr>
        <w:top w:val="none" w:sz="0" w:space="0" w:color="auto"/>
        <w:left w:val="none" w:sz="0" w:space="0" w:color="auto"/>
        <w:bottom w:val="none" w:sz="0" w:space="0" w:color="auto"/>
        <w:right w:val="none" w:sz="0" w:space="0" w:color="auto"/>
      </w:divBdr>
    </w:div>
    <w:div w:id="749156162">
      <w:bodyDiv w:val="1"/>
      <w:marLeft w:val="0"/>
      <w:marRight w:val="0"/>
      <w:marTop w:val="0"/>
      <w:marBottom w:val="0"/>
      <w:divBdr>
        <w:top w:val="none" w:sz="0" w:space="0" w:color="auto"/>
        <w:left w:val="none" w:sz="0" w:space="0" w:color="auto"/>
        <w:bottom w:val="none" w:sz="0" w:space="0" w:color="auto"/>
        <w:right w:val="none" w:sz="0" w:space="0" w:color="auto"/>
      </w:divBdr>
    </w:div>
    <w:div w:id="827861049">
      <w:bodyDiv w:val="1"/>
      <w:marLeft w:val="0"/>
      <w:marRight w:val="0"/>
      <w:marTop w:val="0"/>
      <w:marBottom w:val="0"/>
      <w:divBdr>
        <w:top w:val="none" w:sz="0" w:space="0" w:color="auto"/>
        <w:left w:val="none" w:sz="0" w:space="0" w:color="auto"/>
        <w:bottom w:val="none" w:sz="0" w:space="0" w:color="auto"/>
        <w:right w:val="none" w:sz="0" w:space="0" w:color="auto"/>
      </w:divBdr>
    </w:div>
    <w:div w:id="966811605">
      <w:bodyDiv w:val="1"/>
      <w:marLeft w:val="0"/>
      <w:marRight w:val="0"/>
      <w:marTop w:val="0"/>
      <w:marBottom w:val="0"/>
      <w:divBdr>
        <w:top w:val="none" w:sz="0" w:space="0" w:color="auto"/>
        <w:left w:val="none" w:sz="0" w:space="0" w:color="auto"/>
        <w:bottom w:val="none" w:sz="0" w:space="0" w:color="auto"/>
        <w:right w:val="none" w:sz="0" w:space="0" w:color="auto"/>
      </w:divBdr>
    </w:div>
    <w:div w:id="1297681849">
      <w:bodyDiv w:val="1"/>
      <w:marLeft w:val="0"/>
      <w:marRight w:val="0"/>
      <w:marTop w:val="0"/>
      <w:marBottom w:val="0"/>
      <w:divBdr>
        <w:top w:val="none" w:sz="0" w:space="0" w:color="auto"/>
        <w:left w:val="none" w:sz="0" w:space="0" w:color="auto"/>
        <w:bottom w:val="none" w:sz="0" w:space="0" w:color="auto"/>
        <w:right w:val="none" w:sz="0" w:space="0" w:color="auto"/>
      </w:divBdr>
      <w:divsChild>
        <w:div w:id="366151335">
          <w:marLeft w:val="0"/>
          <w:marRight w:val="0"/>
          <w:marTop w:val="150"/>
          <w:marBottom w:val="0"/>
          <w:divBdr>
            <w:top w:val="none" w:sz="0" w:space="0" w:color="auto"/>
            <w:left w:val="none" w:sz="0" w:space="0" w:color="auto"/>
            <w:bottom w:val="none" w:sz="0" w:space="0" w:color="auto"/>
            <w:right w:val="none" w:sz="0" w:space="0" w:color="auto"/>
          </w:divBdr>
          <w:divsChild>
            <w:div w:id="808715672">
              <w:marLeft w:val="0"/>
              <w:marRight w:val="0"/>
              <w:marTop w:val="0"/>
              <w:marBottom w:val="0"/>
              <w:divBdr>
                <w:top w:val="none" w:sz="0" w:space="0" w:color="auto"/>
                <w:left w:val="none" w:sz="0" w:space="0" w:color="auto"/>
                <w:bottom w:val="none" w:sz="0" w:space="0" w:color="auto"/>
                <w:right w:val="none" w:sz="0" w:space="0" w:color="auto"/>
              </w:divBdr>
              <w:divsChild>
                <w:div w:id="1468011496">
                  <w:marLeft w:val="0"/>
                  <w:marRight w:val="0"/>
                  <w:marTop w:val="0"/>
                  <w:marBottom w:val="0"/>
                  <w:divBdr>
                    <w:top w:val="none" w:sz="0" w:space="0" w:color="auto"/>
                    <w:left w:val="none" w:sz="0" w:space="0" w:color="auto"/>
                    <w:bottom w:val="none" w:sz="0" w:space="0" w:color="auto"/>
                    <w:right w:val="none" w:sz="0" w:space="0" w:color="auto"/>
                  </w:divBdr>
                  <w:divsChild>
                    <w:div w:id="146492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43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82367-arstniecibas-personu-un-arstniecibas-atbalsta-personu-registra-izveides-papildinasanas-un-uzturesanas-kartiba" TargetMode="External"/><Relationship Id="rId13" Type="http://schemas.openxmlformats.org/officeDocument/2006/relationships/hyperlink" Target="http://likumi.lv/ta/id/253451-pievienotas-vertibas-nodokla-likum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ikumi.lv/ta/id/253451-pievienotas-vertibas-nodokla-likum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kumi.lv/ta/id/253451-pievienotas-vertibas-nodokla-likum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likumi.lv/ta/id/253451-pievienotas-vertibas-nodokla-likums" TargetMode="External"/><Relationship Id="rId4" Type="http://schemas.openxmlformats.org/officeDocument/2006/relationships/settings" Target="settings.xml"/><Relationship Id="rId9" Type="http://schemas.openxmlformats.org/officeDocument/2006/relationships/hyperlink" Target="http://likumi.lv/ta/id/282367-arstniecibas-personu-un-arstniecibas-atbalsta-personu-registra-izveides-papildinasanas-un-uzturesanas-kartiba"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78888-219F-49EA-8FD3-1B6C60BB7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7</Pages>
  <Words>2030</Words>
  <Characters>14546</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2013.gada 27.augusta noteikumos Nr.675 „Veselības inspekcijas maksas pakalpojumu cenrādis” sākotnējās ietekmes novērtējuma ziņojumam (anotācijai)</vt:lpstr>
    </vt:vector>
  </TitlesOfParts>
  <Company>Veselības ministrija</Company>
  <LinksUpToDate>false</LinksUpToDate>
  <CharactersWithSpaces>16543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2013.gada 27.augusta noteikumos Nr.675 „Veselības inspekcijas maksas pakalpojumu cenrādis” sākotnējās ietekmes novērtējuma ziņojumam (anotācijai)</dc:title>
  <dc:subject>Noteikumu projekta anotācija</dc:subject>
  <dc:creator>Inga Vinničenko</dc:creator>
  <dc:description>Inga Vinničenko, 
LR Veselības ministrijas 
Nozares budžeta plānošanas departamenta 
Vecākā referente
 Tālr.nr. 67876029
Inga.Vinnicenko@vm.gov.lv</dc:description>
  <cp:lastModifiedBy>Inga Vinničenko</cp:lastModifiedBy>
  <cp:revision>55</cp:revision>
  <cp:lastPrinted>2017-01-12T11:54:00Z</cp:lastPrinted>
  <dcterms:created xsi:type="dcterms:W3CDTF">2017-01-13T09:14:00Z</dcterms:created>
  <dcterms:modified xsi:type="dcterms:W3CDTF">2017-01-24T09:15:00Z</dcterms:modified>
</cp:coreProperties>
</file>