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D71" w:rsidRPr="00562031" w:rsidRDefault="004D4F66" w:rsidP="001C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031">
        <w:rPr>
          <w:rFonts w:ascii="Times New Roman" w:eastAsia="Times New Roman" w:hAnsi="Times New Roman" w:cs="Times New Roman"/>
          <w:b/>
          <w:sz w:val="24"/>
          <w:szCs w:val="24"/>
        </w:rPr>
        <w:t>Ministru kabineta rīkojuma projekta „</w:t>
      </w:r>
      <w:r w:rsidR="002173E6" w:rsidRPr="00562031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1C13D4" w:rsidRPr="00562031">
        <w:rPr>
          <w:rFonts w:ascii="Times New Roman" w:hAnsi="Times New Roman" w:cs="Times New Roman"/>
          <w:b/>
          <w:sz w:val="24"/>
          <w:szCs w:val="24"/>
        </w:rPr>
        <w:t xml:space="preserve">valsts nekustamo īpašumu </w:t>
      </w:r>
      <w:r w:rsidR="00AF5F15" w:rsidRPr="00562031">
        <w:rPr>
          <w:rFonts w:ascii="Times New Roman" w:hAnsi="Times New Roman" w:cs="Times New Roman"/>
          <w:b/>
          <w:sz w:val="24"/>
          <w:szCs w:val="24"/>
        </w:rPr>
        <w:t xml:space="preserve">nodošanu </w:t>
      </w:r>
      <w:r w:rsidR="001C13D4" w:rsidRPr="00562031">
        <w:rPr>
          <w:rFonts w:ascii="Times New Roman" w:hAnsi="Times New Roman" w:cs="Times New Roman"/>
          <w:b/>
          <w:sz w:val="24"/>
          <w:szCs w:val="24"/>
        </w:rPr>
        <w:t>pašvaldību</w:t>
      </w:r>
      <w:r w:rsidR="00AF5F15" w:rsidRPr="00562031">
        <w:rPr>
          <w:rFonts w:ascii="Times New Roman" w:hAnsi="Times New Roman" w:cs="Times New Roman"/>
          <w:b/>
          <w:sz w:val="24"/>
          <w:szCs w:val="24"/>
        </w:rPr>
        <w:t xml:space="preserve"> īpašumā</w:t>
      </w:r>
      <w:r w:rsidRPr="00562031">
        <w:rPr>
          <w:rFonts w:ascii="Times New Roman" w:eastAsia="Times New Roman" w:hAnsi="Times New Roman" w:cs="Times New Roman"/>
          <w:b/>
          <w:sz w:val="24"/>
          <w:szCs w:val="24"/>
        </w:rPr>
        <w:t>” sākotnējās ietekmes novērtējuma ziņojums (anotācija)</w:t>
      </w:r>
    </w:p>
    <w:tbl>
      <w:tblPr>
        <w:tblpPr w:leftFromText="180" w:rightFromText="180" w:vertAnchor="text" w:horzAnchor="margin" w:tblpXSpec="center" w:tblpY="149"/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2870"/>
        <w:gridCol w:w="6214"/>
      </w:tblGrid>
      <w:tr w:rsidR="00F4061F" w:rsidRPr="00505954" w:rsidTr="00EA7970">
        <w:trPr>
          <w:trHeight w:val="419"/>
        </w:trPr>
        <w:tc>
          <w:tcPr>
            <w:tcW w:w="5000" w:type="pct"/>
            <w:gridSpan w:val="3"/>
            <w:vAlign w:val="center"/>
          </w:tcPr>
          <w:p w:rsidR="000330A2" w:rsidRPr="00505954" w:rsidRDefault="000330A2" w:rsidP="00C72A47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  <w:highlight w:val="yellow"/>
              </w:rPr>
            </w:pPr>
            <w:r w:rsidRPr="00562031">
              <w:rPr>
                <w:b/>
              </w:rPr>
              <w:t>I. Tiesību akta projekta izstrādes nepieciešamība</w:t>
            </w:r>
          </w:p>
        </w:tc>
      </w:tr>
      <w:tr w:rsidR="008A4ED5" w:rsidRPr="00505954" w:rsidTr="00EA7970">
        <w:trPr>
          <w:trHeight w:val="415"/>
        </w:trPr>
        <w:tc>
          <w:tcPr>
            <w:tcW w:w="220" w:type="pct"/>
          </w:tcPr>
          <w:p w:rsidR="00290226" w:rsidRPr="00562031" w:rsidRDefault="00290226" w:rsidP="00762987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562031">
              <w:t>1.</w:t>
            </w:r>
          </w:p>
        </w:tc>
        <w:tc>
          <w:tcPr>
            <w:tcW w:w="1510" w:type="pct"/>
          </w:tcPr>
          <w:p w:rsidR="00290226" w:rsidRPr="00562031" w:rsidRDefault="00290226" w:rsidP="00762987">
            <w:pPr>
              <w:pStyle w:val="naiskr"/>
              <w:spacing w:before="0" w:beforeAutospacing="0" w:after="0" w:afterAutospacing="0"/>
              <w:ind w:left="57" w:right="57"/>
            </w:pPr>
            <w:r w:rsidRPr="00562031">
              <w:t>Pamatojums</w:t>
            </w:r>
          </w:p>
        </w:tc>
        <w:tc>
          <w:tcPr>
            <w:tcW w:w="3270" w:type="pct"/>
          </w:tcPr>
          <w:p w:rsidR="00787477" w:rsidRPr="00505954" w:rsidRDefault="00AD32F0" w:rsidP="00AD32F0">
            <w:pPr>
              <w:pStyle w:val="Virsraksts3"/>
              <w:shd w:val="clear" w:color="auto" w:fill="FFFFFF"/>
              <w:spacing w:before="0" w:beforeAutospacing="0" w:after="0" w:afterAutospacing="0"/>
              <w:ind w:left="-18" w:right="57"/>
              <w:jc w:val="both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AD32F0">
              <w:rPr>
                <w:b w:val="0"/>
                <w:bCs w:val="0"/>
                <w:sz w:val="24"/>
                <w:szCs w:val="24"/>
              </w:rPr>
              <w:t xml:space="preserve">Ministru kabineta rīkojuma projekts “Par valsts nekustamo īpašumu nodošanu pašvaldību īpašumā” (turpmāk – rīkojuma projekts) ir sagatavots saskaņā ar </w:t>
            </w:r>
            <w:r w:rsidR="00036404" w:rsidRPr="00AD32F0">
              <w:rPr>
                <w:b w:val="0"/>
                <w:bCs w:val="0"/>
                <w:sz w:val="24"/>
                <w:szCs w:val="24"/>
              </w:rPr>
              <w:t>Publiskas personas mantas atsavināšanas likuma</w:t>
            </w:r>
            <w:r w:rsidRPr="00AD32F0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3C45E8" w:rsidRPr="00AD32F0">
              <w:rPr>
                <w:b w:val="0"/>
                <w:bCs w:val="0"/>
                <w:sz w:val="24"/>
                <w:szCs w:val="24"/>
              </w:rPr>
              <w:t>42.</w:t>
            </w:r>
            <w:r w:rsidR="00E628A5" w:rsidRPr="00AD32F0">
              <w:rPr>
                <w:b w:val="0"/>
                <w:bCs w:val="0"/>
                <w:sz w:val="24"/>
                <w:szCs w:val="24"/>
              </w:rPr>
              <w:t> </w:t>
            </w:r>
            <w:r w:rsidR="003C45E8" w:rsidRPr="00AD32F0">
              <w:rPr>
                <w:b w:val="0"/>
                <w:bCs w:val="0"/>
                <w:sz w:val="24"/>
                <w:szCs w:val="24"/>
              </w:rPr>
              <w:t xml:space="preserve">panta </w:t>
            </w:r>
            <w:r w:rsidRPr="00AD32F0">
              <w:rPr>
                <w:b w:val="0"/>
                <w:bCs w:val="0"/>
                <w:sz w:val="24"/>
                <w:szCs w:val="24"/>
              </w:rPr>
              <w:t>pirmo daļu</w:t>
            </w:r>
            <w:r w:rsidR="003C45E8" w:rsidRPr="00AD32F0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D32F0">
              <w:rPr>
                <w:b w:val="0"/>
                <w:bCs w:val="0"/>
                <w:sz w:val="24"/>
                <w:szCs w:val="24"/>
              </w:rPr>
              <w:t xml:space="preserve">un </w:t>
            </w:r>
            <w:r w:rsidR="00036404" w:rsidRPr="00AD32F0">
              <w:rPr>
                <w:b w:val="0"/>
                <w:bCs w:val="0"/>
                <w:sz w:val="24"/>
                <w:szCs w:val="24"/>
              </w:rPr>
              <w:t>43.</w:t>
            </w:r>
            <w:r w:rsidR="00E628A5" w:rsidRPr="00AD32F0">
              <w:rPr>
                <w:b w:val="0"/>
                <w:bCs w:val="0"/>
                <w:sz w:val="24"/>
                <w:szCs w:val="24"/>
              </w:rPr>
              <w:t> </w:t>
            </w:r>
            <w:r w:rsidRPr="00AD32F0">
              <w:rPr>
                <w:b w:val="0"/>
                <w:bCs w:val="0"/>
                <w:sz w:val="24"/>
                <w:szCs w:val="24"/>
              </w:rPr>
              <w:t>pantu, kā arī</w:t>
            </w:r>
            <w:r w:rsidR="00C67898" w:rsidRPr="00AD32F0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D32F0">
              <w:rPr>
                <w:b w:val="0"/>
                <w:bCs w:val="0"/>
                <w:sz w:val="24"/>
                <w:szCs w:val="24"/>
              </w:rPr>
              <w:t>l</w:t>
            </w:r>
            <w:r w:rsidR="00753511" w:rsidRPr="00AD32F0">
              <w:rPr>
                <w:b w:val="0"/>
                <w:bCs w:val="0"/>
                <w:sz w:val="24"/>
                <w:szCs w:val="24"/>
              </w:rPr>
              <w:t>ikuma „Par pašvaldībām” 15.</w:t>
            </w:r>
            <w:r w:rsidR="000B568B" w:rsidRPr="00AD32F0">
              <w:rPr>
                <w:b w:val="0"/>
                <w:bCs w:val="0"/>
                <w:sz w:val="24"/>
                <w:szCs w:val="24"/>
              </w:rPr>
              <w:t> </w:t>
            </w:r>
            <w:r w:rsidR="00787477" w:rsidRPr="00AD32F0">
              <w:rPr>
                <w:b w:val="0"/>
                <w:bCs w:val="0"/>
                <w:sz w:val="24"/>
                <w:szCs w:val="24"/>
              </w:rPr>
              <w:t xml:space="preserve">panta pirmās daļas 1. un </w:t>
            </w:r>
            <w:r w:rsidR="00753511" w:rsidRPr="00AD32F0">
              <w:rPr>
                <w:b w:val="0"/>
                <w:bCs w:val="0"/>
                <w:sz w:val="24"/>
                <w:szCs w:val="24"/>
              </w:rPr>
              <w:t>9.</w:t>
            </w:r>
            <w:r w:rsidR="000B568B" w:rsidRPr="00AD32F0">
              <w:rPr>
                <w:b w:val="0"/>
                <w:bCs w:val="0"/>
                <w:sz w:val="24"/>
                <w:szCs w:val="24"/>
              </w:rPr>
              <w:t> </w:t>
            </w:r>
            <w:r w:rsidRPr="00AD32F0">
              <w:rPr>
                <w:b w:val="0"/>
                <w:bCs w:val="0"/>
                <w:sz w:val="24"/>
                <w:szCs w:val="24"/>
              </w:rPr>
              <w:t>punktu</w:t>
            </w:r>
            <w:r w:rsidR="00787477" w:rsidRPr="00AD32F0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8A4ED5" w:rsidRPr="00505954" w:rsidTr="00EA7970">
        <w:trPr>
          <w:trHeight w:val="472"/>
        </w:trPr>
        <w:tc>
          <w:tcPr>
            <w:tcW w:w="220" w:type="pct"/>
          </w:tcPr>
          <w:p w:rsidR="00290226" w:rsidRPr="00615AEC" w:rsidRDefault="00290226" w:rsidP="00762987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615AEC">
              <w:t>2.</w:t>
            </w:r>
          </w:p>
        </w:tc>
        <w:tc>
          <w:tcPr>
            <w:tcW w:w="1510" w:type="pct"/>
          </w:tcPr>
          <w:p w:rsidR="00290226" w:rsidRPr="00615AEC" w:rsidRDefault="00290226" w:rsidP="00762987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</w:pPr>
            <w:r w:rsidRPr="00615AEC">
              <w:t>Pašreizējā situācija un problēmas, kuru risināšanai tiesību akta projekts izstrādāts, tiesiskā regulējuma mērķis un būtība</w:t>
            </w:r>
          </w:p>
        </w:tc>
        <w:tc>
          <w:tcPr>
            <w:tcW w:w="3270" w:type="pct"/>
          </w:tcPr>
          <w:p w:rsidR="006D737C" w:rsidRPr="0026033F" w:rsidRDefault="004E3336" w:rsidP="009E177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33F">
              <w:rPr>
                <w:rFonts w:ascii="Times New Roman" w:hAnsi="Times New Roman" w:cs="Times New Roman"/>
                <w:sz w:val="24"/>
                <w:szCs w:val="24"/>
              </w:rPr>
              <w:t>1. N</w:t>
            </w:r>
            <w:r w:rsidR="00C67898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ekustamais īpašums </w:t>
            </w:r>
            <w:r w:rsidRPr="0026033F">
              <w:rPr>
                <w:rFonts w:ascii="Times New Roman" w:hAnsi="Times New Roman" w:cs="Times New Roman"/>
                <w:b/>
                <w:sz w:val="24"/>
                <w:szCs w:val="24"/>
              </w:rPr>
              <w:t>“Mežsaimniecība 3”</w:t>
            </w:r>
            <w:r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 (nekustamā īpašuma kadastra Nr. 8048 004 1063) </w:t>
            </w:r>
            <w:r w:rsidRPr="0026033F">
              <w:rPr>
                <w:rFonts w:ascii="Times New Roman" w:hAnsi="Times New Roman" w:cs="Times New Roman"/>
                <w:b/>
                <w:sz w:val="24"/>
                <w:szCs w:val="24"/>
              </w:rPr>
              <w:t>Babītē, Babītes</w:t>
            </w:r>
            <w:r w:rsidR="007A70F6" w:rsidRPr="00260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pagastā, </w:t>
            </w:r>
            <w:r w:rsidRPr="0026033F">
              <w:rPr>
                <w:rFonts w:ascii="Times New Roman" w:hAnsi="Times New Roman" w:cs="Times New Roman"/>
                <w:b/>
                <w:sz w:val="24"/>
                <w:szCs w:val="24"/>
              </w:rPr>
              <w:t>Babītes</w:t>
            </w:r>
            <w:r w:rsidR="007A70F6" w:rsidRPr="00260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novadā</w:t>
            </w:r>
            <w:r w:rsidR="00546F20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, kas sastāv no </w:t>
            </w:r>
            <w:r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zemes vienības (zemes vienības kadastra apzīmējums 8048 004 0475) </w:t>
            </w:r>
            <w:r w:rsidR="00075858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0,1332 ha platībā </w:t>
            </w:r>
            <w:r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546F20" w:rsidRPr="0026033F">
              <w:rPr>
                <w:rFonts w:ascii="Times New Roman" w:hAnsi="Times New Roman" w:cs="Times New Roman"/>
                <w:sz w:val="24"/>
                <w:szCs w:val="24"/>
              </w:rPr>
              <w:t>divām būvēm (būvju kadas</w:t>
            </w:r>
            <w:r w:rsidRPr="0026033F">
              <w:rPr>
                <w:rFonts w:ascii="Times New Roman" w:hAnsi="Times New Roman" w:cs="Times New Roman"/>
                <w:sz w:val="24"/>
                <w:szCs w:val="24"/>
              </w:rPr>
              <w:t>tra apzīmējumi 8048 004 0530 002 un 8048 004 0530 003</w:t>
            </w:r>
            <w:r w:rsidR="00546F20" w:rsidRPr="00260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5AEC" w:rsidRPr="002603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70F6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AEC" w:rsidRPr="0026033F">
              <w:rPr>
                <w:rFonts w:ascii="Times New Roman" w:hAnsi="Times New Roman" w:cs="Times New Roman"/>
                <w:sz w:val="24"/>
                <w:szCs w:val="24"/>
              </w:rPr>
              <w:t>(turpmāk – nekustamais īpašums)</w:t>
            </w:r>
            <w:r w:rsidR="007A70F6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4A4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C67898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reģistrēts </w:t>
            </w:r>
            <w:r w:rsidRPr="0026033F">
              <w:rPr>
                <w:rFonts w:ascii="Times New Roman" w:hAnsi="Times New Roman" w:cs="Times New Roman"/>
                <w:sz w:val="24"/>
                <w:szCs w:val="24"/>
              </w:rPr>
              <w:t>Rīgas rajona</w:t>
            </w:r>
            <w:r w:rsidR="00C67898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 tiesas zemesgrāmatu nodaļas</w:t>
            </w:r>
            <w:r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 Babītes </w:t>
            </w:r>
            <w:r w:rsidR="009E1774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 pagasta zemesgrāmatas nodalījumā Nr.100000532524 un </w:t>
            </w:r>
            <w:r w:rsidR="00594036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ierakstīts </w:t>
            </w:r>
            <w:r w:rsidR="00C67898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zemesgrāmatā uz valsts vārda Zemkopības ministrijas </w:t>
            </w:r>
            <w:r w:rsidR="007A70F6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(turpmāk – ministrija) </w:t>
            </w:r>
            <w:r w:rsidR="00C67898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personā. </w:t>
            </w:r>
            <w:r w:rsidR="00075858" w:rsidRPr="0026033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6433D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ekustamo īpašumu izmantoja </w:t>
            </w:r>
            <w:r w:rsidR="00BC340E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 ministrijas padotībā esošais Valsts meža dienests (turpmāk – </w:t>
            </w:r>
            <w:r w:rsidR="00B66D26" w:rsidRPr="0026033F">
              <w:rPr>
                <w:rFonts w:ascii="Times New Roman" w:hAnsi="Times New Roman" w:cs="Times New Roman"/>
                <w:sz w:val="24"/>
                <w:szCs w:val="24"/>
              </w:rPr>
              <w:t>dienests)</w:t>
            </w:r>
            <w:r w:rsidR="00D6433D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5858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Ministrija ir </w:t>
            </w:r>
            <w:r w:rsidR="00B66D26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saņēmusi dienesta vēstuli, kurā dienests informē, ka nekustamais īpašums turpmāk vairs nav </w:t>
            </w:r>
            <w:r w:rsidR="00C83505" w:rsidRPr="0026033F">
              <w:rPr>
                <w:rFonts w:ascii="Times New Roman" w:hAnsi="Times New Roman" w:cs="Times New Roman"/>
                <w:sz w:val="24"/>
                <w:szCs w:val="24"/>
              </w:rPr>
              <w:t>nepieciešams iestādes</w:t>
            </w:r>
            <w:r w:rsidR="00B66D26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 funkciju nodrošināšanai. Papildus ministrija </w:t>
            </w:r>
            <w:r w:rsidR="0087752D" w:rsidRPr="0026033F">
              <w:rPr>
                <w:rFonts w:ascii="Times New Roman" w:hAnsi="Times New Roman" w:cs="Times New Roman"/>
                <w:sz w:val="24"/>
                <w:szCs w:val="24"/>
              </w:rPr>
              <w:t>saņēma</w:t>
            </w:r>
            <w:r w:rsidR="00075858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D26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vēstuli no </w:t>
            </w:r>
            <w:r w:rsidR="00075858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Babītes novada dzīvojamās mājas </w:t>
            </w:r>
            <w:r w:rsidR="00B66D26" w:rsidRPr="0026033F">
              <w:rPr>
                <w:rFonts w:ascii="Times New Roman" w:hAnsi="Times New Roman" w:cs="Times New Roman"/>
                <w:sz w:val="24"/>
                <w:szCs w:val="24"/>
              </w:rPr>
              <w:t>“Jaunmētras” iedzīvotājiem</w:t>
            </w:r>
            <w:r w:rsidR="00C83505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. Tajā </w:t>
            </w:r>
            <w:r w:rsidR="00075858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iedzīvotāji informē ministriju, ka </w:t>
            </w:r>
            <w:r w:rsidR="005A7E50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dzīvojamajā mājā “Jaunmētras” ir malkas apkure un </w:t>
            </w:r>
            <w:r w:rsidR="00075858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nekustamais īpašums viņiem vitāli nepieciešams, lai nodrošinātu </w:t>
            </w:r>
            <w:r w:rsidR="00EB3BCB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apkurei nepieciešamās </w:t>
            </w:r>
            <w:r w:rsidR="00075858" w:rsidRPr="0026033F">
              <w:rPr>
                <w:rFonts w:ascii="Times New Roman" w:hAnsi="Times New Roman" w:cs="Times New Roman"/>
                <w:sz w:val="24"/>
                <w:szCs w:val="24"/>
              </w:rPr>
              <w:t>malkas glabāšanu.</w:t>
            </w:r>
            <w:r w:rsidR="0056602E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858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33D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Ministrija </w:t>
            </w:r>
            <w:r w:rsidR="0056602E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ir saņēmusi Babītes novada pašvaldības </w:t>
            </w:r>
            <w:r w:rsidR="00E131A3" w:rsidRPr="0026033F">
              <w:rPr>
                <w:rFonts w:ascii="Times New Roman" w:hAnsi="Times New Roman" w:cs="Times New Roman"/>
                <w:sz w:val="24"/>
                <w:szCs w:val="24"/>
              </w:rPr>
              <w:t>2016.gada 23.novembra lēmumu (prot. Nr.15, 35.§)</w:t>
            </w:r>
            <w:r w:rsidR="00EC05B9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 “Par nekustamā īpašuma “Mežsaimniecība 3”, Babītē, Babītes pagastā, Babītes novadā (kadastra numurs 8048 004 1063) pārņemšanu pašvald</w:t>
            </w:r>
            <w:r w:rsidR="00C83505" w:rsidRPr="0026033F">
              <w:rPr>
                <w:rFonts w:ascii="Times New Roman" w:hAnsi="Times New Roman" w:cs="Times New Roman"/>
                <w:sz w:val="24"/>
                <w:szCs w:val="24"/>
              </w:rPr>
              <w:t>ības īpašumā” (turpmāk – lēmums)</w:t>
            </w:r>
            <w:r w:rsidR="0056602E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, kurā Babītes novada pašvaldība lūdz nekustamo īpašumu nodot Babītes novada pašvaldības īpašumā. Ministrija </w:t>
            </w:r>
            <w:r w:rsidR="00D6433D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izvērtēja </w:t>
            </w:r>
            <w:r w:rsidR="007B64A4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gan </w:t>
            </w:r>
            <w:r w:rsidR="00D6433D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citu padotības iestāžu un kapitālsabiedrību nepieciešamību pēc nekustamā </w:t>
            </w:r>
            <w:r w:rsidR="0056602E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īpašuma, gan </w:t>
            </w:r>
            <w:r w:rsidR="00D6433D" w:rsidRPr="0026033F">
              <w:rPr>
                <w:rFonts w:ascii="Times New Roman" w:hAnsi="Times New Roman" w:cs="Times New Roman"/>
                <w:sz w:val="24"/>
                <w:szCs w:val="24"/>
              </w:rPr>
              <w:t>tā atsav</w:t>
            </w:r>
            <w:r w:rsidR="00075858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ināšanu, </w:t>
            </w:r>
            <w:r w:rsidR="003D4808" w:rsidRPr="0026033F">
              <w:rPr>
                <w:rFonts w:ascii="Times New Roman" w:hAnsi="Times New Roman" w:cs="Times New Roman"/>
                <w:sz w:val="24"/>
                <w:szCs w:val="24"/>
              </w:rPr>
              <w:t>gan no</w:t>
            </w:r>
            <w:r w:rsidR="00D6433D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BCB" w:rsidRPr="0026033F">
              <w:rPr>
                <w:rFonts w:ascii="Times New Roman" w:hAnsi="Times New Roman" w:cs="Times New Roman"/>
                <w:sz w:val="24"/>
                <w:szCs w:val="24"/>
              </w:rPr>
              <w:t>Babītes</w:t>
            </w:r>
            <w:r w:rsidR="00D6433D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 novada paš</w:t>
            </w:r>
            <w:r w:rsidR="00766DF2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valdības </w:t>
            </w:r>
            <w:r w:rsidR="003D4808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saņemto </w:t>
            </w:r>
            <w:r w:rsidR="00D6433D" w:rsidRPr="0026033F">
              <w:rPr>
                <w:rFonts w:ascii="Times New Roman" w:hAnsi="Times New Roman" w:cs="Times New Roman"/>
                <w:sz w:val="24"/>
                <w:szCs w:val="24"/>
              </w:rPr>
              <w:t>priekšlikumu</w:t>
            </w:r>
            <w:r w:rsidR="003D4808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 par nekustamā īpašuma pārņemšanu</w:t>
            </w:r>
            <w:r w:rsidR="00D6433D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 pašvaldības autonomo funkc</w:t>
            </w:r>
            <w:r w:rsidR="00674FA7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iju </w:t>
            </w:r>
            <w:r w:rsidR="002B0F7F" w:rsidRPr="0026033F">
              <w:rPr>
                <w:rFonts w:ascii="Times New Roman" w:hAnsi="Times New Roman" w:cs="Times New Roman"/>
                <w:sz w:val="24"/>
                <w:szCs w:val="24"/>
              </w:rPr>
              <w:t>nodrošināšanai, un secināja, </w:t>
            </w:r>
            <w:r w:rsidR="003D4808" w:rsidRPr="0026033F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="00674FA7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 turpmāk nekustamo īpašumu</w:t>
            </w:r>
            <w:r w:rsidR="003D4808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F63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 visracionālāk</w:t>
            </w:r>
            <w:r w:rsidR="00864DDA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970" w:rsidRPr="0026033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66DF2" w:rsidRPr="0026033F">
              <w:rPr>
                <w:rFonts w:ascii="Times New Roman" w:hAnsi="Times New Roman" w:cs="Times New Roman"/>
                <w:sz w:val="24"/>
                <w:szCs w:val="24"/>
              </w:rPr>
              <w:t>ūtu</w:t>
            </w:r>
            <w:r w:rsidR="00864DDA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F63" w:rsidRPr="0026033F">
              <w:rPr>
                <w:rFonts w:ascii="Times New Roman" w:hAnsi="Times New Roman" w:cs="Times New Roman"/>
                <w:sz w:val="24"/>
                <w:szCs w:val="24"/>
              </w:rPr>
              <w:t>izmant</w:t>
            </w:r>
            <w:r w:rsidR="00864DDA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ot, to bez </w:t>
            </w:r>
            <w:r w:rsidR="008A4ED5" w:rsidRPr="0026033F">
              <w:rPr>
                <w:rFonts w:ascii="Times New Roman" w:hAnsi="Times New Roman" w:cs="Times New Roman"/>
                <w:sz w:val="24"/>
                <w:szCs w:val="24"/>
              </w:rPr>
              <w:t>atlīdz</w:t>
            </w:r>
            <w:r w:rsidR="00EA7970" w:rsidRPr="0026033F">
              <w:rPr>
                <w:rFonts w:ascii="Times New Roman" w:hAnsi="Times New Roman" w:cs="Times New Roman"/>
                <w:sz w:val="24"/>
                <w:szCs w:val="24"/>
              </w:rPr>
              <w:t>ības </w:t>
            </w:r>
            <w:r w:rsidR="001A2F63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nododot </w:t>
            </w:r>
            <w:r w:rsidR="00EB3BCB" w:rsidRPr="0026033F">
              <w:rPr>
                <w:rFonts w:ascii="Times New Roman" w:hAnsi="Times New Roman" w:cs="Times New Roman"/>
                <w:sz w:val="24"/>
                <w:szCs w:val="24"/>
              </w:rPr>
              <w:t>Babītes</w:t>
            </w:r>
            <w:r w:rsidR="00864DDA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 novada pašvaldībai tās autonomo </w:t>
            </w:r>
            <w:r w:rsidR="001A2F63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funkciju </w:t>
            </w:r>
            <w:r w:rsidR="00674FA7" w:rsidRPr="0026033F">
              <w:rPr>
                <w:rFonts w:ascii="Times New Roman" w:hAnsi="Times New Roman" w:cs="Times New Roman"/>
                <w:sz w:val="24"/>
                <w:szCs w:val="24"/>
              </w:rPr>
              <w:t>īstenošanai.</w:t>
            </w:r>
          </w:p>
          <w:p w:rsidR="00204755" w:rsidRPr="0026033F" w:rsidRDefault="00204755" w:rsidP="00A62F24">
            <w:pPr>
              <w:spacing w:after="0" w:line="240" w:lineRule="auto"/>
              <w:ind w:left="-17" w:right="57" w:firstLine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Nekustamais īpašums ir nepieciešams </w:t>
            </w:r>
            <w:r w:rsidR="00EB3BCB" w:rsidRPr="0026033F">
              <w:rPr>
                <w:rFonts w:ascii="Times New Roman" w:hAnsi="Times New Roman" w:cs="Times New Roman"/>
                <w:sz w:val="24"/>
                <w:szCs w:val="24"/>
              </w:rPr>
              <w:t>Babītes</w:t>
            </w:r>
            <w:r w:rsidR="00A62F24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 novada </w:t>
            </w:r>
            <w:r w:rsidR="00642592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pašvaldībai </w:t>
            </w:r>
            <w:r w:rsidRPr="0026033F">
              <w:rPr>
                <w:rFonts w:ascii="Times New Roman" w:hAnsi="Times New Roman" w:cs="Times New Roman"/>
                <w:sz w:val="24"/>
                <w:szCs w:val="24"/>
              </w:rPr>
              <w:t>pašvaldīb</w:t>
            </w:r>
            <w:r w:rsidR="00642592" w:rsidRPr="0026033F">
              <w:rPr>
                <w:rFonts w:ascii="Times New Roman" w:hAnsi="Times New Roman" w:cs="Times New Roman"/>
                <w:sz w:val="24"/>
                <w:szCs w:val="24"/>
              </w:rPr>
              <w:t>as lēmumā noteikto funkciju īsteno</w:t>
            </w:r>
            <w:r w:rsidRPr="0026033F">
              <w:rPr>
                <w:rFonts w:ascii="Times New Roman" w:hAnsi="Times New Roman" w:cs="Times New Roman"/>
                <w:sz w:val="24"/>
                <w:szCs w:val="24"/>
              </w:rPr>
              <w:t>šanai</w:t>
            </w:r>
            <w:r w:rsidR="00642592" w:rsidRPr="0026033F">
              <w:rPr>
                <w:rFonts w:ascii="Times New Roman" w:hAnsi="Times New Roman" w:cs="Times New Roman"/>
                <w:sz w:val="24"/>
                <w:szCs w:val="24"/>
              </w:rPr>
              <w:t xml:space="preserve">, lai </w:t>
            </w:r>
            <w:r w:rsidR="00EB3BCB" w:rsidRPr="0026033F">
              <w:rPr>
                <w:rFonts w:ascii="Times New Roman" w:hAnsi="Times New Roman" w:cs="Times New Roman"/>
                <w:sz w:val="24"/>
                <w:szCs w:val="24"/>
              </w:rPr>
              <w:t>organizētu siltumapgādi dzīvojamai mājai “Jaunmētras”</w:t>
            </w:r>
            <w:r w:rsidRPr="00260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02E" w:rsidRPr="00DA6C5F" w:rsidRDefault="0056602E" w:rsidP="00082C00">
            <w:pPr>
              <w:pStyle w:val="Pamatteksts"/>
              <w:spacing w:after="0"/>
              <w:ind w:left="-17" w:right="57" w:firstLine="421"/>
              <w:jc w:val="both"/>
            </w:pPr>
            <w:r w:rsidRPr="0026033F">
              <w:t xml:space="preserve">Atbilstoši Babītes novada pašvaldības </w:t>
            </w:r>
            <w:r w:rsidR="00E131A3" w:rsidRPr="0026033F">
              <w:t>lēmuma</w:t>
            </w:r>
            <w:r w:rsidRPr="0026033F">
              <w:t xml:space="preserve"> 2.</w:t>
            </w:r>
            <w:r w:rsidR="002B0F7F" w:rsidRPr="0026033F">
              <w:t> </w:t>
            </w:r>
            <w:r w:rsidRPr="0026033F">
              <w:t xml:space="preserve">punktam izdevumus, kas saistīti ar nekustamā īpašuma pārņemšanu Babītes novada pašvaldības īpašumā, tajā skaitā ar pārreģistrāciju zemesgrāmatā, no sava apstiprinātā budžeta segs </w:t>
            </w:r>
            <w:r w:rsidRPr="00DA6C5F">
              <w:lastRenderedPageBreak/>
              <w:t>pašvaldība.</w:t>
            </w:r>
          </w:p>
          <w:p w:rsidR="008D51C0" w:rsidRPr="0026033F" w:rsidRDefault="00753511" w:rsidP="008D51C0">
            <w:pPr>
              <w:spacing w:after="0" w:line="240" w:lineRule="auto"/>
              <w:ind w:right="5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6C5F">
              <w:rPr>
                <w:rFonts w:ascii="Times New Roman" w:hAnsi="Times New Roman" w:cs="Times New Roman"/>
                <w:sz w:val="24"/>
                <w:szCs w:val="24"/>
              </w:rPr>
              <w:t>2. Nekus</w:t>
            </w:r>
            <w:r w:rsidR="00026120" w:rsidRPr="00DA6C5F">
              <w:rPr>
                <w:rFonts w:ascii="Times New Roman" w:hAnsi="Times New Roman" w:cs="Times New Roman"/>
                <w:sz w:val="24"/>
                <w:szCs w:val="24"/>
              </w:rPr>
              <w:t xml:space="preserve">tamais īpašums </w:t>
            </w:r>
            <w:r w:rsidR="00026120" w:rsidRPr="00DA6C5F">
              <w:rPr>
                <w:rFonts w:ascii="Times New Roman" w:hAnsi="Times New Roman" w:cs="Times New Roman"/>
                <w:b/>
                <w:sz w:val="24"/>
                <w:szCs w:val="24"/>
              </w:rPr>
              <w:t>“Čiekurīši</w:t>
            </w:r>
            <w:r w:rsidRPr="00DA6C5F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DA6C5F">
              <w:rPr>
                <w:rFonts w:ascii="Times New Roman" w:hAnsi="Times New Roman" w:cs="Times New Roman"/>
                <w:sz w:val="24"/>
                <w:szCs w:val="24"/>
              </w:rPr>
              <w:t xml:space="preserve"> (nekustamā īpašuma </w:t>
            </w:r>
            <w:r w:rsidR="00A53681" w:rsidRPr="00DA6C5F">
              <w:rPr>
                <w:rFonts w:ascii="Times New Roman" w:hAnsi="Times New Roman" w:cs="Times New Roman"/>
                <w:sz w:val="24"/>
                <w:szCs w:val="24"/>
              </w:rPr>
              <w:t xml:space="preserve">kadastra Nr. 6284 006 0435) </w:t>
            </w:r>
            <w:r w:rsidR="006B52D1" w:rsidRPr="00DA6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Mežvaldē, </w:t>
            </w:r>
            <w:r w:rsidR="00A53681" w:rsidRPr="00DA6C5F">
              <w:rPr>
                <w:rFonts w:ascii="Times New Roman" w:hAnsi="Times New Roman" w:cs="Times New Roman"/>
                <w:b/>
                <w:sz w:val="24"/>
                <w:szCs w:val="24"/>
              </w:rPr>
              <w:t>Rumbas pagastā,</w:t>
            </w:r>
            <w:r w:rsidR="00A53681" w:rsidRPr="00DA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681" w:rsidRPr="00DA6C5F">
              <w:rPr>
                <w:rFonts w:ascii="Times New Roman" w:hAnsi="Times New Roman" w:cs="Times New Roman"/>
                <w:b/>
                <w:sz w:val="24"/>
                <w:szCs w:val="24"/>
              </w:rPr>
              <w:t>Kuldīgas</w:t>
            </w:r>
            <w:r w:rsidRPr="00DA6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novadā</w:t>
            </w:r>
            <w:r w:rsidRPr="00DA6C5F">
              <w:rPr>
                <w:rFonts w:ascii="Times New Roman" w:hAnsi="Times New Roman" w:cs="Times New Roman"/>
                <w:sz w:val="24"/>
                <w:szCs w:val="24"/>
              </w:rPr>
              <w:t xml:space="preserve">, kas sastāv no zemes vienības (zemes vienības kadastra apzīmējums </w:t>
            </w:r>
            <w:r w:rsidR="00A53681" w:rsidRPr="00DA6C5F">
              <w:rPr>
                <w:rFonts w:ascii="Times New Roman" w:hAnsi="Times New Roman" w:cs="Times New Roman"/>
                <w:sz w:val="24"/>
                <w:szCs w:val="24"/>
              </w:rPr>
              <w:t>6284 006 0435) 0,5093</w:t>
            </w:r>
            <w:r w:rsidRPr="00DA6C5F">
              <w:rPr>
                <w:rFonts w:ascii="Times New Roman" w:hAnsi="Times New Roman" w:cs="Times New Roman"/>
                <w:sz w:val="24"/>
                <w:szCs w:val="24"/>
              </w:rPr>
              <w:t xml:space="preserve"> ha platībā un </w:t>
            </w:r>
            <w:r w:rsidR="00A53681" w:rsidRPr="00DA6C5F">
              <w:rPr>
                <w:rFonts w:ascii="Times New Roman" w:hAnsi="Times New Roman" w:cs="Times New Roman"/>
                <w:sz w:val="24"/>
                <w:szCs w:val="24"/>
              </w:rPr>
              <w:t>sešām</w:t>
            </w:r>
            <w:r w:rsidRPr="00DA6C5F">
              <w:rPr>
                <w:rFonts w:ascii="Times New Roman" w:hAnsi="Times New Roman" w:cs="Times New Roman"/>
                <w:sz w:val="24"/>
                <w:szCs w:val="24"/>
              </w:rPr>
              <w:t xml:space="preserve"> būvēm (būvju kadastra apzīmējumi </w:t>
            </w:r>
            <w:r w:rsidR="00DA6C5F" w:rsidRPr="00DA6C5F">
              <w:rPr>
                <w:rFonts w:ascii="Times New Roman" w:hAnsi="Times New Roman" w:cs="Times New Roman"/>
                <w:sz w:val="24"/>
                <w:szCs w:val="24"/>
              </w:rPr>
              <w:t>6284 006 0435 001, 6284 006 0435 002, 6284 006 0435 003,</w:t>
            </w:r>
            <w:r w:rsidR="00A53681" w:rsidRPr="00DA6C5F">
              <w:rPr>
                <w:rFonts w:ascii="Times New Roman" w:hAnsi="Times New Roman" w:cs="Times New Roman"/>
                <w:sz w:val="24"/>
                <w:szCs w:val="24"/>
              </w:rPr>
              <w:t xml:space="preserve"> 6284 006 </w:t>
            </w:r>
            <w:r w:rsidR="00DA6C5F" w:rsidRPr="00DA6C5F">
              <w:rPr>
                <w:rFonts w:ascii="Times New Roman" w:hAnsi="Times New Roman" w:cs="Times New Roman"/>
                <w:sz w:val="24"/>
                <w:szCs w:val="24"/>
              </w:rPr>
              <w:t>0435 004,</w:t>
            </w:r>
            <w:r w:rsidR="00A53681" w:rsidRPr="00DA6C5F">
              <w:rPr>
                <w:rFonts w:ascii="Times New Roman" w:hAnsi="Times New Roman" w:cs="Times New Roman"/>
                <w:sz w:val="24"/>
                <w:szCs w:val="24"/>
              </w:rPr>
              <w:t xml:space="preserve"> 6284 006 0435 005 un 6284 006 0435 006</w:t>
            </w:r>
            <w:r w:rsidRPr="00DA6C5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A6C5F" w:rsidRPr="00285AB3">
              <w:rPr>
                <w:rFonts w:ascii="Times New Roman" w:hAnsi="Times New Roman" w:cs="Times New Roman"/>
                <w:sz w:val="24"/>
                <w:szCs w:val="24"/>
              </w:rPr>
              <w:t>(turpmāk</w:t>
            </w:r>
            <w:r w:rsidR="00DA6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6C5F" w:rsidRPr="00285AB3">
              <w:rPr>
                <w:rFonts w:ascii="Times New Roman" w:hAnsi="Times New Roman" w:cs="Times New Roman"/>
                <w:sz w:val="24"/>
                <w:szCs w:val="24"/>
              </w:rPr>
              <w:t>– nekustamais īpašums 2</w:t>
            </w:r>
            <w:r w:rsidR="00DA6C5F" w:rsidRPr="001232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232B9">
              <w:rPr>
                <w:rFonts w:ascii="Times New Roman" w:hAnsi="Times New Roman" w:cs="Times New Roman"/>
                <w:sz w:val="24"/>
                <w:szCs w:val="24"/>
              </w:rPr>
              <w:t xml:space="preserve">, ir reģistrēts </w:t>
            </w:r>
            <w:r w:rsidR="00A53681" w:rsidRPr="001232B9">
              <w:rPr>
                <w:rFonts w:ascii="Times New Roman" w:hAnsi="Times New Roman" w:cs="Times New Roman"/>
                <w:sz w:val="24"/>
                <w:szCs w:val="24"/>
              </w:rPr>
              <w:t>Kuldīgas</w:t>
            </w:r>
            <w:r w:rsidRPr="001232B9">
              <w:rPr>
                <w:rFonts w:ascii="Times New Roman" w:hAnsi="Times New Roman" w:cs="Times New Roman"/>
                <w:sz w:val="24"/>
                <w:szCs w:val="24"/>
              </w:rPr>
              <w:t xml:space="preserve"> rajona tiesas </w:t>
            </w:r>
            <w:r w:rsidR="00A53681" w:rsidRPr="001232B9">
              <w:rPr>
                <w:rFonts w:ascii="Times New Roman" w:hAnsi="Times New Roman" w:cs="Times New Roman"/>
                <w:sz w:val="24"/>
                <w:szCs w:val="24"/>
              </w:rPr>
              <w:t>zemesgrāmatu nodaļas Rumbas</w:t>
            </w:r>
            <w:r w:rsidRPr="001232B9">
              <w:rPr>
                <w:rFonts w:ascii="Times New Roman" w:hAnsi="Times New Roman" w:cs="Times New Roman"/>
                <w:sz w:val="24"/>
                <w:szCs w:val="24"/>
              </w:rPr>
              <w:t xml:space="preserve"> pagasta</w:t>
            </w:r>
            <w:r w:rsidR="00A53681" w:rsidRPr="0012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B9" w:rsidRPr="00285AB3">
              <w:rPr>
                <w:rFonts w:ascii="Times New Roman" w:hAnsi="Times New Roman" w:cs="Times New Roman"/>
                <w:sz w:val="24"/>
                <w:szCs w:val="24"/>
              </w:rPr>
              <w:t xml:space="preserve"> zemesgrāmatas nodalījumā Nr.100000152769 un ierakstīts </w:t>
            </w:r>
            <w:r w:rsidRPr="001232B9">
              <w:rPr>
                <w:rFonts w:ascii="Times New Roman" w:hAnsi="Times New Roman" w:cs="Times New Roman"/>
                <w:sz w:val="24"/>
                <w:szCs w:val="24"/>
              </w:rPr>
              <w:t xml:space="preserve">zemesgrāmatā uz </w:t>
            </w:r>
            <w:r w:rsidR="00A53681" w:rsidRPr="001232B9">
              <w:rPr>
                <w:rFonts w:ascii="Times New Roman" w:hAnsi="Times New Roman" w:cs="Times New Roman"/>
                <w:sz w:val="24"/>
                <w:szCs w:val="24"/>
              </w:rPr>
              <w:t xml:space="preserve">valsts vārda </w:t>
            </w:r>
            <w:r w:rsidRPr="001232B9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A53681" w:rsidRPr="001232B9">
              <w:rPr>
                <w:rFonts w:ascii="Times New Roman" w:hAnsi="Times New Roman" w:cs="Times New Roman"/>
                <w:sz w:val="24"/>
                <w:szCs w:val="24"/>
              </w:rPr>
              <w:t xml:space="preserve">istrijas </w:t>
            </w:r>
            <w:r w:rsidRPr="001232B9">
              <w:rPr>
                <w:rFonts w:ascii="Times New Roman" w:hAnsi="Times New Roman" w:cs="Times New Roman"/>
                <w:sz w:val="24"/>
                <w:szCs w:val="24"/>
              </w:rPr>
              <w:t xml:space="preserve">personā. </w:t>
            </w:r>
            <w:r w:rsidR="001232B9">
              <w:rPr>
                <w:rFonts w:ascii="Times New Roman" w:hAnsi="Times New Roman" w:cs="Times New Roman"/>
                <w:sz w:val="24"/>
                <w:szCs w:val="24"/>
              </w:rPr>
              <w:t xml:space="preserve">Šo </w:t>
            </w:r>
            <w:r w:rsidR="001232B9" w:rsidRPr="001232B9">
              <w:rPr>
                <w:rFonts w:ascii="Times New Roman" w:hAnsi="Times New Roman" w:cs="Times New Roman"/>
                <w:sz w:val="24"/>
                <w:szCs w:val="24"/>
              </w:rPr>
              <w:t xml:space="preserve">nekustamo īpašumu </w:t>
            </w:r>
            <w:r w:rsidR="008D51C0" w:rsidRPr="001232B9">
              <w:rPr>
                <w:rFonts w:ascii="Times New Roman" w:hAnsi="Times New Roman" w:cs="Times New Roman"/>
                <w:sz w:val="24"/>
                <w:szCs w:val="24"/>
              </w:rPr>
              <w:t xml:space="preserve">izmantoja </w:t>
            </w:r>
            <w:r w:rsidRPr="001232B9">
              <w:rPr>
                <w:rFonts w:ascii="Times New Roman" w:hAnsi="Times New Roman" w:cs="Times New Roman"/>
                <w:sz w:val="24"/>
                <w:szCs w:val="24"/>
              </w:rPr>
              <w:t>dienests</w:t>
            </w:r>
            <w:r w:rsidR="008D51C0" w:rsidRPr="001232B9">
              <w:rPr>
                <w:rFonts w:ascii="Times New Roman" w:hAnsi="Times New Roman" w:cs="Times New Roman"/>
                <w:sz w:val="24"/>
                <w:szCs w:val="24"/>
              </w:rPr>
              <w:t>, bet turpmāk tas nav nepieciešams dienesta funkciju nodrošināšanai. Saistībā ar minēto nekustamo īpašumu</w:t>
            </w:r>
            <w:r w:rsidR="00826C0D" w:rsidRPr="001232B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D51C0" w:rsidRPr="001232B9">
              <w:rPr>
                <w:rFonts w:ascii="Times New Roman" w:hAnsi="Times New Roman" w:cs="Times New Roman"/>
                <w:sz w:val="24"/>
                <w:szCs w:val="24"/>
              </w:rPr>
              <w:t xml:space="preserve"> ir noslēgti divi īres līgumi – par dzīvokli Nr.</w:t>
            </w:r>
            <w:r w:rsidR="001232B9" w:rsidRPr="001232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51C0" w:rsidRPr="001232B9">
              <w:rPr>
                <w:rFonts w:ascii="Times New Roman" w:hAnsi="Times New Roman" w:cs="Times New Roman"/>
                <w:sz w:val="24"/>
                <w:szCs w:val="24"/>
              </w:rPr>
              <w:t xml:space="preserve">2 (Dzīvojamo telpu īres līgums </w:t>
            </w:r>
            <w:r w:rsidR="00826C0D" w:rsidRPr="001232B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1232B9" w:rsidRPr="001232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26C0D" w:rsidRPr="001232B9">
              <w:rPr>
                <w:rFonts w:ascii="Times New Roman" w:hAnsi="Times New Roman" w:cs="Times New Roman"/>
                <w:sz w:val="24"/>
                <w:szCs w:val="24"/>
              </w:rPr>
              <w:t>94/10</w:t>
            </w:r>
            <w:r w:rsidR="008D51C0" w:rsidRPr="0012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C0D" w:rsidRPr="001232B9">
              <w:rPr>
                <w:rFonts w:ascii="Times New Roman" w:hAnsi="Times New Roman" w:cs="Times New Roman"/>
                <w:sz w:val="24"/>
                <w:szCs w:val="24"/>
              </w:rPr>
              <w:t>uz nenoteiktu laiku</w:t>
            </w:r>
            <w:r w:rsidR="008D51C0" w:rsidRPr="001232B9">
              <w:rPr>
                <w:rFonts w:ascii="Times New Roman" w:hAnsi="Times New Roman" w:cs="Times New Roman"/>
                <w:sz w:val="24"/>
                <w:szCs w:val="24"/>
              </w:rPr>
              <w:t>) un par dzīvokli Nr.</w:t>
            </w:r>
            <w:r w:rsidR="001232B9" w:rsidRPr="001232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51C0" w:rsidRPr="001232B9">
              <w:rPr>
                <w:rFonts w:ascii="Times New Roman" w:hAnsi="Times New Roman" w:cs="Times New Roman"/>
                <w:sz w:val="24"/>
                <w:szCs w:val="24"/>
              </w:rPr>
              <w:t>3 (Dzīvojamo telpu īres līgums Nr.</w:t>
            </w:r>
            <w:r w:rsidR="001232B9" w:rsidRPr="001232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51C0" w:rsidRPr="00123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C0D" w:rsidRPr="001232B9">
              <w:rPr>
                <w:rFonts w:ascii="Times New Roman" w:hAnsi="Times New Roman" w:cs="Times New Roman"/>
                <w:sz w:val="24"/>
                <w:szCs w:val="24"/>
              </w:rPr>
              <w:t>013-DK17</w:t>
            </w:r>
            <w:r w:rsidR="008D51C0" w:rsidRPr="001232B9">
              <w:rPr>
                <w:rFonts w:ascii="Times New Roman" w:hAnsi="Times New Roman" w:cs="Times New Roman"/>
                <w:sz w:val="24"/>
                <w:szCs w:val="24"/>
              </w:rPr>
              <w:t xml:space="preserve"> līdz </w:t>
            </w:r>
            <w:r w:rsidR="00826C0D" w:rsidRPr="001232B9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  <w:r w:rsidR="001232B9" w:rsidRPr="001232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26C0D" w:rsidRPr="001232B9">
              <w:rPr>
                <w:rFonts w:ascii="Times New Roman" w:hAnsi="Times New Roman" w:cs="Times New Roman"/>
                <w:sz w:val="24"/>
                <w:szCs w:val="24"/>
              </w:rPr>
              <w:t>gada 1.</w:t>
            </w:r>
            <w:r w:rsidR="001232B9" w:rsidRPr="001232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26C0D" w:rsidRPr="001232B9">
              <w:rPr>
                <w:rFonts w:ascii="Times New Roman" w:hAnsi="Times New Roman" w:cs="Times New Roman"/>
                <w:sz w:val="24"/>
                <w:szCs w:val="24"/>
              </w:rPr>
              <w:t>jūnijam</w:t>
            </w:r>
            <w:r w:rsidR="008D51C0" w:rsidRPr="001232B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53511" w:rsidRPr="006E6A91" w:rsidRDefault="00753511" w:rsidP="0075351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F4">
              <w:rPr>
                <w:rFonts w:ascii="Times New Roman" w:hAnsi="Times New Roman" w:cs="Times New Roman"/>
                <w:sz w:val="24"/>
                <w:szCs w:val="24"/>
              </w:rPr>
              <w:t xml:space="preserve">Ministrija ir saņēmusi </w:t>
            </w:r>
            <w:r w:rsidR="00E131A3" w:rsidRPr="00D93DF4">
              <w:rPr>
                <w:rFonts w:ascii="Times New Roman" w:hAnsi="Times New Roman" w:cs="Times New Roman"/>
                <w:sz w:val="24"/>
                <w:szCs w:val="24"/>
              </w:rPr>
              <w:t>Kuldīgas</w:t>
            </w:r>
            <w:r w:rsidRPr="00D93DF4">
              <w:rPr>
                <w:rFonts w:ascii="Times New Roman" w:hAnsi="Times New Roman" w:cs="Times New Roman"/>
                <w:sz w:val="24"/>
                <w:szCs w:val="24"/>
              </w:rPr>
              <w:t xml:space="preserve"> novada </w:t>
            </w:r>
            <w:r w:rsidR="00E131A3" w:rsidRPr="00D93DF4">
              <w:rPr>
                <w:rFonts w:ascii="Times New Roman" w:hAnsi="Times New Roman" w:cs="Times New Roman"/>
                <w:sz w:val="24"/>
                <w:szCs w:val="24"/>
              </w:rPr>
              <w:t>pašvald</w:t>
            </w:r>
            <w:r w:rsidR="00B949EB" w:rsidRPr="00D93DF4">
              <w:rPr>
                <w:rFonts w:ascii="Times New Roman" w:hAnsi="Times New Roman" w:cs="Times New Roman"/>
                <w:sz w:val="24"/>
                <w:szCs w:val="24"/>
              </w:rPr>
              <w:t>ības 2015.</w:t>
            </w:r>
            <w:r w:rsidR="00D93D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949EB" w:rsidRPr="00D93DF4">
              <w:rPr>
                <w:rFonts w:ascii="Times New Roman" w:hAnsi="Times New Roman" w:cs="Times New Roman"/>
                <w:sz w:val="24"/>
                <w:szCs w:val="24"/>
              </w:rPr>
              <w:t>gada 24.</w:t>
            </w:r>
            <w:r w:rsidR="00D93D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949EB" w:rsidRPr="00D93DF4">
              <w:rPr>
                <w:rFonts w:ascii="Times New Roman" w:hAnsi="Times New Roman" w:cs="Times New Roman"/>
                <w:sz w:val="24"/>
                <w:szCs w:val="24"/>
              </w:rPr>
              <w:t>septembra lēmumu</w:t>
            </w:r>
            <w:r w:rsidR="00E131A3" w:rsidRPr="00D9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1A3" w:rsidRPr="00D93DF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</w:t>
            </w:r>
            <w:r w:rsidR="00B949EB" w:rsidRPr="00D93DF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prot. Nr.</w:t>
            </w:r>
            <w:r w:rsidR="00D93DF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="00B949EB" w:rsidRPr="00D93DF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11, 41.</w:t>
            </w:r>
            <w:r w:rsidR="00D93DF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="00B949EB" w:rsidRPr="00D93DF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§</w:t>
            </w:r>
            <w:r w:rsidR="00E131A3" w:rsidRPr="00D93DF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)</w:t>
            </w:r>
            <w:r w:rsidR="00B949EB" w:rsidRPr="00D93DF4">
              <w:rPr>
                <w:rFonts w:ascii="Times New Roman" w:hAnsi="Times New Roman" w:cs="Times New Roman"/>
                <w:sz w:val="24"/>
                <w:szCs w:val="24"/>
              </w:rPr>
              <w:t>, kurā Kuldīgas novada pašvaldība lūdz Ministru kabinetu nodot nekustamo īpašumu 2 Kuldīgas novada pašvaldības īpašumā</w:t>
            </w:r>
            <w:r w:rsidR="00814225" w:rsidRPr="00D93DF4">
              <w:rPr>
                <w:rFonts w:ascii="Times New Roman" w:hAnsi="Times New Roman" w:cs="Times New Roman"/>
                <w:sz w:val="24"/>
                <w:szCs w:val="24"/>
              </w:rPr>
              <w:t xml:space="preserve"> (turpmāk – lēmums </w:t>
            </w:r>
            <w:r w:rsidR="00BF59FE" w:rsidRPr="00D93DF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D93DF4" w:rsidRPr="00D93D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4225" w:rsidRPr="00D93DF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949EB" w:rsidRPr="00D9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3DF4">
              <w:rPr>
                <w:rFonts w:ascii="Times New Roman" w:hAnsi="Times New Roman" w:cs="Times New Roman"/>
                <w:sz w:val="24"/>
                <w:szCs w:val="24"/>
              </w:rPr>
              <w:t>lai</w:t>
            </w:r>
            <w:r w:rsidR="00B949EB" w:rsidRPr="00D93DF4">
              <w:rPr>
                <w:rFonts w:ascii="Times New Roman" w:hAnsi="Times New Roman" w:cs="Times New Roman"/>
                <w:sz w:val="24"/>
                <w:szCs w:val="24"/>
              </w:rPr>
              <w:t xml:space="preserve"> nodrošinātu palīdzību dzīvokļa jautājuma risināšanā Kuldīgas novada iedzīvotājiem</w:t>
            </w:r>
            <w:r w:rsidRPr="00D93D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49EB" w:rsidRPr="00D93DF4">
              <w:rPr>
                <w:rFonts w:ascii="Times New Roman" w:hAnsi="Times New Roman" w:cs="Times New Roman"/>
                <w:sz w:val="24"/>
                <w:szCs w:val="24"/>
              </w:rPr>
              <w:t>Papildus ministrija saņēma Kuldīgas novada pašvaldības 2016.</w:t>
            </w:r>
            <w:r w:rsidR="006E6A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949EB" w:rsidRPr="00D93DF4">
              <w:rPr>
                <w:rFonts w:ascii="Times New Roman" w:hAnsi="Times New Roman" w:cs="Times New Roman"/>
                <w:sz w:val="24"/>
                <w:szCs w:val="24"/>
              </w:rPr>
              <w:t>gada 24.</w:t>
            </w:r>
            <w:r w:rsidR="006E6A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949EB" w:rsidRPr="00D93DF4">
              <w:rPr>
                <w:rFonts w:ascii="Times New Roman" w:hAnsi="Times New Roman" w:cs="Times New Roman"/>
                <w:sz w:val="24"/>
                <w:szCs w:val="24"/>
              </w:rPr>
              <w:t xml:space="preserve">novembra lēmumu </w:t>
            </w:r>
            <w:r w:rsidR="00B949EB" w:rsidRPr="00D93DF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(prot. Nr.</w:t>
            </w:r>
            <w:r w:rsidR="006E6A9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="00B949EB" w:rsidRPr="00D93DF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15, 29.</w:t>
            </w:r>
            <w:r w:rsidR="006E6A9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="00B949EB" w:rsidRPr="00D93DF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§) “Par grozījumiem Kuldīgas novada domes 2015.</w:t>
            </w:r>
            <w:r w:rsidR="006E6A9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="00B949EB" w:rsidRPr="00D93DF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gada 24.</w:t>
            </w:r>
            <w:r w:rsidR="006E6A9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="00B949EB" w:rsidRPr="00D93DF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septembra lēmumā /prot.Nr.</w:t>
            </w:r>
            <w:r w:rsidR="006E6A9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="00B949EB" w:rsidRPr="00D93DF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11, p.</w:t>
            </w:r>
            <w:r w:rsidR="006E6A9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="00B949EB" w:rsidRPr="00D93DF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41./”. </w:t>
            </w:r>
            <w:r w:rsidRPr="00D93DF4">
              <w:rPr>
                <w:rFonts w:ascii="Times New Roman" w:hAnsi="Times New Roman" w:cs="Times New Roman"/>
                <w:sz w:val="24"/>
                <w:szCs w:val="24"/>
              </w:rPr>
              <w:t>Ministrija izvērtēja gan citu padotības iestāžu un kapitālsabiedrību nepieciešamību pēc nekustamā īpašuma</w:t>
            </w:r>
            <w:r w:rsidR="00D878C8" w:rsidRPr="00D93DF4">
              <w:rPr>
                <w:rFonts w:ascii="Times New Roman" w:hAnsi="Times New Roman" w:cs="Times New Roman"/>
                <w:sz w:val="24"/>
                <w:szCs w:val="24"/>
              </w:rPr>
              <w:t xml:space="preserve"> 2, gan </w:t>
            </w:r>
            <w:r w:rsidRPr="00D93DF4">
              <w:rPr>
                <w:rFonts w:ascii="Times New Roman" w:hAnsi="Times New Roman" w:cs="Times New Roman"/>
                <w:sz w:val="24"/>
                <w:szCs w:val="24"/>
              </w:rPr>
              <w:t xml:space="preserve">tā atsavināšanu, </w:t>
            </w:r>
            <w:r w:rsidR="00D878C8" w:rsidRPr="00D93DF4">
              <w:rPr>
                <w:rFonts w:ascii="Times New Roman" w:hAnsi="Times New Roman" w:cs="Times New Roman"/>
                <w:sz w:val="24"/>
                <w:szCs w:val="24"/>
              </w:rPr>
              <w:t>gan no Kuldīgas</w:t>
            </w:r>
            <w:r w:rsidRPr="00D93DF4">
              <w:rPr>
                <w:rFonts w:ascii="Times New Roman" w:hAnsi="Times New Roman" w:cs="Times New Roman"/>
                <w:sz w:val="24"/>
                <w:szCs w:val="24"/>
              </w:rPr>
              <w:t xml:space="preserve"> novada pašvaldības </w:t>
            </w:r>
            <w:r w:rsidRPr="006E6A91">
              <w:rPr>
                <w:rFonts w:ascii="Times New Roman" w:hAnsi="Times New Roman" w:cs="Times New Roman"/>
                <w:sz w:val="24"/>
                <w:szCs w:val="24"/>
              </w:rPr>
              <w:t>saņemto priekšlikumu par nekustamā īpašuma</w:t>
            </w:r>
            <w:r w:rsidR="00D878C8" w:rsidRPr="006E6A9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E6A91">
              <w:rPr>
                <w:rFonts w:ascii="Times New Roman" w:hAnsi="Times New Roman" w:cs="Times New Roman"/>
                <w:sz w:val="24"/>
                <w:szCs w:val="24"/>
              </w:rPr>
              <w:t xml:space="preserve"> pārņemšanu pašvaldības au</w:t>
            </w:r>
            <w:r w:rsidR="006E6A91" w:rsidRPr="006E6A91">
              <w:rPr>
                <w:rFonts w:ascii="Times New Roman" w:hAnsi="Times New Roman" w:cs="Times New Roman"/>
                <w:sz w:val="24"/>
                <w:szCs w:val="24"/>
              </w:rPr>
              <w:t>tonomo funkciju nodrošināšanai, un secināja, </w:t>
            </w:r>
            <w:r w:rsidRPr="006E6A91">
              <w:rPr>
                <w:rFonts w:ascii="Times New Roman" w:hAnsi="Times New Roman" w:cs="Times New Roman"/>
                <w:sz w:val="24"/>
                <w:szCs w:val="24"/>
              </w:rPr>
              <w:t xml:space="preserve">ka turpmāk nekustamo īpašumu </w:t>
            </w:r>
            <w:r w:rsidR="00D878C8" w:rsidRPr="006E6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6A91">
              <w:rPr>
                <w:rFonts w:ascii="Times New Roman" w:hAnsi="Times New Roman" w:cs="Times New Roman"/>
                <w:sz w:val="24"/>
                <w:szCs w:val="24"/>
              </w:rPr>
              <w:t xml:space="preserve"> visracionālāk būtu izmantot, to bez</w:t>
            </w:r>
            <w:r w:rsidR="00D878C8" w:rsidRPr="006E6A91">
              <w:rPr>
                <w:rFonts w:ascii="Times New Roman" w:hAnsi="Times New Roman" w:cs="Times New Roman"/>
                <w:sz w:val="24"/>
                <w:szCs w:val="24"/>
              </w:rPr>
              <w:t xml:space="preserve"> atlīdzības</w:t>
            </w:r>
            <w:r w:rsidRPr="006E6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8C8" w:rsidRPr="006E6A91">
              <w:rPr>
                <w:rFonts w:ascii="Times New Roman" w:hAnsi="Times New Roman" w:cs="Times New Roman"/>
                <w:sz w:val="24"/>
                <w:szCs w:val="24"/>
              </w:rPr>
              <w:t>nododot Kuldīgas</w:t>
            </w:r>
            <w:r w:rsidRPr="006E6A91">
              <w:rPr>
                <w:rFonts w:ascii="Times New Roman" w:hAnsi="Times New Roman" w:cs="Times New Roman"/>
                <w:sz w:val="24"/>
                <w:szCs w:val="24"/>
              </w:rPr>
              <w:t xml:space="preserve"> novada pašvaldībai tās autonomo funkciju īstenošanai.</w:t>
            </w:r>
          </w:p>
          <w:p w:rsidR="00EB3BCB" w:rsidRPr="006E6A91" w:rsidRDefault="00753511" w:rsidP="00B16C76">
            <w:pPr>
              <w:shd w:val="clear" w:color="auto" w:fill="FFFFFF" w:themeFill="background1"/>
              <w:spacing w:after="0" w:line="240" w:lineRule="auto"/>
              <w:ind w:left="-17" w:right="57" w:firstLine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91">
              <w:rPr>
                <w:rFonts w:ascii="Times New Roman" w:hAnsi="Times New Roman" w:cs="Times New Roman"/>
                <w:sz w:val="24"/>
                <w:szCs w:val="24"/>
              </w:rPr>
              <w:t>Nekustamais</w:t>
            </w:r>
            <w:r w:rsidR="00D878C8" w:rsidRPr="006E6A91">
              <w:rPr>
                <w:rFonts w:ascii="Times New Roman" w:hAnsi="Times New Roman" w:cs="Times New Roman"/>
                <w:sz w:val="24"/>
                <w:szCs w:val="24"/>
              </w:rPr>
              <w:t xml:space="preserve"> īpašums ir nepieciešams Kuldīgas</w:t>
            </w:r>
            <w:r w:rsidRPr="006E6A91">
              <w:rPr>
                <w:rFonts w:ascii="Times New Roman" w:hAnsi="Times New Roman" w:cs="Times New Roman"/>
                <w:sz w:val="24"/>
                <w:szCs w:val="24"/>
              </w:rPr>
              <w:t xml:space="preserve"> novada pašvaldībai pašvaldības lēmumā noteikto funkciju īstenošanai, </w:t>
            </w:r>
            <w:r w:rsidR="00D878C8" w:rsidRPr="006E6A91">
              <w:rPr>
                <w:rFonts w:ascii="Times New Roman" w:hAnsi="Times New Roman" w:cs="Times New Roman"/>
                <w:sz w:val="24"/>
                <w:szCs w:val="24"/>
              </w:rPr>
              <w:t>lai nodrošinātu palīdzību dzīvokļa jautājumu risināšanā Kuldīgas novada iedzīvotājiem</w:t>
            </w:r>
            <w:r w:rsidRPr="006E6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389" w:rsidRPr="00AD5BF0" w:rsidRDefault="00CD4389" w:rsidP="00B16C76">
            <w:pPr>
              <w:pStyle w:val="Pamatteksts"/>
              <w:shd w:val="clear" w:color="auto" w:fill="FFFFFF" w:themeFill="background1"/>
              <w:spacing w:after="0"/>
              <w:ind w:left="-17" w:right="57" w:firstLine="421"/>
              <w:jc w:val="both"/>
            </w:pPr>
            <w:r w:rsidRPr="00AD5BF0">
              <w:rPr>
                <w:shd w:val="clear" w:color="auto" w:fill="FFFFFF" w:themeFill="background1"/>
              </w:rPr>
              <w:t xml:space="preserve">Atbilstoši </w:t>
            </w:r>
            <w:r w:rsidR="00BF59FE" w:rsidRPr="00AD5BF0">
              <w:rPr>
                <w:shd w:val="clear" w:color="auto" w:fill="FFFFFF" w:themeFill="background1"/>
              </w:rPr>
              <w:t xml:space="preserve">lēmuma </w:t>
            </w:r>
            <w:r w:rsidRPr="00AD5BF0">
              <w:rPr>
                <w:shd w:val="clear" w:color="auto" w:fill="FFFFFF" w:themeFill="background1"/>
              </w:rPr>
              <w:t>Nr.</w:t>
            </w:r>
            <w:r w:rsidR="00AD5BF0" w:rsidRPr="00AD5BF0">
              <w:rPr>
                <w:shd w:val="clear" w:color="auto" w:fill="FFFFFF" w:themeFill="background1"/>
              </w:rPr>
              <w:t> </w:t>
            </w:r>
            <w:r w:rsidR="00BF59FE" w:rsidRPr="00AD5BF0">
              <w:rPr>
                <w:shd w:val="clear" w:color="auto" w:fill="FFFFFF" w:themeFill="background1"/>
              </w:rPr>
              <w:t xml:space="preserve">2 </w:t>
            </w:r>
            <w:r w:rsidR="00B16C76" w:rsidRPr="00AD5BF0">
              <w:rPr>
                <w:shd w:val="clear" w:color="auto" w:fill="FFFFFF" w:themeFill="background1"/>
              </w:rPr>
              <w:t>3</w:t>
            </w:r>
            <w:r w:rsidRPr="00AD5BF0">
              <w:rPr>
                <w:shd w:val="clear" w:color="auto" w:fill="FFFFFF" w:themeFill="background1"/>
              </w:rPr>
              <w:t>.</w:t>
            </w:r>
            <w:r w:rsidR="00AD5BF0" w:rsidRPr="00AD5BF0">
              <w:rPr>
                <w:shd w:val="clear" w:color="auto" w:fill="FFFFFF" w:themeFill="background1"/>
              </w:rPr>
              <w:t> </w:t>
            </w:r>
            <w:r w:rsidRPr="00AD5BF0">
              <w:rPr>
                <w:shd w:val="clear" w:color="auto" w:fill="FFFFFF" w:themeFill="background1"/>
              </w:rPr>
              <w:t>punktam</w:t>
            </w:r>
            <w:r w:rsidRPr="00AD5BF0">
              <w:t xml:space="preserve"> izdevumus, kas saistīti ar nekustamā īpašuma </w:t>
            </w:r>
            <w:r w:rsidR="00B16C76" w:rsidRPr="00AD5BF0">
              <w:t xml:space="preserve">2 </w:t>
            </w:r>
            <w:r w:rsidRPr="00AD5BF0">
              <w:t xml:space="preserve">pārņemšanu </w:t>
            </w:r>
            <w:r w:rsidR="00B16C76" w:rsidRPr="00AD5BF0">
              <w:t xml:space="preserve">Kuldīgas </w:t>
            </w:r>
            <w:r w:rsidRPr="00AD5BF0">
              <w:t>novada pašvaldības īpašumā, tajā skaitā ar pārreģistrāciju zemesgrāmatā, no sava apstiprinātā budžeta segs pašvaldība.</w:t>
            </w:r>
          </w:p>
          <w:p w:rsidR="002D7A84" w:rsidRPr="0026033F" w:rsidRDefault="00FE2C4B" w:rsidP="00BF6463">
            <w:pPr>
              <w:shd w:val="clear" w:color="auto" w:fill="FFFFFF" w:themeFill="background1"/>
              <w:spacing w:after="0" w:line="240" w:lineRule="auto"/>
              <w:ind w:right="57" w:firstLine="40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5BF0">
              <w:rPr>
                <w:rFonts w:ascii="Times New Roman" w:hAnsi="Times New Roman" w:cs="Times New Roman"/>
                <w:sz w:val="24"/>
                <w:szCs w:val="24"/>
              </w:rPr>
              <w:t>Saskaņā ar Ministru kabineta 2009.</w:t>
            </w:r>
            <w:r w:rsidR="00AD5BF0" w:rsidRPr="00AD5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D5BF0">
              <w:rPr>
                <w:rFonts w:ascii="Times New Roman" w:hAnsi="Times New Roman" w:cs="Times New Roman"/>
                <w:sz w:val="24"/>
                <w:szCs w:val="24"/>
              </w:rPr>
              <w:t>gada 7.</w:t>
            </w:r>
            <w:r w:rsidR="00AD5BF0" w:rsidRPr="00AD5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D5BF0">
              <w:rPr>
                <w:rFonts w:ascii="Times New Roman" w:hAnsi="Times New Roman" w:cs="Times New Roman"/>
                <w:sz w:val="24"/>
                <w:szCs w:val="24"/>
              </w:rPr>
              <w:t>aprīļa noteikumu Nr.</w:t>
            </w:r>
            <w:r w:rsidR="00AD5BF0" w:rsidRPr="00AD5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D5BF0">
              <w:rPr>
                <w:rFonts w:ascii="Times New Roman" w:hAnsi="Times New Roman" w:cs="Times New Roman"/>
                <w:sz w:val="24"/>
                <w:szCs w:val="24"/>
              </w:rPr>
              <w:t>300 „Ministru kabineta kārtības rullis”</w:t>
            </w:r>
            <w:r w:rsidR="00B95DF3" w:rsidRPr="00AD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344" w:rsidRPr="00AD5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5ED0" w:rsidRPr="00AD5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5BF0" w:rsidRPr="00AD5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45ED0" w:rsidRPr="00AD5BF0">
              <w:rPr>
                <w:rFonts w:ascii="Times New Roman" w:hAnsi="Times New Roman" w:cs="Times New Roman"/>
                <w:sz w:val="24"/>
                <w:szCs w:val="24"/>
              </w:rPr>
              <w:t xml:space="preserve">pielikumu </w:t>
            </w:r>
            <w:r w:rsidRPr="00AD5BF0">
              <w:rPr>
                <w:rFonts w:ascii="Times New Roman" w:hAnsi="Times New Roman" w:cs="Times New Roman"/>
                <w:sz w:val="24"/>
                <w:szCs w:val="24"/>
              </w:rPr>
              <w:t>rīkojuma p</w:t>
            </w:r>
            <w:r w:rsidR="00C01344" w:rsidRPr="00AD5BF0">
              <w:rPr>
                <w:rFonts w:ascii="Times New Roman" w:hAnsi="Times New Roman" w:cs="Times New Roman"/>
                <w:sz w:val="24"/>
                <w:szCs w:val="24"/>
              </w:rPr>
              <w:t>rojektam ir pievienoti nekustamo</w:t>
            </w:r>
            <w:r w:rsidRPr="00AD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344" w:rsidRPr="00AD5BF0">
              <w:rPr>
                <w:rFonts w:ascii="Times New Roman" w:hAnsi="Times New Roman" w:cs="Times New Roman"/>
                <w:sz w:val="24"/>
                <w:szCs w:val="24"/>
              </w:rPr>
              <w:t>īpašumu</w:t>
            </w:r>
            <w:r w:rsidR="00ED476E" w:rsidRPr="00AD5BF0">
              <w:rPr>
                <w:rFonts w:ascii="Times New Roman" w:hAnsi="Times New Roman" w:cs="Times New Roman"/>
                <w:sz w:val="24"/>
                <w:szCs w:val="24"/>
              </w:rPr>
              <w:t xml:space="preserve"> tiesību</w:t>
            </w:r>
            <w:r w:rsidR="00204755" w:rsidRPr="00AD5BF0">
              <w:rPr>
                <w:rFonts w:ascii="Times New Roman" w:hAnsi="Times New Roman" w:cs="Times New Roman"/>
                <w:sz w:val="24"/>
                <w:szCs w:val="24"/>
              </w:rPr>
              <w:t xml:space="preserve"> apliecinošie dokumenti, kā arī </w:t>
            </w:r>
            <w:r w:rsidR="00C01344" w:rsidRPr="00AD5BF0">
              <w:rPr>
                <w:rFonts w:ascii="Times New Roman" w:hAnsi="Times New Roman" w:cs="Times New Roman"/>
                <w:sz w:val="24"/>
                <w:szCs w:val="24"/>
              </w:rPr>
              <w:t>Babītes</w:t>
            </w:r>
            <w:r w:rsidR="00A62F24" w:rsidRPr="00AD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344" w:rsidRPr="00AD5BF0">
              <w:rPr>
                <w:rFonts w:ascii="Times New Roman" w:hAnsi="Times New Roman" w:cs="Times New Roman"/>
                <w:sz w:val="24"/>
                <w:szCs w:val="24"/>
              </w:rPr>
              <w:t>novada pa</w:t>
            </w:r>
            <w:r w:rsidR="008567B6" w:rsidRPr="00AD5BF0">
              <w:rPr>
                <w:rFonts w:ascii="Times New Roman" w:hAnsi="Times New Roman" w:cs="Times New Roman"/>
                <w:sz w:val="24"/>
                <w:szCs w:val="24"/>
              </w:rPr>
              <w:t>švaldības lēmums</w:t>
            </w:r>
            <w:r w:rsidR="00BF59FE" w:rsidRPr="00AD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1344" w:rsidRPr="00AD5BF0">
              <w:rPr>
                <w:rFonts w:ascii="Times New Roman" w:hAnsi="Times New Roman" w:cs="Times New Roman"/>
                <w:sz w:val="24"/>
                <w:szCs w:val="24"/>
              </w:rPr>
              <w:t>Kuldīgas novada</w:t>
            </w:r>
            <w:r w:rsidR="00A62F24" w:rsidRPr="00AD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344" w:rsidRPr="00AD5BF0"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  <w:r w:rsidRPr="00AD5BF0">
              <w:rPr>
                <w:rFonts w:ascii="Times New Roman" w:hAnsi="Times New Roman" w:cs="Times New Roman"/>
                <w:sz w:val="24"/>
                <w:szCs w:val="24"/>
              </w:rPr>
              <w:t xml:space="preserve"> lēmums </w:t>
            </w:r>
            <w:r w:rsidR="00BF59FE" w:rsidRPr="00AD5BF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Nr.</w:t>
            </w:r>
            <w:r w:rsidR="00AD5BF0" w:rsidRPr="00AD5BF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="00BF59FE" w:rsidRPr="00AD5BF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2 </w:t>
            </w:r>
            <w:r w:rsidR="00C01344" w:rsidRPr="00AD5BF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un Kuldīgas novada pašvaldības </w:t>
            </w:r>
            <w:r w:rsidR="00C01344" w:rsidRPr="00AD5BF0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  <w:r w:rsidR="00AD5BF0" w:rsidRPr="00AD5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1344" w:rsidRPr="00AD5BF0">
              <w:rPr>
                <w:rFonts w:ascii="Times New Roman" w:hAnsi="Times New Roman" w:cs="Times New Roman"/>
                <w:sz w:val="24"/>
                <w:szCs w:val="24"/>
              </w:rPr>
              <w:t>gada 24.</w:t>
            </w:r>
            <w:r w:rsidR="00AD5BF0" w:rsidRPr="00AD5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1344" w:rsidRPr="00AD5BF0">
              <w:rPr>
                <w:rFonts w:ascii="Times New Roman" w:hAnsi="Times New Roman" w:cs="Times New Roman"/>
                <w:sz w:val="24"/>
                <w:szCs w:val="24"/>
              </w:rPr>
              <w:t xml:space="preserve">novembra lēmums </w:t>
            </w:r>
            <w:r w:rsidR="00C01344" w:rsidRPr="00AD5BF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(prot. Nr.</w:t>
            </w:r>
            <w:r w:rsidR="00AD5BF0" w:rsidRPr="00AD5BF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="00C01344" w:rsidRPr="00AD5BF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15, 29.</w:t>
            </w:r>
            <w:r w:rsidR="00AD5BF0" w:rsidRPr="00AD5BF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="00C01344" w:rsidRPr="00AD5BF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§) “Par grozījumiem Kuldīgas </w:t>
            </w:r>
            <w:r w:rsidR="00C01344" w:rsidRPr="00AD5BF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novada domes 2015.</w:t>
            </w:r>
            <w:r w:rsidR="00AD5BF0" w:rsidRPr="00AD5BF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="00C01344" w:rsidRPr="00AD5BF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gada 24.</w:t>
            </w:r>
            <w:r w:rsidR="00AD5BF0" w:rsidRPr="00AD5BF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="00C01344" w:rsidRPr="00AD5BF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septembra lēmumā /prot.Nr.</w:t>
            </w:r>
            <w:r w:rsidR="00AD5BF0" w:rsidRPr="00AD5BF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="00C01344" w:rsidRPr="00AD5BF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11, p.</w:t>
            </w:r>
            <w:r w:rsidR="00AD5BF0" w:rsidRPr="00AD5BF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="00C01344" w:rsidRPr="00AD5BF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41./”</w:t>
            </w:r>
            <w:r w:rsidRPr="00AD5B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6D9D" w:rsidRPr="0026033F" w:rsidRDefault="00942ACA" w:rsidP="001C1FFE">
            <w:pPr>
              <w:shd w:val="clear" w:color="auto" w:fill="FFFFFF" w:themeFill="background1"/>
              <w:spacing w:after="0" w:line="240" w:lineRule="auto"/>
              <w:ind w:right="57" w:firstLine="40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6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Ar rīkojuma projektu</w:t>
            </w:r>
            <w:r w:rsidR="00706D9D" w:rsidRPr="008156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paredz</w:t>
            </w:r>
            <w:r w:rsidRPr="008156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ēts bez atlīdzības </w:t>
            </w:r>
            <w:r w:rsidR="004F7649" w:rsidRPr="008156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nodot </w:t>
            </w:r>
            <w:r w:rsidR="00BF6463" w:rsidRPr="008156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Babītes</w:t>
            </w:r>
            <w:r w:rsidR="002C30E5" w:rsidRPr="008156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novada </w:t>
            </w:r>
            <w:r w:rsidRPr="008156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pašvaldības īpašumā nekustamo īpašumu</w:t>
            </w:r>
            <w:r w:rsidR="006806F9" w:rsidRPr="008156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="00F4061F" w:rsidRPr="008156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lai nodrošinātu </w:t>
            </w:r>
            <w:r w:rsidR="00C41106" w:rsidRPr="008156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likuma </w:t>
            </w:r>
            <w:r w:rsidR="00F4061F" w:rsidRPr="008156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„</w:t>
            </w:r>
            <w:r w:rsidR="00C41106" w:rsidRPr="008156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Par pašvaldībām</w:t>
            </w:r>
            <w:r w:rsidR="00F4061F" w:rsidRPr="008156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” </w:t>
            </w:r>
            <w:r w:rsidR="00807BFB" w:rsidRPr="008156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15.</w:t>
            </w:r>
            <w:r w:rsidR="008156CD" w:rsidRPr="008156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="00D46D3C" w:rsidRPr="008156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panta pirmās daļas </w:t>
            </w:r>
            <w:r w:rsidR="00BF6463" w:rsidRPr="008156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</w:t>
            </w:r>
            <w:r w:rsidR="008156CD" w:rsidRPr="008156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="00D46D3C" w:rsidRPr="008156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punktā</w:t>
            </w:r>
            <w:r w:rsidR="00F4061F" w:rsidRPr="008156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D46D3C" w:rsidRPr="008156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minēto pašvaldības autonomo</w:t>
            </w:r>
            <w:r w:rsidR="00F4061F" w:rsidRPr="008156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funkciju</w:t>
            </w:r>
            <w:r w:rsidR="00D46D3C" w:rsidRPr="008156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– </w:t>
            </w:r>
            <w:r w:rsidR="00BF6463" w:rsidRPr="008156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organizēt iedzīvotājiem kom</w:t>
            </w:r>
            <w:r w:rsidR="008156CD" w:rsidRPr="008156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unālos pakalpojumus (ūdensapgādi</w:t>
            </w:r>
            <w:r w:rsidR="00BF6463" w:rsidRPr="008156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un</w:t>
            </w:r>
            <w:r w:rsidR="00BF6463" w:rsidRPr="008156CD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  <w:r w:rsidR="008156CD" w:rsidRPr="00285AB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kanalizācij</w:t>
            </w:r>
            <w:r w:rsidR="008156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u,</w:t>
            </w:r>
            <w:r w:rsidR="008156CD" w:rsidRPr="00285AB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siltumapgād</w:t>
            </w:r>
            <w:r w:rsidR="008156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i,</w:t>
            </w:r>
            <w:r w:rsidR="008156CD" w:rsidRPr="00285AB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sadzīves atkritumu </w:t>
            </w:r>
            <w:r w:rsidR="008156CD" w:rsidRPr="008156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apsaimniekošanu, notekūdeņu savākšanu, novadīšanu un attīrīšanu) neatkarīgi no tā, kura</w:t>
            </w:r>
            <w:r w:rsidR="008156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īpašumā atrodas</w:t>
            </w:r>
            <w:r w:rsidR="00BF6463" w:rsidRPr="008156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8156CD" w:rsidRPr="00285AB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dzīvojamais fonds</w:t>
            </w:r>
            <w:r w:rsidR="008156CD" w:rsidRPr="008156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bet Kuldīgas novada pašvaldības </w:t>
            </w:r>
            <w:r w:rsidR="00BF6463" w:rsidRPr="008156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īpašumā</w:t>
            </w:r>
            <w:r w:rsidR="00477C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477C54" w:rsidRPr="008156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–</w:t>
            </w:r>
            <w:r w:rsidR="00477C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bez </w:t>
            </w:r>
            <w:r w:rsidR="00477C54" w:rsidRPr="00477C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atlīdzības nodot </w:t>
            </w:r>
            <w:r w:rsidR="00BF6463" w:rsidRPr="00477C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nekustamo īpašumu 2, lai nodrošinātu likuma „Pa</w:t>
            </w:r>
            <w:r w:rsidR="00BF6463" w:rsidRPr="00477C5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77C54" w:rsidRPr="00477C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F6463" w:rsidRPr="00477C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pašvaldībām” </w:t>
            </w:r>
            <w:r w:rsidR="00807BFB" w:rsidRPr="00477C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15.</w:t>
            </w:r>
            <w:r w:rsidR="00477C54" w:rsidRPr="00477C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="00BF6463" w:rsidRPr="00477C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panta pirmās daļas </w:t>
            </w:r>
            <w:r w:rsidR="00807BFB" w:rsidRPr="00477C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9</w:t>
            </w:r>
            <w:r w:rsidR="00BF6463" w:rsidRPr="00477C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="00477C54" w:rsidRPr="00477C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="00BF6463" w:rsidRPr="00477C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punktā minēto</w:t>
            </w:r>
            <w:r w:rsidR="00BF6463" w:rsidRPr="00477C5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  <w:r w:rsidR="00BF6463" w:rsidRPr="00477C54">
              <w:rPr>
                <w:rFonts w:ascii="Times New Roman" w:hAnsi="Times New Roman" w:cs="Times New Roman"/>
                <w:sz w:val="24"/>
                <w:szCs w:val="24"/>
              </w:rPr>
              <w:t>pašvaldības autonomo funkciju</w:t>
            </w:r>
            <w:r w:rsidR="00807BFB" w:rsidRPr="00477C54">
              <w:rPr>
                <w:rFonts w:ascii="Times New Roman" w:hAnsi="Times New Roman" w:cs="Times New Roman"/>
                <w:sz w:val="24"/>
                <w:szCs w:val="24"/>
              </w:rPr>
              <w:t xml:space="preserve"> – sniegtu palīdzību iedzīvotājiem dzīvokļa jautājumu risināšanā</w:t>
            </w:r>
            <w:r w:rsidR="00BF6463" w:rsidRPr="00477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D28" w:rsidRPr="00BF62EB" w:rsidRDefault="001C1FFE" w:rsidP="001C1FFE">
            <w:pPr>
              <w:pStyle w:val="Pamatteksts"/>
              <w:shd w:val="clear" w:color="auto" w:fill="FFFFFF" w:themeFill="background1"/>
              <w:spacing w:after="0"/>
              <w:ind w:left="-17" w:right="57" w:firstLine="421"/>
              <w:jc w:val="both"/>
            </w:pPr>
            <w:r w:rsidRPr="00BF62EB">
              <w:t>Pašvaldībām</w:t>
            </w:r>
            <w:r w:rsidR="00D859B4" w:rsidRPr="00BF62EB">
              <w:t>,</w:t>
            </w:r>
            <w:r w:rsidR="00C41106" w:rsidRPr="00BF62EB">
              <w:t xml:space="preserve"> </w:t>
            </w:r>
            <w:r w:rsidR="00706D9D" w:rsidRPr="00BF62EB">
              <w:t>nostiprinot z</w:t>
            </w:r>
            <w:r w:rsidR="00280842" w:rsidRPr="00BF62EB">
              <w:t>emesgrāmatā īpašuma tiesības</w:t>
            </w:r>
            <w:r w:rsidRPr="00BF62EB">
              <w:t xml:space="preserve"> uz rīkojuma projektā minētajiem nekustamajiem īpašumiem,</w:t>
            </w:r>
            <w:r w:rsidR="00280842" w:rsidRPr="00BF62EB">
              <w:t xml:space="preserve"> </w:t>
            </w:r>
            <w:r w:rsidRPr="00BF62EB">
              <w:t>vienlaikus zemesgrāmatā i</w:t>
            </w:r>
            <w:r w:rsidR="009C6BCF" w:rsidRPr="00BF62EB">
              <w:t xml:space="preserve">r jānostiprina </w:t>
            </w:r>
            <w:r w:rsidRPr="00BF62EB">
              <w:t>tiesību aprobežojumi, ierakstot atzīmi par īpašumtiesību nostiprināšanu uz laiku, kamēr tiek īstenota funkciju nodrošināšana, kā arī par aizliegumu atsavināt nekustamo īpašumu un apgrūtināt to ar hipotēku.</w:t>
            </w:r>
          </w:p>
          <w:p w:rsidR="005E6FE2" w:rsidRPr="0026033F" w:rsidRDefault="006276E9" w:rsidP="001C1FFE">
            <w:pPr>
              <w:pStyle w:val="Pamatteksts"/>
              <w:shd w:val="clear" w:color="auto" w:fill="FFFFFF" w:themeFill="background1"/>
              <w:spacing w:after="0"/>
              <w:ind w:left="-17" w:right="57" w:firstLine="421"/>
              <w:jc w:val="both"/>
              <w:rPr>
                <w:highlight w:val="yellow"/>
              </w:rPr>
            </w:pPr>
            <w:r w:rsidRPr="00BF62EB">
              <w:t>R</w:t>
            </w:r>
            <w:r w:rsidR="005E6FE2" w:rsidRPr="00BF62EB">
              <w:t>īkojuma projekts attiecas uz publiskās pārvaldes politikas jomu.</w:t>
            </w:r>
          </w:p>
        </w:tc>
      </w:tr>
      <w:tr w:rsidR="008A4ED5" w:rsidRPr="00505954" w:rsidTr="00EA7970">
        <w:trPr>
          <w:trHeight w:val="476"/>
        </w:trPr>
        <w:tc>
          <w:tcPr>
            <w:tcW w:w="220" w:type="pct"/>
          </w:tcPr>
          <w:p w:rsidR="00290226" w:rsidRPr="00BF62EB" w:rsidRDefault="00290226" w:rsidP="0022632E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BF62EB">
              <w:lastRenderedPageBreak/>
              <w:t>3.</w:t>
            </w:r>
          </w:p>
        </w:tc>
        <w:tc>
          <w:tcPr>
            <w:tcW w:w="1510" w:type="pct"/>
          </w:tcPr>
          <w:p w:rsidR="00290226" w:rsidRPr="00BF62EB" w:rsidRDefault="00290226" w:rsidP="0022632E">
            <w:pPr>
              <w:pStyle w:val="naiskr"/>
              <w:spacing w:before="0" w:beforeAutospacing="0" w:after="0" w:afterAutospacing="0"/>
              <w:ind w:left="57" w:right="57"/>
            </w:pPr>
            <w:r w:rsidRPr="00BF62EB">
              <w:t>Projekta izstrādē iesaistītās institūcijas</w:t>
            </w:r>
          </w:p>
        </w:tc>
        <w:tc>
          <w:tcPr>
            <w:tcW w:w="3270" w:type="pct"/>
          </w:tcPr>
          <w:p w:rsidR="00290226" w:rsidRPr="00BF62EB" w:rsidRDefault="00BD6D31" w:rsidP="0004477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EB">
              <w:rPr>
                <w:rFonts w:ascii="Times New Roman" w:hAnsi="Times New Roman" w:cs="Times New Roman"/>
                <w:sz w:val="24"/>
                <w:szCs w:val="24"/>
              </w:rPr>
              <w:t>Zemkopības ministrija</w:t>
            </w:r>
            <w:r w:rsidR="00044774" w:rsidRPr="00BF62EB">
              <w:rPr>
                <w:rFonts w:ascii="Times New Roman" w:hAnsi="Times New Roman" w:cs="Times New Roman"/>
                <w:sz w:val="24"/>
                <w:szCs w:val="24"/>
              </w:rPr>
              <w:t xml:space="preserve">, Babītes novada pašvaldība </w:t>
            </w:r>
            <w:r w:rsidR="002173E6" w:rsidRPr="00BF62EB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4C7463" w:rsidRPr="00BF6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774" w:rsidRPr="00BF62EB">
              <w:rPr>
                <w:rFonts w:ascii="Times New Roman" w:hAnsi="Times New Roman" w:cs="Times New Roman"/>
                <w:sz w:val="24"/>
                <w:szCs w:val="24"/>
              </w:rPr>
              <w:t>Kuldīgas</w:t>
            </w:r>
            <w:r w:rsidR="002173E6" w:rsidRPr="00BF6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0EF" w:rsidRPr="00BF62EB">
              <w:rPr>
                <w:rFonts w:ascii="Times New Roman" w:hAnsi="Times New Roman" w:cs="Times New Roman"/>
                <w:sz w:val="24"/>
                <w:szCs w:val="24"/>
              </w:rPr>
              <w:t>novada</w:t>
            </w:r>
            <w:r w:rsidR="00007F1F" w:rsidRPr="00BF62EB">
              <w:rPr>
                <w:rFonts w:ascii="Times New Roman" w:hAnsi="Times New Roman" w:cs="Times New Roman"/>
                <w:sz w:val="24"/>
                <w:szCs w:val="24"/>
              </w:rPr>
              <w:t xml:space="preserve"> pašvaldība</w:t>
            </w:r>
          </w:p>
        </w:tc>
      </w:tr>
      <w:tr w:rsidR="008A4ED5" w:rsidRPr="00505954" w:rsidTr="00EA7970">
        <w:tc>
          <w:tcPr>
            <w:tcW w:w="220" w:type="pct"/>
          </w:tcPr>
          <w:p w:rsidR="00290226" w:rsidRPr="00BF62EB" w:rsidRDefault="00290226" w:rsidP="0022632E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BF62EB">
              <w:t>4.</w:t>
            </w:r>
          </w:p>
        </w:tc>
        <w:tc>
          <w:tcPr>
            <w:tcW w:w="1510" w:type="pct"/>
          </w:tcPr>
          <w:p w:rsidR="00290226" w:rsidRPr="00BF62EB" w:rsidRDefault="00290226" w:rsidP="0022632E">
            <w:pPr>
              <w:pStyle w:val="naiskr"/>
              <w:spacing w:before="0" w:beforeAutospacing="0" w:after="0" w:afterAutospacing="0"/>
              <w:ind w:left="57" w:right="57"/>
            </w:pPr>
            <w:r w:rsidRPr="00BF62EB">
              <w:t>Cita informācija</w:t>
            </w:r>
          </w:p>
        </w:tc>
        <w:tc>
          <w:tcPr>
            <w:tcW w:w="3270" w:type="pct"/>
          </w:tcPr>
          <w:p w:rsidR="00290226" w:rsidRPr="00BF62EB" w:rsidRDefault="00F478BD" w:rsidP="000C699C">
            <w:pPr>
              <w:pStyle w:val="naiskr"/>
              <w:spacing w:before="0" w:beforeAutospacing="0" w:after="0" w:afterAutospacing="0"/>
              <w:ind w:right="57"/>
              <w:jc w:val="both"/>
            </w:pPr>
            <w:r w:rsidRPr="00BF62EB">
              <w:t>N</w:t>
            </w:r>
            <w:r w:rsidR="00C61FC4" w:rsidRPr="00BF62EB">
              <w:t>av.</w:t>
            </w:r>
          </w:p>
        </w:tc>
      </w:tr>
    </w:tbl>
    <w:p w:rsidR="002C30E5" w:rsidRPr="00505954" w:rsidRDefault="002C30E5" w:rsidP="00007F1F">
      <w:pPr>
        <w:pStyle w:val="naiskr"/>
        <w:spacing w:before="0" w:beforeAutospacing="0" w:after="0" w:afterAutospacing="0"/>
        <w:rPr>
          <w:i/>
          <w:sz w:val="28"/>
          <w:szCs w:val="28"/>
          <w:highlight w:val="yell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284"/>
        <w:gridCol w:w="1134"/>
        <w:gridCol w:w="567"/>
        <w:gridCol w:w="992"/>
        <w:gridCol w:w="425"/>
        <w:gridCol w:w="1134"/>
        <w:gridCol w:w="284"/>
        <w:gridCol w:w="1417"/>
      </w:tblGrid>
      <w:tr w:rsidR="00776028" w:rsidRPr="00505954" w:rsidTr="006B52E3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8" w:rsidRPr="00A14F71" w:rsidRDefault="00776028" w:rsidP="0077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n-US"/>
              </w:rPr>
              <w:t>III. Tiesību akta projekta ietekme uz valsts budžetu un pašvaldību budžetiem</w:t>
            </w:r>
          </w:p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776028" w:rsidRPr="00505954" w:rsidTr="006B52E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Rādītāji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028" w:rsidRPr="00A14F71" w:rsidRDefault="008D0A8F" w:rsidP="0077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2017</w:t>
            </w:r>
            <w:r w:rsidR="00776028" w:rsidRPr="00A14F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.gads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Turpmākie gadi (EUR)</w:t>
            </w:r>
          </w:p>
        </w:tc>
      </w:tr>
      <w:tr w:rsidR="00776028" w:rsidRPr="00505954" w:rsidTr="006B52E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28" w:rsidRPr="00A14F71" w:rsidRDefault="00776028" w:rsidP="0077602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8D0A8F" w:rsidP="0077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2018</w:t>
            </w:r>
            <w:r w:rsidR="00776028" w:rsidRPr="00A14F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8D0A8F" w:rsidP="0077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2019</w:t>
            </w:r>
            <w:r w:rsidR="00776028" w:rsidRPr="00A14F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8D0A8F" w:rsidP="0077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2020</w:t>
            </w:r>
            <w:r w:rsidR="00776028" w:rsidRPr="00A14F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.</w:t>
            </w:r>
          </w:p>
        </w:tc>
      </w:tr>
      <w:tr w:rsidR="00776028" w:rsidRPr="00505954" w:rsidTr="006B52E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28" w:rsidRPr="00A14F71" w:rsidRDefault="00776028" w:rsidP="0077602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Saskaņā ar valsts budžetu kārtējam gadam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Izmaiņas kārtējā gadā, salīdzinot ar valsts budžetu kārtējam gadam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Izmaiņas salīdzinot ar kārtējo (n) gadu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Izmaiņas salīdzinot ar kārtējo (n) gadu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Izmaiņas salīdzinot ar kārtējo (n) gadu</w:t>
            </w:r>
          </w:p>
        </w:tc>
      </w:tr>
      <w:tr w:rsidR="00776028" w:rsidRPr="00505954" w:rsidTr="006B52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6</w:t>
            </w:r>
          </w:p>
        </w:tc>
      </w:tr>
      <w:tr w:rsidR="00776028" w:rsidRPr="00505954" w:rsidTr="006B52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1.Budžeta ieņēmumi: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</w:t>
            </w:r>
            <w:r w:rsidR="00A14F71"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76028" w:rsidRPr="00505954" w:rsidTr="006B52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F71">
              <w:rPr>
                <w:rFonts w:ascii="Times New Roman" w:hAnsi="Times New Roman" w:cs="Times New Roman"/>
                <w:sz w:val="24"/>
                <w:szCs w:val="24"/>
              </w:rPr>
              <w:t>1.1. valsts pamatbudžets, tai skaitā ieņēmumi no maksas pakalpojumiem un citi pašu ieņēmumi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</w:t>
            </w:r>
            <w:r w:rsidR="00A14F71"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76028" w:rsidRPr="00505954" w:rsidTr="006B52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1.2. valsts </w:t>
            </w:r>
            <w:r w:rsidRPr="00A14F71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lastRenderedPageBreak/>
              <w:t>speciālais budžets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Nav attiecināms</w:t>
            </w:r>
            <w:r w:rsidR="00A14F71"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76028" w:rsidRPr="00505954" w:rsidTr="006B52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1.3. pašvaldību budžets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</w:t>
            </w:r>
            <w:r w:rsidR="00A14F71"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76028" w:rsidRPr="00505954" w:rsidTr="006B52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2. Budžeta izdevumi: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</w:t>
            </w:r>
            <w:r w:rsidR="00A14F71"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76028" w:rsidRPr="00505954" w:rsidTr="006B52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2.1. valsts pamatbudžets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</w:t>
            </w:r>
            <w:r w:rsidR="00A14F71"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76028" w:rsidRPr="00505954" w:rsidTr="006B52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2.2. valsts speciālais budžets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</w:t>
            </w:r>
            <w:r w:rsidR="00A14F71"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76028" w:rsidRPr="00505954" w:rsidTr="006B52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2.3. pašvaldību budžets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</w:t>
            </w:r>
            <w:r w:rsidR="00A14F71"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76028" w:rsidRPr="00505954" w:rsidTr="006B52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3. Finansiālā ietekme: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</w:t>
            </w:r>
            <w:r w:rsidR="00A14F71"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76028" w:rsidRPr="00505954" w:rsidTr="006B52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3.1. valsts pamatbudžets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</w:t>
            </w:r>
            <w:r w:rsidR="00A14F71"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76028" w:rsidRPr="00505954" w:rsidTr="006B52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3.2. speciālais budžets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</w:t>
            </w:r>
            <w:r w:rsidR="00A14F71"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76028" w:rsidRPr="00505954" w:rsidTr="006B52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3.3. pašvaldību budžets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</w:t>
            </w:r>
            <w:r w:rsidR="00A14F71"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76028" w:rsidRPr="00505954" w:rsidTr="006B52E3">
        <w:trPr>
          <w:trHeight w:val="49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F71">
              <w:rPr>
                <w:rFonts w:ascii="Times New Roman" w:hAnsi="Times New Roman" w:cs="Times New Roman"/>
                <w:sz w:val="24"/>
                <w:szCs w:val="24"/>
              </w:rPr>
              <w:t>4. Finanšu līdzekļi papildu izdevumu</w:t>
            </w:r>
          </w:p>
          <w:p w:rsidR="00776028" w:rsidRPr="00A14F71" w:rsidRDefault="00776028" w:rsidP="00776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F71">
              <w:rPr>
                <w:rFonts w:ascii="Times New Roman" w:hAnsi="Times New Roman" w:cs="Times New Roman"/>
                <w:sz w:val="24"/>
                <w:szCs w:val="24"/>
              </w:rPr>
              <w:t>finansēšanai (kompensējošu izdevumu</w:t>
            </w:r>
          </w:p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samazinājumu norāda ar "+" zīmi)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</w:t>
            </w:r>
            <w:r w:rsidR="00A14F71"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</w:t>
            </w:r>
            <w:r w:rsidR="00A14F71"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</w:t>
            </w:r>
            <w:r w:rsidR="00A14F71"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</w:t>
            </w:r>
            <w:r w:rsidR="00A14F71"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76028" w:rsidRPr="00505954" w:rsidTr="006B52E3">
        <w:trPr>
          <w:trHeight w:val="63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28" w:rsidRPr="00A14F71" w:rsidRDefault="00776028" w:rsidP="0077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28" w:rsidRPr="00A14F71" w:rsidRDefault="00776028" w:rsidP="0077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</w:t>
            </w:r>
            <w:r w:rsidR="00A14F71"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</w:t>
            </w:r>
            <w:r w:rsidR="00A14F71"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</w:t>
            </w:r>
            <w:r w:rsidR="00A14F71"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</w:t>
            </w:r>
            <w:r w:rsidR="00A14F71"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76028" w:rsidRPr="00505954" w:rsidTr="006B52E3">
        <w:trPr>
          <w:trHeight w:val="69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28" w:rsidRPr="00A14F71" w:rsidRDefault="00776028" w:rsidP="0077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28" w:rsidRPr="00A14F71" w:rsidRDefault="00776028" w:rsidP="0077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</w:t>
            </w:r>
            <w:r w:rsidR="00A14F71"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</w:t>
            </w:r>
            <w:r w:rsidR="00A14F71"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</w:t>
            </w:r>
            <w:r w:rsidR="00A14F71"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</w:t>
            </w:r>
            <w:r w:rsidR="00A14F71"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76028" w:rsidRPr="00505954" w:rsidTr="006B52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F71">
              <w:rPr>
                <w:rFonts w:ascii="Times New Roman" w:hAnsi="Times New Roman" w:cs="Times New Roman"/>
                <w:sz w:val="24"/>
                <w:szCs w:val="24"/>
              </w:rPr>
              <w:t>5. Precizēta finansiālā ietekme: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</w:t>
            </w:r>
            <w:r w:rsidR="00A14F71"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</w:t>
            </w:r>
            <w:r w:rsidR="00A14F71"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</w:t>
            </w:r>
            <w:r w:rsidR="00A14F71"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</w:t>
            </w:r>
            <w:r w:rsidR="00A14F71"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76028" w:rsidRPr="00505954" w:rsidTr="006B52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F71">
              <w:rPr>
                <w:rFonts w:ascii="Times New Roman" w:hAnsi="Times New Roman" w:cs="Times New Roman"/>
                <w:sz w:val="24"/>
                <w:szCs w:val="24"/>
              </w:rPr>
              <w:t>5.1. valsts pamatbudžets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28" w:rsidRPr="00A14F71" w:rsidRDefault="00776028" w:rsidP="0077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</w:t>
            </w:r>
            <w:r w:rsidR="00A14F71"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</w:t>
            </w:r>
            <w:r w:rsidR="00A14F71"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</w:t>
            </w:r>
            <w:r w:rsidR="00A14F71"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</w:t>
            </w:r>
            <w:r w:rsidR="00A14F71"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76028" w:rsidRPr="00505954" w:rsidTr="006B52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F71">
              <w:rPr>
                <w:rFonts w:ascii="Times New Roman" w:hAnsi="Times New Roman" w:cs="Times New Roman"/>
                <w:sz w:val="24"/>
                <w:szCs w:val="24"/>
              </w:rPr>
              <w:t>5.2. speciālais budžets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28" w:rsidRPr="00A14F71" w:rsidRDefault="00776028" w:rsidP="0077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</w:t>
            </w:r>
            <w:r w:rsidR="00A14F71"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</w:t>
            </w:r>
            <w:r w:rsidR="00A14F71"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</w:t>
            </w:r>
            <w:r w:rsidR="00A14F71"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</w:t>
            </w:r>
            <w:r w:rsidR="00A14F71"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76028" w:rsidRPr="00505954" w:rsidTr="006B52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F71">
              <w:rPr>
                <w:rFonts w:ascii="Times New Roman" w:hAnsi="Times New Roman" w:cs="Times New Roman"/>
                <w:sz w:val="24"/>
                <w:szCs w:val="24"/>
              </w:rPr>
              <w:t>5.3. pašvaldību budžets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28" w:rsidRPr="00A14F71" w:rsidRDefault="00776028" w:rsidP="0077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</w:t>
            </w:r>
            <w:r w:rsidR="00A14F71"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</w:t>
            </w:r>
            <w:r w:rsidR="00A14F71"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</w:t>
            </w:r>
            <w:r w:rsidR="00A14F71"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8" w:rsidRPr="00A14F71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</w:t>
            </w:r>
            <w:r w:rsidR="00A14F71" w:rsidRPr="00A14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76028" w:rsidRPr="00505954" w:rsidTr="006B52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F71">
              <w:rPr>
                <w:rFonts w:ascii="Times New Roman" w:hAnsi="Times New Roman" w:cs="Times New Roman"/>
                <w:sz w:val="24"/>
                <w:szCs w:val="24"/>
              </w:rPr>
              <w:t>6. Detalizēts ieņēmumu un izdevumu</w:t>
            </w:r>
          </w:p>
          <w:p w:rsidR="00776028" w:rsidRPr="00A14F71" w:rsidRDefault="00776028" w:rsidP="00776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F71">
              <w:rPr>
                <w:rFonts w:ascii="Times New Roman" w:hAnsi="Times New Roman" w:cs="Times New Roman"/>
                <w:sz w:val="24"/>
                <w:szCs w:val="24"/>
              </w:rPr>
              <w:t>aprēķins (ja nepieciešams, detalizētu</w:t>
            </w:r>
          </w:p>
          <w:p w:rsidR="00776028" w:rsidRPr="00A14F71" w:rsidRDefault="00776028" w:rsidP="00776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F71">
              <w:rPr>
                <w:rFonts w:ascii="Times New Roman" w:hAnsi="Times New Roman" w:cs="Times New Roman"/>
                <w:sz w:val="24"/>
                <w:szCs w:val="24"/>
              </w:rPr>
              <w:t xml:space="preserve">ieņēmumu un </w:t>
            </w:r>
            <w:r w:rsidRPr="00A1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izdevumu aprēķinu var</w:t>
            </w:r>
          </w:p>
          <w:p w:rsidR="00776028" w:rsidRPr="00A14F71" w:rsidRDefault="00776028" w:rsidP="00776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F71">
              <w:rPr>
                <w:rFonts w:ascii="Times New Roman" w:hAnsi="Times New Roman" w:cs="Times New Roman"/>
                <w:sz w:val="24"/>
                <w:szCs w:val="24"/>
              </w:rPr>
              <w:t>pievienot anotācijas pielikumā):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028" w:rsidRPr="00A14F71" w:rsidRDefault="00776028" w:rsidP="00776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Nav attiecināms</w:t>
            </w:r>
            <w:r w:rsidR="00A14F71" w:rsidRPr="00A1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6028" w:rsidRPr="00505954" w:rsidTr="006B52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95294F" w:rsidRDefault="00776028" w:rsidP="00776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94F">
              <w:rPr>
                <w:rFonts w:ascii="Times New Roman" w:hAnsi="Times New Roman" w:cs="Times New Roman"/>
                <w:sz w:val="24"/>
                <w:szCs w:val="24"/>
              </w:rPr>
              <w:t>6.1. detalizēts ieņēmumu aprēķins</w:t>
            </w:r>
          </w:p>
        </w:tc>
        <w:tc>
          <w:tcPr>
            <w:tcW w:w="7087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8" w:rsidRPr="00505954" w:rsidRDefault="00776028" w:rsidP="0077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76028" w:rsidRPr="00505954" w:rsidTr="006B52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95294F" w:rsidRDefault="00776028" w:rsidP="00776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94F">
              <w:rPr>
                <w:rFonts w:ascii="Times New Roman" w:hAnsi="Times New Roman" w:cs="Times New Roman"/>
                <w:sz w:val="24"/>
                <w:szCs w:val="24"/>
              </w:rPr>
              <w:t>6.2. detalizēts izdevumu aprēķins</w:t>
            </w:r>
          </w:p>
        </w:tc>
        <w:tc>
          <w:tcPr>
            <w:tcW w:w="7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28" w:rsidRPr="00505954" w:rsidRDefault="00776028" w:rsidP="007760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6028" w:rsidRPr="00505954" w:rsidTr="006B52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95294F" w:rsidRDefault="00776028" w:rsidP="00776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94F">
              <w:rPr>
                <w:rFonts w:ascii="Times New Roman" w:hAnsi="Times New Roman" w:cs="Times New Roman"/>
                <w:sz w:val="24"/>
                <w:szCs w:val="24"/>
              </w:rPr>
              <w:t>7. Cita informācija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8" w:rsidRPr="0095294F" w:rsidRDefault="00776028" w:rsidP="0077602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Rīkojuma projekta īstenošanai nav nepieciešami papildu līdzekļi no valsts vai pašvaldību budžeta. Rīkojuma projekta izdevumus, kas </w:t>
            </w:r>
            <w:r w:rsidR="000040E3" w:rsidRPr="0095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saistīti ar nekustamo īpašumu pārņemšanu </w:t>
            </w:r>
            <w:r w:rsidR="00F35875" w:rsidRPr="0095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Babītes un Kuldīgas novadu </w:t>
            </w:r>
            <w:r w:rsidR="000040E3" w:rsidRPr="0095294F"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pašvaldību</w:t>
            </w:r>
            <w:r w:rsidRPr="0095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īpašumā, tajā skaitā ar pārreģistrāciju zemesgrāmatā, no sava apstiprinātā budžeta segs pašvaldība</w:t>
            </w:r>
            <w:r w:rsidR="000040E3" w:rsidRPr="0095294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529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76028" w:rsidRPr="00505954" w:rsidRDefault="00776028" w:rsidP="00007F1F">
      <w:pPr>
        <w:pStyle w:val="naiskr"/>
        <w:spacing w:before="0" w:beforeAutospacing="0" w:after="0" w:afterAutospacing="0"/>
        <w:rPr>
          <w:i/>
          <w:sz w:val="28"/>
          <w:szCs w:val="28"/>
          <w:highlight w:val="yellow"/>
        </w:rPr>
      </w:pPr>
    </w:p>
    <w:tbl>
      <w:tblPr>
        <w:tblStyle w:val="Reatabula"/>
        <w:tblW w:w="9640" w:type="dxa"/>
        <w:tblInd w:w="-176" w:type="dxa"/>
        <w:tblLook w:val="04A0" w:firstRow="1" w:lastRow="0" w:firstColumn="1" w:lastColumn="0" w:noHBand="0" w:noVBand="1"/>
      </w:tblPr>
      <w:tblGrid>
        <w:gridCol w:w="572"/>
        <w:gridCol w:w="4815"/>
        <w:gridCol w:w="4253"/>
      </w:tblGrid>
      <w:tr w:rsidR="0027461F" w:rsidRPr="00505954" w:rsidTr="00F87804">
        <w:trPr>
          <w:trHeight w:val="431"/>
        </w:trPr>
        <w:tc>
          <w:tcPr>
            <w:tcW w:w="9640" w:type="dxa"/>
            <w:gridSpan w:val="3"/>
          </w:tcPr>
          <w:p w:rsidR="0027461F" w:rsidRPr="00505954" w:rsidRDefault="0027461F" w:rsidP="00D63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52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27461F" w:rsidRPr="00505954" w:rsidTr="00F87804">
        <w:tc>
          <w:tcPr>
            <w:tcW w:w="572" w:type="dxa"/>
          </w:tcPr>
          <w:p w:rsidR="0027461F" w:rsidRPr="007B6147" w:rsidRDefault="0027461F" w:rsidP="00D63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5" w:type="dxa"/>
          </w:tcPr>
          <w:p w:rsidR="0027461F" w:rsidRPr="007B6147" w:rsidRDefault="0027461F" w:rsidP="00D63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47">
              <w:rPr>
                <w:rFonts w:ascii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4253" w:type="dxa"/>
          </w:tcPr>
          <w:p w:rsidR="0027461F" w:rsidRPr="007B6147" w:rsidRDefault="0027461F" w:rsidP="007B6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47">
              <w:rPr>
                <w:rFonts w:ascii="Times New Roman" w:eastAsia="Times New Roman" w:hAnsi="Times New Roman" w:cs="Times New Roman"/>
                <w:sz w:val="24"/>
                <w:szCs w:val="24"/>
              </w:rPr>
              <w:t>Rīkojuma projekta izpildi nodrošinās Zemkopības ministrija</w:t>
            </w:r>
            <w:r w:rsidR="00535C5C" w:rsidRPr="007B6147">
              <w:rPr>
                <w:rFonts w:ascii="Times New Roman" w:eastAsia="Times New Roman" w:hAnsi="Times New Roman" w:cs="Times New Roman"/>
                <w:sz w:val="24"/>
                <w:szCs w:val="24"/>
              </w:rPr>
              <w:t>, Babītes</w:t>
            </w:r>
            <w:r w:rsidRPr="007B6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4862" w:rsidRPr="007B6147">
              <w:rPr>
                <w:rFonts w:ascii="Times New Roman" w:eastAsia="Times New Roman" w:hAnsi="Times New Roman" w:cs="Times New Roman"/>
                <w:sz w:val="24"/>
                <w:szCs w:val="24"/>
              </w:rPr>
              <w:t>novada</w:t>
            </w:r>
            <w:r w:rsidRPr="007B6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pašvaldība</w:t>
            </w:r>
            <w:r w:rsidR="00535C5C" w:rsidRPr="007B6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Kuldīgas novada pašvaldība</w:t>
            </w:r>
            <w:r w:rsidRPr="007B61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61F" w:rsidRPr="00505954" w:rsidTr="00F87804">
        <w:tc>
          <w:tcPr>
            <w:tcW w:w="572" w:type="dxa"/>
          </w:tcPr>
          <w:p w:rsidR="0027461F" w:rsidRPr="007B6147" w:rsidRDefault="0027461F" w:rsidP="00D63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5" w:type="dxa"/>
          </w:tcPr>
          <w:p w:rsidR="0027461F" w:rsidRPr="007B6147" w:rsidRDefault="0027461F" w:rsidP="00D63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47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</w:p>
          <w:p w:rsidR="0027461F" w:rsidRPr="007B6147" w:rsidRDefault="0027461F" w:rsidP="00D63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461F" w:rsidRPr="007B6147" w:rsidRDefault="0027461F" w:rsidP="00D63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47">
              <w:rPr>
                <w:rFonts w:ascii="Times New Roman" w:eastAsia="Times New Roman" w:hAnsi="Times New Roman" w:cs="Times New Roman"/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4253" w:type="dxa"/>
          </w:tcPr>
          <w:p w:rsidR="0027461F" w:rsidRPr="007B6147" w:rsidRDefault="0027461F" w:rsidP="00D63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47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27461F" w:rsidRPr="00505954" w:rsidTr="00F87804">
        <w:tc>
          <w:tcPr>
            <w:tcW w:w="572" w:type="dxa"/>
          </w:tcPr>
          <w:p w:rsidR="0027461F" w:rsidRPr="007B6147" w:rsidRDefault="0027461F" w:rsidP="00D63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5" w:type="dxa"/>
          </w:tcPr>
          <w:p w:rsidR="0027461F" w:rsidRPr="007B6147" w:rsidRDefault="0027461F" w:rsidP="00D63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47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4253" w:type="dxa"/>
          </w:tcPr>
          <w:p w:rsidR="0027461F" w:rsidRPr="007B6147" w:rsidRDefault="0027461F" w:rsidP="00D63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47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002A27" w:rsidRPr="007B6147" w:rsidRDefault="00007F1F" w:rsidP="004E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47">
        <w:rPr>
          <w:rFonts w:ascii="Times New Roman" w:hAnsi="Times New Roman" w:cs="Times New Roman"/>
          <w:i/>
          <w:sz w:val="24"/>
          <w:szCs w:val="24"/>
        </w:rPr>
        <w:t>Anotācijas II, IV, V</w:t>
      </w:r>
      <w:r w:rsidR="005A4862" w:rsidRPr="007B6147">
        <w:rPr>
          <w:rFonts w:ascii="Times New Roman" w:hAnsi="Times New Roman" w:cs="Times New Roman"/>
          <w:i/>
          <w:sz w:val="24"/>
          <w:szCs w:val="24"/>
        </w:rPr>
        <w:t xml:space="preserve"> un </w:t>
      </w:r>
      <w:r w:rsidR="00E32D0E" w:rsidRPr="007B6147">
        <w:rPr>
          <w:rFonts w:ascii="Times New Roman" w:hAnsi="Times New Roman" w:cs="Times New Roman"/>
          <w:i/>
          <w:sz w:val="24"/>
          <w:szCs w:val="24"/>
        </w:rPr>
        <w:t xml:space="preserve">VI </w:t>
      </w:r>
      <w:r w:rsidR="00290226" w:rsidRPr="007B6147">
        <w:rPr>
          <w:rFonts w:ascii="Times New Roman" w:hAnsi="Times New Roman" w:cs="Times New Roman"/>
          <w:i/>
          <w:sz w:val="24"/>
          <w:szCs w:val="24"/>
        </w:rPr>
        <w:t>sadaļa – projekts š</w:t>
      </w:r>
      <w:r w:rsidR="00C61FC4" w:rsidRPr="007B6147">
        <w:rPr>
          <w:rFonts w:ascii="Times New Roman" w:hAnsi="Times New Roman" w:cs="Times New Roman"/>
          <w:i/>
          <w:sz w:val="24"/>
          <w:szCs w:val="24"/>
        </w:rPr>
        <w:t>īs</w:t>
      </w:r>
      <w:r w:rsidR="00290226" w:rsidRPr="007B6147">
        <w:rPr>
          <w:rFonts w:ascii="Times New Roman" w:hAnsi="Times New Roman" w:cs="Times New Roman"/>
          <w:i/>
          <w:sz w:val="24"/>
          <w:szCs w:val="24"/>
        </w:rPr>
        <w:t xml:space="preserve"> jom</w:t>
      </w:r>
      <w:r w:rsidR="00C61FC4" w:rsidRPr="007B6147">
        <w:rPr>
          <w:rFonts w:ascii="Times New Roman" w:hAnsi="Times New Roman" w:cs="Times New Roman"/>
          <w:i/>
          <w:sz w:val="24"/>
          <w:szCs w:val="24"/>
        </w:rPr>
        <w:t>as</w:t>
      </w:r>
      <w:r w:rsidR="00290226" w:rsidRPr="007B6147">
        <w:rPr>
          <w:rFonts w:ascii="Times New Roman" w:hAnsi="Times New Roman" w:cs="Times New Roman"/>
          <w:i/>
          <w:sz w:val="24"/>
          <w:szCs w:val="24"/>
        </w:rPr>
        <w:t xml:space="preserve"> neskar.</w:t>
      </w:r>
    </w:p>
    <w:p w:rsidR="00F42F3F" w:rsidRPr="00D57E9A" w:rsidRDefault="00F42F3F" w:rsidP="00F42F3F">
      <w:pPr>
        <w:pStyle w:val="naisc"/>
        <w:spacing w:before="0" w:after="0"/>
        <w:ind w:firstLine="426"/>
        <w:jc w:val="left"/>
        <w:rPr>
          <w:bCs/>
          <w:sz w:val="24"/>
          <w:szCs w:val="28"/>
          <w:highlight w:val="yellow"/>
        </w:rPr>
      </w:pPr>
    </w:p>
    <w:p w:rsidR="00D57E9A" w:rsidRPr="00D57E9A" w:rsidRDefault="00D57E9A" w:rsidP="00F42F3F">
      <w:pPr>
        <w:pStyle w:val="naisc"/>
        <w:spacing w:before="0" w:after="0"/>
        <w:ind w:firstLine="426"/>
        <w:jc w:val="left"/>
        <w:rPr>
          <w:bCs/>
          <w:sz w:val="24"/>
          <w:szCs w:val="28"/>
          <w:highlight w:val="yellow"/>
        </w:rPr>
      </w:pPr>
    </w:p>
    <w:p w:rsidR="007B6147" w:rsidRPr="00F35875" w:rsidRDefault="007B6147" w:rsidP="007B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75">
        <w:rPr>
          <w:rFonts w:ascii="Times New Roman" w:eastAsia="Times New Roman" w:hAnsi="Times New Roman" w:cs="Times New Roman"/>
          <w:sz w:val="24"/>
          <w:szCs w:val="24"/>
        </w:rPr>
        <w:t>Zemkopības ministrs</w:t>
      </w:r>
      <w:r w:rsidRPr="00F35875">
        <w:rPr>
          <w:rFonts w:ascii="Times New Roman" w:eastAsia="Times New Roman" w:hAnsi="Times New Roman" w:cs="Times New Roman"/>
          <w:sz w:val="24"/>
          <w:szCs w:val="24"/>
        </w:rPr>
        <w:tab/>
      </w:r>
      <w:r w:rsidRPr="00F35875">
        <w:rPr>
          <w:rFonts w:ascii="Times New Roman" w:eastAsia="Times New Roman" w:hAnsi="Times New Roman" w:cs="Times New Roman"/>
          <w:sz w:val="24"/>
          <w:szCs w:val="24"/>
        </w:rPr>
        <w:tab/>
      </w:r>
      <w:r w:rsidRPr="00F35875">
        <w:rPr>
          <w:rFonts w:ascii="Times New Roman" w:eastAsia="Times New Roman" w:hAnsi="Times New Roman" w:cs="Times New Roman"/>
          <w:sz w:val="24"/>
          <w:szCs w:val="24"/>
        </w:rPr>
        <w:tab/>
      </w:r>
      <w:r w:rsidRPr="00F35875">
        <w:rPr>
          <w:rFonts w:ascii="Times New Roman" w:eastAsia="Times New Roman" w:hAnsi="Times New Roman" w:cs="Times New Roman"/>
          <w:sz w:val="24"/>
          <w:szCs w:val="24"/>
        </w:rPr>
        <w:tab/>
      </w:r>
      <w:r w:rsidRPr="00F35875">
        <w:rPr>
          <w:rFonts w:ascii="Times New Roman" w:eastAsia="Times New Roman" w:hAnsi="Times New Roman" w:cs="Times New Roman"/>
          <w:sz w:val="24"/>
          <w:szCs w:val="24"/>
        </w:rPr>
        <w:tab/>
      </w:r>
      <w:r w:rsidRPr="00F3587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57E9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35875">
        <w:rPr>
          <w:rFonts w:ascii="Times New Roman" w:eastAsia="Times New Roman" w:hAnsi="Times New Roman" w:cs="Times New Roman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875">
        <w:rPr>
          <w:rFonts w:ascii="Times New Roman" w:eastAsia="Times New Roman" w:hAnsi="Times New Roman" w:cs="Times New Roman"/>
          <w:sz w:val="24"/>
          <w:szCs w:val="24"/>
        </w:rPr>
        <w:t>Dūklavs</w:t>
      </w:r>
    </w:p>
    <w:p w:rsidR="0056688D" w:rsidRPr="00505954" w:rsidRDefault="0056688D" w:rsidP="00C61FC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F35875" w:rsidRPr="00505954" w:rsidRDefault="00F35875" w:rsidP="00C61FC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</w:p>
    <w:p w:rsidR="00F35875" w:rsidRPr="00505954" w:rsidRDefault="00F35875" w:rsidP="00C61FC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</w:p>
    <w:p w:rsidR="00F35875" w:rsidRPr="00505954" w:rsidRDefault="00F35875" w:rsidP="00C61FC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</w:p>
    <w:p w:rsidR="00F35875" w:rsidRPr="00505954" w:rsidRDefault="00F35875" w:rsidP="00C61FC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</w:p>
    <w:p w:rsidR="00F35875" w:rsidRPr="00505954" w:rsidRDefault="00F35875" w:rsidP="00C61FC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</w:p>
    <w:p w:rsidR="00F35875" w:rsidRPr="00505954" w:rsidRDefault="00F35875" w:rsidP="00C61FC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</w:p>
    <w:p w:rsidR="00F35875" w:rsidRPr="00505954" w:rsidRDefault="00F35875" w:rsidP="00C61FC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</w:p>
    <w:p w:rsidR="00346636" w:rsidRDefault="00346636" w:rsidP="00C61FC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</w:p>
    <w:p w:rsidR="00346636" w:rsidRDefault="00346636" w:rsidP="00C61FC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</w:p>
    <w:p w:rsidR="00346636" w:rsidRDefault="00346636" w:rsidP="00C61FC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57E9A" w:rsidRDefault="00D57E9A" w:rsidP="00D57E9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16.01.2017. 9:28</w:t>
      </w:r>
    </w:p>
    <w:p w:rsidR="00D57E9A" w:rsidRDefault="00D57E9A" w:rsidP="00D57E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18"/>
          <w:szCs w:val="18"/>
        </w:rPr>
        <w:instrText xml:space="preserve"> NUMWORDS   \* MERGEFORMAT </w:instrText>
      </w:r>
      <w:r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noProof/>
          <w:sz w:val="18"/>
          <w:szCs w:val="18"/>
        </w:rPr>
        <w:t>1254</w:t>
      </w:r>
      <w:r>
        <w:rPr>
          <w:rFonts w:ascii="Times New Roman" w:hAnsi="Times New Roman" w:cs="Times New Roman"/>
          <w:sz w:val="18"/>
          <w:szCs w:val="18"/>
        </w:rPr>
        <w:fldChar w:fldCharType="end"/>
      </w:r>
    </w:p>
    <w:p w:rsidR="00C61FC4" w:rsidRPr="00346636" w:rsidRDefault="00C349C2" w:rsidP="00D57E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346636">
        <w:rPr>
          <w:rFonts w:ascii="Times New Roman" w:hAnsi="Times New Roman" w:cs="Times New Roman"/>
          <w:sz w:val="18"/>
          <w:szCs w:val="18"/>
        </w:rPr>
        <w:t>K</w:t>
      </w:r>
      <w:r w:rsidR="00C61FC4" w:rsidRPr="00346636">
        <w:rPr>
          <w:rFonts w:ascii="Times New Roman" w:hAnsi="Times New Roman" w:cs="Times New Roman"/>
          <w:sz w:val="18"/>
          <w:szCs w:val="18"/>
        </w:rPr>
        <w:t>.</w:t>
      </w:r>
      <w:r w:rsidRPr="00346636">
        <w:rPr>
          <w:rFonts w:ascii="Times New Roman" w:hAnsi="Times New Roman" w:cs="Times New Roman"/>
          <w:sz w:val="18"/>
          <w:szCs w:val="18"/>
        </w:rPr>
        <w:t>Balcers</w:t>
      </w:r>
    </w:p>
    <w:p w:rsidR="00D61F9E" w:rsidRPr="0056688D" w:rsidRDefault="00C61FC4" w:rsidP="00D57E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46636">
        <w:rPr>
          <w:rFonts w:ascii="Times New Roman" w:hAnsi="Times New Roman" w:cs="Times New Roman"/>
          <w:sz w:val="18"/>
          <w:szCs w:val="18"/>
        </w:rPr>
        <w:t xml:space="preserve">67027316, </w:t>
      </w:r>
      <w:r w:rsidR="00C349C2" w:rsidRPr="00346636">
        <w:rPr>
          <w:rFonts w:ascii="Times New Roman" w:hAnsi="Times New Roman" w:cs="Times New Roman"/>
          <w:sz w:val="18"/>
          <w:szCs w:val="18"/>
        </w:rPr>
        <w:t>Kristaps</w:t>
      </w:r>
      <w:r w:rsidRPr="00346636">
        <w:rPr>
          <w:rFonts w:ascii="Times New Roman" w:hAnsi="Times New Roman" w:cs="Times New Roman"/>
          <w:sz w:val="18"/>
          <w:szCs w:val="18"/>
        </w:rPr>
        <w:t>.</w:t>
      </w:r>
      <w:r w:rsidR="00C349C2" w:rsidRPr="00346636">
        <w:rPr>
          <w:rFonts w:ascii="Times New Roman" w:hAnsi="Times New Roman" w:cs="Times New Roman"/>
          <w:sz w:val="18"/>
          <w:szCs w:val="18"/>
        </w:rPr>
        <w:t>Balcers</w:t>
      </w:r>
      <w:r w:rsidRPr="00346636">
        <w:rPr>
          <w:rFonts w:ascii="Times New Roman" w:hAnsi="Times New Roman" w:cs="Times New Roman"/>
          <w:sz w:val="18"/>
          <w:szCs w:val="18"/>
        </w:rPr>
        <w:t>@zm.gov.lv</w:t>
      </w:r>
    </w:p>
    <w:sectPr w:rsidR="00D61F9E" w:rsidRPr="0056688D" w:rsidSect="00D57E9A">
      <w:headerReference w:type="default" r:id="rId8"/>
      <w:footerReference w:type="default" r:id="rId9"/>
      <w:footerReference w:type="first" r:id="rId10"/>
      <w:pgSz w:w="11906" w:h="16838"/>
      <w:pgMar w:top="1440" w:right="1440" w:bottom="1440" w:left="1440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E0C" w:rsidRDefault="00817E0C" w:rsidP="00215205">
      <w:pPr>
        <w:spacing w:after="0" w:line="240" w:lineRule="auto"/>
      </w:pPr>
      <w:r>
        <w:separator/>
      </w:r>
    </w:p>
  </w:endnote>
  <w:endnote w:type="continuationSeparator" w:id="0">
    <w:p w:rsidR="00817E0C" w:rsidRDefault="00817E0C" w:rsidP="0021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C0F" w:rsidRPr="003C45E8" w:rsidRDefault="00D57E9A" w:rsidP="0018033B">
    <w:pPr>
      <w:pStyle w:val="Pamattekstsaratkpi"/>
      <w:spacing w:after="0" w:line="240" w:lineRule="auto"/>
      <w:ind w:left="0"/>
      <w:jc w:val="both"/>
      <w:rPr>
        <w:rFonts w:ascii="Times New Roman" w:hAnsi="Times New Roman" w:cs="Times New Roman"/>
        <w:sz w:val="20"/>
        <w:szCs w:val="20"/>
      </w:rPr>
    </w:pPr>
    <w:r w:rsidRPr="00D57E9A">
      <w:rPr>
        <w:rFonts w:ascii="Times New Roman" w:eastAsia="Times New Roman" w:hAnsi="Times New Roman" w:cs="Times New Roman"/>
        <w:sz w:val="20"/>
        <w:szCs w:val="20"/>
      </w:rPr>
      <w:t>ZMAnot_130117</w:t>
    </w:r>
    <w:r w:rsidR="00C921E0" w:rsidRPr="003C45E8">
      <w:rPr>
        <w:rFonts w:ascii="Times New Roman" w:eastAsia="Times New Roman" w:hAnsi="Times New Roman" w:cs="Times New Roman"/>
        <w:sz w:val="20"/>
        <w:szCs w:val="20"/>
      </w:rPr>
      <w:t>; Ministru kabineta rīkojuma projekta „</w:t>
    </w:r>
    <w:r w:rsidR="00C921E0" w:rsidRPr="003C45E8">
      <w:rPr>
        <w:rFonts w:ascii="Times New Roman" w:hAnsi="Times New Roman" w:cs="Times New Roman"/>
        <w:sz w:val="20"/>
        <w:szCs w:val="20"/>
      </w:rPr>
      <w:t xml:space="preserve">Par </w:t>
    </w:r>
    <w:r w:rsidR="009B7FB1">
      <w:rPr>
        <w:rFonts w:ascii="Times New Roman" w:hAnsi="Times New Roman" w:cs="Times New Roman"/>
        <w:sz w:val="20"/>
        <w:szCs w:val="20"/>
      </w:rPr>
      <w:t>valsts nekustamo īpašumu nodošanu pašvaldību</w:t>
    </w:r>
    <w:r w:rsidR="00C921E0">
      <w:rPr>
        <w:rFonts w:ascii="Times New Roman" w:hAnsi="Times New Roman" w:cs="Times New Roman"/>
        <w:sz w:val="20"/>
        <w:szCs w:val="20"/>
      </w:rPr>
      <w:t xml:space="preserve"> īpašumā</w:t>
    </w:r>
    <w:r w:rsidR="00C921E0" w:rsidRPr="003C45E8">
      <w:rPr>
        <w:rFonts w:ascii="Times New Roman" w:eastAsia="Times New Roman" w:hAnsi="Times New Roman" w:cs="Times New Roman"/>
        <w:sz w:val="20"/>
        <w:szCs w:val="20"/>
      </w:rPr>
      <w:t>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71" w:rsidRPr="003C45E8" w:rsidRDefault="00D57E9A" w:rsidP="0018033B">
    <w:pPr>
      <w:pStyle w:val="Pamattekstsaratkpi"/>
      <w:spacing w:after="0" w:line="240" w:lineRule="auto"/>
      <w:ind w:left="0"/>
      <w:jc w:val="both"/>
      <w:rPr>
        <w:rFonts w:ascii="Times New Roman" w:hAnsi="Times New Roman" w:cs="Times New Roman"/>
        <w:sz w:val="20"/>
        <w:szCs w:val="20"/>
      </w:rPr>
    </w:pPr>
    <w:r w:rsidRPr="00D57E9A">
      <w:rPr>
        <w:rFonts w:ascii="Times New Roman" w:eastAsia="Times New Roman" w:hAnsi="Times New Roman" w:cs="Times New Roman"/>
        <w:sz w:val="20"/>
        <w:szCs w:val="20"/>
      </w:rPr>
      <w:t>ZMAnot_130117</w:t>
    </w:r>
    <w:r w:rsidR="002173E6" w:rsidRPr="003C45E8">
      <w:rPr>
        <w:rFonts w:ascii="Times New Roman" w:eastAsia="Times New Roman" w:hAnsi="Times New Roman" w:cs="Times New Roman"/>
        <w:sz w:val="20"/>
        <w:szCs w:val="20"/>
      </w:rPr>
      <w:t>;</w:t>
    </w:r>
    <w:r w:rsidR="00943AE5" w:rsidRPr="003C45E8">
      <w:rPr>
        <w:rFonts w:ascii="Times New Roman" w:eastAsia="Times New Roman" w:hAnsi="Times New Roman" w:cs="Times New Roman"/>
        <w:sz w:val="20"/>
        <w:szCs w:val="20"/>
      </w:rPr>
      <w:t xml:space="preserve"> Ministru kabineta rīkojuma projekta „</w:t>
    </w:r>
    <w:r w:rsidR="002173E6" w:rsidRPr="003C45E8">
      <w:rPr>
        <w:rFonts w:ascii="Times New Roman" w:hAnsi="Times New Roman" w:cs="Times New Roman"/>
        <w:sz w:val="20"/>
        <w:szCs w:val="20"/>
      </w:rPr>
      <w:t xml:space="preserve">Par </w:t>
    </w:r>
    <w:r w:rsidR="009B7FB1">
      <w:rPr>
        <w:rFonts w:ascii="Times New Roman" w:hAnsi="Times New Roman" w:cs="Times New Roman"/>
        <w:sz w:val="20"/>
        <w:szCs w:val="20"/>
      </w:rPr>
      <w:t>valsts nekustamo īpašumu nodošanu pašvaldību</w:t>
    </w:r>
    <w:r w:rsidR="00FB60D2">
      <w:rPr>
        <w:rFonts w:ascii="Times New Roman" w:hAnsi="Times New Roman" w:cs="Times New Roman"/>
        <w:sz w:val="20"/>
        <w:szCs w:val="20"/>
      </w:rPr>
      <w:t xml:space="preserve"> īpašumā</w:t>
    </w:r>
    <w:r w:rsidR="00943AE5" w:rsidRPr="003C45E8">
      <w:rPr>
        <w:rFonts w:ascii="Times New Roman" w:eastAsia="Times New Roman" w:hAnsi="Times New Roman" w:cs="Times New Roman"/>
        <w:sz w:val="20"/>
        <w:szCs w:val="20"/>
      </w:rPr>
      <w:t>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E0C" w:rsidRDefault="00817E0C" w:rsidP="00215205">
      <w:pPr>
        <w:spacing w:after="0" w:line="240" w:lineRule="auto"/>
      </w:pPr>
      <w:r>
        <w:separator/>
      </w:r>
    </w:p>
  </w:footnote>
  <w:footnote w:type="continuationSeparator" w:id="0">
    <w:p w:rsidR="00817E0C" w:rsidRDefault="00817E0C" w:rsidP="0021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26782085"/>
      <w:docPartObj>
        <w:docPartGallery w:val="Page Numbers (Top of Page)"/>
        <w:docPartUnique/>
      </w:docPartObj>
    </w:sdtPr>
    <w:sdtEndPr/>
    <w:sdtContent>
      <w:p w:rsidR="001F617D" w:rsidRPr="000F7D71" w:rsidRDefault="009C19DA" w:rsidP="00D57E9A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7D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617D" w:rsidRPr="000F7D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7D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7E9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F7D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11DD"/>
    <w:multiLevelType w:val="hybridMultilevel"/>
    <w:tmpl w:val="1798A1C8"/>
    <w:lvl w:ilvl="0" w:tplc="02F61732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7" w:hanging="360"/>
      </w:pPr>
    </w:lvl>
    <w:lvl w:ilvl="2" w:tplc="0426001B" w:tentative="1">
      <w:start w:val="1"/>
      <w:numFmt w:val="lowerRoman"/>
      <w:lvlText w:val="%3."/>
      <w:lvlJc w:val="right"/>
      <w:pPr>
        <w:ind w:left="2207" w:hanging="180"/>
      </w:pPr>
    </w:lvl>
    <w:lvl w:ilvl="3" w:tplc="0426000F" w:tentative="1">
      <w:start w:val="1"/>
      <w:numFmt w:val="decimal"/>
      <w:lvlText w:val="%4."/>
      <w:lvlJc w:val="left"/>
      <w:pPr>
        <w:ind w:left="2927" w:hanging="360"/>
      </w:pPr>
    </w:lvl>
    <w:lvl w:ilvl="4" w:tplc="04260019" w:tentative="1">
      <w:start w:val="1"/>
      <w:numFmt w:val="lowerLetter"/>
      <w:lvlText w:val="%5."/>
      <w:lvlJc w:val="left"/>
      <w:pPr>
        <w:ind w:left="3647" w:hanging="360"/>
      </w:pPr>
    </w:lvl>
    <w:lvl w:ilvl="5" w:tplc="0426001B" w:tentative="1">
      <w:start w:val="1"/>
      <w:numFmt w:val="lowerRoman"/>
      <w:lvlText w:val="%6."/>
      <w:lvlJc w:val="right"/>
      <w:pPr>
        <w:ind w:left="4367" w:hanging="180"/>
      </w:pPr>
    </w:lvl>
    <w:lvl w:ilvl="6" w:tplc="0426000F" w:tentative="1">
      <w:start w:val="1"/>
      <w:numFmt w:val="decimal"/>
      <w:lvlText w:val="%7."/>
      <w:lvlJc w:val="left"/>
      <w:pPr>
        <w:ind w:left="5087" w:hanging="360"/>
      </w:pPr>
    </w:lvl>
    <w:lvl w:ilvl="7" w:tplc="04260019" w:tentative="1">
      <w:start w:val="1"/>
      <w:numFmt w:val="lowerLetter"/>
      <w:lvlText w:val="%8."/>
      <w:lvlJc w:val="left"/>
      <w:pPr>
        <w:ind w:left="5807" w:hanging="360"/>
      </w:pPr>
    </w:lvl>
    <w:lvl w:ilvl="8" w:tplc="0426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17"/>
    <w:rsid w:val="00002A27"/>
    <w:rsid w:val="000040E3"/>
    <w:rsid w:val="0000579D"/>
    <w:rsid w:val="00005FC0"/>
    <w:rsid w:val="00007F1F"/>
    <w:rsid w:val="00011476"/>
    <w:rsid w:val="00017C85"/>
    <w:rsid w:val="00026120"/>
    <w:rsid w:val="000330A2"/>
    <w:rsid w:val="00034936"/>
    <w:rsid w:val="00036330"/>
    <w:rsid w:val="00036404"/>
    <w:rsid w:val="0004251D"/>
    <w:rsid w:val="00044774"/>
    <w:rsid w:val="00051AF1"/>
    <w:rsid w:val="000541D5"/>
    <w:rsid w:val="00063AB2"/>
    <w:rsid w:val="00070BBE"/>
    <w:rsid w:val="00070E17"/>
    <w:rsid w:val="0007502C"/>
    <w:rsid w:val="00075858"/>
    <w:rsid w:val="00082C00"/>
    <w:rsid w:val="000A7248"/>
    <w:rsid w:val="000B568B"/>
    <w:rsid w:val="000C372E"/>
    <w:rsid w:val="000C699C"/>
    <w:rsid w:val="000D0FCC"/>
    <w:rsid w:val="000D11E0"/>
    <w:rsid w:val="000D13FC"/>
    <w:rsid w:val="000D73E7"/>
    <w:rsid w:val="000D7B4F"/>
    <w:rsid w:val="000E36FC"/>
    <w:rsid w:val="000E380D"/>
    <w:rsid w:val="000E3DC4"/>
    <w:rsid w:val="000E5781"/>
    <w:rsid w:val="000E590E"/>
    <w:rsid w:val="000E7EB4"/>
    <w:rsid w:val="000F2DC7"/>
    <w:rsid w:val="000F3F66"/>
    <w:rsid w:val="000F75A6"/>
    <w:rsid w:val="000F7D71"/>
    <w:rsid w:val="00101DC0"/>
    <w:rsid w:val="00102DC6"/>
    <w:rsid w:val="00104802"/>
    <w:rsid w:val="00105E99"/>
    <w:rsid w:val="00107997"/>
    <w:rsid w:val="001134AD"/>
    <w:rsid w:val="001136CD"/>
    <w:rsid w:val="001232B9"/>
    <w:rsid w:val="001271E9"/>
    <w:rsid w:val="00127364"/>
    <w:rsid w:val="00130080"/>
    <w:rsid w:val="00132CB8"/>
    <w:rsid w:val="00134107"/>
    <w:rsid w:val="001348FC"/>
    <w:rsid w:val="0014155F"/>
    <w:rsid w:val="0014197C"/>
    <w:rsid w:val="00152A1D"/>
    <w:rsid w:val="0015780A"/>
    <w:rsid w:val="00160BA9"/>
    <w:rsid w:val="00164B6B"/>
    <w:rsid w:val="0017260A"/>
    <w:rsid w:val="0018033B"/>
    <w:rsid w:val="00192A64"/>
    <w:rsid w:val="00196BBC"/>
    <w:rsid w:val="001A088C"/>
    <w:rsid w:val="001A25D8"/>
    <w:rsid w:val="001A2F63"/>
    <w:rsid w:val="001B09ED"/>
    <w:rsid w:val="001B37F7"/>
    <w:rsid w:val="001C13D4"/>
    <w:rsid w:val="001C1FFE"/>
    <w:rsid w:val="001C2E89"/>
    <w:rsid w:val="001D566D"/>
    <w:rsid w:val="001D6FD4"/>
    <w:rsid w:val="001E34FE"/>
    <w:rsid w:val="001E7DFF"/>
    <w:rsid w:val="001F4634"/>
    <w:rsid w:val="001F617D"/>
    <w:rsid w:val="002002F2"/>
    <w:rsid w:val="0020134D"/>
    <w:rsid w:val="00204755"/>
    <w:rsid w:val="0021036A"/>
    <w:rsid w:val="00210B41"/>
    <w:rsid w:val="00215205"/>
    <w:rsid w:val="002173E6"/>
    <w:rsid w:val="00221826"/>
    <w:rsid w:val="0022296C"/>
    <w:rsid w:val="0022632E"/>
    <w:rsid w:val="002345B9"/>
    <w:rsid w:val="002358EC"/>
    <w:rsid w:val="00237000"/>
    <w:rsid w:val="0024205A"/>
    <w:rsid w:val="002430CD"/>
    <w:rsid w:val="0024355D"/>
    <w:rsid w:val="002435E4"/>
    <w:rsid w:val="00245F64"/>
    <w:rsid w:val="002470AD"/>
    <w:rsid w:val="00254FFC"/>
    <w:rsid w:val="00257A18"/>
    <w:rsid w:val="00257F95"/>
    <w:rsid w:val="0026033F"/>
    <w:rsid w:val="0027461F"/>
    <w:rsid w:val="00274998"/>
    <w:rsid w:val="00277B1B"/>
    <w:rsid w:val="00280842"/>
    <w:rsid w:val="00280A6F"/>
    <w:rsid w:val="00283DCE"/>
    <w:rsid w:val="002850EF"/>
    <w:rsid w:val="00285AB3"/>
    <w:rsid w:val="00286544"/>
    <w:rsid w:val="00290226"/>
    <w:rsid w:val="002A399C"/>
    <w:rsid w:val="002B0F7F"/>
    <w:rsid w:val="002B1A8C"/>
    <w:rsid w:val="002B7403"/>
    <w:rsid w:val="002C30E5"/>
    <w:rsid w:val="002D19CE"/>
    <w:rsid w:val="002D7A84"/>
    <w:rsid w:val="002E004C"/>
    <w:rsid w:val="002F1195"/>
    <w:rsid w:val="002F14B4"/>
    <w:rsid w:val="0030131D"/>
    <w:rsid w:val="00304464"/>
    <w:rsid w:val="00307EA5"/>
    <w:rsid w:val="00311FEC"/>
    <w:rsid w:val="00320A5D"/>
    <w:rsid w:val="00321009"/>
    <w:rsid w:val="00321DB6"/>
    <w:rsid w:val="003244B9"/>
    <w:rsid w:val="00327393"/>
    <w:rsid w:val="00346636"/>
    <w:rsid w:val="00351049"/>
    <w:rsid w:val="00361460"/>
    <w:rsid w:val="003746BE"/>
    <w:rsid w:val="00375723"/>
    <w:rsid w:val="00380872"/>
    <w:rsid w:val="003812C3"/>
    <w:rsid w:val="00382EF5"/>
    <w:rsid w:val="00383A21"/>
    <w:rsid w:val="003A3C53"/>
    <w:rsid w:val="003A7CE7"/>
    <w:rsid w:val="003A7EB0"/>
    <w:rsid w:val="003B0CF5"/>
    <w:rsid w:val="003C45E8"/>
    <w:rsid w:val="003C6180"/>
    <w:rsid w:val="003C72A0"/>
    <w:rsid w:val="003D19EF"/>
    <w:rsid w:val="003D232C"/>
    <w:rsid w:val="003D33AF"/>
    <w:rsid w:val="003D4808"/>
    <w:rsid w:val="003D7399"/>
    <w:rsid w:val="003D7B2E"/>
    <w:rsid w:val="003E1A62"/>
    <w:rsid w:val="003E4291"/>
    <w:rsid w:val="003E7FE2"/>
    <w:rsid w:val="003F288A"/>
    <w:rsid w:val="003F298B"/>
    <w:rsid w:val="0040047E"/>
    <w:rsid w:val="004038AC"/>
    <w:rsid w:val="00404724"/>
    <w:rsid w:val="00410042"/>
    <w:rsid w:val="00422589"/>
    <w:rsid w:val="00424E4C"/>
    <w:rsid w:val="00434893"/>
    <w:rsid w:val="004378F7"/>
    <w:rsid w:val="00440B73"/>
    <w:rsid w:val="00441B45"/>
    <w:rsid w:val="0046439A"/>
    <w:rsid w:val="004734F9"/>
    <w:rsid w:val="00474366"/>
    <w:rsid w:val="004761B8"/>
    <w:rsid w:val="00477424"/>
    <w:rsid w:val="00477C54"/>
    <w:rsid w:val="00483AFC"/>
    <w:rsid w:val="00483B01"/>
    <w:rsid w:val="0049176D"/>
    <w:rsid w:val="004B5C5D"/>
    <w:rsid w:val="004C2ED4"/>
    <w:rsid w:val="004C65E2"/>
    <w:rsid w:val="004C7463"/>
    <w:rsid w:val="004D4F66"/>
    <w:rsid w:val="004D6AEA"/>
    <w:rsid w:val="004E1304"/>
    <w:rsid w:val="004E3336"/>
    <w:rsid w:val="004E68BA"/>
    <w:rsid w:val="004E7508"/>
    <w:rsid w:val="004F7649"/>
    <w:rsid w:val="00500614"/>
    <w:rsid w:val="00505954"/>
    <w:rsid w:val="00506F54"/>
    <w:rsid w:val="005126EF"/>
    <w:rsid w:val="00514D98"/>
    <w:rsid w:val="00522025"/>
    <w:rsid w:val="00522060"/>
    <w:rsid w:val="005232D2"/>
    <w:rsid w:val="005245E7"/>
    <w:rsid w:val="00535A13"/>
    <w:rsid w:val="00535C5C"/>
    <w:rsid w:val="005379CE"/>
    <w:rsid w:val="00546F20"/>
    <w:rsid w:val="005510EE"/>
    <w:rsid w:val="00551A09"/>
    <w:rsid w:val="005526F8"/>
    <w:rsid w:val="00554CCC"/>
    <w:rsid w:val="005602B0"/>
    <w:rsid w:val="00561FBE"/>
    <w:rsid w:val="00562031"/>
    <w:rsid w:val="0056223A"/>
    <w:rsid w:val="00565E03"/>
    <w:rsid w:val="0056602E"/>
    <w:rsid w:val="0056688D"/>
    <w:rsid w:val="00567E22"/>
    <w:rsid w:val="00571DF7"/>
    <w:rsid w:val="005760E2"/>
    <w:rsid w:val="00582F4E"/>
    <w:rsid w:val="00583534"/>
    <w:rsid w:val="00583BAE"/>
    <w:rsid w:val="00584509"/>
    <w:rsid w:val="00590947"/>
    <w:rsid w:val="00594036"/>
    <w:rsid w:val="00596F49"/>
    <w:rsid w:val="005A1EBB"/>
    <w:rsid w:val="005A4862"/>
    <w:rsid w:val="005A7E50"/>
    <w:rsid w:val="005B14EC"/>
    <w:rsid w:val="005B3562"/>
    <w:rsid w:val="005B4DE8"/>
    <w:rsid w:val="005B59CE"/>
    <w:rsid w:val="005B66B2"/>
    <w:rsid w:val="005C2467"/>
    <w:rsid w:val="005C64E2"/>
    <w:rsid w:val="005D2464"/>
    <w:rsid w:val="005D4602"/>
    <w:rsid w:val="005D566F"/>
    <w:rsid w:val="005D5BF3"/>
    <w:rsid w:val="005D5CE8"/>
    <w:rsid w:val="005E6FE2"/>
    <w:rsid w:val="00606C36"/>
    <w:rsid w:val="00612A2C"/>
    <w:rsid w:val="00614C66"/>
    <w:rsid w:val="00615AEC"/>
    <w:rsid w:val="00615BB1"/>
    <w:rsid w:val="006167EE"/>
    <w:rsid w:val="00621F7F"/>
    <w:rsid w:val="0062522F"/>
    <w:rsid w:val="0062554D"/>
    <w:rsid w:val="006266CF"/>
    <w:rsid w:val="0062670A"/>
    <w:rsid w:val="006276E9"/>
    <w:rsid w:val="00631E38"/>
    <w:rsid w:val="00634C31"/>
    <w:rsid w:val="0064008D"/>
    <w:rsid w:val="00642592"/>
    <w:rsid w:val="006441D6"/>
    <w:rsid w:val="00653009"/>
    <w:rsid w:val="006613D4"/>
    <w:rsid w:val="00665E3C"/>
    <w:rsid w:val="00665FB2"/>
    <w:rsid w:val="00666CCB"/>
    <w:rsid w:val="00667899"/>
    <w:rsid w:val="00673669"/>
    <w:rsid w:val="00674C18"/>
    <w:rsid w:val="00674FA7"/>
    <w:rsid w:val="006806F9"/>
    <w:rsid w:val="006855BB"/>
    <w:rsid w:val="00686EF1"/>
    <w:rsid w:val="00695D3D"/>
    <w:rsid w:val="00696573"/>
    <w:rsid w:val="006A4228"/>
    <w:rsid w:val="006A5130"/>
    <w:rsid w:val="006A7C3F"/>
    <w:rsid w:val="006B19C1"/>
    <w:rsid w:val="006B52D1"/>
    <w:rsid w:val="006C41DC"/>
    <w:rsid w:val="006C7875"/>
    <w:rsid w:val="006D51B0"/>
    <w:rsid w:val="006D737C"/>
    <w:rsid w:val="006E4F33"/>
    <w:rsid w:val="006E6A91"/>
    <w:rsid w:val="006E76D5"/>
    <w:rsid w:val="006F057A"/>
    <w:rsid w:val="00700B73"/>
    <w:rsid w:val="0070114A"/>
    <w:rsid w:val="00705391"/>
    <w:rsid w:val="00706D9D"/>
    <w:rsid w:val="00711418"/>
    <w:rsid w:val="00711948"/>
    <w:rsid w:val="00715C0F"/>
    <w:rsid w:val="00740C31"/>
    <w:rsid w:val="0074566E"/>
    <w:rsid w:val="0074675F"/>
    <w:rsid w:val="007467E3"/>
    <w:rsid w:val="00751EF4"/>
    <w:rsid w:val="00753511"/>
    <w:rsid w:val="00753F17"/>
    <w:rsid w:val="007608CE"/>
    <w:rsid w:val="00762987"/>
    <w:rsid w:val="00763750"/>
    <w:rsid w:val="00766DF2"/>
    <w:rsid w:val="00772598"/>
    <w:rsid w:val="00776028"/>
    <w:rsid w:val="007764AF"/>
    <w:rsid w:val="00777BE9"/>
    <w:rsid w:val="00780D33"/>
    <w:rsid w:val="00781C39"/>
    <w:rsid w:val="007830DD"/>
    <w:rsid w:val="00787477"/>
    <w:rsid w:val="00787E88"/>
    <w:rsid w:val="00790133"/>
    <w:rsid w:val="00790D3C"/>
    <w:rsid w:val="00792660"/>
    <w:rsid w:val="007930B0"/>
    <w:rsid w:val="00797505"/>
    <w:rsid w:val="007A02AB"/>
    <w:rsid w:val="007A41A1"/>
    <w:rsid w:val="007A70F6"/>
    <w:rsid w:val="007B0020"/>
    <w:rsid w:val="007B4AA6"/>
    <w:rsid w:val="007B5757"/>
    <w:rsid w:val="007B6147"/>
    <w:rsid w:val="007B64A4"/>
    <w:rsid w:val="007C1996"/>
    <w:rsid w:val="007C1C03"/>
    <w:rsid w:val="007C2C1E"/>
    <w:rsid w:val="007C4EA3"/>
    <w:rsid w:val="007C67E2"/>
    <w:rsid w:val="007C6C10"/>
    <w:rsid w:val="007E274E"/>
    <w:rsid w:val="007E3260"/>
    <w:rsid w:val="007E678E"/>
    <w:rsid w:val="007F632D"/>
    <w:rsid w:val="007F728C"/>
    <w:rsid w:val="00800531"/>
    <w:rsid w:val="00801D28"/>
    <w:rsid w:val="00807BFB"/>
    <w:rsid w:val="008130F1"/>
    <w:rsid w:val="00813DFA"/>
    <w:rsid w:val="00814225"/>
    <w:rsid w:val="008142E4"/>
    <w:rsid w:val="008147CE"/>
    <w:rsid w:val="008156CD"/>
    <w:rsid w:val="0081674B"/>
    <w:rsid w:val="00817454"/>
    <w:rsid w:val="00817E0C"/>
    <w:rsid w:val="00826C0D"/>
    <w:rsid w:val="00831694"/>
    <w:rsid w:val="0084027F"/>
    <w:rsid w:val="00844760"/>
    <w:rsid w:val="00850C96"/>
    <w:rsid w:val="00854606"/>
    <w:rsid w:val="00855892"/>
    <w:rsid w:val="00855C73"/>
    <w:rsid w:val="00855EC1"/>
    <w:rsid w:val="008567B6"/>
    <w:rsid w:val="00857160"/>
    <w:rsid w:val="0086084B"/>
    <w:rsid w:val="00864DDA"/>
    <w:rsid w:val="0086662D"/>
    <w:rsid w:val="008711FE"/>
    <w:rsid w:val="00876523"/>
    <w:rsid w:val="0087735C"/>
    <w:rsid w:val="0087752D"/>
    <w:rsid w:val="008807EA"/>
    <w:rsid w:val="0088296C"/>
    <w:rsid w:val="00894DC9"/>
    <w:rsid w:val="00896EE8"/>
    <w:rsid w:val="008A02F0"/>
    <w:rsid w:val="008A2D51"/>
    <w:rsid w:val="008A4ED5"/>
    <w:rsid w:val="008A5E73"/>
    <w:rsid w:val="008B28DE"/>
    <w:rsid w:val="008B5CC5"/>
    <w:rsid w:val="008B5F18"/>
    <w:rsid w:val="008B61D2"/>
    <w:rsid w:val="008B6FDC"/>
    <w:rsid w:val="008B7071"/>
    <w:rsid w:val="008C1E45"/>
    <w:rsid w:val="008D0A8F"/>
    <w:rsid w:val="008D26EC"/>
    <w:rsid w:val="008D51C0"/>
    <w:rsid w:val="008D6728"/>
    <w:rsid w:val="008D7302"/>
    <w:rsid w:val="008E7F29"/>
    <w:rsid w:val="008F6032"/>
    <w:rsid w:val="00905902"/>
    <w:rsid w:val="0090607B"/>
    <w:rsid w:val="009114A4"/>
    <w:rsid w:val="009116AB"/>
    <w:rsid w:val="0091238A"/>
    <w:rsid w:val="0092083F"/>
    <w:rsid w:val="00942ACA"/>
    <w:rsid w:val="00943AE5"/>
    <w:rsid w:val="0094684E"/>
    <w:rsid w:val="00951700"/>
    <w:rsid w:val="00951D2F"/>
    <w:rsid w:val="0095294F"/>
    <w:rsid w:val="00954E11"/>
    <w:rsid w:val="00955569"/>
    <w:rsid w:val="009557BD"/>
    <w:rsid w:val="0095652E"/>
    <w:rsid w:val="00956605"/>
    <w:rsid w:val="00956608"/>
    <w:rsid w:val="009704F7"/>
    <w:rsid w:val="00971CF2"/>
    <w:rsid w:val="0097646C"/>
    <w:rsid w:val="00984DD9"/>
    <w:rsid w:val="009874BB"/>
    <w:rsid w:val="00996BB9"/>
    <w:rsid w:val="00997A71"/>
    <w:rsid w:val="009A3382"/>
    <w:rsid w:val="009A6224"/>
    <w:rsid w:val="009B0CF6"/>
    <w:rsid w:val="009B155C"/>
    <w:rsid w:val="009B7FB1"/>
    <w:rsid w:val="009C19DA"/>
    <w:rsid w:val="009C5537"/>
    <w:rsid w:val="009C6BCF"/>
    <w:rsid w:val="009C7D18"/>
    <w:rsid w:val="009D5665"/>
    <w:rsid w:val="009D696D"/>
    <w:rsid w:val="009D7096"/>
    <w:rsid w:val="009E0113"/>
    <w:rsid w:val="009E1774"/>
    <w:rsid w:val="009E32EE"/>
    <w:rsid w:val="009F1512"/>
    <w:rsid w:val="009F7A3A"/>
    <w:rsid w:val="00A04D90"/>
    <w:rsid w:val="00A05822"/>
    <w:rsid w:val="00A13DCB"/>
    <w:rsid w:val="00A14F71"/>
    <w:rsid w:val="00A15864"/>
    <w:rsid w:val="00A25D1D"/>
    <w:rsid w:val="00A331CB"/>
    <w:rsid w:val="00A35237"/>
    <w:rsid w:val="00A40CB8"/>
    <w:rsid w:val="00A415C7"/>
    <w:rsid w:val="00A42191"/>
    <w:rsid w:val="00A53681"/>
    <w:rsid w:val="00A571DB"/>
    <w:rsid w:val="00A62F24"/>
    <w:rsid w:val="00A70011"/>
    <w:rsid w:val="00A75130"/>
    <w:rsid w:val="00A77D75"/>
    <w:rsid w:val="00A83847"/>
    <w:rsid w:val="00A90E43"/>
    <w:rsid w:val="00A9453D"/>
    <w:rsid w:val="00A97CAE"/>
    <w:rsid w:val="00AA4F99"/>
    <w:rsid w:val="00AA5896"/>
    <w:rsid w:val="00AB2E45"/>
    <w:rsid w:val="00AB34E5"/>
    <w:rsid w:val="00AC1C67"/>
    <w:rsid w:val="00AC305B"/>
    <w:rsid w:val="00AC6BB1"/>
    <w:rsid w:val="00AD0626"/>
    <w:rsid w:val="00AD2118"/>
    <w:rsid w:val="00AD32F0"/>
    <w:rsid w:val="00AD5BF0"/>
    <w:rsid w:val="00AE3404"/>
    <w:rsid w:val="00AF18CE"/>
    <w:rsid w:val="00AF4257"/>
    <w:rsid w:val="00AF5F15"/>
    <w:rsid w:val="00B004B9"/>
    <w:rsid w:val="00B07D55"/>
    <w:rsid w:val="00B16C76"/>
    <w:rsid w:val="00B17E88"/>
    <w:rsid w:val="00B22E18"/>
    <w:rsid w:val="00B23F11"/>
    <w:rsid w:val="00B27097"/>
    <w:rsid w:val="00B278F6"/>
    <w:rsid w:val="00B31B64"/>
    <w:rsid w:val="00B34126"/>
    <w:rsid w:val="00B3690D"/>
    <w:rsid w:val="00B37B42"/>
    <w:rsid w:val="00B40165"/>
    <w:rsid w:val="00B4316B"/>
    <w:rsid w:val="00B45ED0"/>
    <w:rsid w:val="00B52B7E"/>
    <w:rsid w:val="00B52E79"/>
    <w:rsid w:val="00B5772E"/>
    <w:rsid w:val="00B6006F"/>
    <w:rsid w:val="00B6058D"/>
    <w:rsid w:val="00B60F77"/>
    <w:rsid w:val="00B61D5A"/>
    <w:rsid w:val="00B66049"/>
    <w:rsid w:val="00B66D26"/>
    <w:rsid w:val="00B674A3"/>
    <w:rsid w:val="00B7139F"/>
    <w:rsid w:val="00B775E6"/>
    <w:rsid w:val="00B87BED"/>
    <w:rsid w:val="00B87D59"/>
    <w:rsid w:val="00B926AC"/>
    <w:rsid w:val="00B949EB"/>
    <w:rsid w:val="00B95DF3"/>
    <w:rsid w:val="00BA3BCD"/>
    <w:rsid w:val="00BA4589"/>
    <w:rsid w:val="00BA59BA"/>
    <w:rsid w:val="00BA78BD"/>
    <w:rsid w:val="00BB3F07"/>
    <w:rsid w:val="00BB587F"/>
    <w:rsid w:val="00BC340E"/>
    <w:rsid w:val="00BC47B1"/>
    <w:rsid w:val="00BC62E3"/>
    <w:rsid w:val="00BD0A79"/>
    <w:rsid w:val="00BD2AB0"/>
    <w:rsid w:val="00BD4C88"/>
    <w:rsid w:val="00BD6D31"/>
    <w:rsid w:val="00BE1E94"/>
    <w:rsid w:val="00BE5FBD"/>
    <w:rsid w:val="00BE6368"/>
    <w:rsid w:val="00BF59FE"/>
    <w:rsid w:val="00BF5A91"/>
    <w:rsid w:val="00BF62EB"/>
    <w:rsid w:val="00BF6463"/>
    <w:rsid w:val="00BF6666"/>
    <w:rsid w:val="00C00AC2"/>
    <w:rsid w:val="00C01344"/>
    <w:rsid w:val="00C047B6"/>
    <w:rsid w:val="00C05014"/>
    <w:rsid w:val="00C1190E"/>
    <w:rsid w:val="00C13F6F"/>
    <w:rsid w:val="00C33942"/>
    <w:rsid w:val="00C349C2"/>
    <w:rsid w:val="00C41106"/>
    <w:rsid w:val="00C45358"/>
    <w:rsid w:val="00C531D5"/>
    <w:rsid w:val="00C61FC4"/>
    <w:rsid w:val="00C67898"/>
    <w:rsid w:val="00C83505"/>
    <w:rsid w:val="00C83F8D"/>
    <w:rsid w:val="00C85127"/>
    <w:rsid w:val="00C921E0"/>
    <w:rsid w:val="00C92B4E"/>
    <w:rsid w:val="00CB088C"/>
    <w:rsid w:val="00CB4A7C"/>
    <w:rsid w:val="00CB56C7"/>
    <w:rsid w:val="00CD4389"/>
    <w:rsid w:val="00CD69C5"/>
    <w:rsid w:val="00CE1204"/>
    <w:rsid w:val="00CE23A3"/>
    <w:rsid w:val="00CE67CD"/>
    <w:rsid w:val="00CE7B8D"/>
    <w:rsid w:val="00D00B52"/>
    <w:rsid w:val="00D02696"/>
    <w:rsid w:val="00D06667"/>
    <w:rsid w:val="00D076E3"/>
    <w:rsid w:val="00D109DB"/>
    <w:rsid w:val="00D125BC"/>
    <w:rsid w:val="00D1435F"/>
    <w:rsid w:val="00D14C77"/>
    <w:rsid w:val="00D3570B"/>
    <w:rsid w:val="00D41368"/>
    <w:rsid w:val="00D46D3C"/>
    <w:rsid w:val="00D47881"/>
    <w:rsid w:val="00D538A8"/>
    <w:rsid w:val="00D54601"/>
    <w:rsid w:val="00D57E9A"/>
    <w:rsid w:val="00D61F9E"/>
    <w:rsid w:val="00D6433D"/>
    <w:rsid w:val="00D734C3"/>
    <w:rsid w:val="00D82B37"/>
    <w:rsid w:val="00D859B4"/>
    <w:rsid w:val="00D865DF"/>
    <w:rsid w:val="00D878C8"/>
    <w:rsid w:val="00D93DF4"/>
    <w:rsid w:val="00D95BC3"/>
    <w:rsid w:val="00D96A4B"/>
    <w:rsid w:val="00DA49E3"/>
    <w:rsid w:val="00DA64FE"/>
    <w:rsid w:val="00DA6C5F"/>
    <w:rsid w:val="00DB62A8"/>
    <w:rsid w:val="00DD05C4"/>
    <w:rsid w:val="00DD53EA"/>
    <w:rsid w:val="00DD6310"/>
    <w:rsid w:val="00DD6500"/>
    <w:rsid w:val="00DE31DC"/>
    <w:rsid w:val="00DF44AB"/>
    <w:rsid w:val="00E013EC"/>
    <w:rsid w:val="00E03EBD"/>
    <w:rsid w:val="00E118E0"/>
    <w:rsid w:val="00E131A3"/>
    <w:rsid w:val="00E148CF"/>
    <w:rsid w:val="00E1748D"/>
    <w:rsid w:val="00E2670B"/>
    <w:rsid w:val="00E323E5"/>
    <w:rsid w:val="00E32D0E"/>
    <w:rsid w:val="00E3358C"/>
    <w:rsid w:val="00E42114"/>
    <w:rsid w:val="00E46E56"/>
    <w:rsid w:val="00E532CF"/>
    <w:rsid w:val="00E628A5"/>
    <w:rsid w:val="00E64CD6"/>
    <w:rsid w:val="00E65CC0"/>
    <w:rsid w:val="00E736AD"/>
    <w:rsid w:val="00E74ABC"/>
    <w:rsid w:val="00E80DFD"/>
    <w:rsid w:val="00E859CC"/>
    <w:rsid w:val="00E85D01"/>
    <w:rsid w:val="00E95493"/>
    <w:rsid w:val="00EA0032"/>
    <w:rsid w:val="00EA0A22"/>
    <w:rsid w:val="00EA6FFA"/>
    <w:rsid w:val="00EA7970"/>
    <w:rsid w:val="00EB06F7"/>
    <w:rsid w:val="00EB2508"/>
    <w:rsid w:val="00EB29F8"/>
    <w:rsid w:val="00EB3BCB"/>
    <w:rsid w:val="00EB57C9"/>
    <w:rsid w:val="00EC05B9"/>
    <w:rsid w:val="00EC3B54"/>
    <w:rsid w:val="00EC54DD"/>
    <w:rsid w:val="00ED476E"/>
    <w:rsid w:val="00ED7E6E"/>
    <w:rsid w:val="00EE147C"/>
    <w:rsid w:val="00EE5EB8"/>
    <w:rsid w:val="00EE728C"/>
    <w:rsid w:val="00EF15E6"/>
    <w:rsid w:val="00EF410A"/>
    <w:rsid w:val="00EF7A57"/>
    <w:rsid w:val="00F009AC"/>
    <w:rsid w:val="00F02852"/>
    <w:rsid w:val="00F0373C"/>
    <w:rsid w:val="00F05ACA"/>
    <w:rsid w:val="00F07D96"/>
    <w:rsid w:val="00F1550D"/>
    <w:rsid w:val="00F35875"/>
    <w:rsid w:val="00F359B5"/>
    <w:rsid w:val="00F36FF1"/>
    <w:rsid w:val="00F377C0"/>
    <w:rsid w:val="00F37B75"/>
    <w:rsid w:val="00F4061F"/>
    <w:rsid w:val="00F41178"/>
    <w:rsid w:val="00F42F3F"/>
    <w:rsid w:val="00F43141"/>
    <w:rsid w:val="00F467F6"/>
    <w:rsid w:val="00F478BD"/>
    <w:rsid w:val="00F502E7"/>
    <w:rsid w:val="00F5120E"/>
    <w:rsid w:val="00F52869"/>
    <w:rsid w:val="00F533C7"/>
    <w:rsid w:val="00F557D1"/>
    <w:rsid w:val="00F62233"/>
    <w:rsid w:val="00F623D4"/>
    <w:rsid w:val="00F62ECB"/>
    <w:rsid w:val="00F65C80"/>
    <w:rsid w:val="00F66B1C"/>
    <w:rsid w:val="00F737BA"/>
    <w:rsid w:val="00F73C8F"/>
    <w:rsid w:val="00F83DEA"/>
    <w:rsid w:val="00F862D1"/>
    <w:rsid w:val="00F87804"/>
    <w:rsid w:val="00F90E79"/>
    <w:rsid w:val="00F94AC0"/>
    <w:rsid w:val="00F95E3C"/>
    <w:rsid w:val="00F962AD"/>
    <w:rsid w:val="00FA3348"/>
    <w:rsid w:val="00FB4805"/>
    <w:rsid w:val="00FB60D2"/>
    <w:rsid w:val="00FC2362"/>
    <w:rsid w:val="00FC39CD"/>
    <w:rsid w:val="00FC3DA7"/>
    <w:rsid w:val="00FD5335"/>
    <w:rsid w:val="00FD65D8"/>
    <w:rsid w:val="00FD7181"/>
    <w:rsid w:val="00FD77E0"/>
    <w:rsid w:val="00FE1A41"/>
    <w:rsid w:val="00FE2C4B"/>
    <w:rsid w:val="00FE3966"/>
    <w:rsid w:val="00FE52A0"/>
    <w:rsid w:val="00FE72B3"/>
    <w:rsid w:val="00FE7611"/>
    <w:rsid w:val="00FF07B1"/>
    <w:rsid w:val="00FF1F71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7E27AE9-EDC9-402F-836A-B7E2894C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330A2"/>
    <w:rPr>
      <w:rFonts w:eastAsiaTheme="minorEastAsia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033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0330A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f">
    <w:name w:val="naisf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nod">
    <w:name w:val="naisnod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uiPriority w:val="22"/>
    <w:qFormat/>
    <w:rsid w:val="00290226"/>
    <w:rPr>
      <w:b/>
      <w:bCs/>
    </w:rPr>
  </w:style>
  <w:style w:type="paragraph" w:customStyle="1" w:styleId="naisc">
    <w:name w:val="naisc"/>
    <w:basedOn w:val="Parasts"/>
    <w:rsid w:val="00290226"/>
    <w:pPr>
      <w:spacing w:before="450" w:after="30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Galvene">
    <w:name w:val="header"/>
    <w:basedOn w:val="Parasts"/>
    <w:link w:val="GalveneRakstz"/>
    <w:uiPriority w:val="99"/>
    <w:unhideWhenUsed/>
    <w:rsid w:val="00215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15205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15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15205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1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5205"/>
    <w:rPr>
      <w:rFonts w:ascii="Tahoma" w:eastAsiaTheme="minorEastAsia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5C246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C246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C2467"/>
    <w:rPr>
      <w:rFonts w:eastAsiaTheme="minorEastAsia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C246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C2467"/>
    <w:rPr>
      <w:rFonts w:eastAsiaTheme="minorEastAsia"/>
      <w:b/>
      <w:bCs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5C2467"/>
    <w:rPr>
      <w:color w:val="0000FF" w:themeColor="hyperlink"/>
      <w:u w:val="single"/>
    </w:rPr>
  </w:style>
  <w:style w:type="paragraph" w:styleId="Pamatteksts">
    <w:name w:val="Body Text"/>
    <w:basedOn w:val="Parasts"/>
    <w:link w:val="PamattekstsRakstz"/>
    <w:uiPriority w:val="99"/>
    <w:unhideWhenUsed/>
    <w:rsid w:val="00706D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706D9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2173E6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2173E6"/>
    <w:rPr>
      <w:rFonts w:eastAsiaTheme="minorEastAsia"/>
      <w:lang w:eastAsia="lv-LV"/>
    </w:rPr>
  </w:style>
  <w:style w:type="paragraph" w:styleId="Paraststmeklis">
    <w:name w:val="Normal (Web)"/>
    <w:basedOn w:val="Parasts"/>
    <w:unhideWhenUsed/>
    <w:rsid w:val="00F4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Reatabula">
    <w:name w:val="Table Grid"/>
    <w:basedOn w:val="Parastatabula"/>
    <w:uiPriority w:val="59"/>
    <w:rsid w:val="0027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E3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F09B4-697D-4427-9ADB-7C3EE455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5</Pages>
  <Words>1270</Words>
  <Characters>8706</Characters>
  <Application>Microsoft Office Word</Application>
  <DocSecurity>0</DocSecurity>
  <Lines>378</Lines>
  <Paragraphs>146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valsts nekustamo īpašumu nodošanu pašvaldību īpašumā</vt:lpstr>
    </vt:vector>
  </TitlesOfParts>
  <Company>Zemkopības Ministrija</Company>
  <LinksUpToDate>false</LinksUpToDate>
  <CharactersWithSpaces>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nodošanu pašvaldību īpašumā</dc:title>
  <dc:subject>Anotācija</dc:subject>
  <dc:creator>Kristaps Balcers</dc:creator>
  <dc:description>Kristaps.Balcers@zm.gov.lv;
67027316</dc:description>
  <cp:lastModifiedBy>Sanita Žagare</cp:lastModifiedBy>
  <cp:revision>1688</cp:revision>
  <cp:lastPrinted>2014-03-18T07:29:00Z</cp:lastPrinted>
  <dcterms:created xsi:type="dcterms:W3CDTF">2014-11-11T11:26:00Z</dcterms:created>
  <dcterms:modified xsi:type="dcterms:W3CDTF">2017-01-16T07:28:00Z</dcterms:modified>
</cp:coreProperties>
</file>