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25" w:rsidRPr="00831114" w:rsidRDefault="000A1025" w:rsidP="000A1025">
      <w:pPr>
        <w:jc w:val="center"/>
        <w:rPr>
          <w:rFonts w:eastAsia="Calibri"/>
          <w:b/>
          <w:sz w:val="26"/>
          <w:szCs w:val="26"/>
          <w:lang w:eastAsia="en-US"/>
        </w:rPr>
      </w:pPr>
      <w:bookmarkStart w:id="0" w:name="_Hlk231351500"/>
      <w:bookmarkStart w:id="1" w:name="OLE_LINK2"/>
      <w:bookmarkStart w:id="2" w:name="OLE_LINK1"/>
      <w:bookmarkStart w:id="3" w:name="OLE_LINK3"/>
      <w:r w:rsidRPr="00831114">
        <w:rPr>
          <w:rFonts w:eastAsia="Calibri"/>
          <w:b/>
          <w:sz w:val="26"/>
          <w:szCs w:val="26"/>
          <w:lang w:eastAsia="en-US"/>
        </w:rPr>
        <w:t>Ministru kabineta rīkojuma projekta „Par valsts nekustamā īpašuma Viršu ielā 56B, Daugavpilī, nodošanu Daugavpils pilsētas pašvaldības īpašumā”</w:t>
      </w:r>
      <w:bookmarkEnd w:id="0"/>
      <w:r w:rsidRPr="00831114">
        <w:rPr>
          <w:rFonts w:eastAsia="Calibri"/>
          <w:b/>
          <w:sz w:val="26"/>
          <w:szCs w:val="26"/>
          <w:lang w:eastAsia="en-US"/>
        </w:rPr>
        <w:t xml:space="preserve"> sākotnējās ietekmes novērtējuma ziņojums (anotācija)</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0"/>
        <w:gridCol w:w="2471"/>
        <w:gridCol w:w="6704"/>
      </w:tblGrid>
      <w:tr w:rsidR="000A1025" w:rsidRPr="00831114" w:rsidTr="00831114">
        <w:trPr>
          <w:trHeight w:val="558"/>
          <w:jc w:val="center"/>
        </w:trPr>
        <w:tc>
          <w:tcPr>
            <w:tcW w:w="9725" w:type="dxa"/>
            <w:gridSpan w:val="3"/>
            <w:vAlign w:val="center"/>
          </w:tcPr>
          <w:p w:rsidR="000A1025" w:rsidRPr="00831114" w:rsidRDefault="000A1025" w:rsidP="000A1025">
            <w:pPr>
              <w:jc w:val="center"/>
              <w:rPr>
                <w:b/>
                <w:bCs/>
                <w:sz w:val="26"/>
                <w:szCs w:val="26"/>
              </w:rPr>
            </w:pPr>
            <w:r w:rsidRPr="00831114">
              <w:rPr>
                <w:b/>
                <w:bCs/>
                <w:sz w:val="26"/>
                <w:szCs w:val="26"/>
              </w:rPr>
              <w:t>I. Tiesību akta projekta izstrādes nepieciešamība</w:t>
            </w:r>
          </w:p>
        </w:tc>
      </w:tr>
      <w:tr w:rsidR="000A1025" w:rsidRPr="00831114" w:rsidTr="00E76635">
        <w:trPr>
          <w:trHeight w:val="630"/>
          <w:jc w:val="center"/>
        </w:trPr>
        <w:tc>
          <w:tcPr>
            <w:tcW w:w="550" w:type="dxa"/>
          </w:tcPr>
          <w:p w:rsidR="000A1025" w:rsidRPr="00831114" w:rsidRDefault="000A1025" w:rsidP="000A1025">
            <w:pPr>
              <w:rPr>
                <w:rFonts w:eastAsia="Calibri"/>
                <w:sz w:val="26"/>
                <w:szCs w:val="26"/>
              </w:rPr>
            </w:pPr>
            <w:r w:rsidRPr="00831114">
              <w:rPr>
                <w:rFonts w:eastAsia="Calibri"/>
                <w:sz w:val="26"/>
                <w:szCs w:val="26"/>
              </w:rPr>
              <w:t>1.</w:t>
            </w:r>
          </w:p>
        </w:tc>
        <w:tc>
          <w:tcPr>
            <w:tcW w:w="2471" w:type="dxa"/>
          </w:tcPr>
          <w:p w:rsidR="000A1025" w:rsidRPr="00831114" w:rsidRDefault="000A1025" w:rsidP="000A1025">
            <w:pPr>
              <w:ind w:hanging="10"/>
              <w:rPr>
                <w:rFonts w:eastAsia="Calibri"/>
                <w:sz w:val="26"/>
                <w:szCs w:val="26"/>
              </w:rPr>
            </w:pPr>
            <w:r w:rsidRPr="00831114">
              <w:rPr>
                <w:rFonts w:eastAsia="Calibri"/>
                <w:sz w:val="26"/>
                <w:szCs w:val="26"/>
              </w:rPr>
              <w:t>Pamatojums</w:t>
            </w:r>
          </w:p>
        </w:tc>
        <w:tc>
          <w:tcPr>
            <w:tcW w:w="6704" w:type="dxa"/>
          </w:tcPr>
          <w:p w:rsidR="000A1025" w:rsidRPr="00831114" w:rsidRDefault="000A1025" w:rsidP="000A1025">
            <w:pPr>
              <w:ind w:firstLine="638"/>
              <w:jc w:val="both"/>
              <w:rPr>
                <w:sz w:val="26"/>
                <w:szCs w:val="26"/>
              </w:rPr>
            </w:pPr>
            <w:r w:rsidRPr="00831114">
              <w:rPr>
                <w:rFonts w:eastAsia="Calibri"/>
                <w:sz w:val="26"/>
                <w:szCs w:val="26"/>
                <w:lang w:eastAsia="en-US"/>
              </w:rPr>
              <w:t>Publiskas personas mantas atsavināšanas likuma</w:t>
            </w:r>
            <w:r w:rsidR="00E76635">
              <w:rPr>
                <w:rFonts w:eastAsia="Calibri"/>
                <w:sz w:val="26"/>
                <w:szCs w:val="26"/>
                <w:lang w:eastAsia="en-US"/>
              </w:rPr>
              <w:t xml:space="preserve"> (turpmāk – Atsavināšanas likums)</w:t>
            </w:r>
            <w:r w:rsidRPr="00831114">
              <w:rPr>
                <w:rFonts w:eastAsia="Calibri"/>
                <w:sz w:val="26"/>
                <w:szCs w:val="26"/>
                <w:lang w:eastAsia="en-US"/>
              </w:rPr>
              <w:t xml:space="preserve"> 42.panta pirmā daļa un 43.pants, likuma „Par pašv</w:t>
            </w:r>
            <w:r w:rsidR="00485E97" w:rsidRPr="00831114">
              <w:rPr>
                <w:rFonts w:eastAsia="Calibri"/>
                <w:sz w:val="26"/>
                <w:szCs w:val="26"/>
                <w:lang w:eastAsia="en-US"/>
              </w:rPr>
              <w:t>aldībām” 15.panta pirmās daļas 10</w:t>
            </w:r>
            <w:r w:rsidRPr="00831114">
              <w:rPr>
                <w:rFonts w:eastAsia="Calibri"/>
                <w:sz w:val="26"/>
                <w:szCs w:val="26"/>
                <w:lang w:eastAsia="en-US"/>
              </w:rPr>
              <w:t>.punkts.</w:t>
            </w:r>
          </w:p>
        </w:tc>
      </w:tr>
      <w:tr w:rsidR="000A1025" w:rsidRPr="00831114" w:rsidTr="00E76635">
        <w:trPr>
          <w:trHeight w:val="472"/>
          <w:jc w:val="center"/>
        </w:trPr>
        <w:tc>
          <w:tcPr>
            <w:tcW w:w="550" w:type="dxa"/>
          </w:tcPr>
          <w:p w:rsidR="000A1025" w:rsidRPr="00831114" w:rsidRDefault="000A1025" w:rsidP="000A1025">
            <w:pPr>
              <w:rPr>
                <w:rFonts w:eastAsia="Calibri"/>
                <w:sz w:val="26"/>
                <w:szCs w:val="26"/>
              </w:rPr>
            </w:pPr>
            <w:r w:rsidRPr="00831114">
              <w:rPr>
                <w:rFonts w:eastAsia="Calibri"/>
                <w:sz w:val="26"/>
                <w:szCs w:val="26"/>
              </w:rPr>
              <w:t>2.</w:t>
            </w:r>
          </w:p>
        </w:tc>
        <w:tc>
          <w:tcPr>
            <w:tcW w:w="2471" w:type="dxa"/>
          </w:tcPr>
          <w:p w:rsidR="00E76635" w:rsidRDefault="000A1025" w:rsidP="000A1025">
            <w:pPr>
              <w:tabs>
                <w:tab w:val="left" w:pos="170"/>
              </w:tabs>
              <w:rPr>
                <w:rFonts w:eastAsia="Calibri"/>
                <w:sz w:val="26"/>
                <w:szCs w:val="26"/>
              </w:rPr>
            </w:pPr>
            <w:r w:rsidRPr="00831114">
              <w:rPr>
                <w:rFonts w:eastAsia="Calibri"/>
                <w:sz w:val="26"/>
                <w:szCs w:val="26"/>
              </w:rPr>
              <w:t>Pašreizējā situācija un problēmas, kuru risināšanai tiesību akta projekts izstrādāts, tiesiskā regulējuma mērķis un būtība</w:t>
            </w: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Pr="00E76635" w:rsidRDefault="00E76635" w:rsidP="00E76635">
            <w:pPr>
              <w:rPr>
                <w:rFonts w:eastAsia="Calibri"/>
                <w:sz w:val="26"/>
                <w:szCs w:val="26"/>
              </w:rPr>
            </w:pPr>
          </w:p>
          <w:p w:rsidR="00E76635" w:rsidRDefault="00E76635" w:rsidP="00E76635">
            <w:pPr>
              <w:rPr>
                <w:rFonts w:eastAsia="Calibri"/>
                <w:sz w:val="26"/>
                <w:szCs w:val="26"/>
              </w:rPr>
            </w:pPr>
          </w:p>
          <w:p w:rsidR="000A1025" w:rsidRPr="00E76635" w:rsidRDefault="000A1025" w:rsidP="00E76635">
            <w:pPr>
              <w:ind w:firstLine="720"/>
              <w:rPr>
                <w:rFonts w:eastAsia="Calibri"/>
                <w:sz w:val="26"/>
                <w:szCs w:val="26"/>
              </w:rPr>
            </w:pPr>
          </w:p>
        </w:tc>
        <w:tc>
          <w:tcPr>
            <w:tcW w:w="6704" w:type="dxa"/>
          </w:tcPr>
          <w:p w:rsidR="00BB1320" w:rsidRPr="00831114" w:rsidRDefault="000A1025" w:rsidP="00584A45">
            <w:pPr>
              <w:ind w:firstLine="851"/>
              <w:jc w:val="both"/>
              <w:rPr>
                <w:rFonts w:eastAsia="Calibri"/>
                <w:sz w:val="26"/>
                <w:szCs w:val="26"/>
                <w:lang w:eastAsia="en-US"/>
              </w:rPr>
            </w:pPr>
            <w:r w:rsidRPr="00831114">
              <w:rPr>
                <w:rFonts w:eastAsia="Calibri"/>
                <w:sz w:val="26"/>
                <w:szCs w:val="26"/>
                <w:lang w:eastAsia="en-US"/>
              </w:rPr>
              <w:t>Nekustamais īpašums</w:t>
            </w:r>
            <w:r w:rsidR="00D5523A" w:rsidRPr="00831114">
              <w:rPr>
                <w:rFonts w:eastAsia="Calibri"/>
                <w:sz w:val="26"/>
                <w:szCs w:val="26"/>
                <w:lang w:eastAsia="en-US"/>
              </w:rPr>
              <w:t xml:space="preserve"> (nekustamā īpašuma kadastra numurs 0500 031 0310),</w:t>
            </w:r>
            <w:r w:rsidRPr="00831114">
              <w:rPr>
                <w:rFonts w:eastAsia="Calibri"/>
                <w:sz w:val="26"/>
                <w:szCs w:val="26"/>
                <w:lang w:eastAsia="en-US"/>
              </w:rPr>
              <w:t xml:space="preserve"> </w:t>
            </w:r>
            <w:r w:rsidR="00AE0076" w:rsidRPr="00831114">
              <w:rPr>
                <w:rFonts w:eastAsia="Calibri"/>
                <w:sz w:val="26"/>
                <w:szCs w:val="26"/>
                <w:lang w:eastAsia="en-US"/>
              </w:rPr>
              <w:t>Viršu ielā 56B, Daugavpilī</w:t>
            </w:r>
            <w:r w:rsidRPr="00831114">
              <w:rPr>
                <w:rFonts w:eastAsia="Calibri"/>
                <w:sz w:val="26"/>
                <w:szCs w:val="26"/>
                <w:lang w:eastAsia="en-US"/>
              </w:rPr>
              <w:t xml:space="preserve">  </w:t>
            </w:r>
            <w:r w:rsidR="00355B47" w:rsidRPr="00831114">
              <w:rPr>
                <w:rFonts w:eastAsia="Calibri"/>
                <w:sz w:val="26"/>
                <w:szCs w:val="26"/>
                <w:lang w:eastAsia="en-US"/>
              </w:rPr>
              <w:t>0,5436 </w:t>
            </w:r>
            <w:r w:rsidR="00ED4B7C" w:rsidRPr="00831114">
              <w:rPr>
                <w:rFonts w:eastAsia="Calibri"/>
                <w:sz w:val="26"/>
                <w:szCs w:val="26"/>
                <w:lang w:eastAsia="en-US"/>
              </w:rPr>
              <w:t>ha</w:t>
            </w:r>
            <w:r w:rsidR="002F1289" w:rsidRPr="00831114">
              <w:rPr>
                <w:rFonts w:eastAsia="Calibri"/>
                <w:sz w:val="26"/>
                <w:szCs w:val="26"/>
                <w:lang w:eastAsia="en-US"/>
              </w:rPr>
              <w:t xml:space="preserve"> platībā</w:t>
            </w:r>
            <w:r w:rsidR="00355B47" w:rsidRPr="00831114">
              <w:rPr>
                <w:rFonts w:eastAsia="Calibri"/>
                <w:sz w:val="26"/>
                <w:szCs w:val="26"/>
                <w:lang w:eastAsia="en-US"/>
              </w:rPr>
              <w:t xml:space="preserve"> (</w:t>
            </w:r>
            <w:r w:rsidR="00FF09BA" w:rsidRPr="00831114">
              <w:rPr>
                <w:rFonts w:eastAsia="Calibri"/>
                <w:sz w:val="26"/>
                <w:szCs w:val="26"/>
                <w:lang w:eastAsia="en-US"/>
              </w:rPr>
              <w:t>turpmāk</w:t>
            </w:r>
            <w:r w:rsidR="00355B47" w:rsidRPr="00831114">
              <w:rPr>
                <w:rFonts w:eastAsia="Calibri"/>
                <w:sz w:val="26"/>
                <w:szCs w:val="26"/>
                <w:lang w:eastAsia="en-US"/>
              </w:rPr>
              <w:t>–</w:t>
            </w:r>
            <w:r w:rsidR="00D5523A" w:rsidRPr="00831114">
              <w:rPr>
                <w:rFonts w:eastAsia="Calibri"/>
                <w:sz w:val="26"/>
                <w:szCs w:val="26"/>
                <w:lang w:eastAsia="en-US"/>
              </w:rPr>
              <w:t>apbūvētais z</w:t>
            </w:r>
            <w:r w:rsidR="00355B47" w:rsidRPr="00831114">
              <w:rPr>
                <w:rFonts w:eastAsia="Calibri"/>
                <w:sz w:val="26"/>
                <w:szCs w:val="26"/>
                <w:lang w:eastAsia="en-US"/>
              </w:rPr>
              <w:t>emesgabals)</w:t>
            </w:r>
            <w:r w:rsidR="00ED4B7C" w:rsidRPr="00831114">
              <w:rPr>
                <w:rFonts w:eastAsia="Calibri"/>
                <w:sz w:val="26"/>
                <w:szCs w:val="26"/>
                <w:lang w:eastAsia="en-US"/>
              </w:rPr>
              <w:t xml:space="preserve">, </w:t>
            </w:r>
            <w:r w:rsidRPr="00831114">
              <w:rPr>
                <w:rFonts w:eastAsia="Calibri"/>
                <w:sz w:val="26"/>
                <w:szCs w:val="26"/>
                <w:lang w:eastAsia="en-US"/>
              </w:rPr>
              <w:t>sastāv no zemes vienības (zemes vienības kadastra apzīmējums</w:t>
            </w:r>
            <w:r w:rsidR="0045747B" w:rsidRPr="00831114">
              <w:rPr>
                <w:rFonts w:eastAsia="Calibri"/>
                <w:sz w:val="26"/>
                <w:szCs w:val="26"/>
                <w:lang w:eastAsia="en-US"/>
              </w:rPr>
              <w:t xml:space="preserve"> 0500 031 0310</w:t>
            </w:r>
            <w:r w:rsidR="005A2305" w:rsidRPr="00831114">
              <w:rPr>
                <w:rFonts w:eastAsia="Calibri"/>
                <w:sz w:val="26"/>
                <w:szCs w:val="26"/>
                <w:lang w:eastAsia="en-US"/>
              </w:rPr>
              <w:t>)</w:t>
            </w:r>
            <w:r w:rsidRPr="00831114">
              <w:rPr>
                <w:rFonts w:eastAsia="Calibri"/>
                <w:sz w:val="26"/>
                <w:szCs w:val="26"/>
                <w:lang w:eastAsia="en-US"/>
              </w:rPr>
              <w:t xml:space="preserve"> </w:t>
            </w:r>
            <w:r w:rsidR="005A2305" w:rsidRPr="00831114">
              <w:rPr>
                <w:rFonts w:eastAsia="Calibri"/>
                <w:sz w:val="26"/>
                <w:szCs w:val="26"/>
                <w:lang w:eastAsia="en-US"/>
              </w:rPr>
              <w:t>0,4076 ha platībā</w:t>
            </w:r>
            <w:r w:rsidR="00584A45" w:rsidRPr="00831114">
              <w:rPr>
                <w:rFonts w:eastAsia="Calibri"/>
                <w:sz w:val="26"/>
                <w:szCs w:val="26"/>
                <w:lang w:eastAsia="en-US"/>
              </w:rPr>
              <w:t xml:space="preserve"> (turpmāk – zemes vienība Nr.1)</w:t>
            </w:r>
            <w:r w:rsidR="00307F2E" w:rsidRPr="00831114">
              <w:rPr>
                <w:rFonts w:eastAsia="Calibri"/>
                <w:sz w:val="26"/>
                <w:szCs w:val="26"/>
                <w:lang w:eastAsia="en-US"/>
              </w:rPr>
              <w:t xml:space="preserve"> un zemes vienības (zemes kadastra apzīmējums</w:t>
            </w:r>
            <w:r w:rsidR="00355B47" w:rsidRPr="00831114">
              <w:rPr>
                <w:rFonts w:eastAsia="Calibri"/>
                <w:sz w:val="26"/>
                <w:szCs w:val="26"/>
                <w:lang w:eastAsia="en-US"/>
              </w:rPr>
              <w:t xml:space="preserve"> 0500 031 0311) 0,1360 ha platībā</w:t>
            </w:r>
            <w:r w:rsidR="00584A45" w:rsidRPr="00831114">
              <w:rPr>
                <w:rFonts w:eastAsia="Calibri"/>
                <w:sz w:val="26"/>
                <w:szCs w:val="26"/>
                <w:lang w:eastAsia="en-US"/>
              </w:rPr>
              <w:t xml:space="preserve"> (turpmāk – zemes vienība Nr.2)</w:t>
            </w:r>
            <w:r w:rsidR="00A12924" w:rsidRPr="00831114">
              <w:rPr>
                <w:rFonts w:eastAsia="Calibri"/>
                <w:sz w:val="26"/>
                <w:szCs w:val="26"/>
                <w:lang w:eastAsia="en-US"/>
              </w:rPr>
              <w:t xml:space="preserve">. </w:t>
            </w:r>
            <w:r w:rsidR="00D5523A" w:rsidRPr="00831114">
              <w:rPr>
                <w:rFonts w:eastAsia="Calibri"/>
                <w:sz w:val="26"/>
                <w:szCs w:val="26"/>
                <w:lang w:eastAsia="en-US"/>
              </w:rPr>
              <w:t>Apbūvētais z</w:t>
            </w:r>
            <w:r w:rsidR="00A12924" w:rsidRPr="00831114">
              <w:rPr>
                <w:rFonts w:eastAsia="Calibri"/>
                <w:sz w:val="26"/>
                <w:szCs w:val="26"/>
                <w:lang w:eastAsia="en-US"/>
              </w:rPr>
              <w:t>emesgabals 2005</w:t>
            </w:r>
            <w:r w:rsidRPr="00831114">
              <w:rPr>
                <w:rFonts w:eastAsia="Calibri"/>
                <w:sz w:val="26"/>
                <w:szCs w:val="26"/>
                <w:lang w:eastAsia="en-US"/>
              </w:rPr>
              <w:t xml:space="preserve">.gada </w:t>
            </w:r>
            <w:r w:rsidR="00A12924" w:rsidRPr="00831114">
              <w:rPr>
                <w:rFonts w:eastAsia="Calibri"/>
                <w:sz w:val="26"/>
                <w:szCs w:val="26"/>
                <w:lang w:eastAsia="en-US"/>
              </w:rPr>
              <w:t>27.oktobrī</w:t>
            </w:r>
            <w:r w:rsidRPr="00831114">
              <w:rPr>
                <w:rFonts w:eastAsia="Calibri"/>
                <w:sz w:val="26"/>
                <w:szCs w:val="26"/>
                <w:lang w:eastAsia="en-US"/>
              </w:rPr>
              <w:t xml:space="preserve"> ierakstīts </w:t>
            </w:r>
            <w:r w:rsidR="00F82FC1" w:rsidRPr="00831114">
              <w:rPr>
                <w:rFonts w:eastAsia="Calibri"/>
                <w:sz w:val="26"/>
                <w:szCs w:val="26"/>
                <w:lang w:eastAsia="en-US"/>
              </w:rPr>
              <w:t xml:space="preserve">Daugavpils </w:t>
            </w:r>
            <w:r w:rsidRPr="00831114">
              <w:rPr>
                <w:rFonts w:eastAsia="Calibri"/>
                <w:sz w:val="26"/>
                <w:szCs w:val="26"/>
                <w:lang w:eastAsia="en-US"/>
              </w:rPr>
              <w:t>pilsētas zemesgrā</w:t>
            </w:r>
            <w:r w:rsidR="00F82FC1" w:rsidRPr="00831114">
              <w:rPr>
                <w:rFonts w:eastAsia="Calibri"/>
                <w:sz w:val="26"/>
                <w:szCs w:val="26"/>
                <w:lang w:eastAsia="en-US"/>
              </w:rPr>
              <w:t>matas nodalījumā Nr.1000</w:t>
            </w:r>
            <w:r w:rsidR="007B3B3A" w:rsidRPr="00831114">
              <w:rPr>
                <w:rFonts w:eastAsia="Calibri"/>
                <w:sz w:val="26"/>
                <w:szCs w:val="26"/>
                <w:lang w:eastAsia="en-US"/>
              </w:rPr>
              <w:t>00190414</w:t>
            </w:r>
            <w:r w:rsidRPr="00831114">
              <w:rPr>
                <w:rFonts w:eastAsia="Calibri"/>
                <w:sz w:val="26"/>
                <w:szCs w:val="26"/>
                <w:lang w:eastAsia="en-US"/>
              </w:rPr>
              <w:t xml:space="preserve"> uz Latvijas valsts vārda </w:t>
            </w:r>
            <w:r w:rsidR="007B3B3A" w:rsidRPr="00831114">
              <w:rPr>
                <w:rFonts w:eastAsia="Calibri"/>
                <w:sz w:val="26"/>
                <w:szCs w:val="26"/>
                <w:lang w:eastAsia="en-US"/>
              </w:rPr>
              <w:t xml:space="preserve">Finanšu ministrijas </w:t>
            </w:r>
            <w:r w:rsidRPr="00831114">
              <w:rPr>
                <w:rFonts w:eastAsia="Calibri"/>
                <w:sz w:val="26"/>
                <w:szCs w:val="26"/>
                <w:lang w:eastAsia="en-US"/>
              </w:rPr>
              <w:t>personā.</w:t>
            </w:r>
            <w:r w:rsidR="00E46489" w:rsidRPr="00831114">
              <w:rPr>
                <w:rFonts w:eastAsia="Calibri"/>
                <w:sz w:val="26"/>
                <w:szCs w:val="26"/>
                <w:lang w:eastAsia="en-US"/>
              </w:rPr>
              <w:t xml:space="preserve"> </w:t>
            </w:r>
            <w:r w:rsidR="00E00CFA" w:rsidRPr="00831114">
              <w:rPr>
                <w:rFonts w:eastAsia="Calibri"/>
                <w:sz w:val="26"/>
                <w:szCs w:val="26"/>
                <w:lang w:eastAsia="en-US"/>
              </w:rPr>
              <w:t>2006.gada 26.janvārī valsts akciju sabiedrī</w:t>
            </w:r>
            <w:r w:rsidR="003C7413" w:rsidRPr="00831114">
              <w:rPr>
                <w:rFonts w:eastAsia="Calibri"/>
                <w:sz w:val="26"/>
                <w:szCs w:val="26"/>
                <w:lang w:eastAsia="en-US"/>
              </w:rPr>
              <w:t xml:space="preserve">ba „Valsts nekustamie īpašumi” </w:t>
            </w:r>
            <w:r w:rsidR="00E00CFA" w:rsidRPr="00831114">
              <w:rPr>
                <w:rFonts w:eastAsia="Calibri"/>
                <w:sz w:val="26"/>
                <w:szCs w:val="26"/>
                <w:lang w:eastAsia="en-US"/>
              </w:rPr>
              <w:t>ar nodošanas -</w:t>
            </w:r>
            <w:r w:rsidR="005D3FBC" w:rsidRPr="00831114">
              <w:rPr>
                <w:rFonts w:eastAsia="Calibri"/>
                <w:sz w:val="26"/>
                <w:szCs w:val="26"/>
                <w:lang w:eastAsia="en-US"/>
              </w:rPr>
              <w:t xml:space="preserve"> </w:t>
            </w:r>
            <w:r w:rsidR="00E00CFA" w:rsidRPr="00831114">
              <w:rPr>
                <w:rFonts w:eastAsia="Calibri"/>
                <w:sz w:val="26"/>
                <w:szCs w:val="26"/>
                <w:lang w:eastAsia="en-US"/>
              </w:rPr>
              <w:t xml:space="preserve">pieņemšanas aktu nodeva </w:t>
            </w:r>
            <w:r w:rsidR="00D5523A" w:rsidRPr="00831114">
              <w:rPr>
                <w:rFonts w:eastAsia="Calibri"/>
                <w:sz w:val="26"/>
                <w:szCs w:val="26"/>
                <w:lang w:eastAsia="en-US"/>
              </w:rPr>
              <w:t>apbūvēto z</w:t>
            </w:r>
            <w:r w:rsidR="00E00CFA" w:rsidRPr="00831114">
              <w:rPr>
                <w:rFonts w:eastAsia="Calibri"/>
                <w:sz w:val="26"/>
                <w:szCs w:val="26"/>
                <w:lang w:eastAsia="en-US"/>
              </w:rPr>
              <w:t xml:space="preserve">emesgabalu </w:t>
            </w:r>
            <w:r w:rsidR="00D5523A" w:rsidRPr="00831114">
              <w:rPr>
                <w:rFonts w:eastAsia="Calibri"/>
                <w:sz w:val="26"/>
                <w:szCs w:val="26"/>
                <w:lang w:eastAsia="en-US"/>
              </w:rPr>
              <w:t>valsts akciju sabiedrības “</w:t>
            </w:r>
            <w:r w:rsidR="00E00CFA" w:rsidRPr="00831114">
              <w:rPr>
                <w:rFonts w:eastAsia="Calibri"/>
                <w:sz w:val="26"/>
                <w:szCs w:val="26"/>
                <w:lang w:eastAsia="en-US"/>
              </w:rPr>
              <w:t>Privatizācijas aģentūra</w:t>
            </w:r>
            <w:r w:rsidR="00D5523A" w:rsidRPr="00831114">
              <w:rPr>
                <w:rFonts w:eastAsia="Calibri"/>
                <w:sz w:val="26"/>
                <w:szCs w:val="26"/>
                <w:lang w:eastAsia="en-US"/>
              </w:rPr>
              <w:t>” (turpmāk – Privatizācijas aģentūra)</w:t>
            </w:r>
            <w:r w:rsidR="00E00CFA" w:rsidRPr="00831114">
              <w:rPr>
                <w:rFonts w:eastAsia="Calibri"/>
                <w:sz w:val="26"/>
                <w:szCs w:val="26"/>
                <w:lang w:eastAsia="en-US"/>
              </w:rPr>
              <w:t xml:space="preserve"> valdījumā</w:t>
            </w:r>
            <w:r w:rsidR="00E46489" w:rsidRPr="00831114">
              <w:rPr>
                <w:rFonts w:eastAsia="Calibri"/>
                <w:sz w:val="26"/>
                <w:szCs w:val="26"/>
                <w:lang w:eastAsia="en-US"/>
              </w:rPr>
              <w:t>.</w:t>
            </w:r>
          </w:p>
          <w:p w:rsidR="00584A45" w:rsidRPr="00831114" w:rsidRDefault="00584A45" w:rsidP="00584A45">
            <w:pPr>
              <w:ind w:firstLine="851"/>
              <w:jc w:val="both"/>
              <w:rPr>
                <w:rFonts w:eastAsia="Calibri"/>
                <w:sz w:val="26"/>
                <w:szCs w:val="26"/>
                <w:lang w:eastAsia="en-US"/>
              </w:rPr>
            </w:pPr>
            <w:r w:rsidRPr="00831114">
              <w:rPr>
                <w:rFonts w:eastAsia="Calibri"/>
                <w:sz w:val="26"/>
                <w:szCs w:val="26"/>
                <w:lang w:eastAsia="en-US"/>
              </w:rPr>
              <w:t xml:space="preserve">Saskaņā ar Daugavpils pilsētas domes 2015.gada 12.februāra lēmumu Nr.53 „Par zemes vienības, kadastra apzīmējums 0500 031 0310, Viršu ielā 56B, Daugavpilī, pārņemšanu Daugavpils pilsētas pašvaldības īpašumā” nolemts lūgt Finanšu ministriju nodot Daugavpils pilsētas pašvaldības īpašumā bez atlīdzības zemes vienību Nr.1 Daugavpils pilsētas pašvaldības autonomās funkcijas – sekmēt saimniecisko darbību pilsētas administratīvajā teritorijā, rūpēties par bezdarba samazināšanu - izpildei.  Savukārt ar Daugavpils pilsētas domes 2015.gada 30.aprīļa lēmumu Nr.188 „Par zemesgabala, kadastra Nr.0500 031 0310, Viršu ielā 56B, Daugavpilī, pārņemšanu Daugavpils pilsētas pašvaldības īpašumā bez atlīdzības” Daugavpils pilsētas pašvaldība piekrīt pārņemt īpašumā bez atlīdzības abas apbūvētā zemesgabala sastāvā ietilpstošās zemes vienības - zemes vienību Nr.1 un zemes vienību Nr.2 - likuma “Par pašvaldībām” 15.panta pirmās daļas 10.punktā noteiktās pašvaldības autonomās funkcijas autonomās funkcijas (sekmēt saimniecisko darbību tās administratīvajā teritorijā un rūpēties par bezdarba samazināšanu) izpildes nodrošināšanai. Papildus Daugavpils pilsētas dome 2016.gada 16.septembra vēstulē Nr.1.2.-6/1728 norādījusi, ka apbūvētais zemesgabals atrodas Daugavpils pilsētas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rūpnieciskajā teritorijā, kas ir bijušā Daugavpils gaļas kombināta rūpnieciskā teritorija un ir uzskatāma par </w:t>
            </w:r>
            <w:r w:rsidRPr="00831114">
              <w:rPr>
                <w:rFonts w:eastAsia="Calibri"/>
                <w:sz w:val="26"/>
                <w:szCs w:val="26"/>
                <w:lang w:eastAsia="en-US"/>
              </w:rPr>
              <w:lastRenderedPageBreak/>
              <w:t xml:space="preserve">degradētu teritoriju. Attiecīgi, lai sakārtotu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rūpnieciskās teritorijas publisko infrastruktūru, Daugavpils pilsētas dome šajā teritorijā plāno īstenot projektu “Daugavpils pilsētas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rūpnieciskās teritorijas publiskās infrastruktūras attīstība”, kas paredz publiskās infrastruktūras sakārtošanu – ceļu izbūvi, nepieciešamo inženierkomunikāciju ierīkošanu un apgaismojuma izbūvi, tādējādi veicinot jaunu investīciju piesaisti Daugavpils pilsētas pašvaldības attīstībai un nodarbinātības veicināšanai. Minētā projekta rezultātā tiks </w:t>
            </w:r>
            <w:proofErr w:type="spellStart"/>
            <w:r w:rsidRPr="00831114">
              <w:rPr>
                <w:rFonts w:eastAsia="Calibri"/>
                <w:sz w:val="26"/>
                <w:szCs w:val="26"/>
                <w:lang w:eastAsia="en-US"/>
              </w:rPr>
              <w:t>revitalizēta</w:t>
            </w:r>
            <w:proofErr w:type="spellEnd"/>
            <w:r w:rsidRPr="00831114">
              <w:rPr>
                <w:rFonts w:eastAsia="Calibri"/>
                <w:sz w:val="26"/>
                <w:szCs w:val="26"/>
                <w:lang w:eastAsia="en-US"/>
              </w:rPr>
              <w:t xml:space="preserve"> degradēta teritorija 16 hektāru platībā, radītas jaunas darba vietas un piesaistītas privātās investīcijas uzņēmumu darbības paplašināšanai.</w:t>
            </w:r>
          </w:p>
          <w:p w:rsidR="00BB1320" w:rsidRPr="00831114" w:rsidRDefault="00584A45" w:rsidP="00584A45">
            <w:pPr>
              <w:ind w:firstLine="851"/>
              <w:jc w:val="both"/>
              <w:rPr>
                <w:rFonts w:eastAsia="Calibri"/>
                <w:sz w:val="26"/>
                <w:szCs w:val="26"/>
                <w:lang w:eastAsia="en-US"/>
              </w:rPr>
            </w:pPr>
            <w:r w:rsidRPr="00831114">
              <w:rPr>
                <w:rFonts w:eastAsia="Calibri"/>
                <w:sz w:val="26"/>
                <w:szCs w:val="26"/>
                <w:lang w:eastAsia="en-US"/>
              </w:rPr>
              <w:t>Ar Daugavpils pilsētas domes 2015.</w:t>
            </w:r>
            <w:r w:rsidR="0016091B">
              <w:rPr>
                <w:rFonts w:eastAsia="Calibri"/>
                <w:sz w:val="26"/>
                <w:szCs w:val="26"/>
                <w:lang w:eastAsia="en-US"/>
              </w:rPr>
              <w:t>gada 23.jūlija sēdes lēmumu Nr.</w:t>
            </w:r>
            <w:r w:rsidRPr="00831114">
              <w:rPr>
                <w:rFonts w:eastAsia="Calibri"/>
                <w:sz w:val="26"/>
                <w:szCs w:val="26"/>
                <w:lang w:eastAsia="en-US"/>
              </w:rPr>
              <w:t xml:space="preserve">319 „Par </w:t>
            </w:r>
            <w:proofErr w:type="spellStart"/>
            <w:r w:rsidRPr="00831114">
              <w:rPr>
                <w:rFonts w:eastAsia="Calibri"/>
                <w:sz w:val="26"/>
                <w:szCs w:val="26"/>
                <w:lang w:eastAsia="en-US"/>
              </w:rPr>
              <w:t>lokālplānojuma</w:t>
            </w:r>
            <w:proofErr w:type="spellEnd"/>
            <w:r w:rsidRPr="00831114">
              <w:rPr>
                <w:rFonts w:eastAsia="Calibri"/>
                <w:sz w:val="26"/>
                <w:szCs w:val="26"/>
                <w:lang w:eastAsia="en-US"/>
              </w:rPr>
              <w:t xml:space="preserve"> „</w:t>
            </w:r>
            <w:proofErr w:type="spellStart"/>
            <w:r w:rsidRPr="00831114">
              <w:rPr>
                <w:rFonts w:eastAsia="Calibri"/>
                <w:sz w:val="26"/>
                <w:szCs w:val="26"/>
                <w:lang w:eastAsia="en-US"/>
              </w:rPr>
              <w:t>Lokālplānojums</w:t>
            </w:r>
            <w:proofErr w:type="spellEnd"/>
            <w:r w:rsidRPr="00831114">
              <w:rPr>
                <w:rFonts w:eastAsia="Calibri"/>
                <w:sz w:val="26"/>
                <w:szCs w:val="26"/>
                <w:lang w:eastAsia="en-US"/>
              </w:rPr>
              <w:t xml:space="preserve"> zemes vienībām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mikrorajonā, Viršu ielas rajonā ražošanas objektu apbūves teritorijas izveidei” izstrādes uzsākšanu” tika uzsākta </w:t>
            </w:r>
            <w:proofErr w:type="spellStart"/>
            <w:r w:rsidRPr="00831114">
              <w:rPr>
                <w:rFonts w:eastAsia="Calibri"/>
                <w:sz w:val="26"/>
                <w:szCs w:val="26"/>
                <w:lang w:eastAsia="en-US"/>
              </w:rPr>
              <w:t>lokālplānojuma</w:t>
            </w:r>
            <w:proofErr w:type="spellEnd"/>
            <w:r w:rsidRPr="00831114">
              <w:rPr>
                <w:rFonts w:eastAsia="Calibri"/>
                <w:sz w:val="26"/>
                <w:szCs w:val="26"/>
                <w:lang w:eastAsia="en-US"/>
              </w:rPr>
              <w:t xml:space="preserve"> izstrāde zemes vienībām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mikrorajonā, Viršu ielas rajonā ražošanas objektu apbūves teritorijas izveidei, lai nodrošinātu pilnvērtīgas iespējas īpašuma izmantošanai un attīstībai, paredzot </w:t>
            </w:r>
            <w:proofErr w:type="spellStart"/>
            <w:r w:rsidRPr="00831114">
              <w:rPr>
                <w:rFonts w:eastAsia="Calibri"/>
                <w:sz w:val="26"/>
                <w:szCs w:val="26"/>
                <w:lang w:eastAsia="en-US"/>
              </w:rPr>
              <w:t>lokālplānojuma</w:t>
            </w:r>
            <w:proofErr w:type="spellEnd"/>
            <w:r w:rsidRPr="00831114">
              <w:rPr>
                <w:rFonts w:eastAsia="Calibri"/>
                <w:sz w:val="26"/>
                <w:szCs w:val="26"/>
                <w:lang w:eastAsia="en-US"/>
              </w:rPr>
              <w:t xml:space="preserve"> teritorijā ražošanas objektu apbūves izvietošanas iespējas </w:t>
            </w:r>
            <w:proofErr w:type="spellStart"/>
            <w:r w:rsidRPr="00831114">
              <w:rPr>
                <w:rFonts w:eastAsia="Calibri"/>
                <w:sz w:val="26"/>
                <w:szCs w:val="26"/>
                <w:lang w:eastAsia="en-US"/>
              </w:rPr>
              <w:t>Križu</w:t>
            </w:r>
            <w:proofErr w:type="spellEnd"/>
            <w:r w:rsidRPr="00831114">
              <w:rPr>
                <w:rFonts w:eastAsia="Calibri"/>
                <w:sz w:val="26"/>
                <w:szCs w:val="26"/>
                <w:lang w:eastAsia="en-US"/>
              </w:rPr>
              <w:t xml:space="preserve"> mikrorajonā, Viršu ielas rajona teritorijā, tādejādi veicinot degradēto teritoriju </w:t>
            </w:r>
            <w:proofErr w:type="spellStart"/>
            <w:r w:rsidRPr="00831114">
              <w:rPr>
                <w:rFonts w:eastAsia="Calibri"/>
                <w:sz w:val="26"/>
                <w:szCs w:val="26"/>
                <w:lang w:eastAsia="en-US"/>
              </w:rPr>
              <w:t>revitalizāciju</w:t>
            </w:r>
            <w:proofErr w:type="spellEnd"/>
            <w:r w:rsidRPr="00831114">
              <w:rPr>
                <w:rFonts w:eastAsia="Calibri"/>
                <w:sz w:val="26"/>
                <w:szCs w:val="26"/>
                <w:lang w:eastAsia="en-US"/>
              </w:rPr>
              <w:t>.</w:t>
            </w:r>
          </w:p>
          <w:p w:rsidR="00BB1320" w:rsidRPr="00831114" w:rsidRDefault="00E4759A" w:rsidP="000A1025">
            <w:pPr>
              <w:ind w:firstLine="851"/>
              <w:jc w:val="both"/>
              <w:rPr>
                <w:rFonts w:eastAsia="Calibri"/>
                <w:sz w:val="26"/>
                <w:szCs w:val="26"/>
                <w:lang w:eastAsia="en-US"/>
              </w:rPr>
            </w:pPr>
            <w:r w:rsidRPr="00831114">
              <w:rPr>
                <w:rFonts w:eastAsia="Calibri"/>
                <w:sz w:val="26"/>
                <w:szCs w:val="26"/>
                <w:lang w:eastAsia="en-US"/>
              </w:rPr>
              <w:t xml:space="preserve">Saskaņā ar Nekustamā īpašuma valsts kadastra informācijas sistēmas datiem uz zemes vienības Nr.2 atrodas Tamārai </w:t>
            </w:r>
            <w:proofErr w:type="spellStart"/>
            <w:r w:rsidRPr="00831114">
              <w:rPr>
                <w:rFonts w:eastAsia="Calibri"/>
                <w:sz w:val="26"/>
                <w:szCs w:val="26"/>
                <w:lang w:eastAsia="en-US"/>
              </w:rPr>
              <w:t>Verbickai</w:t>
            </w:r>
            <w:proofErr w:type="spellEnd"/>
            <w:r w:rsidRPr="00831114">
              <w:rPr>
                <w:rFonts w:eastAsia="Calibri"/>
                <w:sz w:val="26"/>
                <w:szCs w:val="26"/>
                <w:lang w:eastAsia="en-US"/>
              </w:rPr>
              <w:t xml:space="preserve"> (turpmāk – Persona) piederoša sūkņu stacija (būves kadastra apzīmējums 0500 031 0302 070) (turpmāk - būve), kas sākotnēji bija valsts uzņēmuma „Daugavpils gaļas kombināts” nekustamais īpašums. Maksātnespējīgās likvidējamās akciju sabiedrības „Daugavpils gaļas kombināts” mantas pārdošanas rezultātā saskaņā ar 2001.gada 27.decembra pirkuma līgumu minēto būvi ieguva īpašumā Persona. Īpašuma tiesības uz minēto būvi zemesgrāmatā nav nostiprinātas.</w:t>
            </w:r>
          </w:p>
          <w:p w:rsidR="00BA62C1" w:rsidRPr="00831114" w:rsidRDefault="00DD0F21" w:rsidP="00BA62C1">
            <w:pPr>
              <w:ind w:firstLine="851"/>
              <w:jc w:val="both"/>
              <w:rPr>
                <w:rFonts w:eastAsia="Calibri"/>
                <w:sz w:val="26"/>
                <w:szCs w:val="26"/>
                <w:lang w:eastAsia="en-US"/>
              </w:rPr>
            </w:pPr>
            <w:r w:rsidRPr="00DD0F21">
              <w:rPr>
                <w:rFonts w:eastAsia="Calibri"/>
                <w:sz w:val="26"/>
                <w:szCs w:val="26"/>
                <w:lang w:eastAsia="en-US"/>
              </w:rPr>
              <w:t>Saskaņā ar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 Atsavināšanas likuma 44.panta piektā daļa nosaka, ka,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r>
              <w:rPr>
                <w:rFonts w:eastAsia="Calibri"/>
                <w:sz w:val="26"/>
                <w:szCs w:val="26"/>
                <w:lang w:eastAsia="en-US"/>
              </w:rPr>
              <w:t xml:space="preserve"> </w:t>
            </w:r>
            <w:r w:rsidR="00DD7692" w:rsidRPr="00831114">
              <w:rPr>
                <w:rFonts w:eastAsia="Calibri"/>
                <w:sz w:val="26"/>
                <w:szCs w:val="26"/>
                <w:lang w:eastAsia="en-US"/>
              </w:rPr>
              <w:lastRenderedPageBreak/>
              <w:t>Ņemot vērā, ka pēc apbūvētā zemesgabala nodošanas Daugavpils pilsētas pašvaldības īpašumā pastāvēs piespiedu dalītā īpašuma tiesiskās attiecības starp Daugavpils pilsētas pašvaldību un Personu, Personai kā būves īpašniecei būs pienākums maksāt piespiedu zemes nomas maksu Daugavpils pilsētas pašvaldībai kā apbūvētā zemesgabala īpašniekam.  Vienlaikus, ņemot vērā</w:t>
            </w:r>
            <w:r w:rsidR="00DD7692" w:rsidRPr="00831114">
              <w:rPr>
                <w:sz w:val="26"/>
                <w:szCs w:val="26"/>
              </w:rPr>
              <w:t xml:space="preserve"> </w:t>
            </w:r>
            <w:r w:rsidR="00DD7692" w:rsidRPr="00831114">
              <w:rPr>
                <w:rFonts w:eastAsia="Calibri"/>
                <w:sz w:val="26"/>
                <w:szCs w:val="26"/>
                <w:lang w:eastAsia="en-US"/>
              </w:rPr>
              <w:t xml:space="preserve">Personas 2015.gada 17.jūnija iesniegumā norādīto, ka tā neizmanto un arī turpmāk neplāno izmantot būvi, </w:t>
            </w:r>
            <w:r w:rsidR="00557ABF" w:rsidRPr="00831114">
              <w:rPr>
                <w:rFonts w:eastAsia="Calibri"/>
                <w:sz w:val="26"/>
                <w:szCs w:val="26"/>
                <w:lang w:eastAsia="en-US"/>
              </w:rPr>
              <w:t>var tikt lemts</w:t>
            </w:r>
            <w:r w:rsidR="00DD7692" w:rsidRPr="00831114">
              <w:rPr>
                <w:rFonts w:eastAsia="Calibri"/>
                <w:sz w:val="26"/>
                <w:szCs w:val="26"/>
                <w:lang w:eastAsia="en-US"/>
              </w:rPr>
              <w:t xml:space="preserve"> jautājums par bū</w:t>
            </w:r>
            <w:r w:rsidR="00557ABF" w:rsidRPr="00831114">
              <w:rPr>
                <w:rFonts w:eastAsia="Calibri"/>
                <w:sz w:val="26"/>
                <w:szCs w:val="26"/>
                <w:lang w:eastAsia="en-US"/>
              </w:rPr>
              <w:t xml:space="preserve">ves </w:t>
            </w:r>
            <w:r w:rsidR="00DD7692" w:rsidRPr="00831114">
              <w:rPr>
                <w:rFonts w:eastAsia="Calibri"/>
                <w:sz w:val="26"/>
                <w:szCs w:val="26"/>
                <w:lang w:eastAsia="en-US"/>
              </w:rPr>
              <w:t xml:space="preserve">atsavināšanu par labu </w:t>
            </w:r>
            <w:r w:rsidR="00557ABF" w:rsidRPr="00831114">
              <w:rPr>
                <w:rFonts w:eastAsia="Calibri"/>
                <w:sz w:val="26"/>
                <w:szCs w:val="26"/>
                <w:lang w:eastAsia="en-US"/>
              </w:rPr>
              <w:t>Daugavpil</w:t>
            </w:r>
            <w:r w:rsidR="00DD7692" w:rsidRPr="00831114">
              <w:rPr>
                <w:rFonts w:eastAsia="Calibri"/>
                <w:sz w:val="26"/>
                <w:szCs w:val="26"/>
                <w:lang w:eastAsia="en-US"/>
              </w:rPr>
              <w:t>s pilsētas pašvaldībai Sabiedrības vajadzībām nepieciešamā nekustamā īpašuma atsavināšanas likumā noteiktajā kārtībā.</w:t>
            </w:r>
          </w:p>
          <w:p w:rsidR="000A1025" w:rsidRPr="00831114" w:rsidRDefault="000A1025" w:rsidP="00BA62C1">
            <w:pPr>
              <w:ind w:firstLine="851"/>
              <w:jc w:val="both"/>
              <w:rPr>
                <w:rFonts w:eastAsia="Calibri"/>
                <w:sz w:val="26"/>
                <w:szCs w:val="26"/>
                <w:lang w:eastAsia="en-US"/>
              </w:rPr>
            </w:pPr>
            <w:r w:rsidRPr="00831114">
              <w:rPr>
                <w:rFonts w:eastAsia="Calibri"/>
                <w:sz w:val="26"/>
                <w:szCs w:val="26"/>
                <w:lang w:eastAsia="en-US"/>
              </w:rPr>
              <w:t xml:space="preserve">Atbilstoši </w:t>
            </w:r>
            <w:r w:rsidR="00E76635">
              <w:rPr>
                <w:rFonts w:eastAsia="Calibri"/>
                <w:sz w:val="26"/>
                <w:szCs w:val="26"/>
                <w:lang w:eastAsia="en-US"/>
              </w:rPr>
              <w:t>A</w:t>
            </w:r>
            <w:r w:rsidRPr="00831114">
              <w:rPr>
                <w:rFonts w:eastAsia="Calibri"/>
                <w:sz w:val="26"/>
                <w:szCs w:val="26"/>
                <w:lang w:eastAsia="en-US"/>
              </w:rPr>
              <w:t xml:space="preserve">tsavināšanas likuma 42.panta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Saskaņā ar Valsts pārvaldes iekārtas likuma 1.panta 2.punktu atvasināta publiska persona ir pašvaldība vai cita ar likumu vai uz likuma pamata izveidota publiska persona, kam ar likumu piešķirta sava autonoma kompetence, kas ietver arī sava budžeta veidošanu un apstiprināšanu. Kā nosaka </w:t>
            </w:r>
            <w:r w:rsidR="00E76635">
              <w:rPr>
                <w:rFonts w:eastAsia="Calibri"/>
                <w:sz w:val="26"/>
                <w:szCs w:val="26"/>
                <w:lang w:eastAsia="en-US"/>
              </w:rPr>
              <w:t>A</w:t>
            </w:r>
            <w:r w:rsidRPr="00831114">
              <w:rPr>
                <w:rFonts w:eastAsia="Calibri"/>
                <w:sz w:val="26"/>
                <w:szCs w:val="26"/>
                <w:lang w:eastAsia="en-US"/>
              </w:rPr>
              <w:t xml:space="preserve">tsavināšanas likuma 5.panta pirmā daļa un 43.pants, </w:t>
            </w:r>
            <w:r w:rsidRPr="00831114">
              <w:rPr>
                <w:rFonts w:eastAsia="Calibri"/>
                <w:bCs/>
                <w:sz w:val="26"/>
                <w:szCs w:val="26"/>
                <w:lang w:eastAsia="en-US"/>
              </w:rPr>
              <w:t>a</w:t>
            </w:r>
            <w:r w:rsidRPr="00831114">
              <w:rPr>
                <w:rFonts w:eastAsia="Calibri"/>
                <w:sz w:val="26"/>
                <w:szCs w:val="26"/>
                <w:lang w:eastAsia="en-US"/>
              </w:rPr>
              <w:t>tļauju atsavināt valsts nekustamo īpašumu dod Ministru kabinets.</w:t>
            </w:r>
          </w:p>
          <w:p w:rsidR="000A1025" w:rsidRPr="00831114" w:rsidRDefault="000A1025" w:rsidP="00B62BF5">
            <w:pPr>
              <w:ind w:firstLine="641"/>
              <w:jc w:val="both"/>
              <w:rPr>
                <w:rFonts w:eastAsia="Calibri"/>
                <w:sz w:val="26"/>
                <w:szCs w:val="26"/>
                <w:lang w:eastAsia="en-US"/>
              </w:rPr>
            </w:pPr>
            <w:r w:rsidRPr="00831114">
              <w:rPr>
                <w:rFonts w:eastAsia="Calibri"/>
                <w:sz w:val="26"/>
                <w:szCs w:val="26"/>
                <w:lang w:eastAsia="en-US"/>
              </w:rPr>
              <w:t xml:space="preserve">Ministru kabineta rīkojuma projekts ir izstrādāts ar mērķi nodot </w:t>
            </w:r>
            <w:r w:rsidRPr="00831114">
              <w:rPr>
                <w:rFonts w:eastAsia="Calibri"/>
                <w:sz w:val="26"/>
                <w:szCs w:val="26"/>
              </w:rPr>
              <w:t xml:space="preserve">bez atlīdzības </w:t>
            </w:r>
            <w:r w:rsidR="00927867" w:rsidRPr="00831114">
              <w:rPr>
                <w:rFonts w:eastAsia="Calibri"/>
                <w:sz w:val="26"/>
                <w:szCs w:val="26"/>
              </w:rPr>
              <w:t xml:space="preserve">Daugavpils </w:t>
            </w:r>
            <w:r w:rsidRPr="00831114">
              <w:rPr>
                <w:rFonts w:eastAsia="Calibri"/>
                <w:sz w:val="26"/>
                <w:szCs w:val="26"/>
              </w:rPr>
              <w:t xml:space="preserve">pilsētas pašvaldības īpašumā </w:t>
            </w:r>
            <w:r w:rsidRPr="00831114">
              <w:rPr>
                <w:rFonts w:eastAsia="Calibri"/>
                <w:sz w:val="26"/>
                <w:szCs w:val="26"/>
                <w:lang w:eastAsia="en-US"/>
              </w:rPr>
              <w:t>valsts īpašuma objektu</w:t>
            </w:r>
            <w:r w:rsidR="00B62BF5" w:rsidRPr="00831114">
              <w:rPr>
                <w:rFonts w:eastAsia="Calibri"/>
                <w:sz w:val="26"/>
                <w:szCs w:val="26"/>
              </w:rPr>
              <w:t xml:space="preserve"> </w:t>
            </w:r>
            <w:r w:rsidR="00F007B7" w:rsidRPr="00831114">
              <w:rPr>
                <w:rFonts w:eastAsia="Calibri"/>
                <w:sz w:val="26"/>
                <w:szCs w:val="26"/>
              </w:rPr>
              <w:t xml:space="preserve">likuma “Par pašvaldībām” 15.panta pirmās daļas 10.punktā noteiktās pašvaldības autonomās funkcijas </w:t>
            </w:r>
            <w:r w:rsidRPr="00831114">
              <w:rPr>
                <w:rFonts w:eastAsia="Calibri"/>
                <w:sz w:val="26"/>
                <w:szCs w:val="26"/>
              </w:rPr>
              <w:t xml:space="preserve">– </w:t>
            </w:r>
            <w:r w:rsidR="00B62BF5" w:rsidRPr="00831114">
              <w:rPr>
                <w:rFonts w:eastAsia="Calibri"/>
                <w:sz w:val="26"/>
                <w:szCs w:val="26"/>
                <w:lang w:eastAsia="en-US"/>
              </w:rPr>
              <w:t>sekmēt saimniecisko darbību pašvaldības administratīvajā teritorijā un rūpēties par bezdarba samazināšanu - īstenošanai</w:t>
            </w:r>
            <w:r w:rsidRPr="00831114">
              <w:rPr>
                <w:rFonts w:eastAsia="Calibri"/>
                <w:sz w:val="26"/>
                <w:szCs w:val="26"/>
                <w:lang w:eastAsia="en-US"/>
              </w:rPr>
              <w:t>.</w:t>
            </w:r>
          </w:p>
          <w:p w:rsidR="005D3FBC" w:rsidRPr="00831114" w:rsidRDefault="005D3FBC" w:rsidP="0075473A">
            <w:pPr>
              <w:ind w:firstLine="641"/>
              <w:jc w:val="both"/>
              <w:rPr>
                <w:rFonts w:eastAsia="Calibri"/>
                <w:sz w:val="26"/>
                <w:szCs w:val="26"/>
                <w:lang w:eastAsia="en-US"/>
              </w:rPr>
            </w:pPr>
            <w:r w:rsidRPr="00831114">
              <w:rPr>
                <w:rFonts w:eastAsia="Calibri"/>
                <w:sz w:val="26"/>
                <w:szCs w:val="26"/>
                <w:lang w:eastAsia="en-US"/>
              </w:rPr>
              <w:t>Daugavpils pilsētas pašvaldība, īstenojot projektu „</w:t>
            </w:r>
            <w:r w:rsidR="0075473A" w:rsidRPr="00831114">
              <w:rPr>
                <w:rFonts w:eastAsia="Calibri"/>
                <w:sz w:val="26"/>
                <w:szCs w:val="26"/>
                <w:lang w:eastAsia="en-US"/>
              </w:rPr>
              <w:t xml:space="preserve">Daugavpils pilsētas </w:t>
            </w:r>
            <w:proofErr w:type="spellStart"/>
            <w:r w:rsidR="0075473A" w:rsidRPr="00831114">
              <w:rPr>
                <w:rFonts w:eastAsia="Calibri"/>
                <w:sz w:val="26"/>
                <w:szCs w:val="26"/>
                <w:lang w:eastAsia="en-US"/>
              </w:rPr>
              <w:t>Križu</w:t>
            </w:r>
            <w:proofErr w:type="spellEnd"/>
            <w:r w:rsidR="0075473A" w:rsidRPr="00831114">
              <w:rPr>
                <w:rFonts w:eastAsia="Calibri"/>
                <w:sz w:val="26"/>
                <w:szCs w:val="26"/>
                <w:lang w:eastAsia="en-US"/>
              </w:rPr>
              <w:t xml:space="preserve"> rūpnieciskās teritorijas publiskās infrastruktūras attīstība</w:t>
            </w:r>
            <w:r w:rsidRPr="00831114">
              <w:rPr>
                <w:rFonts w:eastAsia="Calibri"/>
                <w:sz w:val="26"/>
                <w:szCs w:val="26"/>
                <w:lang w:eastAsia="en-US"/>
              </w:rPr>
              <w:t xml:space="preserve">”, tai skaitā apbūvētā zemesgabala teritorijā, veicot pašvaldības autonomās funkcijas, izbūvēs publisko infrastruktūru (publiskās lietošanas ceļi un ielas, </w:t>
            </w:r>
            <w:r w:rsidR="00017A96">
              <w:rPr>
                <w:rFonts w:eastAsia="Calibri"/>
                <w:sz w:val="26"/>
                <w:szCs w:val="26"/>
                <w:lang w:eastAsia="en-US"/>
              </w:rPr>
              <w:t>inženierkomunikācijas, apgaismojums</w:t>
            </w:r>
            <w:r w:rsidRPr="00831114">
              <w:rPr>
                <w:rFonts w:eastAsia="Calibri"/>
                <w:sz w:val="26"/>
                <w:szCs w:val="26"/>
                <w:lang w:eastAsia="en-US"/>
              </w:rPr>
              <w:t xml:space="preserve">, kuri bez ierobežojumiem pieejami iedzīvotājiem), tādējādi nodrošinot arī uzņēmēju piekļuvi rūpnieciskajai zonai un veicinot uzņēmējdarbības vides attīstību. Līdz ar to pašvaldība </w:t>
            </w:r>
            <w:r w:rsidR="0075473A" w:rsidRPr="00831114">
              <w:rPr>
                <w:rFonts w:eastAsia="Calibri"/>
                <w:sz w:val="26"/>
                <w:szCs w:val="26"/>
                <w:lang w:eastAsia="en-US"/>
              </w:rPr>
              <w:t>apbūv</w:t>
            </w:r>
            <w:r w:rsidR="00211E3F">
              <w:rPr>
                <w:rFonts w:eastAsia="Calibri"/>
                <w:sz w:val="26"/>
                <w:szCs w:val="26"/>
                <w:lang w:eastAsia="en-US"/>
              </w:rPr>
              <w:t xml:space="preserve">ētajā zemesgabalā </w:t>
            </w:r>
            <w:r w:rsidRPr="00831114">
              <w:rPr>
                <w:rFonts w:eastAsia="Calibri"/>
                <w:sz w:val="26"/>
                <w:szCs w:val="26"/>
                <w:lang w:eastAsia="en-US"/>
              </w:rPr>
              <w:t xml:space="preserve">neveiks saimniecisko darbību un attiecīgi tā nav kvalificējama kā valsts atbalsts </w:t>
            </w:r>
            <w:r w:rsidRPr="00831114">
              <w:rPr>
                <w:rFonts w:eastAsia="Calibri"/>
                <w:sz w:val="26"/>
                <w:szCs w:val="26"/>
                <w:lang w:eastAsia="en-US"/>
              </w:rPr>
              <w:lastRenderedPageBreak/>
              <w:t>Komercdarbības atbalsta kontroles likuma 5.panta izpratnē.</w:t>
            </w:r>
          </w:p>
          <w:p w:rsidR="00F007B7" w:rsidRPr="00831114" w:rsidRDefault="00F007B7" w:rsidP="00E76635">
            <w:pPr>
              <w:ind w:firstLine="641"/>
              <w:jc w:val="both"/>
              <w:rPr>
                <w:rFonts w:eastAsia="Calibri"/>
                <w:sz w:val="26"/>
                <w:szCs w:val="26"/>
                <w:lang w:eastAsia="en-US"/>
              </w:rPr>
            </w:pPr>
            <w:r w:rsidRPr="00831114">
              <w:rPr>
                <w:rFonts w:eastAsia="Calibri"/>
                <w:sz w:val="26"/>
                <w:szCs w:val="26"/>
                <w:lang w:eastAsia="en-US"/>
              </w:rPr>
              <w:t xml:space="preserve">Ministru kabineta rīkojuma projekts atbilstoši </w:t>
            </w:r>
            <w:r w:rsidR="00E76635">
              <w:rPr>
                <w:rFonts w:eastAsia="Calibri"/>
                <w:sz w:val="26"/>
                <w:szCs w:val="26"/>
                <w:lang w:eastAsia="en-US"/>
              </w:rPr>
              <w:t>A</w:t>
            </w:r>
            <w:r w:rsidRPr="00831114">
              <w:rPr>
                <w:rFonts w:eastAsia="Calibri"/>
                <w:sz w:val="26"/>
                <w:szCs w:val="26"/>
                <w:lang w:eastAsia="en-US"/>
              </w:rPr>
              <w:t>tsavināšanas likuma 42.panta pirmajai daļai paredz Daugavpils pilsētas pašvaldības pienākumu apbūvēto zemesgabalu nodot bez atlīdzības atpakaļ valsts īpašumā, ja tas vairs netiks izmantots Ministru kabineta rīkojumā minēto funkciju veikšanai. Daugavpils pilsētas pašvaldībai, nostiprinot zemesgrāmatā īpašuma tiesības uz apbūvēto zemesgabalu,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apgūtu Eiropas Savienības fondu līdzekļus.</w:t>
            </w:r>
          </w:p>
        </w:tc>
      </w:tr>
      <w:tr w:rsidR="000A1025" w:rsidRPr="00831114" w:rsidTr="00E76635">
        <w:trPr>
          <w:trHeight w:val="476"/>
          <w:jc w:val="center"/>
        </w:trPr>
        <w:tc>
          <w:tcPr>
            <w:tcW w:w="550" w:type="dxa"/>
          </w:tcPr>
          <w:p w:rsidR="000A1025" w:rsidRPr="00831114" w:rsidRDefault="00FF09BA" w:rsidP="000A1025">
            <w:pPr>
              <w:rPr>
                <w:rFonts w:eastAsia="Calibri"/>
                <w:sz w:val="26"/>
                <w:szCs w:val="26"/>
              </w:rPr>
            </w:pPr>
            <w:r w:rsidRPr="00831114">
              <w:rPr>
                <w:rFonts w:eastAsia="Calibri"/>
                <w:sz w:val="26"/>
                <w:szCs w:val="26"/>
              </w:rPr>
              <w:lastRenderedPageBreak/>
              <w:t xml:space="preserve"> </w:t>
            </w:r>
            <w:r w:rsidR="000A1025" w:rsidRPr="00831114">
              <w:rPr>
                <w:rFonts w:eastAsia="Calibri"/>
                <w:sz w:val="26"/>
                <w:szCs w:val="26"/>
              </w:rPr>
              <w:t>3.</w:t>
            </w:r>
          </w:p>
        </w:tc>
        <w:tc>
          <w:tcPr>
            <w:tcW w:w="2471" w:type="dxa"/>
          </w:tcPr>
          <w:p w:rsidR="000A1025" w:rsidRPr="00831114" w:rsidRDefault="000A1025" w:rsidP="000A1025">
            <w:pPr>
              <w:rPr>
                <w:rFonts w:eastAsia="Calibri"/>
                <w:sz w:val="26"/>
                <w:szCs w:val="26"/>
              </w:rPr>
            </w:pPr>
            <w:r w:rsidRPr="00831114">
              <w:rPr>
                <w:rFonts w:eastAsia="Calibri"/>
                <w:sz w:val="26"/>
                <w:szCs w:val="26"/>
              </w:rPr>
              <w:t>Projekta izstrādē iesaistītās institūcijas</w:t>
            </w:r>
          </w:p>
        </w:tc>
        <w:tc>
          <w:tcPr>
            <w:tcW w:w="6704" w:type="dxa"/>
          </w:tcPr>
          <w:p w:rsidR="000A1025" w:rsidRPr="00831114" w:rsidRDefault="000A0C99" w:rsidP="004E681A">
            <w:pPr>
              <w:ind w:firstLine="638"/>
              <w:jc w:val="both"/>
              <w:rPr>
                <w:rFonts w:eastAsia="Calibri"/>
                <w:sz w:val="26"/>
                <w:szCs w:val="26"/>
                <w:lang w:eastAsia="en-US"/>
              </w:rPr>
            </w:pPr>
            <w:r w:rsidRPr="00831114">
              <w:rPr>
                <w:rFonts w:eastAsia="Calibri"/>
                <w:sz w:val="26"/>
                <w:szCs w:val="26"/>
              </w:rPr>
              <w:t xml:space="preserve">Daugavpils </w:t>
            </w:r>
            <w:r w:rsidR="000A1025" w:rsidRPr="00831114">
              <w:rPr>
                <w:rFonts w:eastAsia="Calibri"/>
                <w:sz w:val="26"/>
                <w:szCs w:val="26"/>
              </w:rPr>
              <w:t>pilsētas p</w:t>
            </w:r>
            <w:r w:rsidR="000A1025" w:rsidRPr="00831114">
              <w:rPr>
                <w:rFonts w:eastAsia="Calibri"/>
                <w:sz w:val="26"/>
                <w:szCs w:val="26"/>
                <w:lang w:eastAsia="en-US"/>
              </w:rPr>
              <w:t xml:space="preserve">ašvaldība, Ekonomikas ministrija un </w:t>
            </w:r>
            <w:r w:rsidR="004E681A">
              <w:rPr>
                <w:rFonts w:eastAsia="Calibri"/>
                <w:sz w:val="26"/>
                <w:szCs w:val="26"/>
                <w:lang w:eastAsia="en-US"/>
              </w:rPr>
              <w:t>Privatizācijas aģentūra</w:t>
            </w:r>
            <w:r w:rsidR="000A1025" w:rsidRPr="00831114">
              <w:rPr>
                <w:rFonts w:eastAsia="Calibri"/>
                <w:sz w:val="26"/>
                <w:szCs w:val="26"/>
                <w:lang w:eastAsia="en-US"/>
              </w:rPr>
              <w:t>.</w:t>
            </w:r>
          </w:p>
        </w:tc>
      </w:tr>
      <w:tr w:rsidR="000A1025" w:rsidRPr="00831114" w:rsidTr="00E76635">
        <w:trPr>
          <w:trHeight w:val="616"/>
          <w:jc w:val="center"/>
        </w:trPr>
        <w:tc>
          <w:tcPr>
            <w:tcW w:w="550" w:type="dxa"/>
          </w:tcPr>
          <w:p w:rsidR="000A1025" w:rsidRPr="00831114" w:rsidRDefault="000A1025" w:rsidP="000A1025">
            <w:pPr>
              <w:rPr>
                <w:rFonts w:eastAsia="Calibri"/>
                <w:sz w:val="26"/>
                <w:szCs w:val="26"/>
              </w:rPr>
            </w:pPr>
            <w:r w:rsidRPr="00831114">
              <w:rPr>
                <w:rFonts w:eastAsia="Calibri"/>
                <w:sz w:val="26"/>
                <w:szCs w:val="26"/>
              </w:rPr>
              <w:t>4.</w:t>
            </w:r>
          </w:p>
        </w:tc>
        <w:tc>
          <w:tcPr>
            <w:tcW w:w="2471" w:type="dxa"/>
          </w:tcPr>
          <w:p w:rsidR="000A1025" w:rsidRPr="00831114" w:rsidRDefault="000A1025" w:rsidP="000A1025">
            <w:pPr>
              <w:rPr>
                <w:rFonts w:eastAsia="Calibri"/>
                <w:sz w:val="26"/>
                <w:szCs w:val="26"/>
              </w:rPr>
            </w:pPr>
            <w:r w:rsidRPr="00831114">
              <w:rPr>
                <w:rFonts w:eastAsia="Calibri"/>
                <w:sz w:val="26"/>
                <w:szCs w:val="26"/>
              </w:rPr>
              <w:t>Cita informācija</w:t>
            </w:r>
          </w:p>
        </w:tc>
        <w:tc>
          <w:tcPr>
            <w:tcW w:w="6704" w:type="dxa"/>
          </w:tcPr>
          <w:p w:rsidR="000A1025" w:rsidRPr="00831114" w:rsidRDefault="000A1025" w:rsidP="000A1025">
            <w:pPr>
              <w:ind w:firstLine="638"/>
              <w:jc w:val="both"/>
              <w:rPr>
                <w:rFonts w:eastAsia="Calibri"/>
                <w:sz w:val="26"/>
                <w:szCs w:val="26"/>
                <w:lang w:eastAsia="en-US"/>
              </w:rPr>
            </w:pPr>
            <w:r w:rsidRPr="00831114">
              <w:rPr>
                <w:rFonts w:eastAsia="Calibri"/>
                <w:sz w:val="26"/>
                <w:szCs w:val="26"/>
                <w:lang w:eastAsia="en-US"/>
              </w:rPr>
              <w:t xml:space="preserve">Atbilstoši Administratīvā procesa likuma 76.panta otrajai daļai Ministru kabineta rīkojumu „Par atteikumu nodot privatizācijai nekustamo īpašumu </w:t>
            </w:r>
            <w:r w:rsidR="007C26A9" w:rsidRPr="00831114">
              <w:rPr>
                <w:rFonts w:eastAsia="Calibri"/>
                <w:sz w:val="26"/>
                <w:szCs w:val="26"/>
                <w:lang w:eastAsia="en-US"/>
              </w:rPr>
              <w:t>Viršu ielā 56B</w:t>
            </w:r>
            <w:r w:rsidR="00E9630F" w:rsidRPr="00831114">
              <w:rPr>
                <w:rFonts w:eastAsia="Calibri"/>
                <w:sz w:val="26"/>
                <w:szCs w:val="26"/>
                <w:lang w:eastAsia="en-US"/>
              </w:rPr>
              <w:t>, Daugavpilī</w:t>
            </w:r>
            <w:r w:rsidR="00A73FD7" w:rsidRPr="00831114">
              <w:rPr>
                <w:rFonts w:eastAsia="Calibri"/>
                <w:sz w:val="26"/>
                <w:szCs w:val="26"/>
                <w:lang w:eastAsia="en-US"/>
              </w:rPr>
              <w:t>”</w:t>
            </w:r>
            <w:r w:rsidRPr="00831114">
              <w:rPr>
                <w:rFonts w:eastAsia="Calibri"/>
                <w:sz w:val="26"/>
                <w:szCs w:val="26"/>
                <w:lang w:eastAsia="en-US"/>
              </w:rPr>
              <w:t xml:space="preserve">, ar kuru </w:t>
            </w:r>
            <w:r w:rsidR="00C30FB7" w:rsidRPr="00831114">
              <w:rPr>
                <w:rFonts w:eastAsia="Calibri"/>
                <w:sz w:val="26"/>
                <w:szCs w:val="26"/>
                <w:lang w:eastAsia="en-US"/>
              </w:rPr>
              <w:t>apbūvēto z</w:t>
            </w:r>
            <w:r w:rsidRPr="00831114">
              <w:rPr>
                <w:rFonts w:eastAsia="Calibri"/>
                <w:sz w:val="26"/>
                <w:szCs w:val="26"/>
                <w:lang w:eastAsia="en-US"/>
              </w:rPr>
              <w:t>emesgabalu atteikts nodot privatizācijai, var pārsūdzēt viena mēneša laikā no rīkojuma publicēšanas dienas oficiālajā izdevumā „Latvijas Vēstnesis” un atbilstoši minētā likuma 185.panta pirmajai daļai pieteikuma iesniegšana tiesā par Ministru kabineta rīkojuma „</w:t>
            </w:r>
            <w:r w:rsidR="00A73FD7" w:rsidRPr="00831114">
              <w:rPr>
                <w:rFonts w:eastAsia="Calibri"/>
                <w:sz w:val="26"/>
                <w:szCs w:val="26"/>
                <w:lang w:eastAsia="en-US"/>
              </w:rPr>
              <w:t>Par atteikumu nodot privatizācijai nekustamo īpašumu Viršu ielā 56B, Daugavpilī</w:t>
            </w:r>
            <w:r w:rsidRPr="00831114">
              <w:rPr>
                <w:rFonts w:eastAsia="Calibri"/>
                <w:sz w:val="26"/>
                <w:szCs w:val="26"/>
                <w:lang w:eastAsia="en-US"/>
              </w:rPr>
              <w:t>” pārsūdzēšanu apturēs minētā rīkojuma darbību. Līdz ar to nebūs iespējams izpildīt Ministru kabineta rīkojumu „</w:t>
            </w:r>
            <w:r w:rsidR="00FB1BB4" w:rsidRPr="00831114">
              <w:rPr>
                <w:rFonts w:eastAsia="Calibri"/>
                <w:sz w:val="26"/>
                <w:szCs w:val="26"/>
                <w:lang w:eastAsia="en-US"/>
              </w:rPr>
              <w:t>Par valsts nekustamā īpašuma Viršu ielā 56B, Daugavpilī, nodošanu Daugavpils pilsētas pašvaldības īpašumā</w:t>
            </w:r>
            <w:r w:rsidRPr="00831114">
              <w:rPr>
                <w:rFonts w:eastAsia="Calibri"/>
                <w:sz w:val="26"/>
                <w:szCs w:val="26"/>
                <w:lang w:eastAsia="en-US"/>
              </w:rPr>
              <w:t xml:space="preserve">” un Privatizācijas aģentūra nevarēs veikt nepieciešamās darbības, lai </w:t>
            </w:r>
            <w:r w:rsidR="00C30FB7" w:rsidRPr="00831114">
              <w:rPr>
                <w:rFonts w:eastAsia="Calibri"/>
                <w:sz w:val="26"/>
                <w:szCs w:val="26"/>
                <w:lang w:eastAsia="en-US"/>
              </w:rPr>
              <w:t>apbūvēto z</w:t>
            </w:r>
            <w:r w:rsidRPr="00831114">
              <w:rPr>
                <w:rFonts w:eastAsia="Calibri"/>
                <w:sz w:val="26"/>
                <w:szCs w:val="26"/>
                <w:lang w:eastAsia="en-US"/>
              </w:rPr>
              <w:t xml:space="preserve">emesgabalu nodotu </w:t>
            </w:r>
            <w:r w:rsidR="00977D4C" w:rsidRPr="00831114">
              <w:rPr>
                <w:rFonts w:eastAsia="Calibri"/>
                <w:sz w:val="26"/>
                <w:szCs w:val="26"/>
                <w:lang w:eastAsia="en-US"/>
              </w:rPr>
              <w:t>Daugavpils</w:t>
            </w:r>
            <w:r w:rsidRPr="00831114">
              <w:rPr>
                <w:rFonts w:eastAsia="Calibri"/>
                <w:sz w:val="26"/>
                <w:szCs w:val="26"/>
                <w:lang w:eastAsia="en-US"/>
              </w:rPr>
              <w:t xml:space="preserve"> pilsētas pašvaldības īpašumā, jo netiks izbeigta </w:t>
            </w:r>
            <w:r w:rsidR="00C30FB7" w:rsidRPr="00831114">
              <w:rPr>
                <w:rFonts w:eastAsia="Calibri"/>
                <w:sz w:val="26"/>
                <w:szCs w:val="26"/>
                <w:lang w:eastAsia="en-US"/>
              </w:rPr>
              <w:t>apbūvētā z</w:t>
            </w:r>
            <w:r w:rsidRPr="00831114">
              <w:rPr>
                <w:rFonts w:eastAsia="Calibri"/>
                <w:sz w:val="26"/>
                <w:szCs w:val="26"/>
                <w:lang w:eastAsia="en-US"/>
              </w:rPr>
              <w:t>emesgabala privatizācija.</w:t>
            </w:r>
          </w:p>
          <w:p w:rsidR="000A1025" w:rsidRPr="00831114" w:rsidRDefault="00A4044F" w:rsidP="00DC0774">
            <w:pPr>
              <w:ind w:firstLine="638"/>
              <w:jc w:val="both"/>
              <w:rPr>
                <w:rFonts w:eastAsia="Calibri"/>
                <w:sz w:val="26"/>
                <w:szCs w:val="26"/>
                <w:lang w:eastAsia="en-US"/>
              </w:rPr>
            </w:pPr>
            <w:r w:rsidRPr="00831114">
              <w:rPr>
                <w:rFonts w:eastAsia="Calibri"/>
                <w:sz w:val="26"/>
                <w:szCs w:val="26"/>
                <w:lang w:eastAsia="en-US"/>
              </w:rPr>
              <w:t>Līdz ar to</w:t>
            </w:r>
            <w:r w:rsidR="000A1025" w:rsidRPr="00831114">
              <w:rPr>
                <w:rFonts w:eastAsia="Calibri"/>
                <w:sz w:val="26"/>
                <w:szCs w:val="26"/>
                <w:lang w:eastAsia="en-US"/>
              </w:rPr>
              <w:t xml:space="preserve"> tikai pēc Ministra kabineta rīkojuma „</w:t>
            </w:r>
            <w:r w:rsidR="004141A6" w:rsidRPr="00831114">
              <w:rPr>
                <w:rFonts w:eastAsia="Calibri"/>
                <w:sz w:val="26"/>
                <w:szCs w:val="26"/>
                <w:lang w:eastAsia="en-US"/>
              </w:rPr>
              <w:t>Par atteikumu nodot privatizācijai nekustamo īpašumu Viršu ielā 56B, Daugavpilī</w:t>
            </w:r>
            <w:r w:rsidR="000A1025" w:rsidRPr="00831114">
              <w:rPr>
                <w:rFonts w:eastAsia="Calibri"/>
                <w:sz w:val="26"/>
                <w:szCs w:val="26"/>
                <w:lang w:eastAsia="en-US"/>
              </w:rPr>
              <w:t>” pieņemšanas un spēkā stāšanās, ir iespējams izpildīt Ministru kabineta rīkojumu „</w:t>
            </w:r>
            <w:r w:rsidR="00666837" w:rsidRPr="00831114">
              <w:rPr>
                <w:rFonts w:eastAsia="Calibri"/>
                <w:sz w:val="26"/>
                <w:szCs w:val="26"/>
                <w:lang w:eastAsia="en-US"/>
              </w:rPr>
              <w:t>Par valsts nekustamā īpašuma Viršu ielā 56B, Daugavpilī, nodošanu Daugavpils pilsētas pašvaldības īpašumā</w:t>
            </w:r>
            <w:r w:rsidR="000A1025" w:rsidRPr="00831114">
              <w:rPr>
                <w:rFonts w:eastAsia="Calibri"/>
                <w:sz w:val="26"/>
                <w:szCs w:val="26"/>
                <w:lang w:eastAsia="en-US"/>
              </w:rPr>
              <w:t>”.</w:t>
            </w:r>
          </w:p>
        </w:tc>
      </w:tr>
    </w:tbl>
    <w:p w:rsidR="000A1025" w:rsidRPr="00831114" w:rsidRDefault="000A1025" w:rsidP="000A1025">
      <w:pPr>
        <w:rPr>
          <w:rFonts w:eastAsia="Calibri"/>
          <w:sz w:val="26"/>
          <w:szCs w:val="26"/>
          <w:lang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3151"/>
        <w:gridCol w:w="6072"/>
      </w:tblGrid>
      <w:tr w:rsidR="000A1025" w:rsidRPr="00831114" w:rsidTr="00831114">
        <w:trPr>
          <w:trHeight w:val="555"/>
          <w:jc w:val="center"/>
        </w:trPr>
        <w:tc>
          <w:tcPr>
            <w:tcW w:w="9706" w:type="dxa"/>
            <w:gridSpan w:val="3"/>
            <w:vAlign w:val="center"/>
          </w:tcPr>
          <w:bookmarkEnd w:id="1"/>
          <w:bookmarkEnd w:id="2"/>
          <w:bookmarkEnd w:id="3"/>
          <w:p w:rsidR="000A1025" w:rsidRPr="00831114" w:rsidRDefault="000A1025" w:rsidP="000A1025">
            <w:pPr>
              <w:jc w:val="center"/>
              <w:rPr>
                <w:b/>
                <w:bCs/>
                <w:sz w:val="26"/>
                <w:szCs w:val="26"/>
              </w:rPr>
            </w:pPr>
            <w:r w:rsidRPr="00831114">
              <w:rPr>
                <w:b/>
                <w:bCs/>
                <w:sz w:val="26"/>
                <w:szCs w:val="26"/>
              </w:rPr>
              <w:t>II. Tiesību akta projekta ietekme uz sabiedrību, tautsaimniecības attīstību un administratīvo slogu</w:t>
            </w:r>
          </w:p>
        </w:tc>
      </w:tr>
      <w:tr w:rsidR="000A1025" w:rsidRPr="00831114" w:rsidTr="00831114">
        <w:trPr>
          <w:trHeight w:val="467"/>
          <w:jc w:val="center"/>
        </w:trPr>
        <w:tc>
          <w:tcPr>
            <w:tcW w:w="483" w:type="dxa"/>
          </w:tcPr>
          <w:p w:rsidR="000A1025" w:rsidRPr="00831114" w:rsidRDefault="000A1025" w:rsidP="000A1025">
            <w:pPr>
              <w:rPr>
                <w:rFonts w:eastAsia="Calibri"/>
                <w:sz w:val="26"/>
                <w:szCs w:val="26"/>
              </w:rPr>
            </w:pPr>
            <w:r w:rsidRPr="00831114">
              <w:rPr>
                <w:rFonts w:eastAsia="Calibri"/>
                <w:sz w:val="26"/>
                <w:szCs w:val="26"/>
              </w:rPr>
              <w:t>1.</w:t>
            </w:r>
          </w:p>
        </w:tc>
        <w:tc>
          <w:tcPr>
            <w:tcW w:w="3151" w:type="dxa"/>
          </w:tcPr>
          <w:p w:rsidR="000A1025" w:rsidRPr="00831114" w:rsidRDefault="000A1025" w:rsidP="000A1025">
            <w:pPr>
              <w:rPr>
                <w:rFonts w:eastAsia="Calibri"/>
                <w:sz w:val="26"/>
                <w:szCs w:val="26"/>
              </w:rPr>
            </w:pPr>
            <w:r w:rsidRPr="00831114">
              <w:rPr>
                <w:rFonts w:eastAsia="Calibri"/>
                <w:sz w:val="26"/>
                <w:szCs w:val="26"/>
              </w:rPr>
              <w:t xml:space="preserve">Sabiedrības </w:t>
            </w:r>
            <w:proofErr w:type="spellStart"/>
            <w:r w:rsidRPr="00831114">
              <w:rPr>
                <w:rFonts w:eastAsia="Calibri"/>
                <w:sz w:val="26"/>
                <w:szCs w:val="26"/>
              </w:rPr>
              <w:t>mērķgrupas</w:t>
            </w:r>
            <w:proofErr w:type="spellEnd"/>
            <w:r w:rsidRPr="00831114">
              <w:rPr>
                <w:rFonts w:eastAsia="Calibri"/>
                <w:sz w:val="26"/>
                <w:szCs w:val="26"/>
              </w:rPr>
              <w:t>, kuras tiesiskais regulējums arī ietekmē vai varētu ietekmēt</w:t>
            </w:r>
          </w:p>
        </w:tc>
        <w:tc>
          <w:tcPr>
            <w:tcW w:w="6072" w:type="dxa"/>
          </w:tcPr>
          <w:p w:rsidR="000A1025" w:rsidRPr="00831114" w:rsidRDefault="00FF6BAA" w:rsidP="00C30FB7">
            <w:pPr>
              <w:ind w:firstLine="313"/>
              <w:jc w:val="both"/>
              <w:rPr>
                <w:rFonts w:eastAsia="Calibri"/>
                <w:sz w:val="26"/>
                <w:szCs w:val="26"/>
                <w:lang w:eastAsia="en-US"/>
              </w:rPr>
            </w:pPr>
            <w:r w:rsidRPr="00831114">
              <w:rPr>
                <w:sz w:val="26"/>
                <w:szCs w:val="26"/>
              </w:rPr>
              <w:t>Daugavpils</w:t>
            </w:r>
            <w:r w:rsidR="000A1025" w:rsidRPr="00831114">
              <w:rPr>
                <w:sz w:val="26"/>
                <w:szCs w:val="26"/>
              </w:rPr>
              <w:t xml:space="preserve"> pilsētas pašvaldī</w:t>
            </w:r>
            <w:r w:rsidR="00E05AC6" w:rsidRPr="00831114">
              <w:rPr>
                <w:sz w:val="26"/>
                <w:szCs w:val="26"/>
              </w:rPr>
              <w:t>bas iedzīvotāji</w:t>
            </w:r>
            <w:r w:rsidR="00C30FB7" w:rsidRPr="00831114">
              <w:rPr>
                <w:sz w:val="26"/>
                <w:szCs w:val="26"/>
              </w:rPr>
              <w:t xml:space="preserve"> un uzņēmēji</w:t>
            </w:r>
            <w:r w:rsidR="009B3CB0" w:rsidRPr="00831114">
              <w:rPr>
                <w:sz w:val="26"/>
                <w:szCs w:val="26"/>
              </w:rPr>
              <w:t xml:space="preserve"> -  </w:t>
            </w:r>
            <w:r w:rsidR="00C30FB7" w:rsidRPr="00831114">
              <w:rPr>
                <w:sz w:val="26"/>
                <w:szCs w:val="26"/>
              </w:rPr>
              <w:t xml:space="preserve">īstenojot projektu “Daugavpils pilsētas </w:t>
            </w:r>
            <w:proofErr w:type="spellStart"/>
            <w:r w:rsidR="00C30FB7" w:rsidRPr="00831114">
              <w:rPr>
                <w:sz w:val="26"/>
                <w:szCs w:val="26"/>
              </w:rPr>
              <w:t>Križu</w:t>
            </w:r>
            <w:proofErr w:type="spellEnd"/>
            <w:r w:rsidR="00C30FB7" w:rsidRPr="00831114">
              <w:rPr>
                <w:sz w:val="26"/>
                <w:szCs w:val="26"/>
              </w:rPr>
              <w:t xml:space="preserve"> rūpnieciskās teritorijas publiskās infrastruktūras attīstība”, tiks sakārtota publiskā infrastruktūra un radīta vide investīciju piesaistīšanai, at</w:t>
            </w:r>
            <w:r w:rsidR="009B3CB0" w:rsidRPr="00831114">
              <w:rPr>
                <w:sz w:val="26"/>
                <w:szCs w:val="26"/>
              </w:rPr>
              <w:t>tī</w:t>
            </w:r>
            <w:r w:rsidR="00C30FB7" w:rsidRPr="00831114">
              <w:rPr>
                <w:sz w:val="26"/>
                <w:szCs w:val="26"/>
              </w:rPr>
              <w:t>s</w:t>
            </w:r>
            <w:r w:rsidR="009B3CB0" w:rsidRPr="00831114">
              <w:rPr>
                <w:sz w:val="26"/>
                <w:szCs w:val="26"/>
              </w:rPr>
              <w:t>t</w:t>
            </w:r>
            <w:r w:rsidR="00C30FB7" w:rsidRPr="00831114">
              <w:rPr>
                <w:sz w:val="26"/>
                <w:szCs w:val="26"/>
              </w:rPr>
              <w:t>ot</w:t>
            </w:r>
            <w:r w:rsidR="009B3CB0" w:rsidRPr="00831114">
              <w:rPr>
                <w:sz w:val="26"/>
                <w:szCs w:val="26"/>
              </w:rPr>
              <w:t xml:space="preserve"> saimniecisk</w:t>
            </w:r>
            <w:r w:rsidR="00C30FB7" w:rsidRPr="00831114">
              <w:rPr>
                <w:sz w:val="26"/>
                <w:szCs w:val="26"/>
              </w:rPr>
              <w:t xml:space="preserve">o </w:t>
            </w:r>
            <w:r w:rsidR="00C30FB7" w:rsidRPr="00831114">
              <w:rPr>
                <w:sz w:val="26"/>
                <w:szCs w:val="26"/>
              </w:rPr>
              <w:lastRenderedPageBreak/>
              <w:t>darbību</w:t>
            </w:r>
            <w:r w:rsidR="009B3CB0" w:rsidRPr="00831114">
              <w:rPr>
                <w:sz w:val="26"/>
                <w:szCs w:val="26"/>
              </w:rPr>
              <w:t>, kas sekmēs bezdarba samazināšanu.</w:t>
            </w:r>
          </w:p>
        </w:tc>
      </w:tr>
      <w:tr w:rsidR="000A1025" w:rsidRPr="00831114" w:rsidTr="00831114">
        <w:trPr>
          <w:trHeight w:val="517"/>
          <w:jc w:val="center"/>
        </w:trPr>
        <w:tc>
          <w:tcPr>
            <w:tcW w:w="483" w:type="dxa"/>
          </w:tcPr>
          <w:p w:rsidR="000A1025" w:rsidRPr="00831114" w:rsidRDefault="000A1025" w:rsidP="000A1025">
            <w:pPr>
              <w:rPr>
                <w:rFonts w:eastAsia="Calibri"/>
                <w:sz w:val="26"/>
                <w:szCs w:val="26"/>
              </w:rPr>
            </w:pPr>
            <w:r w:rsidRPr="00831114">
              <w:rPr>
                <w:rFonts w:eastAsia="Calibri"/>
                <w:sz w:val="26"/>
                <w:szCs w:val="26"/>
              </w:rPr>
              <w:lastRenderedPageBreak/>
              <w:t>2.</w:t>
            </w:r>
          </w:p>
        </w:tc>
        <w:tc>
          <w:tcPr>
            <w:tcW w:w="3151" w:type="dxa"/>
          </w:tcPr>
          <w:p w:rsidR="000A1025" w:rsidRPr="00831114" w:rsidRDefault="000A1025" w:rsidP="000A1025">
            <w:pPr>
              <w:rPr>
                <w:rFonts w:eastAsia="Calibri"/>
                <w:sz w:val="26"/>
                <w:szCs w:val="26"/>
              </w:rPr>
            </w:pPr>
            <w:r w:rsidRPr="00831114">
              <w:rPr>
                <w:rFonts w:eastAsia="Calibri"/>
                <w:sz w:val="26"/>
                <w:szCs w:val="26"/>
              </w:rPr>
              <w:t>Tiesiskā regulējuma ietekme uz tautsaimniecību un administratīvo slogu</w:t>
            </w:r>
          </w:p>
        </w:tc>
        <w:tc>
          <w:tcPr>
            <w:tcW w:w="6072" w:type="dxa"/>
          </w:tcPr>
          <w:p w:rsidR="000A1025" w:rsidRPr="00831114" w:rsidRDefault="000A1025" w:rsidP="000A1025">
            <w:pPr>
              <w:ind w:firstLine="313"/>
              <w:jc w:val="both"/>
              <w:rPr>
                <w:rFonts w:eastAsia="Calibri"/>
                <w:sz w:val="26"/>
                <w:szCs w:val="26"/>
                <w:lang w:eastAsia="en-US"/>
              </w:rPr>
            </w:pPr>
            <w:r w:rsidRPr="00831114">
              <w:rPr>
                <w:rFonts w:eastAsia="Calibri"/>
                <w:sz w:val="26"/>
                <w:szCs w:val="26"/>
                <w:lang w:eastAsia="en-US"/>
              </w:rPr>
              <w:t>Rīkojuma projekts administratīvo slogu nemaina.</w:t>
            </w:r>
          </w:p>
        </w:tc>
      </w:tr>
      <w:tr w:rsidR="000A1025" w:rsidRPr="00831114" w:rsidTr="00831114">
        <w:trPr>
          <w:trHeight w:val="357"/>
          <w:jc w:val="center"/>
        </w:trPr>
        <w:tc>
          <w:tcPr>
            <w:tcW w:w="483" w:type="dxa"/>
          </w:tcPr>
          <w:p w:rsidR="000A1025" w:rsidRPr="00831114" w:rsidRDefault="000A1025" w:rsidP="000A1025">
            <w:pPr>
              <w:rPr>
                <w:rFonts w:eastAsia="Calibri"/>
                <w:sz w:val="26"/>
                <w:szCs w:val="26"/>
              </w:rPr>
            </w:pPr>
            <w:r w:rsidRPr="00831114">
              <w:rPr>
                <w:rFonts w:eastAsia="Calibri"/>
                <w:sz w:val="26"/>
                <w:szCs w:val="26"/>
              </w:rPr>
              <w:t>3.</w:t>
            </w:r>
          </w:p>
        </w:tc>
        <w:tc>
          <w:tcPr>
            <w:tcW w:w="3151" w:type="dxa"/>
          </w:tcPr>
          <w:p w:rsidR="000A1025" w:rsidRPr="00831114" w:rsidRDefault="000A1025" w:rsidP="000A1025">
            <w:pPr>
              <w:rPr>
                <w:rFonts w:eastAsia="Calibri"/>
                <w:sz w:val="26"/>
                <w:szCs w:val="26"/>
              </w:rPr>
            </w:pPr>
            <w:r w:rsidRPr="00831114">
              <w:rPr>
                <w:rFonts w:eastAsia="Calibri"/>
                <w:sz w:val="26"/>
                <w:szCs w:val="26"/>
              </w:rPr>
              <w:t>Administratīvo izmaksu monetārs novērtējums</w:t>
            </w:r>
          </w:p>
        </w:tc>
        <w:tc>
          <w:tcPr>
            <w:tcW w:w="6072" w:type="dxa"/>
          </w:tcPr>
          <w:p w:rsidR="000A1025" w:rsidRPr="00831114" w:rsidRDefault="000A1025" w:rsidP="000A1025">
            <w:pPr>
              <w:ind w:firstLine="313"/>
              <w:jc w:val="both"/>
              <w:rPr>
                <w:rFonts w:eastAsia="Calibri"/>
                <w:sz w:val="26"/>
                <w:szCs w:val="26"/>
              </w:rPr>
            </w:pPr>
            <w:r w:rsidRPr="00831114">
              <w:rPr>
                <w:rFonts w:eastAsia="Calibri"/>
                <w:iCs/>
                <w:sz w:val="26"/>
                <w:szCs w:val="26"/>
              </w:rPr>
              <w:t>Administratīvo izmaksu monetārs novērtējums nav veikts.</w:t>
            </w:r>
          </w:p>
        </w:tc>
      </w:tr>
      <w:tr w:rsidR="000A1025" w:rsidRPr="00831114" w:rsidTr="00831114">
        <w:trPr>
          <w:trHeight w:val="320"/>
          <w:jc w:val="center"/>
        </w:trPr>
        <w:tc>
          <w:tcPr>
            <w:tcW w:w="483" w:type="dxa"/>
          </w:tcPr>
          <w:p w:rsidR="000A1025" w:rsidRPr="00831114" w:rsidRDefault="000A1025" w:rsidP="000A1025">
            <w:pPr>
              <w:rPr>
                <w:rFonts w:eastAsia="Calibri"/>
                <w:sz w:val="26"/>
                <w:szCs w:val="26"/>
              </w:rPr>
            </w:pPr>
            <w:r w:rsidRPr="00831114">
              <w:rPr>
                <w:rFonts w:eastAsia="Calibri"/>
                <w:sz w:val="26"/>
                <w:szCs w:val="26"/>
              </w:rPr>
              <w:t>4.</w:t>
            </w:r>
          </w:p>
        </w:tc>
        <w:tc>
          <w:tcPr>
            <w:tcW w:w="3151" w:type="dxa"/>
          </w:tcPr>
          <w:p w:rsidR="000A1025" w:rsidRPr="00831114" w:rsidRDefault="000A1025" w:rsidP="000A1025">
            <w:pPr>
              <w:rPr>
                <w:rFonts w:eastAsia="Calibri"/>
                <w:sz w:val="26"/>
                <w:szCs w:val="26"/>
              </w:rPr>
            </w:pPr>
            <w:r w:rsidRPr="00831114">
              <w:rPr>
                <w:rFonts w:eastAsia="Calibri"/>
                <w:sz w:val="26"/>
                <w:szCs w:val="26"/>
              </w:rPr>
              <w:t>Cita informācija</w:t>
            </w:r>
          </w:p>
        </w:tc>
        <w:tc>
          <w:tcPr>
            <w:tcW w:w="6072" w:type="dxa"/>
          </w:tcPr>
          <w:p w:rsidR="000A1025" w:rsidRPr="00135574" w:rsidRDefault="00DA759D" w:rsidP="00DA759D">
            <w:pPr>
              <w:ind w:firstLine="313"/>
              <w:jc w:val="both"/>
              <w:rPr>
                <w:rFonts w:eastAsia="Calibri"/>
                <w:sz w:val="26"/>
                <w:szCs w:val="26"/>
              </w:rPr>
            </w:pPr>
            <w:r w:rsidRPr="00135574">
              <w:rPr>
                <w:sz w:val="26"/>
                <w:szCs w:val="26"/>
              </w:rPr>
              <w:t>Ievērojot Ministru kabineta 2011.gada 1.februāra noteikumu Nr.109 „Kārtība, kādā atsavināma publiskās personas manta” 12.punktā noteikto, ja divu nedēļu laikā pēc rīkojuma projekta izsludināšanas Valsts sekretāru sanāksmē valsts iestādes nepieprasīs rīkojuma projektā minēto apbūvēto zemesgabalu valsts pārvaldes funkciju nodrošināšanai saskaņā ar Valsts pārvaldes iekārtas likumu, tie tiks atsavināti likumā noteiktajā kārtībā.</w:t>
            </w:r>
          </w:p>
        </w:tc>
      </w:tr>
    </w:tbl>
    <w:p w:rsidR="000A1025" w:rsidRPr="00831114" w:rsidRDefault="000A1025" w:rsidP="000A1025">
      <w:pPr>
        <w:rPr>
          <w:rFonts w:eastAsia="Calibri"/>
          <w:sz w:val="26"/>
          <w:szCs w:val="26"/>
        </w:rPr>
      </w:pPr>
    </w:p>
    <w:tbl>
      <w:tblPr>
        <w:tblW w:w="526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14"/>
        <w:gridCol w:w="1133"/>
        <w:gridCol w:w="1501"/>
        <w:gridCol w:w="1149"/>
        <w:gridCol w:w="1149"/>
        <w:gridCol w:w="1276"/>
      </w:tblGrid>
      <w:tr w:rsidR="000A1025" w:rsidRPr="00831114" w:rsidTr="0083111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b/>
                <w:bCs/>
                <w:sz w:val="26"/>
                <w:szCs w:val="26"/>
              </w:rPr>
            </w:pPr>
            <w:r w:rsidRPr="00831114">
              <w:rPr>
                <w:rFonts w:eastAsia="Calibri"/>
                <w:b/>
                <w:bCs/>
                <w:sz w:val="26"/>
                <w:szCs w:val="26"/>
              </w:rPr>
              <w:t>III. Tiesību akta projekta ietekme uz valsts budžetu un pašvaldību budžetiem</w:t>
            </w:r>
          </w:p>
        </w:tc>
      </w:tr>
      <w:tr w:rsidR="000A1025" w:rsidRPr="00831114" w:rsidTr="00831114">
        <w:trPr>
          <w:jc w:val="center"/>
        </w:trPr>
        <w:tc>
          <w:tcPr>
            <w:tcW w:w="1774" w:type="pct"/>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b/>
                <w:bCs/>
                <w:sz w:val="26"/>
                <w:szCs w:val="26"/>
              </w:rPr>
            </w:pPr>
            <w:r w:rsidRPr="00831114">
              <w:rPr>
                <w:rFonts w:eastAsia="Calibri"/>
                <w:b/>
                <w:bCs/>
                <w:sz w:val="26"/>
                <w:szCs w:val="26"/>
              </w:rPr>
              <w:t>Rādītāji</w:t>
            </w:r>
          </w:p>
        </w:tc>
        <w:tc>
          <w:tcPr>
            <w:tcW w:w="13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C30FB7" w:rsidP="0016091B">
            <w:pPr>
              <w:rPr>
                <w:rFonts w:eastAsia="Calibri"/>
                <w:b/>
                <w:bCs/>
                <w:sz w:val="26"/>
                <w:szCs w:val="26"/>
              </w:rPr>
            </w:pPr>
            <w:r w:rsidRPr="00831114">
              <w:rPr>
                <w:rFonts w:eastAsia="Calibri"/>
                <w:b/>
                <w:bCs/>
                <w:sz w:val="26"/>
                <w:szCs w:val="26"/>
              </w:rPr>
              <w:t>201</w:t>
            </w:r>
            <w:r w:rsidR="0016091B">
              <w:rPr>
                <w:rFonts w:eastAsia="Calibri"/>
                <w:b/>
                <w:bCs/>
                <w:sz w:val="26"/>
                <w:szCs w:val="26"/>
              </w:rPr>
              <w:t>7</w:t>
            </w:r>
            <w:r w:rsidRPr="00831114">
              <w:rPr>
                <w:rFonts w:eastAsia="Calibri"/>
                <w:b/>
                <w:bCs/>
                <w:sz w:val="26"/>
                <w:szCs w:val="26"/>
              </w:rPr>
              <w:t>.</w:t>
            </w:r>
            <w:r w:rsidR="000A1025" w:rsidRPr="00831114">
              <w:rPr>
                <w:rFonts w:eastAsia="Calibri"/>
                <w:b/>
                <w:bCs/>
                <w:sz w:val="26"/>
                <w:szCs w:val="26"/>
              </w:rPr>
              <w:t>gads</w:t>
            </w:r>
          </w:p>
        </w:tc>
        <w:tc>
          <w:tcPr>
            <w:tcW w:w="1857" w:type="pct"/>
            <w:gridSpan w:val="3"/>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Turpmākie trīs gadi (</w:t>
            </w:r>
            <w:proofErr w:type="spellStart"/>
            <w:r w:rsidRPr="00831114">
              <w:rPr>
                <w:rFonts w:eastAsia="Calibri"/>
                <w:i/>
                <w:iCs/>
                <w:sz w:val="26"/>
                <w:szCs w:val="26"/>
              </w:rPr>
              <w:t>euro</w:t>
            </w:r>
            <w:proofErr w:type="spellEnd"/>
            <w:r w:rsidRPr="00831114">
              <w:rPr>
                <w:rFonts w:eastAsia="Calibri"/>
                <w:sz w:val="26"/>
                <w:szCs w:val="26"/>
              </w:rPr>
              <w:t>)</w:t>
            </w:r>
          </w:p>
        </w:tc>
      </w:tr>
      <w:tr w:rsidR="000A1025" w:rsidRPr="00831114" w:rsidTr="00831114">
        <w:trPr>
          <w:jc w:val="center"/>
        </w:trPr>
        <w:tc>
          <w:tcPr>
            <w:tcW w:w="1774" w:type="pct"/>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b/>
                <w:bCs/>
                <w:sz w:val="26"/>
                <w:szCs w:val="26"/>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b/>
                <w:bCs/>
                <w:sz w:val="26"/>
                <w:szCs w:val="26"/>
              </w:rPr>
            </w:pP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C30FB7" w:rsidP="0016091B">
            <w:pPr>
              <w:rPr>
                <w:rFonts w:eastAsia="Calibri"/>
                <w:b/>
                <w:bCs/>
                <w:sz w:val="26"/>
                <w:szCs w:val="26"/>
              </w:rPr>
            </w:pPr>
            <w:r w:rsidRPr="00831114">
              <w:rPr>
                <w:rFonts w:eastAsia="Calibri"/>
                <w:b/>
                <w:bCs/>
                <w:sz w:val="26"/>
                <w:szCs w:val="26"/>
              </w:rPr>
              <w:t>201</w:t>
            </w:r>
            <w:r w:rsidR="0016091B">
              <w:rPr>
                <w:rFonts w:eastAsia="Calibri"/>
                <w:b/>
                <w:bCs/>
                <w:sz w:val="26"/>
                <w:szCs w:val="26"/>
              </w:rPr>
              <w:t>8</w:t>
            </w:r>
            <w:r w:rsidRPr="00831114">
              <w:rPr>
                <w:rFonts w:eastAsia="Calibri"/>
                <w:b/>
                <w:bCs/>
                <w:sz w:val="26"/>
                <w:szCs w:val="26"/>
              </w:rPr>
              <w:t>.</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C30FB7" w:rsidP="0016091B">
            <w:pPr>
              <w:rPr>
                <w:rFonts w:eastAsia="Calibri"/>
                <w:b/>
                <w:bCs/>
                <w:sz w:val="26"/>
                <w:szCs w:val="26"/>
              </w:rPr>
            </w:pPr>
            <w:r w:rsidRPr="00831114">
              <w:rPr>
                <w:rFonts w:eastAsia="Calibri"/>
                <w:b/>
                <w:bCs/>
                <w:sz w:val="26"/>
                <w:szCs w:val="26"/>
              </w:rPr>
              <w:t>201</w:t>
            </w:r>
            <w:r w:rsidR="0016091B">
              <w:rPr>
                <w:rFonts w:eastAsia="Calibri"/>
                <w:b/>
                <w:bCs/>
                <w:sz w:val="26"/>
                <w:szCs w:val="26"/>
              </w:rPr>
              <w:t>9</w:t>
            </w:r>
            <w:r w:rsidRPr="00831114">
              <w:rPr>
                <w:rFonts w:eastAsia="Calibri"/>
                <w:b/>
                <w:bCs/>
                <w:sz w:val="26"/>
                <w:szCs w:val="26"/>
              </w:rPr>
              <w:t>.</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C30FB7" w:rsidP="0016091B">
            <w:pPr>
              <w:rPr>
                <w:rFonts w:eastAsia="Calibri"/>
                <w:b/>
                <w:bCs/>
                <w:sz w:val="26"/>
                <w:szCs w:val="26"/>
              </w:rPr>
            </w:pPr>
            <w:r w:rsidRPr="00831114">
              <w:rPr>
                <w:rFonts w:eastAsia="Calibri"/>
                <w:b/>
                <w:bCs/>
                <w:sz w:val="26"/>
                <w:szCs w:val="26"/>
              </w:rPr>
              <w:t>20</w:t>
            </w:r>
            <w:r w:rsidR="0016091B">
              <w:rPr>
                <w:rFonts w:eastAsia="Calibri"/>
                <w:b/>
                <w:bCs/>
                <w:sz w:val="26"/>
                <w:szCs w:val="26"/>
              </w:rPr>
              <w:t>20</w:t>
            </w:r>
            <w:r w:rsidRPr="00831114">
              <w:rPr>
                <w:rFonts w:eastAsia="Calibri"/>
                <w:b/>
                <w:bCs/>
                <w:sz w:val="26"/>
                <w:szCs w:val="26"/>
              </w:rPr>
              <w:t>.</w:t>
            </w:r>
          </w:p>
        </w:tc>
      </w:tr>
      <w:tr w:rsidR="000A1025" w:rsidRPr="00831114" w:rsidTr="00831114">
        <w:trPr>
          <w:jc w:val="center"/>
        </w:trPr>
        <w:tc>
          <w:tcPr>
            <w:tcW w:w="1774" w:type="pct"/>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b/>
                <w:bCs/>
                <w:sz w:val="26"/>
                <w:szCs w:val="26"/>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saskaņā ar valsts budžetu kārtējam gadam</w:t>
            </w:r>
          </w:p>
        </w:tc>
        <w:tc>
          <w:tcPr>
            <w:tcW w:w="780"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izmaiņas kārtējā gadā, salīdzinot ar valsts budžetu kārtējam gadam</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izmaiņas, salīdzinot ar kārtējo (n) gadu</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izmaiņas, salīdzinot ar kārtējo (n)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izmaiņas, salīdzinot ar kārtējo (n) gadu</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1</w:t>
            </w:r>
          </w:p>
        </w:tc>
        <w:tc>
          <w:tcPr>
            <w:tcW w:w="589"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2</w:t>
            </w:r>
          </w:p>
        </w:tc>
        <w:tc>
          <w:tcPr>
            <w:tcW w:w="780"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3</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4</w:t>
            </w:r>
          </w:p>
        </w:tc>
        <w:tc>
          <w:tcPr>
            <w:tcW w:w="597"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5</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r w:rsidRPr="00831114">
              <w:rPr>
                <w:rFonts w:eastAsia="Calibri"/>
                <w:sz w:val="26"/>
                <w:szCs w:val="26"/>
              </w:rPr>
              <w:t>6</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1. Budžeta ieņēmumi: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1.1. valsts pamatbudžets, tai skaitā ieņēmumi no maksas pakalpojumiem un citi pašu ieņēmumi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1.2. valsts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1.3. pašva</w:t>
            </w:r>
            <w:bookmarkStart w:id="4" w:name="_GoBack"/>
            <w:bookmarkEnd w:id="4"/>
            <w:r w:rsidRPr="00831114">
              <w:rPr>
                <w:rFonts w:eastAsia="Calibri"/>
                <w:sz w:val="26"/>
                <w:szCs w:val="26"/>
              </w:rPr>
              <w:t>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2. Budžeta izdevumi:</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2.1. valsts pamatbudžets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2.2. valsts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2.3. pašvaldību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3. Finansiālā ietekme:</w:t>
            </w:r>
          </w:p>
        </w:tc>
        <w:tc>
          <w:tcPr>
            <w:tcW w:w="3226" w:type="pct"/>
            <w:gridSpan w:val="5"/>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3.1. valsts pamatbudžets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p w:rsidR="000A1025" w:rsidRPr="00831114" w:rsidRDefault="000A1025" w:rsidP="000A1025">
            <w:pPr>
              <w:jc w:val="center"/>
              <w:rPr>
                <w:rFonts w:eastAsia="Calibri"/>
                <w:sz w:val="26"/>
                <w:szCs w:val="26"/>
              </w:rPr>
            </w:pP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3.2. speciālais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3.3. pašvaldību budžets</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trHeight w:val="1610"/>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lastRenderedPageBreak/>
              <w:t>4. Finanšu līdzekļi papildu izdevumu finansēšanai (kompensējošu izdevumu samazinājumu norāda ar "+" zīmi)</w:t>
            </w:r>
          </w:p>
        </w:tc>
        <w:tc>
          <w:tcPr>
            <w:tcW w:w="589"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X</w:t>
            </w:r>
          </w:p>
        </w:tc>
        <w:tc>
          <w:tcPr>
            <w:tcW w:w="2637" w:type="pct"/>
            <w:gridSpan w:val="4"/>
            <w:tcBorders>
              <w:top w:val="outset" w:sz="6" w:space="0" w:color="414142"/>
              <w:left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0</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5. Precizēta finansiālā ietekme:</w:t>
            </w:r>
          </w:p>
        </w:tc>
        <w:tc>
          <w:tcPr>
            <w:tcW w:w="589" w:type="pct"/>
            <w:vMerge w:val="restar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X</w:t>
            </w:r>
          </w:p>
        </w:tc>
        <w:tc>
          <w:tcPr>
            <w:tcW w:w="2637" w:type="pct"/>
            <w:gridSpan w:val="4"/>
            <w:vMerge w:val="restart"/>
            <w:tcBorders>
              <w:top w:val="outset" w:sz="6" w:space="0" w:color="414142"/>
              <w:left w:val="outset" w:sz="6" w:space="0" w:color="414142"/>
              <w:right w:val="outset" w:sz="6" w:space="0" w:color="414142"/>
            </w:tcBorders>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p>
        </w:tc>
        <w:tc>
          <w:tcPr>
            <w:tcW w:w="2637" w:type="pct"/>
            <w:gridSpan w:val="4"/>
            <w:vMerge/>
            <w:tcBorders>
              <w:left w:val="outset" w:sz="6" w:space="0" w:color="414142"/>
              <w:right w:val="outset" w:sz="6" w:space="0" w:color="414142"/>
            </w:tcBorders>
            <w:hideMark/>
          </w:tcPr>
          <w:p w:rsidR="000A1025" w:rsidRPr="00831114" w:rsidRDefault="000A1025" w:rsidP="000A1025">
            <w:pPr>
              <w:rPr>
                <w:rFonts w:eastAsia="Calibri"/>
                <w:sz w:val="26"/>
                <w:szCs w:val="26"/>
              </w:rPr>
            </w:pP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p>
        </w:tc>
        <w:tc>
          <w:tcPr>
            <w:tcW w:w="2637" w:type="pct"/>
            <w:gridSpan w:val="4"/>
            <w:vMerge/>
            <w:tcBorders>
              <w:left w:val="outset" w:sz="6" w:space="0" w:color="414142"/>
              <w:right w:val="outset" w:sz="6" w:space="0" w:color="414142"/>
            </w:tcBorders>
            <w:hideMark/>
          </w:tcPr>
          <w:p w:rsidR="000A1025" w:rsidRPr="00831114" w:rsidRDefault="000A1025" w:rsidP="000A1025">
            <w:pPr>
              <w:rPr>
                <w:rFonts w:eastAsia="Calibri"/>
                <w:sz w:val="26"/>
                <w:szCs w:val="26"/>
              </w:rPr>
            </w:pP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p>
        </w:tc>
        <w:tc>
          <w:tcPr>
            <w:tcW w:w="2637" w:type="pct"/>
            <w:gridSpan w:val="4"/>
            <w:vMerge/>
            <w:tcBorders>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6. Detalizēts ieņēmumu un izdevumu aprēķins (ja nepieciešams, detalizētu ieņēmumu un izdevumu aprēķinu var pievienot anotācijas pielikumā):</w:t>
            </w:r>
          </w:p>
        </w:tc>
        <w:tc>
          <w:tcPr>
            <w:tcW w:w="322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jc w:val="center"/>
              <w:rPr>
                <w:rFonts w:eastAsia="Calibri"/>
                <w:sz w:val="26"/>
                <w:szCs w:val="26"/>
              </w:rPr>
            </w:pPr>
            <w:r w:rsidRPr="00831114">
              <w:rPr>
                <w:rFonts w:eastAsia="Calibri"/>
                <w:sz w:val="26"/>
                <w:szCs w:val="26"/>
              </w:rPr>
              <w:t>Nav precīzi aprēķināms</w:t>
            </w: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6.1. detalizēts ieņēmumu aprēķins</w:t>
            </w:r>
          </w:p>
        </w:tc>
        <w:tc>
          <w:tcPr>
            <w:tcW w:w="3226" w:type="pct"/>
            <w:gridSpan w:val="5"/>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p>
        </w:tc>
      </w:tr>
      <w:tr w:rsidR="000A1025" w:rsidRPr="00831114" w:rsidTr="00831114">
        <w:trPr>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6.2. detalizēts izdevumu aprēķins</w:t>
            </w:r>
          </w:p>
        </w:tc>
        <w:tc>
          <w:tcPr>
            <w:tcW w:w="3226" w:type="pct"/>
            <w:gridSpan w:val="5"/>
            <w:vMerge/>
            <w:tcBorders>
              <w:top w:val="outset" w:sz="6" w:space="0" w:color="414142"/>
              <w:left w:val="outset" w:sz="6" w:space="0" w:color="414142"/>
              <w:bottom w:val="outset" w:sz="6" w:space="0" w:color="414142"/>
              <w:right w:val="outset" w:sz="6" w:space="0" w:color="414142"/>
            </w:tcBorders>
            <w:vAlign w:val="center"/>
            <w:hideMark/>
          </w:tcPr>
          <w:p w:rsidR="000A1025" w:rsidRPr="00831114" w:rsidRDefault="000A1025" w:rsidP="000A1025">
            <w:pPr>
              <w:rPr>
                <w:rFonts w:eastAsia="Calibri"/>
                <w:sz w:val="26"/>
                <w:szCs w:val="26"/>
              </w:rPr>
            </w:pPr>
          </w:p>
        </w:tc>
      </w:tr>
      <w:tr w:rsidR="000A1025" w:rsidRPr="00831114" w:rsidTr="00831114">
        <w:trPr>
          <w:trHeight w:val="555"/>
          <w:jc w:val="center"/>
        </w:trPr>
        <w:tc>
          <w:tcPr>
            <w:tcW w:w="1774" w:type="pct"/>
            <w:tcBorders>
              <w:top w:val="outset" w:sz="6" w:space="0" w:color="414142"/>
              <w:left w:val="outset" w:sz="6" w:space="0" w:color="414142"/>
              <w:bottom w:val="outset" w:sz="6" w:space="0" w:color="414142"/>
              <w:right w:val="outset" w:sz="6" w:space="0" w:color="414142"/>
            </w:tcBorders>
            <w:hideMark/>
          </w:tcPr>
          <w:p w:rsidR="000A1025" w:rsidRPr="00831114" w:rsidRDefault="000A1025" w:rsidP="000A1025">
            <w:pPr>
              <w:rPr>
                <w:rFonts w:eastAsia="Calibri"/>
                <w:sz w:val="26"/>
                <w:szCs w:val="26"/>
              </w:rPr>
            </w:pPr>
            <w:r w:rsidRPr="00831114">
              <w:rPr>
                <w:rFonts w:eastAsia="Calibri"/>
                <w:sz w:val="26"/>
                <w:szCs w:val="26"/>
              </w:rPr>
              <w:t>7. Cita informācija</w:t>
            </w:r>
          </w:p>
        </w:tc>
        <w:tc>
          <w:tcPr>
            <w:tcW w:w="3226" w:type="pct"/>
            <w:gridSpan w:val="5"/>
            <w:tcBorders>
              <w:top w:val="outset" w:sz="6" w:space="0" w:color="414142"/>
              <w:left w:val="outset" w:sz="6" w:space="0" w:color="414142"/>
              <w:bottom w:val="outset" w:sz="6" w:space="0" w:color="414142"/>
              <w:right w:val="outset" w:sz="6" w:space="0" w:color="414142"/>
            </w:tcBorders>
            <w:hideMark/>
          </w:tcPr>
          <w:p w:rsidR="000A1025" w:rsidRPr="00831114" w:rsidRDefault="00FF6BAA" w:rsidP="00C30FB7">
            <w:pPr>
              <w:jc w:val="both"/>
              <w:rPr>
                <w:rFonts w:eastAsia="Calibri"/>
                <w:sz w:val="26"/>
                <w:szCs w:val="26"/>
              </w:rPr>
            </w:pPr>
            <w:r w:rsidRPr="00831114">
              <w:rPr>
                <w:rFonts w:eastAsia="Calibri"/>
                <w:sz w:val="26"/>
                <w:szCs w:val="26"/>
                <w:lang w:eastAsia="en-US"/>
              </w:rPr>
              <w:t>Daugavpils</w:t>
            </w:r>
            <w:r w:rsidR="000A1025" w:rsidRPr="00831114">
              <w:rPr>
                <w:rFonts w:eastAsia="Calibri"/>
                <w:sz w:val="26"/>
                <w:szCs w:val="26"/>
                <w:lang w:eastAsia="en-US"/>
              </w:rPr>
              <w:t xml:space="preserve"> pilsētas pašvaldība segs izmaksas, kas saistītas ar </w:t>
            </w:r>
            <w:r w:rsidR="00C30FB7" w:rsidRPr="00831114">
              <w:rPr>
                <w:rFonts w:eastAsia="Calibri"/>
                <w:sz w:val="26"/>
                <w:szCs w:val="26"/>
                <w:lang w:eastAsia="en-US"/>
              </w:rPr>
              <w:t>apbūvētā z</w:t>
            </w:r>
            <w:r w:rsidR="000A1025" w:rsidRPr="00831114">
              <w:rPr>
                <w:rFonts w:eastAsia="Calibri"/>
                <w:sz w:val="26"/>
                <w:szCs w:val="26"/>
                <w:lang w:eastAsia="en-US"/>
              </w:rPr>
              <w:t>emesgabala reģistrēšanu ze</w:t>
            </w:r>
            <w:r w:rsidR="00D146C3" w:rsidRPr="00831114">
              <w:rPr>
                <w:rFonts w:eastAsia="Calibri"/>
                <w:sz w:val="26"/>
                <w:szCs w:val="26"/>
                <w:lang w:eastAsia="en-US"/>
              </w:rPr>
              <w:t>mesgrāmatā uz pašvaldības vārda</w:t>
            </w:r>
            <w:r w:rsidR="000A1025" w:rsidRPr="00831114">
              <w:rPr>
                <w:rFonts w:eastAsia="Calibri"/>
                <w:sz w:val="26"/>
                <w:szCs w:val="26"/>
                <w:lang w:eastAsia="en-US"/>
              </w:rPr>
              <w:t>.</w:t>
            </w:r>
          </w:p>
        </w:tc>
      </w:tr>
    </w:tbl>
    <w:p w:rsidR="000A1025" w:rsidRPr="00831114" w:rsidRDefault="000A1025" w:rsidP="000A1025">
      <w:pPr>
        <w:rPr>
          <w:rFonts w:ascii="Arial" w:eastAsia="Calibri" w:hAnsi="Arial" w:cs="Arial"/>
          <w:color w:val="414142"/>
          <w:sz w:val="26"/>
          <w:szCs w:val="26"/>
        </w:rPr>
      </w:pPr>
      <w:r w:rsidRPr="00831114">
        <w:rPr>
          <w:rFonts w:ascii="Arial" w:eastAsia="Calibri" w:hAnsi="Arial" w:cs="Arial"/>
          <w:color w:val="414142"/>
          <w:sz w:val="26"/>
          <w:szCs w:val="26"/>
        </w:rPr>
        <w:t>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111"/>
        <w:gridCol w:w="6126"/>
      </w:tblGrid>
      <w:tr w:rsidR="000A1025" w:rsidRPr="00831114" w:rsidTr="00831114">
        <w:trPr>
          <w:trHeight w:val="556"/>
          <w:jc w:val="center"/>
        </w:trPr>
        <w:tc>
          <w:tcPr>
            <w:tcW w:w="9754" w:type="dxa"/>
            <w:gridSpan w:val="3"/>
            <w:vAlign w:val="center"/>
          </w:tcPr>
          <w:p w:rsidR="000A1025" w:rsidRPr="00831114" w:rsidRDefault="000A1025" w:rsidP="000A1025">
            <w:pPr>
              <w:jc w:val="center"/>
              <w:rPr>
                <w:b/>
                <w:bCs/>
                <w:sz w:val="26"/>
                <w:szCs w:val="26"/>
              </w:rPr>
            </w:pPr>
            <w:r w:rsidRPr="00831114">
              <w:rPr>
                <w:b/>
                <w:bCs/>
                <w:sz w:val="26"/>
                <w:szCs w:val="26"/>
              </w:rPr>
              <w:t>IV. Tiesību akta projekta ietekme uz spēkā esošo tiesību normu sistēmu</w:t>
            </w:r>
          </w:p>
        </w:tc>
      </w:tr>
      <w:tr w:rsidR="000A1025" w:rsidRPr="00831114" w:rsidTr="00831114">
        <w:trPr>
          <w:jc w:val="center"/>
        </w:trPr>
        <w:tc>
          <w:tcPr>
            <w:tcW w:w="517" w:type="dxa"/>
          </w:tcPr>
          <w:p w:rsidR="000A1025" w:rsidRPr="00831114" w:rsidRDefault="000A1025" w:rsidP="000A1025">
            <w:pPr>
              <w:tabs>
                <w:tab w:val="left" w:pos="2628"/>
              </w:tabs>
              <w:jc w:val="both"/>
              <w:rPr>
                <w:rFonts w:eastAsia="Calibri"/>
                <w:iCs/>
                <w:sz w:val="26"/>
                <w:szCs w:val="26"/>
              </w:rPr>
            </w:pPr>
            <w:r w:rsidRPr="00831114">
              <w:rPr>
                <w:rFonts w:eastAsia="Calibri"/>
                <w:iCs/>
                <w:sz w:val="26"/>
                <w:szCs w:val="26"/>
              </w:rPr>
              <w:t>1.</w:t>
            </w:r>
          </w:p>
        </w:tc>
        <w:tc>
          <w:tcPr>
            <w:tcW w:w="3111" w:type="dxa"/>
          </w:tcPr>
          <w:p w:rsidR="000A1025" w:rsidRPr="00831114" w:rsidRDefault="000A1025" w:rsidP="000A1025">
            <w:pPr>
              <w:tabs>
                <w:tab w:val="left" w:pos="2628"/>
              </w:tabs>
              <w:rPr>
                <w:rFonts w:eastAsia="Calibri"/>
                <w:iCs/>
                <w:sz w:val="26"/>
                <w:szCs w:val="26"/>
              </w:rPr>
            </w:pPr>
            <w:r w:rsidRPr="00831114">
              <w:rPr>
                <w:rFonts w:eastAsia="Calibri"/>
                <w:sz w:val="26"/>
                <w:szCs w:val="26"/>
              </w:rPr>
              <w:t>Nepieciešamie saistītie tiesību aktu projekti</w:t>
            </w:r>
          </w:p>
        </w:tc>
        <w:tc>
          <w:tcPr>
            <w:tcW w:w="6126" w:type="dxa"/>
          </w:tcPr>
          <w:p w:rsidR="000A1025" w:rsidRPr="00831114" w:rsidRDefault="000A1025" w:rsidP="006E2DDA">
            <w:pPr>
              <w:ind w:firstLine="292"/>
              <w:jc w:val="both"/>
              <w:rPr>
                <w:rFonts w:eastAsia="Calibri"/>
                <w:b/>
                <w:sz w:val="26"/>
                <w:szCs w:val="26"/>
              </w:rPr>
            </w:pPr>
            <w:r w:rsidRPr="00831114">
              <w:rPr>
                <w:rFonts w:eastAsia="Calibri"/>
                <w:color w:val="000000"/>
                <w:sz w:val="26"/>
                <w:szCs w:val="26"/>
              </w:rPr>
              <w:t xml:space="preserve">Pirms Ministru kabineta rīkojuma projekta apstiprināšanas ir nepieciešams pieņemt </w:t>
            </w:r>
            <w:r w:rsidRPr="00831114">
              <w:rPr>
                <w:rFonts w:eastAsia="Calibri"/>
                <w:sz w:val="26"/>
                <w:szCs w:val="26"/>
              </w:rPr>
              <w:t xml:space="preserve">Ministru kabineta rīkojuma projektu „Par atteikumu nodot privatizācijai nekustamo īpašumu </w:t>
            </w:r>
            <w:r w:rsidR="006E2DDA" w:rsidRPr="00831114">
              <w:rPr>
                <w:rFonts w:eastAsia="Calibri"/>
                <w:sz w:val="26"/>
                <w:szCs w:val="26"/>
              </w:rPr>
              <w:t>Viršu ielā 56B, Daugavpilī</w:t>
            </w:r>
            <w:r w:rsidRPr="00831114">
              <w:rPr>
                <w:rFonts w:eastAsia="Calibri"/>
                <w:sz w:val="26"/>
                <w:szCs w:val="26"/>
              </w:rPr>
              <w:t>”, lai atteiktu nodot privatizācijai apbūvēto zemesgabalu.</w:t>
            </w:r>
          </w:p>
        </w:tc>
      </w:tr>
      <w:tr w:rsidR="000A1025" w:rsidRPr="00831114" w:rsidTr="00831114">
        <w:trPr>
          <w:trHeight w:val="589"/>
          <w:jc w:val="center"/>
        </w:trPr>
        <w:tc>
          <w:tcPr>
            <w:tcW w:w="517" w:type="dxa"/>
          </w:tcPr>
          <w:p w:rsidR="000A1025" w:rsidRPr="00831114" w:rsidRDefault="000A1025" w:rsidP="000A1025">
            <w:pPr>
              <w:tabs>
                <w:tab w:val="left" w:pos="2628"/>
              </w:tabs>
              <w:jc w:val="both"/>
              <w:rPr>
                <w:rFonts w:eastAsia="Calibri"/>
                <w:iCs/>
                <w:sz w:val="26"/>
                <w:szCs w:val="26"/>
              </w:rPr>
            </w:pPr>
            <w:r w:rsidRPr="00831114">
              <w:rPr>
                <w:rFonts w:eastAsia="Calibri"/>
                <w:iCs/>
                <w:sz w:val="26"/>
                <w:szCs w:val="26"/>
              </w:rPr>
              <w:t>2.</w:t>
            </w:r>
          </w:p>
        </w:tc>
        <w:tc>
          <w:tcPr>
            <w:tcW w:w="3111" w:type="dxa"/>
          </w:tcPr>
          <w:p w:rsidR="000A1025" w:rsidRPr="00831114" w:rsidRDefault="000A1025" w:rsidP="000A1025">
            <w:pPr>
              <w:tabs>
                <w:tab w:val="left" w:pos="2628"/>
              </w:tabs>
              <w:jc w:val="both"/>
              <w:rPr>
                <w:rFonts w:eastAsia="Calibri"/>
                <w:sz w:val="26"/>
                <w:szCs w:val="26"/>
              </w:rPr>
            </w:pPr>
            <w:r w:rsidRPr="00831114">
              <w:rPr>
                <w:rFonts w:eastAsia="Calibri"/>
                <w:sz w:val="26"/>
                <w:szCs w:val="26"/>
              </w:rPr>
              <w:t>Atbildīgā institūcija</w:t>
            </w:r>
          </w:p>
        </w:tc>
        <w:tc>
          <w:tcPr>
            <w:tcW w:w="6126" w:type="dxa"/>
          </w:tcPr>
          <w:p w:rsidR="000A1025" w:rsidRPr="00831114" w:rsidRDefault="000A1025" w:rsidP="000A1025">
            <w:pPr>
              <w:tabs>
                <w:tab w:val="left" w:pos="2628"/>
              </w:tabs>
              <w:jc w:val="both"/>
              <w:rPr>
                <w:rFonts w:eastAsia="Calibri"/>
                <w:sz w:val="26"/>
                <w:szCs w:val="26"/>
              </w:rPr>
            </w:pPr>
            <w:r w:rsidRPr="00831114">
              <w:rPr>
                <w:rFonts w:eastAsia="Calibri"/>
                <w:sz w:val="26"/>
                <w:szCs w:val="26"/>
              </w:rPr>
              <w:t>Ekonomikas ministrija.</w:t>
            </w:r>
          </w:p>
        </w:tc>
      </w:tr>
      <w:tr w:rsidR="000A1025" w:rsidRPr="00831114" w:rsidTr="00831114">
        <w:trPr>
          <w:trHeight w:val="420"/>
          <w:jc w:val="center"/>
        </w:trPr>
        <w:tc>
          <w:tcPr>
            <w:tcW w:w="517" w:type="dxa"/>
          </w:tcPr>
          <w:p w:rsidR="000A1025" w:rsidRPr="00831114" w:rsidRDefault="000A1025" w:rsidP="000A1025">
            <w:pPr>
              <w:tabs>
                <w:tab w:val="left" w:pos="2628"/>
              </w:tabs>
              <w:jc w:val="both"/>
              <w:rPr>
                <w:rFonts w:eastAsia="Calibri"/>
                <w:iCs/>
                <w:sz w:val="26"/>
                <w:szCs w:val="26"/>
              </w:rPr>
            </w:pPr>
            <w:r w:rsidRPr="00831114">
              <w:rPr>
                <w:rFonts w:eastAsia="Calibri"/>
                <w:iCs/>
                <w:sz w:val="26"/>
                <w:szCs w:val="26"/>
              </w:rPr>
              <w:t>3.</w:t>
            </w:r>
          </w:p>
        </w:tc>
        <w:tc>
          <w:tcPr>
            <w:tcW w:w="3111" w:type="dxa"/>
          </w:tcPr>
          <w:p w:rsidR="000A1025" w:rsidRPr="00831114" w:rsidRDefault="000A1025" w:rsidP="000A1025">
            <w:pPr>
              <w:tabs>
                <w:tab w:val="left" w:pos="2628"/>
              </w:tabs>
              <w:jc w:val="both"/>
              <w:rPr>
                <w:rFonts w:eastAsia="Calibri"/>
                <w:iCs/>
                <w:sz w:val="26"/>
                <w:szCs w:val="26"/>
              </w:rPr>
            </w:pPr>
            <w:r w:rsidRPr="00831114">
              <w:rPr>
                <w:rFonts w:eastAsia="Calibri"/>
                <w:sz w:val="26"/>
                <w:szCs w:val="26"/>
              </w:rPr>
              <w:t>Cita informācija</w:t>
            </w:r>
          </w:p>
        </w:tc>
        <w:tc>
          <w:tcPr>
            <w:tcW w:w="6126" w:type="dxa"/>
          </w:tcPr>
          <w:p w:rsidR="000A1025" w:rsidRPr="00831114" w:rsidRDefault="000A1025" w:rsidP="000A1025">
            <w:pPr>
              <w:tabs>
                <w:tab w:val="left" w:pos="2628"/>
              </w:tabs>
              <w:jc w:val="both"/>
              <w:rPr>
                <w:rFonts w:eastAsia="Calibri"/>
                <w:iCs/>
                <w:sz w:val="26"/>
                <w:szCs w:val="26"/>
              </w:rPr>
            </w:pPr>
            <w:r w:rsidRPr="00831114">
              <w:rPr>
                <w:rFonts w:eastAsia="Calibri"/>
                <w:sz w:val="26"/>
                <w:szCs w:val="26"/>
              </w:rPr>
              <w:t>Nav.</w:t>
            </w:r>
          </w:p>
        </w:tc>
      </w:tr>
    </w:tbl>
    <w:p w:rsidR="00C30FB7" w:rsidRPr="00831114" w:rsidRDefault="00C30FB7" w:rsidP="000A1025">
      <w:pPr>
        <w:jc w:val="both"/>
        <w:rPr>
          <w:sz w:val="26"/>
          <w:szCs w:val="26"/>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119"/>
        <w:gridCol w:w="6049"/>
      </w:tblGrid>
      <w:tr w:rsidR="00C30FB7" w:rsidRPr="00831114" w:rsidTr="00831114">
        <w:trPr>
          <w:trHeight w:val="624"/>
          <w:jc w:val="center"/>
        </w:trPr>
        <w:tc>
          <w:tcPr>
            <w:tcW w:w="9832" w:type="dxa"/>
            <w:gridSpan w:val="3"/>
            <w:vAlign w:val="center"/>
          </w:tcPr>
          <w:p w:rsidR="00C30FB7" w:rsidRPr="00831114" w:rsidRDefault="00C30FB7" w:rsidP="00831114">
            <w:pPr>
              <w:pStyle w:val="naisnod"/>
              <w:spacing w:before="0" w:after="0"/>
              <w:rPr>
                <w:sz w:val="26"/>
                <w:szCs w:val="26"/>
              </w:rPr>
            </w:pPr>
            <w:r w:rsidRPr="00831114">
              <w:rPr>
                <w:sz w:val="26"/>
                <w:szCs w:val="26"/>
              </w:rPr>
              <w:t>VI. Sabiedrības līdzdalība un komunikācijas aktivitātes</w:t>
            </w:r>
          </w:p>
        </w:tc>
      </w:tr>
      <w:tr w:rsidR="00C30FB7" w:rsidRPr="00831114" w:rsidTr="00831114">
        <w:trPr>
          <w:jc w:val="center"/>
        </w:trPr>
        <w:tc>
          <w:tcPr>
            <w:tcW w:w="664" w:type="dxa"/>
          </w:tcPr>
          <w:p w:rsidR="00C30FB7" w:rsidRPr="00831114" w:rsidRDefault="00C30FB7" w:rsidP="00831114">
            <w:pPr>
              <w:pStyle w:val="naiskr"/>
              <w:tabs>
                <w:tab w:val="left" w:pos="2628"/>
              </w:tabs>
              <w:spacing w:before="0" w:after="0"/>
              <w:jc w:val="both"/>
              <w:rPr>
                <w:iCs/>
                <w:sz w:val="26"/>
                <w:szCs w:val="26"/>
              </w:rPr>
            </w:pPr>
            <w:r w:rsidRPr="00831114">
              <w:rPr>
                <w:iCs/>
                <w:sz w:val="26"/>
                <w:szCs w:val="26"/>
              </w:rPr>
              <w:t>1.</w:t>
            </w:r>
          </w:p>
        </w:tc>
        <w:tc>
          <w:tcPr>
            <w:tcW w:w="3119" w:type="dxa"/>
          </w:tcPr>
          <w:p w:rsidR="00C30FB7" w:rsidRPr="00831114" w:rsidRDefault="00C30FB7" w:rsidP="00831114">
            <w:pPr>
              <w:rPr>
                <w:sz w:val="26"/>
                <w:szCs w:val="26"/>
              </w:rPr>
            </w:pPr>
            <w:r w:rsidRPr="00831114">
              <w:rPr>
                <w:sz w:val="26"/>
                <w:szCs w:val="26"/>
              </w:rPr>
              <w:t>Plānotās sabiedrības līdzdalības un komunikācijas aktivitātes saistībā ar projektu</w:t>
            </w:r>
          </w:p>
        </w:tc>
        <w:tc>
          <w:tcPr>
            <w:tcW w:w="6049" w:type="dxa"/>
          </w:tcPr>
          <w:p w:rsidR="00C30FB7" w:rsidRPr="00831114" w:rsidRDefault="00C30FB7" w:rsidP="00831114">
            <w:pPr>
              <w:ind w:firstLine="448"/>
              <w:jc w:val="both"/>
              <w:rPr>
                <w:sz w:val="26"/>
                <w:szCs w:val="26"/>
              </w:rPr>
            </w:pPr>
            <w:r w:rsidRPr="00831114">
              <w:rPr>
                <w:sz w:val="26"/>
                <w:szCs w:val="26"/>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C30FB7" w:rsidRPr="00831114" w:rsidRDefault="00C30FB7" w:rsidP="00831114">
            <w:pPr>
              <w:ind w:firstLine="448"/>
              <w:jc w:val="both"/>
              <w:rPr>
                <w:sz w:val="26"/>
                <w:szCs w:val="26"/>
              </w:rPr>
            </w:pPr>
            <w:r w:rsidRPr="00831114">
              <w:rPr>
                <w:sz w:val="26"/>
                <w:szCs w:val="26"/>
              </w:rPr>
              <w:t xml:space="preserve">Ņemot vērā, ka Ministru kabineta rīkojuma </w:t>
            </w:r>
            <w:r w:rsidRPr="00831114">
              <w:rPr>
                <w:sz w:val="26"/>
                <w:szCs w:val="26"/>
              </w:rPr>
              <w:lastRenderedPageBreak/>
              <w:t xml:space="preserve">projekts neatbilst minētajiem kritērijiem, sabiedrības līdzdalības kārtība Ministru kabineta rīkojuma projekta izstrādē netiek piemērota. Ministru kabineta rīkojuma projekts un tā anotācija pēc tā izsludināšanas Valsts sekretāru sanāksmē būs publiski pieejami Ministru kabineta mājas lapā - sadaļā </w:t>
            </w:r>
            <w:r w:rsidRPr="00831114">
              <w:rPr>
                <w:i/>
                <w:iCs/>
                <w:sz w:val="26"/>
                <w:szCs w:val="26"/>
              </w:rPr>
              <w:t>Tiesību aktu projekti.</w:t>
            </w:r>
          </w:p>
        </w:tc>
      </w:tr>
      <w:tr w:rsidR="00C30FB7" w:rsidRPr="00831114" w:rsidTr="00831114">
        <w:trPr>
          <w:trHeight w:val="589"/>
          <w:jc w:val="center"/>
        </w:trPr>
        <w:tc>
          <w:tcPr>
            <w:tcW w:w="664" w:type="dxa"/>
          </w:tcPr>
          <w:p w:rsidR="00C30FB7" w:rsidRPr="00831114" w:rsidRDefault="00C30FB7" w:rsidP="00831114">
            <w:pPr>
              <w:pStyle w:val="naiskr"/>
              <w:tabs>
                <w:tab w:val="left" w:pos="2628"/>
              </w:tabs>
              <w:spacing w:before="0" w:after="0"/>
              <w:jc w:val="both"/>
              <w:rPr>
                <w:iCs/>
                <w:sz w:val="26"/>
                <w:szCs w:val="26"/>
              </w:rPr>
            </w:pPr>
            <w:r w:rsidRPr="00831114">
              <w:rPr>
                <w:iCs/>
                <w:sz w:val="26"/>
                <w:szCs w:val="26"/>
              </w:rPr>
              <w:lastRenderedPageBreak/>
              <w:t>2.</w:t>
            </w:r>
          </w:p>
        </w:tc>
        <w:tc>
          <w:tcPr>
            <w:tcW w:w="3119" w:type="dxa"/>
          </w:tcPr>
          <w:p w:rsidR="00C30FB7" w:rsidRPr="00831114" w:rsidRDefault="00C30FB7" w:rsidP="00831114">
            <w:pPr>
              <w:rPr>
                <w:sz w:val="26"/>
                <w:szCs w:val="26"/>
              </w:rPr>
            </w:pPr>
            <w:r w:rsidRPr="00831114">
              <w:rPr>
                <w:sz w:val="26"/>
                <w:szCs w:val="26"/>
              </w:rPr>
              <w:t>Sabiedrības līdzdalība projekta izstrādē</w:t>
            </w:r>
          </w:p>
        </w:tc>
        <w:tc>
          <w:tcPr>
            <w:tcW w:w="6049" w:type="dxa"/>
          </w:tcPr>
          <w:p w:rsidR="00C30FB7" w:rsidRPr="00831114" w:rsidRDefault="00C30FB7" w:rsidP="00831114">
            <w:pPr>
              <w:ind w:firstLine="448"/>
              <w:jc w:val="both"/>
              <w:rPr>
                <w:sz w:val="26"/>
                <w:szCs w:val="26"/>
              </w:rPr>
            </w:pPr>
            <w:r w:rsidRPr="00831114">
              <w:rPr>
                <w:sz w:val="26"/>
                <w:szCs w:val="26"/>
              </w:rPr>
              <w:t>Projekts šo jomu neskar.</w:t>
            </w:r>
          </w:p>
        </w:tc>
      </w:tr>
      <w:tr w:rsidR="00C30FB7" w:rsidRPr="00831114" w:rsidTr="00831114">
        <w:trPr>
          <w:trHeight w:val="589"/>
          <w:jc w:val="center"/>
        </w:trPr>
        <w:tc>
          <w:tcPr>
            <w:tcW w:w="664" w:type="dxa"/>
          </w:tcPr>
          <w:p w:rsidR="00C30FB7" w:rsidRPr="00831114" w:rsidRDefault="00C30FB7" w:rsidP="00831114">
            <w:pPr>
              <w:pStyle w:val="naiskr"/>
              <w:tabs>
                <w:tab w:val="left" w:pos="2628"/>
              </w:tabs>
              <w:spacing w:before="0" w:after="0"/>
              <w:jc w:val="both"/>
              <w:rPr>
                <w:iCs/>
                <w:sz w:val="26"/>
                <w:szCs w:val="26"/>
              </w:rPr>
            </w:pPr>
            <w:r w:rsidRPr="00831114">
              <w:rPr>
                <w:iCs/>
                <w:sz w:val="26"/>
                <w:szCs w:val="26"/>
              </w:rPr>
              <w:t>3.</w:t>
            </w:r>
          </w:p>
        </w:tc>
        <w:tc>
          <w:tcPr>
            <w:tcW w:w="3119" w:type="dxa"/>
          </w:tcPr>
          <w:p w:rsidR="00C30FB7" w:rsidRPr="00831114" w:rsidRDefault="00C30FB7" w:rsidP="00831114">
            <w:pPr>
              <w:rPr>
                <w:sz w:val="26"/>
                <w:szCs w:val="26"/>
              </w:rPr>
            </w:pPr>
            <w:r w:rsidRPr="00831114">
              <w:rPr>
                <w:sz w:val="26"/>
                <w:szCs w:val="26"/>
              </w:rPr>
              <w:t>Sabiedrības līdzdalības rezultāti</w:t>
            </w:r>
          </w:p>
        </w:tc>
        <w:tc>
          <w:tcPr>
            <w:tcW w:w="6049" w:type="dxa"/>
          </w:tcPr>
          <w:p w:rsidR="00C30FB7" w:rsidRPr="00831114" w:rsidRDefault="00C30FB7" w:rsidP="00831114">
            <w:pPr>
              <w:ind w:firstLine="448"/>
              <w:jc w:val="both"/>
              <w:rPr>
                <w:sz w:val="26"/>
                <w:szCs w:val="26"/>
              </w:rPr>
            </w:pPr>
            <w:r w:rsidRPr="00831114">
              <w:rPr>
                <w:sz w:val="26"/>
                <w:szCs w:val="26"/>
              </w:rPr>
              <w:t>Projekts šo jomu neskar.</w:t>
            </w:r>
          </w:p>
        </w:tc>
      </w:tr>
      <w:tr w:rsidR="00C30FB7" w:rsidRPr="00831114" w:rsidTr="00831114">
        <w:trPr>
          <w:trHeight w:val="589"/>
          <w:jc w:val="center"/>
        </w:trPr>
        <w:tc>
          <w:tcPr>
            <w:tcW w:w="664" w:type="dxa"/>
          </w:tcPr>
          <w:p w:rsidR="00C30FB7" w:rsidRPr="00831114" w:rsidRDefault="00C30FB7" w:rsidP="00831114">
            <w:pPr>
              <w:pStyle w:val="naiskr"/>
              <w:tabs>
                <w:tab w:val="left" w:pos="2628"/>
              </w:tabs>
              <w:spacing w:before="0" w:after="0"/>
              <w:jc w:val="both"/>
              <w:rPr>
                <w:iCs/>
                <w:sz w:val="26"/>
                <w:szCs w:val="26"/>
              </w:rPr>
            </w:pPr>
          </w:p>
        </w:tc>
        <w:tc>
          <w:tcPr>
            <w:tcW w:w="3119" w:type="dxa"/>
          </w:tcPr>
          <w:p w:rsidR="00C30FB7" w:rsidRPr="00831114" w:rsidRDefault="00C30FB7" w:rsidP="00831114">
            <w:pPr>
              <w:rPr>
                <w:sz w:val="26"/>
                <w:szCs w:val="26"/>
              </w:rPr>
            </w:pPr>
            <w:r w:rsidRPr="00831114">
              <w:rPr>
                <w:sz w:val="26"/>
                <w:szCs w:val="26"/>
              </w:rPr>
              <w:t>Cita informācija</w:t>
            </w:r>
          </w:p>
        </w:tc>
        <w:tc>
          <w:tcPr>
            <w:tcW w:w="6049" w:type="dxa"/>
          </w:tcPr>
          <w:p w:rsidR="00C30FB7" w:rsidRPr="00831114" w:rsidRDefault="00C30FB7" w:rsidP="00831114">
            <w:pPr>
              <w:ind w:firstLine="448"/>
              <w:jc w:val="both"/>
              <w:rPr>
                <w:sz w:val="26"/>
                <w:szCs w:val="26"/>
              </w:rPr>
            </w:pPr>
            <w:r w:rsidRPr="00831114">
              <w:rPr>
                <w:sz w:val="26"/>
                <w:szCs w:val="26"/>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A1025" w:rsidRPr="00831114" w:rsidRDefault="000A1025" w:rsidP="000A1025">
      <w:pPr>
        <w:jc w:val="both"/>
        <w:rPr>
          <w:sz w:val="26"/>
          <w:szCs w:val="26"/>
        </w:rPr>
      </w:pPr>
      <w:r w:rsidRPr="00831114">
        <w:rPr>
          <w:vanish/>
          <w:sz w:val="26"/>
          <w:szCs w:val="26"/>
        </w:rPr>
        <w:cr/>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289"/>
        <w:gridCol w:w="5975"/>
      </w:tblGrid>
      <w:tr w:rsidR="000A1025" w:rsidRPr="00831114" w:rsidTr="00831114">
        <w:trPr>
          <w:trHeight w:val="554"/>
          <w:jc w:val="center"/>
        </w:trPr>
        <w:tc>
          <w:tcPr>
            <w:tcW w:w="9762" w:type="dxa"/>
            <w:gridSpan w:val="3"/>
            <w:tcBorders>
              <w:top w:val="single" w:sz="4" w:space="0" w:color="auto"/>
            </w:tcBorders>
            <w:vAlign w:val="center"/>
          </w:tcPr>
          <w:p w:rsidR="000A1025" w:rsidRPr="00831114" w:rsidRDefault="000A1025" w:rsidP="000A1025">
            <w:pPr>
              <w:ind w:left="57" w:right="57"/>
              <w:jc w:val="center"/>
              <w:rPr>
                <w:b/>
                <w:bCs/>
                <w:sz w:val="26"/>
                <w:szCs w:val="26"/>
              </w:rPr>
            </w:pPr>
            <w:r w:rsidRPr="00831114">
              <w:rPr>
                <w:b/>
                <w:bCs/>
                <w:sz w:val="26"/>
                <w:szCs w:val="26"/>
              </w:rPr>
              <w:t>VII. Tiesību akta projekta izpildes nodrošināšana un tās ietekme uz institūcijām</w:t>
            </w:r>
          </w:p>
        </w:tc>
      </w:tr>
      <w:tr w:rsidR="000A1025" w:rsidRPr="00831114" w:rsidTr="00831114">
        <w:trPr>
          <w:trHeight w:val="427"/>
          <w:jc w:val="center"/>
        </w:trPr>
        <w:tc>
          <w:tcPr>
            <w:tcW w:w="498" w:type="dxa"/>
          </w:tcPr>
          <w:p w:rsidR="000A1025" w:rsidRPr="00831114" w:rsidRDefault="000A1025" w:rsidP="000A1025">
            <w:pPr>
              <w:ind w:left="57" w:right="57"/>
              <w:rPr>
                <w:bCs/>
                <w:sz w:val="26"/>
                <w:szCs w:val="26"/>
              </w:rPr>
            </w:pPr>
            <w:r w:rsidRPr="00831114">
              <w:rPr>
                <w:bCs/>
                <w:sz w:val="26"/>
                <w:szCs w:val="26"/>
              </w:rPr>
              <w:t>1.</w:t>
            </w:r>
          </w:p>
        </w:tc>
        <w:tc>
          <w:tcPr>
            <w:tcW w:w="3289" w:type="dxa"/>
          </w:tcPr>
          <w:p w:rsidR="000A1025" w:rsidRPr="00831114" w:rsidRDefault="000A1025" w:rsidP="000A1025">
            <w:pPr>
              <w:ind w:left="57" w:right="57"/>
              <w:rPr>
                <w:sz w:val="26"/>
                <w:szCs w:val="26"/>
              </w:rPr>
            </w:pPr>
            <w:r w:rsidRPr="00831114">
              <w:rPr>
                <w:sz w:val="26"/>
                <w:szCs w:val="26"/>
              </w:rPr>
              <w:t xml:space="preserve">Projekta izpildē iesaistītās institūcijas </w:t>
            </w:r>
          </w:p>
        </w:tc>
        <w:tc>
          <w:tcPr>
            <w:tcW w:w="5975" w:type="dxa"/>
          </w:tcPr>
          <w:p w:rsidR="000A1025" w:rsidRPr="00831114" w:rsidRDefault="000A1025" w:rsidP="00C63740">
            <w:pPr>
              <w:ind w:firstLine="217"/>
              <w:jc w:val="both"/>
              <w:rPr>
                <w:sz w:val="26"/>
                <w:szCs w:val="26"/>
              </w:rPr>
            </w:pPr>
            <w:r w:rsidRPr="00831114">
              <w:rPr>
                <w:sz w:val="26"/>
                <w:szCs w:val="26"/>
              </w:rPr>
              <w:t xml:space="preserve">Ministru kabineta rīkojuma izpildi nodrošinās </w:t>
            </w:r>
            <w:r w:rsidRPr="00831114">
              <w:rPr>
                <w:rFonts w:eastAsia="Calibri"/>
                <w:sz w:val="26"/>
                <w:szCs w:val="26"/>
              </w:rPr>
              <w:t xml:space="preserve">Privatizācijas aģentūra un </w:t>
            </w:r>
            <w:r w:rsidR="00C63740" w:rsidRPr="00831114">
              <w:rPr>
                <w:rFonts w:eastAsia="Calibri"/>
                <w:sz w:val="26"/>
                <w:szCs w:val="26"/>
              </w:rPr>
              <w:t>Daugavpils</w:t>
            </w:r>
            <w:r w:rsidRPr="00831114">
              <w:rPr>
                <w:rFonts w:eastAsia="Calibri"/>
                <w:sz w:val="26"/>
                <w:szCs w:val="26"/>
              </w:rPr>
              <w:t xml:space="preserve"> pilsētas pašvaldība</w:t>
            </w:r>
            <w:r w:rsidRPr="00831114">
              <w:rPr>
                <w:rFonts w:eastAsia="Calibri"/>
                <w:sz w:val="26"/>
                <w:szCs w:val="26"/>
                <w:lang w:eastAsia="en-US"/>
              </w:rPr>
              <w:t>.</w:t>
            </w:r>
          </w:p>
        </w:tc>
      </w:tr>
      <w:tr w:rsidR="000A1025" w:rsidRPr="00831114" w:rsidTr="00831114">
        <w:trPr>
          <w:trHeight w:val="463"/>
          <w:jc w:val="center"/>
        </w:trPr>
        <w:tc>
          <w:tcPr>
            <w:tcW w:w="498" w:type="dxa"/>
          </w:tcPr>
          <w:p w:rsidR="000A1025" w:rsidRPr="00831114" w:rsidRDefault="000A1025" w:rsidP="000A1025">
            <w:pPr>
              <w:ind w:left="57" w:right="57"/>
              <w:rPr>
                <w:bCs/>
                <w:sz w:val="26"/>
                <w:szCs w:val="26"/>
              </w:rPr>
            </w:pPr>
            <w:r w:rsidRPr="00831114">
              <w:rPr>
                <w:bCs/>
                <w:sz w:val="26"/>
                <w:szCs w:val="26"/>
              </w:rPr>
              <w:t>2.</w:t>
            </w:r>
          </w:p>
        </w:tc>
        <w:tc>
          <w:tcPr>
            <w:tcW w:w="3289" w:type="dxa"/>
          </w:tcPr>
          <w:p w:rsidR="000A1025" w:rsidRPr="00831114" w:rsidRDefault="000A1025" w:rsidP="000A1025">
            <w:pPr>
              <w:ind w:left="57" w:right="57"/>
              <w:rPr>
                <w:sz w:val="26"/>
                <w:szCs w:val="26"/>
              </w:rPr>
            </w:pPr>
            <w:r w:rsidRPr="00831114">
              <w:rPr>
                <w:sz w:val="26"/>
                <w:szCs w:val="26"/>
              </w:rPr>
              <w:t>Projekta izpildes ietekme uz pārvaldes funkcijām un institucionālo struktūru.</w:t>
            </w:r>
          </w:p>
          <w:p w:rsidR="000A1025" w:rsidRPr="00831114" w:rsidRDefault="000A1025" w:rsidP="000A1025">
            <w:pPr>
              <w:ind w:left="57" w:right="57"/>
              <w:rPr>
                <w:sz w:val="26"/>
                <w:szCs w:val="26"/>
              </w:rPr>
            </w:pPr>
            <w:r w:rsidRPr="00831114">
              <w:rPr>
                <w:sz w:val="26"/>
                <w:szCs w:val="26"/>
              </w:rPr>
              <w:t>Jaunu institūciju izveide, esošu institūciju likvidācija, to ietekme uz institūcijas cilvēkresursiem.</w:t>
            </w:r>
          </w:p>
        </w:tc>
        <w:tc>
          <w:tcPr>
            <w:tcW w:w="5975" w:type="dxa"/>
          </w:tcPr>
          <w:p w:rsidR="000A1025" w:rsidRPr="00831114" w:rsidRDefault="006908E6" w:rsidP="000A1025">
            <w:pPr>
              <w:jc w:val="both"/>
              <w:rPr>
                <w:sz w:val="26"/>
                <w:szCs w:val="26"/>
              </w:rPr>
            </w:pPr>
            <w:r w:rsidRPr="006908E6">
              <w:rPr>
                <w:sz w:val="26"/>
                <w:szCs w:val="26"/>
              </w:rPr>
              <w:t>Ministru kabineta rīkojuma projekta izpilde neietekmē valsts funkcijas un uzdevumus, tās netiek paplašinātas vai sašaurinātas. Saistībā ar Ministru kabineta rīkojuma projekta izpildi jaunas institūcijas netiek radītas, kā arī neparedz esošu institūciju likvidāciju vai reorganizāciju. Ministru kabineta rīkojuma projekta izpildi var nodrošināt esošās institūcijas ietvaros, ar tai pieejamiem resursiem.</w:t>
            </w:r>
          </w:p>
        </w:tc>
      </w:tr>
      <w:tr w:rsidR="000A1025" w:rsidRPr="00831114" w:rsidTr="00831114">
        <w:trPr>
          <w:trHeight w:val="294"/>
          <w:jc w:val="center"/>
        </w:trPr>
        <w:tc>
          <w:tcPr>
            <w:tcW w:w="498" w:type="dxa"/>
          </w:tcPr>
          <w:p w:rsidR="000A1025" w:rsidRPr="00831114" w:rsidRDefault="000A1025" w:rsidP="000A1025">
            <w:pPr>
              <w:ind w:left="57" w:right="57"/>
              <w:rPr>
                <w:rFonts w:eastAsia="Calibri"/>
                <w:sz w:val="26"/>
                <w:szCs w:val="26"/>
              </w:rPr>
            </w:pPr>
            <w:r w:rsidRPr="00831114">
              <w:rPr>
                <w:rFonts w:eastAsia="Calibri"/>
                <w:sz w:val="26"/>
                <w:szCs w:val="26"/>
              </w:rPr>
              <w:t>3.</w:t>
            </w:r>
          </w:p>
        </w:tc>
        <w:tc>
          <w:tcPr>
            <w:tcW w:w="3289" w:type="dxa"/>
          </w:tcPr>
          <w:p w:rsidR="000A1025" w:rsidRPr="00831114" w:rsidRDefault="000A1025" w:rsidP="000A1025">
            <w:pPr>
              <w:ind w:left="57" w:right="57"/>
              <w:rPr>
                <w:rFonts w:eastAsia="Calibri"/>
                <w:sz w:val="26"/>
                <w:szCs w:val="26"/>
              </w:rPr>
            </w:pPr>
            <w:r w:rsidRPr="00831114">
              <w:rPr>
                <w:rFonts w:eastAsia="Calibri"/>
                <w:sz w:val="26"/>
                <w:szCs w:val="26"/>
              </w:rPr>
              <w:t>Cita informācija</w:t>
            </w:r>
          </w:p>
        </w:tc>
        <w:tc>
          <w:tcPr>
            <w:tcW w:w="5975" w:type="dxa"/>
          </w:tcPr>
          <w:p w:rsidR="000A1025" w:rsidRPr="00831114" w:rsidRDefault="000A1025" w:rsidP="000A1025">
            <w:pPr>
              <w:jc w:val="both"/>
              <w:rPr>
                <w:sz w:val="26"/>
                <w:szCs w:val="26"/>
              </w:rPr>
            </w:pPr>
            <w:r w:rsidRPr="00831114">
              <w:rPr>
                <w:sz w:val="26"/>
                <w:szCs w:val="26"/>
              </w:rPr>
              <w:t>Nav.</w:t>
            </w:r>
          </w:p>
        </w:tc>
      </w:tr>
    </w:tbl>
    <w:p w:rsidR="000A1025" w:rsidRPr="00831114" w:rsidRDefault="000A1025" w:rsidP="000A1025">
      <w:pPr>
        <w:jc w:val="both"/>
        <w:rPr>
          <w:sz w:val="26"/>
          <w:szCs w:val="26"/>
        </w:rPr>
      </w:pPr>
      <w:r w:rsidRPr="00831114">
        <w:rPr>
          <w:sz w:val="26"/>
          <w:szCs w:val="26"/>
        </w:rPr>
        <w:t>Anotācijas V sadaļa – projekts šīs jomas neskar.</w:t>
      </w:r>
    </w:p>
    <w:p w:rsidR="000A1025" w:rsidRPr="00831114" w:rsidRDefault="000A1025" w:rsidP="000A1025">
      <w:pPr>
        <w:jc w:val="both"/>
        <w:rPr>
          <w:rFonts w:eastAsia="Calibri"/>
          <w:sz w:val="26"/>
          <w:szCs w:val="26"/>
          <w:lang w:eastAsia="en-US"/>
        </w:rPr>
      </w:pPr>
    </w:p>
    <w:p w:rsidR="00AA2F52" w:rsidRPr="007C7BF0" w:rsidRDefault="00AA2F52" w:rsidP="00AA2F52">
      <w:pPr>
        <w:rPr>
          <w:b/>
          <w:sz w:val="26"/>
          <w:szCs w:val="26"/>
        </w:rPr>
      </w:pPr>
    </w:p>
    <w:p w:rsidR="00AA2F52" w:rsidRPr="007C7BF0" w:rsidRDefault="00AA2F52" w:rsidP="00AA2F52">
      <w:pPr>
        <w:rPr>
          <w:b/>
          <w:sz w:val="26"/>
          <w:szCs w:val="26"/>
        </w:rPr>
      </w:pPr>
      <w:r w:rsidRPr="007C7BF0">
        <w:rPr>
          <w:b/>
          <w:sz w:val="26"/>
          <w:szCs w:val="26"/>
        </w:rPr>
        <w:t>Ministru prezidenta biedrs,</w:t>
      </w:r>
    </w:p>
    <w:p w:rsidR="00AA2F52" w:rsidRPr="007C7BF0" w:rsidRDefault="00AA2F52" w:rsidP="00AA2F52">
      <w:pPr>
        <w:rPr>
          <w:b/>
          <w:sz w:val="26"/>
          <w:szCs w:val="26"/>
        </w:rPr>
      </w:pPr>
      <w:r w:rsidRPr="007C7BF0">
        <w:rPr>
          <w:b/>
          <w:sz w:val="26"/>
          <w:szCs w:val="26"/>
        </w:rPr>
        <w:t>ekonomikas ministrs</w:t>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proofErr w:type="spellStart"/>
      <w:r w:rsidRPr="007C7BF0">
        <w:rPr>
          <w:b/>
          <w:sz w:val="26"/>
          <w:szCs w:val="26"/>
        </w:rPr>
        <w:t>A.Ašeradens</w:t>
      </w:r>
      <w:proofErr w:type="spellEnd"/>
    </w:p>
    <w:p w:rsidR="00AA2F52" w:rsidRPr="007C7BF0" w:rsidRDefault="00AA2F52" w:rsidP="00AA2F52">
      <w:pPr>
        <w:rPr>
          <w:b/>
          <w:sz w:val="26"/>
          <w:szCs w:val="26"/>
        </w:rPr>
      </w:pPr>
    </w:p>
    <w:p w:rsidR="00AA2F52" w:rsidRPr="007C7BF0" w:rsidRDefault="00AA2F52" w:rsidP="00AA2F52">
      <w:pPr>
        <w:rPr>
          <w:b/>
          <w:sz w:val="26"/>
          <w:szCs w:val="26"/>
        </w:rPr>
      </w:pPr>
      <w:r w:rsidRPr="007C7BF0">
        <w:rPr>
          <w:b/>
          <w:sz w:val="26"/>
          <w:szCs w:val="26"/>
        </w:rPr>
        <w:t>Vīza: valsts sekretārs</w:t>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proofErr w:type="spellStart"/>
      <w:r w:rsidRPr="007C7BF0">
        <w:rPr>
          <w:b/>
          <w:sz w:val="26"/>
          <w:szCs w:val="26"/>
        </w:rPr>
        <w:t>J.Stinka</w:t>
      </w:r>
      <w:proofErr w:type="spellEnd"/>
    </w:p>
    <w:p w:rsidR="00AA2F52" w:rsidRDefault="00AA2F52" w:rsidP="00AA2F52">
      <w:pPr>
        <w:rPr>
          <w:sz w:val="26"/>
          <w:szCs w:val="26"/>
        </w:rPr>
      </w:pPr>
    </w:p>
    <w:p w:rsidR="00AA2F52" w:rsidRPr="00D14A51" w:rsidRDefault="00AA2F52" w:rsidP="00AA2F52">
      <w:pPr>
        <w:rPr>
          <w:sz w:val="22"/>
          <w:szCs w:val="22"/>
        </w:rPr>
      </w:pPr>
    </w:p>
    <w:p w:rsidR="00AA2F52" w:rsidRPr="00D14A51" w:rsidRDefault="00AA2F52" w:rsidP="00AA2F52">
      <w:pPr>
        <w:rPr>
          <w:sz w:val="22"/>
          <w:szCs w:val="22"/>
        </w:rPr>
      </w:pPr>
      <w:r w:rsidRPr="00D14A51">
        <w:rPr>
          <w:sz w:val="22"/>
          <w:szCs w:val="22"/>
        </w:rPr>
        <w:fldChar w:fldCharType="begin"/>
      </w:r>
      <w:r w:rsidRPr="00D14A51">
        <w:rPr>
          <w:sz w:val="22"/>
          <w:szCs w:val="22"/>
        </w:rPr>
        <w:instrText xml:space="preserve"> TIME \@ "dd.MM.yyyy. H:mm" </w:instrText>
      </w:r>
      <w:r w:rsidRPr="00D14A51">
        <w:rPr>
          <w:sz w:val="22"/>
          <w:szCs w:val="22"/>
        </w:rPr>
        <w:fldChar w:fldCharType="separate"/>
      </w:r>
      <w:r w:rsidR="00DD0F21">
        <w:rPr>
          <w:noProof/>
          <w:sz w:val="22"/>
          <w:szCs w:val="22"/>
        </w:rPr>
        <w:t>22.12.2016. 10:05</w:t>
      </w:r>
      <w:r w:rsidRPr="00D14A51">
        <w:rPr>
          <w:sz w:val="22"/>
          <w:szCs w:val="22"/>
        </w:rPr>
        <w:fldChar w:fldCharType="end"/>
      </w:r>
    </w:p>
    <w:p w:rsidR="00AA2F52" w:rsidRPr="00D14A51" w:rsidRDefault="00AA2F52" w:rsidP="00AA2F52">
      <w:pPr>
        <w:rPr>
          <w:sz w:val="22"/>
          <w:szCs w:val="22"/>
        </w:rPr>
      </w:pPr>
      <w:r w:rsidRPr="00D14A51">
        <w:rPr>
          <w:sz w:val="22"/>
          <w:szCs w:val="22"/>
        </w:rPr>
        <w:t>1</w:t>
      </w:r>
      <w:r w:rsidR="00782EA1">
        <w:rPr>
          <w:sz w:val="22"/>
          <w:szCs w:val="22"/>
        </w:rPr>
        <w:t>7</w:t>
      </w:r>
      <w:r w:rsidR="006309D1">
        <w:rPr>
          <w:sz w:val="22"/>
          <w:szCs w:val="22"/>
        </w:rPr>
        <w:t>77</w:t>
      </w:r>
    </w:p>
    <w:p w:rsidR="00AA2F52" w:rsidRPr="00D14A51" w:rsidRDefault="00AA2F52" w:rsidP="00AA2F52">
      <w:pPr>
        <w:widowControl w:val="0"/>
        <w:tabs>
          <w:tab w:val="left" w:pos="4500"/>
        </w:tabs>
        <w:jc w:val="both"/>
        <w:rPr>
          <w:sz w:val="22"/>
          <w:szCs w:val="22"/>
        </w:rPr>
      </w:pPr>
      <w:r w:rsidRPr="00D14A51">
        <w:rPr>
          <w:sz w:val="22"/>
          <w:szCs w:val="22"/>
        </w:rPr>
        <w:t xml:space="preserve">Zelča 67013163, </w:t>
      </w:r>
    </w:p>
    <w:p w:rsidR="00AA2F52" w:rsidRPr="00D14A51" w:rsidRDefault="00AA2F52" w:rsidP="00AA2F52">
      <w:pPr>
        <w:widowControl w:val="0"/>
        <w:tabs>
          <w:tab w:val="left" w:pos="4500"/>
        </w:tabs>
        <w:jc w:val="both"/>
        <w:rPr>
          <w:sz w:val="22"/>
          <w:szCs w:val="22"/>
        </w:rPr>
      </w:pPr>
      <w:r w:rsidRPr="00D14A51">
        <w:rPr>
          <w:sz w:val="22"/>
          <w:szCs w:val="22"/>
        </w:rPr>
        <w:t>Inese.Zelca@em.gov.lv</w:t>
      </w:r>
    </w:p>
    <w:p w:rsidR="00AA2F52" w:rsidRPr="00D14A51" w:rsidRDefault="00AA2F52" w:rsidP="00AA2F52">
      <w:pPr>
        <w:widowControl w:val="0"/>
        <w:tabs>
          <w:tab w:val="left" w:pos="4500"/>
        </w:tabs>
        <w:jc w:val="both"/>
        <w:rPr>
          <w:sz w:val="22"/>
          <w:szCs w:val="22"/>
        </w:rPr>
      </w:pPr>
    </w:p>
    <w:p w:rsidR="00AA2F52" w:rsidRPr="00D14A51" w:rsidRDefault="00AA2F52" w:rsidP="00AA2F52">
      <w:pPr>
        <w:tabs>
          <w:tab w:val="left" w:pos="7938"/>
        </w:tabs>
        <w:rPr>
          <w:sz w:val="22"/>
          <w:szCs w:val="22"/>
        </w:rPr>
      </w:pPr>
      <w:r w:rsidRPr="00D14A51">
        <w:rPr>
          <w:sz w:val="22"/>
          <w:szCs w:val="22"/>
        </w:rPr>
        <w:t>Kravale 67021432</w:t>
      </w:r>
      <w:r>
        <w:rPr>
          <w:sz w:val="22"/>
          <w:szCs w:val="22"/>
        </w:rPr>
        <w:t>,</w:t>
      </w:r>
    </w:p>
    <w:p w:rsidR="00AF0649" w:rsidRPr="006309D1" w:rsidRDefault="00AA2F52" w:rsidP="006309D1">
      <w:pPr>
        <w:tabs>
          <w:tab w:val="left" w:pos="7938"/>
        </w:tabs>
        <w:rPr>
          <w:sz w:val="22"/>
          <w:szCs w:val="22"/>
        </w:rPr>
      </w:pPr>
      <w:r w:rsidRPr="00D14A51">
        <w:rPr>
          <w:sz w:val="22"/>
          <w:szCs w:val="22"/>
        </w:rPr>
        <w:t>Ina.Kravale@pa.gov.lv</w:t>
      </w:r>
    </w:p>
    <w:sectPr w:rsidR="00AF0649" w:rsidRPr="006309D1" w:rsidSect="00E76635">
      <w:headerReference w:type="even" r:id="rId8"/>
      <w:headerReference w:type="default" r:id="rId9"/>
      <w:footerReference w:type="defaul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BB" w:rsidRDefault="00580CBB" w:rsidP="008B0540">
      <w:r>
        <w:separator/>
      </w:r>
    </w:p>
  </w:endnote>
  <w:endnote w:type="continuationSeparator" w:id="0">
    <w:p w:rsidR="00580CBB" w:rsidRDefault="00580CBB"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14" w:rsidRPr="00712E9E" w:rsidRDefault="004C2BE2" w:rsidP="00712E9E">
    <w:pPr>
      <w:pStyle w:val="Footer"/>
      <w:jc w:val="both"/>
      <w:rPr>
        <w:sz w:val="20"/>
        <w:szCs w:val="20"/>
      </w:rPr>
    </w:pPr>
    <w:r w:rsidRPr="001B1E3D">
      <w:rPr>
        <w:sz w:val="20"/>
        <w:szCs w:val="20"/>
      </w:rPr>
      <w:fldChar w:fldCharType="begin"/>
    </w:r>
    <w:r w:rsidRPr="001B1E3D">
      <w:rPr>
        <w:sz w:val="20"/>
        <w:szCs w:val="20"/>
      </w:rPr>
      <w:instrText xml:space="preserve"> FILENAME   \* MERGEFORMAT </w:instrText>
    </w:r>
    <w:r w:rsidRPr="001B1E3D">
      <w:rPr>
        <w:sz w:val="20"/>
        <w:szCs w:val="20"/>
      </w:rPr>
      <w:fldChar w:fldCharType="separate"/>
    </w:r>
    <w:r w:rsidR="00712E9E">
      <w:rPr>
        <w:noProof/>
        <w:sz w:val="20"/>
        <w:szCs w:val="20"/>
      </w:rPr>
      <w:t>EM</w:t>
    </w:r>
    <w:r w:rsidRPr="001B1E3D">
      <w:rPr>
        <w:noProof/>
        <w:sz w:val="20"/>
        <w:szCs w:val="20"/>
      </w:rPr>
      <w:t>Anot</w:t>
    </w:r>
    <w:r w:rsidR="00712E9E">
      <w:rPr>
        <w:noProof/>
        <w:sz w:val="20"/>
        <w:szCs w:val="20"/>
      </w:rPr>
      <w:t>_2</w:t>
    </w:r>
    <w:r w:rsidR="00E76635">
      <w:rPr>
        <w:noProof/>
        <w:sz w:val="20"/>
        <w:szCs w:val="20"/>
      </w:rPr>
      <w:t>2</w:t>
    </w:r>
    <w:r w:rsidR="00712E9E">
      <w:rPr>
        <w:noProof/>
        <w:sz w:val="20"/>
        <w:szCs w:val="20"/>
      </w:rPr>
      <w:t>1216_Virsu56B_Daugavpils_nodot;</w:t>
    </w:r>
    <w:r w:rsidRPr="001B1E3D">
      <w:t xml:space="preserve"> </w:t>
    </w:r>
    <w:r w:rsidRPr="001B1E3D">
      <w:rPr>
        <w:noProof/>
        <w:sz w:val="20"/>
        <w:szCs w:val="20"/>
      </w:rPr>
      <w:t>Ministru kabineta rīkojuma projekta „Par valsts nekustamā īpašuma Viršu ielā 56B, Daugavpilī, nodošanu Daugavpils pilsētas pašvaldības īpašumā” sākotnējās ietekmes novērtējuma ziņojums (anotācija)</w:t>
    </w:r>
    <w:r w:rsidRPr="001B1E3D">
      <w:rPr>
        <w:sz w:val="20"/>
        <w:szCs w:val="20"/>
      </w:rPr>
      <w:fldChar w:fldCharType="end"/>
    </w:r>
    <w:r w:rsidR="00712E9E" w:rsidRPr="001B1E3D">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14" w:rsidRPr="009D26BC" w:rsidRDefault="009D26BC" w:rsidP="009D26BC">
    <w:pPr>
      <w:pStyle w:val="Footer"/>
      <w:jc w:val="both"/>
      <w:rPr>
        <w:sz w:val="20"/>
        <w:szCs w:val="20"/>
      </w:rPr>
    </w:pPr>
    <w:r w:rsidRPr="001B1E3D">
      <w:rPr>
        <w:sz w:val="20"/>
        <w:szCs w:val="20"/>
      </w:rPr>
      <w:fldChar w:fldCharType="begin"/>
    </w:r>
    <w:r w:rsidRPr="001B1E3D">
      <w:rPr>
        <w:sz w:val="20"/>
        <w:szCs w:val="20"/>
      </w:rPr>
      <w:instrText xml:space="preserve"> FILENAME   \* MERGEFORMAT </w:instrText>
    </w:r>
    <w:r w:rsidRPr="001B1E3D">
      <w:rPr>
        <w:sz w:val="20"/>
        <w:szCs w:val="20"/>
      </w:rPr>
      <w:fldChar w:fldCharType="separate"/>
    </w:r>
    <w:r>
      <w:rPr>
        <w:noProof/>
        <w:sz w:val="20"/>
        <w:szCs w:val="20"/>
      </w:rPr>
      <w:t>EM</w:t>
    </w:r>
    <w:r w:rsidRPr="001B1E3D">
      <w:rPr>
        <w:noProof/>
        <w:sz w:val="20"/>
        <w:szCs w:val="20"/>
      </w:rPr>
      <w:t>Anot</w:t>
    </w:r>
    <w:r>
      <w:rPr>
        <w:noProof/>
        <w:sz w:val="20"/>
        <w:szCs w:val="20"/>
      </w:rPr>
      <w:t>_2</w:t>
    </w:r>
    <w:r w:rsidR="00E76635">
      <w:rPr>
        <w:noProof/>
        <w:sz w:val="20"/>
        <w:szCs w:val="20"/>
      </w:rPr>
      <w:t>2</w:t>
    </w:r>
    <w:r>
      <w:rPr>
        <w:noProof/>
        <w:sz w:val="20"/>
        <w:szCs w:val="20"/>
      </w:rPr>
      <w:t>1216_Virsu56B_Daugavpils_nodot;</w:t>
    </w:r>
    <w:r w:rsidRPr="001B1E3D">
      <w:t xml:space="preserve"> </w:t>
    </w:r>
    <w:r w:rsidRPr="001B1E3D">
      <w:rPr>
        <w:noProof/>
        <w:sz w:val="20"/>
        <w:szCs w:val="20"/>
      </w:rPr>
      <w:t>Ministru kabineta rīkojuma projekta „Par valsts nekustamā īpašuma Viršu ielā 56B, Daugavpilī, nodošanu Daugavpils pilsētas pašvaldības īpašumā” sākotnējās ietekmes novērtējuma ziņojums (anotācija)</w:t>
    </w:r>
    <w:r w:rsidRPr="001B1E3D">
      <w:rPr>
        <w:sz w:val="20"/>
        <w:szCs w:val="20"/>
      </w:rPr>
      <w:fldChar w:fldCharType="end"/>
    </w:r>
    <w:r w:rsidRPr="001B1E3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BB" w:rsidRDefault="00580CBB" w:rsidP="008B0540">
      <w:r>
        <w:separator/>
      </w:r>
    </w:p>
  </w:footnote>
  <w:footnote w:type="continuationSeparator" w:id="0">
    <w:p w:rsidR="00580CBB" w:rsidRDefault="00580CBB"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14" w:rsidRDefault="004F2CE4" w:rsidP="008311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114" w:rsidRDefault="0083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14" w:rsidRDefault="004F2CE4" w:rsidP="008311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635">
      <w:rPr>
        <w:rStyle w:val="PageNumber"/>
        <w:noProof/>
      </w:rPr>
      <w:t>6</w:t>
    </w:r>
    <w:r>
      <w:rPr>
        <w:rStyle w:val="PageNumber"/>
      </w:rPr>
      <w:fldChar w:fldCharType="end"/>
    </w:r>
  </w:p>
  <w:p w:rsidR="00831114" w:rsidRDefault="0083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15:restartNumberingAfterBreak="0">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15:restartNumberingAfterBreak="0">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9"/>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6BA7"/>
    <w:rsid w:val="000078CA"/>
    <w:rsid w:val="00017A96"/>
    <w:rsid w:val="00024F5B"/>
    <w:rsid w:val="00034AA2"/>
    <w:rsid w:val="0003729A"/>
    <w:rsid w:val="00037D4D"/>
    <w:rsid w:val="0004555E"/>
    <w:rsid w:val="0005300D"/>
    <w:rsid w:val="00057633"/>
    <w:rsid w:val="00065C57"/>
    <w:rsid w:val="00081778"/>
    <w:rsid w:val="00084C37"/>
    <w:rsid w:val="0008529A"/>
    <w:rsid w:val="00086A4C"/>
    <w:rsid w:val="000919A1"/>
    <w:rsid w:val="00091A39"/>
    <w:rsid w:val="00092FF7"/>
    <w:rsid w:val="00097D3B"/>
    <w:rsid w:val="000A0189"/>
    <w:rsid w:val="000A0C99"/>
    <w:rsid w:val="000A1025"/>
    <w:rsid w:val="000A2563"/>
    <w:rsid w:val="000A4C3D"/>
    <w:rsid w:val="000A64D7"/>
    <w:rsid w:val="000B6325"/>
    <w:rsid w:val="000C0511"/>
    <w:rsid w:val="000C3F8A"/>
    <w:rsid w:val="000C401F"/>
    <w:rsid w:val="000C70D5"/>
    <w:rsid w:val="000E3FCC"/>
    <w:rsid w:val="000E6992"/>
    <w:rsid w:val="000E75B1"/>
    <w:rsid w:val="000F23E8"/>
    <w:rsid w:val="000F5808"/>
    <w:rsid w:val="000F6D04"/>
    <w:rsid w:val="0011199D"/>
    <w:rsid w:val="00112B9A"/>
    <w:rsid w:val="0011556D"/>
    <w:rsid w:val="00115E8D"/>
    <w:rsid w:val="00116BD4"/>
    <w:rsid w:val="00116D01"/>
    <w:rsid w:val="00133609"/>
    <w:rsid w:val="00135574"/>
    <w:rsid w:val="00135D17"/>
    <w:rsid w:val="00142273"/>
    <w:rsid w:val="00145D27"/>
    <w:rsid w:val="0014704D"/>
    <w:rsid w:val="00152680"/>
    <w:rsid w:val="00154A10"/>
    <w:rsid w:val="00155612"/>
    <w:rsid w:val="0016091B"/>
    <w:rsid w:val="00162177"/>
    <w:rsid w:val="00163A88"/>
    <w:rsid w:val="00167E87"/>
    <w:rsid w:val="00170E52"/>
    <w:rsid w:val="001740BA"/>
    <w:rsid w:val="00183CB7"/>
    <w:rsid w:val="001A0916"/>
    <w:rsid w:val="001A0C84"/>
    <w:rsid w:val="001A6146"/>
    <w:rsid w:val="001B1E3D"/>
    <w:rsid w:val="001B73E6"/>
    <w:rsid w:val="001C2CF3"/>
    <w:rsid w:val="001C2E0A"/>
    <w:rsid w:val="001D2A52"/>
    <w:rsid w:val="001D57B8"/>
    <w:rsid w:val="001E7FC7"/>
    <w:rsid w:val="001F414E"/>
    <w:rsid w:val="001F7764"/>
    <w:rsid w:val="00200ADF"/>
    <w:rsid w:val="00204A17"/>
    <w:rsid w:val="00211E3F"/>
    <w:rsid w:val="00212D96"/>
    <w:rsid w:val="00226E52"/>
    <w:rsid w:val="00231C87"/>
    <w:rsid w:val="002550CF"/>
    <w:rsid w:val="0026043B"/>
    <w:rsid w:val="00266872"/>
    <w:rsid w:val="00271946"/>
    <w:rsid w:val="00275EB5"/>
    <w:rsid w:val="00280C9C"/>
    <w:rsid w:val="002A3EF5"/>
    <w:rsid w:val="002A61B0"/>
    <w:rsid w:val="002C356B"/>
    <w:rsid w:val="002D172B"/>
    <w:rsid w:val="002D1CF6"/>
    <w:rsid w:val="002D512D"/>
    <w:rsid w:val="002E4E3C"/>
    <w:rsid w:val="002F124A"/>
    <w:rsid w:val="002F1289"/>
    <w:rsid w:val="002F1625"/>
    <w:rsid w:val="002F6CF5"/>
    <w:rsid w:val="00303455"/>
    <w:rsid w:val="00307035"/>
    <w:rsid w:val="00307F2E"/>
    <w:rsid w:val="003169B3"/>
    <w:rsid w:val="0032594F"/>
    <w:rsid w:val="00327F23"/>
    <w:rsid w:val="003331A6"/>
    <w:rsid w:val="00340F71"/>
    <w:rsid w:val="00355B47"/>
    <w:rsid w:val="003563E0"/>
    <w:rsid w:val="0036670D"/>
    <w:rsid w:val="00376A8A"/>
    <w:rsid w:val="00380DD1"/>
    <w:rsid w:val="0038153C"/>
    <w:rsid w:val="00381B89"/>
    <w:rsid w:val="00383B92"/>
    <w:rsid w:val="00390067"/>
    <w:rsid w:val="00396DF9"/>
    <w:rsid w:val="003A72A8"/>
    <w:rsid w:val="003B5E18"/>
    <w:rsid w:val="003B5EAD"/>
    <w:rsid w:val="003C307D"/>
    <w:rsid w:val="003C4786"/>
    <w:rsid w:val="003C7413"/>
    <w:rsid w:val="003D026D"/>
    <w:rsid w:val="003D279E"/>
    <w:rsid w:val="003D47B7"/>
    <w:rsid w:val="003E7330"/>
    <w:rsid w:val="003F091B"/>
    <w:rsid w:val="004141A6"/>
    <w:rsid w:val="00427FF3"/>
    <w:rsid w:val="00434140"/>
    <w:rsid w:val="004348B9"/>
    <w:rsid w:val="00434F35"/>
    <w:rsid w:val="004372AD"/>
    <w:rsid w:val="004472F7"/>
    <w:rsid w:val="0044752D"/>
    <w:rsid w:val="004543C3"/>
    <w:rsid w:val="00455CEE"/>
    <w:rsid w:val="0045747B"/>
    <w:rsid w:val="00464871"/>
    <w:rsid w:val="0046504B"/>
    <w:rsid w:val="004800C9"/>
    <w:rsid w:val="0048323E"/>
    <w:rsid w:val="004834FC"/>
    <w:rsid w:val="00485E97"/>
    <w:rsid w:val="0049326B"/>
    <w:rsid w:val="0049535C"/>
    <w:rsid w:val="004A2315"/>
    <w:rsid w:val="004A3D46"/>
    <w:rsid w:val="004A73A2"/>
    <w:rsid w:val="004B6350"/>
    <w:rsid w:val="004B6F60"/>
    <w:rsid w:val="004C06AC"/>
    <w:rsid w:val="004C2BE2"/>
    <w:rsid w:val="004C542A"/>
    <w:rsid w:val="004D3733"/>
    <w:rsid w:val="004D638C"/>
    <w:rsid w:val="004D7289"/>
    <w:rsid w:val="004E433E"/>
    <w:rsid w:val="004E4C1A"/>
    <w:rsid w:val="004E681A"/>
    <w:rsid w:val="004F209C"/>
    <w:rsid w:val="004F2CE4"/>
    <w:rsid w:val="004F5252"/>
    <w:rsid w:val="004F77A6"/>
    <w:rsid w:val="005150E3"/>
    <w:rsid w:val="00517E67"/>
    <w:rsid w:val="005247BD"/>
    <w:rsid w:val="00524A48"/>
    <w:rsid w:val="00527D15"/>
    <w:rsid w:val="0053267E"/>
    <w:rsid w:val="005360C1"/>
    <w:rsid w:val="005379A9"/>
    <w:rsid w:val="00541FAA"/>
    <w:rsid w:val="0054358B"/>
    <w:rsid w:val="00544896"/>
    <w:rsid w:val="00544C26"/>
    <w:rsid w:val="00554180"/>
    <w:rsid w:val="00557ABF"/>
    <w:rsid w:val="00564E7B"/>
    <w:rsid w:val="00565FA4"/>
    <w:rsid w:val="005660C2"/>
    <w:rsid w:val="00573D39"/>
    <w:rsid w:val="00580CBB"/>
    <w:rsid w:val="005815C3"/>
    <w:rsid w:val="00582C37"/>
    <w:rsid w:val="00584A45"/>
    <w:rsid w:val="0058689E"/>
    <w:rsid w:val="00590082"/>
    <w:rsid w:val="00592511"/>
    <w:rsid w:val="00597CE3"/>
    <w:rsid w:val="005A2305"/>
    <w:rsid w:val="005A75A0"/>
    <w:rsid w:val="005B1677"/>
    <w:rsid w:val="005D3941"/>
    <w:rsid w:val="005D3FBC"/>
    <w:rsid w:val="005D512F"/>
    <w:rsid w:val="005E4193"/>
    <w:rsid w:val="005F0653"/>
    <w:rsid w:val="005F4BC0"/>
    <w:rsid w:val="00604FD1"/>
    <w:rsid w:val="00607B37"/>
    <w:rsid w:val="00612C06"/>
    <w:rsid w:val="006175ED"/>
    <w:rsid w:val="00620822"/>
    <w:rsid w:val="00624547"/>
    <w:rsid w:val="006309D1"/>
    <w:rsid w:val="00646DC0"/>
    <w:rsid w:val="00647670"/>
    <w:rsid w:val="006479DB"/>
    <w:rsid w:val="00650F18"/>
    <w:rsid w:val="0066510A"/>
    <w:rsid w:val="00666837"/>
    <w:rsid w:val="00670D58"/>
    <w:rsid w:val="006874CF"/>
    <w:rsid w:val="006908E6"/>
    <w:rsid w:val="006952BE"/>
    <w:rsid w:val="006B0F24"/>
    <w:rsid w:val="006B79F6"/>
    <w:rsid w:val="006D065B"/>
    <w:rsid w:val="006D1B97"/>
    <w:rsid w:val="006D590A"/>
    <w:rsid w:val="006E2DDA"/>
    <w:rsid w:val="006E4148"/>
    <w:rsid w:val="006E49DE"/>
    <w:rsid w:val="006E6C60"/>
    <w:rsid w:val="006F1ACA"/>
    <w:rsid w:val="00700312"/>
    <w:rsid w:val="00700351"/>
    <w:rsid w:val="00704725"/>
    <w:rsid w:val="00712E9E"/>
    <w:rsid w:val="00720C5F"/>
    <w:rsid w:val="00727D14"/>
    <w:rsid w:val="007309BF"/>
    <w:rsid w:val="007338AF"/>
    <w:rsid w:val="007502EE"/>
    <w:rsid w:val="007512A9"/>
    <w:rsid w:val="00753164"/>
    <w:rsid w:val="00753345"/>
    <w:rsid w:val="0075473A"/>
    <w:rsid w:val="00767950"/>
    <w:rsid w:val="00777EE5"/>
    <w:rsid w:val="00782EA1"/>
    <w:rsid w:val="00783282"/>
    <w:rsid w:val="0079278F"/>
    <w:rsid w:val="00794AF9"/>
    <w:rsid w:val="00795DF8"/>
    <w:rsid w:val="007B3B3A"/>
    <w:rsid w:val="007C26A9"/>
    <w:rsid w:val="007C7EAF"/>
    <w:rsid w:val="007E3010"/>
    <w:rsid w:val="007F227A"/>
    <w:rsid w:val="007F70B7"/>
    <w:rsid w:val="007F7D05"/>
    <w:rsid w:val="00806948"/>
    <w:rsid w:val="00817E28"/>
    <w:rsid w:val="00823976"/>
    <w:rsid w:val="00831114"/>
    <w:rsid w:val="008311BE"/>
    <w:rsid w:val="008317D4"/>
    <w:rsid w:val="00846066"/>
    <w:rsid w:val="00864A36"/>
    <w:rsid w:val="00885693"/>
    <w:rsid w:val="008866A5"/>
    <w:rsid w:val="00890409"/>
    <w:rsid w:val="008A02B2"/>
    <w:rsid w:val="008B0540"/>
    <w:rsid w:val="008B4A0E"/>
    <w:rsid w:val="008B598A"/>
    <w:rsid w:val="008C2413"/>
    <w:rsid w:val="008D002C"/>
    <w:rsid w:val="008D6705"/>
    <w:rsid w:val="008F04F8"/>
    <w:rsid w:val="008F6E74"/>
    <w:rsid w:val="00906EFA"/>
    <w:rsid w:val="00915EEA"/>
    <w:rsid w:val="00923936"/>
    <w:rsid w:val="00927867"/>
    <w:rsid w:val="0093122D"/>
    <w:rsid w:val="009346DA"/>
    <w:rsid w:val="00935C29"/>
    <w:rsid w:val="0093647C"/>
    <w:rsid w:val="00937C3A"/>
    <w:rsid w:val="009418BE"/>
    <w:rsid w:val="00946354"/>
    <w:rsid w:val="00947D51"/>
    <w:rsid w:val="00956B82"/>
    <w:rsid w:val="00962D19"/>
    <w:rsid w:val="00963A37"/>
    <w:rsid w:val="009752F7"/>
    <w:rsid w:val="00975CEE"/>
    <w:rsid w:val="0097644A"/>
    <w:rsid w:val="00977D4C"/>
    <w:rsid w:val="00980DD9"/>
    <w:rsid w:val="00982DB7"/>
    <w:rsid w:val="00983E11"/>
    <w:rsid w:val="00995751"/>
    <w:rsid w:val="00996EB2"/>
    <w:rsid w:val="009976E9"/>
    <w:rsid w:val="009A5894"/>
    <w:rsid w:val="009B3CB0"/>
    <w:rsid w:val="009C5DA6"/>
    <w:rsid w:val="009D160F"/>
    <w:rsid w:val="009D26BC"/>
    <w:rsid w:val="009D2C61"/>
    <w:rsid w:val="009D42EF"/>
    <w:rsid w:val="009E2F52"/>
    <w:rsid w:val="009F0ED0"/>
    <w:rsid w:val="009F4858"/>
    <w:rsid w:val="00A02D9A"/>
    <w:rsid w:val="00A06D42"/>
    <w:rsid w:val="00A12924"/>
    <w:rsid w:val="00A4032A"/>
    <w:rsid w:val="00A4044F"/>
    <w:rsid w:val="00A52149"/>
    <w:rsid w:val="00A56465"/>
    <w:rsid w:val="00A60492"/>
    <w:rsid w:val="00A63028"/>
    <w:rsid w:val="00A676B7"/>
    <w:rsid w:val="00A71710"/>
    <w:rsid w:val="00A73FD7"/>
    <w:rsid w:val="00A850DB"/>
    <w:rsid w:val="00A94E04"/>
    <w:rsid w:val="00AA276E"/>
    <w:rsid w:val="00AA2F52"/>
    <w:rsid w:val="00AB3F5F"/>
    <w:rsid w:val="00AB5596"/>
    <w:rsid w:val="00AB7B19"/>
    <w:rsid w:val="00AC1934"/>
    <w:rsid w:val="00AD4660"/>
    <w:rsid w:val="00AD651D"/>
    <w:rsid w:val="00AE0076"/>
    <w:rsid w:val="00AE3673"/>
    <w:rsid w:val="00AF0649"/>
    <w:rsid w:val="00AF2214"/>
    <w:rsid w:val="00B05046"/>
    <w:rsid w:val="00B17595"/>
    <w:rsid w:val="00B20E12"/>
    <w:rsid w:val="00B22F77"/>
    <w:rsid w:val="00B23A9E"/>
    <w:rsid w:val="00B318AD"/>
    <w:rsid w:val="00B434D3"/>
    <w:rsid w:val="00B5575F"/>
    <w:rsid w:val="00B62BF5"/>
    <w:rsid w:val="00B71419"/>
    <w:rsid w:val="00B71FD1"/>
    <w:rsid w:val="00B737BF"/>
    <w:rsid w:val="00B75E75"/>
    <w:rsid w:val="00B869E0"/>
    <w:rsid w:val="00B86B9A"/>
    <w:rsid w:val="00B86D9D"/>
    <w:rsid w:val="00B97CFB"/>
    <w:rsid w:val="00BA62C1"/>
    <w:rsid w:val="00BB1320"/>
    <w:rsid w:val="00BB1870"/>
    <w:rsid w:val="00BC6AE4"/>
    <w:rsid w:val="00BD5825"/>
    <w:rsid w:val="00BE0A4E"/>
    <w:rsid w:val="00BE0F7F"/>
    <w:rsid w:val="00BE254F"/>
    <w:rsid w:val="00BE2B06"/>
    <w:rsid w:val="00BF5938"/>
    <w:rsid w:val="00C0362D"/>
    <w:rsid w:val="00C12553"/>
    <w:rsid w:val="00C134C2"/>
    <w:rsid w:val="00C22E6D"/>
    <w:rsid w:val="00C2304A"/>
    <w:rsid w:val="00C23427"/>
    <w:rsid w:val="00C25F82"/>
    <w:rsid w:val="00C30FB7"/>
    <w:rsid w:val="00C31335"/>
    <w:rsid w:val="00C42F3E"/>
    <w:rsid w:val="00C45E48"/>
    <w:rsid w:val="00C5340E"/>
    <w:rsid w:val="00C63740"/>
    <w:rsid w:val="00C651AD"/>
    <w:rsid w:val="00C811F9"/>
    <w:rsid w:val="00C87F87"/>
    <w:rsid w:val="00C94891"/>
    <w:rsid w:val="00CA58B8"/>
    <w:rsid w:val="00CA62C9"/>
    <w:rsid w:val="00CB1427"/>
    <w:rsid w:val="00CB1871"/>
    <w:rsid w:val="00CB6F24"/>
    <w:rsid w:val="00CB7952"/>
    <w:rsid w:val="00CC2F1F"/>
    <w:rsid w:val="00CD1FA4"/>
    <w:rsid w:val="00CD4DD4"/>
    <w:rsid w:val="00CE10AD"/>
    <w:rsid w:val="00CE34DA"/>
    <w:rsid w:val="00CE7251"/>
    <w:rsid w:val="00CF1215"/>
    <w:rsid w:val="00CF144C"/>
    <w:rsid w:val="00CF2E4C"/>
    <w:rsid w:val="00CF320F"/>
    <w:rsid w:val="00CF47A2"/>
    <w:rsid w:val="00D01DFA"/>
    <w:rsid w:val="00D0401B"/>
    <w:rsid w:val="00D05E16"/>
    <w:rsid w:val="00D11F81"/>
    <w:rsid w:val="00D146C3"/>
    <w:rsid w:val="00D15AF4"/>
    <w:rsid w:val="00D25BEE"/>
    <w:rsid w:val="00D262E2"/>
    <w:rsid w:val="00D46AE9"/>
    <w:rsid w:val="00D46B92"/>
    <w:rsid w:val="00D472CC"/>
    <w:rsid w:val="00D5523A"/>
    <w:rsid w:val="00D560A5"/>
    <w:rsid w:val="00D6048F"/>
    <w:rsid w:val="00D62328"/>
    <w:rsid w:val="00D629B0"/>
    <w:rsid w:val="00D66CC1"/>
    <w:rsid w:val="00D73C96"/>
    <w:rsid w:val="00D7612C"/>
    <w:rsid w:val="00D77BDD"/>
    <w:rsid w:val="00D81273"/>
    <w:rsid w:val="00D904B1"/>
    <w:rsid w:val="00DA284C"/>
    <w:rsid w:val="00DA7209"/>
    <w:rsid w:val="00DA759D"/>
    <w:rsid w:val="00DB310C"/>
    <w:rsid w:val="00DB334D"/>
    <w:rsid w:val="00DB7B89"/>
    <w:rsid w:val="00DB7F58"/>
    <w:rsid w:val="00DC0774"/>
    <w:rsid w:val="00DC54DB"/>
    <w:rsid w:val="00DD0F21"/>
    <w:rsid w:val="00DD3A87"/>
    <w:rsid w:val="00DD7692"/>
    <w:rsid w:val="00DE10D8"/>
    <w:rsid w:val="00DE2B81"/>
    <w:rsid w:val="00DE3E3A"/>
    <w:rsid w:val="00DE5C33"/>
    <w:rsid w:val="00DF2297"/>
    <w:rsid w:val="00DF6D06"/>
    <w:rsid w:val="00E00CFA"/>
    <w:rsid w:val="00E050D6"/>
    <w:rsid w:val="00E05AC6"/>
    <w:rsid w:val="00E10C28"/>
    <w:rsid w:val="00E14DA2"/>
    <w:rsid w:val="00E17E95"/>
    <w:rsid w:val="00E422D8"/>
    <w:rsid w:val="00E42E3A"/>
    <w:rsid w:val="00E445B7"/>
    <w:rsid w:val="00E46489"/>
    <w:rsid w:val="00E4759A"/>
    <w:rsid w:val="00E51C38"/>
    <w:rsid w:val="00E63ED1"/>
    <w:rsid w:val="00E705F0"/>
    <w:rsid w:val="00E7323B"/>
    <w:rsid w:val="00E7548F"/>
    <w:rsid w:val="00E76635"/>
    <w:rsid w:val="00E819E9"/>
    <w:rsid w:val="00E830B2"/>
    <w:rsid w:val="00E8433D"/>
    <w:rsid w:val="00E86D04"/>
    <w:rsid w:val="00E93DCB"/>
    <w:rsid w:val="00E9630F"/>
    <w:rsid w:val="00E96379"/>
    <w:rsid w:val="00EB63A1"/>
    <w:rsid w:val="00EC025B"/>
    <w:rsid w:val="00EC1795"/>
    <w:rsid w:val="00EC1C85"/>
    <w:rsid w:val="00EC3BAF"/>
    <w:rsid w:val="00EC3CD3"/>
    <w:rsid w:val="00EC485E"/>
    <w:rsid w:val="00EC5344"/>
    <w:rsid w:val="00EC596C"/>
    <w:rsid w:val="00EC7AF1"/>
    <w:rsid w:val="00ED0593"/>
    <w:rsid w:val="00ED4B7C"/>
    <w:rsid w:val="00EE4216"/>
    <w:rsid w:val="00EF0A0D"/>
    <w:rsid w:val="00F007B7"/>
    <w:rsid w:val="00F03727"/>
    <w:rsid w:val="00F1097C"/>
    <w:rsid w:val="00F12FFE"/>
    <w:rsid w:val="00F2405D"/>
    <w:rsid w:val="00F315A9"/>
    <w:rsid w:val="00F405B6"/>
    <w:rsid w:val="00F530C5"/>
    <w:rsid w:val="00F6002F"/>
    <w:rsid w:val="00F727D5"/>
    <w:rsid w:val="00F82FC1"/>
    <w:rsid w:val="00F85037"/>
    <w:rsid w:val="00F90433"/>
    <w:rsid w:val="00F976BD"/>
    <w:rsid w:val="00FA0D12"/>
    <w:rsid w:val="00FA1C53"/>
    <w:rsid w:val="00FA23D2"/>
    <w:rsid w:val="00FB0A2C"/>
    <w:rsid w:val="00FB1BB4"/>
    <w:rsid w:val="00FB31AB"/>
    <w:rsid w:val="00FB73BB"/>
    <w:rsid w:val="00FC02E7"/>
    <w:rsid w:val="00FC0ECB"/>
    <w:rsid w:val="00FC112A"/>
    <w:rsid w:val="00FC14E2"/>
    <w:rsid w:val="00FC58CC"/>
    <w:rsid w:val="00FD16CD"/>
    <w:rsid w:val="00FD6142"/>
    <w:rsid w:val="00FF06E5"/>
    <w:rsid w:val="00FF09BA"/>
    <w:rsid w:val="00FF3D1A"/>
    <w:rsid w:val="00FF5E83"/>
    <w:rsid w:val="00FF64D3"/>
    <w:rsid w:val="00FF663D"/>
    <w:rsid w:val="00FF6BA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DBB7C-C165-4688-8BF4-0FDE421F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styleId="BodyText2">
    <w:name w:val="Body Text 2"/>
    <w:basedOn w:val="Normal"/>
    <w:link w:val="BodyText2Char"/>
    <w:uiPriority w:val="99"/>
    <w:semiHidden/>
    <w:unhideWhenUsed/>
    <w:rsid w:val="000A1025"/>
    <w:pPr>
      <w:spacing w:after="120" w:line="480" w:lineRule="auto"/>
    </w:pPr>
  </w:style>
  <w:style w:type="character" w:customStyle="1" w:styleId="BodyText2Char">
    <w:name w:val="Body Text 2 Char"/>
    <w:basedOn w:val="DefaultParagraphFont"/>
    <w:link w:val="BodyText2"/>
    <w:uiPriority w:val="99"/>
    <w:semiHidden/>
    <w:rsid w:val="000A10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00EF-1608-4EC3-9F53-936FA1F5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9998</Words>
  <Characters>5699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Drāke</dc:creator>
  <cp:keywords/>
  <dc:description/>
  <cp:lastModifiedBy>Inese Zelča</cp:lastModifiedBy>
  <cp:revision>16</cp:revision>
  <cp:lastPrinted>2016-04-06T11:13:00Z</cp:lastPrinted>
  <dcterms:created xsi:type="dcterms:W3CDTF">2014-03-17T07:31:00Z</dcterms:created>
  <dcterms:modified xsi:type="dcterms:W3CDTF">2016-12-22T08:09:00Z</dcterms:modified>
</cp:coreProperties>
</file>