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E0370" w14:textId="77777777" w:rsidR="006B0FFC" w:rsidRPr="00494E1B" w:rsidRDefault="006E0CE7" w:rsidP="00494E1B">
      <w:pPr>
        <w:spacing w:after="120" w:line="240" w:lineRule="auto"/>
        <w:jc w:val="center"/>
        <w:rPr>
          <w:b/>
          <w:szCs w:val="24"/>
        </w:rPr>
      </w:pPr>
      <w:bookmarkStart w:id="0" w:name="OLE_LINK1"/>
      <w:bookmarkStart w:id="1" w:name="OLE_LINK2"/>
      <w:r w:rsidRPr="00494E1B">
        <w:rPr>
          <w:rFonts w:eastAsia="Times New Roman"/>
          <w:b/>
          <w:bCs/>
          <w:szCs w:val="24"/>
          <w:lang w:eastAsia="lv-LV"/>
        </w:rPr>
        <w:t>Ministru kabineta noteikumu projekta</w:t>
      </w:r>
      <w:r w:rsidR="00EA4415" w:rsidRPr="00494E1B">
        <w:rPr>
          <w:rFonts w:eastAsia="Times New Roman"/>
          <w:b/>
          <w:bCs/>
          <w:szCs w:val="24"/>
          <w:lang w:eastAsia="lv-LV"/>
        </w:rPr>
        <w:t xml:space="preserve"> “</w:t>
      </w:r>
      <w:r w:rsidR="00801C0D" w:rsidRPr="00494E1B">
        <w:rPr>
          <w:b/>
          <w:szCs w:val="24"/>
        </w:rPr>
        <w:t>Energoefektivit</w:t>
      </w:r>
      <w:r w:rsidR="00494E1B" w:rsidRPr="00494E1B">
        <w:rPr>
          <w:b/>
          <w:szCs w:val="24"/>
        </w:rPr>
        <w:t>ātes pienākuma shēmas noteikumi</w:t>
      </w:r>
      <w:r w:rsidR="00A64077" w:rsidRPr="00494E1B">
        <w:rPr>
          <w:rFonts w:eastAsia="Times New Roman"/>
          <w:b/>
          <w:bCs/>
          <w:szCs w:val="24"/>
          <w:lang w:eastAsia="lv-LV"/>
        </w:rPr>
        <w:t>”</w:t>
      </w:r>
      <w:r w:rsidR="006B0FFC" w:rsidRPr="00494E1B">
        <w:rPr>
          <w:rFonts w:eastAsia="Times New Roman"/>
          <w:b/>
          <w:bCs/>
          <w:szCs w:val="24"/>
          <w:lang w:eastAsia="lv-LV"/>
        </w:rPr>
        <w:t xml:space="preserve"> sākotnējās ietekmes novērtējuma ziņojums (anotācija)</w:t>
      </w:r>
      <w:bookmarkEnd w:id="0"/>
      <w:bookmarkEnd w:id="1"/>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109"/>
        <w:gridCol w:w="7029"/>
      </w:tblGrid>
      <w:tr w:rsidR="006B0FFC" w:rsidRPr="00494E1B" w14:paraId="77E9195D" w14:textId="77777777" w:rsidTr="008D571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EE6D0E7" w14:textId="77777777" w:rsidR="006B0FFC" w:rsidRPr="00494E1B" w:rsidRDefault="006B0FFC" w:rsidP="00BF5644">
            <w:pPr>
              <w:spacing w:after="0" w:line="240" w:lineRule="auto"/>
              <w:jc w:val="center"/>
              <w:rPr>
                <w:rFonts w:eastAsia="Times New Roman"/>
                <w:b/>
                <w:bCs/>
                <w:szCs w:val="24"/>
                <w:lang w:eastAsia="lv-LV"/>
              </w:rPr>
            </w:pPr>
            <w:r w:rsidRPr="00494E1B">
              <w:rPr>
                <w:rFonts w:eastAsia="Times New Roman"/>
                <w:b/>
                <w:bCs/>
                <w:szCs w:val="24"/>
                <w:lang w:eastAsia="lv-LV"/>
              </w:rPr>
              <w:t>I. Tiesību akta projekta izstrādes nepieciešamība</w:t>
            </w:r>
          </w:p>
        </w:tc>
      </w:tr>
      <w:tr w:rsidR="004305E9" w:rsidRPr="00494E1B" w14:paraId="5B777017"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447EF0E8"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1.</w:t>
            </w:r>
          </w:p>
        </w:tc>
        <w:tc>
          <w:tcPr>
            <w:tcW w:w="1103" w:type="pct"/>
            <w:tcBorders>
              <w:top w:val="outset" w:sz="6" w:space="0" w:color="000000"/>
              <w:left w:val="outset" w:sz="6" w:space="0" w:color="000000"/>
              <w:bottom w:val="outset" w:sz="6" w:space="0" w:color="000000"/>
              <w:right w:val="outset" w:sz="6" w:space="0" w:color="000000"/>
            </w:tcBorders>
            <w:hideMark/>
          </w:tcPr>
          <w:p w14:paraId="54ECD251"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Pamatojums</w:t>
            </w:r>
          </w:p>
        </w:tc>
        <w:tc>
          <w:tcPr>
            <w:tcW w:w="3676" w:type="pct"/>
            <w:tcBorders>
              <w:top w:val="outset" w:sz="6" w:space="0" w:color="000000"/>
              <w:left w:val="outset" w:sz="6" w:space="0" w:color="000000"/>
              <w:bottom w:val="outset" w:sz="6" w:space="0" w:color="000000"/>
              <w:right w:val="outset" w:sz="6" w:space="0" w:color="000000"/>
            </w:tcBorders>
            <w:hideMark/>
          </w:tcPr>
          <w:p w14:paraId="1C4D45B2" w14:textId="6E3354E9" w:rsidR="00130164" w:rsidRPr="00494E1B" w:rsidRDefault="00F54064" w:rsidP="004F7003">
            <w:pPr>
              <w:spacing w:after="120" w:line="240" w:lineRule="auto"/>
              <w:jc w:val="both"/>
              <w:rPr>
                <w:szCs w:val="24"/>
              </w:rPr>
            </w:pPr>
            <w:r w:rsidRPr="00494E1B">
              <w:rPr>
                <w:color w:val="000000" w:themeColor="text1"/>
                <w:szCs w:val="24"/>
              </w:rPr>
              <w:t xml:space="preserve">Ministru </w:t>
            </w:r>
            <w:r w:rsidR="009967BC" w:rsidRPr="00494E1B">
              <w:rPr>
                <w:color w:val="000000" w:themeColor="text1"/>
                <w:szCs w:val="24"/>
              </w:rPr>
              <w:t>kabineta noteikumu projektu</w:t>
            </w:r>
            <w:r w:rsidR="0043378F" w:rsidRPr="00494E1B">
              <w:rPr>
                <w:color w:val="000000" w:themeColor="text1"/>
                <w:szCs w:val="24"/>
              </w:rPr>
              <w:t xml:space="preserve"> </w:t>
            </w:r>
            <w:r w:rsidR="0039270E" w:rsidRPr="00494E1B">
              <w:rPr>
                <w:color w:val="000000" w:themeColor="text1"/>
                <w:szCs w:val="24"/>
              </w:rPr>
              <w:t>“</w:t>
            </w:r>
            <w:r w:rsidR="00801C0D" w:rsidRPr="00494E1B">
              <w:rPr>
                <w:szCs w:val="24"/>
              </w:rPr>
              <w:t>Energoefektivit</w:t>
            </w:r>
            <w:r w:rsidR="00494E1B">
              <w:rPr>
                <w:szCs w:val="24"/>
              </w:rPr>
              <w:t>ātes pienākuma shēmas noteikumi</w:t>
            </w:r>
            <w:r w:rsidR="00065DDF" w:rsidRPr="00494E1B">
              <w:rPr>
                <w:color w:val="000000" w:themeColor="text1"/>
                <w:szCs w:val="24"/>
              </w:rPr>
              <w:t xml:space="preserve">” (turpmāk – </w:t>
            </w:r>
            <w:r w:rsidR="0069289D" w:rsidRPr="00494E1B">
              <w:rPr>
                <w:color w:val="000000" w:themeColor="text1"/>
                <w:szCs w:val="24"/>
              </w:rPr>
              <w:t>N</w:t>
            </w:r>
            <w:r w:rsidR="004305E9" w:rsidRPr="00494E1B">
              <w:rPr>
                <w:color w:val="000000" w:themeColor="text1"/>
                <w:szCs w:val="24"/>
              </w:rPr>
              <w:t xml:space="preserve">oteikumu projekts) </w:t>
            </w:r>
            <w:r w:rsidR="00451AE9" w:rsidRPr="00494E1B">
              <w:rPr>
                <w:color w:val="000000" w:themeColor="text1"/>
                <w:szCs w:val="24"/>
              </w:rPr>
              <w:t>n</w:t>
            </w:r>
            <w:r w:rsidR="00662EA3" w:rsidRPr="00494E1B">
              <w:rPr>
                <w:color w:val="000000" w:themeColor="text1"/>
                <w:szCs w:val="24"/>
              </w:rPr>
              <w:t>osaka Energoefektivitātes likum</w:t>
            </w:r>
            <w:r w:rsidR="004F7003">
              <w:rPr>
                <w:color w:val="000000" w:themeColor="text1"/>
                <w:szCs w:val="24"/>
              </w:rPr>
              <w:t>a</w:t>
            </w:r>
            <w:r w:rsidR="00451AE9" w:rsidRPr="00494E1B">
              <w:rPr>
                <w:color w:val="000000" w:themeColor="text1"/>
                <w:szCs w:val="24"/>
              </w:rPr>
              <w:t xml:space="preserve"> (turpmāk – Likums), kurš pārņem Eiropas Parlamenta un Padomes 2012. gada 25. oktobra Direktīvu 2012/27/ES par energoefektivitāti, ar ko groza Direktīvas 2009/125/EK un 2010/30/ES un atceļ Direktīvas 2004/8/EK un 2006/32/EK (turpmāk tekstā – Direktīva 2012/27/ES)</w:t>
            </w:r>
            <w:r w:rsidR="004F7003">
              <w:rPr>
                <w:color w:val="000000" w:themeColor="text1"/>
                <w:szCs w:val="24"/>
              </w:rPr>
              <w:t xml:space="preserve"> 6.panta otrais, sestais, septītais un astotais punkts.</w:t>
            </w:r>
            <w:r w:rsidR="00451AE9" w:rsidRPr="00494E1B">
              <w:rPr>
                <w:color w:val="000000" w:themeColor="text1"/>
                <w:szCs w:val="24"/>
              </w:rPr>
              <w:t xml:space="preserve"> </w:t>
            </w:r>
          </w:p>
        </w:tc>
      </w:tr>
      <w:tr w:rsidR="006B0FFC" w:rsidRPr="00494E1B" w14:paraId="2D74009F" w14:textId="77777777" w:rsidTr="00A35113">
        <w:trPr>
          <w:trHeight w:val="680"/>
        </w:trPr>
        <w:tc>
          <w:tcPr>
            <w:tcW w:w="221" w:type="pct"/>
            <w:tcBorders>
              <w:top w:val="outset" w:sz="6" w:space="0" w:color="000000"/>
              <w:left w:val="outset" w:sz="6" w:space="0" w:color="000000"/>
              <w:bottom w:val="outset" w:sz="6" w:space="0" w:color="000000"/>
              <w:right w:val="outset" w:sz="6" w:space="0" w:color="000000"/>
            </w:tcBorders>
            <w:hideMark/>
          </w:tcPr>
          <w:p w14:paraId="10140590"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2.</w:t>
            </w:r>
          </w:p>
        </w:tc>
        <w:tc>
          <w:tcPr>
            <w:tcW w:w="1103" w:type="pct"/>
            <w:tcBorders>
              <w:top w:val="outset" w:sz="6" w:space="0" w:color="000000"/>
              <w:left w:val="outset" w:sz="6" w:space="0" w:color="000000"/>
              <w:bottom w:val="outset" w:sz="6" w:space="0" w:color="000000"/>
              <w:right w:val="outset" w:sz="6" w:space="0" w:color="000000"/>
            </w:tcBorders>
            <w:hideMark/>
          </w:tcPr>
          <w:p w14:paraId="6B262BAB" w14:textId="77777777" w:rsidR="006B0FFC" w:rsidRPr="00494E1B" w:rsidRDefault="006B0FFC" w:rsidP="00A35113">
            <w:pPr>
              <w:spacing w:after="0" w:line="240" w:lineRule="auto"/>
              <w:rPr>
                <w:rFonts w:eastAsia="Times New Roman"/>
                <w:szCs w:val="24"/>
                <w:lang w:eastAsia="lv-LV"/>
              </w:rPr>
            </w:pPr>
            <w:r w:rsidRPr="00494E1B">
              <w:rPr>
                <w:rFonts w:eastAsia="Times New Roman"/>
                <w:szCs w:val="24"/>
                <w:lang w:eastAsia="lv-LV"/>
              </w:rPr>
              <w:t>Pašreizējā situācija un problēmas</w:t>
            </w:r>
            <w:r w:rsidR="008067DE" w:rsidRPr="00494E1B">
              <w:rPr>
                <w:rFonts w:eastAsia="Times New Roman"/>
                <w:szCs w:val="24"/>
                <w:lang w:eastAsia="lv-LV"/>
              </w:rPr>
              <w:t>, kuru risināšanai tiesību akta projekts izstrādāts, tiesiskā regulējuma mērķis un būtība</w:t>
            </w:r>
          </w:p>
        </w:tc>
        <w:tc>
          <w:tcPr>
            <w:tcW w:w="3676" w:type="pct"/>
            <w:tcBorders>
              <w:top w:val="outset" w:sz="6" w:space="0" w:color="000000"/>
              <w:left w:val="outset" w:sz="6" w:space="0" w:color="000000"/>
              <w:bottom w:val="outset" w:sz="6" w:space="0" w:color="000000"/>
              <w:right w:val="outset" w:sz="6" w:space="0" w:color="000000"/>
            </w:tcBorders>
            <w:hideMark/>
          </w:tcPr>
          <w:p w14:paraId="32662E77" w14:textId="7248D183" w:rsidR="00080493" w:rsidRDefault="00801C0D" w:rsidP="00080493">
            <w:pPr>
              <w:shd w:val="clear" w:color="auto" w:fill="FEFEFE"/>
              <w:spacing w:after="0" w:line="240" w:lineRule="auto"/>
              <w:jc w:val="both"/>
              <w:rPr>
                <w:szCs w:val="24"/>
              </w:rPr>
            </w:pPr>
            <w:r w:rsidRPr="00494E1B">
              <w:rPr>
                <w:szCs w:val="24"/>
              </w:rPr>
              <w:t>Noteikumu projekta mērķis ir ieviest praksē EPS.</w:t>
            </w:r>
            <w:r w:rsidR="00080493">
              <w:rPr>
                <w:szCs w:val="24"/>
              </w:rPr>
              <w:t xml:space="preserve"> Noteikumu projekts nosaka, ka EPS atbildīgās puses ir elektroenerģijas tirgotāji, kuriem ir pienākums, strādājot ar gala patērētājiem, panākt enerģijas ietaupījumus noteiktā apjomā (pienākuma apjoms) </w:t>
            </w:r>
            <w:r w:rsidRPr="00494E1B">
              <w:rPr>
                <w:szCs w:val="24"/>
              </w:rPr>
              <w:t>Likums nosaka vairākus pasākumus, kas veicinās valsts obligātā gala enerģijas ietaupījuma mērķa sasniegšanu, tostarp</w:t>
            </w:r>
            <w:r w:rsidR="00490C6B" w:rsidRPr="00494E1B">
              <w:rPr>
                <w:szCs w:val="24"/>
              </w:rPr>
              <w:t xml:space="preserve"> EPS ieviešanu. </w:t>
            </w:r>
            <w:r w:rsidRPr="00494E1B">
              <w:rPr>
                <w:szCs w:val="24"/>
              </w:rPr>
              <w:t xml:space="preserve"> Noteikumu projekts no</w:t>
            </w:r>
            <w:r w:rsidR="00080493">
              <w:rPr>
                <w:szCs w:val="24"/>
              </w:rPr>
              <w:t>saka:</w:t>
            </w:r>
          </w:p>
          <w:p w14:paraId="6D020BE8" w14:textId="77777777" w:rsidR="001B3049" w:rsidRPr="001B3049" w:rsidRDefault="00490C6B" w:rsidP="00080493">
            <w:pPr>
              <w:pStyle w:val="ListParagraph"/>
              <w:numPr>
                <w:ilvl w:val="0"/>
                <w:numId w:val="49"/>
              </w:numPr>
              <w:shd w:val="clear" w:color="auto" w:fill="FEFEFE"/>
              <w:jc w:val="both"/>
              <w:rPr>
                <w:rFonts w:ascii="Times New Roman" w:hAnsi="Times New Roman"/>
                <w:sz w:val="24"/>
                <w:szCs w:val="24"/>
              </w:rPr>
            </w:pPr>
            <w:r w:rsidRPr="001B3049">
              <w:rPr>
                <w:rFonts w:ascii="Times New Roman" w:hAnsi="Times New Roman"/>
                <w:sz w:val="24"/>
                <w:szCs w:val="24"/>
              </w:rPr>
              <w:t>EPS iekļaujamā nozare</w:t>
            </w:r>
            <w:r w:rsidR="00080493" w:rsidRPr="001B3049">
              <w:rPr>
                <w:rFonts w:ascii="Times New Roman" w:hAnsi="Times New Roman"/>
                <w:sz w:val="24"/>
                <w:szCs w:val="24"/>
              </w:rPr>
              <w:t xml:space="preserve"> ir elektroenerģijas tirdzniecība</w:t>
            </w:r>
            <w:r w:rsidRPr="001B3049">
              <w:rPr>
                <w:rFonts w:ascii="Times New Roman" w:hAnsi="Times New Roman"/>
                <w:sz w:val="24"/>
                <w:szCs w:val="24"/>
              </w:rPr>
              <w:t xml:space="preserve">, </w:t>
            </w:r>
          </w:p>
          <w:p w14:paraId="386DDC8C" w14:textId="5289E6D4" w:rsidR="001B3049" w:rsidRPr="001B3049" w:rsidRDefault="00080493" w:rsidP="00080493">
            <w:pPr>
              <w:pStyle w:val="ListParagraph"/>
              <w:numPr>
                <w:ilvl w:val="0"/>
                <w:numId w:val="49"/>
              </w:numPr>
              <w:shd w:val="clear" w:color="auto" w:fill="FEFEFE"/>
              <w:jc w:val="both"/>
              <w:rPr>
                <w:rFonts w:ascii="Times New Roman" w:hAnsi="Times New Roman"/>
                <w:sz w:val="24"/>
                <w:szCs w:val="24"/>
              </w:rPr>
            </w:pPr>
            <w:r w:rsidRPr="001B3049">
              <w:rPr>
                <w:rFonts w:ascii="Times New Roman" w:hAnsi="Times New Roman"/>
                <w:sz w:val="24"/>
                <w:szCs w:val="24"/>
              </w:rPr>
              <w:t xml:space="preserve">atbildīgās puses ir elektroenerģijas </w:t>
            </w:r>
            <w:r w:rsidR="00403127">
              <w:rPr>
                <w:rFonts w:ascii="Times New Roman" w:hAnsi="Times New Roman"/>
                <w:sz w:val="24"/>
                <w:szCs w:val="24"/>
              </w:rPr>
              <w:t>mazum</w:t>
            </w:r>
            <w:r w:rsidRPr="001B3049">
              <w:rPr>
                <w:rFonts w:ascii="Times New Roman" w:hAnsi="Times New Roman"/>
                <w:sz w:val="24"/>
                <w:szCs w:val="24"/>
              </w:rPr>
              <w:t>tirgotāji,</w:t>
            </w:r>
          </w:p>
          <w:p w14:paraId="18A131B6" w14:textId="77777777" w:rsidR="001B3049" w:rsidRPr="001B3049" w:rsidRDefault="00490C6B" w:rsidP="00080493">
            <w:pPr>
              <w:pStyle w:val="ListParagraph"/>
              <w:numPr>
                <w:ilvl w:val="0"/>
                <w:numId w:val="49"/>
              </w:numPr>
              <w:shd w:val="clear" w:color="auto" w:fill="FEFEFE"/>
              <w:jc w:val="both"/>
              <w:rPr>
                <w:rFonts w:ascii="Times New Roman" w:hAnsi="Times New Roman"/>
                <w:sz w:val="24"/>
                <w:szCs w:val="24"/>
              </w:rPr>
            </w:pPr>
            <w:r w:rsidRPr="001B3049">
              <w:rPr>
                <w:rFonts w:ascii="Times New Roman" w:hAnsi="Times New Roman"/>
                <w:sz w:val="24"/>
                <w:szCs w:val="24"/>
              </w:rPr>
              <w:t>atbildīgo pušu izvēles kritērij</w:t>
            </w:r>
            <w:r w:rsidR="00080493" w:rsidRPr="001B3049">
              <w:rPr>
                <w:rFonts w:ascii="Times New Roman" w:hAnsi="Times New Roman"/>
                <w:sz w:val="24"/>
                <w:szCs w:val="24"/>
              </w:rPr>
              <w:t>s ir gadā pārdotais elektroenerģijas apjoms  10GWh un vairāk</w:t>
            </w:r>
            <w:r w:rsidR="00192270" w:rsidRPr="001B3049">
              <w:rPr>
                <w:rFonts w:ascii="Times New Roman" w:hAnsi="Times New Roman"/>
                <w:sz w:val="24"/>
                <w:szCs w:val="24"/>
              </w:rPr>
              <w:t xml:space="preserve"> (šobrīd kritērijam atbilst 7 elektroenerģijas mazumtirdzniecības komersanti)</w:t>
            </w:r>
            <w:r w:rsidR="00080493" w:rsidRPr="001B3049">
              <w:rPr>
                <w:rFonts w:ascii="Times New Roman" w:hAnsi="Times New Roman"/>
                <w:sz w:val="24"/>
                <w:szCs w:val="24"/>
              </w:rPr>
              <w:t>,</w:t>
            </w:r>
          </w:p>
          <w:p w14:paraId="2ED3212D" w14:textId="77777777" w:rsidR="001B3049" w:rsidRPr="001B3049" w:rsidRDefault="00490C6B" w:rsidP="00080493">
            <w:pPr>
              <w:pStyle w:val="ListParagraph"/>
              <w:numPr>
                <w:ilvl w:val="0"/>
                <w:numId w:val="49"/>
              </w:numPr>
              <w:shd w:val="clear" w:color="auto" w:fill="FEFEFE"/>
              <w:jc w:val="both"/>
              <w:rPr>
                <w:rFonts w:ascii="Times New Roman" w:hAnsi="Times New Roman"/>
                <w:sz w:val="24"/>
                <w:szCs w:val="24"/>
              </w:rPr>
            </w:pPr>
            <w:r w:rsidRPr="001B3049">
              <w:rPr>
                <w:rFonts w:ascii="Times New Roman" w:hAnsi="Times New Roman"/>
                <w:sz w:val="24"/>
                <w:szCs w:val="24"/>
              </w:rPr>
              <w:t>atbildīgo pušu pienākuma apjomu sadalījumā pa gadiem un tā noteikšanas metodiku</w:t>
            </w:r>
            <w:r w:rsidR="00080493" w:rsidRPr="001B3049">
              <w:rPr>
                <w:rFonts w:ascii="Times New Roman" w:hAnsi="Times New Roman"/>
                <w:sz w:val="24"/>
                <w:szCs w:val="24"/>
              </w:rPr>
              <w:t xml:space="preserve"> atbilstoši Direktīvā 2012/27/ES noteiktajam enerģijas ietaupījumu uzkrāšanās (kumulācijas) principam</w:t>
            </w:r>
            <w:r w:rsidRPr="001B3049">
              <w:rPr>
                <w:rFonts w:ascii="Times New Roman" w:hAnsi="Times New Roman"/>
                <w:sz w:val="24"/>
                <w:szCs w:val="24"/>
              </w:rPr>
              <w:t>,</w:t>
            </w:r>
          </w:p>
          <w:p w14:paraId="2E7158D9" w14:textId="77777777" w:rsidR="001B3049" w:rsidRPr="001B3049" w:rsidRDefault="00080493" w:rsidP="00080493">
            <w:pPr>
              <w:pStyle w:val="ListParagraph"/>
              <w:numPr>
                <w:ilvl w:val="0"/>
                <w:numId w:val="49"/>
              </w:numPr>
              <w:shd w:val="clear" w:color="auto" w:fill="FEFEFE"/>
              <w:jc w:val="both"/>
              <w:rPr>
                <w:rFonts w:ascii="Times New Roman" w:hAnsi="Times New Roman"/>
                <w:sz w:val="24"/>
                <w:szCs w:val="24"/>
              </w:rPr>
            </w:pPr>
            <w:r w:rsidRPr="001B3049">
              <w:rPr>
                <w:rFonts w:ascii="Times New Roman" w:hAnsi="Times New Roman"/>
                <w:sz w:val="24"/>
                <w:szCs w:val="24"/>
              </w:rPr>
              <w:t xml:space="preserve">energoefektivitātes pasākumu veidus, kurus var veikt atbildīgās puses, </w:t>
            </w:r>
          </w:p>
          <w:p w14:paraId="6ABE3BD6" w14:textId="77777777" w:rsidR="001B3049" w:rsidRPr="001B3049" w:rsidRDefault="00B31226" w:rsidP="00080493">
            <w:pPr>
              <w:pStyle w:val="ListParagraph"/>
              <w:numPr>
                <w:ilvl w:val="0"/>
                <w:numId w:val="49"/>
              </w:numPr>
              <w:shd w:val="clear" w:color="auto" w:fill="FEFEFE"/>
              <w:jc w:val="both"/>
              <w:rPr>
                <w:rFonts w:ascii="Times New Roman" w:hAnsi="Times New Roman"/>
                <w:sz w:val="24"/>
                <w:szCs w:val="24"/>
              </w:rPr>
            </w:pPr>
            <w:r w:rsidRPr="001B3049">
              <w:rPr>
                <w:rFonts w:ascii="Times New Roman" w:hAnsi="Times New Roman"/>
                <w:sz w:val="24"/>
                <w:szCs w:val="24"/>
              </w:rPr>
              <w:t>izmaksas</w:t>
            </w:r>
            <w:r w:rsidRPr="001B3049">
              <w:rPr>
                <w:rFonts w:ascii="Times New Roman" w:eastAsia="Times New Roman" w:hAnsi="Times New Roman"/>
                <w:sz w:val="24"/>
                <w:szCs w:val="24"/>
              </w:rPr>
              <w:t xml:space="preserve">, kas atbildīgajai pusei radušās par energoefektivitātes uzlabošanas pasākumiem pie galalietotāja, pēc to īstenošanas </w:t>
            </w:r>
            <w:r w:rsidR="00C5789C" w:rsidRPr="001B3049">
              <w:rPr>
                <w:rFonts w:ascii="Times New Roman" w:eastAsia="Times New Roman" w:hAnsi="Times New Roman"/>
                <w:sz w:val="24"/>
                <w:szCs w:val="24"/>
              </w:rPr>
              <w:t>var atgūt, iekļaujot maksā par enerģiju</w:t>
            </w:r>
            <w:r w:rsidR="001B3049" w:rsidRPr="001B3049">
              <w:rPr>
                <w:rFonts w:ascii="Times New Roman" w:eastAsia="Times New Roman" w:hAnsi="Times New Roman"/>
                <w:sz w:val="24"/>
                <w:szCs w:val="24"/>
              </w:rPr>
              <w:t>,</w:t>
            </w:r>
          </w:p>
          <w:p w14:paraId="7BC360B1" w14:textId="4FE8A82E" w:rsidR="00C5789C" w:rsidRPr="001B3049" w:rsidRDefault="00C5789C" w:rsidP="00080493">
            <w:pPr>
              <w:pStyle w:val="ListParagraph"/>
              <w:numPr>
                <w:ilvl w:val="0"/>
                <w:numId w:val="49"/>
              </w:numPr>
              <w:shd w:val="clear" w:color="auto" w:fill="FEFEFE"/>
              <w:jc w:val="both"/>
              <w:rPr>
                <w:rFonts w:ascii="Times New Roman" w:hAnsi="Times New Roman"/>
                <w:sz w:val="24"/>
                <w:szCs w:val="24"/>
              </w:rPr>
            </w:pPr>
            <w:r w:rsidRPr="001B3049">
              <w:rPr>
                <w:rFonts w:ascii="Times New Roman" w:eastAsia="Times New Roman" w:hAnsi="Times New Roman"/>
                <w:sz w:val="24"/>
                <w:szCs w:val="24"/>
              </w:rPr>
              <w:t>atbildīgās puses iemaksas</w:t>
            </w:r>
            <w:r w:rsidR="00B31226" w:rsidRPr="001B3049">
              <w:rPr>
                <w:rFonts w:ascii="Times New Roman" w:eastAsia="Times New Roman" w:hAnsi="Times New Roman"/>
                <w:sz w:val="24"/>
                <w:szCs w:val="24"/>
              </w:rPr>
              <w:t xml:space="preserve"> valsts  energoefektivitātes fondā</w:t>
            </w:r>
            <w:r w:rsidR="00B31226" w:rsidRPr="001B3049">
              <w:rPr>
                <w:rFonts w:ascii="Times New Roman" w:hAnsi="Times New Roman"/>
                <w:sz w:val="24"/>
                <w:szCs w:val="24"/>
              </w:rPr>
              <w:t xml:space="preserve"> var </w:t>
            </w:r>
            <w:r w:rsidRPr="001B3049">
              <w:rPr>
                <w:rFonts w:ascii="Times New Roman" w:hAnsi="Times New Roman"/>
                <w:sz w:val="24"/>
                <w:szCs w:val="24"/>
              </w:rPr>
              <w:t xml:space="preserve">atgūt, </w:t>
            </w:r>
            <w:r w:rsidR="00B31226" w:rsidRPr="001B3049">
              <w:rPr>
                <w:rFonts w:ascii="Times New Roman" w:hAnsi="Times New Roman"/>
                <w:sz w:val="24"/>
                <w:szCs w:val="24"/>
              </w:rPr>
              <w:t>iekļau</w:t>
            </w:r>
            <w:r w:rsidRPr="001B3049">
              <w:rPr>
                <w:rFonts w:ascii="Times New Roman" w:hAnsi="Times New Roman"/>
                <w:sz w:val="24"/>
                <w:szCs w:val="24"/>
              </w:rPr>
              <w:t>jot</w:t>
            </w:r>
            <w:r w:rsidR="00B31226" w:rsidRPr="001B3049">
              <w:rPr>
                <w:rFonts w:ascii="Times New Roman" w:hAnsi="Times New Roman"/>
                <w:sz w:val="24"/>
                <w:szCs w:val="24"/>
              </w:rPr>
              <w:t xml:space="preserve"> maksā par enerģiju</w:t>
            </w:r>
            <w:r w:rsidR="001B3049" w:rsidRPr="001B3049">
              <w:rPr>
                <w:rFonts w:ascii="Times New Roman" w:hAnsi="Times New Roman"/>
                <w:sz w:val="24"/>
                <w:szCs w:val="24"/>
              </w:rPr>
              <w:t>.</w:t>
            </w:r>
          </w:p>
          <w:p w14:paraId="614CED1C" w14:textId="28EF3FF4" w:rsidR="002B0E58" w:rsidRPr="00494E1B" w:rsidRDefault="000978F4" w:rsidP="00494E1B">
            <w:pPr>
              <w:autoSpaceDE w:val="0"/>
              <w:autoSpaceDN w:val="0"/>
              <w:adjustRightInd w:val="0"/>
              <w:spacing w:after="120" w:line="240" w:lineRule="auto"/>
              <w:jc w:val="both"/>
              <w:rPr>
                <w:szCs w:val="24"/>
              </w:rPr>
            </w:pPr>
            <w:r w:rsidRPr="00494E1B">
              <w:rPr>
                <w:szCs w:val="24"/>
              </w:rPr>
              <w:t>Saskaņā ar Energoefektivitātes likumu, valsts izstrādā un regulāri aktualizē energoefektivitātes plānu, definējot pasākumus, kā sasniegt Latvijai kā Eiropas Savienības dalībvalstij aprēķināto obligāto enerģijas galapatēriņa ietaupījuma mērķi (turpmāk – obligātais mērķis). Latvijas obligātais mērķis ir 9896 GWh un šis ietaupījums ir jāuzkrāj, katru gadu veicot energoefektiv</w:t>
            </w:r>
            <w:r w:rsidR="001B3049">
              <w:rPr>
                <w:szCs w:val="24"/>
              </w:rPr>
              <w:t>itātes pasākumus enerģijas gala</w:t>
            </w:r>
            <w:r w:rsidRPr="00494E1B">
              <w:rPr>
                <w:szCs w:val="24"/>
              </w:rPr>
              <w:t xml:space="preserve">patērētājos. Obligātā mērķa sasniegšanai Latvija ir izvēlējusies ieviest energoefektivitātes pasākumus   valsts un pašvaldību sektorā, tostarp ieviešot brīvprātīgās energoefektivitātes vienošanās, kā arī  kā </w:t>
            </w:r>
            <w:r w:rsidR="00415B2D" w:rsidRPr="00494E1B">
              <w:rPr>
                <w:szCs w:val="24"/>
              </w:rPr>
              <w:t xml:space="preserve">ieviešot </w:t>
            </w:r>
            <w:r w:rsidRPr="00494E1B">
              <w:rPr>
                <w:szCs w:val="24"/>
              </w:rPr>
              <w:t>EPS</w:t>
            </w:r>
            <w:r w:rsidR="00415B2D" w:rsidRPr="00494E1B">
              <w:rPr>
                <w:szCs w:val="24"/>
              </w:rPr>
              <w:t>.</w:t>
            </w:r>
            <w:r w:rsidR="00494E1B">
              <w:rPr>
                <w:szCs w:val="24"/>
              </w:rPr>
              <w:t xml:space="preserve"> </w:t>
            </w:r>
            <w:r w:rsidR="00415B2D" w:rsidRPr="00494E1B">
              <w:rPr>
                <w:szCs w:val="24"/>
              </w:rPr>
              <w:t xml:space="preserve">Tā kā Latvijai nav pieredzes </w:t>
            </w:r>
            <w:r w:rsidRPr="00494E1B">
              <w:rPr>
                <w:szCs w:val="24"/>
              </w:rPr>
              <w:t>EPS veidošanā un ieviešanā, tad Ministru kabineta noteikumu projektā  plānots EPS kā atbildīgās puses iesaistīt tikai elektroenerģijas mazumtirdzniecības komersantus</w:t>
            </w:r>
            <w:r w:rsidR="00C5789C">
              <w:rPr>
                <w:szCs w:val="24"/>
              </w:rPr>
              <w:t>,</w:t>
            </w:r>
            <w:r w:rsidRPr="00494E1B">
              <w:rPr>
                <w:szCs w:val="24"/>
              </w:rPr>
              <w:t xml:space="preserve"> kuru 2016. gadā pārdotais elektroenerģijas apjoms ir 10 GWh un vairāk</w:t>
            </w:r>
            <w:r w:rsidR="001B3049">
              <w:rPr>
                <w:szCs w:val="24"/>
              </w:rPr>
              <w:t>,</w:t>
            </w:r>
            <w:r w:rsidRPr="00494E1B">
              <w:rPr>
                <w:szCs w:val="24"/>
              </w:rPr>
              <w:t xml:space="preserve"> un turpmāk no jauna iesaistīt EPS elektroenerģijas mazumtirdzniecības komersantus kuru saistību perioda kārtējā gadā pārdotais elektroenerģijas apjoms ir 10 GWh un vairāk. Nav plānots, ka EPS pirmajā saistību periodā minētajiem komersantiem būtu iespējams izstāties no EPS. Atbildīgās puses iesaistīšanās energoefektivitātes uzlabošanās pasākumos būs jāpierāda ar apliecinošiem dokumentiem: </w:t>
            </w:r>
            <w:r w:rsidR="002B0E58" w:rsidRPr="00494E1B">
              <w:rPr>
                <w:szCs w:val="24"/>
              </w:rPr>
              <w:t>atbildīgās puses noslēgt</w:t>
            </w:r>
            <w:r w:rsidR="00C5789C">
              <w:rPr>
                <w:szCs w:val="24"/>
              </w:rPr>
              <w:t>ajiem</w:t>
            </w:r>
            <w:r w:rsidR="002B0E58" w:rsidRPr="00494E1B">
              <w:rPr>
                <w:szCs w:val="24"/>
              </w:rPr>
              <w:t xml:space="preserve"> līgumi</w:t>
            </w:r>
            <w:r w:rsidR="00C5789C">
              <w:rPr>
                <w:szCs w:val="24"/>
              </w:rPr>
              <w:t>em</w:t>
            </w:r>
            <w:r w:rsidR="002B0E58" w:rsidRPr="00494E1B">
              <w:rPr>
                <w:szCs w:val="24"/>
              </w:rPr>
              <w:t xml:space="preserve"> par energoefektivitātes uzlabošanas pasākumu ieviešanu</w:t>
            </w:r>
            <w:r w:rsidRPr="00494E1B">
              <w:rPr>
                <w:szCs w:val="24"/>
              </w:rPr>
              <w:t xml:space="preserve"> </w:t>
            </w:r>
            <w:r w:rsidR="00C5789C">
              <w:rPr>
                <w:szCs w:val="24"/>
              </w:rPr>
              <w:t>pie</w:t>
            </w:r>
            <w:r w:rsidRPr="00494E1B">
              <w:rPr>
                <w:szCs w:val="24"/>
              </w:rPr>
              <w:t xml:space="preserve"> enerģijas galapatērētājiem.</w:t>
            </w:r>
            <w:r w:rsidR="00C5789C">
              <w:rPr>
                <w:szCs w:val="24"/>
              </w:rPr>
              <w:t xml:space="preserve"> </w:t>
            </w:r>
            <w:r w:rsidR="002B0E58" w:rsidRPr="00494E1B">
              <w:rPr>
                <w:rFonts w:eastAsia="Times New Roman"/>
                <w:szCs w:val="24"/>
                <w:lang w:eastAsia="lv-LV"/>
              </w:rPr>
              <w:t>Iedzīvotāju informēšanas un izglītošanas pasākumos</w:t>
            </w:r>
            <w:r w:rsidR="00C52CC2">
              <w:rPr>
                <w:rFonts w:eastAsia="Times New Roman"/>
                <w:szCs w:val="24"/>
                <w:lang w:eastAsia="lv-LV"/>
              </w:rPr>
              <w:t xml:space="preserve">, kā arī citos pasākumos </w:t>
            </w:r>
            <w:r w:rsidR="002B0E58" w:rsidRPr="00494E1B">
              <w:rPr>
                <w:rFonts w:eastAsia="Times New Roman"/>
                <w:szCs w:val="24"/>
                <w:lang w:eastAsia="lv-LV"/>
              </w:rPr>
              <w:t xml:space="preserve">gūto ietaupījumu aprēķina un ziņo atbilstoši energoefektivitātes monitoringu regulējošiem normatīvajiem aktiem. Minētos pasākumus   pierāda ar dalībnieku reģistrācijas sarakstiem vai citiem dokumentiem, kas apliecina, ka pasākums ir realizēts. </w:t>
            </w:r>
          </w:p>
          <w:p w14:paraId="5F3122B0" w14:textId="3EECDCD6" w:rsidR="000978F4" w:rsidRPr="00494E1B" w:rsidRDefault="000978F4" w:rsidP="00CE324F">
            <w:pPr>
              <w:pStyle w:val="ListParagraph"/>
              <w:spacing w:after="120"/>
              <w:ind w:left="0"/>
              <w:jc w:val="both"/>
              <w:rPr>
                <w:rFonts w:ascii="Times New Roman" w:hAnsi="Times New Roman"/>
                <w:sz w:val="24"/>
                <w:szCs w:val="24"/>
              </w:rPr>
            </w:pPr>
            <w:r w:rsidRPr="00494E1B">
              <w:rPr>
                <w:rFonts w:ascii="Times New Roman" w:hAnsi="Times New Roman"/>
                <w:sz w:val="24"/>
                <w:szCs w:val="24"/>
              </w:rPr>
              <w:t>Noteikumu projekts nosaka EPS trīs saistību periodus, sākot no 2017.gada 1.</w:t>
            </w:r>
            <w:r w:rsidR="00E75B1A">
              <w:rPr>
                <w:rFonts w:ascii="Times New Roman" w:hAnsi="Times New Roman"/>
                <w:sz w:val="24"/>
                <w:szCs w:val="24"/>
              </w:rPr>
              <w:t>maija</w:t>
            </w:r>
            <w:r w:rsidRPr="00494E1B">
              <w:rPr>
                <w:rFonts w:ascii="Times New Roman" w:hAnsi="Times New Roman"/>
                <w:sz w:val="24"/>
                <w:szCs w:val="24"/>
              </w:rPr>
              <w:t xml:space="preserve"> līdz 2030.gada 31.decembrim, tomēr EPS atbildīgo pušu </w:t>
            </w:r>
            <w:r w:rsidR="00403127">
              <w:rPr>
                <w:rFonts w:ascii="Times New Roman" w:hAnsi="Times New Roman"/>
                <w:sz w:val="24"/>
                <w:szCs w:val="24"/>
              </w:rPr>
              <w:t xml:space="preserve">izpildāmā </w:t>
            </w:r>
            <w:r w:rsidRPr="00494E1B">
              <w:rPr>
                <w:rFonts w:ascii="Times New Roman" w:hAnsi="Times New Roman"/>
                <w:sz w:val="24"/>
                <w:szCs w:val="24"/>
              </w:rPr>
              <w:t>ener</w:t>
            </w:r>
            <w:r w:rsidR="00F54387">
              <w:rPr>
                <w:rFonts w:ascii="Times New Roman" w:hAnsi="Times New Roman"/>
                <w:sz w:val="24"/>
                <w:szCs w:val="24"/>
              </w:rPr>
              <w:t>ģi</w:t>
            </w:r>
            <w:r w:rsidRPr="00494E1B">
              <w:rPr>
                <w:rFonts w:ascii="Times New Roman" w:hAnsi="Times New Roman"/>
                <w:sz w:val="24"/>
                <w:szCs w:val="24"/>
              </w:rPr>
              <w:t>jas galapatēriņa ietaupījuma mērķ</w:t>
            </w:r>
            <w:r w:rsidR="00F54387">
              <w:rPr>
                <w:rFonts w:ascii="Times New Roman" w:hAnsi="Times New Roman"/>
                <w:sz w:val="24"/>
                <w:szCs w:val="24"/>
              </w:rPr>
              <w:t>a</w:t>
            </w:r>
            <w:r w:rsidRPr="00494E1B">
              <w:rPr>
                <w:rFonts w:ascii="Times New Roman" w:hAnsi="Times New Roman"/>
                <w:sz w:val="24"/>
                <w:szCs w:val="24"/>
              </w:rPr>
              <w:t xml:space="preserve"> aprēķināšanas met</w:t>
            </w:r>
            <w:r w:rsidR="00415B2D" w:rsidRPr="00494E1B">
              <w:rPr>
                <w:rFonts w:ascii="Times New Roman" w:hAnsi="Times New Roman"/>
                <w:sz w:val="24"/>
                <w:szCs w:val="24"/>
              </w:rPr>
              <w:t xml:space="preserve">odika ir dota līdz 2020.gadam. </w:t>
            </w:r>
            <w:r w:rsidR="00403127">
              <w:rPr>
                <w:rFonts w:ascii="Times New Roman" w:hAnsi="Times New Roman"/>
                <w:sz w:val="24"/>
                <w:szCs w:val="24"/>
              </w:rPr>
              <w:t xml:space="preserve">Savukārt </w:t>
            </w:r>
            <w:r w:rsidR="00415B2D" w:rsidRPr="00494E1B">
              <w:rPr>
                <w:rFonts w:ascii="Times New Roman" w:hAnsi="Times New Roman"/>
                <w:sz w:val="24"/>
                <w:szCs w:val="24"/>
              </w:rPr>
              <w:t xml:space="preserve">2016.gada 30.novembrī Eiropas Komisija publicēja priekšlikumu Eiropas Parlamenta un Padomes Energoefektivitātes Direktīvas 2012/27/ES (turpmāk - Direktīva 2012/27/ES) pārskatīšanai, kurā ir izteikti priekšlikumi </w:t>
            </w:r>
            <w:r w:rsidR="00403127">
              <w:rPr>
                <w:rFonts w:ascii="Times New Roman" w:hAnsi="Times New Roman"/>
                <w:sz w:val="24"/>
                <w:szCs w:val="24"/>
              </w:rPr>
              <w:t xml:space="preserve">arī </w:t>
            </w:r>
            <w:r w:rsidR="00415B2D" w:rsidRPr="00494E1B">
              <w:rPr>
                <w:rFonts w:ascii="Times New Roman" w:hAnsi="Times New Roman"/>
                <w:sz w:val="24"/>
                <w:szCs w:val="24"/>
              </w:rPr>
              <w:t xml:space="preserve"> 7.panta pārskatīšanai</w:t>
            </w:r>
            <w:r w:rsidR="00F54387">
              <w:rPr>
                <w:rFonts w:ascii="Times New Roman" w:hAnsi="Times New Roman"/>
                <w:sz w:val="24"/>
                <w:szCs w:val="24"/>
              </w:rPr>
              <w:t>. Š</w:t>
            </w:r>
            <w:r w:rsidR="00415B2D" w:rsidRPr="00494E1B">
              <w:rPr>
                <w:rFonts w:ascii="Times New Roman" w:hAnsi="Times New Roman"/>
                <w:sz w:val="24"/>
                <w:szCs w:val="24"/>
              </w:rPr>
              <w:t xml:space="preserve">is pants nosaka dalībvalstīm prasības attiecībā uz obligātā enerģijas ietaupījumu mērķa sasniegšanu līdz 2030.gadam. </w:t>
            </w:r>
          </w:p>
          <w:p w14:paraId="7B0C99C4" w14:textId="4E51DDFA" w:rsidR="00130FF1" w:rsidRPr="00494E1B" w:rsidRDefault="00415B2D" w:rsidP="00494E1B">
            <w:pPr>
              <w:pStyle w:val="ListParagraph"/>
              <w:spacing w:after="120"/>
              <w:ind w:left="0"/>
              <w:jc w:val="both"/>
              <w:rPr>
                <w:rFonts w:ascii="Times New Roman" w:hAnsi="Times New Roman"/>
                <w:sz w:val="24"/>
                <w:szCs w:val="24"/>
              </w:rPr>
            </w:pPr>
            <w:r w:rsidRPr="00494E1B">
              <w:rPr>
                <w:rFonts w:ascii="Times New Roman" w:hAnsi="Times New Roman"/>
                <w:sz w:val="24"/>
                <w:szCs w:val="24"/>
              </w:rPr>
              <w:t>Atbilstoši Ministru kabineta 2016.gada 11</w:t>
            </w:r>
            <w:r w:rsidR="001B3049">
              <w:rPr>
                <w:rFonts w:ascii="Times New Roman" w:hAnsi="Times New Roman"/>
                <w:sz w:val="24"/>
                <w:szCs w:val="24"/>
              </w:rPr>
              <w:t>.</w:t>
            </w:r>
            <w:r w:rsidRPr="00494E1B">
              <w:rPr>
                <w:rFonts w:ascii="Times New Roman" w:hAnsi="Times New Roman"/>
                <w:sz w:val="24"/>
                <w:szCs w:val="24"/>
              </w:rPr>
              <w:t xml:space="preserve"> oktobra noteikumu Nr.668 “Energoefektivitātes monitoringa un piemērojamā energopārvaldības sistēmas standarta noteikumi”</w:t>
            </w:r>
            <w:r w:rsidR="000F059D" w:rsidRPr="00494E1B">
              <w:rPr>
                <w:rFonts w:ascii="Times New Roman" w:hAnsi="Times New Roman"/>
                <w:sz w:val="24"/>
                <w:szCs w:val="24"/>
              </w:rPr>
              <w:t xml:space="preserve"> (turpmāk – MK noteikumi Nr.668)</w:t>
            </w:r>
            <w:r w:rsidRPr="00494E1B">
              <w:rPr>
                <w:rFonts w:ascii="Times New Roman" w:hAnsi="Times New Roman"/>
                <w:sz w:val="24"/>
                <w:szCs w:val="24"/>
              </w:rPr>
              <w:t xml:space="preserve"> 4.punktam, Ekonomikas ministrija ir izstrādājusi Enerģijas ietaupījumu katalogu, kura pirmais variants ir pieejams Ekonomikas ministrijas tīmekļa vietnē un kas atvieglos enerģijas ietaupījumu uzskaiti atbildīgajām pusēm</w:t>
            </w:r>
            <w:r w:rsidR="00F54387">
              <w:rPr>
                <w:rFonts w:ascii="Times New Roman" w:hAnsi="Times New Roman"/>
                <w:sz w:val="24"/>
                <w:szCs w:val="24"/>
              </w:rPr>
              <w:t xml:space="preserve"> standarta pasākumu gadījumā</w:t>
            </w:r>
            <w:r w:rsidRPr="00494E1B">
              <w:rPr>
                <w:rFonts w:ascii="Times New Roman" w:hAnsi="Times New Roman"/>
                <w:sz w:val="24"/>
                <w:szCs w:val="24"/>
              </w:rPr>
              <w:t>.</w:t>
            </w:r>
            <w:r w:rsidR="00F54387">
              <w:rPr>
                <w:rFonts w:ascii="Times New Roman" w:hAnsi="Times New Roman"/>
                <w:sz w:val="24"/>
                <w:szCs w:val="24"/>
              </w:rPr>
              <w:t xml:space="preserve"> </w:t>
            </w:r>
          </w:p>
        </w:tc>
      </w:tr>
      <w:tr w:rsidR="006B0FFC" w:rsidRPr="00494E1B" w14:paraId="23567128"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56489686"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3.</w:t>
            </w:r>
          </w:p>
        </w:tc>
        <w:tc>
          <w:tcPr>
            <w:tcW w:w="1103" w:type="pct"/>
            <w:tcBorders>
              <w:top w:val="outset" w:sz="6" w:space="0" w:color="000000"/>
              <w:left w:val="outset" w:sz="6" w:space="0" w:color="000000"/>
              <w:bottom w:val="outset" w:sz="6" w:space="0" w:color="000000"/>
              <w:right w:val="outset" w:sz="6" w:space="0" w:color="000000"/>
            </w:tcBorders>
            <w:hideMark/>
          </w:tcPr>
          <w:p w14:paraId="39C36673" w14:textId="77777777" w:rsidR="006B0FFC" w:rsidRPr="00494E1B" w:rsidRDefault="008067DE" w:rsidP="00BF5644">
            <w:pPr>
              <w:spacing w:after="0" w:line="240" w:lineRule="auto"/>
              <w:rPr>
                <w:rFonts w:eastAsia="Times New Roman"/>
                <w:szCs w:val="24"/>
                <w:lang w:eastAsia="lv-LV"/>
              </w:rPr>
            </w:pPr>
            <w:r w:rsidRPr="00494E1B">
              <w:rPr>
                <w:rFonts w:eastAsia="Times New Roman"/>
                <w:szCs w:val="24"/>
                <w:lang w:eastAsia="lv-LV"/>
              </w:rPr>
              <w:t>Projekta izstrādē iesaistītās institūcijas</w:t>
            </w:r>
          </w:p>
        </w:tc>
        <w:tc>
          <w:tcPr>
            <w:tcW w:w="3676" w:type="pct"/>
            <w:tcBorders>
              <w:top w:val="outset" w:sz="6" w:space="0" w:color="000000"/>
              <w:left w:val="outset" w:sz="6" w:space="0" w:color="000000"/>
              <w:bottom w:val="outset" w:sz="6" w:space="0" w:color="000000"/>
              <w:right w:val="outset" w:sz="6" w:space="0" w:color="000000"/>
            </w:tcBorders>
            <w:hideMark/>
          </w:tcPr>
          <w:p w14:paraId="183E2677" w14:textId="77777777" w:rsidR="006A026D" w:rsidRPr="00494E1B" w:rsidRDefault="00321A00" w:rsidP="00B1512C">
            <w:pPr>
              <w:spacing w:after="0" w:line="240" w:lineRule="auto"/>
              <w:rPr>
                <w:rFonts w:eastAsia="Times New Roman"/>
                <w:szCs w:val="24"/>
                <w:lang w:eastAsia="lv-LV"/>
              </w:rPr>
            </w:pPr>
            <w:r>
              <w:rPr>
                <w:rFonts w:eastAsia="Times New Roman"/>
                <w:szCs w:val="24"/>
                <w:lang w:eastAsia="lv-LV"/>
              </w:rPr>
              <w:t xml:space="preserve">Projekta izstrādei ar Ekonomikas ministrijas valsts sekretāra rīkojumu tika izveidota darba grupa, kurā iekļauta </w:t>
            </w:r>
            <w:r w:rsidR="00415B2D" w:rsidRPr="00494E1B">
              <w:rPr>
                <w:rFonts w:eastAsia="Times New Roman"/>
                <w:szCs w:val="24"/>
                <w:lang w:eastAsia="lv-LV"/>
              </w:rPr>
              <w:t>AS Latvenergo, AS Latvijas Gāze, SIA Enefit Latv</w:t>
            </w:r>
            <w:r w:rsidR="00494E1B">
              <w:rPr>
                <w:rFonts w:eastAsia="Times New Roman"/>
                <w:szCs w:val="24"/>
                <w:lang w:eastAsia="lv-LV"/>
              </w:rPr>
              <w:t>ija, LTRK, Latvijas Degvielas ti</w:t>
            </w:r>
            <w:r w:rsidR="00415B2D" w:rsidRPr="00494E1B">
              <w:rPr>
                <w:rFonts w:eastAsia="Times New Roman"/>
                <w:szCs w:val="24"/>
                <w:lang w:eastAsia="lv-LV"/>
              </w:rPr>
              <w:t>rgotāju asociācija, Latvijas Siltumapgādes uzņēmumu asociācija, Latvijas Lielo pilsētu asociācija, Latvijas Pašvaldību savienība, LDDK, SPRK</w:t>
            </w:r>
          </w:p>
        </w:tc>
      </w:tr>
      <w:tr w:rsidR="006B0FFC" w:rsidRPr="00494E1B" w14:paraId="039CE4BA"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463FE1C6" w14:textId="77777777" w:rsidR="006B0FFC" w:rsidRPr="00494E1B" w:rsidRDefault="008067DE" w:rsidP="00BF5644">
            <w:pPr>
              <w:spacing w:after="0" w:line="240" w:lineRule="auto"/>
              <w:rPr>
                <w:rFonts w:eastAsia="Times New Roman"/>
                <w:szCs w:val="24"/>
                <w:lang w:eastAsia="lv-LV"/>
              </w:rPr>
            </w:pPr>
            <w:r w:rsidRPr="00494E1B">
              <w:rPr>
                <w:rFonts w:eastAsia="Times New Roman"/>
                <w:szCs w:val="24"/>
                <w:lang w:eastAsia="lv-LV"/>
              </w:rPr>
              <w:t>4</w:t>
            </w:r>
            <w:r w:rsidR="006B0FFC" w:rsidRPr="00494E1B">
              <w:rPr>
                <w:rFonts w:eastAsia="Times New Roman"/>
                <w:szCs w:val="24"/>
                <w:lang w:eastAsia="lv-LV"/>
              </w:rPr>
              <w:t>.</w:t>
            </w:r>
          </w:p>
        </w:tc>
        <w:tc>
          <w:tcPr>
            <w:tcW w:w="1103" w:type="pct"/>
            <w:tcBorders>
              <w:top w:val="outset" w:sz="6" w:space="0" w:color="000000"/>
              <w:left w:val="outset" w:sz="6" w:space="0" w:color="000000"/>
              <w:bottom w:val="outset" w:sz="6" w:space="0" w:color="000000"/>
              <w:right w:val="outset" w:sz="6" w:space="0" w:color="000000"/>
            </w:tcBorders>
            <w:hideMark/>
          </w:tcPr>
          <w:p w14:paraId="1BC54565"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Cita informācija</w:t>
            </w:r>
          </w:p>
        </w:tc>
        <w:tc>
          <w:tcPr>
            <w:tcW w:w="3676" w:type="pct"/>
            <w:tcBorders>
              <w:top w:val="outset" w:sz="6" w:space="0" w:color="000000"/>
              <w:left w:val="outset" w:sz="6" w:space="0" w:color="000000"/>
              <w:bottom w:val="outset" w:sz="6" w:space="0" w:color="000000"/>
              <w:right w:val="outset" w:sz="6" w:space="0" w:color="000000"/>
            </w:tcBorders>
            <w:hideMark/>
          </w:tcPr>
          <w:p w14:paraId="7A03ECB5" w14:textId="77777777" w:rsidR="006B0FFC" w:rsidRPr="00494E1B" w:rsidRDefault="00785CE4" w:rsidP="00BF5644">
            <w:pPr>
              <w:spacing w:after="0" w:line="240" w:lineRule="auto"/>
              <w:jc w:val="both"/>
              <w:rPr>
                <w:rFonts w:eastAsia="Times New Roman"/>
                <w:szCs w:val="24"/>
                <w:lang w:eastAsia="lv-LV"/>
              </w:rPr>
            </w:pPr>
            <w:r w:rsidRPr="00494E1B">
              <w:rPr>
                <w:rFonts w:eastAsia="Times New Roman"/>
                <w:szCs w:val="24"/>
                <w:lang w:eastAsia="lv-LV"/>
              </w:rPr>
              <w:t>Nav.</w:t>
            </w:r>
          </w:p>
        </w:tc>
      </w:tr>
    </w:tbl>
    <w:p w14:paraId="34FF688C" w14:textId="77777777" w:rsidR="0043467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 </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3"/>
        <w:gridCol w:w="2107"/>
        <w:gridCol w:w="7030"/>
      </w:tblGrid>
      <w:tr w:rsidR="006B0FFC" w:rsidRPr="00494E1B" w14:paraId="3CE4971C" w14:textId="77777777" w:rsidTr="002F2234">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455A8672" w14:textId="77777777" w:rsidR="006B0FFC" w:rsidRPr="00494E1B" w:rsidRDefault="006B0FFC" w:rsidP="00BF5644">
            <w:pPr>
              <w:spacing w:after="0" w:line="240" w:lineRule="auto"/>
              <w:jc w:val="center"/>
              <w:rPr>
                <w:rFonts w:eastAsia="Times New Roman"/>
                <w:b/>
                <w:bCs/>
                <w:szCs w:val="24"/>
                <w:lang w:eastAsia="lv-LV"/>
              </w:rPr>
            </w:pPr>
            <w:r w:rsidRPr="00494E1B">
              <w:rPr>
                <w:rFonts w:eastAsia="Times New Roman"/>
                <w:b/>
                <w:bCs/>
                <w:szCs w:val="24"/>
                <w:lang w:eastAsia="lv-LV"/>
              </w:rPr>
              <w:t>II. Tiesību akta projekta ietekme uz sabiedrību</w:t>
            </w:r>
            <w:r w:rsidR="0011147C" w:rsidRPr="00494E1B">
              <w:rPr>
                <w:b/>
                <w:color w:val="000000" w:themeColor="text1"/>
                <w:szCs w:val="24"/>
              </w:rPr>
              <w:t>, tautsaimniecības attīstību un administratīvo slogu</w:t>
            </w:r>
          </w:p>
        </w:tc>
      </w:tr>
      <w:tr w:rsidR="006B0FFC" w:rsidRPr="00494E1B" w14:paraId="52E9D7DA"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2885E2E4"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1.</w:t>
            </w:r>
          </w:p>
        </w:tc>
        <w:tc>
          <w:tcPr>
            <w:tcW w:w="1102" w:type="pct"/>
            <w:tcBorders>
              <w:top w:val="outset" w:sz="6" w:space="0" w:color="000000"/>
              <w:left w:val="outset" w:sz="6" w:space="0" w:color="000000"/>
              <w:bottom w:val="outset" w:sz="6" w:space="0" w:color="000000"/>
              <w:right w:val="outset" w:sz="6" w:space="0" w:color="000000"/>
            </w:tcBorders>
            <w:hideMark/>
          </w:tcPr>
          <w:p w14:paraId="335E16E0"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Sabiedrības mērķgrupa</w:t>
            </w:r>
            <w:r w:rsidR="00FE5879" w:rsidRPr="00494E1B">
              <w:rPr>
                <w:rFonts w:eastAsia="Times New Roman"/>
                <w:szCs w:val="24"/>
                <w:lang w:eastAsia="lv-LV"/>
              </w:rPr>
              <w:t>s, kuras tiesiskais regulējums ietekmē vai varētu ietekmēt</w:t>
            </w:r>
          </w:p>
        </w:tc>
        <w:tc>
          <w:tcPr>
            <w:tcW w:w="3677" w:type="pct"/>
            <w:tcBorders>
              <w:top w:val="outset" w:sz="6" w:space="0" w:color="000000"/>
              <w:left w:val="outset" w:sz="6" w:space="0" w:color="000000"/>
              <w:bottom w:val="outset" w:sz="6" w:space="0" w:color="000000"/>
              <w:right w:val="outset" w:sz="6" w:space="0" w:color="000000"/>
            </w:tcBorders>
            <w:hideMark/>
          </w:tcPr>
          <w:p w14:paraId="3BA0653E" w14:textId="77777777" w:rsidR="000F059D" w:rsidRPr="00494E1B" w:rsidRDefault="000F059D">
            <w:pPr>
              <w:spacing w:after="120" w:line="240" w:lineRule="auto"/>
              <w:jc w:val="both"/>
              <w:rPr>
                <w:szCs w:val="24"/>
              </w:rPr>
            </w:pPr>
            <w:r w:rsidRPr="00494E1B">
              <w:rPr>
                <w:rFonts w:eastAsia="Times New Roman"/>
                <w:szCs w:val="24"/>
                <w:lang w:eastAsia="lv-LV"/>
              </w:rPr>
              <w:t xml:space="preserve">1)Elektroenerģijas mazumtirdzniecības komersanti, kuru </w:t>
            </w:r>
            <w:r w:rsidRPr="00494E1B">
              <w:rPr>
                <w:szCs w:val="24"/>
              </w:rPr>
              <w:t>2016. gadā pārdotais elektroenerģijas apjoms ir 10 GWh;</w:t>
            </w:r>
          </w:p>
          <w:p w14:paraId="1358DB82" w14:textId="1FE0E213" w:rsidR="000F059D" w:rsidRPr="00494E1B" w:rsidRDefault="000F059D" w:rsidP="001B3049">
            <w:pPr>
              <w:spacing w:after="120" w:line="240" w:lineRule="auto"/>
              <w:jc w:val="both"/>
              <w:rPr>
                <w:rFonts w:eastAsia="Times New Roman"/>
                <w:szCs w:val="24"/>
                <w:lang w:eastAsia="lv-LV"/>
              </w:rPr>
            </w:pPr>
            <w:r w:rsidRPr="00494E1B">
              <w:rPr>
                <w:szCs w:val="24"/>
              </w:rPr>
              <w:t>2) enerģijas galapatēr</w:t>
            </w:r>
            <w:r w:rsidR="00321A00">
              <w:rPr>
                <w:szCs w:val="24"/>
              </w:rPr>
              <w:t>ētāji</w:t>
            </w:r>
            <w:r w:rsidR="0045008E">
              <w:rPr>
                <w:szCs w:val="24"/>
              </w:rPr>
              <w:t xml:space="preserve"> (mājsaimniecības, uzņēmumi, publiskais sektors)</w:t>
            </w:r>
            <w:r w:rsidR="00403127">
              <w:rPr>
                <w:szCs w:val="24"/>
              </w:rPr>
              <w:t>.</w:t>
            </w:r>
          </w:p>
        </w:tc>
      </w:tr>
      <w:tr w:rsidR="006B0FFC" w:rsidRPr="00494E1B" w14:paraId="7F2F6522"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700AA6ED"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2.</w:t>
            </w:r>
          </w:p>
        </w:tc>
        <w:tc>
          <w:tcPr>
            <w:tcW w:w="1102" w:type="pct"/>
            <w:tcBorders>
              <w:top w:val="outset" w:sz="6" w:space="0" w:color="000000"/>
              <w:left w:val="outset" w:sz="6" w:space="0" w:color="000000"/>
              <w:bottom w:val="outset" w:sz="6" w:space="0" w:color="000000"/>
              <w:right w:val="outset" w:sz="6" w:space="0" w:color="000000"/>
            </w:tcBorders>
            <w:hideMark/>
          </w:tcPr>
          <w:p w14:paraId="63B2BF0B" w14:textId="77777777" w:rsidR="006B0FFC" w:rsidRPr="00494E1B" w:rsidRDefault="00FE5879" w:rsidP="00BF5644">
            <w:pPr>
              <w:spacing w:after="0" w:line="240" w:lineRule="auto"/>
              <w:rPr>
                <w:rFonts w:eastAsia="Times New Roman"/>
                <w:szCs w:val="24"/>
                <w:lang w:eastAsia="lv-LV"/>
              </w:rPr>
            </w:pPr>
            <w:r w:rsidRPr="00494E1B">
              <w:rPr>
                <w:rFonts w:eastAsia="Times New Roman"/>
                <w:szCs w:val="24"/>
                <w:lang w:eastAsia="lv-LV"/>
              </w:rPr>
              <w:t>Tiesiskā regulējuma ietekme uz tautsaimniecību un administratīvo slogu</w:t>
            </w:r>
          </w:p>
        </w:tc>
        <w:tc>
          <w:tcPr>
            <w:tcW w:w="3677" w:type="pct"/>
            <w:tcBorders>
              <w:top w:val="outset" w:sz="6" w:space="0" w:color="000000"/>
              <w:left w:val="outset" w:sz="6" w:space="0" w:color="000000"/>
              <w:bottom w:val="outset" w:sz="6" w:space="0" w:color="000000"/>
              <w:right w:val="outset" w:sz="6" w:space="0" w:color="000000"/>
            </w:tcBorders>
            <w:hideMark/>
          </w:tcPr>
          <w:p w14:paraId="5B57E708" w14:textId="77777777" w:rsidR="006B0FFC" w:rsidRPr="00494E1B" w:rsidRDefault="00366923" w:rsidP="0045008E">
            <w:pPr>
              <w:spacing w:after="0" w:line="240" w:lineRule="auto"/>
              <w:jc w:val="both"/>
              <w:rPr>
                <w:szCs w:val="24"/>
              </w:rPr>
            </w:pPr>
            <w:r w:rsidRPr="00494E1B">
              <w:rPr>
                <w:rFonts w:eastAsia="Times New Roman"/>
                <w:szCs w:val="24"/>
                <w:lang w:eastAsia="lv-LV"/>
              </w:rPr>
              <w:t xml:space="preserve">Noteikumu projekta </w:t>
            </w:r>
            <w:r w:rsidRPr="00494E1B">
              <w:rPr>
                <w:szCs w:val="24"/>
              </w:rPr>
              <w:t>ieviešanas rezultātā tiks radīti apstākļi energoefektivitātes paaugstināšanai, kas veicinās primārās enerģijas patēriņa samazināšanos un līdz ar to arī samazināsies valsts atkarība no importējamiem energoresursiem</w:t>
            </w:r>
            <w:r w:rsidR="00563893" w:rsidRPr="00494E1B">
              <w:rPr>
                <w:szCs w:val="24"/>
              </w:rPr>
              <w:t xml:space="preserve">. </w:t>
            </w:r>
            <w:r w:rsidRPr="00494E1B">
              <w:rPr>
                <w:szCs w:val="24"/>
              </w:rPr>
              <w:t>Noteikumu projekts veicinās valsts obligātā gala enerģijas ietaupījuma mērķa sasniegšanu</w:t>
            </w:r>
            <w:r w:rsidR="00494E1B">
              <w:rPr>
                <w:szCs w:val="24"/>
              </w:rPr>
              <w:t>.</w:t>
            </w:r>
          </w:p>
          <w:p w14:paraId="5646F62C" w14:textId="77777777" w:rsidR="007038DF" w:rsidRPr="00494E1B" w:rsidRDefault="007038DF" w:rsidP="0045008E">
            <w:pPr>
              <w:spacing w:after="0" w:line="240" w:lineRule="auto"/>
              <w:jc w:val="both"/>
              <w:rPr>
                <w:szCs w:val="24"/>
              </w:rPr>
            </w:pPr>
            <w:r w:rsidRPr="00494E1B">
              <w:rPr>
                <w:szCs w:val="24"/>
              </w:rPr>
              <w:t>Noteikumu proje</w:t>
            </w:r>
            <w:r w:rsidR="00AB7200" w:rsidRPr="00494E1B">
              <w:rPr>
                <w:szCs w:val="24"/>
              </w:rPr>
              <w:t xml:space="preserve">kta ieviešana radīs administratīvo slogu Ekonomikas ministrijai. </w:t>
            </w:r>
          </w:p>
          <w:p w14:paraId="7B5ECEC5" w14:textId="77777777" w:rsidR="006E0BC6" w:rsidRPr="00494E1B" w:rsidRDefault="000F059D" w:rsidP="0045008E">
            <w:pPr>
              <w:spacing w:after="0" w:line="240" w:lineRule="auto"/>
              <w:jc w:val="both"/>
              <w:rPr>
                <w:rFonts w:eastAsia="Times New Roman"/>
                <w:szCs w:val="24"/>
              </w:rPr>
            </w:pPr>
            <w:r w:rsidRPr="00494E1B">
              <w:rPr>
                <w:rStyle w:val="c1"/>
                <w:rFonts w:eastAsia="Times New Roman"/>
                <w:color w:val="auto"/>
                <w:szCs w:val="24"/>
              </w:rPr>
              <w:t>Atbildīgām pusēm</w:t>
            </w:r>
            <w:r w:rsidR="0045008E">
              <w:rPr>
                <w:rStyle w:val="c1"/>
                <w:rFonts w:eastAsia="Times New Roman"/>
                <w:color w:val="auto"/>
                <w:szCs w:val="24"/>
              </w:rPr>
              <w:t xml:space="preserve">  </w:t>
            </w:r>
            <w:r w:rsidR="003E08F4" w:rsidRPr="00494E1B">
              <w:rPr>
                <w:rStyle w:val="c1"/>
                <w:rFonts w:eastAsia="Times New Roman"/>
                <w:color w:val="auto"/>
                <w:szCs w:val="24"/>
              </w:rPr>
              <w:t xml:space="preserve">katru gadu </w:t>
            </w:r>
            <w:r w:rsidR="00C71FE1" w:rsidRPr="00494E1B">
              <w:rPr>
                <w:rStyle w:val="c1"/>
                <w:rFonts w:eastAsia="Times New Roman"/>
                <w:color w:val="auto"/>
                <w:szCs w:val="24"/>
              </w:rPr>
              <w:t xml:space="preserve">būs </w:t>
            </w:r>
            <w:r w:rsidR="003E08F4" w:rsidRPr="00494E1B">
              <w:rPr>
                <w:rStyle w:val="c1"/>
                <w:rFonts w:eastAsia="Times New Roman"/>
                <w:color w:val="auto"/>
                <w:szCs w:val="24"/>
              </w:rPr>
              <w:t>jāatskaitās par veiktajiem energoefektivitātes uzlabošanas pasākumiem un to rezultātā sasniegtajiem enerģijas ietaupījumiem (megavatstundās)</w:t>
            </w:r>
            <w:r w:rsidR="00C71FE1" w:rsidRPr="00494E1B">
              <w:rPr>
                <w:rStyle w:val="c1"/>
                <w:rFonts w:eastAsia="Times New Roman"/>
                <w:color w:val="auto"/>
                <w:szCs w:val="24"/>
              </w:rPr>
              <w:t xml:space="preserve">, aizpildot </w:t>
            </w:r>
            <w:r w:rsidRPr="00494E1B">
              <w:rPr>
                <w:szCs w:val="24"/>
              </w:rPr>
              <w:t xml:space="preserve">MK noteikumu Nr.668 </w:t>
            </w:r>
            <w:r w:rsidR="00C71FE1" w:rsidRPr="00494E1B">
              <w:rPr>
                <w:rStyle w:val="c1"/>
                <w:rFonts w:eastAsia="Times New Roman"/>
                <w:color w:val="auto"/>
                <w:szCs w:val="24"/>
              </w:rPr>
              <w:t xml:space="preserve"> 2. pielikumu.</w:t>
            </w:r>
            <w:r w:rsidR="003E08F4" w:rsidRPr="00494E1B">
              <w:rPr>
                <w:rStyle w:val="c1"/>
                <w:rFonts w:eastAsia="Times New Roman"/>
                <w:color w:val="auto"/>
                <w:szCs w:val="24"/>
              </w:rPr>
              <w:t xml:space="preserve"> </w:t>
            </w:r>
            <w:r w:rsidR="00D55F49" w:rsidRPr="00494E1B">
              <w:rPr>
                <w:rStyle w:val="c1"/>
                <w:rFonts w:eastAsia="Times New Roman"/>
                <w:color w:val="auto"/>
                <w:szCs w:val="24"/>
              </w:rPr>
              <w:t>J</w:t>
            </w:r>
            <w:r w:rsidR="003E08F4" w:rsidRPr="00494E1B">
              <w:rPr>
                <w:rStyle w:val="c1"/>
                <w:rFonts w:eastAsia="Times New Roman"/>
                <w:color w:val="auto"/>
                <w:szCs w:val="24"/>
              </w:rPr>
              <w:t>a gada laikā netik</w:t>
            </w:r>
            <w:r w:rsidR="00D55F49" w:rsidRPr="00494E1B">
              <w:rPr>
                <w:rStyle w:val="c1"/>
                <w:rFonts w:eastAsia="Times New Roman"/>
                <w:color w:val="auto"/>
                <w:szCs w:val="24"/>
              </w:rPr>
              <w:t>s</w:t>
            </w:r>
            <w:r w:rsidR="003E08F4" w:rsidRPr="00494E1B">
              <w:rPr>
                <w:rStyle w:val="c1"/>
                <w:rFonts w:eastAsia="Times New Roman"/>
                <w:color w:val="auto"/>
                <w:szCs w:val="24"/>
              </w:rPr>
              <w:t xml:space="preserve"> veikti </w:t>
            </w:r>
            <w:r w:rsidR="00D55F49" w:rsidRPr="00494E1B">
              <w:rPr>
                <w:rStyle w:val="c1"/>
                <w:rFonts w:eastAsia="Times New Roman"/>
                <w:color w:val="auto"/>
                <w:szCs w:val="24"/>
              </w:rPr>
              <w:t xml:space="preserve">nekādi </w:t>
            </w:r>
            <w:r w:rsidR="003E08F4" w:rsidRPr="00494E1B">
              <w:rPr>
                <w:rStyle w:val="c1"/>
                <w:rFonts w:eastAsia="Times New Roman"/>
                <w:color w:val="auto"/>
                <w:szCs w:val="24"/>
              </w:rPr>
              <w:t xml:space="preserve">energoefektivitātes uzlabošanas pasākumi, </w:t>
            </w:r>
            <w:r w:rsidR="00D55F49" w:rsidRPr="00494E1B">
              <w:rPr>
                <w:rStyle w:val="c1"/>
                <w:rFonts w:eastAsia="Times New Roman"/>
                <w:color w:val="auto"/>
                <w:szCs w:val="24"/>
              </w:rPr>
              <w:t xml:space="preserve">tad datu iesniedzējiem  </w:t>
            </w:r>
            <w:r w:rsidR="003E08F4" w:rsidRPr="00494E1B">
              <w:rPr>
                <w:rStyle w:val="c1"/>
                <w:rFonts w:eastAsia="Times New Roman"/>
                <w:color w:val="auto"/>
                <w:szCs w:val="24"/>
              </w:rPr>
              <w:t>jāiesniedz tukšs pārskats.</w:t>
            </w:r>
            <w:r w:rsidR="006E0BC6" w:rsidRPr="00494E1B">
              <w:rPr>
                <w:rStyle w:val="c1"/>
                <w:bCs/>
                <w:color w:val="auto"/>
                <w:szCs w:val="24"/>
              </w:rPr>
              <w:t xml:space="preserve">  </w:t>
            </w:r>
          </w:p>
        </w:tc>
      </w:tr>
      <w:tr w:rsidR="006B0FFC" w:rsidRPr="00494E1B" w14:paraId="17C160ED"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5847B612"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3.</w:t>
            </w:r>
          </w:p>
        </w:tc>
        <w:tc>
          <w:tcPr>
            <w:tcW w:w="1102" w:type="pct"/>
            <w:tcBorders>
              <w:top w:val="outset" w:sz="6" w:space="0" w:color="000000"/>
              <w:left w:val="outset" w:sz="6" w:space="0" w:color="000000"/>
              <w:bottom w:val="outset" w:sz="6" w:space="0" w:color="000000"/>
              <w:right w:val="outset" w:sz="6" w:space="0" w:color="000000"/>
            </w:tcBorders>
            <w:hideMark/>
          </w:tcPr>
          <w:p w14:paraId="5220BFF5" w14:textId="77777777" w:rsidR="006B0FFC" w:rsidRPr="00494E1B" w:rsidRDefault="00FE5879" w:rsidP="00BF5644">
            <w:pPr>
              <w:spacing w:after="0" w:line="240" w:lineRule="auto"/>
              <w:rPr>
                <w:rFonts w:eastAsia="Times New Roman"/>
                <w:szCs w:val="24"/>
                <w:lang w:eastAsia="lv-LV"/>
              </w:rPr>
            </w:pPr>
            <w:r w:rsidRPr="00C52CC2">
              <w:rPr>
                <w:rFonts w:eastAsia="Times New Roman"/>
                <w:szCs w:val="24"/>
                <w:lang w:eastAsia="lv-LV"/>
              </w:rPr>
              <w:t>Administratīvo izmaksu monetārs novērtējums</w:t>
            </w:r>
          </w:p>
        </w:tc>
        <w:tc>
          <w:tcPr>
            <w:tcW w:w="3677" w:type="pct"/>
            <w:tcBorders>
              <w:top w:val="outset" w:sz="6" w:space="0" w:color="000000"/>
              <w:left w:val="outset" w:sz="6" w:space="0" w:color="000000"/>
              <w:bottom w:val="outset" w:sz="6" w:space="0" w:color="000000"/>
              <w:right w:val="outset" w:sz="6" w:space="0" w:color="000000"/>
            </w:tcBorders>
            <w:hideMark/>
          </w:tcPr>
          <w:p w14:paraId="4A29EB9A" w14:textId="03B33B93" w:rsidR="009C2DA2" w:rsidRDefault="00403127" w:rsidP="00D142E2">
            <w:pPr>
              <w:spacing w:after="0" w:line="240" w:lineRule="auto"/>
              <w:jc w:val="both"/>
              <w:rPr>
                <w:i/>
                <w:iCs/>
                <w:szCs w:val="24"/>
                <w:u w:val="single"/>
                <w:lang w:eastAsia="lv-LV"/>
              </w:rPr>
            </w:pPr>
            <w:r>
              <w:rPr>
                <w:i/>
                <w:iCs/>
                <w:u w:val="single"/>
                <w:lang w:eastAsia="lv-LV"/>
              </w:rPr>
              <w:t>Ekonomikas m</w:t>
            </w:r>
            <w:r w:rsidR="009C2DA2">
              <w:rPr>
                <w:i/>
                <w:iCs/>
                <w:u w:val="single"/>
                <w:lang w:eastAsia="lv-LV"/>
              </w:rPr>
              <w:t xml:space="preserve">inistrijas </w:t>
            </w:r>
            <w:r>
              <w:rPr>
                <w:i/>
                <w:iCs/>
                <w:u w:val="single"/>
                <w:lang w:eastAsia="lv-LV"/>
              </w:rPr>
              <w:t xml:space="preserve">indikatīvās </w:t>
            </w:r>
            <w:r w:rsidR="009C2DA2">
              <w:rPr>
                <w:i/>
                <w:iCs/>
                <w:u w:val="single"/>
                <w:lang w:eastAsia="lv-LV"/>
              </w:rPr>
              <w:t>izmaksas.</w:t>
            </w:r>
          </w:p>
          <w:p w14:paraId="4540448B" w14:textId="7021ED48" w:rsidR="009C2DA2" w:rsidRDefault="009C2DA2" w:rsidP="00D142E2">
            <w:pPr>
              <w:spacing w:after="0" w:line="240" w:lineRule="auto"/>
              <w:jc w:val="both"/>
              <w:rPr>
                <w:rFonts w:ascii="Calibri" w:hAnsi="Calibri"/>
                <w:sz w:val="22"/>
                <w:lang w:eastAsia="lv-LV"/>
              </w:rPr>
            </w:pPr>
            <w:r>
              <w:rPr>
                <w:lang w:eastAsia="lv-LV"/>
              </w:rPr>
              <w:t>Neatkarīgs</w:t>
            </w:r>
            <w:r w:rsidR="00403127">
              <w:rPr>
                <w:lang w:eastAsia="lv-LV"/>
              </w:rPr>
              <w:t xml:space="preserve"> ietaupījumu </w:t>
            </w:r>
            <w:r>
              <w:rPr>
                <w:lang w:eastAsia="lv-LV"/>
              </w:rPr>
              <w:t>audits: 3500 eur/gadā;</w:t>
            </w:r>
          </w:p>
          <w:p w14:paraId="4D925AEB" w14:textId="77777777" w:rsidR="009C2DA2" w:rsidRDefault="009C2DA2" w:rsidP="00D142E2">
            <w:pPr>
              <w:spacing w:after="0" w:line="240" w:lineRule="auto"/>
              <w:jc w:val="both"/>
              <w:rPr>
                <w:lang w:eastAsia="lv-LV"/>
              </w:rPr>
            </w:pPr>
            <w:r>
              <w:rPr>
                <w:lang w:eastAsia="lv-LV"/>
              </w:rPr>
              <w:t>Energoefektivitātes plānu un to grozījumu pārbaude: 600 eur/gadā x 7 = 4200 eur/gadā;</w:t>
            </w:r>
          </w:p>
          <w:p w14:paraId="02B6BBB9" w14:textId="77777777" w:rsidR="009C2DA2" w:rsidRDefault="009C2DA2" w:rsidP="00D142E2">
            <w:pPr>
              <w:spacing w:after="0" w:line="240" w:lineRule="auto"/>
              <w:jc w:val="both"/>
              <w:rPr>
                <w:lang w:eastAsia="lv-LV"/>
              </w:rPr>
            </w:pPr>
            <w:r>
              <w:rPr>
                <w:lang w:eastAsia="lv-LV"/>
              </w:rPr>
              <w:t>Nepieciešamo datu pārbaude un aprēķini: 120 eur/gadā x 7 = 840 euro/gadā;</w:t>
            </w:r>
          </w:p>
          <w:p w14:paraId="374C4D39" w14:textId="77777777" w:rsidR="009C2DA2" w:rsidRDefault="009C2DA2" w:rsidP="00D142E2">
            <w:pPr>
              <w:spacing w:after="0" w:line="240" w:lineRule="auto"/>
              <w:jc w:val="both"/>
              <w:rPr>
                <w:lang w:eastAsia="lv-LV"/>
              </w:rPr>
            </w:pPr>
            <w:r>
              <w:rPr>
                <w:lang w:eastAsia="lv-LV"/>
              </w:rPr>
              <w:t>Ikgadējo ziņojumu apstrāde: 300 eur/gadā x 7 = 2100 eur/gadā;</w:t>
            </w:r>
          </w:p>
          <w:p w14:paraId="053B5336" w14:textId="77777777" w:rsidR="009C2DA2" w:rsidRDefault="009C2DA2" w:rsidP="00D142E2">
            <w:pPr>
              <w:spacing w:after="0" w:line="240" w:lineRule="auto"/>
              <w:jc w:val="both"/>
              <w:rPr>
                <w:lang w:eastAsia="lv-LV"/>
              </w:rPr>
            </w:pPr>
            <w:r>
              <w:rPr>
                <w:lang w:eastAsia="lv-LV"/>
              </w:rPr>
              <w:t>Fonda iemaksu administrēšana: 1020 eur/gadā;</w:t>
            </w:r>
          </w:p>
          <w:p w14:paraId="4FF3FE61" w14:textId="77777777" w:rsidR="009C2DA2" w:rsidRDefault="009C2DA2" w:rsidP="00D142E2">
            <w:pPr>
              <w:spacing w:after="0" w:line="240" w:lineRule="auto"/>
              <w:jc w:val="both"/>
              <w:rPr>
                <w:lang w:eastAsia="lv-LV"/>
              </w:rPr>
            </w:pPr>
            <w:r>
              <w:rPr>
                <w:lang w:eastAsia="lv-LV"/>
              </w:rPr>
              <w:t>Soda naudas piemērošana: 15 eur/gadā x 7 = 105 eur/gadā;</w:t>
            </w:r>
          </w:p>
          <w:p w14:paraId="5E72BF2E" w14:textId="77777777" w:rsidR="009C2DA2" w:rsidRDefault="009C2DA2" w:rsidP="00D142E2">
            <w:pPr>
              <w:spacing w:after="0" w:line="240" w:lineRule="auto"/>
              <w:jc w:val="both"/>
              <w:rPr>
                <w:lang w:eastAsia="lv-LV"/>
              </w:rPr>
            </w:pPr>
            <w:r>
              <w:rPr>
                <w:lang w:eastAsia="lv-LV"/>
              </w:rPr>
              <w:t>Metodisko materiālu izstrāde: 1300 eur/gadā</w:t>
            </w:r>
          </w:p>
          <w:p w14:paraId="731D2FC9" w14:textId="77777777" w:rsidR="009C2DA2" w:rsidRDefault="009C2DA2" w:rsidP="00D142E2">
            <w:pPr>
              <w:spacing w:after="0" w:line="240" w:lineRule="auto"/>
              <w:jc w:val="both"/>
              <w:rPr>
                <w:lang w:eastAsia="lv-LV"/>
              </w:rPr>
            </w:pPr>
            <w:r>
              <w:rPr>
                <w:lang w:eastAsia="lv-LV"/>
              </w:rPr>
              <w:t>Kataloga papildināšana: 2000 eur/gadā</w:t>
            </w:r>
          </w:p>
          <w:p w14:paraId="41BF1753" w14:textId="77777777" w:rsidR="009C2DA2" w:rsidRDefault="009C2DA2" w:rsidP="00D142E2">
            <w:pPr>
              <w:spacing w:after="0" w:line="240" w:lineRule="auto"/>
              <w:jc w:val="both"/>
              <w:rPr>
                <w:lang w:eastAsia="lv-LV"/>
              </w:rPr>
            </w:pPr>
            <w:r>
              <w:rPr>
                <w:lang w:eastAsia="lv-LV"/>
              </w:rPr>
              <w:t>Kopā: 15065 eur/gadā.</w:t>
            </w:r>
          </w:p>
          <w:p w14:paraId="5AEE94CE" w14:textId="77777777" w:rsidR="009C2DA2" w:rsidRDefault="009C2DA2" w:rsidP="00D142E2">
            <w:pPr>
              <w:spacing w:after="0" w:line="240" w:lineRule="auto"/>
              <w:jc w:val="both"/>
              <w:rPr>
                <w:lang w:eastAsia="lv-LV"/>
              </w:rPr>
            </w:pPr>
          </w:p>
          <w:p w14:paraId="0DCF91E2" w14:textId="77777777" w:rsidR="009C2DA2" w:rsidRDefault="009C2DA2" w:rsidP="00D142E2">
            <w:pPr>
              <w:spacing w:after="0" w:line="240" w:lineRule="auto"/>
              <w:jc w:val="both"/>
              <w:rPr>
                <w:lang w:eastAsia="lv-LV"/>
              </w:rPr>
            </w:pPr>
            <w:r>
              <w:rPr>
                <w:lang w:eastAsia="lv-LV"/>
              </w:rPr>
              <w:t>7 – EPS atbildīgo pušu skaits.</w:t>
            </w:r>
          </w:p>
          <w:p w14:paraId="6F1C45EB" w14:textId="77777777" w:rsidR="009C2DA2" w:rsidRDefault="009C2DA2" w:rsidP="00D142E2">
            <w:pPr>
              <w:spacing w:after="0" w:line="240" w:lineRule="auto"/>
              <w:jc w:val="both"/>
              <w:rPr>
                <w:lang w:eastAsia="lv-LV"/>
              </w:rPr>
            </w:pPr>
          </w:p>
          <w:p w14:paraId="2AB338C4" w14:textId="77777777" w:rsidR="009C2DA2" w:rsidRDefault="009C2DA2" w:rsidP="00D142E2">
            <w:pPr>
              <w:spacing w:after="0" w:line="240" w:lineRule="auto"/>
              <w:jc w:val="both"/>
              <w:rPr>
                <w:i/>
                <w:iCs/>
                <w:u w:val="single"/>
                <w:lang w:eastAsia="lv-LV"/>
              </w:rPr>
            </w:pPr>
            <w:r>
              <w:rPr>
                <w:i/>
                <w:iCs/>
                <w:u w:val="single"/>
                <w:lang w:eastAsia="lv-LV"/>
              </w:rPr>
              <w:t>Komersanta izmaksas (vidējās izmaksas vienam komersantam).</w:t>
            </w:r>
          </w:p>
          <w:p w14:paraId="38957C5D" w14:textId="77777777" w:rsidR="009C2DA2" w:rsidRDefault="009C2DA2" w:rsidP="00D142E2">
            <w:pPr>
              <w:spacing w:after="0" w:line="240" w:lineRule="auto"/>
              <w:jc w:val="both"/>
              <w:rPr>
                <w:lang w:eastAsia="lv-LV"/>
              </w:rPr>
            </w:pPr>
            <w:r>
              <w:rPr>
                <w:lang w:eastAsia="lv-LV"/>
              </w:rPr>
              <w:t>Plānošana un labojumu veikšana: 450 eur/gadā;</w:t>
            </w:r>
          </w:p>
          <w:p w14:paraId="59D0C85C" w14:textId="77777777" w:rsidR="009C2DA2" w:rsidRDefault="009C2DA2" w:rsidP="00D142E2">
            <w:pPr>
              <w:spacing w:after="0" w:line="240" w:lineRule="auto"/>
              <w:jc w:val="both"/>
              <w:rPr>
                <w:lang w:eastAsia="lv-LV"/>
              </w:rPr>
            </w:pPr>
            <w:r>
              <w:rPr>
                <w:lang w:eastAsia="lv-LV"/>
              </w:rPr>
              <w:t>Informācijas apkopošana par sasniegtajiem enerģijas ietaupījumiem un ziņošana: 2250 eur/gadā;</w:t>
            </w:r>
          </w:p>
          <w:p w14:paraId="39A363B0" w14:textId="77777777" w:rsidR="009C2DA2" w:rsidRDefault="009C2DA2" w:rsidP="00D142E2">
            <w:pPr>
              <w:spacing w:after="0" w:line="240" w:lineRule="auto"/>
              <w:jc w:val="both"/>
              <w:rPr>
                <w:lang w:eastAsia="lv-LV"/>
              </w:rPr>
            </w:pPr>
            <w:r>
              <w:rPr>
                <w:lang w:eastAsia="lv-LV"/>
              </w:rPr>
              <w:t>Lielo uzņēmumu un lielo elektroenerģijas patērētāju patēriņa apliecināšana pie revidenta: 2000 eur/gadā.</w:t>
            </w:r>
          </w:p>
          <w:p w14:paraId="4C3430DA" w14:textId="77777777" w:rsidR="009C2DA2" w:rsidRDefault="009C2DA2" w:rsidP="00D142E2">
            <w:pPr>
              <w:spacing w:after="0" w:line="240" w:lineRule="auto"/>
              <w:jc w:val="both"/>
              <w:rPr>
                <w:lang w:eastAsia="lv-LV"/>
              </w:rPr>
            </w:pPr>
            <w:r>
              <w:rPr>
                <w:lang w:eastAsia="lv-LV"/>
              </w:rPr>
              <w:t>Kopā: 4700 eur/gadā</w:t>
            </w:r>
          </w:p>
          <w:p w14:paraId="12105609" w14:textId="15391E0B" w:rsidR="005A422A" w:rsidRPr="00494E1B" w:rsidRDefault="009C2DA2" w:rsidP="00D142E2">
            <w:pPr>
              <w:spacing w:after="0" w:line="240" w:lineRule="auto"/>
              <w:jc w:val="both"/>
              <w:rPr>
                <w:rFonts w:eastAsia="Times New Roman"/>
                <w:szCs w:val="24"/>
                <w:lang w:eastAsia="lv-LV"/>
              </w:rPr>
            </w:pPr>
            <w:r>
              <w:rPr>
                <w:rFonts w:eastAsia="Times New Roman"/>
                <w:szCs w:val="24"/>
                <w:lang w:eastAsia="lv-LV"/>
              </w:rPr>
              <w:t xml:space="preserve"> </w:t>
            </w:r>
          </w:p>
        </w:tc>
      </w:tr>
      <w:tr w:rsidR="006B0FFC" w:rsidRPr="00494E1B" w14:paraId="139112BA"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70B02CC7" w14:textId="77777777" w:rsidR="006B0FFC" w:rsidRPr="00494E1B" w:rsidRDefault="00FE5879" w:rsidP="00BF5644">
            <w:pPr>
              <w:spacing w:after="0" w:line="240" w:lineRule="auto"/>
              <w:rPr>
                <w:rFonts w:eastAsia="Times New Roman"/>
                <w:szCs w:val="24"/>
                <w:lang w:eastAsia="lv-LV"/>
              </w:rPr>
            </w:pPr>
            <w:r w:rsidRPr="00494E1B">
              <w:rPr>
                <w:rFonts w:eastAsia="Times New Roman"/>
                <w:szCs w:val="24"/>
                <w:lang w:eastAsia="lv-LV"/>
              </w:rPr>
              <w:t>4</w:t>
            </w:r>
            <w:r w:rsidR="006B0FFC" w:rsidRPr="00494E1B">
              <w:rPr>
                <w:rFonts w:eastAsia="Times New Roman"/>
                <w:szCs w:val="24"/>
                <w:lang w:eastAsia="lv-LV"/>
              </w:rPr>
              <w:t>.</w:t>
            </w:r>
          </w:p>
        </w:tc>
        <w:tc>
          <w:tcPr>
            <w:tcW w:w="1102" w:type="pct"/>
            <w:tcBorders>
              <w:top w:val="outset" w:sz="6" w:space="0" w:color="000000"/>
              <w:left w:val="outset" w:sz="6" w:space="0" w:color="000000"/>
              <w:bottom w:val="outset" w:sz="6" w:space="0" w:color="000000"/>
              <w:right w:val="outset" w:sz="6" w:space="0" w:color="000000"/>
            </w:tcBorders>
            <w:hideMark/>
          </w:tcPr>
          <w:p w14:paraId="31B2AF7A"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Cita informācija</w:t>
            </w:r>
          </w:p>
        </w:tc>
        <w:tc>
          <w:tcPr>
            <w:tcW w:w="3677" w:type="pct"/>
            <w:tcBorders>
              <w:top w:val="outset" w:sz="6" w:space="0" w:color="000000"/>
              <w:left w:val="outset" w:sz="6" w:space="0" w:color="000000"/>
              <w:bottom w:val="outset" w:sz="6" w:space="0" w:color="000000"/>
              <w:right w:val="outset" w:sz="6" w:space="0" w:color="000000"/>
            </w:tcBorders>
            <w:hideMark/>
          </w:tcPr>
          <w:p w14:paraId="2F02A56D" w14:textId="77777777" w:rsidR="006B0FFC" w:rsidRPr="00494E1B" w:rsidRDefault="006B0FFC" w:rsidP="00BF5644">
            <w:pPr>
              <w:spacing w:after="0" w:line="240" w:lineRule="auto"/>
              <w:rPr>
                <w:rFonts w:eastAsia="Times New Roman"/>
                <w:szCs w:val="24"/>
                <w:lang w:eastAsia="lv-LV"/>
              </w:rPr>
            </w:pPr>
            <w:r w:rsidRPr="00494E1B">
              <w:rPr>
                <w:rFonts w:eastAsia="Times New Roman"/>
                <w:szCs w:val="24"/>
                <w:lang w:eastAsia="lv-LV"/>
              </w:rPr>
              <w:t>Nav</w:t>
            </w:r>
            <w:r w:rsidR="00FF7CCE" w:rsidRPr="00494E1B">
              <w:rPr>
                <w:rFonts w:eastAsia="Times New Roman"/>
                <w:szCs w:val="24"/>
                <w:lang w:eastAsia="lv-LV"/>
              </w:rPr>
              <w:t>.</w:t>
            </w:r>
          </w:p>
        </w:tc>
      </w:tr>
    </w:tbl>
    <w:p w14:paraId="3F883207" w14:textId="77777777" w:rsidR="00A72B00" w:rsidRPr="00494E1B" w:rsidRDefault="00A72B00" w:rsidP="00BF5644">
      <w:pPr>
        <w:spacing w:after="0" w:line="240" w:lineRule="auto"/>
        <w:rPr>
          <w:rFonts w:eastAsia="Times New Roman"/>
          <w:szCs w:val="24"/>
          <w:lang w:eastAsia="lv-LV"/>
        </w:rPr>
      </w:pPr>
    </w:p>
    <w:tbl>
      <w:tblPr>
        <w:tblW w:w="527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1303"/>
        <w:gridCol w:w="1525"/>
        <w:gridCol w:w="1367"/>
        <w:gridCol w:w="1367"/>
        <w:gridCol w:w="1367"/>
      </w:tblGrid>
      <w:tr w:rsidR="00A273BC" w:rsidRPr="00494E1B" w14:paraId="3A1D08AF" w14:textId="77777777" w:rsidTr="00E03CF1">
        <w:tc>
          <w:tcPr>
            <w:tcW w:w="0" w:type="auto"/>
            <w:gridSpan w:val="6"/>
            <w:tcBorders>
              <w:top w:val="single" w:sz="4" w:space="0" w:color="auto"/>
              <w:left w:val="single" w:sz="4" w:space="0" w:color="auto"/>
              <w:bottom w:val="single" w:sz="4" w:space="0" w:color="auto"/>
              <w:right w:val="single" w:sz="4" w:space="0" w:color="auto"/>
            </w:tcBorders>
            <w:hideMark/>
          </w:tcPr>
          <w:p w14:paraId="66F402D1" w14:textId="77777777" w:rsidR="00A273BC" w:rsidRPr="00494E1B" w:rsidRDefault="00A273BC" w:rsidP="00E03CF1">
            <w:pPr>
              <w:spacing w:before="120" w:after="120" w:line="240" w:lineRule="auto"/>
              <w:jc w:val="center"/>
              <w:rPr>
                <w:rFonts w:eastAsia="Times New Roman"/>
                <w:b/>
                <w:szCs w:val="24"/>
                <w:lang w:eastAsia="lv-LV"/>
              </w:rPr>
            </w:pPr>
            <w:r w:rsidRPr="00494E1B">
              <w:rPr>
                <w:rFonts w:eastAsia="Times New Roman"/>
                <w:b/>
                <w:bCs/>
                <w:szCs w:val="24"/>
                <w:lang w:eastAsia="lv-LV"/>
              </w:rPr>
              <w:br w:type="page"/>
            </w:r>
            <w:r w:rsidRPr="00494E1B">
              <w:rPr>
                <w:rFonts w:eastAsia="Times New Roman"/>
                <w:b/>
                <w:szCs w:val="24"/>
                <w:lang w:eastAsia="lv-LV"/>
              </w:rPr>
              <w:t>III. Tiesību akta projekta ietekme uz valsts budžetu un pašvaldību budžetiem</w:t>
            </w:r>
          </w:p>
        </w:tc>
      </w:tr>
      <w:tr w:rsidR="00A273BC" w:rsidRPr="00494E1B" w14:paraId="3DA5C9AA" w14:textId="77777777" w:rsidTr="00E03CF1">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6E2E59D"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b/>
                <w:szCs w:val="24"/>
                <w:lang w:eastAsia="lv-LV"/>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498F68D0" w14:textId="77777777" w:rsidR="00A273BC" w:rsidRPr="00494E1B" w:rsidRDefault="00A273BC" w:rsidP="00A273BC">
            <w:pPr>
              <w:spacing w:after="0" w:line="240" w:lineRule="auto"/>
              <w:jc w:val="center"/>
              <w:rPr>
                <w:rFonts w:eastAsia="Times New Roman"/>
                <w:szCs w:val="24"/>
                <w:lang w:eastAsia="lv-LV"/>
              </w:rPr>
            </w:pPr>
            <w:r w:rsidRPr="00494E1B">
              <w:rPr>
                <w:rFonts w:eastAsia="Times New Roman"/>
                <w:b/>
                <w:szCs w:val="24"/>
                <w:lang w:eastAsia="lv-LV"/>
              </w:rPr>
              <w:t>2016. gads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DB4D6EB" w14:textId="77777777" w:rsidR="00A273BC" w:rsidRPr="00494E1B" w:rsidRDefault="00A273BC" w:rsidP="00A273BC">
            <w:pPr>
              <w:spacing w:after="0" w:line="240" w:lineRule="auto"/>
              <w:jc w:val="center"/>
              <w:rPr>
                <w:rFonts w:eastAsia="Times New Roman"/>
                <w:szCs w:val="24"/>
                <w:lang w:eastAsia="lv-LV"/>
              </w:rPr>
            </w:pPr>
            <w:r w:rsidRPr="00494E1B">
              <w:rPr>
                <w:rFonts w:eastAsia="Times New Roman"/>
                <w:szCs w:val="24"/>
                <w:lang w:eastAsia="lv-LV"/>
              </w:rPr>
              <w:t>Turpmākie trīs gadi (tūkst. eiro)</w:t>
            </w:r>
          </w:p>
        </w:tc>
      </w:tr>
      <w:tr w:rsidR="00A273BC" w:rsidRPr="00494E1B" w14:paraId="60FE4CBD" w14:textId="77777777" w:rsidTr="00E03CF1">
        <w:tc>
          <w:tcPr>
            <w:tcW w:w="0" w:type="auto"/>
            <w:vMerge/>
            <w:tcBorders>
              <w:top w:val="single" w:sz="4" w:space="0" w:color="auto"/>
              <w:left w:val="single" w:sz="4" w:space="0" w:color="auto"/>
              <w:bottom w:val="single" w:sz="4" w:space="0" w:color="auto"/>
              <w:right w:val="single" w:sz="4" w:space="0" w:color="auto"/>
            </w:tcBorders>
            <w:vAlign w:val="center"/>
            <w:hideMark/>
          </w:tcPr>
          <w:p w14:paraId="1C3665DD" w14:textId="77777777" w:rsidR="00A273BC" w:rsidRPr="00494E1B" w:rsidRDefault="00A273BC" w:rsidP="00E03CF1">
            <w:pPr>
              <w:spacing w:after="0" w:line="240" w:lineRule="auto"/>
              <w:rPr>
                <w:rFonts w:eastAsia="Times New Roman"/>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EE805C" w14:textId="77777777" w:rsidR="00A273BC" w:rsidRPr="00494E1B"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BF48A6" w14:textId="77777777" w:rsidR="00A273BC" w:rsidRPr="00494E1B" w:rsidRDefault="00A273BC" w:rsidP="00A273BC">
            <w:pPr>
              <w:spacing w:after="0" w:line="240" w:lineRule="auto"/>
              <w:jc w:val="center"/>
              <w:rPr>
                <w:rFonts w:eastAsia="Times New Roman"/>
                <w:szCs w:val="24"/>
                <w:lang w:eastAsia="lv-LV"/>
              </w:rPr>
            </w:pPr>
            <w:r w:rsidRPr="00494E1B">
              <w:rPr>
                <w:rFonts w:eastAsia="Times New Roman"/>
                <w:b/>
                <w:bCs/>
                <w:szCs w:val="24"/>
                <w:lang w:eastAsia="lv-LV"/>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2F2A1" w14:textId="77777777" w:rsidR="00A273BC" w:rsidRPr="00494E1B" w:rsidRDefault="00A273BC" w:rsidP="00A273BC">
            <w:pPr>
              <w:spacing w:after="0" w:line="240" w:lineRule="auto"/>
              <w:jc w:val="center"/>
              <w:rPr>
                <w:rFonts w:eastAsia="Times New Roman"/>
                <w:szCs w:val="24"/>
                <w:lang w:eastAsia="lv-LV"/>
              </w:rPr>
            </w:pPr>
            <w:r w:rsidRPr="00494E1B">
              <w:rPr>
                <w:rFonts w:eastAsia="Times New Roman"/>
                <w:b/>
                <w:bCs/>
                <w:szCs w:val="24"/>
                <w:lang w:eastAsia="lv-LV"/>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2DABC" w14:textId="77777777" w:rsidR="00A273BC" w:rsidRPr="00494E1B" w:rsidRDefault="00A273BC" w:rsidP="00A273BC">
            <w:pPr>
              <w:spacing w:after="0" w:line="240" w:lineRule="auto"/>
              <w:jc w:val="center"/>
              <w:rPr>
                <w:rFonts w:eastAsia="Times New Roman"/>
                <w:szCs w:val="24"/>
                <w:lang w:eastAsia="lv-LV"/>
              </w:rPr>
            </w:pPr>
            <w:r w:rsidRPr="00494E1B">
              <w:rPr>
                <w:rFonts w:eastAsia="Times New Roman"/>
                <w:b/>
                <w:bCs/>
                <w:szCs w:val="24"/>
                <w:lang w:eastAsia="lv-LV"/>
              </w:rPr>
              <w:t>2019</w:t>
            </w:r>
          </w:p>
        </w:tc>
      </w:tr>
      <w:tr w:rsidR="00A273BC" w:rsidRPr="00494E1B" w14:paraId="10745722" w14:textId="77777777" w:rsidTr="00E03CF1">
        <w:tc>
          <w:tcPr>
            <w:tcW w:w="0" w:type="auto"/>
            <w:vMerge/>
            <w:tcBorders>
              <w:top w:val="single" w:sz="4" w:space="0" w:color="auto"/>
              <w:left w:val="single" w:sz="4" w:space="0" w:color="auto"/>
              <w:bottom w:val="single" w:sz="4" w:space="0" w:color="auto"/>
              <w:right w:val="single" w:sz="4" w:space="0" w:color="auto"/>
            </w:tcBorders>
            <w:vAlign w:val="center"/>
            <w:hideMark/>
          </w:tcPr>
          <w:p w14:paraId="16D2E4D3" w14:textId="77777777" w:rsidR="00A273BC" w:rsidRPr="00494E1B"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A1374A"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Saskaņā ar valsts budžetu 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14:paraId="4AD2D40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Izmaiņas kārtējā gadā, salīdzinot ar budžetu 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D92C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380AE"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hideMark/>
          </w:tcPr>
          <w:p w14:paraId="77BC5E23"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Izmaiņas, salīdzinot ar kārtējo (n) gadu</w:t>
            </w:r>
          </w:p>
        </w:tc>
      </w:tr>
      <w:tr w:rsidR="00A273BC" w:rsidRPr="00494E1B" w14:paraId="3EF16FFD" w14:textId="77777777" w:rsidTr="00E03CF1">
        <w:tc>
          <w:tcPr>
            <w:tcW w:w="0" w:type="auto"/>
            <w:tcBorders>
              <w:top w:val="single" w:sz="4" w:space="0" w:color="auto"/>
              <w:left w:val="single" w:sz="4" w:space="0" w:color="auto"/>
              <w:bottom w:val="single" w:sz="4" w:space="0" w:color="auto"/>
              <w:right w:val="single" w:sz="4" w:space="0" w:color="auto"/>
            </w:tcBorders>
            <w:vAlign w:val="center"/>
            <w:hideMark/>
          </w:tcPr>
          <w:p w14:paraId="5A3F74EA"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bCs/>
                <w:szCs w:val="24"/>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750C6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bCs/>
                <w:szCs w:val="24"/>
                <w:lang w:eastAsia="lv-LV"/>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6890C5"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bCs/>
                <w:szCs w:val="24"/>
                <w:lang w:eastAsia="lv-LV"/>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6C3DC"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bCs/>
                <w:szCs w:val="24"/>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4B725"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bCs/>
                <w:szCs w:val="24"/>
                <w:lang w:eastAsia="lv-LV"/>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2F9AE"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bCs/>
                <w:szCs w:val="24"/>
                <w:lang w:eastAsia="lv-LV"/>
              </w:rPr>
              <w:t>6</w:t>
            </w:r>
          </w:p>
        </w:tc>
      </w:tr>
      <w:tr w:rsidR="00A273BC" w:rsidRPr="00494E1B" w14:paraId="1AC4C96A"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4F620657" w14:textId="77777777" w:rsidR="00A273BC" w:rsidRPr="00494E1B" w:rsidRDefault="00A273BC" w:rsidP="00E03CF1">
            <w:pPr>
              <w:spacing w:after="0" w:line="240" w:lineRule="auto"/>
              <w:rPr>
                <w:rFonts w:eastAsia="Times New Roman"/>
                <w:szCs w:val="24"/>
                <w:lang w:eastAsia="lv-LV"/>
              </w:rPr>
            </w:pPr>
            <w:r w:rsidRPr="00494E1B">
              <w:rPr>
                <w:rFonts w:eastAsia="Times New Roman"/>
                <w:szCs w:val="24"/>
                <w:lang w:eastAsia="lv-LV"/>
              </w:rPr>
              <w:t>1. Budžeta ieņēmumi:</w:t>
            </w:r>
          </w:p>
        </w:tc>
        <w:tc>
          <w:tcPr>
            <w:tcW w:w="0" w:type="auto"/>
            <w:tcBorders>
              <w:top w:val="single" w:sz="4" w:space="0" w:color="auto"/>
              <w:left w:val="single" w:sz="4" w:space="0" w:color="auto"/>
              <w:bottom w:val="single" w:sz="4" w:space="0" w:color="auto"/>
              <w:right w:val="single" w:sz="4" w:space="0" w:color="auto"/>
            </w:tcBorders>
            <w:hideMark/>
          </w:tcPr>
          <w:p w14:paraId="7E9A11BE"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7A79391"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2D51117"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2FDA374"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7747BFA"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742940F0"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0A6FA5B4" w14:textId="77777777" w:rsidR="00A273BC" w:rsidRPr="00494E1B" w:rsidRDefault="00A273BC" w:rsidP="00E03CF1">
            <w:pPr>
              <w:spacing w:after="0" w:line="240" w:lineRule="auto"/>
              <w:rPr>
                <w:rFonts w:eastAsia="Times New Roman"/>
                <w:szCs w:val="24"/>
                <w:lang w:eastAsia="lv-LV"/>
              </w:rPr>
            </w:pPr>
            <w:r w:rsidRPr="00494E1B">
              <w:rPr>
                <w:rFonts w:eastAsia="Times New Roman"/>
                <w:szCs w:val="24"/>
                <w:lang w:eastAsia="lv-LV"/>
              </w:rPr>
              <w:t>1.1. valsts pamatbudžets, tai skaitā ieņēmumi no maksas pakalpo-jumiem un citi pašu ieņēmumi</w:t>
            </w:r>
          </w:p>
        </w:tc>
        <w:tc>
          <w:tcPr>
            <w:tcW w:w="0" w:type="auto"/>
            <w:tcBorders>
              <w:top w:val="single" w:sz="4" w:space="0" w:color="auto"/>
              <w:left w:val="single" w:sz="4" w:space="0" w:color="auto"/>
              <w:bottom w:val="single" w:sz="4" w:space="0" w:color="auto"/>
              <w:right w:val="single" w:sz="4" w:space="0" w:color="auto"/>
            </w:tcBorders>
            <w:hideMark/>
          </w:tcPr>
          <w:p w14:paraId="783494B9"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43A6F1A"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0C4EF85"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E258833"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0E6DFEC"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2A20DD35"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6DAD4014" w14:textId="77777777" w:rsidR="00A273BC" w:rsidRPr="00494E1B" w:rsidRDefault="00A273BC" w:rsidP="00E03CF1">
            <w:pPr>
              <w:spacing w:after="0" w:line="240" w:lineRule="auto"/>
              <w:rPr>
                <w:rFonts w:eastAsia="Times New Roman"/>
                <w:szCs w:val="24"/>
                <w:lang w:eastAsia="lv-LV"/>
              </w:rPr>
            </w:pPr>
            <w:r w:rsidRPr="00494E1B">
              <w:rPr>
                <w:rFonts w:eastAsia="Times New Roman"/>
                <w:szCs w:val="24"/>
                <w:lang w:eastAsia="lv-LV"/>
              </w:rPr>
              <w:t>1.2. valsts speciālais budžets</w:t>
            </w:r>
          </w:p>
        </w:tc>
        <w:tc>
          <w:tcPr>
            <w:tcW w:w="0" w:type="auto"/>
            <w:tcBorders>
              <w:top w:val="single" w:sz="4" w:space="0" w:color="auto"/>
              <w:left w:val="single" w:sz="4" w:space="0" w:color="auto"/>
              <w:bottom w:val="single" w:sz="4" w:space="0" w:color="auto"/>
              <w:right w:val="single" w:sz="4" w:space="0" w:color="auto"/>
            </w:tcBorders>
            <w:hideMark/>
          </w:tcPr>
          <w:p w14:paraId="2A803A13"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440B9A8"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21F11D7"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CFC143C"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DA1254C"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7A3E3A02"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49D2F2D3" w14:textId="77777777" w:rsidR="00A273BC" w:rsidRPr="00494E1B" w:rsidRDefault="00A273BC" w:rsidP="00E03CF1">
            <w:pPr>
              <w:spacing w:after="0" w:line="240" w:lineRule="auto"/>
              <w:rPr>
                <w:rFonts w:eastAsia="Times New Roman"/>
                <w:szCs w:val="24"/>
                <w:lang w:eastAsia="lv-LV"/>
              </w:rPr>
            </w:pPr>
            <w:r w:rsidRPr="00494E1B">
              <w:rPr>
                <w:rFonts w:eastAsia="Times New Roman"/>
                <w:szCs w:val="24"/>
                <w:lang w:eastAsia="lv-LV"/>
              </w:rPr>
              <w:t>1.3. pašvaldību budžets</w:t>
            </w:r>
          </w:p>
        </w:tc>
        <w:tc>
          <w:tcPr>
            <w:tcW w:w="0" w:type="auto"/>
            <w:tcBorders>
              <w:top w:val="single" w:sz="4" w:space="0" w:color="auto"/>
              <w:left w:val="single" w:sz="4" w:space="0" w:color="auto"/>
              <w:bottom w:val="single" w:sz="4" w:space="0" w:color="auto"/>
              <w:right w:val="single" w:sz="4" w:space="0" w:color="auto"/>
            </w:tcBorders>
            <w:hideMark/>
          </w:tcPr>
          <w:p w14:paraId="3CBA67D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62D6443"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66C460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2C7D676"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77B24C3"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69C551D6"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40445184"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2. Budžeta izdevumi:</w:t>
            </w:r>
          </w:p>
        </w:tc>
        <w:tc>
          <w:tcPr>
            <w:tcW w:w="0" w:type="auto"/>
            <w:tcBorders>
              <w:top w:val="single" w:sz="4" w:space="0" w:color="auto"/>
              <w:left w:val="single" w:sz="4" w:space="0" w:color="auto"/>
              <w:bottom w:val="single" w:sz="4" w:space="0" w:color="auto"/>
              <w:right w:val="single" w:sz="4" w:space="0" w:color="auto"/>
            </w:tcBorders>
            <w:hideMark/>
          </w:tcPr>
          <w:p w14:paraId="17F81949"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3EEC15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97AF1F5" w14:textId="1E4262F1" w:rsidR="00A273BC" w:rsidRPr="00494E1B" w:rsidRDefault="00D00F47" w:rsidP="00A273BC">
            <w:pPr>
              <w:spacing w:after="0" w:line="240" w:lineRule="auto"/>
              <w:jc w:val="center"/>
              <w:rPr>
                <w:rFonts w:eastAsia="Times New Roman"/>
                <w:szCs w:val="24"/>
                <w:lang w:eastAsia="lv-LV"/>
              </w:rPr>
            </w:pPr>
            <w:r>
              <w:rPr>
                <w:rFonts w:eastAsia="Times New Roman"/>
                <w:szCs w:val="24"/>
                <w:lang w:eastAsia="lv-LV"/>
              </w:rPr>
              <w:t>6240</w:t>
            </w:r>
          </w:p>
        </w:tc>
        <w:tc>
          <w:tcPr>
            <w:tcW w:w="0" w:type="auto"/>
            <w:tcBorders>
              <w:top w:val="single" w:sz="4" w:space="0" w:color="auto"/>
              <w:left w:val="single" w:sz="4" w:space="0" w:color="auto"/>
              <w:bottom w:val="single" w:sz="4" w:space="0" w:color="auto"/>
              <w:right w:val="single" w:sz="4" w:space="0" w:color="auto"/>
            </w:tcBorders>
            <w:hideMark/>
          </w:tcPr>
          <w:p w14:paraId="1CA0F9F4" w14:textId="431EB1ED" w:rsidR="00A273BC" w:rsidRPr="00494E1B" w:rsidRDefault="00D00F47" w:rsidP="00E03CF1">
            <w:pPr>
              <w:spacing w:after="0" w:line="240" w:lineRule="auto"/>
              <w:jc w:val="center"/>
              <w:rPr>
                <w:rFonts w:eastAsia="Times New Roman"/>
                <w:szCs w:val="24"/>
                <w:lang w:eastAsia="lv-LV"/>
              </w:rPr>
            </w:pPr>
            <w:r>
              <w:rPr>
                <w:rFonts w:eastAsia="Times New Roman"/>
                <w:szCs w:val="24"/>
                <w:lang w:eastAsia="lv-LV"/>
              </w:rPr>
              <w:t>11660</w:t>
            </w:r>
          </w:p>
        </w:tc>
        <w:tc>
          <w:tcPr>
            <w:tcW w:w="0" w:type="auto"/>
            <w:tcBorders>
              <w:top w:val="single" w:sz="4" w:space="0" w:color="auto"/>
              <w:left w:val="single" w:sz="4" w:space="0" w:color="auto"/>
              <w:bottom w:val="single" w:sz="4" w:space="0" w:color="auto"/>
              <w:right w:val="single" w:sz="4" w:space="0" w:color="auto"/>
            </w:tcBorders>
            <w:hideMark/>
          </w:tcPr>
          <w:p w14:paraId="66A1D716" w14:textId="64D30F0B" w:rsidR="00A273BC" w:rsidRPr="00494E1B" w:rsidRDefault="00D00F47" w:rsidP="00E03CF1">
            <w:pPr>
              <w:spacing w:after="0" w:line="240" w:lineRule="auto"/>
              <w:jc w:val="center"/>
              <w:rPr>
                <w:rFonts w:eastAsia="Times New Roman"/>
                <w:szCs w:val="24"/>
                <w:lang w:eastAsia="lv-LV"/>
              </w:rPr>
            </w:pPr>
            <w:r>
              <w:rPr>
                <w:rFonts w:eastAsia="Times New Roman"/>
                <w:szCs w:val="24"/>
                <w:lang w:eastAsia="lv-LV"/>
              </w:rPr>
              <w:t>15065</w:t>
            </w:r>
          </w:p>
        </w:tc>
      </w:tr>
      <w:tr w:rsidR="00A273BC" w:rsidRPr="00494E1B" w14:paraId="7C868F6B"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51E17FB1"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2.1. valsts pamatbudžets</w:t>
            </w:r>
          </w:p>
        </w:tc>
        <w:tc>
          <w:tcPr>
            <w:tcW w:w="0" w:type="auto"/>
            <w:tcBorders>
              <w:top w:val="single" w:sz="4" w:space="0" w:color="auto"/>
              <w:left w:val="single" w:sz="4" w:space="0" w:color="auto"/>
              <w:bottom w:val="single" w:sz="4" w:space="0" w:color="auto"/>
              <w:right w:val="single" w:sz="4" w:space="0" w:color="auto"/>
            </w:tcBorders>
            <w:hideMark/>
          </w:tcPr>
          <w:p w14:paraId="52EC9A4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9E805C9"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532E85B" w14:textId="1E934E58" w:rsidR="00A273BC" w:rsidRPr="00494E1B" w:rsidRDefault="00D00F47" w:rsidP="00E03CF1">
            <w:pPr>
              <w:spacing w:after="0" w:line="240" w:lineRule="auto"/>
              <w:jc w:val="center"/>
              <w:rPr>
                <w:rFonts w:eastAsia="Times New Roman"/>
                <w:szCs w:val="24"/>
                <w:lang w:eastAsia="lv-LV"/>
              </w:rPr>
            </w:pPr>
            <w:r>
              <w:rPr>
                <w:rFonts w:eastAsia="Times New Roman"/>
                <w:szCs w:val="24"/>
                <w:lang w:eastAsia="lv-LV"/>
              </w:rPr>
              <w:t>6240</w:t>
            </w:r>
          </w:p>
        </w:tc>
        <w:tc>
          <w:tcPr>
            <w:tcW w:w="0" w:type="auto"/>
            <w:tcBorders>
              <w:top w:val="single" w:sz="4" w:space="0" w:color="auto"/>
              <w:left w:val="single" w:sz="4" w:space="0" w:color="auto"/>
              <w:bottom w:val="single" w:sz="4" w:space="0" w:color="auto"/>
              <w:right w:val="single" w:sz="4" w:space="0" w:color="auto"/>
            </w:tcBorders>
            <w:hideMark/>
          </w:tcPr>
          <w:p w14:paraId="7D08B9F4" w14:textId="14288CEE" w:rsidR="00A273BC" w:rsidRPr="00494E1B" w:rsidRDefault="00D00F47" w:rsidP="00E03CF1">
            <w:pPr>
              <w:spacing w:after="0" w:line="240" w:lineRule="auto"/>
              <w:jc w:val="center"/>
              <w:rPr>
                <w:rFonts w:eastAsia="Times New Roman"/>
                <w:szCs w:val="24"/>
                <w:lang w:eastAsia="lv-LV"/>
              </w:rPr>
            </w:pPr>
            <w:r>
              <w:rPr>
                <w:rFonts w:eastAsia="Times New Roman"/>
                <w:szCs w:val="24"/>
                <w:lang w:eastAsia="lv-LV"/>
              </w:rPr>
              <w:t>11660</w:t>
            </w:r>
          </w:p>
        </w:tc>
        <w:tc>
          <w:tcPr>
            <w:tcW w:w="0" w:type="auto"/>
            <w:tcBorders>
              <w:top w:val="single" w:sz="4" w:space="0" w:color="auto"/>
              <w:left w:val="single" w:sz="4" w:space="0" w:color="auto"/>
              <w:bottom w:val="single" w:sz="4" w:space="0" w:color="auto"/>
              <w:right w:val="single" w:sz="4" w:space="0" w:color="auto"/>
            </w:tcBorders>
            <w:hideMark/>
          </w:tcPr>
          <w:p w14:paraId="52D2D01B" w14:textId="43AA46B0" w:rsidR="00A273BC" w:rsidRPr="00494E1B" w:rsidRDefault="00D00F47" w:rsidP="00E03CF1">
            <w:pPr>
              <w:spacing w:after="0" w:line="240" w:lineRule="auto"/>
              <w:jc w:val="center"/>
              <w:rPr>
                <w:rFonts w:eastAsia="Times New Roman"/>
                <w:szCs w:val="24"/>
                <w:lang w:eastAsia="lv-LV"/>
              </w:rPr>
            </w:pPr>
            <w:r>
              <w:rPr>
                <w:rFonts w:eastAsia="Times New Roman"/>
                <w:szCs w:val="24"/>
                <w:lang w:eastAsia="lv-LV"/>
              </w:rPr>
              <w:t>15065</w:t>
            </w:r>
            <w:bookmarkStart w:id="2" w:name="_GoBack"/>
            <w:bookmarkEnd w:id="2"/>
          </w:p>
        </w:tc>
      </w:tr>
      <w:tr w:rsidR="00A273BC" w:rsidRPr="00494E1B" w14:paraId="54695B46"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5139067D"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2.2. valsts speciālais budžets</w:t>
            </w:r>
          </w:p>
        </w:tc>
        <w:tc>
          <w:tcPr>
            <w:tcW w:w="0" w:type="auto"/>
            <w:tcBorders>
              <w:top w:val="single" w:sz="4" w:space="0" w:color="auto"/>
              <w:left w:val="single" w:sz="4" w:space="0" w:color="auto"/>
              <w:bottom w:val="single" w:sz="4" w:space="0" w:color="auto"/>
              <w:right w:val="single" w:sz="4" w:space="0" w:color="auto"/>
            </w:tcBorders>
            <w:hideMark/>
          </w:tcPr>
          <w:p w14:paraId="13BAC4C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F1ABD55"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FDE5FF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1134FF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CF02932"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59B72293"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68DF6CDC"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 xml:space="preserve">2.3. pašvaldību budžets </w:t>
            </w:r>
          </w:p>
        </w:tc>
        <w:tc>
          <w:tcPr>
            <w:tcW w:w="0" w:type="auto"/>
            <w:tcBorders>
              <w:top w:val="single" w:sz="4" w:space="0" w:color="auto"/>
              <w:left w:val="single" w:sz="4" w:space="0" w:color="auto"/>
              <w:bottom w:val="single" w:sz="4" w:space="0" w:color="auto"/>
              <w:right w:val="single" w:sz="4" w:space="0" w:color="auto"/>
            </w:tcBorders>
            <w:hideMark/>
          </w:tcPr>
          <w:p w14:paraId="5E602B5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A6C306E"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38AB4C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B46988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E554EA6"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4F97B68D"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61B64D5F"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3. Finansiālā ietekme:</w:t>
            </w:r>
          </w:p>
        </w:tc>
        <w:tc>
          <w:tcPr>
            <w:tcW w:w="0" w:type="auto"/>
            <w:tcBorders>
              <w:top w:val="single" w:sz="4" w:space="0" w:color="auto"/>
              <w:left w:val="single" w:sz="4" w:space="0" w:color="auto"/>
              <w:bottom w:val="single" w:sz="4" w:space="0" w:color="auto"/>
              <w:right w:val="single" w:sz="4" w:space="0" w:color="auto"/>
            </w:tcBorders>
            <w:hideMark/>
          </w:tcPr>
          <w:p w14:paraId="29C32BE6"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F77F018"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742A4E1"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2BC359C"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96194D7"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1CC261A1"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0A430CC7"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3.1. valsts pamatbudžets</w:t>
            </w:r>
          </w:p>
        </w:tc>
        <w:tc>
          <w:tcPr>
            <w:tcW w:w="0" w:type="auto"/>
            <w:tcBorders>
              <w:top w:val="single" w:sz="4" w:space="0" w:color="auto"/>
              <w:left w:val="single" w:sz="4" w:space="0" w:color="auto"/>
              <w:bottom w:val="single" w:sz="4" w:space="0" w:color="auto"/>
              <w:right w:val="single" w:sz="4" w:space="0" w:color="auto"/>
            </w:tcBorders>
            <w:hideMark/>
          </w:tcPr>
          <w:p w14:paraId="494DE1B2"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BD8345E"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05DD7A9" w14:textId="77777777" w:rsidR="00A273BC" w:rsidRPr="00494E1B" w:rsidRDefault="005D3290"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B273C3E"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B3F0C29"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2383C7C1"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68282412"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3.2. speciālais budžets</w:t>
            </w:r>
          </w:p>
        </w:tc>
        <w:tc>
          <w:tcPr>
            <w:tcW w:w="0" w:type="auto"/>
            <w:tcBorders>
              <w:top w:val="single" w:sz="4" w:space="0" w:color="auto"/>
              <w:left w:val="single" w:sz="4" w:space="0" w:color="auto"/>
              <w:bottom w:val="single" w:sz="4" w:space="0" w:color="auto"/>
              <w:right w:val="single" w:sz="4" w:space="0" w:color="auto"/>
            </w:tcBorders>
            <w:hideMark/>
          </w:tcPr>
          <w:p w14:paraId="66FCA46C"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53CB3EE"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4CF6C22"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4741072"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3A7B2D1"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6444E1DD"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11930A10"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 xml:space="preserve">3.3. pašvaldību budžets </w:t>
            </w:r>
          </w:p>
        </w:tc>
        <w:tc>
          <w:tcPr>
            <w:tcW w:w="0" w:type="auto"/>
            <w:tcBorders>
              <w:top w:val="single" w:sz="4" w:space="0" w:color="auto"/>
              <w:left w:val="single" w:sz="4" w:space="0" w:color="auto"/>
              <w:bottom w:val="single" w:sz="4" w:space="0" w:color="auto"/>
              <w:right w:val="single" w:sz="4" w:space="0" w:color="auto"/>
            </w:tcBorders>
            <w:hideMark/>
          </w:tcPr>
          <w:p w14:paraId="50F5BE36"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E8EF282"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CFA5DB6"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BE9EBF4"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80DCB81"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218BE937" w14:textId="77777777" w:rsidTr="00E03CF1">
        <w:tc>
          <w:tcPr>
            <w:tcW w:w="0" w:type="auto"/>
            <w:vMerge w:val="restart"/>
            <w:tcBorders>
              <w:top w:val="single" w:sz="4" w:space="0" w:color="auto"/>
              <w:left w:val="single" w:sz="4" w:space="0" w:color="auto"/>
              <w:bottom w:val="single" w:sz="4" w:space="0" w:color="auto"/>
              <w:right w:val="single" w:sz="4" w:space="0" w:color="auto"/>
            </w:tcBorders>
            <w:hideMark/>
          </w:tcPr>
          <w:p w14:paraId="4199B87F"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4. Finanšu līdzekļi papildu izde</w:t>
            </w:r>
            <w:r w:rsidRPr="00494E1B">
              <w:rPr>
                <w:rFonts w:eastAsia="Times New Roman"/>
                <w:szCs w:val="24"/>
                <w:lang w:eastAsia="lv-LV"/>
              </w:rPr>
              <w:softHyphen/>
              <w:t>vumu finansēšanai (kompensējošu izdevumu samazinājumu norāda ar "+" zīmi)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47B87A"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X</w:t>
            </w:r>
          </w:p>
        </w:tc>
        <w:tc>
          <w:tcPr>
            <w:tcW w:w="0" w:type="auto"/>
            <w:tcBorders>
              <w:top w:val="single" w:sz="4" w:space="0" w:color="auto"/>
              <w:left w:val="single" w:sz="4" w:space="0" w:color="auto"/>
              <w:bottom w:val="single" w:sz="4" w:space="0" w:color="auto"/>
              <w:right w:val="single" w:sz="4" w:space="0" w:color="auto"/>
            </w:tcBorders>
            <w:hideMark/>
          </w:tcPr>
          <w:p w14:paraId="777D0013"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178DE5A"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4F6E98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F68C64A"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494EBAD7" w14:textId="77777777" w:rsidTr="00E03CF1">
        <w:tc>
          <w:tcPr>
            <w:tcW w:w="0" w:type="auto"/>
            <w:vMerge/>
            <w:tcBorders>
              <w:top w:val="single" w:sz="4" w:space="0" w:color="auto"/>
              <w:left w:val="single" w:sz="4" w:space="0" w:color="auto"/>
              <w:bottom w:val="single" w:sz="4" w:space="0" w:color="auto"/>
              <w:right w:val="single" w:sz="4" w:space="0" w:color="auto"/>
            </w:tcBorders>
            <w:vAlign w:val="center"/>
            <w:hideMark/>
          </w:tcPr>
          <w:p w14:paraId="0F7E9EDA" w14:textId="77777777" w:rsidR="00A273BC" w:rsidRPr="00494E1B" w:rsidRDefault="00A273BC" w:rsidP="00E03CF1">
            <w:pPr>
              <w:spacing w:after="0" w:line="240" w:lineRule="auto"/>
              <w:rPr>
                <w:rFonts w:eastAsia="Times New Roman"/>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0C9B2" w14:textId="77777777" w:rsidR="00A273BC" w:rsidRPr="00494E1B"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3E66637E"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903AA98"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CB4708C"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14E70E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5C5E1A27" w14:textId="77777777" w:rsidTr="00E03CF1">
        <w:tc>
          <w:tcPr>
            <w:tcW w:w="0" w:type="auto"/>
            <w:vMerge/>
            <w:tcBorders>
              <w:top w:val="single" w:sz="4" w:space="0" w:color="auto"/>
              <w:left w:val="single" w:sz="4" w:space="0" w:color="auto"/>
              <w:bottom w:val="single" w:sz="4" w:space="0" w:color="auto"/>
              <w:right w:val="single" w:sz="4" w:space="0" w:color="auto"/>
            </w:tcBorders>
            <w:vAlign w:val="center"/>
            <w:hideMark/>
          </w:tcPr>
          <w:p w14:paraId="6C62B148" w14:textId="77777777" w:rsidR="00A273BC" w:rsidRPr="00494E1B" w:rsidRDefault="00A273BC" w:rsidP="00E03CF1">
            <w:pPr>
              <w:spacing w:after="0" w:line="240" w:lineRule="auto"/>
              <w:rPr>
                <w:rFonts w:eastAsia="Times New Roman"/>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7F591" w14:textId="77777777" w:rsidR="00A273BC" w:rsidRPr="00494E1B"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7AD4906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7B5436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FE8451A"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CAFB921"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689A0931"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211E2AFA" w14:textId="77777777" w:rsidR="00A273BC" w:rsidRPr="00494E1B" w:rsidRDefault="00A273BC" w:rsidP="00E03CF1">
            <w:pPr>
              <w:spacing w:before="100" w:beforeAutospacing="1" w:after="100" w:afterAutospacing="1" w:line="240" w:lineRule="auto"/>
              <w:jc w:val="both"/>
              <w:rPr>
                <w:rFonts w:eastAsia="Times New Roman"/>
                <w:szCs w:val="24"/>
                <w:lang w:eastAsia="lv-LV"/>
              </w:rPr>
            </w:pPr>
            <w:r w:rsidRPr="00494E1B">
              <w:rPr>
                <w:rFonts w:eastAsia="Times New Roman"/>
                <w:szCs w:val="24"/>
                <w:lang w:eastAsia="lv-LV"/>
              </w:rPr>
              <w:t>5. Precizēta finansiālā ietekme: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63866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X</w:t>
            </w:r>
          </w:p>
        </w:tc>
        <w:tc>
          <w:tcPr>
            <w:tcW w:w="0" w:type="auto"/>
            <w:tcBorders>
              <w:top w:val="single" w:sz="4" w:space="0" w:color="auto"/>
              <w:left w:val="single" w:sz="4" w:space="0" w:color="auto"/>
              <w:bottom w:val="single" w:sz="4" w:space="0" w:color="auto"/>
              <w:right w:val="single" w:sz="4" w:space="0" w:color="auto"/>
            </w:tcBorders>
            <w:hideMark/>
          </w:tcPr>
          <w:p w14:paraId="0E26C447"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044A28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41ABFA5"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1371127"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737E0F93"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785F78BC" w14:textId="77777777" w:rsidR="00A273BC" w:rsidRPr="00494E1B" w:rsidRDefault="00A273BC" w:rsidP="00E03CF1">
            <w:pPr>
              <w:spacing w:before="100" w:beforeAutospacing="1" w:after="100" w:afterAutospacing="1" w:line="240" w:lineRule="auto"/>
              <w:jc w:val="both"/>
              <w:rPr>
                <w:rFonts w:eastAsia="Times New Roman"/>
                <w:szCs w:val="24"/>
                <w:lang w:eastAsia="lv-LV"/>
              </w:rPr>
            </w:pPr>
            <w:r w:rsidRPr="00494E1B">
              <w:rPr>
                <w:rFonts w:eastAsia="Times New Roman"/>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7BFA2" w14:textId="77777777" w:rsidR="00A273BC" w:rsidRPr="00494E1B"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1B6F5CB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A45323A" w14:textId="77777777" w:rsidR="00A273BC" w:rsidRPr="00494E1B" w:rsidRDefault="005D3290"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BA49433"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3D668C5"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5FF9B363"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46287B94" w14:textId="77777777" w:rsidR="00A273BC" w:rsidRPr="00494E1B" w:rsidRDefault="00A273BC" w:rsidP="00E03CF1">
            <w:pPr>
              <w:spacing w:before="100" w:beforeAutospacing="1" w:after="100" w:afterAutospacing="1" w:line="240" w:lineRule="auto"/>
              <w:jc w:val="both"/>
              <w:rPr>
                <w:rFonts w:eastAsia="Times New Roman"/>
                <w:szCs w:val="24"/>
                <w:lang w:eastAsia="lv-LV"/>
              </w:rPr>
            </w:pPr>
            <w:r w:rsidRPr="00494E1B">
              <w:rPr>
                <w:rFonts w:eastAsia="Times New Roman"/>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9BC4D" w14:textId="77777777" w:rsidR="00A273BC" w:rsidRPr="00494E1B"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6859A026"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161CB43"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FBFB40A"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86AB048"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6F3D091A"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0963D920" w14:textId="77777777" w:rsidR="00A273BC" w:rsidRPr="00494E1B" w:rsidRDefault="00A273BC" w:rsidP="00E03CF1">
            <w:pPr>
              <w:spacing w:before="100" w:beforeAutospacing="1" w:after="100" w:afterAutospacing="1" w:line="240" w:lineRule="auto"/>
              <w:jc w:val="both"/>
              <w:rPr>
                <w:rFonts w:eastAsia="Times New Roman"/>
                <w:szCs w:val="24"/>
                <w:lang w:eastAsia="lv-LV"/>
              </w:rPr>
            </w:pPr>
            <w:r w:rsidRPr="00494E1B">
              <w:rPr>
                <w:rFonts w:eastAsia="Times New Roman"/>
                <w:szCs w:val="24"/>
                <w:lang w:eastAsia="lv-LV"/>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D5347" w14:textId="77777777" w:rsidR="00A273BC" w:rsidRPr="00494E1B"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06C09C8B"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6423A7E"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5CABDE0"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DE32CDD" w14:textId="77777777" w:rsidR="00A273BC" w:rsidRPr="00494E1B" w:rsidRDefault="00A273BC" w:rsidP="00E03CF1">
            <w:pPr>
              <w:spacing w:after="0" w:line="240" w:lineRule="auto"/>
              <w:jc w:val="center"/>
              <w:rPr>
                <w:rFonts w:eastAsia="Times New Roman"/>
                <w:szCs w:val="24"/>
                <w:lang w:eastAsia="lv-LV"/>
              </w:rPr>
            </w:pPr>
            <w:r w:rsidRPr="00494E1B">
              <w:rPr>
                <w:rFonts w:eastAsia="Times New Roman"/>
                <w:szCs w:val="24"/>
                <w:lang w:eastAsia="lv-LV"/>
              </w:rPr>
              <w:t>0</w:t>
            </w:r>
          </w:p>
        </w:tc>
      </w:tr>
      <w:tr w:rsidR="00A273BC" w:rsidRPr="00494E1B" w14:paraId="72F478BD"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13931D17"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6. Detalizēts ieņēmumu un izdevu</w:t>
            </w:r>
            <w:r w:rsidRPr="00494E1B">
              <w:rPr>
                <w:rFonts w:eastAsia="Times New Roman"/>
                <w:szCs w:val="24"/>
                <w:lang w:eastAsia="lv-LV"/>
              </w:rPr>
              <w:softHyphen/>
              <w:t>mu aprēķins (ja nepieciešams, detalizētu ieņēmumu un izdevumu aprēķinu var pievienot anotācijas pielikumā):</w:t>
            </w:r>
          </w:p>
        </w:tc>
        <w:tc>
          <w:tcPr>
            <w:tcW w:w="0" w:type="auto"/>
            <w:gridSpan w:val="5"/>
            <w:vMerge w:val="restart"/>
            <w:tcBorders>
              <w:top w:val="single" w:sz="4" w:space="0" w:color="auto"/>
              <w:left w:val="single" w:sz="4" w:space="0" w:color="auto"/>
              <w:bottom w:val="single" w:sz="4" w:space="0" w:color="auto"/>
              <w:right w:val="single" w:sz="4" w:space="0" w:color="auto"/>
            </w:tcBorders>
            <w:vAlign w:val="center"/>
            <w:hideMark/>
          </w:tcPr>
          <w:p w14:paraId="0DCFAB8A" w14:textId="77777777" w:rsidR="00A273BC" w:rsidRPr="00494E1B" w:rsidRDefault="00F6653B" w:rsidP="0097747D">
            <w:pPr>
              <w:spacing w:after="0" w:line="240" w:lineRule="auto"/>
              <w:rPr>
                <w:rFonts w:eastAsia="Times New Roman"/>
                <w:szCs w:val="24"/>
                <w:lang w:eastAsia="lv-LV"/>
              </w:rPr>
            </w:pPr>
            <w:r w:rsidRPr="00494E1B">
              <w:rPr>
                <w:rFonts w:eastAsia="Times New Roman"/>
                <w:szCs w:val="24"/>
                <w:lang w:eastAsia="lv-LV"/>
              </w:rPr>
              <w:t xml:space="preserve">Projekts šīs jomas neskar. </w:t>
            </w:r>
          </w:p>
        </w:tc>
      </w:tr>
      <w:tr w:rsidR="00A273BC" w:rsidRPr="00494E1B" w14:paraId="0FB7993B"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27C8DFED"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04344E9" w14:textId="77777777" w:rsidR="00A273BC" w:rsidRPr="00494E1B" w:rsidRDefault="00A273BC" w:rsidP="00E03CF1">
            <w:pPr>
              <w:spacing w:after="0" w:line="240" w:lineRule="auto"/>
              <w:rPr>
                <w:rFonts w:eastAsia="Times New Roman"/>
                <w:szCs w:val="24"/>
                <w:lang w:eastAsia="lv-LV"/>
              </w:rPr>
            </w:pPr>
          </w:p>
        </w:tc>
      </w:tr>
      <w:tr w:rsidR="00A273BC" w:rsidRPr="00494E1B" w14:paraId="3A5C5EA2"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117E2635" w14:textId="77777777" w:rsidR="00A273BC" w:rsidRPr="00494E1B" w:rsidRDefault="00A273BC" w:rsidP="00E03CF1">
            <w:pPr>
              <w:spacing w:before="100" w:beforeAutospacing="1" w:after="100" w:afterAutospacing="1" w:line="240" w:lineRule="auto"/>
              <w:rPr>
                <w:rFonts w:eastAsia="Times New Roman"/>
                <w:szCs w:val="24"/>
                <w:lang w:eastAsia="lv-LV"/>
              </w:rPr>
            </w:pPr>
            <w:r w:rsidRPr="00494E1B">
              <w:rPr>
                <w:rFonts w:eastAsia="Times New Roman"/>
                <w:szCs w:val="24"/>
                <w:lang w:eastAsia="lv-LV"/>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F8C7474" w14:textId="77777777" w:rsidR="00A273BC" w:rsidRPr="00494E1B" w:rsidRDefault="00A273BC" w:rsidP="00E03CF1">
            <w:pPr>
              <w:spacing w:after="0" w:line="240" w:lineRule="auto"/>
              <w:rPr>
                <w:rFonts w:eastAsia="Times New Roman"/>
                <w:szCs w:val="24"/>
                <w:lang w:eastAsia="lv-LV"/>
              </w:rPr>
            </w:pPr>
          </w:p>
        </w:tc>
      </w:tr>
      <w:tr w:rsidR="00A273BC" w:rsidRPr="00494E1B" w14:paraId="497A8FDA" w14:textId="77777777" w:rsidTr="00494E1B">
        <w:tc>
          <w:tcPr>
            <w:tcW w:w="0" w:type="auto"/>
            <w:tcBorders>
              <w:top w:val="single" w:sz="4" w:space="0" w:color="auto"/>
              <w:left w:val="single" w:sz="4" w:space="0" w:color="auto"/>
              <w:bottom w:val="single" w:sz="4" w:space="0" w:color="auto"/>
              <w:right w:val="single" w:sz="4" w:space="0" w:color="auto"/>
            </w:tcBorders>
            <w:hideMark/>
          </w:tcPr>
          <w:p w14:paraId="04A73430" w14:textId="77777777" w:rsidR="00A273BC" w:rsidRPr="00494E1B" w:rsidRDefault="00A273BC" w:rsidP="00E03CF1">
            <w:pPr>
              <w:spacing w:before="100" w:beforeAutospacing="1" w:after="100" w:afterAutospacing="1" w:line="240" w:lineRule="auto"/>
              <w:jc w:val="both"/>
              <w:rPr>
                <w:rFonts w:eastAsia="Times New Roman"/>
                <w:szCs w:val="24"/>
                <w:lang w:eastAsia="lv-LV"/>
              </w:rPr>
            </w:pPr>
            <w:r w:rsidRPr="00494E1B">
              <w:rPr>
                <w:rFonts w:eastAsia="Times New Roman"/>
                <w:szCs w:val="24"/>
                <w:lang w:eastAsia="lv-LV"/>
              </w:rPr>
              <w:t>7. Cita informācija</w:t>
            </w:r>
          </w:p>
        </w:tc>
        <w:tc>
          <w:tcPr>
            <w:tcW w:w="0" w:type="auto"/>
            <w:gridSpan w:val="5"/>
            <w:tcBorders>
              <w:top w:val="single" w:sz="4" w:space="0" w:color="auto"/>
              <w:left w:val="single" w:sz="4" w:space="0" w:color="auto"/>
              <w:bottom w:val="single" w:sz="4" w:space="0" w:color="auto"/>
              <w:right w:val="single" w:sz="4" w:space="0" w:color="auto"/>
            </w:tcBorders>
          </w:tcPr>
          <w:p w14:paraId="1D89C5EB" w14:textId="77777777" w:rsidR="00A273BC" w:rsidRPr="00494E1B" w:rsidRDefault="00A273BC">
            <w:pPr>
              <w:spacing w:after="0" w:line="240" w:lineRule="auto"/>
              <w:jc w:val="both"/>
              <w:rPr>
                <w:rFonts w:eastAsia="Times New Roman"/>
                <w:szCs w:val="24"/>
                <w:lang w:eastAsia="lv-LV"/>
              </w:rPr>
            </w:pPr>
          </w:p>
        </w:tc>
      </w:tr>
    </w:tbl>
    <w:p w14:paraId="7DED82F8" w14:textId="77777777" w:rsidR="00A273BC" w:rsidRPr="00494E1B" w:rsidRDefault="00A273BC" w:rsidP="00BF5644">
      <w:pPr>
        <w:spacing w:after="0" w:line="240" w:lineRule="auto"/>
        <w:rPr>
          <w:rFonts w:eastAsia="Times New Roman"/>
          <w:szCs w:val="24"/>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092"/>
        <w:gridCol w:w="7046"/>
      </w:tblGrid>
      <w:tr w:rsidR="00150CF7" w:rsidRPr="00494E1B" w14:paraId="26C5D4FB" w14:textId="77777777" w:rsidTr="00D16DAD">
        <w:tc>
          <w:tcPr>
            <w:tcW w:w="5000" w:type="pct"/>
            <w:gridSpan w:val="3"/>
            <w:tcBorders>
              <w:top w:val="single" w:sz="6" w:space="0" w:color="auto"/>
              <w:left w:val="single" w:sz="6" w:space="0" w:color="auto"/>
              <w:bottom w:val="single" w:sz="6" w:space="0" w:color="auto"/>
              <w:right w:val="single" w:sz="6" w:space="0" w:color="auto"/>
            </w:tcBorders>
          </w:tcPr>
          <w:p w14:paraId="1BC67010" w14:textId="77777777" w:rsidR="00150CF7" w:rsidRPr="00494E1B" w:rsidRDefault="00150CF7" w:rsidP="00BF5644">
            <w:pPr>
              <w:spacing w:after="0" w:line="240" w:lineRule="auto"/>
              <w:jc w:val="center"/>
              <w:rPr>
                <w:rFonts w:eastAsia="Times New Roman"/>
                <w:b/>
                <w:bCs/>
                <w:szCs w:val="24"/>
                <w:lang w:eastAsia="lv-LV"/>
              </w:rPr>
            </w:pPr>
            <w:r w:rsidRPr="00494E1B">
              <w:rPr>
                <w:rFonts w:eastAsia="Times New Roman"/>
                <w:b/>
                <w:bCs/>
                <w:szCs w:val="24"/>
                <w:lang w:eastAsia="lv-LV"/>
              </w:rPr>
              <w:t>V. Tiesību akta projekta atbilstība Latvijas Republikas starptautiskajām saistībām</w:t>
            </w:r>
          </w:p>
        </w:tc>
      </w:tr>
      <w:tr w:rsidR="00BD178B" w:rsidRPr="00494E1B" w14:paraId="240DA7AD" w14:textId="77777777" w:rsidTr="00B9581C">
        <w:trPr>
          <w:trHeight w:val="246"/>
        </w:trPr>
        <w:tc>
          <w:tcPr>
            <w:tcW w:w="221" w:type="pct"/>
            <w:tcBorders>
              <w:top w:val="single" w:sz="6" w:space="0" w:color="auto"/>
              <w:left w:val="single" w:sz="6" w:space="0" w:color="auto"/>
              <w:bottom w:val="outset" w:sz="6" w:space="0" w:color="000000"/>
              <w:right w:val="single" w:sz="4" w:space="0" w:color="auto"/>
            </w:tcBorders>
          </w:tcPr>
          <w:p w14:paraId="0E885962" w14:textId="77777777" w:rsidR="00BD178B" w:rsidRPr="00494E1B" w:rsidRDefault="00BD178B" w:rsidP="00BF5644">
            <w:pPr>
              <w:spacing w:after="0" w:line="240" w:lineRule="auto"/>
              <w:rPr>
                <w:rFonts w:eastAsia="Times New Roman"/>
                <w:szCs w:val="24"/>
                <w:lang w:eastAsia="lv-LV"/>
              </w:rPr>
            </w:pPr>
            <w:r w:rsidRPr="00494E1B">
              <w:rPr>
                <w:rFonts w:eastAsia="Times New Roman"/>
                <w:szCs w:val="24"/>
                <w:lang w:eastAsia="lv-LV"/>
              </w:rPr>
              <w:t>1.</w:t>
            </w:r>
          </w:p>
        </w:tc>
        <w:tc>
          <w:tcPr>
            <w:tcW w:w="1094" w:type="pct"/>
            <w:tcBorders>
              <w:top w:val="single" w:sz="6" w:space="0" w:color="auto"/>
              <w:left w:val="single" w:sz="4" w:space="0" w:color="auto"/>
              <w:bottom w:val="outset" w:sz="6" w:space="0" w:color="000000"/>
              <w:right w:val="single" w:sz="4" w:space="0" w:color="auto"/>
            </w:tcBorders>
          </w:tcPr>
          <w:p w14:paraId="1FD9C0EC" w14:textId="77777777" w:rsidR="00BD178B" w:rsidRPr="00494E1B" w:rsidRDefault="00BD178B" w:rsidP="00BF5644">
            <w:pPr>
              <w:spacing w:after="0" w:line="240" w:lineRule="auto"/>
              <w:rPr>
                <w:rFonts w:eastAsia="Times New Roman"/>
                <w:szCs w:val="24"/>
                <w:lang w:eastAsia="lv-LV"/>
              </w:rPr>
            </w:pPr>
            <w:r w:rsidRPr="00494E1B">
              <w:rPr>
                <w:rFonts w:eastAsia="Times New Roman"/>
                <w:szCs w:val="24"/>
                <w:lang w:eastAsia="lv-LV"/>
              </w:rPr>
              <w:t>Saistības pret Eiropas Savienību</w:t>
            </w:r>
          </w:p>
        </w:tc>
        <w:tc>
          <w:tcPr>
            <w:tcW w:w="3685" w:type="pct"/>
            <w:tcBorders>
              <w:top w:val="single" w:sz="6" w:space="0" w:color="auto"/>
              <w:left w:val="single" w:sz="4" w:space="0" w:color="auto"/>
              <w:bottom w:val="outset" w:sz="6" w:space="0" w:color="000000"/>
              <w:right w:val="single" w:sz="6" w:space="0" w:color="auto"/>
            </w:tcBorders>
          </w:tcPr>
          <w:p w14:paraId="7FCAD9AC" w14:textId="4B423AAD" w:rsidR="00BD178B" w:rsidRPr="00494E1B" w:rsidRDefault="00E432C4" w:rsidP="0045008E">
            <w:pPr>
              <w:pStyle w:val="doc-ti"/>
              <w:spacing w:before="0" w:after="0"/>
              <w:jc w:val="both"/>
              <w:rPr>
                <w:sz w:val="24"/>
                <w:szCs w:val="24"/>
              </w:rPr>
            </w:pPr>
            <w:r w:rsidRPr="00494E1B">
              <w:rPr>
                <w:b w:val="0"/>
                <w:sz w:val="24"/>
                <w:szCs w:val="24"/>
              </w:rPr>
              <w:t>Ministru kabineta noteikumu projekta</w:t>
            </w:r>
            <w:r w:rsidR="00BD178B" w:rsidRPr="00494E1B">
              <w:rPr>
                <w:b w:val="0"/>
                <w:sz w:val="24"/>
                <w:szCs w:val="24"/>
              </w:rPr>
              <w:t xml:space="preserve"> nepieciešamību nosaka </w:t>
            </w:r>
            <w:r w:rsidR="00BD178B" w:rsidRPr="00494E1B">
              <w:rPr>
                <w:b w:val="0"/>
                <w:color w:val="000000"/>
                <w:sz w:val="24"/>
                <w:szCs w:val="24"/>
              </w:rPr>
              <w:t xml:space="preserve">Direktīvas 2012/27/ES </w:t>
            </w:r>
            <w:r w:rsidR="00563893" w:rsidRPr="00494E1B">
              <w:rPr>
                <w:b w:val="0"/>
                <w:color w:val="000000"/>
                <w:sz w:val="24"/>
                <w:szCs w:val="24"/>
              </w:rPr>
              <w:t>7</w:t>
            </w:r>
            <w:r w:rsidR="00BD178B" w:rsidRPr="00494E1B">
              <w:rPr>
                <w:b w:val="0"/>
                <w:color w:val="000000"/>
                <w:sz w:val="24"/>
                <w:szCs w:val="24"/>
              </w:rPr>
              <w:t xml:space="preserve">. panta </w:t>
            </w:r>
            <w:r w:rsidR="0045008E">
              <w:rPr>
                <w:b w:val="0"/>
                <w:color w:val="000000"/>
                <w:sz w:val="24"/>
                <w:szCs w:val="24"/>
              </w:rPr>
              <w:t>4</w:t>
            </w:r>
            <w:r w:rsidR="00494E1B">
              <w:rPr>
                <w:b w:val="0"/>
                <w:color w:val="000000"/>
                <w:sz w:val="24"/>
                <w:szCs w:val="24"/>
              </w:rPr>
              <w:t xml:space="preserve">. punkts. </w:t>
            </w:r>
            <w:r w:rsidR="00563893" w:rsidRPr="00494E1B">
              <w:rPr>
                <w:b w:val="0"/>
                <w:color w:val="000000" w:themeColor="text1"/>
                <w:sz w:val="24"/>
                <w:szCs w:val="24"/>
              </w:rPr>
              <w:t>N</w:t>
            </w:r>
            <w:r w:rsidR="00563893" w:rsidRPr="00494E1B">
              <w:rPr>
                <w:b w:val="0"/>
                <w:color w:val="000000"/>
                <w:sz w:val="24"/>
                <w:szCs w:val="24"/>
              </w:rPr>
              <w:t>ormatīvajiem un administratīvajiem aktiem, kas vajadzīgi, lai izpildītu Direktīvas 2012/27/ES prasības, bija jāstājas spēkā līdz 2014. gada 5. jūnijam.</w:t>
            </w:r>
            <w:r w:rsidR="0045008E">
              <w:rPr>
                <w:b w:val="0"/>
                <w:color w:val="000000"/>
                <w:sz w:val="24"/>
                <w:szCs w:val="24"/>
              </w:rPr>
              <w:t xml:space="preserve"> </w:t>
            </w:r>
          </w:p>
        </w:tc>
      </w:tr>
      <w:tr w:rsidR="00BD178B" w:rsidRPr="00494E1B" w14:paraId="7EE724A0" w14:textId="77777777" w:rsidTr="00B9581C">
        <w:trPr>
          <w:trHeight w:val="246"/>
        </w:trPr>
        <w:tc>
          <w:tcPr>
            <w:tcW w:w="221" w:type="pct"/>
            <w:tcBorders>
              <w:top w:val="single" w:sz="6" w:space="0" w:color="auto"/>
              <w:left w:val="single" w:sz="6" w:space="0" w:color="auto"/>
              <w:bottom w:val="outset" w:sz="6" w:space="0" w:color="000000"/>
              <w:right w:val="single" w:sz="4" w:space="0" w:color="auto"/>
            </w:tcBorders>
          </w:tcPr>
          <w:p w14:paraId="3AE66BFE" w14:textId="77777777" w:rsidR="00BD178B" w:rsidRPr="00494E1B" w:rsidRDefault="00BD178B" w:rsidP="00BF5644">
            <w:pPr>
              <w:spacing w:after="0" w:line="240" w:lineRule="auto"/>
              <w:rPr>
                <w:rFonts w:eastAsia="Times New Roman"/>
                <w:szCs w:val="24"/>
                <w:lang w:eastAsia="lv-LV"/>
              </w:rPr>
            </w:pPr>
            <w:r w:rsidRPr="00494E1B">
              <w:rPr>
                <w:rFonts w:eastAsia="Times New Roman"/>
                <w:szCs w:val="24"/>
                <w:lang w:eastAsia="lv-LV"/>
              </w:rPr>
              <w:t>2.</w:t>
            </w:r>
          </w:p>
        </w:tc>
        <w:tc>
          <w:tcPr>
            <w:tcW w:w="1094" w:type="pct"/>
            <w:tcBorders>
              <w:top w:val="single" w:sz="6" w:space="0" w:color="auto"/>
              <w:left w:val="single" w:sz="4" w:space="0" w:color="auto"/>
              <w:bottom w:val="outset" w:sz="6" w:space="0" w:color="000000"/>
              <w:right w:val="single" w:sz="4" w:space="0" w:color="auto"/>
            </w:tcBorders>
          </w:tcPr>
          <w:p w14:paraId="34C9C870" w14:textId="77777777" w:rsidR="00BD178B" w:rsidRPr="00494E1B" w:rsidRDefault="00BD178B" w:rsidP="00BF5644">
            <w:pPr>
              <w:spacing w:after="0" w:line="240" w:lineRule="auto"/>
              <w:rPr>
                <w:rFonts w:eastAsia="Times New Roman"/>
                <w:szCs w:val="24"/>
                <w:lang w:eastAsia="lv-LV"/>
              </w:rPr>
            </w:pPr>
            <w:r w:rsidRPr="00494E1B">
              <w:rPr>
                <w:rFonts w:eastAsia="Times New Roman"/>
                <w:szCs w:val="24"/>
                <w:lang w:eastAsia="lv-LV"/>
              </w:rPr>
              <w:t>Citas starptautiskās saistības</w:t>
            </w:r>
          </w:p>
        </w:tc>
        <w:tc>
          <w:tcPr>
            <w:tcW w:w="3685" w:type="pct"/>
            <w:tcBorders>
              <w:top w:val="single" w:sz="6" w:space="0" w:color="auto"/>
              <w:left w:val="single" w:sz="4" w:space="0" w:color="auto"/>
              <w:bottom w:val="outset" w:sz="6" w:space="0" w:color="000000"/>
              <w:right w:val="single" w:sz="6" w:space="0" w:color="auto"/>
            </w:tcBorders>
          </w:tcPr>
          <w:p w14:paraId="3C1B505F" w14:textId="77777777" w:rsidR="00BD178B" w:rsidRPr="00494E1B" w:rsidRDefault="0011586C" w:rsidP="00BF5644">
            <w:pPr>
              <w:spacing w:after="0" w:line="240" w:lineRule="auto"/>
              <w:rPr>
                <w:rFonts w:eastAsia="Times New Roman"/>
                <w:szCs w:val="24"/>
                <w:lang w:eastAsia="lv-LV"/>
              </w:rPr>
            </w:pPr>
            <w:r w:rsidRPr="00494E1B">
              <w:rPr>
                <w:bCs/>
                <w:color w:val="000000" w:themeColor="text1"/>
                <w:szCs w:val="24"/>
              </w:rPr>
              <w:t>Nav attiecināms.</w:t>
            </w:r>
          </w:p>
        </w:tc>
      </w:tr>
      <w:tr w:rsidR="00BD178B" w:rsidRPr="00494E1B" w14:paraId="798BE493" w14:textId="77777777" w:rsidTr="00B9581C">
        <w:trPr>
          <w:trHeight w:val="246"/>
        </w:trPr>
        <w:tc>
          <w:tcPr>
            <w:tcW w:w="221" w:type="pct"/>
            <w:tcBorders>
              <w:top w:val="single" w:sz="6" w:space="0" w:color="auto"/>
              <w:left w:val="single" w:sz="6" w:space="0" w:color="auto"/>
              <w:bottom w:val="outset" w:sz="6" w:space="0" w:color="000000"/>
              <w:right w:val="single" w:sz="4" w:space="0" w:color="auto"/>
            </w:tcBorders>
          </w:tcPr>
          <w:p w14:paraId="0474FF58" w14:textId="77777777" w:rsidR="00BD178B" w:rsidRPr="00494E1B" w:rsidRDefault="00BD178B" w:rsidP="00BF5644">
            <w:pPr>
              <w:spacing w:after="0" w:line="240" w:lineRule="auto"/>
              <w:rPr>
                <w:rFonts w:eastAsia="Times New Roman"/>
                <w:szCs w:val="24"/>
                <w:lang w:eastAsia="lv-LV"/>
              </w:rPr>
            </w:pPr>
            <w:r w:rsidRPr="00494E1B">
              <w:rPr>
                <w:rFonts w:eastAsia="Times New Roman"/>
                <w:szCs w:val="24"/>
                <w:lang w:eastAsia="lv-LV"/>
              </w:rPr>
              <w:t>3.</w:t>
            </w:r>
          </w:p>
        </w:tc>
        <w:tc>
          <w:tcPr>
            <w:tcW w:w="1094" w:type="pct"/>
            <w:tcBorders>
              <w:top w:val="single" w:sz="6" w:space="0" w:color="auto"/>
              <w:left w:val="single" w:sz="4" w:space="0" w:color="auto"/>
              <w:bottom w:val="outset" w:sz="6" w:space="0" w:color="000000"/>
              <w:right w:val="single" w:sz="4" w:space="0" w:color="auto"/>
            </w:tcBorders>
          </w:tcPr>
          <w:p w14:paraId="17749821" w14:textId="77777777" w:rsidR="00BD178B" w:rsidRPr="00494E1B" w:rsidRDefault="00BD178B" w:rsidP="00BF5644">
            <w:pPr>
              <w:spacing w:after="0" w:line="240" w:lineRule="auto"/>
              <w:rPr>
                <w:rFonts w:eastAsia="Times New Roman"/>
                <w:szCs w:val="24"/>
                <w:lang w:eastAsia="lv-LV"/>
              </w:rPr>
            </w:pPr>
            <w:r w:rsidRPr="00494E1B">
              <w:rPr>
                <w:rFonts w:eastAsia="Times New Roman"/>
                <w:szCs w:val="24"/>
                <w:lang w:eastAsia="lv-LV"/>
              </w:rPr>
              <w:t>Cita informācija</w:t>
            </w:r>
          </w:p>
        </w:tc>
        <w:tc>
          <w:tcPr>
            <w:tcW w:w="3685" w:type="pct"/>
            <w:tcBorders>
              <w:top w:val="single" w:sz="6" w:space="0" w:color="auto"/>
              <w:left w:val="single" w:sz="4" w:space="0" w:color="auto"/>
              <w:bottom w:val="outset" w:sz="6" w:space="0" w:color="000000"/>
              <w:right w:val="single" w:sz="6" w:space="0" w:color="auto"/>
            </w:tcBorders>
          </w:tcPr>
          <w:p w14:paraId="6EFCF690" w14:textId="77777777" w:rsidR="00BD178B" w:rsidRPr="00494E1B" w:rsidRDefault="00BD178B" w:rsidP="00BF5644">
            <w:pPr>
              <w:spacing w:after="0" w:line="240" w:lineRule="auto"/>
              <w:rPr>
                <w:rFonts w:eastAsia="Times New Roman"/>
                <w:szCs w:val="24"/>
                <w:lang w:eastAsia="lv-LV"/>
              </w:rPr>
            </w:pPr>
            <w:r w:rsidRPr="00494E1B">
              <w:rPr>
                <w:rFonts w:eastAsia="Times New Roman"/>
                <w:szCs w:val="24"/>
                <w:lang w:eastAsia="lv-LV"/>
              </w:rPr>
              <w:t>Nav</w:t>
            </w:r>
          </w:p>
        </w:tc>
      </w:tr>
    </w:tbl>
    <w:p w14:paraId="06CCDBC2" w14:textId="77777777" w:rsidR="009068C0" w:rsidRPr="00494E1B" w:rsidRDefault="009068C0" w:rsidP="00BF5644">
      <w:pPr>
        <w:spacing w:after="0" w:line="240" w:lineRule="auto"/>
        <w:rPr>
          <w:rFonts w:eastAsia="Times New Roman"/>
          <w:szCs w:val="24"/>
          <w:lang w:eastAsia="lv-LV"/>
        </w:rPr>
      </w:pPr>
    </w:p>
    <w:tbl>
      <w:tblPr>
        <w:tblStyle w:val="TableGrid"/>
        <w:tblW w:w="5320" w:type="pct"/>
        <w:tblInd w:w="-289" w:type="dxa"/>
        <w:tblLayout w:type="fixed"/>
        <w:tblLook w:val="04A0" w:firstRow="1" w:lastRow="0" w:firstColumn="1" w:lastColumn="0" w:noHBand="0" w:noVBand="1"/>
      </w:tblPr>
      <w:tblGrid>
        <w:gridCol w:w="1635"/>
        <w:gridCol w:w="1377"/>
        <w:gridCol w:w="4865"/>
        <w:gridCol w:w="1764"/>
      </w:tblGrid>
      <w:tr w:rsidR="009068C0" w:rsidRPr="00494E1B" w14:paraId="27031C3A" w14:textId="77777777" w:rsidTr="00A321BB">
        <w:tc>
          <w:tcPr>
            <w:tcW w:w="5000" w:type="pct"/>
            <w:gridSpan w:val="4"/>
          </w:tcPr>
          <w:p w14:paraId="7C175ACB" w14:textId="77777777" w:rsidR="009068C0" w:rsidRPr="00494E1B" w:rsidRDefault="009068C0" w:rsidP="00A321BB">
            <w:pPr>
              <w:spacing w:after="0" w:line="240" w:lineRule="auto"/>
              <w:jc w:val="center"/>
              <w:rPr>
                <w:rFonts w:eastAsia="Times New Roman"/>
                <w:szCs w:val="24"/>
                <w:lang w:eastAsia="lv-LV"/>
              </w:rPr>
            </w:pPr>
            <w:r w:rsidRPr="00494E1B">
              <w:rPr>
                <w:rFonts w:eastAsia="Times New Roman"/>
                <w:b/>
                <w:bCs/>
                <w:szCs w:val="24"/>
                <w:lang w:eastAsia="lv-LV"/>
              </w:rPr>
              <w:t>1. tabula</w:t>
            </w:r>
            <w:r w:rsidRPr="00494E1B">
              <w:rPr>
                <w:rFonts w:eastAsia="Times New Roman"/>
                <w:b/>
                <w:bCs/>
                <w:szCs w:val="24"/>
                <w:lang w:eastAsia="lv-LV"/>
              </w:rPr>
              <w:br/>
              <w:t>Tiesību akta projekta atbilstība ES tiesību aktiem</w:t>
            </w:r>
          </w:p>
        </w:tc>
      </w:tr>
      <w:tr w:rsidR="009068C0" w:rsidRPr="00494E1B" w14:paraId="501074AF" w14:textId="77777777" w:rsidTr="00A321BB">
        <w:tc>
          <w:tcPr>
            <w:tcW w:w="848" w:type="pct"/>
          </w:tcPr>
          <w:p w14:paraId="3D5EA7ED"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Attiecīgā ES tiesību akta datums, numurs un nosaukums</w:t>
            </w:r>
          </w:p>
        </w:tc>
        <w:tc>
          <w:tcPr>
            <w:tcW w:w="4152" w:type="pct"/>
            <w:gridSpan w:val="3"/>
          </w:tcPr>
          <w:p w14:paraId="735CF42E" w14:textId="77777777" w:rsidR="009068C0" w:rsidRPr="00494E1B" w:rsidRDefault="009068C0" w:rsidP="00A321BB">
            <w:pPr>
              <w:spacing w:after="0" w:line="240" w:lineRule="auto"/>
              <w:rPr>
                <w:rFonts w:eastAsia="Times New Roman"/>
                <w:szCs w:val="24"/>
                <w:lang w:eastAsia="lv-LV"/>
              </w:rPr>
            </w:pPr>
            <w:r w:rsidRPr="00494E1B">
              <w:rPr>
                <w:szCs w:val="24"/>
              </w:rPr>
              <w:t>Eiropas Parlamenta un Padomes 2012. gada 25. oktobra Direktīva 2012/27/ES par energoefektivitāti, ar ko groza Direktīvas 2009/125/EK un 2010/30/ES un atceļ Direktīvas 2004/8/EK un 2006/32/EK</w:t>
            </w:r>
          </w:p>
        </w:tc>
      </w:tr>
      <w:tr w:rsidR="009068C0" w:rsidRPr="00494E1B" w14:paraId="4508D444" w14:textId="77777777" w:rsidTr="00A321BB">
        <w:tc>
          <w:tcPr>
            <w:tcW w:w="848" w:type="pct"/>
            <w:hideMark/>
          </w:tcPr>
          <w:p w14:paraId="22592DAD" w14:textId="77777777" w:rsidR="009068C0" w:rsidRPr="00494E1B" w:rsidRDefault="009068C0" w:rsidP="00A321BB">
            <w:pPr>
              <w:spacing w:after="0" w:line="240" w:lineRule="auto"/>
              <w:jc w:val="center"/>
              <w:rPr>
                <w:rFonts w:eastAsia="Times New Roman"/>
                <w:szCs w:val="24"/>
                <w:lang w:eastAsia="lv-LV"/>
              </w:rPr>
            </w:pPr>
            <w:r w:rsidRPr="00494E1B">
              <w:rPr>
                <w:rFonts w:eastAsia="Times New Roman"/>
                <w:szCs w:val="24"/>
                <w:lang w:eastAsia="lv-LV"/>
              </w:rPr>
              <w:t>A</w:t>
            </w:r>
          </w:p>
        </w:tc>
        <w:tc>
          <w:tcPr>
            <w:tcW w:w="714" w:type="pct"/>
            <w:hideMark/>
          </w:tcPr>
          <w:p w14:paraId="5239FFFE" w14:textId="77777777" w:rsidR="009068C0" w:rsidRPr="00494E1B" w:rsidRDefault="009068C0" w:rsidP="00A321BB">
            <w:pPr>
              <w:spacing w:after="0" w:line="240" w:lineRule="auto"/>
              <w:jc w:val="center"/>
              <w:rPr>
                <w:rFonts w:eastAsia="Times New Roman"/>
                <w:szCs w:val="24"/>
                <w:lang w:eastAsia="lv-LV"/>
              </w:rPr>
            </w:pPr>
            <w:r w:rsidRPr="00494E1B">
              <w:rPr>
                <w:rFonts w:eastAsia="Times New Roman"/>
                <w:szCs w:val="24"/>
                <w:lang w:eastAsia="lv-LV"/>
              </w:rPr>
              <w:t>B</w:t>
            </w:r>
          </w:p>
        </w:tc>
        <w:tc>
          <w:tcPr>
            <w:tcW w:w="2523" w:type="pct"/>
            <w:hideMark/>
          </w:tcPr>
          <w:p w14:paraId="161E8B51" w14:textId="77777777" w:rsidR="009068C0" w:rsidRPr="00494E1B" w:rsidRDefault="009068C0" w:rsidP="00A321BB">
            <w:pPr>
              <w:spacing w:after="0" w:line="240" w:lineRule="auto"/>
              <w:jc w:val="center"/>
              <w:rPr>
                <w:rFonts w:eastAsia="Times New Roman"/>
                <w:szCs w:val="24"/>
                <w:lang w:eastAsia="lv-LV"/>
              </w:rPr>
            </w:pPr>
            <w:r w:rsidRPr="00494E1B">
              <w:rPr>
                <w:rFonts w:eastAsia="Times New Roman"/>
                <w:szCs w:val="24"/>
                <w:lang w:eastAsia="lv-LV"/>
              </w:rPr>
              <w:t>C</w:t>
            </w:r>
          </w:p>
        </w:tc>
        <w:tc>
          <w:tcPr>
            <w:tcW w:w="915" w:type="pct"/>
            <w:hideMark/>
          </w:tcPr>
          <w:p w14:paraId="2CD36650" w14:textId="77777777" w:rsidR="009068C0" w:rsidRPr="00494E1B" w:rsidRDefault="009068C0" w:rsidP="00A321BB">
            <w:pPr>
              <w:spacing w:after="0" w:line="240" w:lineRule="auto"/>
              <w:jc w:val="center"/>
              <w:rPr>
                <w:rFonts w:eastAsia="Times New Roman"/>
                <w:szCs w:val="24"/>
                <w:lang w:eastAsia="lv-LV"/>
              </w:rPr>
            </w:pPr>
            <w:r w:rsidRPr="00494E1B">
              <w:rPr>
                <w:rFonts w:eastAsia="Times New Roman"/>
                <w:szCs w:val="24"/>
                <w:lang w:eastAsia="lv-LV"/>
              </w:rPr>
              <w:t>D</w:t>
            </w:r>
          </w:p>
        </w:tc>
      </w:tr>
      <w:tr w:rsidR="009068C0" w:rsidRPr="00494E1B" w14:paraId="438FE623" w14:textId="77777777" w:rsidTr="00A321BB">
        <w:tc>
          <w:tcPr>
            <w:tcW w:w="848" w:type="pct"/>
          </w:tcPr>
          <w:p w14:paraId="7EC4204C" w14:textId="77777777" w:rsidR="009068C0" w:rsidRPr="00494E1B" w:rsidRDefault="009068C0" w:rsidP="00A321BB">
            <w:pPr>
              <w:spacing w:after="0" w:line="240" w:lineRule="auto"/>
              <w:rPr>
                <w:szCs w:val="24"/>
              </w:rPr>
            </w:pPr>
            <w:r w:rsidRPr="00494E1B">
              <w:rPr>
                <w:szCs w:val="24"/>
              </w:rPr>
              <w:t xml:space="preserve">Attiecīgā ES tiesību akta panta numurs (uzskaitot katru tiesību akta </w:t>
            </w:r>
            <w:r w:rsidRPr="00494E1B">
              <w:rPr>
                <w:szCs w:val="24"/>
              </w:rPr>
              <w:br/>
              <w:t>vienību – pantu, daļu, punktu, apakšpunktu)</w:t>
            </w:r>
          </w:p>
        </w:tc>
        <w:tc>
          <w:tcPr>
            <w:tcW w:w="714" w:type="pct"/>
          </w:tcPr>
          <w:p w14:paraId="4517FD85" w14:textId="77777777" w:rsidR="009068C0" w:rsidRPr="00494E1B" w:rsidRDefault="009068C0" w:rsidP="00A321BB">
            <w:pPr>
              <w:spacing w:after="0" w:line="240" w:lineRule="auto"/>
              <w:rPr>
                <w:rFonts w:eastAsia="Times New Roman"/>
                <w:szCs w:val="24"/>
                <w:lang w:eastAsia="lv-LV"/>
              </w:rPr>
            </w:pPr>
            <w:r w:rsidRPr="00494E1B">
              <w:rPr>
                <w:szCs w:val="24"/>
              </w:rPr>
              <w:t>Projekta vienība, kas pārņem vai ievieš katru šīs tabulas A ailē minēto ES tiesību akta vienību</w:t>
            </w:r>
          </w:p>
        </w:tc>
        <w:tc>
          <w:tcPr>
            <w:tcW w:w="2523" w:type="pct"/>
          </w:tcPr>
          <w:p w14:paraId="44659F2C"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Informācija par to, vai šīs tabulas A ailē minētās ES tiesību akta vienības tiek pārņemtas vai ieviestas pilnībā vai daļēji.</w:t>
            </w:r>
          </w:p>
          <w:p w14:paraId="09983C3F" w14:textId="77777777" w:rsidR="009068C0" w:rsidRPr="00494E1B" w:rsidRDefault="009068C0" w:rsidP="00A321BB">
            <w:pPr>
              <w:spacing w:after="0" w:line="240" w:lineRule="auto"/>
              <w:rPr>
                <w:rFonts w:eastAsia="Times New Roman"/>
                <w:szCs w:val="24"/>
                <w:lang w:eastAsia="lv-LV"/>
              </w:rPr>
            </w:pPr>
          </w:p>
          <w:p w14:paraId="304BE786"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Ja attiecīgā ES tiesību akta vienība tiek pārņemta vai ieviesta daļēji, – sniedz attiecīgu skaidrojumu, kā arī precīzi norāda, kad un kādā veidā ES tiesību akta vienība tiks pārņemta vai ieviesta pilnībā.</w:t>
            </w:r>
          </w:p>
          <w:p w14:paraId="6AFDC0B7" w14:textId="77777777" w:rsidR="009068C0" w:rsidRPr="00494E1B" w:rsidRDefault="009068C0" w:rsidP="00A321BB">
            <w:pPr>
              <w:spacing w:after="0" w:line="240" w:lineRule="auto"/>
              <w:rPr>
                <w:rFonts w:eastAsia="Times New Roman"/>
                <w:szCs w:val="24"/>
                <w:lang w:eastAsia="lv-LV"/>
              </w:rPr>
            </w:pPr>
          </w:p>
          <w:p w14:paraId="23D71FCC" w14:textId="77777777" w:rsidR="009068C0" w:rsidRPr="00494E1B" w:rsidRDefault="009068C0" w:rsidP="00A321BB">
            <w:pPr>
              <w:spacing w:after="0" w:line="240" w:lineRule="auto"/>
              <w:rPr>
                <w:rFonts w:eastAsia="Times New Roman"/>
                <w:b/>
                <w:szCs w:val="24"/>
                <w:lang w:eastAsia="lv-LV"/>
              </w:rPr>
            </w:pPr>
            <w:r w:rsidRPr="00494E1B">
              <w:rPr>
                <w:szCs w:val="24"/>
              </w:rPr>
              <w:t>Norāda institūciju, kas ir atbildīga par šo saistību izpildi pilnībā</w:t>
            </w:r>
          </w:p>
        </w:tc>
        <w:tc>
          <w:tcPr>
            <w:tcW w:w="915" w:type="pct"/>
          </w:tcPr>
          <w:p w14:paraId="0EEB9D91"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Informācija par to, vai šīs tabulas B ailē minētās projekta vienības paredz stingrākas prasības nekā šīs tabulas A ailē minētās ES tiesību akta vienības.</w:t>
            </w:r>
          </w:p>
          <w:p w14:paraId="00088FF5" w14:textId="77777777" w:rsidR="009068C0" w:rsidRPr="00494E1B" w:rsidRDefault="009068C0" w:rsidP="00A321BB">
            <w:pPr>
              <w:spacing w:after="0" w:line="240" w:lineRule="auto"/>
              <w:rPr>
                <w:rFonts w:eastAsia="Times New Roman"/>
                <w:szCs w:val="24"/>
                <w:lang w:eastAsia="lv-LV"/>
              </w:rPr>
            </w:pPr>
          </w:p>
          <w:p w14:paraId="63875A08"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494E1B">
                <w:rPr>
                  <w:rFonts w:eastAsia="Times New Roman"/>
                  <w:szCs w:val="24"/>
                  <w:lang w:eastAsia="lv-LV"/>
                </w:rPr>
                <w:t>akts</w:t>
              </w:r>
            </w:smartTag>
            <w:r w:rsidRPr="00494E1B">
              <w:rPr>
                <w:rFonts w:eastAsia="Times New Roman"/>
                <w:szCs w:val="24"/>
                <w:lang w:eastAsia="lv-LV"/>
              </w:rPr>
              <w:t>, – norāda pamatojumu un samērīgumu.</w:t>
            </w:r>
          </w:p>
          <w:p w14:paraId="5A95CF4E" w14:textId="77777777" w:rsidR="009068C0" w:rsidRPr="00494E1B" w:rsidRDefault="009068C0" w:rsidP="00A321BB">
            <w:pPr>
              <w:spacing w:after="0" w:line="240" w:lineRule="auto"/>
              <w:rPr>
                <w:rFonts w:eastAsia="Times New Roman"/>
                <w:szCs w:val="24"/>
                <w:lang w:eastAsia="lv-LV"/>
              </w:rPr>
            </w:pPr>
          </w:p>
          <w:p w14:paraId="403EC81D" w14:textId="77777777" w:rsidR="009068C0" w:rsidRPr="00494E1B" w:rsidRDefault="009068C0" w:rsidP="00A321BB">
            <w:pPr>
              <w:spacing w:after="0" w:line="240" w:lineRule="auto"/>
              <w:rPr>
                <w:rFonts w:eastAsia="Times New Roman"/>
                <w:szCs w:val="24"/>
                <w:lang w:eastAsia="lv-LV"/>
              </w:rPr>
            </w:pPr>
            <w:r w:rsidRPr="00494E1B">
              <w:rPr>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068C0" w:rsidRPr="00494E1B" w14:paraId="468FBF17" w14:textId="77777777" w:rsidTr="00A321BB">
        <w:tc>
          <w:tcPr>
            <w:tcW w:w="848" w:type="pct"/>
            <w:hideMark/>
          </w:tcPr>
          <w:p w14:paraId="027CB23F"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 punkts</w:t>
            </w:r>
          </w:p>
        </w:tc>
        <w:tc>
          <w:tcPr>
            <w:tcW w:w="714" w:type="pct"/>
            <w:hideMark/>
          </w:tcPr>
          <w:p w14:paraId="04CED316" w14:textId="77777777" w:rsidR="009068C0" w:rsidRPr="00494E1B" w:rsidRDefault="009068C0" w:rsidP="00A321BB">
            <w:pPr>
              <w:spacing w:after="0" w:line="240" w:lineRule="auto"/>
              <w:rPr>
                <w:rFonts w:eastAsia="Times New Roman"/>
                <w:szCs w:val="24"/>
                <w:lang w:eastAsia="lv-LV"/>
              </w:rPr>
            </w:pPr>
          </w:p>
        </w:tc>
        <w:tc>
          <w:tcPr>
            <w:tcW w:w="2523" w:type="pct"/>
            <w:hideMark/>
          </w:tcPr>
          <w:p w14:paraId="0D84AF51"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36466300" w14:textId="77777777" w:rsidR="009068C0" w:rsidRPr="00494E1B" w:rsidRDefault="009068C0" w:rsidP="000E5AB4">
            <w:pPr>
              <w:spacing w:after="0" w:line="240" w:lineRule="auto"/>
              <w:rPr>
                <w:rFonts w:eastAsia="Times New Roman"/>
                <w:b/>
                <w:szCs w:val="24"/>
                <w:lang w:eastAsia="lv-LV"/>
              </w:rPr>
            </w:pPr>
            <w:r w:rsidRPr="00494E1B">
              <w:rPr>
                <w:rFonts w:eastAsia="Times New Roman"/>
                <w:szCs w:val="24"/>
                <w:lang w:eastAsia="lv-LV"/>
              </w:rPr>
              <w:t>Energoefektivitātes</w:t>
            </w:r>
            <w:r w:rsidR="000E5AB4" w:rsidRPr="00494E1B">
              <w:rPr>
                <w:rFonts w:eastAsia="Times New Roman"/>
                <w:szCs w:val="24"/>
                <w:lang w:eastAsia="lv-LV"/>
              </w:rPr>
              <w:t xml:space="preserve"> likuma </w:t>
            </w:r>
            <w:r w:rsidRPr="00494E1B">
              <w:rPr>
                <w:rFonts w:eastAsia="Times New Roman"/>
                <w:szCs w:val="24"/>
                <w:lang w:eastAsia="lv-LV"/>
              </w:rPr>
              <w:t xml:space="preserve">1. panta </w:t>
            </w:r>
            <w:r w:rsidR="00364F02" w:rsidRPr="00494E1B">
              <w:rPr>
                <w:rFonts w:eastAsia="Times New Roman"/>
                <w:szCs w:val="24"/>
                <w:lang w:eastAsia="lv-LV"/>
              </w:rPr>
              <w:t xml:space="preserve">pirmās daļas </w:t>
            </w:r>
            <w:r w:rsidRPr="00494E1B">
              <w:rPr>
                <w:rFonts w:eastAsia="Times New Roman"/>
                <w:szCs w:val="24"/>
                <w:lang w:eastAsia="lv-LV"/>
              </w:rPr>
              <w:t>2.</w:t>
            </w:r>
            <w:r w:rsidR="00364F02" w:rsidRPr="00494E1B">
              <w:rPr>
                <w:rFonts w:eastAsia="Times New Roman"/>
                <w:szCs w:val="24"/>
                <w:lang w:eastAsia="lv-LV"/>
              </w:rPr>
              <w:t> </w:t>
            </w:r>
            <w:r w:rsidRPr="00494E1B">
              <w:rPr>
                <w:rFonts w:eastAsia="Times New Roman"/>
                <w:szCs w:val="24"/>
                <w:lang w:eastAsia="lv-LV"/>
              </w:rPr>
              <w:t>punkts.</w:t>
            </w:r>
          </w:p>
        </w:tc>
        <w:tc>
          <w:tcPr>
            <w:tcW w:w="915" w:type="pct"/>
          </w:tcPr>
          <w:p w14:paraId="4550C483" w14:textId="77777777" w:rsidR="009068C0" w:rsidRPr="00494E1B" w:rsidRDefault="009068C0" w:rsidP="00A321BB">
            <w:pPr>
              <w:spacing w:after="0" w:line="240" w:lineRule="auto"/>
              <w:rPr>
                <w:rFonts w:eastAsia="Times New Roman"/>
                <w:szCs w:val="24"/>
                <w:lang w:eastAsia="lv-LV"/>
              </w:rPr>
            </w:pPr>
            <w:r w:rsidRPr="00494E1B">
              <w:rPr>
                <w:spacing w:val="-2"/>
                <w:szCs w:val="24"/>
              </w:rPr>
              <w:t>Neparedz stingrākas prasības</w:t>
            </w:r>
          </w:p>
        </w:tc>
      </w:tr>
      <w:tr w:rsidR="009068C0" w:rsidRPr="00494E1B" w14:paraId="17A8B083" w14:textId="77777777" w:rsidTr="00A321BB">
        <w:tc>
          <w:tcPr>
            <w:tcW w:w="848" w:type="pct"/>
          </w:tcPr>
          <w:p w14:paraId="13A2A59B"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 punkts</w:t>
            </w:r>
          </w:p>
        </w:tc>
        <w:tc>
          <w:tcPr>
            <w:tcW w:w="714" w:type="pct"/>
          </w:tcPr>
          <w:p w14:paraId="61B7F363" w14:textId="77777777" w:rsidR="009068C0" w:rsidRPr="00494E1B" w:rsidRDefault="009068C0" w:rsidP="00A321BB">
            <w:pPr>
              <w:spacing w:after="0" w:line="240" w:lineRule="auto"/>
              <w:rPr>
                <w:rFonts w:eastAsia="Times New Roman"/>
                <w:szCs w:val="24"/>
                <w:lang w:eastAsia="lv-LV"/>
              </w:rPr>
            </w:pPr>
          </w:p>
        </w:tc>
        <w:tc>
          <w:tcPr>
            <w:tcW w:w="2523" w:type="pct"/>
          </w:tcPr>
          <w:p w14:paraId="69011320"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69479D9F"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Energoefektivitātes likuma 1.</w:t>
            </w:r>
            <w:r w:rsidR="000E5AB4" w:rsidRPr="00494E1B">
              <w:rPr>
                <w:rFonts w:eastAsia="Times New Roman"/>
                <w:szCs w:val="24"/>
                <w:lang w:eastAsia="lv-LV"/>
              </w:rPr>
              <w:t xml:space="preserve"> </w:t>
            </w:r>
            <w:r w:rsidRPr="00494E1B">
              <w:rPr>
                <w:rFonts w:eastAsia="Times New Roman"/>
                <w:szCs w:val="24"/>
                <w:lang w:eastAsia="lv-LV"/>
              </w:rPr>
              <w:t>panta</w:t>
            </w:r>
            <w:r w:rsidR="00364F02" w:rsidRPr="00494E1B">
              <w:rPr>
                <w:rFonts w:eastAsia="Times New Roman"/>
                <w:szCs w:val="24"/>
                <w:lang w:eastAsia="lv-LV"/>
              </w:rPr>
              <w:t xml:space="preserve"> pirmās daļas</w:t>
            </w:r>
            <w:r w:rsidRPr="00494E1B">
              <w:rPr>
                <w:rFonts w:eastAsia="Times New Roman"/>
                <w:szCs w:val="24"/>
                <w:lang w:eastAsia="lv-LV"/>
              </w:rPr>
              <w:t xml:space="preserve"> 12.</w:t>
            </w:r>
            <w:r w:rsidR="00364F02" w:rsidRPr="00494E1B">
              <w:rPr>
                <w:rFonts w:eastAsia="Times New Roman"/>
                <w:szCs w:val="24"/>
                <w:lang w:eastAsia="lv-LV"/>
              </w:rPr>
              <w:t> </w:t>
            </w:r>
            <w:r w:rsidRPr="00494E1B">
              <w:rPr>
                <w:rFonts w:eastAsia="Times New Roman"/>
                <w:szCs w:val="24"/>
                <w:lang w:eastAsia="lv-LV"/>
              </w:rPr>
              <w:t>punkts.</w:t>
            </w:r>
          </w:p>
          <w:p w14:paraId="7B76C549" w14:textId="77777777" w:rsidR="009068C0" w:rsidRPr="00494E1B" w:rsidRDefault="009068C0" w:rsidP="00A321BB">
            <w:pPr>
              <w:spacing w:after="0" w:line="240" w:lineRule="auto"/>
              <w:rPr>
                <w:szCs w:val="24"/>
              </w:rPr>
            </w:pPr>
          </w:p>
        </w:tc>
        <w:tc>
          <w:tcPr>
            <w:tcW w:w="915" w:type="pct"/>
          </w:tcPr>
          <w:p w14:paraId="167B6A4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1406D4E7" w14:textId="77777777" w:rsidTr="00A321BB">
        <w:tc>
          <w:tcPr>
            <w:tcW w:w="848" w:type="pct"/>
          </w:tcPr>
          <w:p w14:paraId="3D88441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 punkts</w:t>
            </w:r>
          </w:p>
        </w:tc>
        <w:tc>
          <w:tcPr>
            <w:tcW w:w="714" w:type="pct"/>
          </w:tcPr>
          <w:p w14:paraId="2FA91088" w14:textId="77777777" w:rsidR="009068C0" w:rsidRPr="00494E1B" w:rsidRDefault="009068C0" w:rsidP="00A321BB">
            <w:pPr>
              <w:spacing w:after="0" w:line="240" w:lineRule="auto"/>
              <w:rPr>
                <w:rFonts w:eastAsia="Times New Roman"/>
                <w:szCs w:val="24"/>
                <w:lang w:eastAsia="lv-LV"/>
              </w:rPr>
            </w:pPr>
          </w:p>
        </w:tc>
        <w:tc>
          <w:tcPr>
            <w:tcW w:w="2523" w:type="pct"/>
          </w:tcPr>
          <w:p w14:paraId="03EBF3A6"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0DEECA4D"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Energoefektivitātes likuma 1.</w:t>
            </w:r>
            <w:r w:rsidR="000E5AB4" w:rsidRPr="00494E1B">
              <w:rPr>
                <w:rFonts w:eastAsia="Times New Roman"/>
                <w:szCs w:val="24"/>
                <w:lang w:eastAsia="lv-LV"/>
              </w:rPr>
              <w:t xml:space="preserve"> </w:t>
            </w:r>
            <w:r w:rsidRPr="00494E1B">
              <w:rPr>
                <w:rFonts w:eastAsia="Times New Roman"/>
                <w:szCs w:val="24"/>
                <w:lang w:eastAsia="lv-LV"/>
              </w:rPr>
              <w:t xml:space="preserve">panta </w:t>
            </w:r>
            <w:r w:rsidR="00364F02" w:rsidRPr="00494E1B">
              <w:rPr>
                <w:rFonts w:eastAsia="Times New Roman"/>
                <w:szCs w:val="24"/>
                <w:lang w:eastAsia="lv-LV"/>
              </w:rPr>
              <w:t xml:space="preserve">pirmās daļas </w:t>
            </w:r>
            <w:r w:rsidRPr="00494E1B">
              <w:rPr>
                <w:rFonts w:eastAsia="Times New Roman"/>
                <w:szCs w:val="24"/>
                <w:lang w:eastAsia="lv-LV"/>
              </w:rPr>
              <w:t>3.</w:t>
            </w:r>
            <w:r w:rsidR="00364F02" w:rsidRPr="00494E1B">
              <w:rPr>
                <w:rFonts w:eastAsia="Times New Roman"/>
                <w:szCs w:val="24"/>
                <w:lang w:eastAsia="lv-LV"/>
              </w:rPr>
              <w:t> </w:t>
            </w:r>
            <w:r w:rsidRPr="00494E1B">
              <w:rPr>
                <w:rFonts w:eastAsia="Times New Roman"/>
                <w:szCs w:val="24"/>
                <w:lang w:eastAsia="lv-LV"/>
              </w:rPr>
              <w:t>punkts.</w:t>
            </w:r>
          </w:p>
          <w:p w14:paraId="1CD398C8" w14:textId="77777777" w:rsidR="009068C0" w:rsidRPr="00494E1B" w:rsidRDefault="009068C0" w:rsidP="00A321BB">
            <w:pPr>
              <w:spacing w:after="0" w:line="240" w:lineRule="auto"/>
              <w:rPr>
                <w:szCs w:val="24"/>
              </w:rPr>
            </w:pPr>
          </w:p>
        </w:tc>
        <w:tc>
          <w:tcPr>
            <w:tcW w:w="915" w:type="pct"/>
          </w:tcPr>
          <w:p w14:paraId="7C98FBF5"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FA099A1" w14:textId="77777777" w:rsidTr="00A321BB">
        <w:tc>
          <w:tcPr>
            <w:tcW w:w="848" w:type="pct"/>
          </w:tcPr>
          <w:p w14:paraId="65224ECC"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 punkts</w:t>
            </w:r>
          </w:p>
        </w:tc>
        <w:tc>
          <w:tcPr>
            <w:tcW w:w="714" w:type="pct"/>
          </w:tcPr>
          <w:p w14:paraId="7035E0BE" w14:textId="77777777" w:rsidR="009068C0" w:rsidRPr="00494E1B" w:rsidRDefault="009068C0" w:rsidP="00A321BB">
            <w:pPr>
              <w:spacing w:after="0" w:line="240" w:lineRule="auto"/>
              <w:rPr>
                <w:rFonts w:eastAsia="Times New Roman"/>
                <w:szCs w:val="24"/>
                <w:lang w:eastAsia="lv-LV"/>
              </w:rPr>
            </w:pPr>
          </w:p>
        </w:tc>
        <w:tc>
          <w:tcPr>
            <w:tcW w:w="2523" w:type="pct"/>
          </w:tcPr>
          <w:p w14:paraId="5DFBC3CB" w14:textId="77777777" w:rsidR="009068C0" w:rsidRPr="00494E1B" w:rsidRDefault="009068C0" w:rsidP="00A321BB">
            <w:pPr>
              <w:spacing w:after="0" w:line="240" w:lineRule="auto"/>
              <w:rPr>
                <w:b/>
                <w:szCs w:val="24"/>
              </w:rPr>
            </w:pPr>
            <w:r w:rsidRPr="00494E1B">
              <w:rPr>
                <w:b/>
                <w:szCs w:val="24"/>
              </w:rPr>
              <w:t>Pārņemts pilnībā</w:t>
            </w:r>
          </w:p>
          <w:p w14:paraId="1E933CCF" w14:textId="77777777" w:rsidR="009068C0" w:rsidRPr="00494E1B" w:rsidRDefault="009068C0" w:rsidP="00364F02">
            <w:pPr>
              <w:spacing w:after="0" w:line="240" w:lineRule="auto"/>
              <w:rPr>
                <w:szCs w:val="24"/>
              </w:rPr>
            </w:pPr>
            <w:r w:rsidRPr="00494E1B">
              <w:rPr>
                <w:szCs w:val="24"/>
              </w:rPr>
              <w:t xml:space="preserve">Enerģētikas likuma 1.pants </w:t>
            </w:r>
            <w:r w:rsidR="00364F02" w:rsidRPr="00494E1B">
              <w:rPr>
                <w:szCs w:val="24"/>
              </w:rPr>
              <w:t>pirmās daļas 4.</w:t>
            </w:r>
            <w:r w:rsidRPr="00494E1B">
              <w:rPr>
                <w:szCs w:val="24"/>
              </w:rPr>
              <w:t xml:space="preserve"> </w:t>
            </w:r>
            <w:r w:rsidR="00364F02" w:rsidRPr="00494E1B">
              <w:rPr>
                <w:szCs w:val="24"/>
              </w:rPr>
              <w:t>punkts</w:t>
            </w:r>
            <w:r w:rsidRPr="00494E1B">
              <w:rPr>
                <w:szCs w:val="24"/>
              </w:rPr>
              <w:t>.</w:t>
            </w:r>
          </w:p>
        </w:tc>
        <w:tc>
          <w:tcPr>
            <w:tcW w:w="915" w:type="pct"/>
          </w:tcPr>
          <w:p w14:paraId="1190808F" w14:textId="77777777" w:rsidR="009068C0" w:rsidRPr="00494E1B" w:rsidRDefault="009068C0" w:rsidP="00A321BB">
            <w:pPr>
              <w:spacing w:after="0" w:line="240" w:lineRule="auto"/>
              <w:rPr>
                <w:rFonts w:eastAsia="Times New Roman"/>
                <w:szCs w:val="24"/>
                <w:lang w:eastAsia="lv-LV"/>
              </w:rPr>
            </w:pPr>
            <w:r w:rsidRPr="00494E1B">
              <w:rPr>
                <w:spacing w:val="-2"/>
                <w:szCs w:val="24"/>
              </w:rPr>
              <w:t>Neparedz stingrākas prasības</w:t>
            </w:r>
          </w:p>
        </w:tc>
      </w:tr>
      <w:tr w:rsidR="009068C0" w:rsidRPr="00494E1B" w14:paraId="5F6C4AC4" w14:textId="77777777" w:rsidTr="00A321BB">
        <w:tc>
          <w:tcPr>
            <w:tcW w:w="848" w:type="pct"/>
          </w:tcPr>
          <w:p w14:paraId="7F32B1B7"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5. punkts</w:t>
            </w:r>
          </w:p>
        </w:tc>
        <w:tc>
          <w:tcPr>
            <w:tcW w:w="714" w:type="pct"/>
          </w:tcPr>
          <w:p w14:paraId="56D8BFFA" w14:textId="77777777" w:rsidR="009068C0" w:rsidRPr="00494E1B" w:rsidRDefault="009068C0" w:rsidP="00A321BB">
            <w:pPr>
              <w:spacing w:after="0" w:line="240" w:lineRule="auto"/>
              <w:rPr>
                <w:rFonts w:eastAsia="Times New Roman"/>
                <w:szCs w:val="24"/>
                <w:lang w:eastAsia="lv-LV"/>
              </w:rPr>
            </w:pPr>
          </w:p>
        </w:tc>
        <w:tc>
          <w:tcPr>
            <w:tcW w:w="2523" w:type="pct"/>
          </w:tcPr>
          <w:p w14:paraId="5449B575"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2AC328F7" w14:textId="77777777" w:rsidR="009068C0" w:rsidRPr="00494E1B" w:rsidRDefault="009068C0" w:rsidP="00A321BB">
            <w:pPr>
              <w:spacing w:after="0" w:line="240" w:lineRule="auto"/>
              <w:rPr>
                <w:szCs w:val="24"/>
              </w:rPr>
            </w:pPr>
            <w:r w:rsidRPr="00494E1B">
              <w:rPr>
                <w:szCs w:val="24"/>
              </w:rPr>
              <w:t xml:space="preserve">Energoefektivitātes likuma 1. pants </w:t>
            </w:r>
            <w:r w:rsidR="00364F02" w:rsidRPr="00494E1B">
              <w:rPr>
                <w:szCs w:val="24"/>
              </w:rPr>
              <w:t xml:space="preserve">pirmās daļas </w:t>
            </w:r>
            <w:r w:rsidRPr="00494E1B">
              <w:rPr>
                <w:szCs w:val="24"/>
              </w:rPr>
              <w:t>7.</w:t>
            </w:r>
            <w:r w:rsidR="00364F02" w:rsidRPr="00494E1B">
              <w:rPr>
                <w:szCs w:val="24"/>
              </w:rPr>
              <w:t> </w:t>
            </w:r>
            <w:r w:rsidRPr="00494E1B">
              <w:rPr>
                <w:szCs w:val="24"/>
              </w:rPr>
              <w:t>punkts.</w:t>
            </w:r>
          </w:p>
        </w:tc>
        <w:tc>
          <w:tcPr>
            <w:tcW w:w="915" w:type="pct"/>
          </w:tcPr>
          <w:p w14:paraId="1C074EF2"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D6591AF" w14:textId="77777777" w:rsidTr="00A321BB">
        <w:tc>
          <w:tcPr>
            <w:tcW w:w="848" w:type="pct"/>
          </w:tcPr>
          <w:p w14:paraId="587D2B86"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6. punkts</w:t>
            </w:r>
          </w:p>
        </w:tc>
        <w:tc>
          <w:tcPr>
            <w:tcW w:w="714" w:type="pct"/>
          </w:tcPr>
          <w:p w14:paraId="54FBAA37" w14:textId="77777777" w:rsidR="009068C0" w:rsidRPr="00494E1B" w:rsidRDefault="009068C0" w:rsidP="00A321BB">
            <w:pPr>
              <w:spacing w:after="0" w:line="240" w:lineRule="auto"/>
              <w:rPr>
                <w:rFonts w:eastAsia="Times New Roman"/>
                <w:szCs w:val="24"/>
                <w:lang w:eastAsia="lv-LV"/>
              </w:rPr>
            </w:pPr>
          </w:p>
        </w:tc>
        <w:tc>
          <w:tcPr>
            <w:tcW w:w="2523" w:type="pct"/>
          </w:tcPr>
          <w:p w14:paraId="55BDE775"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165476C" w14:textId="77777777" w:rsidR="009068C0" w:rsidRPr="00494E1B" w:rsidRDefault="009068C0" w:rsidP="00A321BB">
            <w:pPr>
              <w:spacing w:after="0" w:line="240" w:lineRule="auto"/>
              <w:rPr>
                <w:szCs w:val="24"/>
              </w:rPr>
            </w:pPr>
            <w:r w:rsidRPr="00494E1B">
              <w:rPr>
                <w:szCs w:val="24"/>
              </w:rPr>
              <w:t xml:space="preserve">Energoefektivitātes likuma 1. pants </w:t>
            </w:r>
            <w:r w:rsidR="00364F02" w:rsidRPr="00494E1B">
              <w:rPr>
                <w:szCs w:val="24"/>
              </w:rPr>
              <w:t xml:space="preserve">pirmās daļas </w:t>
            </w:r>
            <w:r w:rsidRPr="00494E1B">
              <w:rPr>
                <w:szCs w:val="24"/>
              </w:rPr>
              <w:t>5.</w:t>
            </w:r>
            <w:r w:rsidR="00364F02" w:rsidRPr="00494E1B">
              <w:rPr>
                <w:szCs w:val="24"/>
              </w:rPr>
              <w:t> </w:t>
            </w:r>
            <w:r w:rsidRPr="00494E1B">
              <w:rPr>
                <w:szCs w:val="24"/>
              </w:rPr>
              <w:t>punkts.</w:t>
            </w:r>
          </w:p>
        </w:tc>
        <w:tc>
          <w:tcPr>
            <w:tcW w:w="915" w:type="pct"/>
          </w:tcPr>
          <w:p w14:paraId="5571E4DB"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A047EE5" w14:textId="77777777" w:rsidTr="00A321BB">
        <w:tc>
          <w:tcPr>
            <w:tcW w:w="848" w:type="pct"/>
          </w:tcPr>
          <w:p w14:paraId="0C929E2D"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7. punkts</w:t>
            </w:r>
          </w:p>
        </w:tc>
        <w:tc>
          <w:tcPr>
            <w:tcW w:w="714" w:type="pct"/>
          </w:tcPr>
          <w:p w14:paraId="6FCACF47" w14:textId="77777777" w:rsidR="009068C0" w:rsidRPr="00494E1B" w:rsidRDefault="009068C0" w:rsidP="00A321BB">
            <w:pPr>
              <w:spacing w:after="0" w:line="240" w:lineRule="auto"/>
              <w:rPr>
                <w:rFonts w:eastAsia="Times New Roman"/>
                <w:szCs w:val="24"/>
                <w:lang w:eastAsia="lv-LV"/>
              </w:rPr>
            </w:pPr>
          </w:p>
        </w:tc>
        <w:tc>
          <w:tcPr>
            <w:tcW w:w="2523" w:type="pct"/>
          </w:tcPr>
          <w:p w14:paraId="527EDA11"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6780A101" w14:textId="77777777" w:rsidR="009068C0" w:rsidRPr="00494E1B" w:rsidRDefault="009068C0" w:rsidP="00A321BB">
            <w:pPr>
              <w:spacing w:after="0" w:line="240" w:lineRule="auto"/>
              <w:rPr>
                <w:szCs w:val="24"/>
              </w:rPr>
            </w:pPr>
            <w:r w:rsidRPr="00494E1B">
              <w:rPr>
                <w:szCs w:val="24"/>
              </w:rPr>
              <w:t>Energoefektivitātes likuma 14. pants pirmā daļa.</w:t>
            </w:r>
          </w:p>
        </w:tc>
        <w:tc>
          <w:tcPr>
            <w:tcW w:w="915" w:type="pct"/>
          </w:tcPr>
          <w:p w14:paraId="4CAD939B"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71D76AE" w14:textId="77777777" w:rsidTr="00A321BB">
        <w:tc>
          <w:tcPr>
            <w:tcW w:w="848" w:type="pct"/>
          </w:tcPr>
          <w:p w14:paraId="5984EC02"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8. punkts</w:t>
            </w:r>
          </w:p>
        </w:tc>
        <w:tc>
          <w:tcPr>
            <w:tcW w:w="714" w:type="pct"/>
          </w:tcPr>
          <w:p w14:paraId="5B5EFA3E" w14:textId="77777777" w:rsidR="009068C0" w:rsidRPr="00494E1B" w:rsidRDefault="009068C0" w:rsidP="00A321BB">
            <w:pPr>
              <w:spacing w:after="0" w:line="240" w:lineRule="auto"/>
              <w:rPr>
                <w:rFonts w:eastAsia="Times New Roman"/>
                <w:szCs w:val="24"/>
                <w:lang w:eastAsia="lv-LV"/>
              </w:rPr>
            </w:pPr>
          </w:p>
        </w:tc>
        <w:tc>
          <w:tcPr>
            <w:tcW w:w="2523" w:type="pct"/>
          </w:tcPr>
          <w:p w14:paraId="65B2FD7B"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1EB3332C" w14:textId="77777777" w:rsidR="009068C0" w:rsidRPr="00494E1B" w:rsidRDefault="009068C0" w:rsidP="00A321BB">
            <w:pPr>
              <w:spacing w:after="0" w:line="240" w:lineRule="auto"/>
              <w:rPr>
                <w:rFonts w:eastAsia="Times New Roman"/>
                <w:szCs w:val="24"/>
                <w:lang w:eastAsia="lv-LV"/>
              </w:rPr>
            </w:pPr>
            <w:r w:rsidRPr="00494E1B">
              <w:rPr>
                <w:szCs w:val="24"/>
              </w:rPr>
              <w:t>Publisko iepirkumu liku</w:t>
            </w:r>
            <w:r w:rsidR="000E5AB4" w:rsidRPr="00494E1B">
              <w:rPr>
                <w:szCs w:val="24"/>
              </w:rPr>
              <w:t>ma 1. panta 10. punkts.</w:t>
            </w:r>
          </w:p>
        </w:tc>
        <w:tc>
          <w:tcPr>
            <w:tcW w:w="915" w:type="pct"/>
          </w:tcPr>
          <w:p w14:paraId="5BBEF081"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817B93F" w14:textId="77777777" w:rsidTr="00A321BB">
        <w:tc>
          <w:tcPr>
            <w:tcW w:w="848" w:type="pct"/>
          </w:tcPr>
          <w:p w14:paraId="505EC7AD"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9. punkts</w:t>
            </w:r>
          </w:p>
        </w:tc>
        <w:tc>
          <w:tcPr>
            <w:tcW w:w="714" w:type="pct"/>
          </w:tcPr>
          <w:p w14:paraId="5F1F2936" w14:textId="77777777" w:rsidR="009068C0" w:rsidRPr="00494E1B" w:rsidRDefault="009068C0" w:rsidP="00A321BB">
            <w:pPr>
              <w:spacing w:after="0" w:line="240" w:lineRule="auto"/>
              <w:rPr>
                <w:rFonts w:eastAsia="Times New Roman"/>
                <w:szCs w:val="24"/>
                <w:lang w:eastAsia="lv-LV"/>
              </w:rPr>
            </w:pPr>
          </w:p>
        </w:tc>
        <w:tc>
          <w:tcPr>
            <w:tcW w:w="2523" w:type="pct"/>
          </w:tcPr>
          <w:p w14:paraId="497CF600"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59F641BA"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Valsts pārvaldes iekārtas likuma 1. panta 5.</w:t>
            </w:r>
            <w:r w:rsidR="000E5AB4" w:rsidRPr="00494E1B">
              <w:rPr>
                <w:rFonts w:eastAsia="Times New Roman"/>
                <w:szCs w:val="24"/>
                <w:lang w:eastAsia="lv-LV"/>
              </w:rPr>
              <w:t xml:space="preserve"> </w:t>
            </w:r>
            <w:r w:rsidRPr="00494E1B">
              <w:rPr>
                <w:rFonts w:eastAsia="Times New Roman"/>
                <w:szCs w:val="24"/>
                <w:lang w:eastAsia="lv-LV"/>
              </w:rPr>
              <w:t>punkts.</w:t>
            </w:r>
          </w:p>
        </w:tc>
        <w:tc>
          <w:tcPr>
            <w:tcW w:w="915" w:type="pct"/>
          </w:tcPr>
          <w:p w14:paraId="574473B5"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3A6C7F4" w14:textId="77777777" w:rsidTr="00A321BB">
        <w:tc>
          <w:tcPr>
            <w:tcW w:w="848" w:type="pct"/>
          </w:tcPr>
          <w:p w14:paraId="412AA591"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10. punkts</w:t>
            </w:r>
          </w:p>
        </w:tc>
        <w:tc>
          <w:tcPr>
            <w:tcW w:w="714" w:type="pct"/>
          </w:tcPr>
          <w:p w14:paraId="1C1E72EF" w14:textId="77777777" w:rsidR="009068C0" w:rsidRPr="00494E1B" w:rsidRDefault="009068C0" w:rsidP="00A321BB">
            <w:pPr>
              <w:spacing w:after="0" w:line="240" w:lineRule="auto"/>
              <w:rPr>
                <w:rFonts w:eastAsia="Times New Roman"/>
                <w:szCs w:val="24"/>
                <w:lang w:eastAsia="lv-LV"/>
              </w:rPr>
            </w:pPr>
          </w:p>
        </w:tc>
        <w:tc>
          <w:tcPr>
            <w:tcW w:w="2523" w:type="pct"/>
          </w:tcPr>
          <w:p w14:paraId="572C0AB2"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4FA340A1" w14:textId="77777777" w:rsidR="009068C0" w:rsidRPr="00494E1B" w:rsidRDefault="009068C0" w:rsidP="005D63D8">
            <w:pPr>
              <w:spacing w:after="0" w:line="240" w:lineRule="auto"/>
              <w:rPr>
                <w:rFonts w:eastAsia="Times New Roman"/>
                <w:szCs w:val="24"/>
                <w:lang w:eastAsia="lv-LV"/>
              </w:rPr>
            </w:pPr>
            <w:r w:rsidRPr="00494E1B">
              <w:rPr>
                <w:rFonts w:eastAsia="Times New Roman"/>
                <w:szCs w:val="24"/>
                <w:lang w:eastAsia="lv-LV"/>
              </w:rPr>
              <w:t>Ministru kabineta noteikumu Nr.</w:t>
            </w:r>
            <w:r w:rsidR="005D63D8" w:rsidRPr="00494E1B">
              <w:rPr>
                <w:rFonts w:eastAsia="Times New Roman"/>
                <w:szCs w:val="24"/>
                <w:lang w:eastAsia="lv-LV"/>
              </w:rPr>
              <w:t xml:space="preserve"> </w:t>
            </w:r>
            <w:r w:rsidRPr="00494E1B">
              <w:rPr>
                <w:rFonts w:eastAsia="Times New Roman"/>
                <w:szCs w:val="24"/>
                <w:lang w:eastAsia="lv-LV"/>
              </w:rPr>
              <w:t>348 „Ēkas energoefektivitātes aprēķina metode” 2.</w:t>
            </w:r>
            <w:r w:rsidR="005D63D8" w:rsidRPr="00494E1B">
              <w:rPr>
                <w:rFonts w:eastAsia="Times New Roman"/>
                <w:szCs w:val="24"/>
                <w:lang w:eastAsia="lv-LV"/>
              </w:rPr>
              <w:t xml:space="preserve"> </w:t>
            </w:r>
            <w:r w:rsidRPr="00494E1B">
              <w:rPr>
                <w:rFonts w:eastAsia="Times New Roman"/>
                <w:szCs w:val="24"/>
                <w:lang w:eastAsia="lv-LV"/>
              </w:rPr>
              <w:t>punkta 2.9. apakšpunkts.</w:t>
            </w:r>
          </w:p>
        </w:tc>
        <w:tc>
          <w:tcPr>
            <w:tcW w:w="915" w:type="pct"/>
          </w:tcPr>
          <w:p w14:paraId="44F344E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09B515F" w14:textId="77777777" w:rsidTr="00A321BB">
        <w:tc>
          <w:tcPr>
            <w:tcW w:w="848" w:type="pct"/>
          </w:tcPr>
          <w:p w14:paraId="7051AF6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11. punkts</w:t>
            </w:r>
          </w:p>
        </w:tc>
        <w:tc>
          <w:tcPr>
            <w:tcW w:w="714" w:type="pct"/>
          </w:tcPr>
          <w:p w14:paraId="08C32BD6" w14:textId="77777777" w:rsidR="009068C0" w:rsidRPr="00494E1B" w:rsidRDefault="009068C0" w:rsidP="00A321BB">
            <w:pPr>
              <w:spacing w:after="0" w:line="240" w:lineRule="auto"/>
              <w:rPr>
                <w:rFonts w:eastAsia="Times New Roman"/>
                <w:szCs w:val="24"/>
                <w:lang w:eastAsia="lv-LV"/>
              </w:rPr>
            </w:pPr>
          </w:p>
        </w:tc>
        <w:tc>
          <w:tcPr>
            <w:tcW w:w="2523" w:type="pct"/>
          </w:tcPr>
          <w:p w14:paraId="42755861" w14:textId="77777777" w:rsidR="009068C0" w:rsidRPr="00494E1B" w:rsidRDefault="009068C0" w:rsidP="00A321BB">
            <w:pPr>
              <w:spacing w:after="0" w:line="240" w:lineRule="auto"/>
              <w:rPr>
                <w:rFonts w:eastAsia="Times New Roman"/>
                <w:szCs w:val="24"/>
                <w:lang w:eastAsia="lv-LV"/>
              </w:rPr>
            </w:pPr>
          </w:p>
          <w:p w14:paraId="2ACC5E73"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7D503A1D"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Energoefektivitātes likuma 1.</w:t>
            </w:r>
            <w:r w:rsidR="005D63D8" w:rsidRPr="00494E1B">
              <w:rPr>
                <w:rFonts w:eastAsia="Times New Roman"/>
                <w:szCs w:val="24"/>
                <w:lang w:eastAsia="lv-LV"/>
              </w:rPr>
              <w:t xml:space="preserve"> </w:t>
            </w:r>
            <w:r w:rsidRPr="00494E1B">
              <w:rPr>
                <w:rFonts w:eastAsia="Times New Roman"/>
                <w:szCs w:val="24"/>
                <w:lang w:eastAsia="lv-LV"/>
              </w:rPr>
              <w:t xml:space="preserve">panta </w:t>
            </w:r>
            <w:r w:rsidR="007C0A58" w:rsidRPr="00494E1B">
              <w:rPr>
                <w:rFonts w:eastAsia="Times New Roman"/>
                <w:szCs w:val="24"/>
                <w:lang w:eastAsia="lv-LV"/>
              </w:rPr>
              <w:t xml:space="preserve">pirmās daļas </w:t>
            </w:r>
            <w:r w:rsidRPr="00494E1B">
              <w:rPr>
                <w:rFonts w:eastAsia="Times New Roman"/>
                <w:szCs w:val="24"/>
                <w:lang w:eastAsia="lv-LV"/>
              </w:rPr>
              <w:t>9.</w:t>
            </w:r>
            <w:r w:rsidR="007C0A58" w:rsidRPr="00494E1B">
              <w:rPr>
                <w:rFonts w:eastAsia="Times New Roman"/>
                <w:szCs w:val="24"/>
                <w:lang w:eastAsia="lv-LV"/>
              </w:rPr>
              <w:t> </w:t>
            </w:r>
            <w:r w:rsidRPr="00494E1B">
              <w:rPr>
                <w:rFonts w:eastAsia="Times New Roman"/>
                <w:szCs w:val="24"/>
                <w:lang w:eastAsia="lv-LV"/>
              </w:rPr>
              <w:t>punkts.</w:t>
            </w:r>
          </w:p>
          <w:p w14:paraId="09D270A9" w14:textId="77777777" w:rsidR="009068C0" w:rsidRPr="00494E1B" w:rsidRDefault="009068C0" w:rsidP="00A321BB">
            <w:pPr>
              <w:spacing w:after="0" w:line="240" w:lineRule="auto"/>
              <w:rPr>
                <w:rFonts w:eastAsia="Times New Roman"/>
                <w:szCs w:val="24"/>
                <w:lang w:eastAsia="lv-LV"/>
              </w:rPr>
            </w:pPr>
          </w:p>
        </w:tc>
        <w:tc>
          <w:tcPr>
            <w:tcW w:w="915" w:type="pct"/>
          </w:tcPr>
          <w:p w14:paraId="6938BC43"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EEEA12A" w14:textId="77777777" w:rsidTr="00A321BB">
        <w:tc>
          <w:tcPr>
            <w:tcW w:w="848" w:type="pct"/>
          </w:tcPr>
          <w:p w14:paraId="218D8D1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12. punkts</w:t>
            </w:r>
          </w:p>
        </w:tc>
        <w:tc>
          <w:tcPr>
            <w:tcW w:w="714" w:type="pct"/>
          </w:tcPr>
          <w:p w14:paraId="4E6A948E" w14:textId="77777777" w:rsidR="009068C0" w:rsidRPr="00494E1B" w:rsidRDefault="009068C0" w:rsidP="00A321BB">
            <w:pPr>
              <w:spacing w:after="0" w:line="240" w:lineRule="auto"/>
              <w:rPr>
                <w:rFonts w:eastAsia="Times New Roman"/>
                <w:szCs w:val="24"/>
                <w:lang w:eastAsia="lv-LV"/>
              </w:rPr>
            </w:pPr>
          </w:p>
        </w:tc>
        <w:tc>
          <w:tcPr>
            <w:tcW w:w="2523" w:type="pct"/>
          </w:tcPr>
          <w:p w14:paraId="69D1E652"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347DD6B8"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Standartizācijas likuma 12. panta trešā daļa.</w:t>
            </w:r>
          </w:p>
        </w:tc>
        <w:tc>
          <w:tcPr>
            <w:tcW w:w="915" w:type="pct"/>
          </w:tcPr>
          <w:p w14:paraId="5AA31F2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8D7127E" w14:textId="77777777" w:rsidTr="00A321BB">
        <w:tc>
          <w:tcPr>
            <w:tcW w:w="848" w:type="pct"/>
          </w:tcPr>
          <w:p w14:paraId="63A9901D"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13. punkts</w:t>
            </w:r>
          </w:p>
        </w:tc>
        <w:tc>
          <w:tcPr>
            <w:tcW w:w="714" w:type="pct"/>
          </w:tcPr>
          <w:p w14:paraId="7B0A89CA" w14:textId="77777777" w:rsidR="009068C0" w:rsidRPr="00494E1B" w:rsidRDefault="009068C0" w:rsidP="00A321BB">
            <w:pPr>
              <w:spacing w:after="0" w:line="240" w:lineRule="auto"/>
              <w:rPr>
                <w:rFonts w:eastAsia="Times New Roman"/>
                <w:szCs w:val="24"/>
                <w:lang w:eastAsia="lv-LV"/>
              </w:rPr>
            </w:pPr>
          </w:p>
        </w:tc>
        <w:tc>
          <w:tcPr>
            <w:tcW w:w="2523" w:type="pct"/>
          </w:tcPr>
          <w:p w14:paraId="5E5501BE"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E30BD7F"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Standartizācijas likuma 12. panta pirmā un otrā daļa.</w:t>
            </w:r>
          </w:p>
        </w:tc>
        <w:tc>
          <w:tcPr>
            <w:tcW w:w="915" w:type="pct"/>
          </w:tcPr>
          <w:p w14:paraId="2EE2AB6C"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272A17A" w14:textId="77777777" w:rsidTr="00A321BB">
        <w:tc>
          <w:tcPr>
            <w:tcW w:w="848" w:type="pct"/>
          </w:tcPr>
          <w:p w14:paraId="7DED57D1"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14. punkts</w:t>
            </w:r>
          </w:p>
        </w:tc>
        <w:tc>
          <w:tcPr>
            <w:tcW w:w="714" w:type="pct"/>
          </w:tcPr>
          <w:p w14:paraId="154EEA49" w14:textId="77777777" w:rsidR="009068C0" w:rsidRPr="00494E1B" w:rsidRDefault="009068C0" w:rsidP="00A321BB">
            <w:pPr>
              <w:spacing w:after="0" w:line="240" w:lineRule="auto"/>
              <w:rPr>
                <w:rFonts w:eastAsia="Times New Roman"/>
                <w:szCs w:val="24"/>
                <w:lang w:eastAsia="lv-LV"/>
              </w:rPr>
            </w:pPr>
          </w:p>
        </w:tc>
        <w:tc>
          <w:tcPr>
            <w:tcW w:w="2523" w:type="pct"/>
          </w:tcPr>
          <w:p w14:paraId="0F7EA1A7"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080C40D0"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Energoefektivitātes likuma 1.</w:t>
            </w:r>
            <w:r w:rsidR="005D63D8" w:rsidRPr="00494E1B">
              <w:rPr>
                <w:rFonts w:eastAsia="Times New Roman"/>
                <w:szCs w:val="24"/>
                <w:lang w:eastAsia="lv-LV"/>
              </w:rPr>
              <w:t xml:space="preserve"> </w:t>
            </w:r>
            <w:r w:rsidRPr="00494E1B">
              <w:rPr>
                <w:rFonts w:eastAsia="Times New Roman"/>
                <w:szCs w:val="24"/>
                <w:lang w:eastAsia="lv-LV"/>
              </w:rPr>
              <w:t xml:space="preserve">panta </w:t>
            </w:r>
            <w:r w:rsidR="007C0A58" w:rsidRPr="00494E1B">
              <w:rPr>
                <w:rFonts w:eastAsia="Times New Roman"/>
                <w:szCs w:val="24"/>
                <w:lang w:eastAsia="lv-LV"/>
              </w:rPr>
              <w:t xml:space="preserve">pirmās daļas </w:t>
            </w:r>
            <w:r w:rsidRPr="00494E1B">
              <w:rPr>
                <w:rFonts w:eastAsia="Times New Roman"/>
                <w:szCs w:val="24"/>
                <w:lang w:eastAsia="lv-LV"/>
              </w:rPr>
              <w:t>1.</w:t>
            </w:r>
            <w:r w:rsidR="007C0A58" w:rsidRPr="00494E1B">
              <w:rPr>
                <w:rFonts w:eastAsia="Times New Roman"/>
                <w:szCs w:val="24"/>
                <w:lang w:eastAsia="lv-LV"/>
              </w:rPr>
              <w:t> </w:t>
            </w:r>
            <w:r w:rsidRPr="00494E1B">
              <w:rPr>
                <w:rFonts w:eastAsia="Times New Roman"/>
                <w:szCs w:val="24"/>
                <w:lang w:eastAsia="lv-LV"/>
              </w:rPr>
              <w:t>punkts.</w:t>
            </w:r>
          </w:p>
          <w:p w14:paraId="591F276E" w14:textId="77777777" w:rsidR="009068C0" w:rsidRPr="00494E1B" w:rsidRDefault="009068C0" w:rsidP="00A321BB">
            <w:pPr>
              <w:spacing w:after="0" w:line="240" w:lineRule="auto"/>
              <w:rPr>
                <w:rFonts w:eastAsia="Times New Roman"/>
                <w:b/>
                <w:szCs w:val="24"/>
                <w:lang w:eastAsia="lv-LV"/>
              </w:rPr>
            </w:pPr>
          </w:p>
        </w:tc>
        <w:tc>
          <w:tcPr>
            <w:tcW w:w="915" w:type="pct"/>
          </w:tcPr>
          <w:p w14:paraId="1B3885D3"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F4474A1" w14:textId="77777777" w:rsidTr="00A321BB">
        <w:tc>
          <w:tcPr>
            <w:tcW w:w="848" w:type="pct"/>
          </w:tcPr>
          <w:p w14:paraId="62A9BD81"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15. punkts</w:t>
            </w:r>
          </w:p>
          <w:p w14:paraId="24D7E531" w14:textId="77777777" w:rsidR="009068C0" w:rsidRPr="00494E1B" w:rsidRDefault="009068C0" w:rsidP="00A321BB">
            <w:pPr>
              <w:spacing w:after="0" w:line="240" w:lineRule="auto"/>
              <w:rPr>
                <w:rFonts w:eastAsia="Times New Roman"/>
                <w:szCs w:val="24"/>
                <w:highlight w:val="red"/>
                <w:lang w:eastAsia="lv-LV"/>
              </w:rPr>
            </w:pPr>
          </w:p>
        </w:tc>
        <w:tc>
          <w:tcPr>
            <w:tcW w:w="714" w:type="pct"/>
          </w:tcPr>
          <w:p w14:paraId="09804ECA" w14:textId="77777777" w:rsidR="009068C0" w:rsidRPr="00494E1B" w:rsidRDefault="009068C0" w:rsidP="00A321BB">
            <w:pPr>
              <w:spacing w:after="0" w:line="240" w:lineRule="auto"/>
              <w:rPr>
                <w:rFonts w:eastAsia="Times New Roman"/>
                <w:szCs w:val="24"/>
                <w:lang w:eastAsia="lv-LV"/>
              </w:rPr>
            </w:pPr>
          </w:p>
        </w:tc>
        <w:tc>
          <w:tcPr>
            <w:tcW w:w="2523" w:type="pct"/>
          </w:tcPr>
          <w:p w14:paraId="1A5B4186" w14:textId="77777777" w:rsidR="009068C0" w:rsidRPr="00494E1B" w:rsidRDefault="009068C0" w:rsidP="00A321BB">
            <w:pPr>
              <w:spacing w:after="0" w:line="240" w:lineRule="auto"/>
              <w:rPr>
                <w:b/>
                <w:szCs w:val="24"/>
              </w:rPr>
            </w:pPr>
            <w:r w:rsidRPr="00494E1B">
              <w:rPr>
                <w:b/>
                <w:szCs w:val="24"/>
              </w:rPr>
              <w:t xml:space="preserve">Pārņemts pilnībā </w:t>
            </w:r>
          </w:p>
          <w:p w14:paraId="39ED769D" w14:textId="77777777" w:rsidR="009068C0" w:rsidRPr="00494E1B" w:rsidRDefault="009068C0" w:rsidP="00A321BB">
            <w:pPr>
              <w:spacing w:after="0" w:line="240" w:lineRule="auto"/>
              <w:rPr>
                <w:szCs w:val="24"/>
              </w:rPr>
            </w:pPr>
            <w:r w:rsidRPr="00494E1B">
              <w:rPr>
                <w:szCs w:val="24"/>
              </w:rPr>
              <w:t>Eiropas Savienības struktūrfondu vadības likuma 7.</w:t>
            </w:r>
            <w:r w:rsidR="00787059" w:rsidRPr="00494E1B">
              <w:rPr>
                <w:szCs w:val="24"/>
              </w:rPr>
              <w:t> </w:t>
            </w:r>
            <w:r w:rsidRPr="00494E1B">
              <w:rPr>
                <w:szCs w:val="24"/>
              </w:rPr>
              <w:t>pant</w:t>
            </w:r>
            <w:r w:rsidR="00787059" w:rsidRPr="00494E1B">
              <w:rPr>
                <w:szCs w:val="24"/>
              </w:rPr>
              <w:t>s</w:t>
            </w:r>
            <w:r w:rsidRPr="00494E1B">
              <w:rPr>
                <w:szCs w:val="24"/>
              </w:rPr>
              <w:t>.</w:t>
            </w:r>
          </w:p>
          <w:p w14:paraId="65EC4311" w14:textId="77777777" w:rsidR="009068C0" w:rsidRPr="00494E1B" w:rsidRDefault="009068C0" w:rsidP="00A321BB">
            <w:pPr>
              <w:spacing w:after="0" w:line="240" w:lineRule="auto"/>
              <w:rPr>
                <w:rFonts w:eastAsia="Times New Roman"/>
                <w:szCs w:val="24"/>
                <w:lang w:eastAsia="lv-LV"/>
              </w:rPr>
            </w:pPr>
          </w:p>
        </w:tc>
        <w:tc>
          <w:tcPr>
            <w:tcW w:w="915" w:type="pct"/>
          </w:tcPr>
          <w:p w14:paraId="33D5E1CE"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AD96FF6" w14:textId="77777777" w:rsidTr="00A321BB">
        <w:tc>
          <w:tcPr>
            <w:tcW w:w="848" w:type="pct"/>
          </w:tcPr>
          <w:p w14:paraId="703B015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16. punkts</w:t>
            </w:r>
          </w:p>
          <w:p w14:paraId="22AEE03D" w14:textId="77777777" w:rsidR="009068C0" w:rsidRPr="00494E1B" w:rsidRDefault="009068C0" w:rsidP="00A321BB">
            <w:pPr>
              <w:spacing w:after="0" w:line="240" w:lineRule="auto"/>
              <w:rPr>
                <w:rFonts w:eastAsia="Times New Roman"/>
                <w:szCs w:val="24"/>
                <w:lang w:eastAsia="lv-LV"/>
              </w:rPr>
            </w:pPr>
          </w:p>
        </w:tc>
        <w:tc>
          <w:tcPr>
            <w:tcW w:w="714" w:type="pct"/>
          </w:tcPr>
          <w:p w14:paraId="29DD4D38" w14:textId="77777777" w:rsidR="009068C0" w:rsidRPr="00494E1B" w:rsidRDefault="009068C0" w:rsidP="00A321BB">
            <w:pPr>
              <w:spacing w:after="0" w:line="240" w:lineRule="auto"/>
              <w:rPr>
                <w:rFonts w:eastAsia="Times New Roman"/>
                <w:szCs w:val="24"/>
                <w:lang w:eastAsia="lv-LV"/>
              </w:rPr>
            </w:pPr>
          </w:p>
        </w:tc>
        <w:tc>
          <w:tcPr>
            <w:tcW w:w="2523" w:type="pct"/>
          </w:tcPr>
          <w:p w14:paraId="29E814A4" w14:textId="77777777" w:rsidR="009068C0" w:rsidRPr="00494E1B" w:rsidRDefault="009068C0" w:rsidP="00A321BB">
            <w:pPr>
              <w:spacing w:after="0" w:line="240" w:lineRule="auto"/>
              <w:rPr>
                <w:b/>
                <w:szCs w:val="24"/>
              </w:rPr>
            </w:pPr>
            <w:r w:rsidRPr="00494E1B">
              <w:rPr>
                <w:b/>
                <w:szCs w:val="24"/>
              </w:rPr>
              <w:t>Pārņemts pilnībā</w:t>
            </w:r>
          </w:p>
          <w:p w14:paraId="476CB35D" w14:textId="77777777" w:rsidR="009068C0" w:rsidRPr="00494E1B" w:rsidRDefault="009068C0" w:rsidP="00A321BB">
            <w:pPr>
              <w:spacing w:after="0" w:line="240" w:lineRule="auto"/>
              <w:rPr>
                <w:szCs w:val="24"/>
              </w:rPr>
            </w:pPr>
            <w:r w:rsidRPr="00494E1B">
              <w:rPr>
                <w:szCs w:val="24"/>
              </w:rPr>
              <w:t>Energoefektivitātes likuma 8.</w:t>
            </w:r>
            <w:r w:rsidR="00787059" w:rsidRPr="00494E1B">
              <w:rPr>
                <w:szCs w:val="24"/>
              </w:rPr>
              <w:t xml:space="preserve"> </w:t>
            </w:r>
            <w:r w:rsidRPr="00494E1B">
              <w:rPr>
                <w:szCs w:val="24"/>
              </w:rPr>
              <w:t>panta pirm</w:t>
            </w:r>
            <w:r w:rsidR="00787059" w:rsidRPr="00494E1B">
              <w:rPr>
                <w:szCs w:val="24"/>
              </w:rPr>
              <w:t>ā</w:t>
            </w:r>
            <w:r w:rsidRPr="00494E1B">
              <w:rPr>
                <w:szCs w:val="24"/>
              </w:rPr>
              <w:t xml:space="preserve"> daļ</w:t>
            </w:r>
            <w:r w:rsidR="00787059" w:rsidRPr="00494E1B">
              <w:rPr>
                <w:szCs w:val="24"/>
              </w:rPr>
              <w:t>a</w:t>
            </w:r>
            <w:r w:rsidRPr="00494E1B">
              <w:rPr>
                <w:szCs w:val="24"/>
              </w:rPr>
              <w:t>.</w:t>
            </w:r>
          </w:p>
          <w:p w14:paraId="3029E42F" w14:textId="77777777" w:rsidR="009068C0" w:rsidRPr="00494E1B" w:rsidRDefault="009068C0" w:rsidP="00A321BB">
            <w:pPr>
              <w:spacing w:after="0" w:line="240" w:lineRule="auto"/>
              <w:rPr>
                <w:rFonts w:eastAsia="Times New Roman"/>
                <w:szCs w:val="24"/>
                <w:lang w:eastAsia="lv-LV"/>
              </w:rPr>
            </w:pPr>
          </w:p>
        </w:tc>
        <w:tc>
          <w:tcPr>
            <w:tcW w:w="915" w:type="pct"/>
          </w:tcPr>
          <w:p w14:paraId="52239A0B"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BCC5270" w14:textId="77777777" w:rsidTr="00A321BB">
        <w:tc>
          <w:tcPr>
            <w:tcW w:w="848" w:type="pct"/>
          </w:tcPr>
          <w:p w14:paraId="42A913A6"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17. punkts</w:t>
            </w:r>
          </w:p>
          <w:p w14:paraId="6B6394A1" w14:textId="77777777" w:rsidR="009068C0" w:rsidRPr="00494E1B" w:rsidRDefault="009068C0" w:rsidP="00A321BB">
            <w:pPr>
              <w:spacing w:after="0" w:line="240" w:lineRule="auto"/>
              <w:rPr>
                <w:rFonts w:eastAsia="Times New Roman"/>
                <w:szCs w:val="24"/>
                <w:lang w:eastAsia="lv-LV"/>
              </w:rPr>
            </w:pPr>
          </w:p>
        </w:tc>
        <w:tc>
          <w:tcPr>
            <w:tcW w:w="714" w:type="pct"/>
          </w:tcPr>
          <w:p w14:paraId="6649CFB5" w14:textId="77777777" w:rsidR="009068C0" w:rsidRPr="00494E1B" w:rsidRDefault="009068C0" w:rsidP="00A321BB">
            <w:pPr>
              <w:spacing w:after="0" w:line="240" w:lineRule="auto"/>
              <w:rPr>
                <w:rFonts w:eastAsia="Times New Roman"/>
                <w:szCs w:val="24"/>
                <w:lang w:eastAsia="lv-LV"/>
              </w:rPr>
            </w:pPr>
          </w:p>
        </w:tc>
        <w:tc>
          <w:tcPr>
            <w:tcW w:w="2523" w:type="pct"/>
          </w:tcPr>
          <w:p w14:paraId="38B25042" w14:textId="77777777" w:rsidR="009068C0" w:rsidRPr="00494E1B" w:rsidRDefault="009068C0" w:rsidP="00A321BB">
            <w:pPr>
              <w:spacing w:after="0" w:line="240" w:lineRule="auto"/>
              <w:rPr>
                <w:b/>
                <w:szCs w:val="24"/>
              </w:rPr>
            </w:pPr>
            <w:r w:rsidRPr="00494E1B">
              <w:rPr>
                <w:b/>
                <w:szCs w:val="24"/>
              </w:rPr>
              <w:t>Pārņemts pilnībā</w:t>
            </w:r>
          </w:p>
          <w:p w14:paraId="2BBDD755" w14:textId="77777777" w:rsidR="009068C0" w:rsidRPr="00494E1B" w:rsidRDefault="00787059" w:rsidP="00A321BB">
            <w:pPr>
              <w:spacing w:after="0" w:line="240" w:lineRule="auto"/>
              <w:rPr>
                <w:szCs w:val="24"/>
              </w:rPr>
            </w:pPr>
            <w:r w:rsidRPr="00494E1B">
              <w:rPr>
                <w:szCs w:val="24"/>
              </w:rPr>
              <w:t>Ekonomikas ministrijas nolikums</w:t>
            </w:r>
            <w:r w:rsidR="007C0A58" w:rsidRPr="00494E1B">
              <w:rPr>
                <w:szCs w:val="24"/>
              </w:rPr>
              <w:t>.</w:t>
            </w:r>
          </w:p>
          <w:p w14:paraId="2CFAAC2D" w14:textId="77777777" w:rsidR="009068C0" w:rsidRPr="00494E1B" w:rsidRDefault="009068C0" w:rsidP="00A321BB">
            <w:pPr>
              <w:spacing w:after="0" w:line="240" w:lineRule="auto"/>
              <w:rPr>
                <w:rFonts w:eastAsia="Times New Roman"/>
                <w:szCs w:val="24"/>
                <w:lang w:eastAsia="lv-LV"/>
              </w:rPr>
            </w:pPr>
          </w:p>
        </w:tc>
        <w:tc>
          <w:tcPr>
            <w:tcW w:w="915" w:type="pct"/>
          </w:tcPr>
          <w:p w14:paraId="27ABFB1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56B4058" w14:textId="77777777" w:rsidTr="00A321BB">
        <w:tc>
          <w:tcPr>
            <w:tcW w:w="848" w:type="pct"/>
          </w:tcPr>
          <w:p w14:paraId="38834531"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18. punkts</w:t>
            </w:r>
          </w:p>
        </w:tc>
        <w:tc>
          <w:tcPr>
            <w:tcW w:w="714" w:type="pct"/>
          </w:tcPr>
          <w:p w14:paraId="1F022C9D" w14:textId="77777777" w:rsidR="009068C0" w:rsidRPr="00494E1B" w:rsidRDefault="009068C0" w:rsidP="00A321BB">
            <w:pPr>
              <w:spacing w:after="0" w:line="240" w:lineRule="auto"/>
              <w:rPr>
                <w:rFonts w:eastAsia="Times New Roman"/>
                <w:szCs w:val="24"/>
                <w:lang w:eastAsia="lv-LV"/>
              </w:rPr>
            </w:pPr>
          </w:p>
        </w:tc>
        <w:tc>
          <w:tcPr>
            <w:tcW w:w="2523" w:type="pct"/>
          </w:tcPr>
          <w:p w14:paraId="31764546"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214C57C9" w14:textId="77777777" w:rsidR="009068C0" w:rsidRPr="00494E1B" w:rsidRDefault="009068C0" w:rsidP="00A321BB">
            <w:pPr>
              <w:spacing w:after="0" w:line="240" w:lineRule="auto"/>
              <w:rPr>
                <w:szCs w:val="24"/>
              </w:rPr>
            </w:pPr>
            <w:r w:rsidRPr="00494E1B">
              <w:rPr>
                <w:szCs w:val="24"/>
              </w:rPr>
              <w:t>Energoefektivitātes likuma 1.</w:t>
            </w:r>
            <w:r w:rsidR="00787059" w:rsidRPr="00494E1B">
              <w:rPr>
                <w:szCs w:val="24"/>
              </w:rPr>
              <w:t xml:space="preserve"> </w:t>
            </w:r>
            <w:r w:rsidRPr="00494E1B">
              <w:rPr>
                <w:szCs w:val="24"/>
              </w:rPr>
              <w:t xml:space="preserve">panta </w:t>
            </w:r>
            <w:r w:rsidR="007C0A58" w:rsidRPr="00494E1B">
              <w:rPr>
                <w:szCs w:val="24"/>
              </w:rPr>
              <w:t>pirmās</w:t>
            </w:r>
            <w:r w:rsidR="00CB22D6" w:rsidRPr="00494E1B">
              <w:rPr>
                <w:szCs w:val="24"/>
              </w:rPr>
              <w:t xml:space="preserve"> daļas </w:t>
            </w:r>
            <w:r w:rsidRPr="00494E1B">
              <w:rPr>
                <w:szCs w:val="24"/>
              </w:rPr>
              <w:t>11.</w:t>
            </w:r>
            <w:r w:rsidR="00787059" w:rsidRPr="00494E1B">
              <w:rPr>
                <w:szCs w:val="24"/>
              </w:rPr>
              <w:t xml:space="preserve"> </w:t>
            </w:r>
            <w:r w:rsidRPr="00494E1B">
              <w:rPr>
                <w:szCs w:val="24"/>
              </w:rPr>
              <w:t>punkts.</w:t>
            </w:r>
          </w:p>
          <w:p w14:paraId="08D08D32" w14:textId="77777777" w:rsidR="009068C0" w:rsidRPr="00494E1B" w:rsidRDefault="009068C0" w:rsidP="00A321BB">
            <w:pPr>
              <w:spacing w:after="0" w:line="240" w:lineRule="auto"/>
              <w:rPr>
                <w:rFonts w:eastAsia="Times New Roman"/>
                <w:b/>
                <w:szCs w:val="24"/>
                <w:lang w:eastAsia="lv-LV"/>
              </w:rPr>
            </w:pPr>
          </w:p>
        </w:tc>
        <w:tc>
          <w:tcPr>
            <w:tcW w:w="915" w:type="pct"/>
          </w:tcPr>
          <w:p w14:paraId="43C55C1B"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8590FBB" w14:textId="77777777" w:rsidTr="00A321BB">
        <w:tc>
          <w:tcPr>
            <w:tcW w:w="848" w:type="pct"/>
          </w:tcPr>
          <w:p w14:paraId="7E901CD9"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19. punkts</w:t>
            </w:r>
          </w:p>
        </w:tc>
        <w:tc>
          <w:tcPr>
            <w:tcW w:w="714" w:type="pct"/>
          </w:tcPr>
          <w:p w14:paraId="79AFA977" w14:textId="77777777" w:rsidR="009068C0" w:rsidRPr="00494E1B" w:rsidRDefault="009068C0" w:rsidP="00A321BB">
            <w:pPr>
              <w:spacing w:after="0" w:line="240" w:lineRule="auto"/>
              <w:rPr>
                <w:rFonts w:eastAsia="Times New Roman"/>
                <w:szCs w:val="24"/>
                <w:lang w:eastAsia="lv-LV"/>
              </w:rPr>
            </w:pPr>
          </w:p>
        </w:tc>
        <w:tc>
          <w:tcPr>
            <w:tcW w:w="2523" w:type="pct"/>
          </w:tcPr>
          <w:p w14:paraId="63052527" w14:textId="77777777" w:rsidR="009068C0" w:rsidRPr="00494E1B" w:rsidRDefault="00EC0D48" w:rsidP="00A321BB">
            <w:pPr>
              <w:spacing w:after="0" w:line="240" w:lineRule="auto"/>
              <w:rPr>
                <w:b/>
                <w:szCs w:val="24"/>
              </w:rPr>
            </w:pPr>
            <w:r w:rsidRPr="00494E1B">
              <w:rPr>
                <w:b/>
                <w:szCs w:val="24"/>
              </w:rPr>
              <w:t>P</w:t>
            </w:r>
            <w:r w:rsidR="009068C0" w:rsidRPr="00494E1B">
              <w:rPr>
                <w:b/>
                <w:szCs w:val="24"/>
              </w:rPr>
              <w:t>ārņemts</w:t>
            </w:r>
            <w:r w:rsidRPr="00494E1B">
              <w:rPr>
                <w:b/>
                <w:szCs w:val="24"/>
              </w:rPr>
              <w:t xml:space="preserve"> pilnībā</w:t>
            </w:r>
          </w:p>
          <w:p w14:paraId="576F2ACC" w14:textId="77777777" w:rsidR="00EC0D48" w:rsidRPr="00494E1B" w:rsidRDefault="00EC0D48" w:rsidP="00EC0D48">
            <w:pPr>
              <w:spacing w:after="0" w:line="240" w:lineRule="auto"/>
              <w:rPr>
                <w:szCs w:val="24"/>
              </w:rPr>
            </w:pPr>
            <w:r w:rsidRPr="00494E1B">
              <w:rPr>
                <w:szCs w:val="24"/>
              </w:rPr>
              <w:t xml:space="preserve">Energoefektivitātes likuma 1.panta </w:t>
            </w:r>
            <w:r w:rsidR="007C0A58" w:rsidRPr="00494E1B">
              <w:rPr>
                <w:szCs w:val="24"/>
              </w:rPr>
              <w:t xml:space="preserve">pirmās daļas </w:t>
            </w:r>
            <w:r w:rsidRPr="00494E1B">
              <w:rPr>
                <w:szCs w:val="24"/>
              </w:rPr>
              <w:t>6.</w:t>
            </w:r>
            <w:r w:rsidR="00CB22D6" w:rsidRPr="00494E1B">
              <w:rPr>
                <w:szCs w:val="24"/>
              </w:rPr>
              <w:t xml:space="preserve"> </w:t>
            </w:r>
            <w:r w:rsidRPr="00494E1B">
              <w:rPr>
                <w:szCs w:val="24"/>
              </w:rPr>
              <w:t>punkts.</w:t>
            </w:r>
          </w:p>
          <w:p w14:paraId="5EC9C7F2" w14:textId="77777777" w:rsidR="009068C0" w:rsidRPr="00494E1B" w:rsidRDefault="009068C0" w:rsidP="00A321BB">
            <w:pPr>
              <w:spacing w:after="0" w:line="240" w:lineRule="auto"/>
              <w:rPr>
                <w:rFonts w:eastAsia="Times New Roman"/>
                <w:szCs w:val="24"/>
                <w:lang w:eastAsia="lv-LV"/>
              </w:rPr>
            </w:pPr>
          </w:p>
        </w:tc>
        <w:tc>
          <w:tcPr>
            <w:tcW w:w="915" w:type="pct"/>
          </w:tcPr>
          <w:p w14:paraId="7E088812"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8A54E81" w14:textId="77777777" w:rsidTr="00A321BB">
        <w:tc>
          <w:tcPr>
            <w:tcW w:w="848" w:type="pct"/>
          </w:tcPr>
          <w:p w14:paraId="7BBD2FB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20. punkts</w:t>
            </w:r>
          </w:p>
        </w:tc>
        <w:tc>
          <w:tcPr>
            <w:tcW w:w="714" w:type="pct"/>
          </w:tcPr>
          <w:p w14:paraId="23DC0421" w14:textId="77777777" w:rsidR="009068C0" w:rsidRPr="00494E1B" w:rsidRDefault="009068C0" w:rsidP="00A321BB">
            <w:pPr>
              <w:spacing w:after="0" w:line="240" w:lineRule="auto"/>
              <w:rPr>
                <w:rFonts w:eastAsia="Times New Roman"/>
                <w:szCs w:val="24"/>
                <w:lang w:eastAsia="lv-LV"/>
              </w:rPr>
            </w:pPr>
          </w:p>
        </w:tc>
        <w:tc>
          <w:tcPr>
            <w:tcW w:w="2523" w:type="pct"/>
          </w:tcPr>
          <w:p w14:paraId="4A9723A7"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233FAA51" w14:textId="77777777" w:rsidR="009068C0" w:rsidRPr="00494E1B" w:rsidRDefault="009068C0" w:rsidP="007C0A58">
            <w:pPr>
              <w:spacing w:after="0" w:line="240" w:lineRule="auto"/>
              <w:rPr>
                <w:rFonts w:eastAsia="Times New Roman"/>
                <w:szCs w:val="24"/>
                <w:lang w:eastAsia="lv-LV"/>
              </w:rPr>
            </w:pPr>
            <w:r w:rsidRPr="00494E1B">
              <w:rPr>
                <w:rFonts w:eastAsia="Times New Roman"/>
                <w:szCs w:val="24"/>
                <w:lang w:eastAsia="lv-LV"/>
              </w:rPr>
              <w:t xml:space="preserve">Enerģētikas likuma 1. panta </w:t>
            </w:r>
            <w:r w:rsidR="003A45EC" w:rsidRPr="00494E1B">
              <w:rPr>
                <w:rFonts w:eastAsia="Times New Roman"/>
                <w:szCs w:val="24"/>
                <w:lang w:eastAsia="lv-LV"/>
              </w:rPr>
              <w:t>45</w:t>
            </w:r>
            <w:r w:rsidRPr="00494E1B">
              <w:rPr>
                <w:rFonts w:eastAsia="Times New Roman"/>
                <w:szCs w:val="24"/>
                <w:lang w:eastAsia="lv-LV"/>
              </w:rPr>
              <w:t>.</w:t>
            </w:r>
            <w:r w:rsidR="003A45EC" w:rsidRPr="00494E1B">
              <w:rPr>
                <w:rFonts w:eastAsia="Times New Roman"/>
                <w:szCs w:val="24"/>
                <w:lang w:eastAsia="lv-LV"/>
              </w:rPr>
              <w:t xml:space="preserve"> </w:t>
            </w:r>
            <w:r w:rsidRPr="00494E1B">
              <w:rPr>
                <w:rFonts w:eastAsia="Times New Roman"/>
                <w:szCs w:val="24"/>
                <w:lang w:eastAsia="lv-LV"/>
              </w:rPr>
              <w:t>punkts.</w:t>
            </w:r>
          </w:p>
        </w:tc>
        <w:tc>
          <w:tcPr>
            <w:tcW w:w="915" w:type="pct"/>
          </w:tcPr>
          <w:p w14:paraId="5C75A770"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E260C71" w14:textId="77777777" w:rsidTr="00A321BB">
        <w:tc>
          <w:tcPr>
            <w:tcW w:w="848" w:type="pct"/>
          </w:tcPr>
          <w:p w14:paraId="68C1640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21. punkts</w:t>
            </w:r>
          </w:p>
        </w:tc>
        <w:tc>
          <w:tcPr>
            <w:tcW w:w="714" w:type="pct"/>
          </w:tcPr>
          <w:p w14:paraId="5E277772" w14:textId="77777777" w:rsidR="009068C0" w:rsidRPr="00494E1B" w:rsidRDefault="009068C0" w:rsidP="00A321BB">
            <w:pPr>
              <w:spacing w:after="0" w:line="240" w:lineRule="auto"/>
              <w:rPr>
                <w:rFonts w:eastAsia="Times New Roman"/>
                <w:szCs w:val="24"/>
                <w:lang w:eastAsia="lv-LV"/>
              </w:rPr>
            </w:pPr>
          </w:p>
        </w:tc>
        <w:tc>
          <w:tcPr>
            <w:tcW w:w="2523" w:type="pct"/>
          </w:tcPr>
          <w:p w14:paraId="2B1E49E0"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4404DAB6" w14:textId="77777777" w:rsidR="009068C0" w:rsidRPr="00494E1B" w:rsidRDefault="009068C0">
            <w:pPr>
              <w:spacing w:after="0" w:line="240" w:lineRule="auto"/>
              <w:rPr>
                <w:rFonts w:eastAsia="Times New Roman"/>
                <w:szCs w:val="24"/>
                <w:lang w:eastAsia="lv-LV"/>
              </w:rPr>
            </w:pPr>
            <w:r w:rsidRPr="00494E1B">
              <w:rPr>
                <w:rFonts w:eastAsia="Times New Roman"/>
                <w:szCs w:val="24"/>
                <w:lang w:eastAsia="lv-LV"/>
              </w:rPr>
              <w:t xml:space="preserve">Enerģētikas likuma 1. panta </w:t>
            </w:r>
            <w:r w:rsidR="003A45EC" w:rsidRPr="00494E1B">
              <w:rPr>
                <w:rFonts w:eastAsia="Times New Roman"/>
                <w:szCs w:val="24"/>
                <w:lang w:eastAsia="lv-LV"/>
              </w:rPr>
              <w:t>45</w:t>
            </w:r>
            <w:r w:rsidRPr="00494E1B">
              <w:rPr>
                <w:rFonts w:eastAsia="Times New Roman"/>
                <w:szCs w:val="24"/>
                <w:lang w:eastAsia="lv-LV"/>
              </w:rPr>
              <w:t>.</w:t>
            </w:r>
            <w:r w:rsidR="003A45EC" w:rsidRPr="00494E1B">
              <w:rPr>
                <w:rFonts w:eastAsia="Times New Roman"/>
                <w:szCs w:val="24"/>
                <w:lang w:eastAsia="lv-LV"/>
              </w:rPr>
              <w:t xml:space="preserve"> </w:t>
            </w:r>
            <w:r w:rsidRPr="00494E1B">
              <w:rPr>
                <w:rFonts w:eastAsia="Times New Roman"/>
                <w:szCs w:val="24"/>
                <w:lang w:eastAsia="lv-LV"/>
              </w:rPr>
              <w:t>punkts.</w:t>
            </w:r>
          </w:p>
        </w:tc>
        <w:tc>
          <w:tcPr>
            <w:tcW w:w="915" w:type="pct"/>
          </w:tcPr>
          <w:p w14:paraId="094744C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D86DB4C" w14:textId="77777777" w:rsidTr="00A321BB">
        <w:tc>
          <w:tcPr>
            <w:tcW w:w="848" w:type="pct"/>
          </w:tcPr>
          <w:p w14:paraId="64B7FA7A"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22. punkts</w:t>
            </w:r>
          </w:p>
        </w:tc>
        <w:tc>
          <w:tcPr>
            <w:tcW w:w="714" w:type="pct"/>
          </w:tcPr>
          <w:p w14:paraId="011119B4" w14:textId="77777777" w:rsidR="009068C0" w:rsidRPr="00494E1B" w:rsidRDefault="009068C0" w:rsidP="00A321BB">
            <w:pPr>
              <w:spacing w:after="0" w:line="240" w:lineRule="auto"/>
              <w:rPr>
                <w:rFonts w:eastAsia="Times New Roman"/>
                <w:szCs w:val="24"/>
                <w:lang w:eastAsia="lv-LV"/>
              </w:rPr>
            </w:pPr>
          </w:p>
        </w:tc>
        <w:tc>
          <w:tcPr>
            <w:tcW w:w="2523" w:type="pct"/>
          </w:tcPr>
          <w:p w14:paraId="0813B9C7"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7CAC149" w14:textId="77777777" w:rsidR="009068C0" w:rsidRPr="00494E1B" w:rsidRDefault="003A45EC">
            <w:pPr>
              <w:spacing w:after="0" w:line="240" w:lineRule="auto"/>
              <w:rPr>
                <w:rFonts w:eastAsia="Times New Roman"/>
                <w:szCs w:val="24"/>
                <w:lang w:eastAsia="lv-LV"/>
              </w:rPr>
            </w:pPr>
            <w:r w:rsidRPr="00494E1B">
              <w:rPr>
                <w:rFonts w:eastAsia="Times New Roman"/>
                <w:szCs w:val="24"/>
                <w:lang w:eastAsia="lv-LV"/>
              </w:rPr>
              <w:t xml:space="preserve">Energoefektivitātes </w:t>
            </w:r>
            <w:r w:rsidR="009068C0" w:rsidRPr="00494E1B">
              <w:rPr>
                <w:rFonts w:eastAsia="Times New Roman"/>
                <w:szCs w:val="24"/>
                <w:lang w:eastAsia="lv-LV"/>
              </w:rPr>
              <w:t xml:space="preserve">likuma 1. panta </w:t>
            </w:r>
            <w:r w:rsidR="007C0A58" w:rsidRPr="00494E1B">
              <w:rPr>
                <w:rFonts w:eastAsia="Times New Roman"/>
                <w:szCs w:val="24"/>
                <w:lang w:eastAsia="lv-LV"/>
              </w:rPr>
              <w:t xml:space="preserve">pirmās daļas </w:t>
            </w:r>
            <w:r w:rsidRPr="00494E1B">
              <w:rPr>
                <w:rFonts w:eastAsia="Times New Roman"/>
                <w:szCs w:val="24"/>
                <w:lang w:eastAsia="lv-LV"/>
              </w:rPr>
              <w:t>10</w:t>
            </w:r>
            <w:r w:rsidR="009068C0" w:rsidRPr="00494E1B">
              <w:rPr>
                <w:rFonts w:eastAsia="Times New Roman"/>
                <w:szCs w:val="24"/>
                <w:lang w:eastAsia="lv-LV"/>
              </w:rPr>
              <w:t>.</w:t>
            </w:r>
            <w:r w:rsidR="007C0A58" w:rsidRPr="00494E1B">
              <w:rPr>
                <w:rFonts w:eastAsia="Times New Roman"/>
                <w:szCs w:val="24"/>
                <w:lang w:eastAsia="lv-LV"/>
              </w:rPr>
              <w:t> </w:t>
            </w:r>
            <w:r w:rsidR="009068C0" w:rsidRPr="00494E1B">
              <w:rPr>
                <w:rFonts w:eastAsia="Times New Roman"/>
                <w:szCs w:val="24"/>
                <w:lang w:eastAsia="lv-LV"/>
              </w:rPr>
              <w:t>punkts.</w:t>
            </w:r>
          </w:p>
        </w:tc>
        <w:tc>
          <w:tcPr>
            <w:tcW w:w="915" w:type="pct"/>
          </w:tcPr>
          <w:p w14:paraId="3866097D"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106EA9A" w14:textId="77777777" w:rsidTr="00A321BB">
        <w:tc>
          <w:tcPr>
            <w:tcW w:w="848" w:type="pct"/>
          </w:tcPr>
          <w:p w14:paraId="7997D91C"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23. punkts</w:t>
            </w:r>
          </w:p>
        </w:tc>
        <w:tc>
          <w:tcPr>
            <w:tcW w:w="714" w:type="pct"/>
          </w:tcPr>
          <w:p w14:paraId="5170F398" w14:textId="77777777" w:rsidR="009068C0" w:rsidRPr="00494E1B" w:rsidRDefault="009068C0" w:rsidP="00A321BB">
            <w:pPr>
              <w:spacing w:after="0" w:line="240" w:lineRule="auto"/>
              <w:rPr>
                <w:rFonts w:eastAsia="Times New Roman"/>
                <w:szCs w:val="24"/>
                <w:lang w:eastAsia="lv-LV"/>
              </w:rPr>
            </w:pPr>
          </w:p>
        </w:tc>
        <w:tc>
          <w:tcPr>
            <w:tcW w:w="2523" w:type="pct"/>
          </w:tcPr>
          <w:p w14:paraId="753DE1C3"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620AE3FC" w14:textId="77777777" w:rsidR="009068C0" w:rsidRPr="00494E1B" w:rsidRDefault="009068C0">
            <w:pPr>
              <w:spacing w:after="0" w:line="240" w:lineRule="auto"/>
              <w:rPr>
                <w:rFonts w:eastAsia="Times New Roman"/>
                <w:szCs w:val="24"/>
                <w:lang w:eastAsia="lv-LV"/>
              </w:rPr>
            </w:pPr>
            <w:r w:rsidRPr="00494E1B">
              <w:rPr>
                <w:rFonts w:eastAsia="Times New Roman"/>
                <w:szCs w:val="24"/>
                <w:lang w:eastAsia="lv-LV"/>
              </w:rPr>
              <w:t xml:space="preserve">Enerģētikas likuma 1. panta </w:t>
            </w:r>
            <w:r w:rsidR="003A45EC" w:rsidRPr="00494E1B">
              <w:rPr>
                <w:rFonts w:eastAsia="Times New Roman"/>
                <w:szCs w:val="24"/>
                <w:lang w:eastAsia="lv-LV"/>
              </w:rPr>
              <w:t>18</w:t>
            </w:r>
            <w:r w:rsidRPr="00494E1B">
              <w:rPr>
                <w:rFonts w:eastAsia="Times New Roman"/>
                <w:szCs w:val="24"/>
                <w:lang w:eastAsia="lv-LV"/>
              </w:rPr>
              <w:t>. punkts.</w:t>
            </w:r>
          </w:p>
        </w:tc>
        <w:tc>
          <w:tcPr>
            <w:tcW w:w="915" w:type="pct"/>
          </w:tcPr>
          <w:p w14:paraId="56D914FC"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5C06CDFC" w14:textId="77777777" w:rsidTr="00A321BB">
        <w:tc>
          <w:tcPr>
            <w:tcW w:w="848" w:type="pct"/>
          </w:tcPr>
          <w:p w14:paraId="6162F4BA"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24. punkts</w:t>
            </w:r>
          </w:p>
        </w:tc>
        <w:tc>
          <w:tcPr>
            <w:tcW w:w="714" w:type="pct"/>
          </w:tcPr>
          <w:p w14:paraId="2C537B28" w14:textId="77777777" w:rsidR="009068C0" w:rsidRPr="00494E1B" w:rsidRDefault="009068C0" w:rsidP="00A321BB">
            <w:pPr>
              <w:spacing w:after="0" w:line="240" w:lineRule="auto"/>
              <w:rPr>
                <w:rFonts w:eastAsia="Times New Roman"/>
                <w:szCs w:val="24"/>
                <w:lang w:eastAsia="lv-LV"/>
              </w:rPr>
            </w:pPr>
          </w:p>
        </w:tc>
        <w:tc>
          <w:tcPr>
            <w:tcW w:w="2523" w:type="pct"/>
          </w:tcPr>
          <w:p w14:paraId="19A8837A"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0C89FE8" w14:textId="77777777" w:rsidR="009068C0" w:rsidRPr="00494E1B" w:rsidRDefault="009068C0" w:rsidP="007C0A58">
            <w:pPr>
              <w:spacing w:after="0" w:line="240" w:lineRule="auto"/>
              <w:rPr>
                <w:rFonts w:eastAsia="Times New Roman"/>
                <w:b/>
                <w:szCs w:val="24"/>
                <w:lang w:eastAsia="lv-LV"/>
              </w:rPr>
            </w:pPr>
            <w:r w:rsidRPr="00494E1B">
              <w:rPr>
                <w:szCs w:val="24"/>
              </w:rPr>
              <w:t>Energoefektivitātes likuma 14.</w:t>
            </w:r>
            <w:r w:rsidR="00897A3A" w:rsidRPr="00494E1B">
              <w:rPr>
                <w:szCs w:val="24"/>
              </w:rPr>
              <w:t xml:space="preserve"> </w:t>
            </w:r>
            <w:r w:rsidRPr="00494E1B">
              <w:rPr>
                <w:szCs w:val="24"/>
              </w:rPr>
              <w:t xml:space="preserve">panta </w:t>
            </w:r>
            <w:r w:rsidR="007C0A58" w:rsidRPr="00494E1B">
              <w:rPr>
                <w:szCs w:val="24"/>
              </w:rPr>
              <w:t>pirmā</w:t>
            </w:r>
            <w:r w:rsidR="00897A3A" w:rsidRPr="00494E1B">
              <w:rPr>
                <w:szCs w:val="24"/>
              </w:rPr>
              <w:t xml:space="preserve"> </w:t>
            </w:r>
            <w:r w:rsidRPr="00494E1B">
              <w:rPr>
                <w:szCs w:val="24"/>
              </w:rPr>
              <w:t>daļa</w:t>
            </w:r>
            <w:r w:rsidR="007C0A58" w:rsidRPr="00494E1B">
              <w:rPr>
                <w:szCs w:val="24"/>
              </w:rPr>
              <w:t>.</w:t>
            </w:r>
          </w:p>
        </w:tc>
        <w:tc>
          <w:tcPr>
            <w:tcW w:w="915" w:type="pct"/>
          </w:tcPr>
          <w:p w14:paraId="5BAB772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78D0D7E" w14:textId="77777777" w:rsidTr="00A321BB">
        <w:tc>
          <w:tcPr>
            <w:tcW w:w="848" w:type="pct"/>
          </w:tcPr>
          <w:p w14:paraId="0C192CF1"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25. punkts</w:t>
            </w:r>
          </w:p>
        </w:tc>
        <w:tc>
          <w:tcPr>
            <w:tcW w:w="714" w:type="pct"/>
          </w:tcPr>
          <w:p w14:paraId="3CDDDEB6" w14:textId="77777777" w:rsidR="009068C0" w:rsidRPr="00494E1B" w:rsidRDefault="009068C0" w:rsidP="00A321BB">
            <w:pPr>
              <w:spacing w:after="0" w:line="240" w:lineRule="auto"/>
              <w:rPr>
                <w:rFonts w:eastAsia="Times New Roman"/>
                <w:szCs w:val="24"/>
                <w:lang w:eastAsia="lv-LV"/>
              </w:rPr>
            </w:pPr>
          </w:p>
        </w:tc>
        <w:tc>
          <w:tcPr>
            <w:tcW w:w="2523" w:type="pct"/>
          </w:tcPr>
          <w:p w14:paraId="26B5B8B2"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247B5092" w14:textId="77777777" w:rsidR="009068C0" w:rsidRPr="00494E1B" w:rsidRDefault="009068C0" w:rsidP="00C477F9">
            <w:pPr>
              <w:spacing w:after="0" w:line="240" w:lineRule="auto"/>
              <w:rPr>
                <w:rFonts w:eastAsia="Times New Roman"/>
                <w:szCs w:val="24"/>
                <w:lang w:eastAsia="lv-LV"/>
              </w:rPr>
            </w:pPr>
            <w:r w:rsidRPr="00494E1B">
              <w:rPr>
                <w:rFonts w:eastAsia="Times New Roman"/>
                <w:b/>
                <w:szCs w:val="24"/>
                <w:lang w:eastAsia="lv-LV"/>
              </w:rPr>
              <w:t xml:space="preserve"> </w:t>
            </w:r>
            <w:r w:rsidRPr="00494E1B">
              <w:rPr>
                <w:szCs w:val="24"/>
              </w:rPr>
              <w:t>Energoefektivitātes likuma 1.</w:t>
            </w:r>
            <w:r w:rsidR="00C477F9" w:rsidRPr="00494E1B">
              <w:rPr>
                <w:szCs w:val="24"/>
              </w:rPr>
              <w:t xml:space="preserve"> </w:t>
            </w:r>
            <w:r w:rsidRPr="00494E1B">
              <w:rPr>
                <w:szCs w:val="24"/>
              </w:rPr>
              <w:t xml:space="preserve">panta </w:t>
            </w:r>
            <w:r w:rsidR="007C0A58" w:rsidRPr="00494E1B">
              <w:rPr>
                <w:szCs w:val="24"/>
              </w:rPr>
              <w:t xml:space="preserve">pirmās daļas </w:t>
            </w:r>
            <w:r w:rsidRPr="00494E1B">
              <w:rPr>
                <w:szCs w:val="24"/>
              </w:rPr>
              <w:t>8.</w:t>
            </w:r>
            <w:r w:rsidR="007C0A58" w:rsidRPr="00494E1B">
              <w:rPr>
                <w:szCs w:val="24"/>
              </w:rPr>
              <w:t> </w:t>
            </w:r>
            <w:r w:rsidRPr="00494E1B">
              <w:rPr>
                <w:szCs w:val="24"/>
              </w:rPr>
              <w:t>punkts</w:t>
            </w:r>
            <w:r w:rsidR="007C0A58" w:rsidRPr="00494E1B">
              <w:rPr>
                <w:szCs w:val="24"/>
              </w:rPr>
              <w:t>.</w:t>
            </w:r>
          </w:p>
        </w:tc>
        <w:tc>
          <w:tcPr>
            <w:tcW w:w="915" w:type="pct"/>
          </w:tcPr>
          <w:p w14:paraId="29CEA497"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17DDE6B" w14:textId="77777777" w:rsidTr="00A321BB">
        <w:tc>
          <w:tcPr>
            <w:tcW w:w="848" w:type="pct"/>
          </w:tcPr>
          <w:p w14:paraId="794B9667"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26. punkts</w:t>
            </w:r>
          </w:p>
          <w:p w14:paraId="63D5E287" w14:textId="77777777" w:rsidR="009068C0" w:rsidRPr="00494E1B" w:rsidRDefault="009068C0" w:rsidP="00A321BB">
            <w:pPr>
              <w:spacing w:after="0" w:line="240" w:lineRule="auto"/>
              <w:rPr>
                <w:rFonts w:eastAsia="Times New Roman"/>
                <w:szCs w:val="24"/>
                <w:lang w:eastAsia="lv-LV"/>
              </w:rPr>
            </w:pPr>
          </w:p>
        </w:tc>
        <w:tc>
          <w:tcPr>
            <w:tcW w:w="714" w:type="pct"/>
          </w:tcPr>
          <w:p w14:paraId="1F6051A7" w14:textId="77777777" w:rsidR="009068C0" w:rsidRPr="00494E1B" w:rsidRDefault="009068C0" w:rsidP="00A321BB">
            <w:pPr>
              <w:spacing w:after="0" w:line="240" w:lineRule="auto"/>
              <w:rPr>
                <w:rFonts w:eastAsia="Times New Roman"/>
                <w:szCs w:val="24"/>
                <w:lang w:eastAsia="lv-LV"/>
              </w:rPr>
            </w:pPr>
          </w:p>
        </w:tc>
        <w:tc>
          <w:tcPr>
            <w:tcW w:w="2523" w:type="pct"/>
          </w:tcPr>
          <w:p w14:paraId="4D2929C4"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3F342396" w14:textId="77777777" w:rsidR="009068C0" w:rsidRPr="00494E1B" w:rsidRDefault="009068C0" w:rsidP="00A321BB">
            <w:pPr>
              <w:spacing w:after="0" w:line="240" w:lineRule="auto"/>
              <w:rPr>
                <w:rFonts w:eastAsia="Times New Roman"/>
                <w:szCs w:val="24"/>
                <w:lang w:eastAsia="lv-LV"/>
              </w:rPr>
            </w:pPr>
            <w:r w:rsidRPr="00494E1B">
              <w:rPr>
                <w:szCs w:val="24"/>
              </w:rPr>
              <w:t>Definīcija „mazie un vidējie uzņēmumi” pārņemta ar Eiropas Komisijas Regulas (EK) Nr.</w:t>
            </w:r>
            <w:r w:rsidR="00C477F9" w:rsidRPr="00494E1B">
              <w:rPr>
                <w:szCs w:val="24"/>
              </w:rPr>
              <w:t xml:space="preserve"> </w:t>
            </w:r>
            <w:r w:rsidRPr="00494E1B">
              <w:rPr>
                <w:szCs w:val="24"/>
              </w:rPr>
              <w:t>651/2014 (2014. gada 17. jūnijs),</w:t>
            </w:r>
            <w:r w:rsidRPr="00494E1B">
              <w:rPr>
                <w:rFonts w:eastAsia="Times New Roman"/>
                <w:szCs w:val="24"/>
                <w:lang w:eastAsia="lv-LV"/>
              </w:rPr>
              <w:t xml:space="preserve"> </w:t>
            </w:r>
            <w:r w:rsidRPr="00494E1B">
              <w:rPr>
                <w:szCs w:val="24"/>
              </w:rPr>
              <w:t>ar ko noteiktas atbalsta kategorijas atzīt par saderīgām ar iekšējo tirgu, piemērojot Līguma 107. un 108. pantu (vispārējā grupu atbrīvojuma regula), 1. pielikumu</w:t>
            </w:r>
          </w:p>
        </w:tc>
        <w:tc>
          <w:tcPr>
            <w:tcW w:w="915" w:type="pct"/>
          </w:tcPr>
          <w:p w14:paraId="4E461419" w14:textId="77777777" w:rsidR="009068C0" w:rsidRPr="00494E1B" w:rsidRDefault="009068C0" w:rsidP="00A321BB">
            <w:pPr>
              <w:spacing w:after="0" w:line="240" w:lineRule="auto"/>
              <w:rPr>
                <w:rFonts w:eastAsia="Times New Roman"/>
                <w:szCs w:val="24"/>
                <w:lang w:eastAsia="lv-LV"/>
              </w:rPr>
            </w:pPr>
            <w:r w:rsidRPr="00494E1B">
              <w:rPr>
                <w:spacing w:val="-2"/>
                <w:szCs w:val="24"/>
              </w:rPr>
              <w:t>Neparedz stingrākas prasības</w:t>
            </w:r>
          </w:p>
        </w:tc>
      </w:tr>
      <w:tr w:rsidR="009068C0" w:rsidRPr="00494E1B" w14:paraId="62A6E0E6" w14:textId="77777777" w:rsidTr="00A321BB">
        <w:tc>
          <w:tcPr>
            <w:tcW w:w="848" w:type="pct"/>
          </w:tcPr>
          <w:p w14:paraId="04CA98D3"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27. punkts</w:t>
            </w:r>
          </w:p>
        </w:tc>
        <w:tc>
          <w:tcPr>
            <w:tcW w:w="714" w:type="pct"/>
          </w:tcPr>
          <w:p w14:paraId="6B558422" w14:textId="77777777" w:rsidR="009068C0" w:rsidRPr="00494E1B" w:rsidRDefault="009068C0" w:rsidP="00A321BB">
            <w:pPr>
              <w:spacing w:after="0" w:line="240" w:lineRule="auto"/>
              <w:rPr>
                <w:rFonts w:eastAsia="Times New Roman"/>
                <w:szCs w:val="24"/>
                <w:lang w:eastAsia="lv-LV"/>
              </w:rPr>
            </w:pPr>
          </w:p>
        </w:tc>
        <w:tc>
          <w:tcPr>
            <w:tcW w:w="2523" w:type="pct"/>
          </w:tcPr>
          <w:p w14:paraId="4ABAF002"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009646AF" w14:textId="77777777" w:rsidR="009068C0" w:rsidRPr="00494E1B" w:rsidRDefault="009068C0" w:rsidP="00A321BB">
            <w:pPr>
              <w:spacing w:after="0" w:line="240" w:lineRule="auto"/>
              <w:rPr>
                <w:rFonts w:eastAsia="Times New Roman"/>
                <w:szCs w:val="24"/>
                <w:lang w:eastAsia="lv-LV"/>
              </w:rPr>
            </w:pPr>
            <w:r w:rsidRPr="00494E1B">
              <w:rPr>
                <w:szCs w:val="24"/>
              </w:rPr>
              <w:t>Energoefektivitātes likuma 14.</w:t>
            </w:r>
            <w:r w:rsidR="00C477F9" w:rsidRPr="00494E1B">
              <w:rPr>
                <w:szCs w:val="24"/>
              </w:rPr>
              <w:t xml:space="preserve"> </w:t>
            </w:r>
            <w:r w:rsidRPr="00494E1B">
              <w:rPr>
                <w:szCs w:val="24"/>
              </w:rPr>
              <w:t>panta otrā daļa</w:t>
            </w:r>
            <w:r w:rsidR="007C0A58" w:rsidRPr="00494E1B">
              <w:rPr>
                <w:szCs w:val="24"/>
              </w:rPr>
              <w:t>.</w:t>
            </w:r>
          </w:p>
        </w:tc>
        <w:tc>
          <w:tcPr>
            <w:tcW w:w="915" w:type="pct"/>
          </w:tcPr>
          <w:p w14:paraId="202265C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61CF302" w14:textId="77777777" w:rsidTr="00A321BB">
        <w:tc>
          <w:tcPr>
            <w:tcW w:w="848" w:type="pct"/>
          </w:tcPr>
          <w:p w14:paraId="370ED4F3"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28. punkts</w:t>
            </w:r>
          </w:p>
        </w:tc>
        <w:tc>
          <w:tcPr>
            <w:tcW w:w="714" w:type="pct"/>
          </w:tcPr>
          <w:p w14:paraId="4F0C33F6" w14:textId="77777777" w:rsidR="009068C0" w:rsidRPr="00494E1B" w:rsidRDefault="009068C0" w:rsidP="00A321BB">
            <w:pPr>
              <w:spacing w:after="0" w:line="240" w:lineRule="auto"/>
              <w:rPr>
                <w:rFonts w:eastAsia="Times New Roman"/>
                <w:szCs w:val="24"/>
                <w:lang w:eastAsia="lv-LV"/>
              </w:rPr>
            </w:pPr>
          </w:p>
        </w:tc>
        <w:tc>
          <w:tcPr>
            <w:tcW w:w="2523" w:type="pct"/>
          </w:tcPr>
          <w:p w14:paraId="22323B5C"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C1C0DD6" w14:textId="77777777" w:rsidR="009068C0" w:rsidRPr="00494E1B" w:rsidRDefault="009068C0" w:rsidP="00A321BB">
            <w:pPr>
              <w:spacing w:after="0" w:line="240" w:lineRule="auto"/>
              <w:rPr>
                <w:rFonts w:eastAsia="Times New Roman"/>
                <w:szCs w:val="24"/>
                <w:lang w:eastAsia="lv-LV"/>
              </w:rPr>
            </w:pPr>
            <w:r w:rsidRPr="00494E1B">
              <w:rPr>
                <w:szCs w:val="24"/>
              </w:rPr>
              <w:t>Energoefektivitātes likuma 1.</w:t>
            </w:r>
            <w:r w:rsidR="00C477F9" w:rsidRPr="00494E1B">
              <w:rPr>
                <w:szCs w:val="24"/>
              </w:rPr>
              <w:t xml:space="preserve"> </w:t>
            </w:r>
            <w:r w:rsidRPr="00494E1B">
              <w:rPr>
                <w:szCs w:val="24"/>
              </w:rPr>
              <w:t xml:space="preserve">panta </w:t>
            </w:r>
            <w:r w:rsidR="007C0A58" w:rsidRPr="00494E1B">
              <w:rPr>
                <w:szCs w:val="24"/>
              </w:rPr>
              <w:t xml:space="preserve">pirmās daļas </w:t>
            </w:r>
            <w:r w:rsidRPr="00494E1B">
              <w:rPr>
                <w:szCs w:val="24"/>
              </w:rPr>
              <w:t>13.</w:t>
            </w:r>
            <w:r w:rsidR="007C0A58" w:rsidRPr="00494E1B">
              <w:rPr>
                <w:szCs w:val="24"/>
              </w:rPr>
              <w:t> </w:t>
            </w:r>
            <w:r w:rsidRPr="00494E1B">
              <w:rPr>
                <w:szCs w:val="24"/>
              </w:rPr>
              <w:t>punkts</w:t>
            </w:r>
            <w:r w:rsidR="007C0A58" w:rsidRPr="00494E1B">
              <w:rPr>
                <w:szCs w:val="24"/>
              </w:rPr>
              <w:t>.</w:t>
            </w:r>
          </w:p>
        </w:tc>
        <w:tc>
          <w:tcPr>
            <w:tcW w:w="915" w:type="pct"/>
          </w:tcPr>
          <w:p w14:paraId="5B4BCDA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F1192A4" w14:textId="77777777" w:rsidTr="00A321BB">
        <w:tc>
          <w:tcPr>
            <w:tcW w:w="848" w:type="pct"/>
          </w:tcPr>
          <w:p w14:paraId="1FA352D2"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29. punkts</w:t>
            </w:r>
          </w:p>
        </w:tc>
        <w:tc>
          <w:tcPr>
            <w:tcW w:w="714" w:type="pct"/>
          </w:tcPr>
          <w:p w14:paraId="57ACF384" w14:textId="77777777" w:rsidR="009068C0" w:rsidRPr="00494E1B" w:rsidRDefault="009068C0" w:rsidP="00A321BB">
            <w:pPr>
              <w:spacing w:after="0" w:line="240" w:lineRule="auto"/>
              <w:rPr>
                <w:rFonts w:eastAsia="Times New Roman"/>
                <w:szCs w:val="24"/>
                <w:lang w:eastAsia="lv-LV"/>
              </w:rPr>
            </w:pPr>
          </w:p>
        </w:tc>
        <w:tc>
          <w:tcPr>
            <w:tcW w:w="2523" w:type="pct"/>
          </w:tcPr>
          <w:p w14:paraId="2106F5C2"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230ECF0C" w14:textId="77777777" w:rsidR="009068C0" w:rsidRPr="00494E1B" w:rsidRDefault="009068C0" w:rsidP="006973F6">
            <w:pPr>
              <w:spacing w:after="0" w:line="240" w:lineRule="auto"/>
              <w:rPr>
                <w:rFonts w:eastAsia="Times New Roman"/>
                <w:b/>
                <w:szCs w:val="24"/>
                <w:lang w:eastAsia="lv-LV"/>
              </w:rPr>
            </w:pPr>
            <w:r w:rsidRPr="00494E1B">
              <w:rPr>
                <w:szCs w:val="24"/>
              </w:rPr>
              <w:t xml:space="preserve">Enerģētikas likuma 1. panta </w:t>
            </w:r>
            <w:r w:rsidR="006973F6" w:rsidRPr="00494E1B">
              <w:rPr>
                <w:szCs w:val="24"/>
              </w:rPr>
              <w:t xml:space="preserve">13., 15., 43. un 45. </w:t>
            </w:r>
            <w:r w:rsidR="00CB22D6" w:rsidRPr="00494E1B">
              <w:rPr>
                <w:szCs w:val="24"/>
              </w:rPr>
              <w:t>punkts.</w:t>
            </w:r>
          </w:p>
        </w:tc>
        <w:tc>
          <w:tcPr>
            <w:tcW w:w="915" w:type="pct"/>
          </w:tcPr>
          <w:p w14:paraId="0A29C259"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AAC9D2A" w14:textId="77777777" w:rsidTr="00A321BB">
        <w:tc>
          <w:tcPr>
            <w:tcW w:w="848" w:type="pct"/>
          </w:tcPr>
          <w:p w14:paraId="60339443"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30. punkts</w:t>
            </w:r>
          </w:p>
          <w:p w14:paraId="35CBC3C1" w14:textId="77777777" w:rsidR="009068C0" w:rsidRPr="00494E1B" w:rsidRDefault="009068C0" w:rsidP="00A321BB">
            <w:pPr>
              <w:spacing w:after="0" w:line="240" w:lineRule="auto"/>
              <w:rPr>
                <w:rFonts w:eastAsia="Times New Roman"/>
                <w:szCs w:val="24"/>
                <w:lang w:eastAsia="lv-LV"/>
              </w:rPr>
            </w:pPr>
          </w:p>
        </w:tc>
        <w:tc>
          <w:tcPr>
            <w:tcW w:w="714" w:type="pct"/>
          </w:tcPr>
          <w:p w14:paraId="65218ECA" w14:textId="77777777" w:rsidR="009068C0" w:rsidRPr="00494E1B" w:rsidRDefault="009068C0" w:rsidP="00A321BB">
            <w:pPr>
              <w:spacing w:after="0" w:line="240" w:lineRule="auto"/>
              <w:rPr>
                <w:rFonts w:eastAsia="Times New Roman"/>
                <w:szCs w:val="24"/>
                <w:lang w:eastAsia="lv-LV"/>
              </w:rPr>
            </w:pPr>
          </w:p>
        </w:tc>
        <w:tc>
          <w:tcPr>
            <w:tcW w:w="2523" w:type="pct"/>
          </w:tcPr>
          <w:p w14:paraId="536FC6C1"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0228BF1F" w14:textId="77777777" w:rsidR="009068C0" w:rsidRPr="00494E1B" w:rsidRDefault="006973F6">
            <w:pPr>
              <w:spacing w:after="0" w:line="240" w:lineRule="auto"/>
              <w:rPr>
                <w:rFonts w:eastAsia="Times New Roman"/>
                <w:szCs w:val="24"/>
                <w:lang w:eastAsia="lv-LV"/>
              </w:rPr>
            </w:pPr>
            <w:r w:rsidRPr="00494E1B">
              <w:rPr>
                <w:rFonts w:eastAsia="Times New Roman"/>
                <w:szCs w:val="24"/>
                <w:lang w:eastAsia="lv-LV"/>
              </w:rPr>
              <w:t>Enerģētikas</w:t>
            </w:r>
            <w:r w:rsidR="009068C0" w:rsidRPr="00494E1B">
              <w:rPr>
                <w:rFonts w:eastAsia="Times New Roman"/>
                <w:szCs w:val="24"/>
                <w:lang w:eastAsia="lv-LV"/>
              </w:rPr>
              <w:t xml:space="preserve"> likuma 1. panta</w:t>
            </w:r>
            <w:r w:rsidR="00C477F9" w:rsidRPr="00494E1B">
              <w:rPr>
                <w:rFonts w:eastAsia="Times New Roman"/>
                <w:szCs w:val="24"/>
                <w:lang w:eastAsia="lv-LV"/>
              </w:rPr>
              <w:t xml:space="preserve"> 22</w:t>
            </w:r>
            <w:r w:rsidR="00C477F9" w:rsidRPr="00494E1B">
              <w:rPr>
                <w:rFonts w:eastAsia="Times New Roman"/>
                <w:szCs w:val="24"/>
                <w:vertAlign w:val="superscript"/>
                <w:lang w:eastAsia="lv-LV"/>
              </w:rPr>
              <w:t>3</w:t>
            </w:r>
            <w:r w:rsidR="009068C0" w:rsidRPr="00494E1B">
              <w:rPr>
                <w:rFonts w:eastAsia="Times New Roman"/>
                <w:szCs w:val="24"/>
                <w:lang w:eastAsia="lv-LV"/>
              </w:rPr>
              <w:t>. punkts.</w:t>
            </w:r>
          </w:p>
        </w:tc>
        <w:tc>
          <w:tcPr>
            <w:tcW w:w="915" w:type="pct"/>
          </w:tcPr>
          <w:p w14:paraId="7038B60A"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4AE79FA" w14:textId="77777777" w:rsidTr="00A321BB">
        <w:tc>
          <w:tcPr>
            <w:tcW w:w="848" w:type="pct"/>
          </w:tcPr>
          <w:p w14:paraId="5B1624A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31. punkts</w:t>
            </w:r>
          </w:p>
          <w:p w14:paraId="7B89170C" w14:textId="77777777" w:rsidR="009068C0" w:rsidRPr="00494E1B" w:rsidRDefault="009068C0" w:rsidP="00A321BB">
            <w:pPr>
              <w:spacing w:after="0" w:line="240" w:lineRule="auto"/>
              <w:rPr>
                <w:rFonts w:eastAsia="Times New Roman"/>
                <w:szCs w:val="24"/>
                <w:lang w:eastAsia="lv-LV"/>
              </w:rPr>
            </w:pPr>
          </w:p>
        </w:tc>
        <w:tc>
          <w:tcPr>
            <w:tcW w:w="714" w:type="pct"/>
          </w:tcPr>
          <w:p w14:paraId="55461547" w14:textId="77777777" w:rsidR="009068C0" w:rsidRPr="00494E1B" w:rsidRDefault="009068C0" w:rsidP="00A321BB">
            <w:pPr>
              <w:spacing w:after="0" w:line="240" w:lineRule="auto"/>
              <w:rPr>
                <w:rFonts w:eastAsia="Times New Roman"/>
                <w:szCs w:val="24"/>
                <w:lang w:eastAsia="lv-LV"/>
              </w:rPr>
            </w:pPr>
          </w:p>
        </w:tc>
        <w:tc>
          <w:tcPr>
            <w:tcW w:w="2523" w:type="pct"/>
          </w:tcPr>
          <w:p w14:paraId="7CAB309D" w14:textId="77777777" w:rsidR="009068C0" w:rsidRPr="00494E1B" w:rsidRDefault="009068C0" w:rsidP="0070765F">
            <w:pPr>
              <w:spacing w:after="0" w:line="240" w:lineRule="auto"/>
              <w:rPr>
                <w:rFonts w:eastAsia="Times New Roman"/>
                <w:szCs w:val="24"/>
                <w:lang w:eastAsia="lv-LV"/>
              </w:rPr>
            </w:pPr>
            <w:r w:rsidRPr="00494E1B">
              <w:rPr>
                <w:szCs w:val="24"/>
              </w:rPr>
              <w:t xml:space="preserve">Tā kā pētījumā “Augstas efektivitātes koģenerācijas un efektīvas centralizētās siltumapgādes un dzesēšanas izmantošanas potenciāla visaptverošs </w:t>
            </w:r>
            <w:r w:rsidR="00C477F9" w:rsidRPr="00494E1B">
              <w:rPr>
                <w:szCs w:val="24"/>
              </w:rPr>
              <w:t>inv</w:t>
            </w:r>
            <w:r w:rsidR="0070765F" w:rsidRPr="00494E1B">
              <w:rPr>
                <w:szCs w:val="24"/>
              </w:rPr>
              <w:t>ē</w:t>
            </w:r>
            <w:r w:rsidR="00C477F9" w:rsidRPr="00494E1B">
              <w:rPr>
                <w:szCs w:val="24"/>
              </w:rPr>
              <w:t>rtējums</w:t>
            </w:r>
            <w:r w:rsidRPr="00494E1B">
              <w:rPr>
                <w:szCs w:val="24"/>
              </w:rPr>
              <w:t xml:space="preserve"> un izmaksu un ieguvumu analīze atbilstoši Direktīvas 2012/27/ES prasībām” netika konstatēts augstas efektivitātes koģenerācijas un efektīvas centralizētās siltumapgādes potenciāls, tad šī Direktīvas 2012/27/ES norma nav jāpārņem.</w:t>
            </w:r>
            <w:r w:rsidRPr="00494E1B">
              <w:rPr>
                <w:rStyle w:val="FootnoteReference"/>
                <w:szCs w:val="24"/>
              </w:rPr>
              <w:footnoteReference w:id="1"/>
            </w:r>
          </w:p>
        </w:tc>
        <w:tc>
          <w:tcPr>
            <w:tcW w:w="915" w:type="pct"/>
          </w:tcPr>
          <w:p w14:paraId="4E74DF7C"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94E0B89" w14:textId="77777777" w:rsidTr="00A321BB">
        <w:tc>
          <w:tcPr>
            <w:tcW w:w="848" w:type="pct"/>
          </w:tcPr>
          <w:p w14:paraId="648A552B"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32. punkts</w:t>
            </w:r>
          </w:p>
          <w:p w14:paraId="29F23B73" w14:textId="77777777" w:rsidR="009068C0" w:rsidRPr="00494E1B" w:rsidRDefault="009068C0" w:rsidP="00A321BB">
            <w:pPr>
              <w:spacing w:after="0" w:line="240" w:lineRule="auto"/>
              <w:rPr>
                <w:rFonts w:eastAsia="Times New Roman"/>
                <w:szCs w:val="24"/>
                <w:lang w:eastAsia="lv-LV"/>
              </w:rPr>
            </w:pPr>
          </w:p>
        </w:tc>
        <w:tc>
          <w:tcPr>
            <w:tcW w:w="714" w:type="pct"/>
          </w:tcPr>
          <w:p w14:paraId="4CDF62AC" w14:textId="77777777" w:rsidR="009068C0" w:rsidRPr="00494E1B" w:rsidRDefault="009068C0" w:rsidP="00A321BB">
            <w:pPr>
              <w:spacing w:after="0" w:line="240" w:lineRule="auto"/>
              <w:rPr>
                <w:bCs/>
                <w:szCs w:val="24"/>
              </w:rPr>
            </w:pPr>
          </w:p>
        </w:tc>
        <w:tc>
          <w:tcPr>
            <w:tcW w:w="2523" w:type="pct"/>
          </w:tcPr>
          <w:p w14:paraId="30D94DA8"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1B84F276" w14:textId="77777777" w:rsidR="009068C0" w:rsidRPr="00494E1B" w:rsidRDefault="009068C0" w:rsidP="00A321BB">
            <w:pPr>
              <w:spacing w:after="0" w:line="240" w:lineRule="auto"/>
              <w:rPr>
                <w:rFonts w:eastAsia="Times New Roman"/>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2009. gada 10. marta</w:t>
            </w:r>
            <w:r w:rsidRPr="00494E1B">
              <w:rPr>
                <w:rFonts w:eastAsia="Times New Roman"/>
                <w:bCs/>
                <w:szCs w:val="24"/>
                <w:lang w:eastAsia="lv-LV"/>
              </w:rPr>
              <w:t xml:space="preserve"> noteikumu Nr.</w:t>
            </w:r>
            <w:r w:rsidR="00C477F9"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2.3. apakšpunkts.</w:t>
            </w:r>
          </w:p>
        </w:tc>
        <w:tc>
          <w:tcPr>
            <w:tcW w:w="915" w:type="pct"/>
          </w:tcPr>
          <w:p w14:paraId="565656D5"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CB0671D" w14:textId="77777777" w:rsidTr="00A321BB">
        <w:tc>
          <w:tcPr>
            <w:tcW w:w="848" w:type="pct"/>
          </w:tcPr>
          <w:p w14:paraId="521D5EA9"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33. punkts</w:t>
            </w:r>
          </w:p>
          <w:p w14:paraId="4BC555B5" w14:textId="77777777" w:rsidR="009068C0" w:rsidRPr="00494E1B" w:rsidRDefault="009068C0" w:rsidP="00A321BB">
            <w:pPr>
              <w:spacing w:after="0" w:line="240" w:lineRule="auto"/>
              <w:rPr>
                <w:rFonts w:eastAsia="Times New Roman"/>
                <w:szCs w:val="24"/>
                <w:lang w:eastAsia="lv-LV"/>
              </w:rPr>
            </w:pPr>
          </w:p>
        </w:tc>
        <w:tc>
          <w:tcPr>
            <w:tcW w:w="714" w:type="pct"/>
          </w:tcPr>
          <w:p w14:paraId="6C75D233" w14:textId="77777777" w:rsidR="009068C0" w:rsidRPr="00494E1B" w:rsidRDefault="009068C0" w:rsidP="00A321BB">
            <w:pPr>
              <w:spacing w:after="0" w:line="240" w:lineRule="auto"/>
              <w:rPr>
                <w:rFonts w:eastAsia="Times New Roman"/>
                <w:szCs w:val="24"/>
                <w:lang w:eastAsia="lv-LV"/>
              </w:rPr>
            </w:pPr>
          </w:p>
        </w:tc>
        <w:tc>
          <w:tcPr>
            <w:tcW w:w="2523" w:type="pct"/>
          </w:tcPr>
          <w:p w14:paraId="7F0DD95F"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5159129D" w14:textId="77777777" w:rsidR="009068C0" w:rsidRPr="00494E1B" w:rsidRDefault="009068C0" w:rsidP="00A321BB">
            <w:pPr>
              <w:spacing w:after="0" w:line="240" w:lineRule="auto"/>
              <w:rPr>
                <w:rFonts w:eastAsia="Times New Roman"/>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 xml:space="preserve">2009. gada 10. marta </w:t>
            </w:r>
            <w:r w:rsidRPr="00494E1B">
              <w:rPr>
                <w:rFonts w:eastAsia="Times New Roman"/>
                <w:bCs/>
                <w:szCs w:val="24"/>
                <w:lang w:eastAsia="lv-LV"/>
              </w:rPr>
              <w:t>noteikumu Nr.</w:t>
            </w:r>
            <w:r w:rsidR="00C477F9"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w:t>
            </w:r>
            <w:r w:rsidRPr="00494E1B">
              <w:rPr>
                <w:rFonts w:eastAsia="Times New Roman"/>
                <w:bCs/>
                <w:szCs w:val="24"/>
                <w:lang w:eastAsia="lv-LV"/>
              </w:rPr>
              <w:t>” 29. punkts.</w:t>
            </w:r>
          </w:p>
        </w:tc>
        <w:tc>
          <w:tcPr>
            <w:tcW w:w="915" w:type="pct"/>
          </w:tcPr>
          <w:p w14:paraId="612BE9AC"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6C3B99C" w14:textId="77777777" w:rsidTr="00A321BB">
        <w:tc>
          <w:tcPr>
            <w:tcW w:w="848" w:type="pct"/>
          </w:tcPr>
          <w:p w14:paraId="4670B88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34. punkts</w:t>
            </w:r>
          </w:p>
          <w:p w14:paraId="6D62CECE" w14:textId="77777777" w:rsidR="009068C0" w:rsidRPr="00494E1B" w:rsidRDefault="009068C0" w:rsidP="00A321BB">
            <w:pPr>
              <w:spacing w:after="0" w:line="240" w:lineRule="auto"/>
              <w:rPr>
                <w:rFonts w:eastAsia="Times New Roman"/>
                <w:szCs w:val="24"/>
                <w:lang w:eastAsia="lv-LV"/>
              </w:rPr>
            </w:pPr>
          </w:p>
        </w:tc>
        <w:tc>
          <w:tcPr>
            <w:tcW w:w="714" w:type="pct"/>
          </w:tcPr>
          <w:p w14:paraId="02A4998B" w14:textId="77777777" w:rsidR="009068C0" w:rsidRPr="00494E1B" w:rsidRDefault="009068C0" w:rsidP="00A321BB">
            <w:pPr>
              <w:spacing w:after="0" w:line="240" w:lineRule="auto"/>
              <w:rPr>
                <w:rFonts w:eastAsia="Times New Roman"/>
                <w:szCs w:val="24"/>
                <w:lang w:eastAsia="lv-LV"/>
              </w:rPr>
            </w:pPr>
          </w:p>
        </w:tc>
        <w:tc>
          <w:tcPr>
            <w:tcW w:w="2523" w:type="pct"/>
          </w:tcPr>
          <w:p w14:paraId="7FA321C4"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305345DB" w14:textId="77777777" w:rsidR="009068C0" w:rsidRPr="00494E1B" w:rsidRDefault="009068C0" w:rsidP="00A321BB">
            <w:pPr>
              <w:spacing w:after="0" w:line="240" w:lineRule="auto"/>
              <w:rPr>
                <w:rFonts w:eastAsia="Times New Roman"/>
                <w:b/>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 xml:space="preserve">2009. gada 10. marta </w:t>
            </w:r>
            <w:r w:rsidRPr="00494E1B">
              <w:rPr>
                <w:rFonts w:eastAsia="Times New Roman"/>
                <w:bCs/>
                <w:szCs w:val="24"/>
                <w:lang w:eastAsia="lv-LV"/>
              </w:rPr>
              <w:t>noteikumu Nr.</w:t>
            </w:r>
            <w:r w:rsidR="0070765F"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6. punkts.</w:t>
            </w:r>
          </w:p>
        </w:tc>
        <w:tc>
          <w:tcPr>
            <w:tcW w:w="915" w:type="pct"/>
          </w:tcPr>
          <w:p w14:paraId="05ABB17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A397D01" w14:textId="77777777" w:rsidTr="00A321BB">
        <w:tc>
          <w:tcPr>
            <w:tcW w:w="848" w:type="pct"/>
          </w:tcPr>
          <w:p w14:paraId="3DB462EC"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35. punkts</w:t>
            </w:r>
          </w:p>
        </w:tc>
        <w:tc>
          <w:tcPr>
            <w:tcW w:w="714" w:type="pct"/>
          </w:tcPr>
          <w:p w14:paraId="4C43DBFD" w14:textId="77777777" w:rsidR="009068C0" w:rsidRPr="00494E1B" w:rsidRDefault="009068C0" w:rsidP="00A321BB">
            <w:pPr>
              <w:spacing w:after="0" w:line="240" w:lineRule="auto"/>
              <w:rPr>
                <w:rFonts w:eastAsia="Times New Roman"/>
                <w:szCs w:val="24"/>
                <w:lang w:eastAsia="lv-LV"/>
              </w:rPr>
            </w:pPr>
          </w:p>
        </w:tc>
        <w:tc>
          <w:tcPr>
            <w:tcW w:w="2523" w:type="pct"/>
          </w:tcPr>
          <w:p w14:paraId="625B5419"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64B61F18" w14:textId="77777777" w:rsidR="009068C0" w:rsidRPr="00494E1B" w:rsidRDefault="009068C0" w:rsidP="00A321BB">
            <w:pPr>
              <w:spacing w:after="0" w:line="240" w:lineRule="auto"/>
              <w:rPr>
                <w:rFonts w:eastAsia="Times New Roman"/>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 xml:space="preserve">2009. gada 10. marta </w:t>
            </w:r>
            <w:r w:rsidRPr="00494E1B">
              <w:rPr>
                <w:rFonts w:eastAsia="Times New Roman"/>
                <w:bCs/>
                <w:szCs w:val="24"/>
                <w:lang w:eastAsia="lv-LV"/>
              </w:rPr>
              <w:t>noteikumu Nr.</w:t>
            </w:r>
            <w:r w:rsidR="0070765F"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29.1. </w:t>
            </w:r>
            <w:r w:rsidR="006973F6" w:rsidRPr="00494E1B">
              <w:rPr>
                <w:rFonts w:eastAsia="Times New Roman"/>
                <w:szCs w:val="24"/>
                <w:lang w:eastAsia="lv-LV"/>
              </w:rPr>
              <w:t>apakš</w:t>
            </w:r>
            <w:r w:rsidRPr="00494E1B">
              <w:rPr>
                <w:rFonts w:eastAsia="Times New Roman"/>
                <w:szCs w:val="24"/>
                <w:lang w:eastAsia="lv-LV"/>
              </w:rPr>
              <w:t>punkts.</w:t>
            </w:r>
          </w:p>
        </w:tc>
        <w:tc>
          <w:tcPr>
            <w:tcW w:w="915" w:type="pct"/>
          </w:tcPr>
          <w:p w14:paraId="39D3B7A8"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518C1CFC" w14:textId="77777777" w:rsidTr="00A321BB">
        <w:tc>
          <w:tcPr>
            <w:tcW w:w="848" w:type="pct"/>
          </w:tcPr>
          <w:p w14:paraId="5A7D4217"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36. punkts</w:t>
            </w:r>
          </w:p>
        </w:tc>
        <w:tc>
          <w:tcPr>
            <w:tcW w:w="714" w:type="pct"/>
          </w:tcPr>
          <w:p w14:paraId="125D4513" w14:textId="77777777" w:rsidR="009068C0" w:rsidRPr="00494E1B" w:rsidRDefault="009068C0" w:rsidP="00A321BB">
            <w:pPr>
              <w:spacing w:after="0" w:line="240" w:lineRule="auto"/>
              <w:rPr>
                <w:rFonts w:eastAsia="Times New Roman"/>
                <w:szCs w:val="24"/>
                <w:lang w:eastAsia="lv-LV"/>
              </w:rPr>
            </w:pPr>
          </w:p>
        </w:tc>
        <w:tc>
          <w:tcPr>
            <w:tcW w:w="2523" w:type="pct"/>
          </w:tcPr>
          <w:p w14:paraId="1F2F9FC7" w14:textId="77777777" w:rsidR="009068C0" w:rsidRPr="00494E1B" w:rsidRDefault="009068C0" w:rsidP="00A321BB">
            <w:pPr>
              <w:spacing w:after="0" w:line="240" w:lineRule="auto"/>
              <w:rPr>
                <w:rFonts w:eastAsia="Times New Roman"/>
                <w:b/>
                <w:bCs/>
                <w:szCs w:val="24"/>
                <w:lang w:eastAsia="lv-LV"/>
              </w:rPr>
            </w:pPr>
            <w:r w:rsidRPr="00494E1B">
              <w:rPr>
                <w:rFonts w:eastAsia="Times New Roman"/>
                <w:b/>
                <w:bCs/>
                <w:szCs w:val="24"/>
                <w:lang w:eastAsia="lv-LV"/>
              </w:rPr>
              <w:t>Pārņemts pilnībā</w:t>
            </w:r>
          </w:p>
          <w:p w14:paraId="01115FC7" w14:textId="77777777" w:rsidR="009068C0" w:rsidRPr="00494E1B" w:rsidRDefault="009068C0" w:rsidP="006973F6">
            <w:pPr>
              <w:spacing w:after="0" w:line="240" w:lineRule="auto"/>
              <w:rPr>
                <w:rFonts w:eastAsia="Times New Roman"/>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2009. gada 10. marta</w:t>
            </w:r>
            <w:r w:rsidRPr="00494E1B">
              <w:rPr>
                <w:rFonts w:eastAsia="Times New Roman"/>
                <w:bCs/>
                <w:szCs w:val="24"/>
                <w:lang w:eastAsia="lv-LV"/>
              </w:rPr>
              <w:t xml:space="preserve"> noteikumu Nr.</w:t>
            </w:r>
            <w:r w:rsidR="0070765F"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w:t>
            </w:r>
            <w:r w:rsidR="006973F6" w:rsidRPr="00494E1B">
              <w:rPr>
                <w:rFonts w:eastAsia="Times New Roman"/>
                <w:szCs w:val="24"/>
                <w:lang w:eastAsia="lv-LV"/>
              </w:rPr>
              <w:t xml:space="preserve">iju koģenerācijā” 29.3. apakšpunkts. </w:t>
            </w:r>
          </w:p>
        </w:tc>
        <w:tc>
          <w:tcPr>
            <w:tcW w:w="915" w:type="pct"/>
          </w:tcPr>
          <w:p w14:paraId="1293F78A"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9B56421" w14:textId="77777777" w:rsidTr="00A321BB">
        <w:tc>
          <w:tcPr>
            <w:tcW w:w="848" w:type="pct"/>
          </w:tcPr>
          <w:p w14:paraId="0740C93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37. punkts</w:t>
            </w:r>
          </w:p>
          <w:p w14:paraId="5B737CFF" w14:textId="77777777" w:rsidR="009068C0" w:rsidRPr="00494E1B" w:rsidRDefault="009068C0" w:rsidP="00A321BB">
            <w:pPr>
              <w:spacing w:after="0" w:line="240" w:lineRule="auto"/>
              <w:rPr>
                <w:rFonts w:eastAsia="Times New Roman"/>
                <w:szCs w:val="24"/>
                <w:lang w:eastAsia="lv-LV"/>
              </w:rPr>
            </w:pPr>
          </w:p>
        </w:tc>
        <w:tc>
          <w:tcPr>
            <w:tcW w:w="714" w:type="pct"/>
          </w:tcPr>
          <w:p w14:paraId="788F29CF" w14:textId="77777777" w:rsidR="009068C0" w:rsidRPr="00494E1B" w:rsidRDefault="009068C0" w:rsidP="00A321BB">
            <w:pPr>
              <w:spacing w:after="0" w:line="240" w:lineRule="auto"/>
              <w:rPr>
                <w:rFonts w:eastAsia="Times New Roman"/>
                <w:szCs w:val="24"/>
                <w:lang w:eastAsia="lv-LV"/>
              </w:rPr>
            </w:pPr>
          </w:p>
        </w:tc>
        <w:tc>
          <w:tcPr>
            <w:tcW w:w="2523" w:type="pct"/>
          </w:tcPr>
          <w:p w14:paraId="2743EEF9"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4339B33" w14:textId="77777777" w:rsidR="009068C0" w:rsidRPr="00494E1B" w:rsidRDefault="009068C0" w:rsidP="00A321BB">
            <w:pPr>
              <w:spacing w:after="0" w:line="240" w:lineRule="auto"/>
              <w:rPr>
                <w:rFonts w:eastAsia="Times New Roman"/>
                <w:szCs w:val="24"/>
                <w:lang w:eastAsia="lv-LV"/>
              </w:rPr>
            </w:pPr>
            <w:r w:rsidRPr="00494E1B">
              <w:rPr>
                <w:rFonts w:eastAsia="Times New Roman"/>
                <w:bCs/>
                <w:szCs w:val="24"/>
                <w:lang w:eastAsia="lv-LV"/>
              </w:rPr>
              <w:t xml:space="preserve">Ministru kabineta </w:t>
            </w:r>
            <w:r w:rsidR="0070765F" w:rsidRPr="00494E1B">
              <w:rPr>
                <w:rFonts w:eastAsia="Times New Roman"/>
                <w:szCs w:val="24"/>
                <w:lang w:eastAsia="lv-LV"/>
              </w:rPr>
              <w:t>2009. gada 10. marta</w:t>
            </w:r>
            <w:r w:rsidR="0070765F" w:rsidRPr="00494E1B">
              <w:rPr>
                <w:rFonts w:eastAsia="Times New Roman"/>
                <w:bCs/>
                <w:szCs w:val="24"/>
                <w:lang w:eastAsia="lv-LV"/>
              </w:rPr>
              <w:t xml:space="preserve"> </w:t>
            </w:r>
            <w:r w:rsidRPr="00494E1B">
              <w:rPr>
                <w:rFonts w:eastAsia="Times New Roman"/>
                <w:bCs/>
                <w:szCs w:val="24"/>
                <w:lang w:eastAsia="lv-LV"/>
              </w:rPr>
              <w:t>noteikumu Nr.</w:t>
            </w:r>
            <w:r w:rsidR="0070765F"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2.2. apakšpunkts.</w:t>
            </w:r>
          </w:p>
        </w:tc>
        <w:tc>
          <w:tcPr>
            <w:tcW w:w="915" w:type="pct"/>
          </w:tcPr>
          <w:p w14:paraId="7AD5DE12"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DFCC65D" w14:textId="77777777" w:rsidTr="00A321BB">
        <w:tc>
          <w:tcPr>
            <w:tcW w:w="848" w:type="pct"/>
          </w:tcPr>
          <w:p w14:paraId="3ECF2F1D"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38. punkts</w:t>
            </w:r>
          </w:p>
          <w:p w14:paraId="2D4F3F62" w14:textId="77777777" w:rsidR="009068C0" w:rsidRPr="00494E1B" w:rsidRDefault="009068C0" w:rsidP="00A321BB">
            <w:pPr>
              <w:spacing w:after="0" w:line="240" w:lineRule="auto"/>
              <w:rPr>
                <w:rFonts w:eastAsia="Times New Roman"/>
                <w:szCs w:val="24"/>
                <w:lang w:eastAsia="lv-LV"/>
              </w:rPr>
            </w:pPr>
          </w:p>
        </w:tc>
        <w:tc>
          <w:tcPr>
            <w:tcW w:w="714" w:type="pct"/>
          </w:tcPr>
          <w:p w14:paraId="543F4FE4" w14:textId="77777777" w:rsidR="009068C0" w:rsidRPr="00494E1B" w:rsidRDefault="009068C0" w:rsidP="00A321BB">
            <w:pPr>
              <w:spacing w:after="0" w:line="240" w:lineRule="auto"/>
              <w:rPr>
                <w:rFonts w:eastAsia="Times New Roman"/>
                <w:szCs w:val="24"/>
                <w:lang w:eastAsia="lv-LV"/>
              </w:rPr>
            </w:pPr>
          </w:p>
        </w:tc>
        <w:tc>
          <w:tcPr>
            <w:tcW w:w="2523" w:type="pct"/>
          </w:tcPr>
          <w:p w14:paraId="1BE8CE00"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4D338641" w14:textId="77777777" w:rsidR="009068C0" w:rsidRPr="00494E1B" w:rsidRDefault="009068C0" w:rsidP="00A321BB">
            <w:pPr>
              <w:spacing w:after="0" w:line="240" w:lineRule="auto"/>
              <w:rPr>
                <w:rFonts w:eastAsia="Times New Roman"/>
                <w:szCs w:val="24"/>
                <w:lang w:eastAsia="lv-LV"/>
              </w:rPr>
            </w:pPr>
            <w:r w:rsidRPr="00494E1B">
              <w:rPr>
                <w:rFonts w:eastAsia="Times New Roman"/>
                <w:bCs/>
                <w:szCs w:val="24"/>
                <w:lang w:eastAsia="lv-LV"/>
              </w:rPr>
              <w:t xml:space="preserve">Ministru kabineta noteikumu </w:t>
            </w:r>
            <w:r w:rsidR="0070765F" w:rsidRPr="00494E1B">
              <w:rPr>
                <w:rFonts w:eastAsia="Times New Roman"/>
                <w:szCs w:val="24"/>
                <w:lang w:eastAsia="lv-LV"/>
              </w:rPr>
              <w:t>2009. gada 10. marta</w:t>
            </w:r>
            <w:r w:rsidR="0070765F" w:rsidRPr="00494E1B">
              <w:rPr>
                <w:rFonts w:eastAsia="Times New Roman"/>
                <w:bCs/>
                <w:szCs w:val="24"/>
                <w:lang w:eastAsia="lv-LV"/>
              </w:rPr>
              <w:t xml:space="preserve"> </w:t>
            </w:r>
            <w:r w:rsidRPr="00494E1B">
              <w:rPr>
                <w:rFonts w:eastAsia="Times New Roman"/>
                <w:bCs/>
                <w:szCs w:val="24"/>
                <w:lang w:eastAsia="lv-LV"/>
              </w:rPr>
              <w:t>Nr.</w:t>
            </w:r>
            <w:r w:rsidR="0070765F"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2.5. apakšpunkts.</w:t>
            </w:r>
          </w:p>
        </w:tc>
        <w:tc>
          <w:tcPr>
            <w:tcW w:w="915" w:type="pct"/>
          </w:tcPr>
          <w:p w14:paraId="4CB2448D"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7E64828" w14:textId="77777777" w:rsidTr="00A321BB">
        <w:tc>
          <w:tcPr>
            <w:tcW w:w="848" w:type="pct"/>
          </w:tcPr>
          <w:p w14:paraId="1552C24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39. punkts</w:t>
            </w:r>
          </w:p>
        </w:tc>
        <w:tc>
          <w:tcPr>
            <w:tcW w:w="714" w:type="pct"/>
          </w:tcPr>
          <w:p w14:paraId="22F37482" w14:textId="77777777" w:rsidR="009068C0" w:rsidRPr="00494E1B" w:rsidRDefault="009068C0" w:rsidP="00A321BB">
            <w:pPr>
              <w:spacing w:after="0" w:line="240" w:lineRule="auto"/>
              <w:rPr>
                <w:rFonts w:eastAsia="Times New Roman"/>
                <w:szCs w:val="24"/>
                <w:lang w:eastAsia="lv-LV"/>
              </w:rPr>
            </w:pPr>
          </w:p>
        </w:tc>
        <w:tc>
          <w:tcPr>
            <w:tcW w:w="2523" w:type="pct"/>
          </w:tcPr>
          <w:p w14:paraId="70C975D7" w14:textId="77777777" w:rsidR="009068C0" w:rsidRPr="00494E1B" w:rsidRDefault="009068C0" w:rsidP="00A321BB">
            <w:pPr>
              <w:spacing w:after="0" w:line="240" w:lineRule="auto"/>
              <w:rPr>
                <w:rFonts w:eastAsia="Times New Roman"/>
                <w:b/>
                <w:bCs/>
                <w:szCs w:val="24"/>
                <w:lang w:eastAsia="lv-LV"/>
              </w:rPr>
            </w:pPr>
            <w:r w:rsidRPr="00494E1B">
              <w:rPr>
                <w:rFonts w:eastAsia="Times New Roman"/>
                <w:b/>
                <w:bCs/>
                <w:szCs w:val="24"/>
                <w:lang w:eastAsia="lv-LV"/>
              </w:rPr>
              <w:t>Pārņemts pilnībā</w:t>
            </w:r>
          </w:p>
          <w:p w14:paraId="7BBAB868" w14:textId="77777777" w:rsidR="009068C0" w:rsidRPr="00494E1B" w:rsidRDefault="009068C0" w:rsidP="00A321BB">
            <w:pPr>
              <w:spacing w:after="0" w:line="240" w:lineRule="auto"/>
              <w:rPr>
                <w:rFonts w:eastAsia="Times New Roman"/>
                <w:bCs/>
                <w:szCs w:val="24"/>
                <w:lang w:eastAsia="lv-LV"/>
              </w:rPr>
            </w:pPr>
            <w:r w:rsidRPr="00494E1B">
              <w:rPr>
                <w:rFonts w:eastAsia="Times New Roman"/>
                <w:bCs/>
                <w:szCs w:val="24"/>
                <w:lang w:eastAsia="lv-LV"/>
              </w:rPr>
              <w:t>Enerģētikas likuma 9</w:t>
            </w:r>
            <w:r w:rsidRPr="00494E1B">
              <w:rPr>
                <w:rFonts w:eastAsia="Times New Roman"/>
                <w:bCs/>
                <w:szCs w:val="24"/>
                <w:vertAlign w:val="superscript"/>
                <w:lang w:eastAsia="lv-LV"/>
              </w:rPr>
              <w:t>1</w:t>
            </w:r>
            <w:r w:rsidRPr="00494E1B">
              <w:rPr>
                <w:rFonts w:eastAsia="Times New Roman"/>
                <w:bCs/>
                <w:szCs w:val="24"/>
                <w:lang w:eastAsia="lv-LV"/>
              </w:rPr>
              <w:t>.</w:t>
            </w:r>
            <w:r w:rsidR="0007256E" w:rsidRPr="00494E1B">
              <w:rPr>
                <w:rFonts w:eastAsia="Times New Roman"/>
                <w:bCs/>
                <w:szCs w:val="24"/>
                <w:lang w:eastAsia="lv-LV"/>
              </w:rPr>
              <w:t xml:space="preserve"> </w:t>
            </w:r>
            <w:r w:rsidRPr="00494E1B">
              <w:rPr>
                <w:rFonts w:eastAsia="Times New Roman"/>
                <w:bCs/>
                <w:szCs w:val="24"/>
                <w:lang w:eastAsia="lv-LV"/>
              </w:rPr>
              <w:t>panta sestā daļa</w:t>
            </w:r>
            <w:r w:rsidR="0007256E" w:rsidRPr="00494E1B">
              <w:rPr>
                <w:rFonts w:eastAsia="Times New Roman"/>
                <w:bCs/>
                <w:szCs w:val="24"/>
                <w:lang w:eastAsia="lv-LV"/>
              </w:rPr>
              <w:t>.</w:t>
            </w:r>
          </w:p>
        </w:tc>
        <w:tc>
          <w:tcPr>
            <w:tcW w:w="915" w:type="pct"/>
          </w:tcPr>
          <w:p w14:paraId="45415EFF"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7564D59" w14:textId="77777777" w:rsidTr="00A321BB">
        <w:tc>
          <w:tcPr>
            <w:tcW w:w="848" w:type="pct"/>
          </w:tcPr>
          <w:p w14:paraId="586B197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40. punkts</w:t>
            </w:r>
          </w:p>
        </w:tc>
        <w:tc>
          <w:tcPr>
            <w:tcW w:w="714" w:type="pct"/>
          </w:tcPr>
          <w:p w14:paraId="1FBD0303" w14:textId="77777777" w:rsidR="009068C0" w:rsidRPr="00494E1B" w:rsidRDefault="009068C0" w:rsidP="00A321BB">
            <w:pPr>
              <w:spacing w:after="0" w:line="240" w:lineRule="auto"/>
              <w:rPr>
                <w:rFonts w:eastAsia="Times New Roman"/>
                <w:szCs w:val="24"/>
                <w:lang w:eastAsia="lv-LV"/>
              </w:rPr>
            </w:pPr>
          </w:p>
        </w:tc>
        <w:tc>
          <w:tcPr>
            <w:tcW w:w="2523" w:type="pct"/>
          </w:tcPr>
          <w:p w14:paraId="31294B94" w14:textId="77777777" w:rsidR="0007256E" w:rsidRPr="00494E1B" w:rsidRDefault="0007256E"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18453D2B" w14:textId="77777777" w:rsidR="009068C0" w:rsidRPr="00494E1B" w:rsidRDefault="009068C0" w:rsidP="00A321BB">
            <w:pPr>
              <w:spacing w:after="0" w:line="240" w:lineRule="auto"/>
              <w:rPr>
                <w:rFonts w:eastAsia="Times New Roman"/>
                <w:b/>
                <w:szCs w:val="24"/>
                <w:lang w:eastAsia="lv-LV"/>
              </w:rPr>
            </w:pPr>
            <w:r w:rsidRPr="00494E1B">
              <w:rPr>
                <w:rFonts w:eastAsia="Times New Roman"/>
                <w:bCs/>
                <w:szCs w:val="24"/>
                <w:lang w:eastAsia="lv-LV"/>
              </w:rPr>
              <w:t>Ministru kabineta noteikumu Nr.</w:t>
            </w:r>
            <w:r w:rsidR="0070765F" w:rsidRPr="00494E1B">
              <w:rPr>
                <w:rFonts w:eastAsia="Times New Roman"/>
                <w:bCs/>
                <w:szCs w:val="24"/>
                <w:lang w:eastAsia="lv-LV"/>
              </w:rPr>
              <w:t xml:space="preserve"> </w:t>
            </w:r>
            <w:r w:rsidRPr="00494E1B">
              <w:rPr>
                <w:rFonts w:eastAsia="Times New Roman"/>
                <w:bCs/>
                <w:szCs w:val="24"/>
                <w:lang w:eastAsia="lv-LV"/>
              </w:rPr>
              <w:t>240 „</w:t>
            </w:r>
            <w:r w:rsidRPr="00494E1B">
              <w:rPr>
                <w:szCs w:val="24"/>
              </w:rPr>
              <w:t>Vispārīgie teritorijas plānošanas, izmantošanas un apbūves noteikumi” 116. punkts.</w:t>
            </w:r>
          </w:p>
        </w:tc>
        <w:tc>
          <w:tcPr>
            <w:tcW w:w="915" w:type="pct"/>
          </w:tcPr>
          <w:p w14:paraId="33484A47"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7A4A6325" w14:textId="77777777" w:rsidTr="00A321BB">
        <w:tc>
          <w:tcPr>
            <w:tcW w:w="848" w:type="pct"/>
          </w:tcPr>
          <w:p w14:paraId="44E23B1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41. punkts</w:t>
            </w:r>
          </w:p>
        </w:tc>
        <w:tc>
          <w:tcPr>
            <w:tcW w:w="714" w:type="pct"/>
          </w:tcPr>
          <w:p w14:paraId="36014FE6" w14:textId="77777777" w:rsidR="009068C0" w:rsidRPr="00494E1B" w:rsidRDefault="009068C0" w:rsidP="00A321BB">
            <w:pPr>
              <w:spacing w:after="0" w:line="240" w:lineRule="auto"/>
              <w:rPr>
                <w:rFonts w:eastAsia="Times New Roman"/>
                <w:szCs w:val="24"/>
                <w:lang w:eastAsia="lv-LV"/>
              </w:rPr>
            </w:pPr>
          </w:p>
        </w:tc>
        <w:tc>
          <w:tcPr>
            <w:tcW w:w="2523" w:type="pct"/>
          </w:tcPr>
          <w:p w14:paraId="6B62F807" w14:textId="77777777" w:rsidR="009068C0" w:rsidRPr="00494E1B" w:rsidRDefault="009068C0" w:rsidP="00CB22D6">
            <w:pPr>
              <w:spacing w:after="0" w:line="240" w:lineRule="auto"/>
              <w:rPr>
                <w:rFonts w:eastAsia="Times New Roman"/>
                <w:b/>
                <w:bCs/>
                <w:szCs w:val="24"/>
                <w:lang w:eastAsia="lv-LV"/>
              </w:rPr>
            </w:pPr>
            <w:r w:rsidRPr="00494E1B">
              <w:rPr>
                <w:rFonts w:eastAsia="Times New Roman"/>
                <w:b/>
                <w:bCs/>
                <w:szCs w:val="24"/>
                <w:lang w:eastAsia="lv-LV"/>
              </w:rPr>
              <w:t>Pārņemts pilnībā</w:t>
            </w:r>
          </w:p>
          <w:p w14:paraId="4ED21DB4" w14:textId="77777777" w:rsidR="009068C0" w:rsidRPr="00494E1B" w:rsidRDefault="009068C0" w:rsidP="00CB22D6">
            <w:pPr>
              <w:spacing w:after="0" w:line="240" w:lineRule="auto"/>
              <w:rPr>
                <w:rFonts w:eastAsia="Times New Roman"/>
                <w:color w:val="000000" w:themeColor="text1"/>
                <w:szCs w:val="24"/>
                <w:lang w:eastAsia="lv-LV"/>
              </w:rPr>
            </w:pPr>
            <w:r w:rsidRPr="00494E1B">
              <w:rPr>
                <w:color w:val="000000" w:themeColor="text1"/>
                <w:szCs w:val="24"/>
              </w:rPr>
              <w:t xml:space="preserve">Prasības </w:t>
            </w:r>
            <w:r w:rsidRPr="00494E1B">
              <w:rPr>
                <w:rFonts w:eastAsia="Times New Roman"/>
                <w:color w:val="000000" w:themeColor="text1"/>
                <w:szCs w:val="24"/>
                <w:lang w:eastAsia="lv-LV"/>
              </w:rPr>
              <w:t>pārņemtas ar:</w:t>
            </w:r>
          </w:p>
          <w:p w14:paraId="6DCA514A" w14:textId="77777777" w:rsidR="009068C0" w:rsidRPr="00494E1B" w:rsidRDefault="009068C0" w:rsidP="00CB22D6">
            <w:pPr>
              <w:spacing w:after="0" w:line="240" w:lineRule="auto"/>
              <w:rPr>
                <w:color w:val="000000" w:themeColor="text1"/>
                <w:szCs w:val="24"/>
              </w:rPr>
            </w:pPr>
            <w:r w:rsidRPr="00494E1B">
              <w:rPr>
                <w:rFonts w:eastAsia="Times New Roman"/>
                <w:color w:val="000000" w:themeColor="text1"/>
                <w:szCs w:val="24"/>
              </w:rPr>
              <w:t>1) Enerģētikas likuma 1.panta 4.</w:t>
            </w:r>
            <w:r w:rsidRPr="00494E1B">
              <w:rPr>
                <w:rFonts w:eastAsia="Times New Roman"/>
                <w:color w:val="000000" w:themeColor="text1"/>
                <w:szCs w:val="24"/>
                <w:vertAlign w:val="superscript"/>
              </w:rPr>
              <w:t xml:space="preserve">1 </w:t>
            </w:r>
            <w:r w:rsidRPr="00494E1B">
              <w:rPr>
                <w:rFonts w:eastAsia="Times New Roman"/>
                <w:color w:val="000000" w:themeColor="text1"/>
                <w:szCs w:val="24"/>
              </w:rPr>
              <w:t>, 4.</w:t>
            </w:r>
            <w:r w:rsidRPr="00494E1B">
              <w:rPr>
                <w:rFonts w:eastAsia="Times New Roman"/>
                <w:color w:val="000000" w:themeColor="text1"/>
                <w:szCs w:val="24"/>
                <w:vertAlign w:val="superscript"/>
              </w:rPr>
              <w:t xml:space="preserve">2 </w:t>
            </w:r>
            <w:r w:rsidRPr="00494E1B">
              <w:rPr>
                <w:color w:val="000000" w:themeColor="text1"/>
                <w:szCs w:val="24"/>
              </w:rPr>
              <w:t>punktiem;</w:t>
            </w:r>
          </w:p>
          <w:p w14:paraId="059D67FE" w14:textId="77777777" w:rsidR="009068C0" w:rsidRPr="00494E1B" w:rsidRDefault="009068C0" w:rsidP="00CB22D6">
            <w:pPr>
              <w:spacing w:after="0" w:line="240" w:lineRule="auto"/>
              <w:rPr>
                <w:color w:val="000000" w:themeColor="text1"/>
                <w:szCs w:val="24"/>
              </w:rPr>
            </w:pPr>
            <w:r w:rsidRPr="00494E1B">
              <w:rPr>
                <w:color w:val="000000" w:themeColor="text1"/>
                <w:szCs w:val="24"/>
              </w:rPr>
              <w:t>2)</w:t>
            </w:r>
            <w:r w:rsidRPr="00494E1B">
              <w:rPr>
                <w:szCs w:val="24"/>
              </w:rPr>
              <w:t xml:space="preserve"> Pētījumu “Augstas efektivitātes koģenerācijas un efektīvas centralizētās siltumapgādes un dzesēšanas izmantošanas potenciāla visaptverošs izvērtējums un izmaksu un ieguvumu analīze atbilstoši Direktīvas 2012/27/ES prasībām”</w:t>
            </w:r>
            <w:r w:rsidR="0007256E" w:rsidRPr="00494E1B">
              <w:rPr>
                <w:szCs w:val="24"/>
              </w:rPr>
              <w:t>.</w:t>
            </w:r>
          </w:p>
        </w:tc>
        <w:tc>
          <w:tcPr>
            <w:tcW w:w="915" w:type="pct"/>
          </w:tcPr>
          <w:p w14:paraId="02AB222A"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D669DA7" w14:textId="77777777" w:rsidTr="00A321BB">
        <w:tc>
          <w:tcPr>
            <w:tcW w:w="848" w:type="pct"/>
          </w:tcPr>
          <w:p w14:paraId="12CA83FF"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42. punkts</w:t>
            </w:r>
          </w:p>
          <w:p w14:paraId="7E369A49" w14:textId="77777777" w:rsidR="009068C0" w:rsidRPr="00494E1B" w:rsidRDefault="009068C0" w:rsidP="00A321BB">
            <w:pPr>
              <w:spacing w:after="0" w:line="240" w:lineRule="auto"/>
              <w:rPr>
                <w:rFonts w:eastAsia="Times New Roman"/>
                <w:szCs w:val="24"/>
                <w:lang w:eastAsia="lv-LV"/>
              </w:rPr>
            </w:pPr>
          </w:p>
        </w:tc>
        <w:tc>
          <w:tcPr>
            <w:tcW w:w="714" w:type="pct"/>
          </w:tcPr>
          <w:p w14:paraId="0FC9DBC2" w14:textId="77777777" w:rsidR="009068C0" w:rsidRPr="00494E1B" w:rsidRDefault="009068C0" w:rsidP="00A321BB">
            <w:pPr>
              <w:spacing w:after="0" w:line="240" w:lineRule="auto"/>
              <w:rPr>
                <w:rFonts w:eastAsia="Times New Roman"/>
                <w:szCs w:val="24"/>
                <w:lang w:eastAsia="lv-LV"/>
              </w:rPr>
            </w:pPr>
          </w:p>
        </w:tc>
        <w:tc>
          <w:tcPr>
            <w:tcW w:w="2523" w:type="pct"/>
          </w:tcPr>
          <w:p w14:paraId="4E00510E" w14:textId="77777777" w:rsidR="009068C0" w:rsidRPr="00494E1B" w:rsidRDefault="009068C0" w:rsidP="003F542C">
            <w:pPr>
              <w:spacing w:after="0" w:line="240" w:lineRule="auto"/>
              <w:rPr>
                <w:rFonts w:eastAsia="Times New Roman"/>
                <w:b/>
                <w:bCs/>
                <w:szCs w:val="24"/>
                <w:lang w:eastAsia="lv-LV"/>
              </w:rPr>
            </w:pPr>
            <w:r w:rsidRPr="00494E1B">
              <w:rPr>
                <w:rFonts w:eastAsia="Times New Roman"/>
                <w:b/>
                <w:bCs/>
                <w:szCs w:val="24"/>
                <w:lang w:eastAsia="lv-LV"/>
              </w:rPr>
              <w:t>Pārņemts pilnībā</w:t>
            </w:r>
          </w:p>
          <w:p w14:paraId="7D326D09" w14:textId="77777777" w:rsidR="009068C0" w:rsidRPr="00494E1B" w:rsidRDefault="009068C0" w:rsidP="003F542C">
            <w:pPr>
              <w:spacing w:after="0" w:line="240" w:lineRule="auto"/>
              <w:rPr>
                <w:rFonts w:eastAsia="Times New Roman"/>
                <w:color w:val="000000" w:themeColor="text1"/>
                <w:szCs w:val="24"/>
                <w:lang w:eastAsia="lv-LV"/>
              </w:rPr>
            </w:pPr>
            <w:r w:rsidRPr="00494E1B">
              <w:rPr>
                <w:color w:val="000000" w:themeColor="text1"/>
                <w:szCs w:val="24"/>
              </w:rPr>
              <w:t xml:space="preserve">Prasības </w:t>
            </w:r>
            <w:r w:rsidRPr="00494E1B">
              <w:rPr>
                <w:rFonts w:eastAsia="Times New Roman"/>
                <w:color w:val="000000" w:themeColor="text1"/>
                <w:szCs w:val="24"/>
                <w:lang w:eastAsia="lv-LV"/>
              </w:rPr>
              <w:t>pārņemtas ar:</w:t>
            </w:r>
          </w:p>
          <w:p w14:paraId="128DE224" w14:textId="77777777" w:rsidR="009068C0" w:rsidRPr="00494E1B" w:rsidRDefault="009068C0" w:rsidP="003F542C">
            <w:pPr>
              <w:spacing w:after="0" w:line="240" w:lineRule="auto"/>
              <w:rPr>
                <w:color w:val="000000" w:themeColor="text1"/>
                <w:szCs w:val="24"/>
              </w:rPr>
            </w:pPr>
            <w:r w:rsidRPr="00494E1B">
              <w:rPr>
                <w:rFonts w:eastAsia="Times New Roman"/>
                <w:color w:val="000000" w:themeColor="text1"/>
                <w:szCs w:val="24"/>
              </w:rPr>
              <w:t>1) Enerģētikas likuma 1.</w:t>
            </w:r>
            <w:r w:rsidR="0070765F" w:rsidRPr="00494E1B">
              <w:rPr>
                <w:rFonts w:eastAsia="Times New Roman"/>
                <w:color w:val="000000" w:themeColor="text1"/>
                <w:szCs w:val="24"/>
              </w:rPr>
              <w:t xml:space="preserve"> </w:t>
            </w:r>
            <w:r w:rsidRPr="00494E1B">
              <w:rPr>
                <w:rFonts w:eastAsia="Times New Roman"/>
                <w:color w:val="000000" w:themeColor="text1"/>
                <w:szCs w:val="24"/>
              </w:rPr>
              <w:t>panta 4.</w:t>
            </w:r>
            <w:r w:rsidRPr="00494E1B">
              <w:rPr>
                <w:rFonts w:eastAsia="Times New Roman"/>
                <w:color w:val="000000" w:themeColor="text1"/>
                <w:szCs w:val="24"/>
                <w:vertAlign w:val="superscript"/>
              </w:rPr>
              <w:t xml:space="preserve">1 </w:t>
            </w:r>
            <w:r w:rsidRPr="00494E1B">
              <w:rPr>
                <w:rFonts w:eastAsia="Times New Roman"/>
                <w:color w:val="000000" w:themeColor="text1"/>
                <w:szCs w:val="24"/>
              </w:rPr>
              <w:t>, 4.</w:t>
            </w:r>
            <w:r w:rsidRPr="00494E1B">
              <w:rPr>
                <w:rFonts w:eastAsia="Times New Roman"/>
                <w:color w:val="000000" w:themeColor="text1"/>
                <w:szCs w:val="24"/>
                <w:vertAlign w:val="superscript"/>
              </w:rPr>
              <w:t xml:space="preserve">2 </w:t>
            </w:r>
            <w:r w:rsidR="00AF1631" w:rsidRPr="00494E1B">
              <w:rPr>
                <w:rFonts w:eastAsia="Times New Roman"/>
                <w:color w:val="000000" w:themeColor="text1"/>
                <w:szCs w:val="24"/>
              </w:rPr>
              <w:t xml:space="preserve">, </w:t>
            </w:r>
            <w:r w:rsidR="00AF1631" w:rsidRPr="00494E1B">
              <w:rPr>
                <w:color w:val="000000" w:themeColor="text1"/>
                <w:szCs w:val="24"/>
              </w:rPr>
              <w:t>22.</w:t>
            </w:r>
            <w:r w:rsidR="00AF1631" w:rsidRPr="00494E1B">
              <w:rPr>
                <w:color w:val="000000" w:themeColor="text1"/>
                <w:szCs w:val="24"/>
                <w:vertAlign w:val="superscript"/>
              </w:rPr>
              <w:t xml:space="preserve">1 </w:t>
            </w:r>
            <w:r w:rsidR="00AF1631" w:rsidRPr="00494E1B">
              <w:rPr>
                <w:color w:val="000000" w:themeColor="text1"/>
                <w:szCs w:val="24"/>
              </w:rPr>
              <w:t>un 22.</w:t>
            </w:r>
            <w:r w:rsidR="00AF1631" w:rsidRPr="00494E1B">
              <w:rPr>
                <w:color w:val="000000" w:themeColor="text1"/>
                <w:szCs w:val="24"/>
                <w:vertAlign w:val="superscript"/>
              </w:rPr>
              <w:t>2</w:t>
            </w:r>
            <w:r w:rsidRPr="00494E1B">
              <w:rPr>
                <w:color w:val="000000" w:themeColor="text1"/>
                <w:szCs w:val="24"/>
                <w:vertAlign w:val="superscript"/>
              </w:rPr>
              <w:t xml:space="preserve"> </w:t>
            </w:r>
            <w:r w:rsidRPr="00494E1B">
              <w:rPr>
                <w:color w:val="000000" w:themeColor="text1"/>
                <w:szCs w:val="24"/>
              </w:rPr>
              <w:t>punktiem;</w:t>
            </w:r>
          </w:p>
          <w:p w14:paraId="682939E5" w14:textId="77777777" w:rsidR="009068C0" w:rsidRPr="00494E1B" w:rsidRDefault="009068C0" w:rsidP="003F542C">
            <w:pPr>
              <w:spacing w:after="0" w:line="240" w:lineRule="auto"/>
              <w:rPr>
                <w:color w:val="000000" w:themeColor="text1"/>
                <w:szCs w:val="24"/>
              </w:rPr>
            </w:pPr>
            <w:r w:rsidRPr="00494E1B">
              <w:rPr>
                <w:color w:val="000000" w:themeColor="text1"/>
                <w:szCs w:val="24"/>
              </w:rPr>
              <w:t>2)</w:t>
            </w:r>
            <w:r w:rsidRPr="00494E1B">
              <w:rPr>
                <w:szCs w:val="24"/>
              </w:rPr>
              <w:t xml:space="preserve"> Pētījumu “Augstas efektivitātes koģenerācijas un efektīvas centralizētās siltumapgādes un dzesēšanas izmantošanas potenciāla visaptverošs izvērtējums un izmaksu un ieguvumu analīze atbilstoši Direktīvas 2012/27/ES prasībām”</w:t>
            </w:r>
            <w:r w:rsidR="0007256E" w:rsidRPr="00494E1B">
              <w:rPr>
                <w:szCs w:val="24"/>
              </w:rPr>
              <w:t>.</w:t>
            </w:r>
          </w:p>
        </w:tc>
        <w:tc>
          <w:tcPr>
            <w:tcW w:w="915" w:type="pct"/>
          </w:tcPr>
          <w:p w14:paraId="109EF69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50946D0A" w14:textId="77777777" w:rsidTr="00A321BB">
        <w:tc>
          <w:tcPr>
            <w:tcW w:w="848" w:type="pct"/>
          </w:tcPr>
          <w:p w14:paraId="24BADC3F"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43. punkts</w:t>
            </w:r>
          </w:p>
          <w:p w14:paraId="2FA028CA" w14:textId="77777777" w:rsidR="009068C0" w:rsidRPr="00494E1B" w:rsidRDefault="009068C0" w:rsidP="00A321BB">
            <w:pPr>
              <w:spacing w:after="0" w:line="240" w:lineRule="auto"/>
              <w:rPr>
                <w:rFonts w:eastAsia="Times New Roman"/>
                <w:szCs w:val="24"/>
                <w:lang w:eastAsia="lv-LV"/>
              </w:rPr>
            </w:pPr>
          </w:p>
        </w:tc>
        <w:tc>
          <w:tcPr>
            <w:tcW w:w="714" w:type="pct"/>
          </w:tcPr>
          <w:p w14:paraId="2E49A74C" w14:textId="77777777" w:rsidR="009068C0" w:rsidRPr="00494E1B" w:rsidRDefault="009068C0" w:rsidP="00A321BB">
            <w:pPr>
              <w:spacing w:after="0" w:line="240" w:lineRule="auto"/>
              <w:rPr>
                <w:rFonts w:eastAsia="Times New Roman"/>
                <w:szCs w:val="24"/>
                <w:lang w:eastAsia="lv-LV"/>
              </w:rPr>
            </w:pPr>
          </w:p>
        </w:tc>
        <w:tc>
          <w:tcPr>
            <w:tcW w:w="2523" w:type="pct"/>
          </w:tcPr>
          <w:p w14:paraId="5AA3E740" w14:textId="77777777" w:rsidR="009068C0" w:rsidRPr="00494E1B" w:rsidRDefault="009068C0" w:rsidP="0046238D">
            <w:pPr>
              <w:spacing w:after="0" w:line="240" w:lineRule="auto"/>
              <w:rPr>
                <w:rFonts w:eastAsia="Times New Roman"/>
                <w:b/>
                <w:bCs/>
                <w:szCs w:val="24"/>
                <w:lang w:eastAsia="lv-LV"/>
              </w:rPr>
            </w:pPr>
            <w:r w:rsidRPr="00494E1B">
              <w:rPr>
                <w:rFonts w:eastAsia="Times New Roman"/>
                <w:b/>
                <w:bCs/>
                <w:szCs w:val="24"/>
                <w:lang w:eastAsia="lv-LV"/>
              </w:rPr>
              <w:t>Pārņemts pilnībā</w:t>
            </w:r>
          </w:p>
          <w:p w14:paraId="5CEB5784" w14:textId="77777777" w:rsidR="009068C0" w:rsidRPr="00494E1B" w:rsidRDefault="009068C0" w:rsidP="0046238D">
            <w:pPr>
              <w:spacing w:after="0" w:line="240" w:lineRule="auto"/>
              <w:rPr>
                <w:rFonts w:eastAsia="Times New Roman"/>
                <w:color w:val="000000" w:themeColor="text1"/>
                <w:szCs w:val="24"/>
                <w:lang w:eastAsia="lv-LV"/>
              </w:rPr>
            </w:pPr>
            <w:r w:rsidRPr="00494E1B">
              <w:rPr>
                <w:color w:val="000000" w:themeColor="text1"/>
                <w:szCs w:val="24"/>
              </w:rPr>
              <w:t xml:space="preserve">Prasības </w:t>
            </w:r>
            <w:r w:rsidRPr="00494E1B">
              <w:rPr>
                <w:rFonts w:eastAsia="Times New Roman"/>
                <w:color w:val="000000" w:themeColor="text1"/>
                <w:szCs w:val="24"/>
                <w:lang w:eastAsia="lv-LV"/>
              </w:rPr>
              <w:t>pārņemtas ar:</w:t>
            </w:r>
          </w:p>
          <w:p w14:paraId="4B8957EA" w14:textId="77777777" w:rsidR="009068C0" w:rsidRPr="00494E1B" w:rsidRDefault="009068C0" w:rsidP="0046238D">
            <w:pPr>
              <w:spacing w:after="0" w:line="240" w:lineRule="auto"/>
              <w:rPr>
                <w:color w:val="000000" w:themeColor="text1"/>
                <w:szCs w:val="24"/>
              </w:rPr>
            </w:pPr>
            <w:r w:rsidRPr="00494E1B">
              <w:rPr>
                <w:rFonts w:eastAsia="Times New Roman"/>
                <w:color w:val="000000" w:themeColor="text1"/>
                <w:szCs w:val="24"/>
              </w:rPr>
              <w:t>1) Enerģētikas likuma 1.</w:t>
            </w:r>
            <w:r w:rsidR="004F3EF7" w:rsidRPr="00494E1B">
              <w:rPr>
                <w:rFonts w:eastAsia="Times New Roman"/>
                <w:color w:val="000000" w:themeColor="text1"/>
                <w:szCs w:val="24"/>
              </w:rPr>
              <w:t xml:space="preserve"> </w:t>
            </w:r>
            <w:r w:rsidRPr="00494E1B">
              <w:rPr>
                <w:rFonts w:eastAsia="Times New Roman"/>
                <w:color w:val="000000" w:themeColor="text1"/>
                <w:szCs w:val="24"/>
              </w:rPr>
              <w:t xml:space="preserve">panta </w:t>
            </w:r>
            <w:r w:rsidRPr="00494E1B">
              <w:rPr>
                <w:color w:val="000000" w:themeColor="text1"/>
                <w:szCs w:val="24"/>
              </w:rPr>
              <w:t>22.</w:t>
            </w:r>
            <w:r w:rsidRPr="00494E1B">
              <w:rPr>
                <w:color w:val="000000" w:themeColor="text1"/>
                <w:szCs w:val="24"/>
                <w:vertAlign w:val="superscript"/>
              </w:rPr>
              <w:t xml:space="preserve">1 </w:t>
            </w:r>
            <w:r w:rsidRPr="00494E1B">
              <w:rPr>
                <w:color w:val="000000" w:themeColor="text1"/>
                <w:szCs w:val="24"/>
              </w:rPr>
              <w:t>un 22.</w:t>
            </w:r>
            <w:r w:rsidR="0007256E" w:rsidRPr="00494E1B">
              <w:rPr>
                <w:color w:val="000000" w:themeColor="text1"/>
                <w:szCs w:val="24"/>
                <w:vertAlign w:val="superscript"/>
              </w:rPr>
              <w:t xml:space="preserve">2 </w:t>
            </w:r>
            <w:r w:rsidRPr="00494E1B">
              <w:rPr>
                <w:color w:val="000000" w:themeColor="text1"/>
                <w:szCs w:val="24"/>
              </w:rPr>
              <w:t>punktiem;</w:t>
            </w:r>
          </w:p>
          <w:p w14:paraId="6EFE9A99" w14:textId="77777777" w:rsidR="009068C0" w:rsidRPr="00494E1B" w:rsidRDefault="009068C0" w:rsidP="0046238D">
            <w:pPr>
              <w:spacing w:after="0" w:line="240" w:lineRule="auto"/>
              <w:rPr>
                <w:rFonts w:eastAsia="Times New Roman"/>
                <w:b/>
                <w:szCs w:val="24"/>
                <w:lang w:eastAsia="lv-LV"/>
              </w:rPr>
            </w:pPr>
            <w:r w:rsidRPr="00494E1B">
              <w:rPr>
                <w:color w:val="000000" w:themeColor="text1"/>
                <w:szCs w:val="24"/>
              </w:rPr>
              <w:t>2)</w:t>
            </w:r>
            <w:r w:rsidRPr="00494E1B">
              <w:rPr>
                <w:szCs w:val="24"/>
              </w:rPr>
              <w:t xml:space="preserve"> Pētījumu “Augstas efektivitātes koģenerācijas un efektīvas centralizētās siltumapgādes un dzesēšanas izmantošanas potenciāla visaptverošs izvērtējums un izmaksu un ieguvumu analīze atbilstoši Direktīvas 2012/27/ES prasībām”</w:t>
            </w:r>
            <w:r w:rsidR="0007256E" w:rsidRPr="00494E1B">
              <w:rPr>
                <w:szCs w:val="24"/>
              </w:rPr>
              <w:t>.</w:t>
            </w:r>
          </w:p>
        </w:tc>
        <w:tc>
          <w:tcPr>
            <w:tcW w:w="915" w:type="pct"/>
          </w:tcPr>
          <w:p w14:paraId="387DE3AE"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DFB7DE4" w14:textId="77777777" w:rsidTr="00A321BB">
        <w:tc>
          <w:tcPr>
            <w:tcW w:w="848" w:type="pct"/>
          </w:tcPr>
          <w:p w14:paraId="692808E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44. punkts</w:t>
            </w:r>
          </w:p>
        </w:tc>
        <w:tc>
          <w:tcPr>
            <w:tcW w:w="714" w:type="pct"/>
          </w:tcPr>
          <w:p w14:paraId="3FE956F6" w14:textId="77777777" w:rsidR="009068C0" w:rsidRPr="00494E1B" w:rsidRDefault="009068C0" w:rsidP="00A321BB">
            <w:pPr>
              <w:spacing w:after="0" w:line="240" w:lineRule="auto"/>
              <w:rPr>
                <w:rFonts w:eastAsia="Times New Roman"/>
                <w:szCs w:val="24"/>
                <w:lang w:eastAsia="lv-LV"/>
              </w:rPr>
            </w:pPr>
          </w:p>
        </w:tc>
        <w:tc>
          <w:tcPr>
            <w:tcW w:w="2523" w:type="pct"/>
          </w:tcPr>
          <w:p w14:paraId="75B9F02F" w14:textId="77777777" w:rsidR="009068C0" w:rsidRPr="00494E1B" w:rsidRDefault="009068C0" w:rsidP="00A321BB">
            <w:pPr>
              <w:spacing w:after="0" w:line="240" w:lineRule="auto"/>
              <w:rPr>
                <w:rFonts w:eastAsia="Times New Roman"/>
                <w:b/>
                <w:szCs w:val="24"/>
                <w:lang w:eastAsia="lv-LV"/>
              </w:rPr>
            </w:pPr>
            <w:r w:rsidRPr="00494E1B">
              <w:rPr>
                <w:szCs w:val="24"/>
              </w:rPr>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2016.gada 14.martā.) netika konstatēts augstas efektivitātes koģenerācijas un efektīvas centralizētās siltumapgādes potenciāls, tad dotā norma nav jāpār</w:t>
            </w:r>
            <w:r w:rsidR="004F3EF7" w:rsidRPr="00494E1B">
              <w:rPr>
                <w:szCs w:val="24"/>
              </w:rPr>
              <w:t>ņem</w:t>
            </w:r>
            <w:r w:rsidRPr="00494E1B">
              <w:rPr>
                <w:szCs w:val="24"/>
              </w:rPr>
              <w:t>.</w:t>
            </w:r>
          </w:p>
        </w:tc>
        <w:tc>
          <w:tcPr>
            <w:tcW w:w="915" w:type="pct"/>
          </w:tcPr>
          <w:p w14:paraId="79402C96"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4B6CFF0" w14:textId="77777777" w:rsidTr="00A321BB">
        <w:tc>
          <w:tcPr>
            <w:tcW w:w="848" w:type="pct"/>
          </w:tcPr>
          <w:p w14:paraId="7A1EBE01" w14:textId="6EAB63DF" w:rsidR="009068C0" w:rsidRPr="00494E1B" w:rsidRDefault="009068C0" w:rsidP="00403127">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 panta 45. punkts</w:t>
            </w:r>
          </w:p>
        </w:tc>
        <w:tc>
          <w:tcPr>
            <w:tcW w:w="714" w:type="pct"/>
          </w:tcPr>
          <w:p w14:paraId="086C1A70" w14:textId="77777777" w:rsidR="009068C0" w:rsidRPr="00494E1B" w:rsidRDefault="009068C0" w:rsidP="00A321BB">
            <w:pPr>
              <w:spacing w:after="0" w:line="240" w:lineRule="auto"/>
              <w:rPr>
                <w:rFonts w:eastAsia="Times New Roman"/>
                <w:szCs w:val="24"/>
                <w:lang w:eastAsia="lv-LV"/>
              </w:rPr>
            </w:pPr>
          </w:p>
        </w:tc>
        <w:tc>
          <w:tcPr>
            <w:tcW w:w="2523" w:type="pct"/>
          </w:tcPr>
          <w:p w14:paraId="363EE7B8" w14:textId="49EF243A" w:rsidR="009068C0" w:rsidRPr="00494E1B" w:rsidRDefault="00403127" w:rsidP="00A321BB">
            <w:pPr>
              <w:spacing w:after="0" w:line="240" w:lineRule="auto"/>
              <w:rPr>
                <w:rFonts w:eastAsia="Times New Roman"/>
                <w:b/>
                <w:bCs/>
                <w:szCs w:val="24"/>
                <w:lang w:eastAsia="lv-LV"/>
              </w:rPr>
            </w:pPr>
            <w:r>
              <w:rPr>
                <w:rFonts w:eastAsia="Times New Roman"/>
                <w:b/>
                <w:bCs/>
                <w:szCs w:val="24"/>
                <w:lang w:eastAsia="lv-LV"/>
              </w:rPr>
              <w:t>Pārņemts pilnībā</w:t>
            </w:r>
          </w:p>
          <w:p w14:paraId="264C5E0E" w14:textId="540C3045" w:rsidR="009068C0" w:rsidRPr="00494E1B" w:rsidRDefault="009068C0" w:rsidP="00A321BB">
            <w:pPr>
              <w:spacing w:after="0" w:line="240" w:lineRule="auto"/>
              <w:rPr>
                <w:rFonts w:eastAsia="Times New Roman"/>
                <w:bCs/>
                <w:szCs w:val="24"/>
                <w:lang w:eastAsia="lv-LV"/>
              </w:rPr>
            </w:pPr>
            <w:r w:rsidRPr="00494E1B">
              <w:rPr>
                <w:rFonts w:eastAsia="Times New Roman"/>
                <w:bCs/>
                <w:szCs w:val="24"/>
                <w:lang w:eastAsia="lv-LV"/>
              </w:rPr>
              <w:t xml:space="preserve">Prasības pārņemtas ar </w:t>
            </w:r>
          </w:p>
          <w:p w14:paraId="3873C0FC" w14:textId="04C758EE" w:rsidR="009068C0" w:rsidRPr="00494E1B" w:rsidRDefault="009068C0" w:rsidP="00403127">
            <w:pPr>
              <w:spacing w:after="0" w:line="240" w:lineRule="auto"/>
              <w:rPr>
                <w:rFonts w:eastAsia="Times New Roman"/>
                <w:b/>
                <w:bCs/>
                <w:szCs w:val="24"/>
                <w:lang w:eastAsia="lv-LV"/>
              </w:rPr>
            </w:pPr>
            <w:r w:rsidRPr="00494E1B">
              <w:rPr>
                <w:rFonts w:eastAsia="Times New Roman"/>
                <w:bCs/>
                <w:szCs w:val="24"/>
                <w:lang w:eastAsia="lv-LV"/>
              </w:rPr>
              <w:t>likum</w:t>
            </w:r>
            <w:r w:rsidR="00403127">
              <w:rPr>
                <w:rFonts w:eastAsia="Times New Roman"/>
                <w:bCs/>
                <w:szCs w:val="24"/>
                <w:lang w:eastAsia="lv-LV"/>
              </w:rPr>
              <w:t>u</w:t>
            </w:r>
            <w:r w:rsidRPr="00494E1B">
              <w:rPr>
                <w:rFonts w:eastAsia="Times New Roman"/>
                <w:bCs/>
                <w:szCs w:val="24"/>
                <w:lang w:eastAsia="lv-LV"/>
              </w:rPr>
              <w:t xml:space="preserve"> „Grozījumi Elektroenerģijas tirgus likumā”.</w:t>
            </w:r>
          </w:p>
        </w:tc>
        <w:tc>
          <w:tcPr>
            <w:tcW w:w="915" w:type="pct"/>
          </w:tcPr>
          <w:p w14:paraId="4BBF4B41"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20B7B5B" w14:textId="77777777" w:rsidTr="00A321BB">
        <w:tc>
          <w:tcPr>
            <w:tcW w:w="848" w:type="pct"/>
          </w:tcPr>
          <w:p w14:paraId="7453DD1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3. panta 1. punkts</w:t>
            </w:r>
          </w:p>
          <w:p w14:paraId="50549577" w14:textId="77777777" w:rsidR="009068C0" w:rsidRPr="00494E1B" w:rsidRDefault="009068C0" w:rsidP="00A321BB">
            <w:pPr>
              <w:spacing w:after="0" w:line="240" w:lineRule="auto"/>
              <w:rPr>
                <w:rFonts w:eastAsia="Times New Roman"/>
                <w:szCs w:val="24"/>
                <w:lang w:eastAsia="lv-LV"/>
              </w:rPr>
            </w:pPr>
          </w:p>
        </w:tc>
        <w:tc>
          <w:tcPr>
            <w:tcW w:w="714" w:type="pct"/>
          </w:tcPr>
          <w:p w14:paraId="57F6CA60" w14:textId="77777777" w:rsidR="009068C0" w:rsidRPr="00494E1B" w:rsidRDefault="009068C0" w:rsidP="00A321BB">
            <w:pPr>
              <w:spacing w:after="0" w:line="240" w:lineRule="auto"/>
              <w:rPr>
                <w:rFonts w:eastAsia="Times New Roman"/>
                <w:szCs w:val="24"/>
                <w:lang w:eastAsia="lv-LV"/>
              </w:rPr>
            </w:pPr>
          </w:p>
        </w:tc>
        <w:tc>
          <w:tcPr>
            <w:tcW w:w="2523" w:type="pct"/>
          </w:tcPr>
          <w:p w14:paraId="31BE9E0A" w14:textId="77777777" w:rsidR="009068C0" w:rsidRPr="00494E1B" w:rsidRDefault="009068C0" w:rsidP="00A321BB">
            <w:pPr>
              <w:spacing w:after="0" w:line="240" w:lineRule="auto"/>
              <w:rPr>
                <w:rFonts w:eastAsia="Times New Roman"/>
                <w:b/>
                <w:szCs w:val="24"/>
                <w:lang w:eastAsia="lv-LV"/>
              </w:rPr>
            </w:pPr>
            <w:r w:rsidRPr="00494E1B">
              <w:rPr>
                <w:rFonts w:eastAsia="Times New Roman"/>
                <w:b/>
                <w:szCs w:val="24"/>
                <w:lang w:eastAsia="lv-LV"/>
              </w:rPr>
              <w:t>Pārņemts pilnībā</w:t>
            </w:r>
          </w:p>
          <w:p w14:paraId="78C1C550"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Paziņots Eiropas Komisijai 2013. gada 2. maijā iesniedzot Latvijas otro Progresa ziņojumu par Latvijas Nacionālās reformu programmas „Eiropa 2020”</w:t>
            </w:r>
            <w:r w:rsidR="008A0AFD" w:rsidRPr="00494E1B">
              <w:rPr>
                <w:rFonts w:eastAsia="Times New Roman"/>
                <w:szCs w:val="24"/>
                <w:lang w:eastAsia="lv-LV"/>
              </w:rPr>
              <w:t xml:space="preserve"> </w:t>
            </w:r>
            <w:r w:rsidRPr="00494E1B">
              <w:rPr>
                <w:rFonts w:eastAsia="Times New Roman"/>
                <w:szCs w:val="24"/>
                <w:lang w:eastAsia="lv-LV"/>
              </w:rPr>
              <w:t xml:space="preserve">stratēģijas īstenošanu. Ziņojums papildināts 2013. gada 21. jūnijā atbilstoši </w:t>
            </w:r>
            <w:r w:rsidRPr="00494E1B">
              <w:rPr>
                <w:i/>
                <w:color w:val="000000"/>
                <w:szCs w:val="24"/>
              </w:rPr>
              <w:t>EU Pilot lietas Nr.505/13/ENER prasībām.</w:t>
            </w:r>
          </w:p>
        </w:tc>
        <w:tc>
          <w:tcPr>
            <w:tcW w:w="915" w:type="pct"/>
          </w:tcPr>
          <w:p w14:paraId="3CBB8C8B" w14:textId="77777777" w:rsidR="009068C0" w:rsidRPr="00494E1B" w:rsidRDefault="009068C0" w:rsidP="00A321BB">
            <w:pPr>
              <w:spacing w:after="0" w:line="240" w:lineRule="auto"/>
              <w:rPr>
                <w:rFonts w:eastAsia="Times New Roman"/>
                <w:szCs w:val="24"/>
                <w:lang w:eastAsia="lv-LV"/>
              </w:rPr>
            </w:pPr>
            <w:r w:rsidRPr="00494E1B">
              <w:rPr>
                <w:spacing w:val="-2"/>
                <w:szCs w:val="24"/>
              </w:rPr>
              <w:t>Neparedz stingrākas prasības</w:t>
            </w:r>
          </w:p>
        </w:tc>
      </w:tr>
      <w:tr w:rsidR="009068C0" w:rsidRPr="00494E1B" w14:paraId="46A2E5C4" w14:textId="77777777" w:rsidTr="00A321BB">
        <w:tc>
          <w:tcPr>
            <w:tcW w:w="848" w:type="pct"/>
          </w:tcPr>
          <w:p w14:paraId="0D87F0C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3. panta 2. punkts</w:t>
            </w:r>
          </w:p>
        </w:tc>
        <w:tc>
          <w:tcPr>
            <w:tcW w:w="714" w:type="pct"/>
          </w:tcPr>
          <w:p w14:paraId="332CEE45" w14:textId="77777777" w:rsidR="009068C0" w:rsidRPr="00494E1B" w:rsidRDefault="009068C0" w:rsidP="00A321BB">
            <w:pPr>
              <w:spacing w:after="0" w:line="240" w:lineRule="auto"/>
              <w:rPr>
                <w:rFonts w:eastAsia="Times New Roman"/>
                <w:szCs w:val="24"/>
                <w:lang w:eastAsia="lv-LV"/>
              </w:rPr>
            </w:pPr>
          </w:p>
        </w:tc>
        <w:tc>
          <w:tcPr>
            <w:tcW w:w="2523" w:type="pct"/>
          </w:tcPr>
          <w:p w14:paraId="5DBD8DBA" w14:textId="77777777" w:rsidR="009068C0" w:rsidRPr="00494E1B" w:rsidRDefault="009068C0" w:rsidP="00A321BB">
            <w:pPr>
              <w:spacing w:after="0" w:line="240" w:lineRule="auto"/>
              <w:rPr>
                <w:rFonts w:eastAsia="Times New Roman"/>
                <w:szCs w:val="24"/>
                <w:lang w:eastAsia="lv-LV"/>
              </w:rPr>
            </w:pPr>
            <w:r w:rsidRPr="00494E1B">
              <w:rPr>
                <w:color w:val="000000"/>
                <w:szCs w:val="24"/>
              </w:rPr>
              <w:t>Norma nesatur dalībvalstij saistošus pienākumus un tāpēc to nav nepieciešams pārņemt.</w:t>
            </w:r>
          </w:p>
        </w:tc>
        <w:tc>
          <w:tcPr>
            <w:tcW w:w="915" w:type="pct"/>
          </w:tcPr>
          <w:p w14:paraId="4BF30F68" w14:textId="77777777" w:rsidR="009068C0" w:rsidRPr="00494E1B" w:rsidRDefault="009068C0" w:rsidP="00A321BB">
            <w:pPr>
              <w:spacing w:after="0" w:line="240" w:lineRule="auto"/>
              <w:rPr>
                <w:rFonts w:eastAsia="Times New Roman"/>
                <w:szCs w:val="24"/>
                <w:lang w:eastAsia="lv-LV"/>
              </w:rPr>
            </w:pPr>
          </w:p>
        </w:tc>
      </w:tr>
      <w:tr w:rsidR="009068C0" w:rsidRPr="00494E1B" w14:paraId="16B3EA2B" w14:textId="77777777" w:rsidTr="00A321BB">
        <w:tc>
          <w:tcPr>
            <w:tcW w:w="848" w:type="pct"/>
          </w:tcPr>
          <w:p w14:paraId="72557A0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3. panta 3. punkts</w:t>
            </w:r>
          </w:p>
        </w:tc>
        <w:tc>
          <w:tcPr>
            <w:tcW w:w="714" w:type="pct"/>
          </w:tcPr>
          <w:p w14:paraId="54363E1F" w14:textId="77777777" w:rsidR="009068C0" w:rsidRPr="00494E1B" w:rsidRDefault="009068C0" w:rsidP="00A321BB">
            <w:pPr>
              <w:spacing w:after="0" w:line="240" w:lineRule="auto"/>
              <w:rPr>
                <w:rFonts w:eastAsia="Times New Roman"/>
                <w:szCs w:val="24"/>
                <w:lang w:eastAsia="lv-LV"/>
              </w:rPr>
            </w:pPr>
          </w:p>
        </w:tc>
        <w:tc>
          <w:tcPr>
            <w:tcW w:w="2523" w:type="pct"/>
          </w:tcPr>
          <w:p w14:paraId="3FFA094C" w14:textId="77777777" w:rsidR="009068C0" w:rsidRPr="00494E1B" w:rsidRDefault="009068C0" w:rsidP="00A321BB">
            <w:pPr>
              <w:spacing w:after="0" w:line="240" w:lineRule="auto"/>
              <w:rPr>
                <w:color w:val="000000"/>
                <w:szCs w:val="24"/>
              </w:rPr>
            </w:pPr>
            <w:r w:rsidRPr="00494E1B">
              <w:rPr>
                <w:color w:val="000000"/>
                <w:szCs w:val="24"/>
              </w:rPr>
              <w:t>Norma nesatur dalībvalstij saistošus pienākumus un tāpēc to nav nepieciešams pārņemt.</w:t>
            </w:r>
          </w:p>
        </w:tc>
        <w:tc>
          <w:tcPr>
            <w:tcW w:w="915" w:type="pct"/>
          </w:tcPr>
          <w:p w14:paraId="764380DF" w14:textId="77777777" w:rsidR="009068C0" w:rsidRPr="00494E1B" w:rsidRDefault="009068C0" w:rsidP="00A321BB">
            <w:pPr>
              <w:spacing w:after="0" w:line="240" w:lineRule="auto"/>
              <w:rPr>
                <w:spacing w:val="-2"/>
                <w:szCs w:val="24"/>
              </w:rPr>
            </w:pPr>
          </w:p>
        </w:tc>
      </w:tr>
      <w:tr w:rsidR="009068C0" w:rsidRPr="00494E1B" w14:paraId="0701BD27" w14:textId="77777777" w:rsidTr="00A321BB">
        <w:tc>
          <w:tcPr>
            <w:tcW w:w="848" w:type="pct"/>
          </w:tcPr>
          <w:p w14:paraId="0F2B308B"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4. pants</w:t>
            </w:r>
          </w:p>
          <w:p w14:paraId="06F1EB76" w14:textId="77777777" w:rsidR="009068C0" w:rsidRPr="00494E1B" w:rsidRDefault="009068C0" w:rsidP="00A321BB">
            <w:pPr>
              <w:spacing w:after="0" w:line="240" w:lineRule="auto"/>
              <w:rPr>
                <w:rFonts w:eastAsia="Times New Roman"/>
                <w:szCs w:val="24"/>
                <w:lang w:eastAsia="lv-LV"/>
              </w:rPr>
            </w:pPr>
          </w:p>
        </w:tc>
        <w:tc>
          <w:tcPr>
            <w:tcW w:w="714" w:type="pct"/>
          </w:tcPr>
          <w:p w14:paraId="09E2D2BB" w14:textId="77777777" w:rsidR="009068C0" w:rsidRPr="00494E1B" w:rsidRDefault="009068C0" w:rsidP="00A321BB">
            <w:pPr>
              <w:spacing w:after="0" w:line="240" w:lineRule="auto"/>
              <w:rPr>
                <w:rFonts w:eastAsia="Times New Roman"/>
                <w:szCs w:val="24"/>
                <w:lang w:eastAsia="lv-LV"/>
              </w:rPr>
            </w:pPr>
          </w:p>
        </w:tc>
        <w:tc>
          <w:tcPr>
            <w:tcW w:w="2523" w:type="pct"/>
          </w:tcPr>
          <w:p w14:paraId="5DBB00A3" w14:textId="77777777" w:rsidR="009068C0" w:rsidRPr="00494E1B" w:rsidRDefault="009068C0" w:rsidP="00A321BB">
            <w:pPr>
              <w:spacing w:after="0" w:line="240" w:lineRule="auto"/>
              <w:rPr>
                <w:rFonts w:eastAsia="Times New Roman"/>
                <w:b/>
                <w:bCs/>
                <w:color w:val="000000" w:themeColor="text1"/>
                <w:szCs w:val="24"/>
                <w:lang w:eastAsia="lv-LV"/>
              </w:rPr>
            </w:pPr>
            <w:r w:rsidRPr="00494E1B">
              <w:rPr>
                <w:rFonts w:eastAsia="Times New Roman"/>
                <w:b/>
                <w:bCs/>
                <w:color w:val="000000" w:themeColor="text1"/>
                <w:szCs w:val="24"/>
                <w:lang w:eastAsia="lv-LV"/>
              </w:rPr>
              <w:t>Pārņemts pilnībā</w:t>
            </w:r>
          </w:p>
          <w:p w14:paraId="6A144999" w14:textId="77777777" w:rsidR="009068C0" w:rsidRPr="00494E1B" w:rsidRDefault="009068C0" w:rsidP="00A321BB">
            <w:pPr>
              <w:spacing w:after="0" w:line="240" w:lineRule="auto"/>
              <w:rPr>
                <w:rFonts w:eastAsia="Times New Roman"/>
                <w:color w:val="000000" w:themeColor="text1"/>
                <w:szCs w:val="24"/>
                <w:lang w:eastAsia="lv-LV"/>
              </w:rPr>
            </w:pPr>
            <w:r w:rsidRPr="00494E1B">
              <w:rPr>
                <w:rFonts w:eastAsia="Times New Roman"/>
                <w:bCs/>
                <w:color w:val="000000" w:themeColor="text1"/>
                <w:szCs w:val="24"/>
                <w:lang w:eastAsia="lv-LV"/>
              </w:rPr>
              <w:t xml:space="preserve">Prasība pārņemta ar Ministru kabineta </w:t>
            </w:r>
            <w:r w:rsidRPr="00494E1B">
              <w:rPr>
                <w:rFonts w:eastAsia="Times New Roman"/>
                <w:color w:val="000000" w:themeColor="text1"/>
                <w:szCs w:val="24"/>
                <w:lang w:eastAsia="lv-LV"/>
              </w:rPr>
              <w:t xml:space="preserve">2013. gada 2. decembra </w:t>
            </w:r>
            <w:r w:rsidRPr="00494E1B">
              <w:rPr>
                <w:rFonts w:eastAsia="Times New Roman"/>
                <w:bCs/>
                <w:color w:val="000000" w:themeColor="text1"/>
                <w:szCs w:val="24"/>
                <w:lang w:eastAsia="lv-LV"/>
              </w:rPr>
              <w:t>rīkojumu Nr.</w:t>
            </w:r>
            <w:r w:rsidR="008A0AFD" w:rsidRPr="00494E1B">
              <w:rPr>
                <w:rFonts w:eastAsia="Times New Roman"/>
                <w:bCs/>
                <w:color w:val="000000" w:themeColor="text1"/>
                <w:szCs w:val="24"/>
                <w:lang w:eastAsia="lv-LV"/>
              </w:rPr>
              <w:t xml:space="preserve"> </w:t>
            </w:r>
            <w:r w:rsidRPr="00494E1B">
              <w:rPr>
                <w:rFonts w:eastAsia="Times New Roman"/>
                <w:bCs/>
                <w:color w:val="000000" w:themeColor="text1"/>
                <w:szCs w:val="24"/>
                <w:lang w:eastAsia="lv-LV"/>
              </w:rPr>
              <w:t>587 (</w:t>
            </w:r>
            <w:r w:rsidRPr="00494E1B">
              <w:rPr>
                <w:rFonts w:eastAsia="Times New Roman"/>
                <w:color w:val="000000" w:themeColor="text1"/>
                <w:szCs w:val="24"/>
                <w:lang w:eastAsia="lv-LV"/>
              </w:rPr>
              <w:t>prot. Nr.</w:t>
            </w:r>
            <w:r w:rsidR="008A0AFD" w:rsidRPr="00494E1B">
              <w:rPr>
                <w:rFonts w:eastAsia="Times New Roman"/>
                <w:color w:val="000000" w:themeColor="text1"/>
                <w:szCs w:val="24"/>
                <w:lang w:eastAsia="lv-LV"/>
              </w:rPr>
              <w:t xml:space="preserve"> </w:t>
            </w:r>
            <w:r w:rsidRPr="00494E1B">
              <w:rPr>
                <w:rFonts w:eastAsia="Times New Roman"/>
                <w:color w:val="000000" w:themeColor="text1"/>
                <w:szCs w:val="24"/>
                <w:lang w:eastAsia="lv-LV"/>
              </w:rPr>
              <w:t xml:space="preserve">63 52.§) </w:t>
            </w:r>
            <w:r w:rsidRPr="00494E1B">
              <w:rPr>
                <w:rFonts w:eastAsia="Times New Roman"/>
                <w:bCs/>
                <w:color w:val="000000" w:themeColor="text1"/>
                <w:szCs w:val="24"/>
                <w:lang w:eastAsia="lv-LV"/>
              </w:rPr>
              <w:t>Par Koncepciju par Eiropas Parlamenta un Padomes 2012. gada 25. oktobra Direktīvas 2012/27/ES par energoefektivitāti prasību pārņemšanu normatīvajos aktos.</w:t>
            </w:r>
          </w:p>
        </w:tc>
        <w:tc>
          <w:tcPr>
            <w:tcW w:w="915" w:type="pct"/>
          </w:tcPr>
          <w:p w14:paraId="2758715D" w14:textId="77777777" w:rsidR="009068C0" w:rsidRPr="00494E1B" w:rsidRDefault="009068C0" w:rsidP="00A321BB">
            <w:pPr>
              <w:spacing w:after="0" w:line="240" w:lineRule="auto"/>
              <w:rPr>
                <w:rFonts w:eastAsia="Times New Roman"/>
                <w:szCs w:val="24"/>
                <w:lang w:eastAsia="lv-LV"/>
              </w:rPr>
            </w:pPr>
            <w:r w:rsidRPr="00494E1B">
              <w:rPr>
                <w:spacing w:val="-2"/>
                <w:szCs w:val="24"/>
              </w:rPr>
              <w:t>Neparedz stingrākas prasības</w:t>
            </w:r>
          </w:p>
        </w:tc>
      </w:tr>
      <w:tr w:rsidR="009068C0" w:rsidRPr="00494E1B" w14:paraId="62F6A94D" w14:textId="77777777" w:rsidTr="00A321BB">
        <w:tc>
          <w:tcPr>
            <w:tcW w:w="848" w:type="pct"/>
          </w:tcPr>
          <w:p w14:paraId="68C235C4"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1. punkts</w:t>
            </w:r>
          </w:p>
        </w:tc>
        <w:tc>
          <w:tcPr>
            <w:tcW w:w="714" w:type="pct"/>
          </w:tcPr>
          <w:p w14:paraId="7D958DAC" w14:textId="77777777" w:rsidR="009068C0" w:rsidRPr="00494E1B" w:rsidRDefault="009068C0" w:rsidP="00A321BB">
            <w:pPr>
              <w:spacing w:after="0" w:line="240" w:lineRule="auto"/>
              <w:rPr>
                <w:rFonts w:eastAsia="Times New Roman"/>
                <w:szCs w:val="24"/>
                <w:lang w:eastAsia="lv-LV"/>
              </w:rPr>
            </w:pPr>
          </w:p>
        </w:tc>
        <w:tc>
          <w:tcPr>
            <w:tcW w:w="2523" w:type="pct"/>
          </w:tcPr>
          <w:p w14:paraId="6D68E7C8" w14:textId="77777777" w:rsidR="009068C0" w:rsidRPr="00494E1B" w:rsidRDefault="009068C0" w:rsidP="00A321BB">
            <w:pPr>
              <w:spacing w:after="0" w:line="240" w:lineRule="auto"/>
              <w:ind w:left="-43" w:right="100"/>
              <w:jc w:val="both"/>
              <w:rPr>
                <w:b/>
                <w:color w:val="000000"/>
                <w:szCs w:val="24"/>
              </w:rPr>
            </w:pPr>
            <w:r w:rsidRPr="00494E1B">
              <w:rPr>
                <w:b/>
                <w:color w:val="000000"/>
                <w:szCs w:val="24"/>
              </w:rPr>
              <w:t>Pārņemts pilnībā</w:t>
            </w:r>
          </w:p>
          <w:p w14:paraId="6C90DDDD" w14:textId="77777777" w:rsidR="009068C0" w:rsidRPr="00494E1B" w:rsidRDefault="009068C0" w:rsidP="008A0AFD">
            <w:pPr>
              <w:spacing w:after="0" w:line="240" w:lineRule="auto"/>
              <w:ind w:left="-43" w:right="100"/>
              <w:jc w:val="both"/>
              <w:rPr>
                <w:rFonts w:eastAsia="Times New Roman"/>
                <w:szCs w:val="24"/>
                <w:lang w:eastAsia="lv-LV"/>
              </w:rPr>
            </w:pPr>
            <w:r w:rsidRPr="00494E1B">
              <w:rPr>
                <w:color w:val="000000"/>
                <w:szCs w:val="24"/>
              </w:rPr>
              <w:t>Pārņemts ar Darbības programmu “Izaugsme un nodarbinātība”</w:t>
            </w:r>
            <w:r w:rsidRPr="00494E1B">
              <w:rPr>
                <w:rStyle w:val="FootnoteReference"/>
                <w:color w:val="000000"/>
                <w:szCs w:val="24"/>
              </w:rPr>
              <w:footnoteReference w:id="2"/>
            </w:r>
            <w:r w:rsidRPr="00494E1B">
              <w:rPr>
                <w:color w:val="000000"/>
                <w:szCs w:val="24"/>
              </w:rPr>
              <w:t>, kas</w:t>
            </w:r>
            <w:r w:rsidR="008A0AFD" w:rsidRPr="00494E1B">
              <w:rPr>
                <w:color w:val="000000"/>
                <w:szCs w:val="24"/>
              </w:rPr>
              <w:t xml:space="preserve"> </w:t>
            </w:r>
            <w:r w:rsidRPr="00494E1B">
              <w:rPr>
                <w:color w:val="000000"/>
                <w:szCs w:val="24"/>
              </w:rPr>
              <w:t>pieņemta atbilstoši Eiropas Savienības struktū</w:t>
            </w:r>
            <w:r w:rsidR="0007256E" w:rsidRPr="00494E1B">
              <w:rPr>
                <w:color w:val="000000"/>
                <w:szCs w:val="24"/>
              </w:rPr>
              <w:t>rfondu un Kohēzijas fonda 2014.-</w:t>
            </w:r>
            <w:r w:rsidRPr="00494E1B">
              <w:rPr>
                <w:color w:val="000000"/>
                <w:szCs w:val="24"/>
              </w:rPr>
              <w:t>2020.</w:t>
            </w:r>
            <w:r w:rsidR="008A0AFD" w:rsidRPr="00494E1B">
              <w:rPr>
                <w:color w:val="000000"/>
                <w:szCs w:val="24"/>
              </w:rPr>
              <w:t xml:space="preserve"> </w:t>
            </w:r>
            <w:r w:rsidRPr="00494E1B">
              <w:rPr>
                <w:color w:val="000000"/>
                <w:szCs w:val="24"/>
              </w:rPr>
              <w:t>gada plānošanas perioda vadības likumam</w:t>
            </w:r>
            <w:r w:rsidRPr="00494E1B">
              <w:rPr>
                <w:rStyle w:val="FootnoteReference"/>
                <w:color w:val="000000"/>
                <w:szCs w:val="24"/>
              </w:rPr>
              <w:footnoteReference w:id="3"/>
            </w:r>
            <w:r w:rsidRPr="00494E1B">
              <w:rPr>
                <w:color w:val="000000"/>
                <w:szCs w:val="24"/>
              </w:rPr>
              <w:t>.</w:t>
            </w:r>
          </w:p>
        </w:tc>
        <w:tc>
          <w:tcPr>
            <w:tcW w:w="915" w:type="pct"/>
          </w:tcPr>
          <w:p w14:paraId="0C9C4B05"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009F4DD5" w14:textId="77777777" w:rsidTr="00A321BB">
        <w:tc>
          <w:tcPr>
            <w:tcW w:w="848" w:type="pct"/>
          </w:tcPr>
          <w:p w14:paraId="2BC9C87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2. punkts</w:t>
            </w:r>
          </w:p>
          <w:p w14:paraId="771B45E1" w14:textId="77777777" w:rsidR="009068C0" w:rsidRPr="00494E1B" w:rsidRDefault="009068C0" w:rsidP="00A321BB">
            <w:pPr>
              <w:spacing w:after="0" w:line="240" w:lineRule="auto"/>
              <w:rPr>
                <w:rFonts w:eastAsia="Times New Roman"/>
                <w:szCs w:val="24"/>
                <w:lang w:eastAsia="lv-LV"/>
              </w:rPr>
            </w:pPr>
          </w:p>
        </w:tc>
        <w:tc>
          <w:tcPr>
            <w:tcW w:w="714" w:type="pct"/>
          </w:tcPr>
          <w:p w14:paraId="6C54B6BB" w14:textId="77777777" w:rsidR="009068C0" w:rsidRPr="00494E1B" w:rsidRDefault="009068C0" w:rsidP="00A321BB">
            <w:pPr>
              <w:spacing w:after="0" w:line="240" w:lineRule="auto"/>
              <w:rPr>
                <w:rFonts w:eastAsia="Times New Roman"/>
                <w:szCs w:val="24"/>
                <w:lang w:eastAsia="lv-LV"/>
              </w:rPr>
            </w:pPr>
          </w:p>
        </w:tc>
        <w:tc>
          <w:tcPr>
            <w:tcW w:w="2523" w:type="pct"/>
          </w:tcPr>
          <w:p w14:paraId="08F316A7" w14:textId="77777777" w:rsidR="009068C0" w:rsidRPr="00494E1B" w:rsidRDefault="009068C0" w:rsidP="00A321BB">
            <w:pPr>
              <w:spacing w:after="0" w:line="240" w:lineRule="auto"/>
              <w:ind w:right="100"/>
              <w:jc w:val="both"/>
              <w:rPr>
                <w:b/>
                <w:color w:val="000000"/>
                <w:szCs w:val="24"/>
              </w:rPr>
            </w:pPr>
            <w:r w:rsidRPr="00494E1B">
              <w:rPr>
                <w:b/>
                <w:color w:val="000000"/>
                <w:szCs w:val="24"/>
              </w:rPr>
              <w:t>Pārņemts pilnībā</w:t>
            </w:r>
          </w:p>
          <w:p w14:paraId="70B8BBBD" w14:textId="77777777" w:rsidR="009068C0" w:rsidRPr="00494E1B" w:rsidRDefault="009068C0" w:rsidP="0007256E">
            <w:pPr>
              <w:spacing w:after="0" w:line="240" w:lineRule="auto"/>
              <w:rPr>
                <w:rFonts w:eastAsia="Times New Roman"/>
                <w:szCs w:val="24"/>
                <w:lang w:eastAsia="lv-LV"/>
              </w:rPr>
            </w:pPr>
            <w:r w:rsidRPr="00494E1B">
              <w:rPr>
                <w:color w:val="000000"/>
                <w:szCs w:val="24"/>
              </w:rPr>
              <w:t>Prasības tika piemērotas, sastādot Valsts institūciju īpašumā, valdījumā un lietošanā esošās ēkas ar kopējo platību virs 500 m</w:t>
            </w:r>
            <w:r w:rsidRPr="00494E1B">
              <w:rPr>
                <w:color w:val="000000"/>
                <w:szCs w:val="24"/>
                <w:vertAlign w:val="superscript"/>
              </w:rPr>
              <w:t>2</w:t>
            </w:r>
            <w:r w:rsidRPr="00494E1B">
              <w:rPr>
                <w:color w:val="000000"/>
                <w:szCs w:val="24"/>
              </w:rPr>
              <w:t xml:space="preserve"> uz 31.12.2013. saskaņā ar Eiropas Parlamenta un Padomes Direktīvas 201</w:t>
            </w:r>
            <w:r w:rsidR="0007256E" w:rsidRPr="00494E1B">
              <w:rPr>
                <w:color w:val="000000"/>
                <w:szCs w:val="24"/>
              </w:rPr>
              <w:t>2</w:t>
            </w:r>
            <w:r w:rsidRPr="00494E1B">
              <w:rPr>
                <w:color w:val="000000"/>
                <w:szCs w:val="24"/>
              </w:rPr>
              <w:t>/27/ES par energoefektivitāti 5. panta 5.</w:t>
            </w:r>
            <w:r w:rsidR="0007256E" w:rsidRPr="00494E1B">
              <w:rPr>
                <w:color w:val="000000"/>
                <w:szCs w:val="24"/>
              </w:rPr>
              <w:t xml:space="preserve"> </w:t>
            </w:r>
            <w:r w:rsidRPr="00494E1B">
              <w:rPr>
                <w:color w:val="000000"/>
                <w:szCs w:val="24"/>
              </w:rPr>
              <w:t>punktu (sagatavota pēc valsts institūciju sniegtās informācijas).</w:t>
            </w:r>
          </w:p>
        </w:tc>
        <w:tc>
          <w:tcPr>
            <w:tcW w:w="915" w:type="pct"/>
          </w:tcPr>
          <w:p w14:paraId="7A072EE7"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BB60A2B" w14:textId="77777777" w:rsidTr="00A321BB">
        <w:tc>
          <w:tcPr>
            <w:tcW w:w="848" w:type="pct"/>
          </w:tcPr>
          <w:p w14:paraId="7A7985DE"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3. punkts</w:t>
            </w:r>
          </w:p>
          <w:p w14:paraId="23119D46" w14:textId="77777777" w:rsidR="009068C0" w:rsidRPr="00494E1B" w:rsidRDefault="009068C0" w:rsidP="00A321BB">
            <w:pPr>
              <w:spacing w:after="0" w:line="240" w:lineRule="auto"/>
              <w:rPr>
                <w:rFonts w:eastAsia="Times New Roman"/>
                <w:szCs w:val="24"/>
                <w:lang w:eastAsia="lv-LV"/>
              </w:rPr>
            </w:pPr>
          </w:p>
        </w:tc>
        <w:tc>
          <w:tcPr>
            <w:tcW w:w="714" w:type="pct"/>
          </w:tcPr>
          <w:p w14:paraId="75CB3C9A" w14:textId="77777777" w:rsidR="009068C0" w:rsidRPr="00494E1B" w:rsidRDefault="009068C0" w:rsidP="00A321BB">
            <w:pPr>
              <w:spacing w:after="0" w:line="240" w:lineRule="auto"/>
              <w:rPr>
                <w:rFonts w:eastAsia="Times New Roman"/>
                <w:szCs w:val="24"/>
                <w:lang w:eastAsia="lv-LV"/>
              </w:rPr>
            </w:pPr>
          </w:p>
        </w:tc>
        <w:tc>
          <w:tcPr>
            <w:tcW w:w="2523" w:type="pct"/>
          </w:tcPr>
          <w:p w14:paraId="10E0C64D" w14:textId="77777777" w:rsidR="009068C0" w:rsidRPr="00494E1B" w:rsidRDefault="009068C0" w:rsidP="00A321BB">
            <w:pPr>
              <w:spacing w:after="0" w:line="240" w:lineRule="auto"/>
              <w:rPr>
                <w:b/>
                <w:color w:val="000000"/>
                <w:szCs w:val="24"/>
              </w:rPr>
            </w:pPr>
            <w:r w:rsidRPr="00494E1B">
              <w:rPr>
                <w:b/>
                <w:color w:val="000000"/>
                <w:szCs w:val="24"/>
              </w:rPr>
              <w:t>Pārņemts pilnībā</w:t>
            </w:r>
          </w:p>
          <w:p w14:paraId="1A24303F" w14:textId="77777777" w:rsidR="009068C0" w:rsidRPr="00494E1B" w:rsidRDefault="009068C0" w:rsidP="00F165D7">
            <w:pPr>
              <w:spacing w:after="0" w:line="240" w:lineRule="auto"/>
              <w:jc w:val="both"/>
              <w:rPr>
                <w:rFonts w:eastAsia="Times New Roman"/>
                <w:szCs w:val="24"/>
                <w:lang w:eastAsia="lv-LV"/>
              </w:rPr>
            </w:pPr>
            <w:r w:rsidRPr="00494E1B">
              <w:rPr>
                <w:color w:val="000000"/>
                <w:szCs w:val="24"/>
              </w:rPr>
              <w:t xml:space="preserve"> Prasības pārņemtas ar ikgadējo ziņojumu</w:t>
            </w:r>
            <w:r w:rsidRPr="00494E1B">
              <w:rPr>
                <w:szCs w:val="24"/>
              </w:rPr>
              <w:t xml:space="preserve"> “Ziņojums par virzību uz valsts energoefektivitātes mērķu 2020.</w:t>
            </w:r>
            <w:r w:rsidR="004E0C71" w:rsidRPr="00494E1B">
              <w:rPr>
                <w:szCs w:val="24"/>
              </w:rPr>
              <w:t xml:space="preserve"> </w:t>
            </w:r>
            <w:r w:rsidRPr="00494E1B">
              <w:rPr>
                <w:szCs w:val="24"/>
              </w:rPr>
              <w:t>gadam izpildi par 2013.</w:t>
            </w:r>
            <w:r w:rsidR="004E0C71" w:rsidRPr="00494E1B">
              <w:rPr>
                <w:szCs w:val="24"/>
              </w:rPr>
              <w:t xml:space="preserve"> </w:t>
            </w:r>
            <w:r w:rsidRPr="00494E1B">
              <w:rPr>
                <w:szCs w:val="24"/>
              </w:rPr>
              <w:t>gadu, atbilstoši Direktīvas 2012/27/ES 24.</w:t>
            </w:r>
            <w:r w:rsidR="004E0C71" w:rsidRPr="00494E1B">
              <w:rPr>
                <w:szCs w:val="24"/>
              </w:rPr>
              <w:t xml:space="preserve"> </w:t>
            </w:r>
            <w:r w:rsidRPr="00494E1B">
              <w:rPr>
                <w:szCs w:val="24"/>
              </w:rPr>
              <w:t>panta 1.</w:t>
            </w:r>
            <w:r w:rsidR="004E0C71" w:rsidRPr="00494E1B">
              <w:rPr>
                <w:szCs w:val="24"/>
              </w:rPr>
              <w:t xml:space="preserve"> </w:t>
            </w:r>
            <w:r w:rsidRPr="00494E1B">
              <w:rPr>
                <w:szCs w:val="24"/>
              </w:rPr>
              <w:t>punkta un XIV pielikuma 1.daļas prasībām” (Iesniegts Eiropas Komisijai 2015.</w:t>
            </w:r>
            <w:r w:rsidR="004E0C71" w:rsidRPr="00494E1B">
              <w:rPr>
                <w:szCs w:val="24"/>
              </w:rPr>
              <w:t xml:space="preserve"> </w:t>
            </w:r>
            <w:r w:rsidRPr="00494E1B">
              <w:rPr>
                <w:szCs w:val="24"/>
              </w:rPr>
              <w:t>gada 2.</w:t>
            </w:r>
            <w:r w:rsidR="004E0C71" w:rsidRPr="00494E1B">
              <w:rPr>
                <w:szCs w:val="24"/>
              </w:rPr>
              <w:t xml:space="preserve"> </w:t>
            </w:r>
            <w:r w:rsidRPr="00494E1B">
              <w:rPr>
                <w:szCs w:val="24"/>
              </w:rPr>
              <w:t>maijā)</w:t>
            </w:r>
            <w:r w:rsidR="0007256E" w:rsidRPr="00494E1B">
              <w:rPr>
                <w:szCs w:val="24"/>
              </w:rPr>
              <w:t>.</w:t>
            </w:r>
          </w:p>
        </w:tc>
        <w:tc>
          <w:tcPr>
            <w:tcW w:w="915" w:type="pct"/>
          </w:tcPr>
          <w:p w14:paraId="795BA42B"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CCCB268" w14:textId="77777777" w:rsidTr="00A321BB">
        <w:tc>
          <w:tcPr>
            <w:tcW w:w="848" w:type="pct"/>
          </w:tcPr>
          <w:p w14:paraId="21B0F9E6"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4. punkts</w:t>
            </w:r>
          </w:p>
          <w:p w14:paraId="1D6FC413" w14:textId="77777777" w:rsidR="009068C0" w:rsidRPr="00494E1B" w:rsidRDefault="009068C0" w:rsidP="00A321BB">
            <w:pPr>
              <w:spacing w:after="0" w:line="240" w:lineRule="auto"/>
              <w:rPr>
                <w:rFonts w:eastAsia="Times New Roman"/>
                <w:szCs w:val="24"/>
                <w:lang w:eastAsia="lv-LV"/>
              </w:rPr>
            </w:pPr>
          </w:p>
        </w:tc>
        <w:tc>
          <w:tcPr>
            <w:tcW w:w="714" w:type="pct"/>
          </w:tcPr>
          <w:p w14:paraId="63C1C65F" w14:textId="77777777" w:rsidR="009068C0" w:rsidRPr="00494E1B" w:rsidRDefault="009068C0" w:rsidP="00A321BB">
            <w:pPr>
              <w:spacing w:after="0" w:line="240" w:lineRule="auto"/>
              <w:rPr>
                <w:rFonts w:eastAsia="Times New Roman"/>
                <w:szCs w:val="24"/>
                <w:lang w:eastAsia="lv-LV"/>
              </w:rPr>
            </w:pPr>
          </w:p>
        </w:tc>
        <w:tc>
          <w:tcPr>
            <w:tcW w:w="2523" w:type="pct"/>
          </w:tcPr>
          <w:p w14:paraId="1BE41091" w14:textId="77777777" w:rsidR="009068C0" w:rsidRPr="00494E1B" w:rsidRDefault="009068C0" w:rsidP="00A321BB">
            <w:pPr>
              <w:spacing w:after="0" w:line="240" w:lineRule="auto"/>
              <w:jc w:val="both"/>
              <w:rPr>
                <w:b/>
                <w:bCs/>
                <w:szCs w:val="24"/>
              </w:rPr>
            </w:pPr>
            <w:r w:rsidRPr="00494E1B">
              <w:rPr>
                <w:b/>
                <w:bCs/>
                <w:szCs w:val="24"/>
              </w:rPr>
              <w:t>Pārņemts pilnībā</w:t>
            </w:r>
          </w:p>
          <w:p w14:paraId="175C4D4A" w14:textId="77777777" w:rsidR="009068C0" w:rsidRPr="00494E1B" w:rsidRDefault="009068C0" w:rsidP="00A321BB">
            <w:pPr>
              <w:spacing w:after="0" w:line="240" w:lineRule="auto"/>
              <w:rPr>
                <w:rFonts w:eastAsia="Times New Roman"/>
                <w:szCs w:val="24"/>
                <w:lang w:eastAsia="lv-LV"/>
              </w:rPr>
            </w:pPr>
            <w:r w:rsidRPr="00494E1B">
              <w:rPr>
                <w:bCs/>
                <w:szCs w:val="24"/>
              </w:rPr>
              <w:t xml:space="preserve">Prasības pārņemtas ar Ministru kabineta </w:t>
            </w:r>
            <w:r w:rsidRPr="00494E1B">
              <w:rPr>
                <w:szCs w:val="24"/>
              </w:rPr>
              <w:t>2013.</w:t>
            </w:r>
            <w:r w:rsidR="004E0C71" w:rsidRPr="00494E1B">
              <w:rPr>
                <w:szCs w:val="24"/>
              </w:rPr>
              <w:t xml:space="preserve"> </w:t>
            </w:r>
            <w:r w:rsidRPr="00494E1B">
              <w:rPr>
                <w:szCs w:val="24"/>
              </w:rPr>
              <w:t>gada 2.</w:t>
            </w:r>
            <w:r w:rsidR="004E0C71" w:rsidRPr="00494E1B">
              <w:rPr>
                <w:szCs w:val="24"/>
              </w:rPr>
              <w:t xml:space="preserve"> </w:t>
            </w:r>
            <w:r w:rsidRPr="00494E1B">
              <w:rPr>
                <w:szCs w:val="24"/>
              </w:rPr>
              <w:t xml:space="preserve">decembra </w:t>
            </w:r>
            <w:r w:rsidRPr="00494E1B">
              <w:rPr>
                <w:bCs/>
                <w:szCs w:val="24"/>
              </w:rPr>
              <w:t>rīkojumu Nr.</w:t>
            </w:r>
            <w:r w:rsidR="004E0C71" w:rsidRPr="00494E1B">
              <w:rPr>
                <w:bCs/>
                <w:szCs w:val="24"/>
              </w:rPr>
              <w:t xml:space="preserve"> </w:t>
            </w:r>
            <w:r w:rsidRPr="00494E1B">
              <w:rPr>
                <w:bCs/>
                <w:szCs w:val="24"/>
              </w:rPr>
              <w:t>587 (</w:t>
            </w:r>
            <w:r w:rsidRPr="00494E1B">
              <w:rPr>
                <w:szCs w:val="24"/>
              </w:rPr>
              <w:t>prot. Nr.</w:t>
            </w:r>
            <w:r w:rsidR="004E0C71" w:rsidRPr="00494E1B">
              <w:rPr>
                <w:szCs w:val="24"/>
              </w:rPr>
              <w:t xml:space="preserve"> </w:t>
            </w:r>
            <w:r w:rsidRPr="00494E1B">
              <w:rPr>
                <w:szCs w:val="24"/>
              </w:rPr>
              <w:t>63 52.§) „</w:t>
            </w:r>
            <w:r w:rsidRPr="00494E1B">
              <w:rPr>
                <w:bCs/>
                <w:szCs w:val="24"/>
              </w:rPr>
              <w:t>Par Koncepciju par Eiropas Parlamenta un Padomes 2012.</w:t>
            </w:r>
            <w:r w:rsidR="004E0C71" w:rsidRPr="00494E1B">
              <w:rPr>
                <w:bCs/>
                <w:szCs w:val="24"/>
              </w:rPr>
              <w:t xml:space="preserve"> </w:t>
            </w:r>
            <w:r w:rsidRPr="00494E1B">
              <w:rPr>
                <w:bCs/>
                <w:szCs w:val="24"/>
              </w:rPr>
              <w:t>gada 25. oktobra Direktīvas 2012/27/ES</w:t>
            </w:r>
            <w:r w:rsidRPr="00494E1B">
              <w:rPr>
                <w:bCs/>
                <w:color w:val="0000FF"/>
                <w:szCs w:val="24"/>
                <w:u w:val="single"/>
              </w:rPr>
              <w:t xml:space="preserve"> </w:t>
            </w:r>
            <w:r w:rsidRPr="00494E1B">
              <w:rPr>
                <w:bCs/>
                <w:szCs w:val="24"/>
              </w:rPr>
              <w:t>par energoefektivitāti prasību pārņemšanu normatīvajos aktos”</w:t>
            </w:r>
            <w:r w:rsidRPr="00494E1B">
              <w:rPr>
                <w:rStyle w:val="FootnoteReference"/>
                <w:bCs/>
                <w:szCs w:val="24"/>
              </w:rPr>
              <w:footnoteReference w:id="4"/>
            </w:r>
            <w:r w:rsidRPr="00494E1B">
              <w:rPr>
                <w:bCs/>
                <w:szCs w:val="24"/>
              </w:rPr>
              <w:t>.</w:t>
            </w:r>
          </w:p>
        </w:tc>
        <w:tc>
          <w:tcPr>
            <w:tcW w:w="915" w:type="pct"/>
          </w:tcPr>
          <w:p w14:paraId="4B0DD5B7"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0F07FC7" w14:textId="77777777" w:rsidTr="00A321BB">
        <w:tc>
          <w:tcPr>
            <w:tcW w:w="848" w:type="pct"/>
          </w:tcPr>
          <w:p w14:paraId="03E53353"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5. punkts</w:t>
            </w:r>
          </w:p>
          <w:p w14:paraId="0AEEAE3A" w14:textId="77777777" w:rsidR="009068C0" w:rsidRPr="00494E1B" w:rsidRDefault="009068C0" w:rsidP="00A321BB">
            <w:pPr>
              <w:spacing w:after="0" w:line="240" w:lineRule="auto"/>
              <w:rPr>
                <w:rFonts w:eastAsia="Times New Roman"/>
                <w:szCs w:val="24"/>
                <w:lang w:eastAsia="lv-LV"/>
              </w:rPr>
            </w:pPr>
          </w:p>
        </w:tc>
        <w:tc>
          <w:tcPr>
            <w:tcW w:w="714" w:type="pct"/>
          </w:tcPr>
          <w:p w14:paraId="019EADF5" w14:textId="77777777" w:rsidR="009068C0" w:rsidRPr="00494E1B" w:rsidRDefault="009068C0" w:rsidP="00A321BB">
            <w:pPr>
              <w:spacing w:after="0" w:line="240" w:lineRule="auto"/>
              <w:rPr>
                <w:rFonts w:eastAsia="Times New Roman"/>
                <w:szCs w:val="24"/>
                <w:lang w:eastAsia="lv-LV"/>
              </w:rPr>
            </w:pPr>
          </w:p>
        </w:tc>
        <w:tc>
          <w:tcPr>
            <w:tcW w:w="2523" w:type="pct"/>
          </w:tcPr>
          <w:p w14:paraId="3F843D09" w14:textId="77777777" w:rsidR="009068C0" w:rsidRPr="00494E1B" w:rsidRDefault="009068C0" w:rsidP="00A321BB">
            <w:pPr>
              <w:spacing w:after="0" w:line="240" w:lineRule="auto"/>
              <w:rPr>
                <w:rFonts w:eastAsia="Times New Roman"/>
                <w:szCs w:val="24"/>
                <w:lang w:eastAsia="lv-LV"/>
              </w:rPr>
            </w:pPr>
            <w:r w:rsidRPr="00494E1B">
              <w:rPr>
                <w:rFonts w:eastAsia="Times New Roman"/>
                <w:b/>
                <w:szCs w:val="24"/>
                <w:lang w:eastAsia="lv-LV"/>
              </w:rPr>
              <w:t>Pārņemts</w:t>
            </w:r>
            <w:r w:rsidRPr="00494E1B">
              <w:rPr>
                <w:b/>
                <w:bCs/>
                <w:szCs w:val="24"/>
              </w:rPr>
              <w:t xml:space="preserve"> pilnībā</w:t>
            </w:r>
          </w:p>
          <w:p w14:paraId="4F26627A"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Valsts īpašumā, valdījumā un lietošanā esošās ēkas ar kopējo platību virs 250 m</w:t>
            </w:r>
            <w:r w:rsidRPr="00494E1B">
              <w:rPr>
                <w:rFonts w:eastAsia="Times New Roman"/>
                <w:szCs w:val="24"/>
                <w:vertAlign w:val="superscript"/>
                <w:lang w:eastAsia="lv-LV"/>
              </w:rPr>
              <w:t xml:space="preserve">2 </w:t>
            </w:r>
            <w:r w:rsidRPr="00494E1B">
              <w:rPr>
                <w:rFonts w:eastAsia="Times New Roman"/>
                <w:szCs w:val="24"/>
                <w:lang w:eastAsia="lv-LV"/>
              </w:rPr>
              <w:t>uz 31.12.2013. saskaņā ar Eiropas padomes un Parlamenta Direktīvas 2012/27/ES par energoefektivitāti 5. panta 5. punktu</w:t>
            </w:r>
            <w:r w:rsidRPr="00494E1B">
              <w:rPr>
                <w:rStyle w:val="FootnoteReference"/>
                <w:rFonts w:eastAsia="Times New Roman"/>
                <w:szCs w:val="24"/>
                <w:lang w:eastAsia="lv-LV"/>
              </w:rPr>
              <w:footnoteReference w:id="5"/>
            </w:r>
            <w:r w:rsidRPr="00494E1B">
              <w:rPr>
                <w:rFonts w:eastAsia="Times New Roman"/>
                <w:szCs w:val="24"/>
                <w:lang w:eastAsia="lv-LV"/>
              </w:rPr>
              <w:t xml:space="preserve">. </w:t>
            </w:r>
          </w:p>
        </w:tc>
        <w:tc>
          <w:tcPr>
            <w:tcW w:w="915" w:type="pct"/>
          </w:tcPr>
          <w:p w14:paraId="0E9CD052"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341DA1CD" w14:textId="77777777" w:rsidTr="00A321BB">
        <w:tc>
          <w:tcPr>
            <w:tcW w:w="848" w:type="pct"/>
          </w:tcPr>
          <w:p w14:paraId="1562D2A8"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6. punkts</w:t>
            </w:r>
          </w:p>
        </w:tc>
        <w:tc>
          <w:tcPr>
            <w:tcW w:w="714" w:type="pct"/>
          </w:tcPr>
          <w:p w14:paraId="0B3836F3" w14:textId="77777777" w:rsidR="009068C0" w:rsidRPr="00494E1B" w:rsidRDefault="009068C0" w:rsidP="00A321BB">
            <w:pPr>
              <w:spacing w:after="0" w:line="240" w:lineRule="auto"/>
              <w:rPr>
                <w:rFonts w:eastAsia="Times New Roman"/>
                <w:szCs w:val="24"/>
                <w:lang w:eastAsia="lv-LV"/>
              </w:rPr>
            </w:pPr>
          </w:p>
        </w:tc>
        <w:tc>
          <w:tcPr>
            <w:tcW w:w="2523" w:type="pct"/>
          </w:tcPr>
          <w:p w14:paraId="06A0B96F" w14:textId="77777777" w:rsidR="009068C0" w:rsidRPr="00494E1B" w:rsidRDefault="009068C0" w:rsidP="00A321BB">
            <w:pPr>
              <w:spacing w:after="0" w:line="240" w:lineRule="auto"/>
              <w:rPr>
                <w:rFonts w:eastAsia="Times New Roman"/>
                <w:szCs w:val="24"/>
                <w:lang w:eastAsia="lv-LV"/>
              </w:rPr>
            </w:pPr>
            <w:r w:rsidRPr="00494E1B">
              <w:rPr>
                <w:rFonts w:eastAsia="Times New Roman"/>
                <w:szCs w:val="24"/>
                <w:lang w:eastAsia="lv-LV"/>
              </w:rPr>
              <w:t xml:space="preserve">Latvija nav izvēlējusies iespēju ieviest Direktīvas 2012/27/ES 5. panta 6. punkta prasības, jo ir izvēlētas ieviest Direktīvas 2012/27/ES 5. panta </w:t>
            </w:r>
            <w:r w:rsidR="004E0C71" w:rsidRPr="00494E1B">
              <w:rPr>
                <w:rFonts w:eastAsia="Times New Roman"/>
                <w:szCs w:val="24"/>
                <w:lang w:eastAsia="lv-LV"/>
              </w:rPr>
              <w:t xml:space="preserve">no </w:t>
            </w:r>
            <w:r w:rsidRPr="00494E1B">
              <w:rPr>
                <w:rFonts w:eastAsia="Times New Roman"/>
                <w:szCs w:val="24"/>
                <w:lang w:eastAsia="lv-LV"/>
              </w:rPr>
              <w:t>1. līdz 5. punkta prasības</w:t>
            </w:r>
            <w:r w:rsidR="00CB22D6" w:rsidRPr="00494E1B">
              <w:rPr>
                <w:rFonts w:eastAsia="Times New Roman"/>
                <w:szCs w:val="24"/>
                <w:lang w:eastAsia="lv-LV"/>
              </w:rPr>
              <w:t>.</w:t>
            </w:r>
          </w:p>
        </w:tc>
        <w:tc>
          <w:tcPr>
            <w:tcW w:w="915" w:type="pct"/>
          </w:tcPr>
          <w:p w14:paraId="5EF690CB" w14:textId="77777777" w:rsidR="009068C0" w:rsidRPr="00494E1B" w:rsidRDefault="009068C0" w:rsidP="00A321BB">
            <w:pPr>
              <w:spacing w:after="0" w:line="240" w:lineRule="auto"/>
              <w:rPr>
                <w:rFonts w:eastAsia="Times New Roman"/>
                <w:szCs w:val="24"/>
                <w:lang w:eastAsia="lv-LV"/>
              </w:rPr>
            </w:pPr>
          </w:p>
        </w:tc>
      </w:tr>
      <w:tr w:rsidR="009068C0" w:rsidRPr="00494E1B" w14:paraId="0A46A06A" w14:textId="77777777" w:rsidTr="00A321BB">
        <w:tc>
          <w:tcPr>
            <w:tcW w:w="848" w:type="pct"/>
          </w:tcPr>
          <w:p w14:paraId="6FD4F815"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5. panta 7. punkts</w:t>
            </w:r>
          </w:p>
        </w:tc>
        <w:tc>
          <w:tcPr>
            <w:tcW w:w="714" w:type="pct"/>
          </w:tcPr>
          <w:p w14:paraId="583E29D3" w14:textId="77777777" w:rsidR="009068C0" w:rsidRPr="00494E1B" w:rsidRDefault="009068C0" w:rsidP="00A321BB">
            <w:pPr>
              <w:spacing w:after="0" w:line="240" w:lineRule="auto"/>
              <w:rPr>
                <w:rFonts w:eastAsia="Times New Roman"/>
                <w:szCs w:val="24"/>
                <w:lang w:eastAsia="lv-LV"/>
              </w:rPr>
            </w:pPr>
          </w:p>
        </w:tc>
        <w:tc>
          <w:tcPr>
            <w:tcW w:w="2523" w:type="pct"/>
          </w:tcPr>
          <w:p w14:paraId="63D76894" w14:textId="77777777" w:rsidR="009068C0" w:rsidRPr="00494E1B" w:rsidRDefault="009068C0" w:rsidP="00A321BB">
            <w:pPr>
              <w:spacing w:after="0" w:line="240" w:lineRule="auto"/>
              <w:ind w:left="-43" w:right="100"/>
              <w:jc w:val="both"/>
              <w:rPr>
                <w:b/>
                <w:color w:val="000000"/>
                <w:szCs w:val="24"/>
              </w:rPr>
            </w:pPr>
            <w:r w:rsidRPr="00494E1B">
              <w:rPr>
                <w:b/>
                <w:color w:val="000000"/>
                <w:szCs w:val="24"/>
              </w:rPr>
              <w:t>Pārņemts pilnībā</w:t>
            </w:r>
          </w:p>
          <w:p w14:paraId="59D3E94E" w14:textId="77777777" w:rsidR="009068C0" w:rsidRPr="00494E1B" w:rsidRDefault="009068C0" w:rsidP="00A321BB">
            <w:pPr>
              <w:spacing w:after="0" w:line="240" w:lineRule="auto"/>
              <w:jc w:val="both"/>
              <w:rPr>
                <w:spacing w:val="-2"/>
                <w:szCs w:val="24"/>
              </w:rPr>
            </w:pPr>
            <w:r w:rsidRPr="00494E1B">
              <w:rPr>
                <w:spacing w:val="-2"/>
                <w:szCs w:val="24"/>
              </w:rPr>
              <w:t>Prasība pārņemta arī ar:</w:t>
            </w:r>
          </w:p>
          <w:p w14:paraId="31AA329F" w14:textId="77777777" w:rsidR="009068C0" w:rsidRPr="00494E1B" w:rsidRDefault="009068C0" w:rsidP="00A321BB">
            <w:pPr>
              <w:spacing w:after="0" w:line="240" w:lineRule="auto"/>
              <w:jc w:val="both"/>
              <w:rPr>
                <w:spacing w:val="-2"/>
                <w:szCs w:val="24"/>
              </w:rPr>
            </w:pPr>
            <w:r w:rsidRPr="00494E1B">
              <w:rPr>
                <w:spacing w:val="-2"/>
                <w:szCs w:val="24"/>
              </w:rPr>
              <w:t>1) Ekonomikas ministrijas dokuments „Ieteikumi enerģijas sektora plānošanai pašvaldībās”</w:t>
            </w:r>
            <w:r w:rsidRPr="00494E1B">
              <w:rPr>
                <w:rStyle w:val="FootnoteReference"/>
                <w:spacing w:val="-2"/>
                <w:szCs w:val="24"/>
              </w:rPr>
              <w:footnoteReference w:id="6"/>
            </w:r>
            <w:r w:rsidRPr="00494E1B">
              <w:rPr>
                <w:spacing w:val="-2"/>
                <w:szCs w:val="24"/>
              </w:rPr>
              <w:t>;</w:t>
            </w:r>
          </w:p>
          <w:p w14:paraId="6964DD11" w14:textId="77777777" w:rsidR="009068C0" w:rsidRPr="00494E1B" w:rsidRDefault="009068C0" w:rsidP="00A321BB">
            <w:pPr>
              <w:spacing w:after="0" w:line="240" w:lineRule="auto"/>
              <w:jc w:val="both"/>
              <w:rPr>
                <w:spacing w:val="-2"/>
                <w:szCs w:val="24"/>
              </w:rPr>
            </w:pPr>
            <w:r w:rsidRPr="00494E1B">
              <w:rPr>
                <w:spacing w:val="-2"/>
                <w:szCs w:val="24"/>
              </w:rPr>
              <w:t>2) Vides aizsardzības un reģionālās attīstības ministrijas dokuments „Metodiskie ieteikumi attīstības programmu izstrādei reģionālā un vietējā līmenī”</w:t>
            </w:r>
            <w:r w:rsidRPr="00494E1B">
              <w:rPr>
                <w:rStyle w:val="FootnoteReference"/>
                <w:spacing w:val="-2"/>
                <w:szCs w:val="24"/>
              </w:rPr>
              <w:footnoteReference w:id="7"/>
            </w:r>
            <w:r w:rsidRPr="00494E1B">
              <w:rPr>
                <w:spacing w:val="-2"/>
                <w:szCs w:val="24"/>
              </w:rPr>
              <w:t>.</w:t>
            </w:r>
          </w:p>
          <w:p w14:paraId="5D81D72D" w14:textId="77777777" w:rsidR="00953975" w:rsidRPr="00494E1B" w:rsidRDefault="009068C0" w:rsidP="00953975">
            <w:pPr>
              <w:spacing w:after="0" w:line="240" w:lineRule="auto"/>
              <w:jc w:val="both"/>
              <w:rPr>
                <w:spacing w:val="-2"/>
                <w:szCs w:val="24"/>
              </w:rPr>
            </w:pPr>
            <w:r w:rsidRPr="00494E1B">
              <w:rPr>
                <w:spacing w:val="-2"/>
                <w:szCs w:val="24"/>
              </w:rPr>
              <w:t>3) Energoefektivitātes likuma 5.</w:t>
            </w:r>
            <w:r w:rsidR="004E0C71" w:rsidRPr="00494E1B">
              <w:rPr>
                <w:spacing w:val="-2"/>
                <w:szCs w:val="24"/>
              </w:rPr>
              <w:t xml:space="preserve"> </w:t>
            </w:r>
            <w:r w:rsidRPr="00494E1B">
              <w:rPr>
                <w:spacing w:val="-2"/>
                <w:szCs w:val="24"/>
              </w:rPr>
              <w:t>panta pirmo, otro un trešo daļu.</w:t>
            </w:r>
          </w:p>
        </w:tc>
        <w:tc>
          <w:tcPr>
            <w:tcW w:w="915" w:type="pct"/>
          </w:tcPr>
          <w:p w14:paraId="5928B8CE"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29D73AEC" w14:textId="77777777" w:rsidTr="00A321BB">
        <w:tc>
          <w:tcPr>
            <w:tcW w:w="848" w:type="pct"/>
          </w:tcPr>
          <w:p w14:paraId="5284B35C" w14:textId="77777777" w:rsidR="009068C0" w:rsidRPr="00494E1B" w:rsidRDefault="009068C0" w:rsidP="00A321BB">
            <w:pPr>
              <w:spacing w:after="0" w:line="240" w:lineRule="auto"/>
              <w:rPr>
                <w:rFonts w:eastAsia="Times New Roman"/>
                <w:szCs w:val="24"/>
                <w:highlight w:val="yellow"/>
                <w:lang w:eastAsia="lv-LV"/>
              </w:rPr>
            </w:pPr>
            <w:r w:rsidRPr="00494E1B">
              <w:rPr>
                <w:szCs w:val="24"/>
              </w:rPr>
              <w:t xml:space="preserve">Direktīvas 2012/27/ES </w:t>
            </w:r>
            <w:r w:rsidRPr="00494E1B">
              <w:rPr>
                <w:spacing w:val="-2"/>
                <w:szCs w:val="24"/>
              </w:rPr>
              <w:t>6. panta 1. punkta pirmā daļa</w:t>
            </w:r>
          </w:p>
        </w:tc>
        <w:tc>
          <w:tcPr>
            <w:tcW w:w="714" w:type="pct"/>
          </w:tcPr>
          <w:p w14:paraId="47E1BABF" w14:textId="77777777" w:rsidR="009068C0" w:rsidRPr="00494E1B" w:rsidRDefault="009068C0" w:rsidP="00A321BB">
            <w:pPr>
              <w:spacing w:after="0" w:line="240" w:lineRule="auto"/>
              <w:rPr>
                <w:rFonts w:eastAsia="Times New Roman"/>
                <w:szCs w:val="24"/>
                <w:lang w:eastAsia="lv-LV"/>
              </w:rPr>
            </w:pPr>
          </w:p>
        </w:tc>
        <w:tc>
          <w:tcPr>
            <w:tcW w:w="2523" w:type="pct"/>
          </w:tcPr>
          <w:p w14:paraId="39C60190" w14:textId="77777777" w:rsidR="009068C0" w:rsidRPr="00494E1B" w:rsidRDefault="009068C0" w:rsidP="00A321BB">
            <w:pPr>
              <w:spacing w:after="0" w:line="240" w:lineRule="auto"/>
              <w:rPr>
                <w:b/>
                <w:spacing w:val="-2"/>
                <w:szCs w:val="24"/>
              </w:rPr>
            </w:pPr>
            <w:r w:rsidRPr="00494E1B">
              <w:rPr>
                <w:b/>
                <w:spacing w:val="-2"/>
                <w:szCs w:val="24"/>
              </w:rPr>
              <w:t xml:space="preserve">Pārņemts pilnībā </w:t>
            </w:r>
          </w:p>
          <w:p w14:paraId="7C36B26C" w14:textId="77777777" w:rsidR="009068C0" w:rsidRPr="00494E1B" w:rsidRDefault="00F165D7" w:rsidP="00A321BB">
            <w:pPr>
              <w:spacing w:after="0" w:line="240" w:lineRule="auto"/>
              <w:rPr>
                <w:spacing w:val="-2"/>
                <w:szCs w:val="24"/>
              </w:rPr>
            </w:pPr>
            <w:r w:rsidRPr="00494E1B">
              <w:rPr>
                <w:spacing w:val="-2"/>
                <w:szCs w:val="24"/>
              </w:rPr>
              <w:t xml:space="preserve">Prasības </w:t>
            </w:r>
            <w:r w:rsidR="009068C0" w:rsidRPr="00494E1B">
              <w:rPr>
                <w:spacing w:val="-2"/>
                <w:szCs w:val="24"/>
              </w:rPr>
              <w:t>pārņemtas ar :</w:t>
            </w:r>
          </w:p>
          <w:p w14:paraId="5967D384" w14:textId="77777777" w:rsidR="009068C0" w:rsidRPr="00494E1B" w:rsidRDefault="004E0C71" w:rsidP="00A321BB">
            <w:pPr>
              <w:spacing w:after="0" w:line="240" w:lineRule="auto"/>
              <w:rPr>
                <w:spacing w:val="-2"/>
                <w:szCs w:val="24"/>
              </w:rPr>
            </w:pPr>
            <w:r w:rsidRPr="00494E1B">
              <w:rPr>
                <w:spacing w:val="-2"/>
                <w:szCs w:val="24"/>
              </w:rPr>
              <w:t xml:space="preserve">1) </w:t>
            </w:r>
            <w:r w:rsidR="009068C0" w:rsidRPr="00494E1B">
              <w:rPr>
                <w:spacing w:val="-2"/>
                <w:szCs w:val="24"/>
              </w:rPr>
              <w:t>Publisko iepirkumu likuma 46.</w:t>
            </w:r>
            <w:r w:rsidR="009068C0" w:rsidRPr="00494E1B">
              <w:rPr>
                <w:spacing w:val="-2"/>
                <w:szCs w:val="24"/>
                <w:vertAlign w:val="superscript"/>
              </w:rPr>
              <w:t xml:space="preserve">1 </w:t>
            </w:r>
            <w:r w:rsidR="009068C0" w:rsidRPr="00494E1B">
              <w:rPr>
                <w:spacing w:val="-2"/>
                <w:szCs w:val="24"/>
              </w:rPr>
              <w:t>pantu.</w:t>
            </w:r>
          </w:p>
          <w:p w14:paraId="7F2A5993" w14:textId="77777777" w:rsidR="009068C0" w:rsidRPr="00494E1B" w:rsidRDefault="009068C0" w:rsidP="00A321BB">
            <w:pPr>
              <w:spacing w:after="0" w:line="240" w:lineRule="auto"/>
              <w:rPr>
                <w:spacing w:val="-2"/>
                <w:szCs w:val="24"/>
              </w:rPr>
            </w:pPr>
            <w:r w:rsidRPr="00494E1B">
              <w:rPr>
                <w:spacing w:val="-2"/>
                <w:szCs w:val="24"/>
              </w:rPr>
              <w:t xml:space="preserve">2) </w:t>
            </w:r>
            <w:r w:rsidR="004E0C71" w:rsidRPr="00494E1B">
              <w:rPr>
                <w:spacing w:val="-2"/>
                <w:szCs w:val="24"/>
              </w:rPr>
              <w:t xml:space="preserve">Ēku energoefektivitātes likuma </w:t>
            </w:r>
            <w:r w:rsidRPr="00494E1B">
              <w:rPr>
                <w:szCs w:val="24"/>
              </w:rPr>
              <w:t>14.</w:t>
            </w:r>
            <w:r w:rsidR="004E0C71" w:rsidRPr="00494E1B">
              <w:rPr>
                <w:szCs w:val="24"/>
              </w:rPr>
              <w:t xml:space="preserve"> </w:t>
            </w:r>
            <w:r w:rsidRPr="00494E1B">
              <w:rPr>
                <w:szCs w:val="24"/>
              </w:rPr>
              <w:t>panta trešo, ceturto un piekto daļu.</w:t>
            </w:r>
          </w:p>
        </w:tc>
        <w:tc>
          <w:tcPr>
            <w:tcW w:w="915" w:type="pct"/>
          </w:tcPr>
          <w:p w14:paraId="16BB487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367AC36" w14:textId="77777777" w:rsidTr="00A321BB">
        <w:tc>
          <w:tcPr>
            <w:tcW w:w="848" w:type="pct"/>
          </w:tcPr>
          <w:p w14:paraId="40FC2CBA" w14:textId="77777777" w:rsidR="009068C0" w:rsidRPr="00494E1B" w:rsidRDefault="009068C0" w:rsidP="00A321BB">
            <w:pPr>
              <w:spacing w:after="0" w:line="240" w:lineRule="auto"/>
              <w:rPr>
                <w:spacing w:val="-2"/>
                <w:szCs w:val="24"/>
              </w:rPr>
            </w:pPr>
            <w:r w:rsidRPr="00494E1B">
              <w:rPr>
                <w:szCs w:val="24"/>
              </w:rPr>
              <w:t xml:space="preserve">Direktīvas 2012/27/ES </w:t>
            </w:r>
            <w:r w:rsidRPr="00494E1B">
              <w:rPr>
                <w:spacing w:val="-2"/>
                <w:szCs w:val="24"/>
              </w:rPr>
              <w:t>6. panta 1. punkta otrā daļa</w:t>
            </w:r>
          </w:p>
        </w:tc>
        <w:tc>
          <w:tcPr>
            <w:tcW w:w="714" w:type="pct"/>
          </w:tcPr>
          <w:p w14:paraId="254CAFDE" w14:textId="77777777" w:rsidR="009068C0" w:rsidRPr="00494E1B" w:rsidRDefault="009068C0" w:rsidP="00A321BB">
            <w:pPr>
              <w:spacing w:after="0" w:line="240" w:lineRule="auto"/>
              <w:rPr>
                <w:rFonts w:eastAsia="Times New Roman"/>
                <w:szCs w:val="24"/>
                <w:lang w:eastAsia="lv-LV"/>
              </w:rPr>
            </w:pPr>
          </w:p>
        </w:tc>
        <w:tc>
          <w:tcPr>
            <w:tcW w:w="2523" w:type="pct"/>
          </w:tcPr>
          <w:p w14:paraId="0A039864" w14:textId="77777777" w:rsidR="009068C0" w:rsidRPr="00494E1B" w:rsidRDefault="009068C0" w:rsidP="00A321BB">
            <w:pPr>
              <w:spacing w:after="0" w:line="240" w:lineRule="auto"/>
              <w:rPr>
                <w:b/>
                <w:spacing w:val="-2"/>
                <w:szCs w:val="24"/>
              </w:rPr>
            </w:pPr>
            <w:r w:rsidRPr="00494E1B">
              <w:rPr>
                <w:b/>
                <w:spacing w:val="-2"/>
                <w:szCs w:val="24"/>
              </w:rPr>
              <w:t xml:space="preserve">Pārņemts pilnībā </w:t>
            </w:r>
          </w:p>
          <w:p w14:paraId="46F9E568" w14:textId="77777777" w:rsidR="009068C0" w:rsidRPr="00494E1B" w:rsidRDefault="00F165D7" w:rsidP="00A321BB">
            <w:pPr>
              <w:spacing w:after="0" w:line="240" w:lineRule="auto"/>
              <w:rPr>
                <w:spacing w:val="-2"/>
                <w:szCs w:val="24"/>
              </w:rPr>
            </w:pPr>
            <w:r w:rsidRPr="00494E1B">
              <w:rPr>
                <w:spacing w:val="-2"/>
                <w:szCs w:val="24"/>
              </w:rPr>
              <w:t xml:space="preserve">Prasības </w:t>
            </w:r>
            <w:r w:rsidR="009068C0" w:rsidRPr="00494E1B">
              <w:rPr>
                <w:spacing w:val="-2"/>
                <w:szCs w:val="24"/>
              </w:rPr>
              <w:t>pārņemtas ar Publisko iepirkumu likuma 46.</w:t>
            </w:r>
            <w:r w:rsidR="009068C0" w:rsidRPr="00494E1B">
              <w:rPr>
                <w:spacing w:val="-2"/>
                <w:szCs w:val="24"/>
                <w:vertAlign w:val="superscript"/>
              </w:rPr>
              <w:t xml:space="preserve">1 </w:t>
            </w:r>
            <w:r w:rsidR="009068C0" w:rsidRPr="00494E1B">
              <w:rPr>
                <w:spacing w:val="-2"/>
                <w:szCs w:val="24"/>
              </w:rPr>
              <w:t>pantu.</w:t>
            </w:r>
          </w:p>
          <w:p w14:paraId="7BE29FA5" w14:textId="77777777" w:rsidR="009068C0" w:rsidRPr="00494E1B" w:rsidRDefault="009068C0" w:rsidP="00A321BB">
            <w:pPr>
              <w:spacing w:after="0" w:line="240" w:lineRule="auto"/>
              <w:rPr>
                <w:b/>
                <w:spacing w:val="-2"/>
                <w:szCs w:val="24"/>
              </w:rPr>
            </w:pPr>
          </w:p>
        </w:tc>
        <w:tc>
          <w:tcPr>
            <w:tcW w:w="915" w:type="pct"/>
          </w:tcPr>
          <w:p w14:paraId="4013671D" w14:textId="77777777" w:rsidR="009068C0" w:rsidRPr="00494E1B" w:rsidRDefault="009068C0" w:rsidP="00A321BB">
            <w:pPr>
              <w:spacing w:after="0" w:line="240" w:lineRule="auto"/>
              <w:rPr>
                <w:spacing w:val="-2"/>
                <w:szCs w:val="24"/>
              </w:rPr>
            </w:pPr>
            <w:r w:rsidRPr="00494E1B">
              <w:rPr>
                <w:spacing w:val="-2"/>
                <w:szCs w:val="24"/>
              </w:rPr>
              <w:t>Neparedz stingrākas prasības</w:t>
            </w:r>
          </w:p>
        </w:tc>
      </w:tr>
      <w:tr w:rsidR="009068C0" w:rsidRPr="00494E1B" w14:paraId="69085567" w14:textId="77777777" w:rsidTr="00A321BB">
        <w:tc>
          <w:tcPr>
            <w:tcW w:w="848" w:type="pct"/>
          </w:tcPr>
          <w:p w14:paraId="7B4663F0"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6. panta 2. punkts</w:t>
            </w:r>
          </w:p>
        </w:tc>
        <w:tc>
          <w:tcPr>
            <w:tcW w:w="714" w:type="pct"/>
          </w:tcPr>
          <w:p w14:paraId="5674E399" w14:textId="77777777" w:rsidR="009068C0" w:rsidRPr="00494E1B" w:rsidRDefault="009068C0" w:rsidP="00A321BB">
            <w:pPr>
              <w:spacing w:after="0" w:line="240" w:lineRule="auto"/>
              <w:rPr>
                <w:rFonts w:eastAsia="Times New Roman"/>
                <w:szCs w:val="24"/>
                <w:lang w:eastAsia="lv-LV"/>
              </w:rPr>
            </w:pPr>
          </w:p>
        </w:tc>
        <w:tc>
          <w:tcPr>
            <w:tcW w:w="2523" w:type="pct"/>
          </w:tcPr>
          <w:p w14:paraId="5D4C56B2" w14:textId="77777777" w:rsidR="009068C0" w:rsidRPr="00494E1B" w:rsidRDefault="009068C0" w:rsidP="00A321BB">
            <w:pPr>
              <w:spacing w:after="0" w:line="240" w:lineRule="auto"/>
              <w:jc w:val="both"/>
              <w:rPr>
                <w:b/>
                <w:spacing w:val="-2"/>
                <w:szCs w:val="24"/>
              </w:rPr>
            </w:pPr>
            <w:r w:rsidRPr="00494E1B">
              <w:rPr>
                <w:b/>
                <w:spacing w:val="-2"/>
                <w:szCs w:val="24"/>
              </w:rPr>
              <w:t>Pārņemts pilnībā</w:t>
            </w:r>
          </w:p>
          <w:p w14:paraId="54A6DD01" w14:textId="77777777" w:rsidR="009068C0" w:rsidRPr="00494E1B" w:rsidRDefault="009068C0" w:rsidP="00A321BB">
            <w:pPr>
              <w:spacing w:after="0" w:line="240" w:lineRule="auto"/>
              <w:rPr>
                <w:rFonts w:eastAsia="Times New Roman"/>
                <w:szCs w:val="24"/>
                <w:lang w:eastAsia="lv-LV"/>
              </w:rPr>
            </w:pPr>
            <w:r w:rsidRPr="00494E1B">
              <w:rPr>
                <w:spacing w:val="-2"/>
                <w:szCs w:val="24"/>
              </w:rPr>
              <w:t>Aizsardzības un drošības jomas iepirkumu likums</w:t>
            </w:r>
            <w:r w:rsidR="009E405A" w:rsidRPr="00494E1B">
              <w:rPr>
                <w:spacing w:val="-2"/>
                <w:szCs w:val="24"/>
              </w:rPr>
              <w:t>.</w:t>
            </w:r>
          </w:p>
        </w:tc>
        <w:tc>
          <w:tcPr>
            <w:tcW w:w="915" w:type="pct"/>
          </w:tcPr>
          <w:p w14:paraId="2079503F"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6993A93D" w14:textId="77777777" w:rsidTr="00A321BB">
        <w:tc>
          <w:tcPr>
            <w:tcW w:w="848" w:type="pct"/>
          </w:tcPr>
          <w:p w14:paraId="7FC14C6C" w14:textId="77777777" w:rsidR="009068C0" w:rsidRPr="00494E1B" w:rsidRDefault="009068C0" w:rsidP="00A321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6. panta 3. punkts</w:t>
            </w:r>
          </w:p>
          <w:p w14:paraId="359DBCAD" w14:textId="77777777" w:rsidR="009068C0" w:rsidRPr="00494E1B" w:rsidRDefault="009068C0" w:rsidP="00A321BB">
            <w:pPr>
              <w:spacing w:after="0" w:line="240" w:lineRule="auto"/>
              <w:rPr>
                <w:rFonts w:eastAsia="Times New Roman"/>
                <w:szCs w:val="24"/>
                <w:lang w:eastAsia="lv-LV"/>
              </w:rPr>
            </w:pPr>
          </w:p>
        </w:tc>
        <w:tc>
          <w:tcPr>
            <w:tcW w:w="714" w:type="pct"/>
          </w:tcPr>
          <w:p w14:paraId="7F5C12FC" w14:textId="77777777" w:rsidR="009068C0" w:rsidRPr="00494E1B" w:rsidRDefault="009068C0" w:rsidP="00A321BB">
            <w:pPr>
              <w:spacing w:after="0" w:line="240" w:lineRule="auto"/>
              <w:rPr>
                <w:rFonts w:eastAsia="Times New Roman"/>
                <w:szCs w:val="24"/>
                <w:lang w:eastAsia="lv-LV"/>
              </w:rPr>
            </w:pPr>
          </w:p>
        </w:tc>
        <w:tc>
          <w:tcPr>
            <w:tcW w:w="2523" w:type="pct"/>
          </w:tcPr>
          <w:p w14:paraId="0A513B18" w14:textId="77777777" w:rsidR="009068C0" w:rsidRPr="00494E1B" w:rsidRDefault="009068C0" w:rsidP="00A321BB">
            <w:pPr>
              <w:spacing w:after="0" w:line="240" w:lineRule="auto"/>
              <w:jc w:val="both"/>
              <w:rPr>
                <w:b/>
                <w:spacing w:val="-2"/>
                <w:szCs w:val="24"/>
              </w:rPr>
            </w:pPr>
            <w:r w:rsidRPr="00494E1B">
              <w:rPr>
                <w:b/>
                <w:spacing w:val="-2"/>
                <w:szCs w:val="24"/>
              </w:rPr>
              <w:t xml:space="preserve">Pārņemts pilnībā </w:t>
            </w:r>
          </w:p>
          <w:p w14:paraId="6954D0C6" w14:textId="77777777" w:rsidR="009068C0" w:rsidRPr="00494E1B" w:rsidRDefault="009068C0" w:rsidP="00A321BB">
            <w:pPr>
              <w:spacing w:after="0" w:line="240" w:lineRule="auto"/>
              <w:jc w:val="both"/>
              <w:rPr>
                <w:spacing w:val="-2"/>
                <w:szCs w:val="24"/>
              </w:rPr>
            </w:pPr>
            <w:r w:rsidRPr="00494E1B">
              <w:rPr>
                <w:spacing w:val="-2"/>
                <w:szCs w:val="24"/>
              </w:rPr>
              <w:t>1) Ekonomikas ministrijas dokuments „Ieteikumi enerģijas sektora plānošanai pašvaldībās”</w:t>
            </w:r>
            <w:r w:rsidRPr="00494E1B">
              <w:rPr>
                <w:rStyle w:val="FootnoteReference"/>
                <w:spacing w:val="-2"/>
                <w:szCs w:val="24"/>
              </w:rPr>
              <w:footnoteReference w:id="8"/>
            </w:r>
            <w:r w:rsidRPr="00494E1B">
              <w:rPr>
                <w:spacing w:val="-2"/>
                <w:szCs w:val="24"/>
              </w:rPr>
              <w:t>;</w:t>
            </w:r>
          </w:p>
          <w:p w14:paraId="75DA1996" w14:textId="77777777" w:rsidR="009068C0" w:rsidRPr="00494E1B" w:rsidRDefault="009068C0" w:rsidP="00A321BB">
            <w:pPr>
              <w:spacing w:after="0" w:line="240" w:lineRule="auto"/>
              <w:jc w:val="both"/>
              <w:rPr>
                <w:spacing w:val="-2"/>
                <w:szCs w:val="24"/>
              </w:rPr>
            </w:pPr>
            <w:r w:rsidRPr="00494E1B">
              <w:rPr>
                <w:spacing w:val="-2"/>
                <w:szCs w:val="24"/>
              </w:rPr>
              <w:t>2) Zaļā iep</w:t>
            </w:r>
            <w:r w:rsidR="009E405A" w:rsidRPr="00494E1B">
              <w:rPr>
                <w:spacing w:val="-2"/>
                <w:szCs w:val="24"/>
              </w:rPr>
              <w:t>irkuma veicināšanas plāns 2015.</w:t>
            </w:r>
            <w:r w:rsidRPr="00494E1B">
              <w:rPr>
                <w:spacing w:val="-2"/>
                <w:szCs w:val="24"/>
              </w:rPr>
              <w:t>-</w:t>
            </w:r>
            <w:r w:rsidR="009E405A" w:rsidRPr="00494E1B">
              <w:rPr>
                <w:spacing w:val="-2"/>
                <w:szCs w:val="24"/>
              </w:rPr>
              <w:t>2017. </w:t>
            </w:r>
            <w:r w:rsidRPr="00494E1B">
              <w:rPr>
                <w:spacing w:val="-2"/>
                <w:szCs w:val="24"/>
              </w:rPr>
              <w:t>gadam, apstiprināts Ministru kabinetā 2015. gada 17. februārī (Protokols Nr.</w:t>
            </w:r>
            <w:r w:rsidR="004E0C71" w:rsidRPr="00494E1B">
              <w:rPr>
                <w:spacing w:val="-2"/>
                <w:szCs w:val="24"/>
              </w:rPr>
              <w:t xml:space="preserve"> </w:t>
            </w:r>
            <w:r w:rsidRPr="00494E1B">
              <w:rPr>
                <w:spacing w:val="-2"/>
                <w:szCs w:val="24"/>
              </w:rPr>
              <w:t>9, 24.§) publicēts</w:t>
            </w:r>
            <w:r w:rsidRPr="00494E1B">
              <w:rPr>
                <w:rStyle w:val="FootnoteReference"/>
                <w:spacing w:val="-2"/>
                <w:szCs w:val="24"/>
              </w:rPr>
              <w:footnoteReference w:id="9"/>
            </w:r>
            <w:r w:rsidRPr="00494E1B">
              <w:rPr>
                <w:spacing w:val="-2"/>
                <w:szCs w:val="24"/>
              </w:rPr>
              <w:t>;</w:t>
            </w:r>
          </w:p>
          <w:p w14:paraId="4B1491A4" w14:textId="77777777" w:rsidR="009068C0" w:rsidRPr="00494E1B" w:rsidRDefault="009068C0" w:rsidP="00A321BB">
            <w:pPr>
              <w:spacing w:after="0" w:line="240" w:lineRule="auto"/>
              <w:jc w:val="both"/>
              <w:rPr>
                <w:spacing w:val="-2"/>
                <w:szCs w:val="24"/>
              </w:rPr>
            </w:pPr>
            <w:r w:rsidRPr="00494E1B">
              <w:rPr>
                <w:spacing w:val="-2"/>
                <w:szCs w:val="24"/>
              </w:rPr>
              <w:t>3) Vides aizsardzības un reģionālās attīstības ministrijas dokuments „Metodiskie ieteikumi attīstības programmu izstrādei reģionālā un vietējā līmenī”</w:t>
            </w:r>
            <w:r w:rsidRPr="00494E1B">
              <w:rPr>
                <w:rStyle w:val="FootnoteReference"/>
                <w:spacing w:val="-2"/>
                <w:szCs w:val="24"/>
              </w:rPr>
              <w:footnoteReference w:id="10"/>
            </w:r>
            <w:r w:rsidRPr="00494E1B">
              <w:rPr>
                <w:spacing w:val="-2"/>
                <w:szCs w:val="24"/>
              </w:rPr>
              <w:t>;</w:t>
            </w:r>
          </w:p>
          <w:p w14:paraId="6F242E0C" w14:textId="77777777" w:rsidR="009068C0" w:rsidRPr="00494E1B" w:rsidRDefault="009068C0" w:rsidP="00CB22D6">
            <w:pPr>
              <w:spacing w:after="0" w:line="240" w:lineRule="auto"/>
              <w:jc w:val="both"/>
              <w:rPr>
                <w:spacing w:val="-2"/>
                <w:szCs w:val="24"/>
              </w:rPr>
            </w:pPr>
            <w:r w:rsidRPr="00494E1B">
              <w:rPr>
                <w:spacing w:val="-2"/>
                <w:szCs w:val="24"/>
              </w:rPr>
              <w:t>4)</w:t>
            </w:r>
            <w:r w:rsidRPr="00494E1B">
              <w:rPr>
                <w:szCs w:val="24"/>
              </w:rPr>
              <w:t xml:space="preserve"> </w:t>
            </w:r>
            <w:r w:rsidRPr="00494E1B">
              <w:rPr>
                <w:spacing w:val="-2"/>
                <w:szCs w:val="24"/>
              </w:rPr>
              <w:t>Vides aizsardzības un reģionālās attīstības ministrijas un Iepirkumu uzraudzības biroja ”Ieteikum</w:t>
            </w:r>
            <w:r w:rsidR="00CB22D6" w:rsidRPr="00494E1B">
              <w:rPr>
                <w:spacing w:val="-2"/>
                <w:szCs w:val="24"/>
              </w:rPr>
              <w:t>i</w:t>
            </w:r>
            <w:r w:rsidRPr="00494E1B">
              <w:rPr>
                <w:spacing w:val="-2"/>
                <w:szCs w:val="24"/>
              </w:rPr>
              <w:t xml:space="preserve"> videi draudzīgas būvniecības veicināšanai”</w:t>
            </w:r>
            <w:r w:rsidRPr="00494E1B">
              <w:rPr>
                <w:rStyle w:val="FootnoteReference"/>
                <w:spacing w:val="-2"/>
                <w:szCs w:val="24"/>
              </w:rPr>
              <w:footnoteReference w:id="11"/>
            </w:r>
            <w:r w:rsidRPr="00494E1B">
              <w:rPr>
                <w:spacing w:val="-2"/>
                <w:szCs w:val="24"/>
              </w:rPr>
              <w:t>.</w:t>
            </w:r>
          </w:p>
        </w:tc>
        <w:tc>
          <w:tcPr>
            <w:tcW w:w="915" w:type="pct"/>
          </w:tcPr>
          <w:p w14:paraId="5A076AA9"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9068C0" w:rsidRPr="00494E1B" w14:paraId="4981715F" w14:textId="77777777" w:rsidTr="00A321BB">
        <w:tc>
          <w:tcPr>
            <w:tcW w:w="848" w:type="pct"/>
          </w:tcPr>
          <w:p w14:paraId="60D06CD0" w14:textId="77777777" w:rsidR="009068C0" w:rsidRPr="00494E1B" w:rsidRDefault="009068C0" w:rsidP="00A321BB">
            <w:pPr>
              <w:spacing w:after="0" w:line="240" w:lineRule="auto"/>
              <w:rPr>
                <w:rFonts w:eastAsia="Times New Roman"/>
                <w:szCs w:val="24"/>
                <w:highlight w:val="red"/>
                <w:lang w:eastAsia="lv-LV"/>
              </w:rPr>
            </w:pPr>
            <w:r w:rsidRPr="00494E1B">
              <w:rPr>
                <w:szCs w:val="24"/>
              </w:rPr>
              <w:t xml:space="preserve">Direktīvas 2012/27/ES </w:t>
            </w:r>
            <w:r w:rsidRPr="00494E1B">
              <w:rPr>
                <w:rFonts w:eastAsia="Times New Roman"/>
                <w:szCs w:val="24"/>
                <w:lang w:eastAsia="lv-LV"/>
              </w:rPr>
              <w:t>6. panta 4. punkts</w:t>
            </w:r>
          </w:p>
        </w:tc>
        <w:tc>
          <w:tcPr>
            <w:tcW w:w="714" w:type="pct"/>
          </w:tcPr>
          <w:p w14:paraId="36EB57BB" w14:textId="77777777" w:rsidR="009068C0" w:rsidRPr="00494E1B" w:rsidRDefault="009068C0" w:rsidP="00A321BB">
            <w:pPr>
              <w:spacing w:after="0" w:line="240" w:lineRule="auto"/>
              <w:rPr>
                <w:rFonts w:eastAsia="Times New Roman"/>
                <w:szCs w:val="24"/>
                <w:lang w:eastAsia="lv-LV"/>
              </w:rPr>
            </w:pPr>
          </w:p>
        </w:tc>
        <w:tc>
          <w:tcPr>
            <w:tcW w:w="2523" w:type="pct"/>
          </w:tcPr>
          <w:p w14:paraId="7D91778C" w14:textId="77777777" w:rsidR="009068C0" w:rsidRPr="00494E1B" w:rsidRDefault="009068C0" w:rsidP="00A321BB">
            <w:pPr>
              <w:spacing w:after="0" w:line="240" w:lineRule="auto"/>
              <w:rPr>
                <w:b/>
                <w:spacing w:val="-2"/>
                <w:szCs w:val="24"/>
              </w:rPr>
            </w:pPr>
            <w:r w:rsidRPr="00494E1B">
              <w:rPr>
                <w:b/>
                <w:spacing w:val="-2"/>
                <w:szCs w:val="24"/>
              </w:rPr>
              <w:t xml:space="preserve">Pārņemts pilnībā </w:t>
            </w:r>
          </w:p>
          <w:p w14:paraId="50A43529" w14:textId="77777777" w:rsidR="009068C0" w:rsidRPr="00494E1B" w:rsidRDefault="00F165D7" w:rsidP="00A321BB">
            <w:pPr>
              <w:spacing w:after="0" w:line="240" w:lineRule="auto"/>
              <w:rPr>
                <w:spacing w:val="-2"/>
                <w:szCs w:val="24"/>
              </w:rPr>
            </w:pPr>
            <w:r w:rsidRPr="00494E1B">
              <w:rPr>
                <w:spacing w:val="-2"/>
                <w:szCs w:val="24"/>
              </w:rPr>
              <w:t xml:space="preserve">Prasības </w:t>
            </w:r>
            <w:r w:rsidR="009068C0" w:rsidRPr="00494E1B">
              <w:rPr>
                <w:spacing w:val="-2"/>
                <w:szCs w:val="24"/>
              </w:rPr>
              <w:t>pārņemtas ar Publisko iepirkumu likuma 46.</w:t>
            </w:r>
            <w:r w:rsidR="009068C0" w:rsidRPr="00494E1B">
              <w:rPr>
                <w:spacing w:val="-2"/>
                <w:szCs w:val="24"/>
                <w:vertAlign w:val="superscript"/>
              </w:rPr>
              <w:t xml:space="preserve">1 </w:t>
            </w:r>
            <w:r w:rsidR="009068C0" w:rsidRPr="00494E1B">
              <w:rPr>
                <w:spacing w:val="-2"/>
                <w:szCs w:val="24"/>
              </w:rPr>
              <w:t>pantu.</w:t>
            </w:r>
          </w:p>
          <w:p w14:paraId="4698571C" w14:textId="77777777" w:rsidR="009068C0" w:rsidRPr="00494E1B" w:rsidRDefault="009068C0" w:rsidP="00A321BB">
            <w:pPr>
              <w:spacing w:after="0" w:line="240" w:lineRule="auto"/>
              <w:rPr>
                <w:b/>
                <w:spacing w:val="-2"/>
                <w:szCs w:val="24"/>
              </w:rPr>
            </w:pPr>
          </w:p>
        </w:tc>
        <w:tc>
          <w:tcPr>
            <w:tcW w:w="915" w:type="pct"/>
          </w:tcPr>
          <w:p w14:paraId="5D52B89E" w14:textId="77777777" w:rsidR="009068C0" w:rsidRPr="00494E1B" w:rsidRDefault="009068C0" w:rsidP="00A321BB">
            <w:pPr>
              <w:spacing w:after="0" w:line="240" w:lineRule="auto"/>
              <w:rPr>
                <w:spacing w:val="-2"/>
                <w:szCs w:val="24"/>
              </w:rPr>
            </w:pPr>
            <w:r w:rsidRPr="00494E1B">
              <w:rPr>
                <w:spacing w:val="-2"/>
                <w:szCs w:val="24"/>
              </w:rPr>
              <w:t>Neparedz stingrākas prasības</w:t>
            </w:r>
          </w:p>
        </w:tc>
      </w:tr>
      <w:tr w:rsidR="009068C0" w:rsidRPr="00494E1B" w14:paraId="264247CD" w14:textId="77777777" w:rsidTr="00A321BB">
        <w:tc>
          <w:tcPr>
            <w:tcW w:w="848" w:type="pct"/>
          </w:tcPr>
          <w:p w14:paraId="05E7198A" w14:textId="6CF04236" w:rsidR="009068C0" w:rsidRPr="00D142E2" w:rsidRDefault="009068C0" w:rsidP="00A321BB">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7. pant</w:t>
            </w:r>
            <w:r w:rsidR="00186196" w:rsidRPr="00D142E2">
              <w:rPr>
                <w:rFonts w:eastAsia="Times New Roman"/>
                <w:szCs w:val="24"/>
                <w:lang w:eastAsia="lv-LV"/>
              </w:rPr>
              <w:t>a 1.punkts</w:t>
            </w:r>
          </w:p>
          <w:p w14:paraId="0DCB7650" w14:textId="77777777" w:rsidR="009068C0" w:rsidRPr="00D142E2" w:rsidRDefault="009068C0" w:rsidP="00A321BB">
            <w:pPr>
              <w:spacing w:after="0" w:line="240" w:lineRule="auto"/>
              <w:rPr>
                <w:rFonts w:eastAsia="Times New Roman"/>
                <w:szCs w:val="24"/>
                <w:lang w:eastAsia="lv-LV"/>
              </w:rPr>
            </w:pPr>
          </w:p>
        </w:tc>
        <w:tc>
          <w:tcPr>
            <w:tcW w:w="714" w:type="pct"/>
          </w:tcPr>
          <w:p w14:paraId="518690DC" w14:textId="77777777" w:rsidR="009068C0" w:rsidRPr="00494E1B" w:rsidRDefault="004F7003" w:rsidP="00186196">
            <w:pPr>
              <w:spacing w:after="0" w:line="240" w:lineRule="auto"/>
              <w:rPr>
                <w:rFonts w:eastAsia="Times New Roman"/>
                <w:szCs w:val="24"/>
                <w:lang w:eastAsia="lv-LV"/>
              </w:rPr>
            </w:pPr>
            <w:r>
              <w:rPr>
                <w:rFonts w:eastAsia="Times New Roman"/>
                <w:szCs w:val="24"/>
                <w:lang w:eastAsia="lv-LV"/>
              </w:rPr>
              <w:t>Noteikumu projekt</w:t>
            </w:r>
            <w:r w:rsidR="00186196">
              <w:rPr>
                <w:rFonts w:eastAsia="Times New Roman"/>
                <w:szCs w:val="24"/>
                <w:lang w:eastAsia="lv-LV"/>
              </w:rPr>
              <w:t>a 2., 3. un 4.punkts</w:t>
            </w:r>
            <w:r>
              <w:rPr>
                <w:rFonts w:eastAsia="Times New Roman"/>
                <w:szCs w:val="24"/>
                <w:lang w:eastAsia="lv-LV"/>
              </w:rPr>
              <w:t xml:space="preserve"> </w:t>
            </w:r>
          </w:p>
        </w:tc>
        <w:tc>
          <w:tcPr>
            <w:tcW w:w="2523" w:type="pct"/>
          </w:tcPr>
          <w:p w14:paraId="327031CC" w14:textId="58291304" w:rsidR="009068C0" w:rsidRPr="00494E1B" w:rsidRDefault="009E405A" w:rsidP="00A321BB">
            <w:pPr>
              <w:spacing w:after="0" w:line="240" w:lineRule="auto"/>
              <w:rPr>
                <w:rFonts w:eastAsia="Times New Roman"/>
                <w:b/>
                <w:szCs w:val="24"/>
                <w:lang w:eastAsia="lv-LV"/>
              </w:rPr>
            </w:pPr>
            <w:r w:rsidRPr="00494E1B">
              <w:rPr>
                <w:rFonts w:eastAsia="Times New Roman"/>
                <w:b/>
                <w:szCs w:val="24"/>
                <w:lang w:eastAsia="lv-LV"/>
              </w:rPr>
              <w:t xml:space="preserve">Pārņemts </w:t>
            </w:r>
            <w:r w:rsidR="004F7003">
              <w:rPr>
                <w:rFonts w:eastAsia="Times New Roman"/>
                <w:b/>
                <w:szCs w:val="24"/>
                <w:lang w:eastAsia="lv-LV"/>
              </w:rPr>
              <w:t>pilnībā</w:t>
            </w:r>
          </w:p>
          <w:p w14:paraId="15332BD7" w14:textId="1D784008" w:rsidR="009068C0" w:rsidRPr="00494E1B" w:rsidRDefault="009068C0" w:rsidP="004F7003">
            <w:pPr>
              <w:spacing w:after="0" w:line="240" w:lineRule="auto"/>
              <w:rPr>
                <w:rFonts w:eastAsia="Times New Roman"/>
                <w:szCs w:val="24"/>
                <w:lang w:eastAsia="lv-LV"/>
              </w:rPr>
            </w:pPr>
          </w:p>
        </w:tc>
        <w:tc>
          <w:tcPr>
            <w:tcW w:w="915" w:type="pct"/>
          </w:tcPr>
          <w:p w14:paraId="67258A94" w14:textId="77777777" w:rsidR="009068C0" w:rsidRPr="00494E1B" w:rsidRDefault="009068C0" w:rsidP="00A321BB">
            <w:pPr>
              <w:spacing w:after="0" w:line="240" w:lineRule="auto"/>
              <w:rPr>
                <w:szCs w:val="24"/>
              </w:rPr>
            </w:pPr>
            <w:r w:rsidRPr="00494E1B">
              <w:rPr>
                <w:spacing w:val="-2"/>
                <w:szCs w:val="24"/>
              </w:rPr>
              <w:t>Neparedz stingrākas prasības</w:t>
            </w:r>
          </w:p>
        </w:tc>
      </w:tr>
      <w:tr w:rsidR="00186196" w:rsidRPr="00494E1B" w14:paraId="552BC131" w14:textId="77777777" w:rsidTr="00A321BB">
        <w:tc>
          <w:tcPr>
            <w:tcW w:w="848" w:type="pct"/>
          </w:tcPr>
          <w:p w14:paraId="57C95CDC" w14:textId="77777777" w:rsidR="00186196" w:rsidRPr="00D142E2" w:rsidRDefault="00186196" w:rsidP="00186196">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7. panta 2.punkts</w:t>
            </w:r>
          </w:p>
          <w:p w14:paraId="62FC5882" w14:textId="77777777" w:rsidR="00186196" w:rsidRPr="00D142E2" w:rsidRDefault="00186196" w:rsidP="00A321BB">
            <w:pPr>
              <w:spacing w:after="0" w:line="240" w:lineRule="auto"/>
              <w:rPr>
                <w:szCs w:val="24"/>
              </w:rPr>
            </w:pPr>
          </w:p>
        </w:tc>
        <w:tc>
          <w:tcPr>
            <w:tcW w:w="714" w:type="pct"/>
          </w:tcPr>
          <w:p w14:paraId="05DC6559" w14:textId="77777777" w:rsidR="00186196" w:rsidRDefault="00186196" w:rsidP="00186196">
            <w:pPr>
              <w:spacing w:after="0" w:line="240" w:lineRule="auto"/>
              <w:rPr>
                <w:rFonts w:eastAsia="Times New Roman"/>
                <w:szCs w:val="24"/>
                <w:lang w:eastAsia="lv-LV"/>
              </w:rPr>
            </w:pPr>
          </w:p>
        </w:tc>
        <w:tc>
          <w:tcPr>
            <w:tcW w:w="2523" w:type="pct"/>
          </w:tcPr>
          <w:p w14:paraId="7328ACF1" w14:textId="77777777" w:rsidR="00186196" w:rsidRDefault="00186196" w:rsidP="00A321BB">
            <w:pPr>
              <w:spacing w:after="0" w:line="240" w:lineRule="auto"/>
              <w:rPr>
                <w:rFonts w:eastAsia="Times New Roman"/>
                <w:b/>
                <w:szCs w:val="24"/>
                <w:lang w:eastAsia="lv-LV"/>
              </w:rPr>
            </w:pPr>
            <w:r>
              <w:rPr>
                <w:rFonts w:eastAsia="Times New Roman"/>
                <w:b/>
                <w:szCs w:val="24"/>
                <w:lang w:eastAsia="lv-LV"/>
              </w:rPr>
              <w:t>Pārņemts pilnībā</w:t>
            </w:r>
          </w:p>
          <w:p w14:paraId="7A7FA0CB" w14:textId="77777777" w:rsidR="00186196" w:rsidRPr="00D142E2" w:rsidRDefault="00186196" w:rsidP="00D142E2">
            <w:pPr>
              <w:pStyle w:val="CM1"/>
              <w:jc w:val="both"/>
              <w:rPr>
                <w:rFonts w:ascii="Times New Roman" w:hAnsi="Times New Roman" w:cs="Times New Roman"/>
                <w:color w:val="000000"/>
              </w:rPr>
            </w:pPr>
            <w:r>
              <w:rPr>
                <w:rFonts w:ascii="Times New Roman" w:hAnsi="Times New Roman" w:cs="Times New Roman"/>
                <w:bCs/>
                <w:color w:val="000000"/>
              </w:rPr>
              <w:t xml:space="preserve">2013.gada </w:t>
            </w:r>
            <w:r w:rsidRPr="00D142E2">
              <w:rPr>
                <w:rFonts w:ascii="Times New Roman" w:hAnsi="Times New Roman" w:cs="Times New Roman"/>
                <w:bCs/>
                <w:color w:val="000000"/>
              </w:rPr>
              <w:t xml:space="preserve">Ziņojums par Eiropas Parlamenta un padomes Direktīvas 2012/27/ES (2012. gada 25. oktobris) par energoefektivitāti, ar ko groza Direktīvas 2009/125/EK un 2010/30/ES un atceļ Direktīvas 2004/8/EK un 2006/32/EK  </w:t>
            </w:r>
            <w:r w:rsidRPr="00D142E2">
              <w:rPr>
                <w:rFonts w:ascii="Times New Roman" w:hAnsi="Times New Roman" w:cs="Times New Roman"/>
              </w:rPr>
              <w:t>7.panta prasību izpildi</w:t>
            </w:r>
          </w:p>
          <w:p w14:paraId="0D4886B5" w14:textId="77777777" w:rsidR="00186196" w:rsidRPr="00494E1B" w:rsidRDefault="00186196" w:rsidP="00A321BB">
            <w:pPr>
              <w:spacing w:after="0" w:line="240" w:lineRule="auto"/>
              <w:rPr>
                <w:rFonts w:eastAsia="Times New Roman"/>
                <w:b/>
                <w:szCs w:val="24"/>
                <w:lang w:eastAsia="lv-LV"/>
              </w:rPr>
            </w:pPr>
          </w:p>
        </w:tc>
        <w:tc>
          <w:tcPr>
            <w:tcW w:w="915" w:type="pct"/>
          </w:tcPr>
          <w:p w14:paraId="32648414" w14:textId="77777777" w:rsidR="00186196" w:rsidRPr="00494E1B" w:rsidRDefault="00186196" w:rsidP="00A321BB">
            <w:pPr>
              <w:spacing w:after="0" w:line="240" w:lineRule="auto"/>
              <w:rPr>
                <w:spacing w:val="-2"/>
                <w:szCs w:val="24"/>
              </w:rPr>
            </w:pPr>
          </w:p>
        </w:tc>
      </w:tr>
      <w:tr w:rsidR="00186196" w:rsidRPr="00494E1B" w14:paraId="6555D08C" w14:textId="77777777" w:rsidTr="00D142E2">
        <w:trPr>
          <w:trHeight w:val="2266"/>
        </w:trPr>
        <w:tc>
          <w:tcPr>
            <w:tcW w:w="848" w:type="pct"/>
          </w:tcPr>
          <w:p w14:paraId="0A9F4B0C" w14:textId="77777777" w:rsidR="00186196" w:rsidRPr="00D142E2" w:rsidRDefault="00186196" w:rsidP="00186196">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7. panta 3.punkts</w:t>
            </w:r>
          </w:p>
          <w:p w14:paraId="1C0EC176" w14:textId="77777777" w:rsidR="00186196" w:rsidRPr="00D142E2" w:rsidRDefault="00186196" w:rsidP="00186196">
            <w:pPr>
              <w:spacing w:after="0" w:line="240" w:lineRule="auto"/>
              <w:rPr>
                <w:szCs w:val="24"/>
              </w:rPr>
            </w:pPr>
          </w:p>
        </w:tc>
        <w:tc>
          <w:tcPr>
            <w:tcW w:w="714" w:type="pct"/>
          </w:tcPr>
          <w:p w14:paraId="7D2084E2" w14:textId="77777777" w:rsidR="00186196" w:rsidRDefault="00186196" w:rsidP="00186196">
            <w:pPr>
              <w:spacing w:after="0" w:line="240" w:lineRule="auto"/>
              <w:rPr>
                <w:rFonts w:eastAsia="Times New Roman"/>
                <w:szCs w:val="24"/>
                <w:lang w:eastAsia="lv-LV"/>
              </w:rPr>
            </w:pPr>
          </w:p>
        </w:tc>
        <w:tc>
          <w:tcPr>
            <w:tcW w:w="2523" w:type="pct"/>
          </w:tcPr>
          <w:p w14:paraId="6396DB12" w14:textId="77777777" w:rsidR="00186196" w:rsidRDefault="00186196" w:rsidP="00186196">
            <w:pPr>
              <w:spacing w:after="0" w:line="240" w:lineRule="auto"/>
              <w:rPr>
                <w:rFonts w:eastAsia="Times New Roman"/>
                <w:b/>
                <w:szCs w:val="24"/>
                <w:lang w:eastAsia="lv-LV"/>
              </w:rPr>
            </w:pPr>
            <w:r>
              <w:rPr>
                <w:rFonts w:eastAsia="Times New Roman"/>
                <w:b/>
                <w:szCs w:val="24"/>
                <w:lang w:eastAsia="lv-LV"/>
              </w:rPr>
              <w:t>Pārņemts pilnībā</w:t>
            </w:r>
          </w:p>
          <w:p w14:paraId="2D5F1CE1" w14:textId="77777777" w:rsidR="00186196" w:rsidRPr="00476251" w:rsidRDefault="00186196" w:rsidP="00186196">
            <w:pPr>
              <w:pStyle w:val="CM1"/>
              <w:jc w:val="both"/>
              <w:rPr>
                <w:rFonts w:ascii="Times New Roman" w:hAnsi="Times New Roman" w:cs="Times New Roman"/>
                <w:color w:val="000000"/>
              </w:rPr>
            </w:pPr>
            <w:r>
              <w:rPr>
                <w:rFonts w:ascii="Times New Roman" w:hAnsi="Times New Roman" w:cs="Times New Roman"/>
                <w:bCs/>
                <w:color w:val="000000"/>
              </w:rPr>
              <w:t xml:space="preserve">2013.gada </w:t>
            </w:r>
            <w:r w:rsidRPr="00476251">
              <w:rPr>
                <w:rFonts w:ascii="Times New Roman" w:hAnsi="Times New Roman" w:cs="Times New Roman"/>
                <w:bCs/>
                <w:color w:val="000000"/>
              </w:rPr>
              <w:t xml:space="preserve">Ziņojums par Eiropas Parlamenta un padomes Direktīvas 2012/27/ES (2012. gada 25. oktobris) par energoefektivitāti, ar ko groza Direktīvas 2009/125/EK un 2010/30/ES un atceļ Direktīvas 2004/8/EK un 2006/32/EK  </w:t>
            </w:r>
            <w:r w:rsidRPr="00476251">
              <w:rPr>
                <w:rFonts w:ascii="Times New Roman" w:hAnsi="Times New Roman" w:cs="Times New Roman"/>
              </w:rPr>
              <w:t>7.panta prasību izpildi</w:t>
            </w:r>
          </w:p>
          <w:p w14:paraId="34E3A753" w14:textId="77777777" w:rsidR="00186196" w:rsidRDefault="00186196" w:rsidP="00A321BB">
            <w:pPr>
              <w:spacing w:after="0" w:line="240" w:lineRule="auto"/>
              <w:rPr>
                <w:rFonts w:eastAsia="Times New Roman"/>
                <w:b/>
                <w:szCs w:val="24"/>
                <w:lang w:eastAsia="lv-LV"/>
              </w:rPr>
            </w:pPr>
          </w:p>
        </w:tc>
        <w:tc>
          <w:tcPr>
            <w:tcW w:w="915" w:type="pct"/>
          </w:tcPr>
          <w:p w14:paraId="1C96EEDA" w14:textId="77777777" w:rsidR="00186196" w:rsidRPr="00494E1B" w:rsidRDefault="00186196" w:rsidP="00A321BB">
            <w:pPr>
              <w:spacing w:after="0" w:line="240" w:lineRule="auto"/>
              <w:rPr>
                <w:spacing w:val="-2"/>
                <w:szCs w:val="24"/>
              </w:rPr>
            </w:pPr>
          </w:p>
        </w:tc>
      </w:tr>
      <w:tr w:rsidR="009B71EB" w:rsidRPr="00494E1B" w14:paraId="69E7448C" w14:textId="77777777" w:rsidTr="00A321BB">
        <w:tc>
          <w:tcPr>
            <w:tcW w:w="848" w:type="pct"/>
          </w:tcPr>
          <w:p w14:paraId="282E8345" w14:textId="77777777" w:rsidR="009B71EB" w:rsidRPr="00D142E2" w:rsidRDefault="009B71EB" w:rsidP="009B71EB">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7. panta 4.punkts</w:t>
            </w:r>
          </w:p>
          <w:p w14:paraId="1B6EC3F0" w14:textId="77777777" w:rsidR="009B71EB" w:rsidRPr="00D142E2" w:rsidRDefault="009B71EB" w:rsidP="00186196">
            <w:pPr>
              <w:spacing w:after="0" w:line="240" w:lineRule="auto"/>
              <w:rPr>
                <w:szCs w:val="24"/>
              </w:rPr>
            </w:pPr>
          </w:p>
        </w:tc>
        <w:tc>
          <w:tcPr>
            <w:tcW w:w="714" w:type="pct"/>
          </w:tcPr>
          <w:p w14:paraId="035F87D0" w14:textId="77777777" w:rsidR="009B71EB" w:rsidRDefault="009B71EB" w:rsidP="00186196">
            <w:pPr>
              <w:spacing w:after="0" w:line="240" w:lineRule="auto"/>
              <w:rPr>
                <w:rFonts w:eastAsia="Times New Roman"/>
                <w:szCs w:val="24"/>
                <w:lang w:eastAsia="lv-LV"/>
              </w:rPr>
            </w:pPr>
            <w:r>
              <w:rPr>
                <w:rFonts w:eastAsia="Times New Roman"/>
                <w:szCs w:val="24"/>
                <w:lang w:eastAsia="lv-LV"/>
              </w:rPr>
              <w:t>Noteikumu projekta 2.punkts</w:t>
            </w:r>
          </w:p>
        </w:tc>
        <w:tc>
          <w:tcPr>
            <w:tcW w:w="2523" w:type="pct"/>
          </w:tcPr>
          <w:p w14:paraId="02E9DDD4" w14:textId="77777777" w:rsidR="009B71EB" w:rsidRDefault="009B71EB" w:rsidP="00186196">
            <w:pPr>
              <w:spacing w:after="0" w:line="240" w:lineRule="auto"/>
              <w:rPr>
                <w:rFonts w:eastAsia="Times New Roman"/>
                <w:b/>
                <w:szCs w:val="24"/>
                <w:lang w:eastAsia="lv-LV"/>
              </w:rPr>
            </w:pPr>
            <w:r>
              <w:rPr>
                <w:rFonts w:eastAsia="Times New Roman"/>
                <w:b/>
                <w:szCs w:val="24"/>
                <w:lang w:eastAsia="lv-LV"/>
              </w:rPr>
              <w:t>Pārņemts pilnībā</w:t>
            </w:r>
          </w:p>
        </w:tc>
        <w:tc>
          <w:tcPr>
            <w:tcW w:w="915" w:type="pct"/>
          </w:tcPr>
          <w:p w14:paraId="60EFC862" w14:textId="77777777" w:rsidR="009B71EB" w:rsidRPr="00494E1B" w:rsidRDefault="009B71EB" w:rsidP="00A321BB">
            <w:pPr>
              <w:spacing w:after="0" w:line="240" w:lineRule="auto"/>
              <w:rPr>
                <w:spacing w:val="-2"/>
                <w:szCs w:val="24"/>
              </w:rPr>
            </w:pPr>
          </w:p>
        </w:tc>
      </w:tr>
      <w:tr w:rsidR="009B71EB" w:rsidRPr="00494E1B" w14:paraId="03954FF3" w14:textId="77777777" w:rsidTr="00A321BB">
        <w:tc>
          <w:tcPr>
            <w:tcW w:w="848" w:type="pct"/>
          </w:tcPr>
          <w:p w14:paraId="683DA3BF" w14:textId="77777777" w:rsidR="009B71EB" w:rsidRPr="00D142E2" w:rsidRDefault="009B71EB" w:rsidP="009B71EB">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7. panta 5.punkts</w:t>
            </w:r>
          </w:p>
          <w:p w14:paraId="1FBFBE04" w14:textId="77777777" w:rsidR="009B71EB" w:rsidRPr="00D142E2" w:rsidRDefault="009B71EB" w:rsidP="009B71EB">
            <w:pPr>
              <w:spacing w:after="0" w:line="240" w:lineRule="auto"/>
              <w:rPr>
                <w:szCs w:val="24"/>
              </w:rPr>
            </w:pPr>
          </w:p>
        </w:tc>
        <w:tc>
          <w:tcPr>
            <w:tcW w:w="714" w:type="pct"/>
          </w:tcPr>
          <w:p w14:paraId="19E95AF3" w14:textId="77777777" w:rsidR="009B71EB" w:rsidRDefault="009B71EB" w:rsidP="00186196">
            <w:pPr>
              <w:spacing w:after="0" w:line="240" w:lineRule="auto"/>
              <w:rPr>
                <w:rFonts w:eastAsia="Times New Roman"/>
                <w:szCs w:val="24"/>
                <w:lang w:eastAsia="lv-LV"/>
              </w:rPr>
            </w:pPr>
            <w:r>
              <w:rPr>
                <w:rFonts w:eastAsia="Times New Roman"/>
                <w:szCs w:val="24"/>
                <w:lang w:eastAsia="lv-LV"/>
              </w:rPr>
              <w:t>Noteikumu projekta 8.punkts</w:t>
            </w:r>
          </w:p>
        </w:tc>
        <w:tc>
          <w:tcPr>
            <w:tcW w:w="2523" w:type="pct"/>
          </w:tcPr>
          <w:p w14:paraId="2852D84C" w14:textId="77777777" w:rsidR="009B71EB" w:rsidRDefault="009B71EB" w:rsidP="00186196">
            <w:pPr>
              <w:spacing w:after="0" w:line="240" w:lineRule="auto"/>
              <w:rPr>
                <w:rFonts w:eastAsia="Times New Roman"/>
                <w:b/>
                <w:szCs w:val="24"/>
                <w:lang w:eastAsia="lv-LV"/>
              </w:rPr>
            </w:pPr>
            <w:r>
              <w:rPr>
                <w:rFonts w:eastAsia="Times New Roman"/>
                <w:b/>
                <w:szCs w:val="24"/>
                <w:lang w:eastAsia="lv-LV"/>
              </w:rPr>
              <w:t>Pārņemts pilnībā</w:t>
            </w:r>
          </w:p>
        </w:tc>
        <w:tc>
          <w:tcPr>
            <w:tcW w:w="915" w:type="pct"/>
          </w:tcPr>
          <w:p w14:paraId="0D40A20C" w14:textId="77777777" w:rsidR="009B71EB" w:rsidRPr="00494E1B" w:rsidRDefault="009B71EB" w:rsidP="00A321BB">
            <w:pPr>
              <w:spacing w:after="0" w:line="240" w:lineRule="auto"/>
              <w:rPr>
                <w:spacing w:val="-2"/>
                <w:szCs w:val="24"/>
              </w:rPr>
            </w:pPr>
          </w:p>
        </w:tc>
      </w:tr>
      <w:tr w:rsidR="006E19E1" w:rsidRPr="00494E1B" w14:paraId="271DB5F3" w14:textId="77777777" w:rsidTr="00A321BB">
        <w:tc>
          <w:tcPr>
            <w:tcW w:w="848" w:type="pct"/>
          </w:tcPr>
          <w:p w14:paraId="1228C97D" w14:textId="77777777" w:rsidR="006E19E1" w:rsidRPr="00D142E2" w:rsidRDefault="006E19E1" w:rsidP="00A321BB">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7. panta 6. punkts</w:t>
            </w:r>
          </w:p>
        </w:tc>
        <w:tc>
          <w:tcPr>
            <w:tcW w:w="714" w:type="pct"/>
          </w:tcPr>
          <w:p w14:paraId="41C67A54" w14:textId="5029E24D" w:rsidR="006E19E1" w:rsidRPr="00494E1B" w:rsidRDefault="00D142E2" w:rsidP="00A321BB">
            <w:pPr>
              <w:spacing w:after="0" w:line="240" w:lineRule="auto"/>
              <w:rPr>
                <w:rFonts w:eastAsia="Times New Roman"/>
                <w:szCs w:val="24"/>
                <w:lang w:eastAsia="lv-LV"/>
              </w:rPr>
            </w:pPr>
            <w:r>
              <w:rPr>
                <w:rFonts w:eastAsia="Times New Roman"/>
                <w:szCs w:val="24"/>
                <w:lang w:eastAsia="lv-LV"/>
              </w:rPr>
              <w:t>Noteikumu projekta 20.punkts</w:t>
            </w:r>
          </w:p>
        </w:tc>
        <w:tc>
          <w:tcPr>
            <w:tcW w:w="2523" w:type="pct"/>
          </w:tcPr>
          <w:p w14:paraId="764FD203" w14:textId="6114E807" w:rsidR="006E19E1" w:rsidRDefault="006E19E1" w:rsidP="006E19E1">
            <w:pPr>
              <w:spacing w:after="0" w:line="240" w:lineRule="auto"/>
              <w:rPr>
                <w:rFonts w:eastAsia="Times New Roman"/>
                <w:b/>
                <w:szCs w:val="24"/>
                <w:lang w:eastAsia="lv-LV"/>
              </w:rPr>
            </w:pPr>
            <w:r w:rsidRPr="00494E1B">
              <w:rPr>
                <w:rFonts w:eastAsia="Times New Roman"/>
                <w:b/>
                <w:szCs w:val="24"/>
                <w:lang w:eastAsia="lv-LV"/>
              </w:rPr>
              <w:t xml:space="preserve">Pārņemts </w:t>
            </w:r>
            <w:r w:rsidR="004F7003">
              <w:rPr>
                <w:rFonts w:eastAsia="Times New Roman"/>
                <w:b/>
                <w:szCs w:val="24"/>
                <w:lang w:eastAsia="lv-LV"/>
              </w:rPr>
              <w:t>pilnībā</w:t>
            </w:r>
          </w:p>
          <w:p w14:paraId="6F38B3B3" w14:textId="77777777" w:rsidR="00186196" w:rsidRPr="00494E1B" w:rsidRDefault="00186196" w:rsidP="006E19E1">
            <w:pPr>
              <w:spacing w:after="0" w:line="240" w:lineRule="auto"/>
              <w:rPr>
                <w:rFonts w:eastAsia="Times New Roman"/>
                <w:b/>
                <w:szCs w:val="24"/>
                <w:lang w:eastAsia="lv-LV"/>
              </w:rPr>
            </w:pPr>
            <w:r w:rsidRPr="00494E1B">
              <w:rPr>
                <w:szCs w:val="24"/>
              </w:rPr>
              <w:t>Ministru kabineta 2016.gada 11 oktobra noteikumu Nr.668 “Energoefektivitātes monitoringa un piemērojamā energopārvaldības sistēmas standarta noteikumi”</w:t>
            </w:r>
            <w:r>
              <w:rPr>
                <w:szCs w:val="24"/>
              </w:rPr>
              <w:t xml:space="preserve"> 3.1. apakšpunkts</w:t>
            </w:r>
          </w:p>
          <w:p w14:paraId="6D52C88B" w14:textId="77777777" w:rsidR="006E19E1" w:rsidRPr="00494E1B" w:rsidRDefault="006E19E1" w:rsidP="00A321BB">
            <w:pPr>
              <w:spacing w:after="0" w:line="240" w:lineRule="auto"/>
              <w:rPr>
                <w:rFonts w:eastAsia="Times New Roman"/>
                <w:b/>
                <w:szCs w:val="24"/>
                <w:lang w:eastAsia="lv-LV"/>
              </w:rPr>
            </w:pPr>
          </w:p>
        </w:tc>
        <w:tc>
          <w:tcPr>
            <w:tcW w:w="915" w:type="pct"/>
          </w:tcPr>
          <w:p w14:paraId="1BE479B4" w14:textId="77777777" w:rsidR="006E19E1" w:rsidRPr="00494E1B" w:rsidRDefault="006E19E1" w:rsidP="00A321BB">
            <w:pPr>
              <w:spacing w:after="0" w:line="240" w:lineRule="auto"/>
              <w:rPr>
                <w:spacing w:val="-2"/>
                <w:szCs w:val="24"/>
              </w:rPr>
            </w:pPr>
            <w:r w:rsidRPr="00494E1B">
              <w:rPr>
                <w:spacing w:val="-2"/>
                <w:szCs w:val="24"/>
              </w:rPr>
              <w:t>Neparedz stingrākas prasības</w:t>
            </w:r>
          </w:p>
        </w:tc>
      </w:tr>
      <w:tr w:rsidR="00953975" w:rsidRPr="00494E1B" w14:paraId="60019689" w14:textId="77777777" w:rsidTr="00A321BB">
        <w:tc>
          <w:tcPr>
            <w:tcW w:w="848" w:type="pct"/>
          </w:tcPr>
          <w:p w14:paraId="39D9F0A9" w14:textId="77777777" w:rsidR="00953975" w:rsidRPr="00D142E2" w:rsidRDefault="00953975" w:rsidP="00953975">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78F264E0" w14:textId="77777777" w:rsidR="00953975" w:rsidRPr="00D142E2" w:rsidRDefault="006013CA" w:rsidP="00953975">
            <w:pPr>
              <w:spacing w:after="0" w:line="240" w:lineRule="auto"/>
              <w:rPr>
                <w:rFonts w:eastAsia="Times New Roman"/>
                <w:szCs w:val="24"/>
                <w:lang w:eastAsia="lv-LV"/>
              </w:rPr>
            </w:pPr>
            <w:r w:rsidRPr="00D142E2">
              <w:rPr>
                <w:rFonts w:eastAsia="Times New Roman"/>
                <w:szCs w:val="24"/>
                <w:lang w:eastAsia="lv-LV"/>
              </w:rPr>
              <w:t>8. punkta pirmā daļa</w:t>
            </w:r>
          </w:p>
          <w:p w14:paraId="0614CB48" w14:textId="77777777" w:rsidR="00953975" w:rsidRPr="00D142E2" w:rsidRDefault="00953975" w:rsidP="00A321BB">
            <w:pPr>
              <w:spacing w:after="0" w:line="240" w:lineRule="auto"/>
              <w:rPr>
                <w:szCs w:val="24"/>
              </w:rPr>
            </w:pPr>
          </w:p>
        </w:tc>
        <w:tc>
          <w:tcPr>
            <w:tcW w:w="714" w:type="pct"/>
          </w:tcPr>
          <w:p w14:paraId="66C73DD4" w14:textId="3BE4B473" w:rsidR="00953975" w:rsidRPr="00494E1B" w:rsidRDefault="00953975" w:rsidP="00E17184">
            <w:pPr>
              <w:spacing w:after="0" w:line="240" w:lineRule="auto"/>
              <w:rPr>
                <w:rFonts w:eastAsia="Times New Roman"/>
                <w:szCs w:val="24"/>
                <w:lang w:eastAsia="lv-LV"/>
              </w:rPr>
            </w:pPr>
          </w:p>
        </w:tc>
        <w:tc>
          <w:tcPr>
            <w:tcW w:w="2523" w:type="pct"/>
          </w:tcPr>
          <w:p w14:paraId="049BE275" w14:textId="77777777" w:rsidR="00953975" w:rsidRDefault="00953975" w:rsidP="00953975">
            <w:pPr>
              <w:spacing w:after="0" w:line="240" w:lineRule="auto"/>
              <w:rPr>
                <w:b/>
                <w:spacing w:val="-2"/>
                <w:szCs w:val="24"/>
              </w:rPr>
            </w:pPr>
            <w:r w:rsidRPr="00494E1B">
              <w:rPr>
                <w:b/>
                <w:spacing w:val="-2"/>
                <w:szCs w:val="24"/>
              </w:rPr>
              <w:t xml:space="preserve">Pārņemts pilnībā </w:t>
            </w:r>
          </w:p>
          <w:p w14:paraId="6B4B6051" w14:textId="77777777" w:rsidR="00186196" w:rsidRPr="00494E1B" w:rsidRDefault="00186196" w:rsidP="00186196">
            <w:pPr>
              <w:spacing w:after="0" w:line="240" w:lineRule="auto"/>
              <w:rPr>
                <w:rFonts w:eastAsia="Times New Roman"/>
                <w:b/>
                <w:szCs w:val="24"/>
                <w:lang w:eastAsia="lv-LV"/>
              </w:rPr>
            </w:pPr>
            <w:r w:rsidRPr="00494E1B">
              <w:rPr>
                <w:szCs w:val="24"/>
              </w:rPr>
              <w:t>Ministru kabineta 2016.gada 11 oktobra noteikumu Nr.668 “Energoefektivitātes monitoringa un piemērojamā energopārvaldības sistēmas standarta noteikumi”</w:t>
            </w:r>
            <w:r>
              <w:rPr>
                <w:szCs w:val="24"/>
              </w:rPr>
              <w:t xml:space="preserve"> 25. punkts</w:t>
            </w:r>
          </w:p>
          <w:p w14:paraId="45BAFE02" w14:textId="77777777" w:rsidR="00186196" w:rsidRPr="00494E1B" w:rsidRDefault="00186196" w:rsidP="00953975">
            <w:pPr>
              <w:spacing w:after="0" w:line="240" w:lineRule="auto"/>
              <w:rPr>
                <w:b/>
                <w:spacing w:val="-2"/>
                <w:szCs w:val="24"/>
              </w:rPr>
            </w:pPr>
          </w:p>
          <w:p w14:paraId="31AF72DC" w14:textId="77777777" w:rsidR="00953975" w:rsidRPr="00494E1B" w:rsidRDefault="00953975" w:rsidP="001312FD">
            <w:pPr>
              <w:spacing w:after="0" w:line="240" w:lineRule="auto"/>
              <w:rPr>
                <w:rFonts w:eastAsia="Times New Roman"/>
                <w:szCs w:val="24"/>
                <w:lang w:eastAsia="lv-LV"/>
              </w:rPr>
            </w:pPr>
          </w:p>
        </w:tc>
        <w:tc>
          <w:tcPr>
            <w:tcW w:w="915" w:type="pct"/>
          </w:tcPr>
          <w:p w14:paraId="32D63D7C" w14:textId="77777777" w:rsidR="00953975" w:rsidRPr="00494E1B" w:rsidRDefault="002D0C4E" w:rsidP="00A321BB">
            <w:pPr>
              <w:spacing w:after="0" w:line="240" w:lineRule="auto"/>
              <w:rPr>
                <w:spacing w:val="-2"/>
                <w:szCs w:val="24"/>
              </w:rPr>
            </w:pPr>
            <w:r w:rsidRPr="00494E1B">
              <w:rPr>
                <w:spacing w:val="-2"/>
                <w:szCs w:val="24"/>
              </w:rPr>
              <w:t>Neparedz stingrākas prasības</w:t>
            </w:r>
          </w:p>
        </w:tc>
      </w:tr>
      <w:tr w:rsidR="006013CA" w:rsidRPr="00494E1B" w14:paraId="4F2FA19D" w14:textId="77777777" w:rsidTr="00A321BB">
        <w:tc>
          <w:tcPr>
            <w:tcW w:w="848" w:type="pct"/>
          </w:tcPr>
          <w:p w14:paraId="37F8F377" w14:textId="77777777" w:rsidR="006013CA" w:rsidRPr="00D142E2" w:rsidRDefault="006013CA" w:rsidP="006013CA">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64A0F312" w14:textId="77777777" w:rsidR="006013CA" w:rsidRPr="00D142E2" w:rsidRDefault="006013CA" w:rsidP="006013CA">
            <w:pPr>
              <w:spacing w:after="0" w:line="240" w:lineRule="auto"/>
              <w:rPr>
                <w:rFonts w:eastAsia="Times New Roman"/>
                <w:szCs w:val="24"/>
                <w:lang w:eastAsia="lv-LV"/>
              </w:rPr>
            </w:pPr>
            <w:r w:rsidRPr="00D142E2">
              <w:rPr>
                <w:rFonts w:eastAsia="Times New Roman"/>
                <w:szCs w:val="24"/>
                <w:lang w:eastAsia="lv-LV"/>
              </w:rPr>
              <w:t>8. punkta otrā daļa, a), b) apakšpunkti</w:t>
            </w:r>
          </w:p>
          <w:p w14:paraId="0D99E763" w14:textId="77777777" w:rsidR="006013CA" w:rsidRPr="00D142E2" w:rsidRDefault="006013CA" w:rsidP="006013CA">
            <w:pPr>
              <w:spacing w:after="0" w:line="240" w:lineRule="auto"/>
              <w:rPr>
                <w:szCs w:val="24"/>
              </w:rPr>
            </w:pPr>
          </w:p>
        </w:tc>
        <w:tc>
          <w:tcPr>
            <w:tcW w:w="714" w:type="pct"/>
          </w:tcPr>
          <w:p w14:paraId="644E7F61" w14:textId="4FEB6709" w:rsidR="006013CA" w:rsidRPr="00494E1B" w:rsidRDefault="006013CA" w:rsidP="006013CA">
            <w:pPr>
              <w:spacing w:after="0" w:line="240" w:lineRule="auto"/>
              <w:rPr>
                <w:rFonts w:eastAsia="Times New Roman"/>
                <w:szCs w:val="24"/>
                <w:highlight w:val="green"/>
                <w:lang w:eastAsia="lv-LV"/>
              </w:rPr>
            </w:pPr>
          </w:p>
        </w:tc>
        <w:tc>
          <w:tcPr>
            <w:tcW w:w="2523" w:type="pct"/>
          </w:tcPr>
          <w:p w14:paraId="327991D8" w14:textId="77777777" w:rsidR="00186196" w:rsidRDefault="006013CA" w:rsidP="006013CA">
            <w:pPr>
              <w:spacing w:after="0" w:line="240" w:lineRule="auto"/>
              <w:rPr>
                <w:b/>
                <w:spacing w:val="-2"/>
                <w:szCs w:val="24"/>
              </w:rPr>
            </w:pPr>
            <w:r w:rsidRPr="00494E1B">
              <w:rPr>
                <w:b/>
                <w:spacing w:val="-2"/>
                <w:szCs w:val="24"/>
              </w:rPr>
              <w:t>Pārņemts pilnībā</w:t>
            </w:r>
          </w:p>
          <w:p w14:paraId="7CDCCAA1" w14:textId="77777777" w:rsidR="00186196" w:rsidRPr="00494E1B" w:rsidRDefault="00186196" w:rsidP="00186196">
            <w:pPr>
              <w:spacing w:after="0" w:line="240" w:lineRule="auto"/>
              <w:rPr>
                <w:rFonts w:eastAsia="Times New Roman"/>
                <w:b/>
                <w:szCs w:val="24"/>
                <w:lang w:eastAsia="lv-LV"/>
              </w:rPr>
            </w:pPr>
            <w:r w:rsidRPr="00494E1B">
              <w:rPr>
                <w:szCs w:val="24"/>
              </w:rPr>
              <w:t>Ministru kabineta 2016.gada 11 oktobra noteikumu Nr.668 “Energoefektivitātes monitoringa un piemērojamā energopārvaldības sistēmas standarta noteikumi”</w:t>
            </w:r>
            <w:r>
              <w:rPr>
                <w:szCs w:val="24"/>
              </w:rPr>
              <w:t xml:space="preserve"> 3. punkts</w:t>
            </w:r>
          </w:p>
          <w:p w14:paraId="3D568769" w14:textId="77777777" w:rsidR="006013CA" w:rsidRPr="00494E1B" w:rsidRDefault="006013CA" w:rsidP="006013CA">
            <w:pPr>
              <w:spacing w:after="0" w:line="240" w:lineRule="auto"/>
              <w:rPr>
                <w:b/>
                <w:spacing w:val="-2"/>
                <w:szCs w:val="24"/>
              </w:rPr>
            </w:pPr>
            <w:r w:rsidRPr="00494E1B">
              <w:rPr>
                <w:b/>
                <w:spacing w:val="-2"/>
                <w:szCs w:val="24"/>
              </w:rPr>
              <w:t xml:space="preserve"> </w:t>
            </w:r>
          </w:p>
          <w:p w14:paraId="3B95A9FA" w14:textId="77777777" w:rsidR="006013CA" w:rsidRPr="00494E1B" w:rsidRDefault="006013CA" w:rsidP="006013CA">
            <w:pPr>
              <w:spacing w:after="0" w:line="240" w:lineRule="auto"/>
              <w:rPr>
                <w:b/>
                <w:spacing w:val="-2"/>
                <w:szCs w:val="24"/>
                <w:highlight w:val="green"/>
              </w:rPr>
            </w:pPr>
          </w:p>
        </w:tc>
        <w:tc>
          <w:tcPr>
            <w:tcW w:w="915" w:type="pct"/>
          </w:tcPr>
          <w:p w14:paraId="77A6A5B2" w14:textId="77777777" w:rsidR="006013CA" w:rsidRPr="00494E1B" w:rsidRDefault="006013CA" w:rsidP="006013CA">
            <w:pPr>
              <w:spacing w:after="0" w:line="240" w:lineRule="auto"/>
              <w:rPr>
                <w:spacing w:val="-2"/>
                <w:szCs w:val="24"/>
                <w:highlight w:val="green"/>
              </w:rPr>
            </w:pPr>
            <w:r w:rsidRPr="00494E1B">
              <w:rPr>
                <w:spacing w:val="-2"/>
                <w:szCs w:val="24"/>
              </w:rPr>
              <w:t>Neparedz stingrākas prasības</w:t>
            </w:r>
          </w:p>
        </w:tc>
      </w:tr>
      <w:tr w:rsidR="006013CA" w:rsidRPr="00494E1B" w14:paraId="546F0FA4" w14:textId="77777777" w:rsidTr="00A321BB">
        <w:tc>
          <w:tcPr>
            <w:tcW w:w="848" w:type="pct"/>
          </w:tcPr>
          <w:p w14:paraId="7157D8ED" w14:textId="77777777" w:rsidR="006013CA" w:rsidRPr="00D142E2" w:rsidRDefault="006013CA" w:rsidP="006013CA">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5229F495" w14:textId="77777777" w:rsidR="006013CA" w:rsidRPr="00D142E2" w:rsidRDefault="006013CA" w:rsidP="006013CA">
            <w:pPr>
              <w:spacing w:after="0" w:line="240" w:lineRule="auto"/>
              <w:rPr>
                <w:rFonts w:eastAsia="Times New Roman"/>
                <w:szCs w:val="24"/>
                <w:lang w:eastAsia="lv-LV"/>
              </w:rPr>
            </w:pPr>
            <w:r w:rsidRPr="00D142E2">
              <w:rPr>
                <w:rFonts w:eastAsia="Times New Roman"/>
                <w:szCs w:val="24"/>
                <w:lang w:eastAsia="lv-LV"/>
              </w:rPr>
              <w:t>10. punkta h) apakšpunkts</w:t>
            </w:r>
          </w:p>
        </w:tc>
        <w:tc>
          <w:tcPr>
            <w:tcW w:w="714" w:type="pct"/>
          </w:tcPr>
          <w:p w14:paraId="2E98D4F7" w14:textId="279E225F" w:rsidR="006013CA" w:rsidRPr="00494E1B" w:rsidRDefault="006013CA" w:rsidP="006013CA">
            <w:pPr>
              <w:spacing w:after="0" w:line="240" w:lineRule="auto"/>
              <w:rPr>
                <w:rFonts w:eastAsia="Times New Roman"/>
                <w:szCs w:val="24"/>
                <w:highlight w:val="green"/>
                <w:lang w:eastAsia="lv-LV"/>
              </w:rPr>
            </w:pPr>
          </w:p>
        </w:tc>
        <w:tc>
          <w:tcPr>
            <w:tcW w:w="2523" w:type="pct"/>
          </w:tcPr>
          <w:p w14:paraId="382EE398" w14:textId="77777777" w:rsidR="006013CA" w:rsidRDefault="006013CA" w:rsidP="006013CA">
            <w:pPr>
              <w:spacing w:after="0" w:line="240" w:lineRule="auto"/>
              <w:rPr>
                <w:b/>
                <w:spacing w:val="-2"/>
                <w:szCs w:val="24"/>
              </w:rPr>
            </w:pPr>
            <w:r w:rsidRPr="00494E1B">
              <w:rPr>
                <w:b/>
                <w:spacing w:val="-2"/>
                <w:szCs w:val="24"/>
              </w:rPr>
              <w:t xml:space="preserve">Pārņemts pilnībā </w:t>
            </w:r>
          </w:p>
          <w:p w14:paraId="79DE0C37" w14:textId="77777777" w:rsidR="00186196" w:rsidRPr="00494E1B" w:rsidRDefault="00186196" w:rsidP="00186196">
            <w:pPr>
              <w:spacing w:after="0" w:line="240" w:lineRule="auto"/>
              <w:rPr>
                <w:rFonts w:eastAsia="Times New Roman"/>
                <w:b/>
                <w:szCs w:val="24"/>
                <w:lang w:eastAsia="lv-LV"/>
              </w:rPr>
            </w:pPr>
            <w:r w:rsidRPr="00494E1B">
              <w:rPr>
                <w:szCs w:val="24"/>
              </w:rPr>
              <w:t>Ministru kabineta 2016.gada 11 oktobra noteikumu Nr.668 “Energoefektivitātes monitoringa un piemērojamā energopārvaldības sistēmas standarta noteikumi”</w:t>
            </w:r>
            <w:r>
              <w:rPr>
                <w:szCs w:val="24"/>
              </w:rPr>
              <w:t xml:space="preserve"> 27.apakšpunkts</w:t>
            </w:r>
          </w:p>
          <w:p w14:paraId="56879D8E" w14:textId="77777777" w:rsidR="00186196" w:rsidRPr="00494E1B" w:rsidRDefault="00186196" w:rsidP="006013CA">
            <w:pPr>
              <w:spacing w:after="0" w:line="240" w:lineRule="auto"/>
              <w:rPr>
                <w:b/>
                <w:spacing w:val="-2"/>
                <w:szCs w:val="24"/>
              </w:rPr>
            </w:pPr>
          </w:p>
          <w:p w14:paraId="2BB428EE" w14:textId="77777777" w:rsidR="006013CA" w:rsidRPr="00494E1B" w:rsidRDefault="006013CA" w:rsidP="006013CA">
            <w:pPr>
              <w:spacing w:after="0" w:line="240" w:lineRule="auto"/>
              <w:rPr>
                <w:b/>
                <w:spacing w:val="-2"/>
                <w:szCs w:val="24"/>
                <w:highlight w:val="green"/>
              </w:rPr>
            </w:pPr>
          </w:p>
        </w:tc>
        <w:tc>
          <w:tcPr>
            <w:tcW w:w="915" w:type="pct"/>
          </w:tcPr>
          <w:p w14:paraId="3992EBDB" w14:textId="77777777" w:rsidR="006013CA" w:rsidRPr="00494E1B" w:rsidRDefault="006013CA" w:rsidP="006013CA">
            <w:pPr>
              <w:spacing w:after="0" w:line="240" w:lineRule="auto"/>
              <w:rPr>
                <w:spacing w:val="-2"/>
                <w:szCs w:val="24"/>
                <w:highlight w:val="green"/>
              </w:rPr>
            </w:pPr>
            <w:r w:rsidRPr="00494E1B">
              <w:rPr>
                <w:spacing w:val="-2"/>
                <w:szCs w:val="24"/>
              </w:rPr>
              <w:t>Neparedz stingrākas prasības</w:t>
            </w:r>
          </w:p>
        </w:tc>
      </w:tr>
      <w:tr w:rsidR="006013CA" w:rsidRPr="00494E1B" w14:paraId="0C6407EA" w14:textId="77777777" w:rsidTr="00A321BB">
        <w:tc>
          <w:tcPr>
            <w:tcW w:w="848" w:type="pct"/>
          </w:tcPr>
          <w:p w14:paraId="43B7F3AC" w14:textId="77777777" w:rsidR="006013CA" w:rsidRPr="00D142E2" w:rsidRDefault="006013CA" w:rsidP="006013CA">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030BF94F" w14:textId="77777777" w:rsidR="006013CA" w:rsidRPr="00D142E2" w:rsidRDefault="006013CA" w:rsidP="006013CA">
            <w:pPr>
              <w:spacing w:after="0" w:line="240" w:lineRule="auto"/>
              <w:rPr>
                <w:szCs w:val="24"/>
              </w:rPr>
            </w:pPr>
            <w:r w:rsidRPr="00D142E2">
              <w:rPr>
                <w:rFonts w:eastAsia="Times New Roman"/>
                <w:szCs w:val="24"/>
                <w:lang w:eastAsia="lv-LV"/>
              </w:rPr>
              <w:t>10. punkta i) apakšpunkts</w:t>
            </w:r>
          </w:p>
        </w:tc>
        <w:tc>
          <w:tcPr>
            <w:tcW w:w="714" w:type="pct"/>
          </w:tcPr>
          <w:p w14:paraId="7D680DC8" w14:textId="78996482" w:rsidR="006013CA" w:rsidRPr="00494E1B" w:rsidRDefault="006013CA" w:rsidP="006013CA">
            <w:pPr>
              <w:spacing w:after="0" w:line="240" w:lineRule="auto"/>
              <w:rPr>
                <w:rFonts w:eastAsia="Times New Roman"/>
                <w:szCs w:val="24"/>
                <w:highlight w:val="green"/>
                <w:lang w:eastAsia="lv-LV"/>
              </w:rPr>
            </w:pPr>
          </w:p>
        </w:tc>
        <w:tc>
          <w:tcPr>
            <w:tcW w:w="2523" w:type="pct"/>
          </w:tcPr>
          <w:p w14:paraId="1BE5B9CE" w14:textId="77777777" w:rsidR="006013CA" w:rsidRDefault="006013CA" w:rsidP="006013CA">
            <w:pPr>
              <w:spacing w:after="0" w:line="240" w:lineRule="auto"/>
              <w:rPr>
                <w:b/>
                <w:spacing w:val="-2"/>
                <w:szCs w:val="24"/>
              </w:rPr>
            </w:pPr>
            <w:r w:rsidRPr="00494E1B">
              <w:rPr>
                <w:b/>
                <w:spacing w:val="-2"/>
                <w:szCs w:val="24"/>
              </w:rPr>
              <w:t xml:space="preserve">Pārņemts pilnībā </w:t>
            </w:r>
          </w:p>
          <w:p w14:paraId="5715DFE3" w14:textId="77777777" w:rsidR="00186196" w:rsidRPr="00494E1B" w:rsidRDefault="00186196" w:rsidP="00186196">
            <w:pPr>
              <w:spacing w:after="0" w:line="240" w:lineRule="auto"/>
              <w:rPr>
                <w:rFonts w:eastAsia="Times New Roman"/>
                <w:b/>
                <w:szCs w:val="24"/>
                <w:lang w:eastAsia="lv-LV"/>
              </w:rPr>
            </w:pPr>
            <w:r w:rsidRPr="00494E1B">
              <w:rPr>
                <w:szCs w:val="24"/>
              </w:rPr>
              <w:t>Ministru kabineta 2016.gada 11 oktobra noteikumu Nr.668 “Energoefektivitātes monitoringa un piemērojamā energopārvaldības sistēmas standarta noteikumi”</w:t>
            </w:r>
            <w:r>
              <w:rPr>
                <w:szCs w:val="24"/>
              </w:rPr>
              <w:t xml:space="preserve"> 3.punkts</w:t>
            </w:r>
          </w:p>
          <w:p w14:paraId="7D3AEF50" w14:textId="77777777" w:rsidR="00186196" w:rsidRPr="00494E1B" w:rsidRDefault="00186196" w:rsidP="006013CA">
            <w:pPr>
              <w:spacing w:after="0" w:line="240" w:lineRule="auto"/>
              <w:rPr>
                <w:b/>
                <w:spacing w:val="-2"/>
                <w:szCs w:val="24"/>
              </w:rPr>
            </w:pPr>
          </w:p>
          <w:p w14:paraId="58FBC6D3" w14:textId="77777777" w:rsidR="006013CA" w:rsidRPr="00494E1B" w:rsidRDefault="006013CA" w:rsidP="006013CA">
            <w:pPr>
              <w:spacing w:after="0" w:line="240" w:lineRule="auto"/>
              <w:rPr>
                <w:b/>
                <w:spacing w:val="-2"/>
                <w:szCs w:val="24"/>
                <w:highlight w:val="green"/>
              </w:rPr>
            </w:pPr>
          </w:p>
        </w:tc>
        <w:tc>
          <w:tcPr>
            <w:tcW w:w="915" w:type="pct"/>
          </w:tcPr>
          <w:p w14:paraId="4E0762BF" w14:textId="77777777" w:rsidR="006013CA" w:rsidRPr="00494E1B" w:rsidRDefault="006013CA" w:rsidP="006013CA">
            <w:pPr>
              <w:spacing w:after="0" w:line="240" w:lineRule="auto"/>
              <w:rPr>
                <w:spacing w:val="-2"/>
                <w:szCs w:val="24"/>
                <w:highlight w:val="green"/>
              </w:rPr>
            </w:pPr>
            <w:r w:rsidRPr="00494E1B">
              <w:rPr>
                <w:spacing w:val="-2"/>
                <w:szCs w:val="24"/>
              </w:rPr>
              <w:t>Neparedz stingrākas prasības</w:t>
            </w:r>
          </w:p>
        </w:tc>
      </w:tr>
      <w:tr w:rsidR="006013CA" w:rsidRPr="00494E1B" w14:paraId="1EE80CAC" w14:textId="77777777" w:rsidTr="00A321BB">
        <w:tc>
          <w:tcPr>
            <w:tcW w:w="848" w:type="pct"/>
          </w:tcPr>
          <w:p w14:paraId="74905D44" w14:textId="77777777" w:rsidR="006013CA" w:rsidRPr="00D142E2" w:rsidRDefault="006013CA" w:rsidP="006013CA">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615701EC" w14:textId="77777777" w:rsidR="006013CA" w:rsidRPr="00D142E2" w:rsidRDefault="006013CA" w:rsidP="006013CA">
            <w:pPr>
              <w:spacing w:after="0" w:line="240" w:lineRule="auto"/>
              <w:rPr>
                <w:szCs w:val="24"/>
              </w:rPr>
            </w:pPr>
            <w:r w:rsidRPr="00D142E2">
              <w:rPr>
                <w:rFonts w:eastAsia="Times New Roman"/>
                <w:szCs w:val="24"/>
                <w:lang w:eastAsia="lv-LV"/>
              </w:rPr>
              <w:t>10. punkta j) apakšpunkts</w:t>
            </w:r>
          </w:p>
        </w:tc>
        <w:tc>
          <w:tcPr>
            <w:tcW w:w="714" w:type="pct"/>
          </w:tcPr>
          <w:p w14:paraId="61F19D43" w14:textId="5A073D52" w:rsidR="006013CA" w:rsidRPr="00494E1B" w:rsidRDefault="006013CA" w:rsidP="00AB6931">
            <w:pPr>
              <w:spacing w:after="0" w:line="240" w:lineRule="auto"/>
              <w:rPr>
                <w:rFonts w:eastAsia="Times New Roman"/>
                <w:szCs w:val="24"/>
                <w:highlight w:val="green"/>
                <w:lang w:eastAsia="lv-LV"/>
              </w:rPr>
            </w:pPr>
          </w:p>
        </w:tc>
        <w:tc>
          <w:tcPr>
            <w:tcW w:w="2523" w:type="pct"/>
          </w:tcPr>
          <w:p w14:paraId="0D2B0E13" w14:textId="77777777" w:rsidR="006013CA" w:rsidRDefault="006013CA" w:rsidP="006013CA">
            <w:pPr>
              <w:spacing w:after="0" w:line="240" w:lineRule="auto"/>
              <w:rPr>
                <w:b/>
                <w:spacing w:val="-2"/>
                <w:szCs w:val="24"/>
              </w:rPr>
            </w:pPr>
            <w:r w:rsidRPr="00494E1B">
              <w:rPr>
                <w:b/>
                <w:spacing w:val="-2"/>
                <w:szCs w:val="24"/>
              </w:rPr>
              <w:t xml:space="preserve">Pārņemts pilnībā </w:t>
            </w:r>
          </w:p>
          <w:p w14:paraId="47C7B69C" w14:textId="77777777" w:rsidR="00186196" w:rsidRPr="00494E1B" w:rsidRDefault="00186196" w:rsidP="00186196">
            <w:pPr>
              <w:spacing w:after="0" w:line="240" w:lineRule="auto"/>
              <w:rPr>
                <w:rFonts w:eastAsia="Times New Roman"/>
                <w:b/>
                <w:szCs w:val="24"/>
                <w:lang w:eastAsia="lv-LV"/>
              </w:rPr>
            </w:pPr>
            <w:r w:rsidRPr="00494E1B">
              <w:rPr>
                <w:szCs w:val="24"/>
              </w:rPr>
              <w:t>Ministru kabineta 2016.gada 11 oktobra noteikumu Nr.668 “Energoefektivitātes monitoringa un piemērojamā energopārvaldības sistēmas standarta noteikumi”</w:t>
            </w:r>
            <w:r>
              <w:rPr>
                <w:szCs w:val="24"/>
              </w:rPr>
              <w:t xml:space="preserve"> 28.punkts</w:t>
            </w:r>
          </w:p>
          <w:p w14:paraId="53B551FE" w14:textId="77777777" w:rsidR="00186196" w:rsidRPr="00494E1B" w:rsidRDefault="00186196" w:rsidP="006013CA">
            <w:pPr>
              <w:spacing w:after="0" w:line="240" w:lineRule="auto"/>
              <w:rPr>
                <w:b/>
                <w:spacing w:val="-2"/>
                <w:szCs w:val="24"/>
              </w:rPr>
            </w:pPr>
          </w:p>
          <w:p w14:paraId="6E175683" w14:textId="77777777" w:rsidR="006013CA" w:rsidRPr="00494E1B" w:rsidRDefault="006013CA" w:rsidP="006013CA">
            <w:pPr>
              <w:spacing w:after="0" w:line="240" w:lineRule="auto"/>
              <w:rPr>
                <w:b/>
                <w:spacing w:val="-2"/>
                <w:szCs w:val="24"/>
                <w:highlight w:val="green"/>
              </w:rPr>
            </w:pPr>
          </w:p>
        </w:tc>
        <w:tc>
          <w:tcPr>
            <w:tcW w:w="915" w:type="pct"/>
          </w:tcPr>
          <w:p w14:paraId="105EC63F" w14:textId="77777777" w:rsidR="006013CA" w:rsidRPr="00494E1B" w:rsidRDefault="006013CA" w:rsidP="006013CA">
            <w:pPr>
              <w:spacing w:after="0" w:line="240" w:lineRule="auto"/>
              <w:rPr>
                <w:spacing w:val="-2"/>
                <w:szCs w:val="24"/>
                <w:highlight w:val="green"/>
              </w:rPr>
            </w:pPr>
            <w:r w:rsidRPr="00494E1B">
              <w:rPr>
                <w:spacing w:val="-2"/>
                <w:szCs w:val="24"/>
              </w:rPr>
              <w:t>Neparedz stingrākas prasības</w:t>
            </w:r>
          </w:p>
        </w:tc>
      </w:tr>
      <w:tr w:rsidR="006013CA" w:rsidRPr="00494E1B" w14:paraId="0791A59A" w14:textId="77777777" w:rsidTr="00A321BB">
        <w:tc>
          <w:tcPr>
            <w:tcW w:w="848" w:type="pct"/>
          </w:tcPr>
          <w:p w14:paraId="473AD549" w14:textId="77777777" w:rsidR="006013CA" w:rsidRPr="00D142E2" w:rsidRDefault="006013CA" w:rsidP="006013CA">
            <w:pPr>
              <w:spacing w:after="0" w:line="240" w:lineRule="auto"/>
              <w:rPr>
                <w:rFonts w:eastAsia="Times New Roman"/>
                <w:szCs w:val="24"/>
                <w:lang w:eastAsia="lv-LV"/>
              </w:rPr>
            </w:pPr>
            <w:r w:rsidRPr="00D142E2">
              <w:rPr>
                <w:szCs w:val="24"/>
              </w:rPr>
              <w:t xml:space="preserve">Direktīvas 2012/27/ES </w:t>
            </w:r>
            <w:r w:rsidRPr="00D142E2">
              <w:rPr>
                <w:rFonts w:eastAsia="Times New Roman"/>
                <w:szCs w:val="24"/>
                <w:lang w:eastAsia="lv-LV"/>
              </w:rPr>
              <w:t xml:space="preserve">7. panta </w:t>
            </w:r>
          </w:p>
          <w:p w14:paraId="37153134" w14:textId="77777777" w:rsidR="006013CA" w:rsidRPr="00D142E2" w:rsidRDefault="006013CA" w:rsidP="006013CA">
            <w:pPr>
              <w:spacing w:after="0" w:line="240" w:lineRule="auto"/>
              <w:rPr>
                <w:rFonts w:eastAsia="Times New Roman"/>
                <w:szCs w:val="24"/>
                <w:lang w:eastAsia="lv-LV"/>
              </w:rPr>
            </w:pPr>
            <w:r w:rsidRPr="00D142E2">
              <w:rPr>
                <w:rFonts w:eastAsia="Times New Roman"/>
                <w:szCs w:val="24"/>
                <w:lang w:eastAsia="lv-LV"/>
              </w:rPr>
              <w:t>12. punkts</w:t>
            </w:r>
          </w:p>
          <w:p w14:paraId="430D7002" w14:textId="77777777" w:rsidR="006013CA" w:rsidRPr="00D142E2" w:rsidRDefault="006013CA" w:rsidP="006013CA">
            <w:pPr>
              <w:spacing w:after="0" w:line="240" w:lineRule="auto"/>
              <w:rPr>
                <w:szCs w:val="24"/>
              </w:rPr>
            </w:pPr>
          </w:p>
        </w:tc>
        <w:tc>
          <w:tcPr>
            <w:tcW w:w="714" w:type="pct"/>
          </w:tcPr>
          <w:p w14:paraId="758EC794" w14:textId="5B8570F0" w:rsidR="006013CA" w:rsidRPr="00494E1B" w:rsidRDefault="006013CA" w:rsidP="00E17184">
            <w:pPr>
              <w:spacing w:after="0" w:line="240" w:lineRule="auto"/>
              <w:rPr>
                <w:rFonts w:eastAsia="Times New Roman"/>
                <w:szCs w:val="24"/>
                <w:lang w:eastAsia="lv-LV"/>
              </w:rPr>
            </w:pPr>
          </w:p>
        </w:tc>
        <w:tc>
          <w:tcPr>
            <w:tcW w:w="2523" w:type="pct"/>
          </w:tcPr>
          <w:p w14:paraId="018B6438" w14:textId="77777777" w:rsidR="006013CA" w:rsidRDefault="006013CA" w:rsidP="006013CA">
            <w:pPr>
              <w:spacing w:after="0" w:line="240" w:lineRule="auto"/>
              <w:rPr>
                <w:b/>
                <w:spacing w:val="-2"/>
                <w:szCs w:val="24"/>
              </w:rPr>
            </w:pPr>
            <w:r w:rsidRPr="00494E1B">
              <w:rPr>
                <w:b/>
                <w:spacing w:val="-2"/>
                <w:szCs w:val="24"/>
              </w:rPr>
              <w:t xml:space="preserve">Pārņemts pilnībā </w:t>
            </w:r>
          </w:p>
          <w:p w14:paraId="5B9057BD" w14:textId="77777777" w:rsidR="00186196" w:rsidRPr="00494E1B" w:rsidRDefault="00186196" w:rsidP="00186196">
            <w:pPr>
              <w:spacing w:after="0" w:line="240" w:lineRule="auto"/>
              <w:rPr>
                <w:rFonts w:eastAsia="Times New Roman"/>
                <w:b/>
                <w:szCs w:val="24"/>
                <w:lang w:eastAsia="lv-LV"/>
              </w:rPr>
            </w:pPr>
            <w:r w:rsidRPr="00494E1B">
              <w:rPr>
                <w:szCs w:val="24"/>
              </w:rPr>
              <w:t>Ministru kabineta 2016.gada 11 oktobra noteikumu Nr.668 “Energoefektivitātes monitoringa un piemērojamā energopārvaldības sistēmas standarta noteikumi”</w:t>
            </w:r>
            <w:r>
              <w:rPr>
                <w:szCs w:val="24"/>
              </w:rPr>
              <w:t xml:space="preserve"> 13.punkts</w:t>
            </w:r>
          </w:p>
          <w:p w14:paraId="4B82CB9F" w14:textId="77777777" w:rsidR="00186196" w:rsidRPr="00494E1B" w:rsidRDefault="00186196" w:rsidP="006013CA">
            <w:pPr>
              <w:spacing w:after="0" w:line="240" w:lineRule="auto"/>
              <w:rPr>
                <w:b/>
                <w:spacing w:val="-2"/>
                <w:szCs w:val="24"/>
              </w:rPr>
            </w:pPr>
          </w:p>
          <w:p w14:paraId="73CA6F85" w14:textId="77777777" w:rsidR="006013CA" w:rsidRPr="00494E1B" w:rsidRDefault="006013CA" w:rsidP="006013CA">
            <w:pPr>
              <w:spacing w:after="0" w:line="240" w:lineRule="auto"/>
              <w:rPr>
                <w:rFonts w:eastAsia="Times New Roman"/>
                <w:b/>
                <w:szCs w:val="24"/>
                <w:lang w:eastAsia="lv-LV"/>
              </w:rPr>
            </w:pPr>
          </w:p>
        </w:tc>
        <w:tc>
          <w:tcPr>
            <w:tcW w:w="915" w:type="pct"/>
          </w:tcPr>
          <w:p w14:paraId="38253C93"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1A3F69A4" w14:textId="77777777" w:rsidTr="00A321BB">
        <w:tc>
          <w:tcPr>
            <w:tcW w:w="848" w:type="pct"/>
          </w:tcPr>
          <w:p w14:paraId="798AC26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1. punkta pirmās daļas a) apakšpunkts</w:t>
            </w:r>
          </w:p>
          <w:p w14:paraId="5B5027B4" w14:textId="77777777" w:rsidR="006013CA" w:rsidRPr="00494E1B" w:rsidRDefault="006013CA" w:rsidP="006013CA">
            <w:pPr>
              <w:spacing w:after="0" w:line="240" w:lineRule="auto"/>
              <w:rPr>
                <w:rFonts w:eastAsia="Times New Roman"/>
                <w:szCs w:val="24"/>
                <w:lang w:eastAsia="lv-LV"/>
              </w:rPr>
            </w:pPr>
          </w:p>
        </w:tc>
        <w:tc>
          <w:tcPr>
            <w:tcW w:w="714" w:type="pct"/>
          </w:tcPr>
          <w:p w14:paraId="2D101935" w14:textId="77777777" w:rsidR="006013CA" w:rsidRPr="00494E1B" w:rsidRDefault="006013CA" w:rsidP="006013CA">
            <w:pPr>
              <w:spacing w:after="0" w:line="240" w:lineRule="auto"/>
              <w:rPr>
                <w:rFonts w:eastAsia="Times New Roman"/>
                <w:szCs w:val="24"/>
                <w:lang w:eastAsia="lv-LV"/>
              </w:rPr>
            </w:pPr>
          </w:p>
        </w:tc>
        <w:tc>
          <w:tcPr>
            <w:tcW w:w="2523" w:type="pct"/>
          </w:tcPr>
          <w:p w14:paraId="5DA3C08C"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E1EA0D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arī ar:</w:t>
            </w:r>
          </w:p>
          <w:p w14:paraId="280D13C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Ministru kabineta 2013. gada 18. jūlija noteikumu Nr. 382 „Noteikumi par neatkarīgiem ekspertiem ēku energoefektivitātes jomā” 2.1. punkts;</w:t>
            </w:r>
          </w:p>
          <w:p w14:paraId="18BB76B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2013. gada 9. jūlija noteikumu Nr. 383 „Noteikumi par ēku energosertifikāciju” 7.4. punkts un 3. pielikums;</w:t>
            </w:r>
          </w:p>
          <w:p w14:paraId="6AC5BBF1"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noteikumu projekta “Uzņēmumu energoaudita noteikumi” II. nodaļa</w:t>
            </w:r>
            <w:r w:rsidR="00E659C7" w:rsidRPr="00494E1B">
              <w:rPr>
                <w:rFonts w:eastAsia="Times New Roman"/>
                <w:szCs w:val="24"/>
                <w:lang w:eastAsia="lv-LV"/>
              </w:rPr>
              <w:t>.</w:t>
            </w:r>
          </w:p>
        </w:tc>
        <w:tc>
          <w:tcPr>
            <w:tcW w:w="915" w:type="pct"/>
          </w:tcPr>
          <w:p w14:paraId="3EC8039D"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480C727" w14:textId="77777777" w:rsidTr="00A321BB">
        <w:tc>
          <w:tcPr>
            <w:tcW w:w="848" w:type="pct"/>
          </w:tcPr>
          <w:p w14:paraId="0DC4769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1. punkta pirmās daļas b) apakšpunkts</w:t>
            </w:r>
          </w:p>
        </w:tc>
        <w:tc>
          <w:tcPr>
            <w:tcW w:w="714" w:type="pct"/>
          </w:tcPr>
          <w:p w14:paraId="45077486" w14:textId="77777777" w:rsidR="006013CA" w:rsidRPr="00494E1B" w:rsidRDefault="006013CA" w:rsidP="006013CA">
            <w:pPr>
              <w:spacing w:after="0" w:line="240" w:lineRule="auto"/>
              <w:rPr>
                <w:rFonts w:eastAsia="Times New Roman"/>
                <w:szCs w:val="24"/>
                <w:lang w:eastAsia="lv-LV"/>
              </w:rPr>
            </w:pPr>
          </w:p>
        </w:tc>
        <w:tc>
          <w:tcPr>
            <w:tcW w:w="2523" w:type="pct"/>
          </w:tcPr>
          <w:p w14:paraId="4A0E0C73"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Latvija nav izvēlējusies iespēju ieviest Direktīvas 2012/27/ES 8. panta 1. punkta b) apakšpunkta prasības, jo ir izvēlējusies Direktīvas 2012/27/ES 8. panta 1. punkta a) apakšpunkta iespējas.</w:t>
            </w:r>
          </w:p>
        </w:tc>
        <w:tc>
          <w:tcPr>
            <w:tcW w:w="915" w:type="pct"/>
          </w:tcPr>
          <w:p w14:paraId="18007477" w14:textId="77777777" w:rsidR="006013CA" w:rsidRPr="00494E1B" w:rsidRDefault="006013CA" w:rsidP="006013CA">
            <w:pPr>
              <w:spacing w:after="0" w:line="240" w:lineRule="auto"/>
              <w:rPr>
                <w:spacing w:val="-2"/>
                <w:szCs w:val="24"/>
              </w:rPr>
            </w:pPr>
          </w:p>
        </w:tc>
      </w:tr>
      <w:tr w:rsidR="006013CA" w:rsidRPr="00494E1B" w14:paraId="1459068C" w14:textId="77777777" w:rsidTr="00A321BB">
        <w:tc>
          <w:tcPr>
            <w:tcW w:w="848" w:type="pct"/>
          </w:tcPr>
          <w:p w14:paraId="3B651FC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1. punkta otrā daļa</w:t>
            </w:r>
          </w:p>
        </w:tc>
        <w:tc>
          <w:tcPr>
            <w:tcW w:w="714" w:type="pct"/>
          </w:tcPr>
          <w:p w14:paraId="3180CB64" w14:textId="77777777" w:rsidR="006013CA" w:rsidRPr="00494E1B" w:rsidRDefault="006013CA" w:rsidP="006013CA">
            <w:pPr>
              <w:spacing w:after="0" w:line="240" w:lineRule="auto"/>
              <w:rPr>
                <w:rFonts w:eastAsia="Times New Roman"/>
                <w:szCs w:val="24"/>
                <w:lang w:eastAsia="lv-LV"/>
              </w:rPr>
            </w:pPr>
          </w:p>
        </w:tc>
        <w:tc>
          <w:tcPr>
            <w:tcW w:w="2523" w:type="pct"/>
          </w:tcPr>
          <w:p w14:paraId="35079AB6" w14:textId="77777777" w:rsidR="006013CA" w:rsidRPr="00494E1B" w:rsidRDefault="006013CA" w:rsidP="006013CA">
            <w:pPr>
              <w:spacing w:after="0" w:line="240" w:lineRule="auto"/>
              <w:rPr>
                <w:rFonts w:eastAsia="Times New Roman"/>
                <w:szCs w:val="24"/>
                <w:lang w:eastAsia="lv-LV"/>
              </w:rPr>
            </w:pPr>
            <w:r w:rsidRPr="00494E1B">
              <w:rPr>
                <w:szCs w:val="24"/>
              </w:rPr>
              <w:t xml:space="preserve">Tā kā </w:t>
            </w:r>
            <w:r w:rsidRPr="00494E1B">
              <w:rPr>
                <w:rFonts w:eastAsia="Times New Roman"/>
                <w:szCs w:val="24"/>
                <w:lang w:eastAsia="lv-LV"/>
              </w:rPr>
              <w:t>Latvija nav izvēlējusies iespēju ieviest Direktīvas 2012/27/ES 8. panta 1. punkta b) apakšpunkta prasības, tad tai nav saistošas 8. panta 1. punkta otrās daļas prasības.</w:t>
            </w:r>
          </w:p>
        </w:tc>
        <w:tc>
          <w:tcPr>
            <w:tcW w:w="915" w:type="pct"/>
          </w:tcPr>
          <w:p w14:paraId="7FC71AB8" w14:textId="77777777" w:rsidR="006013CA" w:rsidRPr="00494E1B" w:rsidRDefault="006013CA" w:rsidP="006013CA">
            <w:pPr>
              <w:spacing w:after="0" w:line="240" w:lineRule="auto"/>
              <w:rPr>
                <w:spacing w:val="-2"/>
                <w:szCs w:val="24"/>
              </w:rPr>
            </w:pPr>
          </w:p>
        </w:tc>
      </w:tr>
      <w:tr w:rsidR="006013CA" w:rsidRPr="00494E1B" w14:paraId="7BEF815A" w14:textId="77777777" w:rsidTr="00A321BB">
        <w:tc>
          <w:tcPr>
            <w:tcW w:w="848" w:type="pct"/>
          </w:tcPr>
          <w:p w14:paraId="365CEC85"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1. punkta trešā daļa</w:t>
            </w:r>
          </w:p>
        </w:tc>
        <w:tc>
          <w:tcPr>
            <w:tcW w:w="714" w:type="pct"/>
          </w:tcPr>
          <w:p w14:paraId="25EA84FB" w14:textId="77777777" w:rsidR="006013CA" w:rsidRPr="00494E1B" w:rsidRDefault="006013CA" w:rsidP="006013CA">
            <w:pPr>
              <w:spacing w:after="0" w:line="240" w:lineRule="auto"/>
              <w:rPr>
                <w:rFonts w:eastAsia="Times New Roman"/>
                <w:szCs w:val="24"/>
                <w:lang w:eastAsia="lv-LV"/>
              </w:rPr>
            </w:pPr>
          </w:p>
        </w:tc>
        <w:tc>
          <w:tcPr>
            <w:tcW w:w="2523" w:type="pct"/>
          </w:tcPr>
          <w:p w14:paraId="30FC62C8"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D66651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3C40829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Energoefektivitātes likuma 9. </w:t>
            </w:r>
            <w:r w:rsidR="00977926" w:rsidRPr="00494E1B">
              <w:rPr>
                <w:rFonts w:eastAsia="Times New Roman"/>
                <w:szCs w:val="24"/>
                <w:lang w:eastAsia="lv-LV"/>
              </w:rPr>
              <w:t>panta pirmā un otrā daļu;</w:t>
            </w:r>
          </w:p>
          <w:p w14:paraId="11DF8C6B" w14:textId="77777777" w:rsidR="006013CA" w:rsidRPr="00494E1B" w:rsidRDefault="006013CA" w:rsidP="006013CA">
            <w:pPr>
              <w:spacing w:after="0" w:line="240" w:lineRule="auto"/>
              <w:rPr>
                <w:szCs w:val="24"/>
              </w:rPr>
            </w:pPr>
            <w:r w:rsidRPr="00494E1B">
              <w:rPr>
                <w:szCs w:val="24"/>
              </w:rPr>
              <w:t>2)</w:t>
            </w:r>
            <w:r w:rsidRPr="00494E1B">
              <w:rPr>
                <w:bCs/>
                <w:szCs w:val="24"/>
              </w:rPr>
              <w:t xml:space="preserve"> Ministru kabineta 2013. gada 25. jūnija noteikumu Nr. 348</w:t>
            </w:r>
            <w:r w:rsidRPr="00494E1B">
              <w:rPr>
                <w:szCs w:val="24"/>
              </w:rPr>
              <w:t xml:space="preserve"> “Ēkas energoefektivitātes aprēķina metode” 5.1. </w:t>
            </w:r>
            <w:r w:rsidR="00E659C7" w:rsidRPr="00494E1B">
              <w:rPr>
                <w:szCs w:val="24"/>
              </w:rPr>
              <w:t>apakšnodaļu</w:t>
            </w:r>
            <w:r w:rsidRPr="00494E1B">
              <w:rPr>
                <w:szCs w:val="24"/>
              </w:rPr>
              <w:t>;</w:t>
            </w:r>
          </w:p>
          <w:p w14:paraId="481A8E02" w14:textId="77777777" w:rsidR="006013CA" w:rsidRPr="00494E1B" w:rsidRDefault="006013CA" w:rsidP="006013CA">
            <w:pPr>
              <w:spacing w:after="0" w:line="240" w:lineRule="auto"/>
              <w:rPr>
                <w:spacing w:val="-2"/>
                <w:szCs w:val="24"/>
              </w:rPr>
            </w:pPr>
            <w:r w:rsidRPr="00494E1B">
              <w:rPr>
                <w:szCs w:val="24"/>
              </w:rPr>
              <w:t>3)</w:t>
            </w:r>
            <w:r w:rsidRPr="00494E1B">
              <w:rPr>
                <w:bCs/>
                <w:szCs w:val="24"/>
              </w:rPr>
              <w:t xml:space="preserve"> Ministru kabineta 2013. gada 9. jūlija noteikumu Nr. 383</w:t>
            </w:r>
            <w:r w:rsidRPr="00494E1B">
              <w:rPr>
                <w:szCs w:val="24"/>
              </w:rPr>
              <w:t xml:space="preserve"> “Noteikumi par ēku </w:t>
            </w:r>
            <w:r w:rsidR="00977926" w:rsidRPr="00494E1B">
              <w:rPr>
                <w:szCs w:val="24"/>
              </w:rPr>
              <w:t>energosertifikāciju” 7.4. punkta</w:t>
            </w:r>
            <w:r w:rsidRPr="00494E1B">
              <w:rPr>
                <w:szCs w:val="24"/>
              </w:rPr>
              <w:t xml:space="preserve"> un 3</w:t>
            </w:r>
            <w:r w:rsidR="00977926" w:rsidRPr="00494E1B">
              <w:rPr>
                <w:spacing w:val="-2"/>
                <w:szCs w:val="24"/>
              </w:rPr>
              <w:t>. pielikumu</w:t>
            </w:r>
            <w:r w:rsidRPr="00494E1B">
              <w:rPr>
                <w:spacing w:val="-2"/>
                <w:szCs w:val="24"/>
              </w:rPr>
              <w:t>;</w:t>
            </w:r>
          </w:p>
          <w:p w14:paraId="3DC6B1DA" w14:textId="77777777" w:rsidR="006013CA" w:rsidRPr="00494E1B" w:rsidRDefault="006013CA" w:rsidP="006013CA">
            <w:pPr>
              <w:spacing w:after="0" w:line="240" w:lineRule="auto"/>
              <w:rPr>
                <w:rFonts w:eastAsia="Times New Roman"/>
                <w:szCs w:val="24"/>
                <w:vertAlign w:val="superscript"/>
                <w:lang w:eastAsia="lv-LV"/>
              </w:rPr>
            </w:pPr>
            <w:r w:rsidRPr="00494E1B">
              <w:rPr>
                <w:szCs w:val="24"/>
              </w:rPr>
              <w:t>4)</w:t>
            </w:r>
            <w:r w:rsidRPr="00494E1B">
              <w:rPr>
                <w:rFonts w:eastAsia="Times New Roman"/>
                <w:szCs w:val="24"/>
                <w:lang w:eastAsia="lv-LV"/>
              </w:rPr>
              <w:t xml:space="preserve"> Ekonomikas ministrijas publicēt</w:t>
            </w:r>
            <w:r w:rsidR="00977926" w:rsidRPr="00494E1B">
              <w:rPr>
                <w:rFonts w:eastAsia="Times New Roman"/>
                <w:szCs w:val="24"/>
                <w:lang w:eastAsia="lv-LV"/>
              </w:rPr>
              <w:t>aj</w:t>
            </w:r>
            <w:r w:rsidRPr="00494E1B">
              <w:rPr>
                <w:rFonts w:eastAsia="Times New Roman"/>
                <w:szCs w:val="24"/>
                <w:lang w:eastAsia="lv-LV"/>
              </w:rPr>
              <w:t>ie</w:t>
            </w:r>
            <w:r w:rsidR="00977926" w:rsidRPr="00494E1B">
              <w:rPr>
                <w:rFonts w:eastAsia="Times New Roman"/>
                <w:szCs w:val="24"/>
                <w:lang w:eastAsia="lv-LV"/>
              </w:rPr>
              <w:t>m</w:t>
            </w:r>
            <w:r w:rsidRPr="00494E1B">
              <w:rPr>
                <w:rFonts w:eastAsia="Times New Roman"/>
                <w:szCs w:val="24"/>
                <w:lang w:eastAsia="lv-LV"/>
              </w:rPr>
              <w:t xml:space="preserve"> “</w:t>
            </w:r>
            <w:r w:rsidRPr="00494E1B">
              <w:rPr>
                <w:szCs w:val="24"/>
              </w:rPr>
              <w:t>Ieteikumi obligāto energoauditu veikšanai lielajiem uzņēmumiem”</w:t>
            </w:r>
            <w:r w:rsidRPr="00494E1B">
              <w:rPr>
                <w:rStyle w:val="FootnoteReference"/>
                <w:szCs w:val="24"/>
              </w:rPr>
              <w:footnoteReference w:id="12"/>
            </w:r>
            <w:r w:rsidRPr="00494E1B">
              <w:rPr>
                <w:szCs w:val="24"/>
              </w:rPr>
              <w:t>.</w:t>
            </w:r>
          </w:p>
        </w:tc>
        <w:tc>
          <w:tcPr>
            <w:tcW w:w="915" w:type="pct"/>
          </w:tcPr>
          <w:p w14:paraId="0AA1CAD8"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8B88A66" w14:textId="77777777" w:rsidTr="00A321BB">
        <w:tc>
          <w:tcPr>
            <w:tcW w:w="848" w:type="pct"/>
          </w:tcPr>
          <w:p w14:paraId="2E42657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1. punkta ceturtā daļa</w:t>
            </w:r>
          </w:p>
        </w:tc>
        <w:tc>
          <w:tcPr>
            <w:tcW w:w="714" w:type="pct"/>
          </w:tcPr>
          <w:p w14:paraId="443A4A63" w14:textId="77777777" w:rsidR="006013CA" w:rsidRPr="00494E1B" w:rsidRDefault="006013CA" w:rsidP="006013CA">
            <w:pPr>
              <w:spacing w:after="0" w:line="240" w:lineRule="auto"/>
              <w:rPr>
                <w:rFonts w:eastAsia="Times New Roman"/>
                <w:szCs w:val="24"/>
                <w:lang w:eastAsia="lv-LV"/>
              </w:rPr>
            </w:pPr>
          </w:p>
        </w:tc>
        <w:tc>
          <w:tcPr>
            <w:tcW w:w="2523" w:type="pct"/>
          </w:tcPr>
          <w:p w14:paraId="0B44837F" w14:textId="77777777" w:rsidR="006013CA" w:rsidRPr="00494E1B" w:rsidRDefault="006013CA" w:rsidP="006013CA">
            <w:pPr>
              <w:spacing w:after="0" w:line="240" w:lineRule="auto"/>
              <w:rPr>
                <w:rFonts w:eastAsia="Times New Roman"/>
                <w:szCs w:val="24"/>
                <w:u w:val="single"/>
                <w:lang w:eastAsia="lv-LV"/>
              </w:rPr>
            </w:pPr>
            <w:r w:rsidRPr="00494E1B">
              <w:rPr>
                <w:rFonts w:eastAsia="Times New Roman"/>
                <w:b/>
                <w:szCs w:val="24"/>
                <w:lang w:eastAsia="lv-LV"/>
              </w:rPr>
              <w:t>Pārņemts pilnībā</w:t>
            </w:r>
            <w:r w:rsidRPr="00494E1B">
              <w:rPr>
                <w:rFonts w:eastAsia="Times New Roman"/>
                <w:szCs w:val="24"/>
                <w:u w:val="single"/>
                <w:lang w:eastAsia="lv-LV"/>
              </w:rPr>
              <w:t xml:space="preserve"> </w:t>
            </w:r>
          </w:p>
          <w:p w14:paraId="5E75563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 Energoefektivitātes likuma 9. panta ceturto daļu.</w:t>
            </w:r>
          </w:p>
          <w:p w14:paraId="56791C80" w14:textId="77777777" w:rsidR="006013CA" w:rsidRPr="00494E1B" w:rsidRDefault="006013CA" w:rsidP="006013CA">
            <w:pPr>
              <w:spacing w:after="0" w:line="240" w:lineRule="auto"/>
              <w:rPr>
                <w:rFonts w:eastAsia="Times New Roman"/>
                <w:szCs w:val="24"/>
                <w:lang w:eastAsia="lv-LV"/>
              </w:rPr>
            </w:pPr>
          </w:p>
        </w:tc>
        <w:tc>
          <w:tcPr>
            <w:tcW w:w="915" w:type="pct"/>
          </w:tcPr>
          <w:p w14:paraId="7F472DE4"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0EE70FE" w14:textId="77777777" w:rsidTr="00A321BB">
        <w:tc>
          <w:tcPr>
            <w:tcW w:w="848" w:type="pct"/>
          </w:tcPr>
          <w:p w14:paraId="0AA24D97"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2. punkts</w:t>
            </w:r>
          </w:p>
          <w:p w14:paraId="0F8747DD" w14:textId="77777777" w:rsidR="006013CA" w:rsidRPr="00494E1B" w:rsidRDefault="006013CA" w:rsidP="006013CA">
            <w:pPr>
              <w:spacing w:after="0" w:line="240" w:lineRule="auto"/>
              <w:rPr>
                <w:rFonts w:eastAsia="Times New Roman"/>
                <w:szCs w:val="24"/>
                <w:lang w:eastAsia="lv-LV"/>
              </w:rPr>
            </w:pPr>
          </w:p>
        </w:tc>
        <w:tc>
          <w:tcPr>
            <w:tcW w:w="714" w:type="pct"/>
          </w:tcPr>
          <w:p w14:paraId="53DCB0FE" w14:textId="77777777" w:rsidR="006013CA" w:rsidRPr="00494E1B" w:rsidRDefault="006013CA" w:rsidP="006013CA">
            <w:pPr>
              <w:spacing w:after="0" w:line="240" w:lineRule="auto"/>
              <w:rPr>
                <w:rFonts w:eastAsia="Times New Roman"/>
                <w:szCs w:val="24"/>
                <w:lang w:eastAsia="lv-LV"/>
              </w:rPr>
            </w:pPr>
          </w:p>
        </w:tc>
        <w:tc>
          <w:tcPr>
            <w:tcW w:w="2523" w:type="pct"/>
          </w:tcPr>
          <w:p w14:paraId="547ED398" w14:textId="77777777" w:rsidR="006013CA" w:rsidRPr="00494E1B" w:rsidRDefault="006013CA" w:rsidP="006013CA">
            <w:pPr>
              <w:spacing w:after="0" w:line="240" w:lineRule="auto"/>
              <w:jc w:val="both"/>
              <w:rPr>
                <w:rFonts w:eastAsia="Times New Roman"/>
                <w:b/>
                <w:szCs w:val="24"/>
                <w:lang w:eastAsia="lv-LV"/>
              </w:rPr>
            </w:pPr>
            <w:r w:rsidRPr="00494E1B">
              <w:rPr>
                <w:rFonts w:eastAsia="Times New Roman"/>
                <w:b/>
                <w:szCs w:val="24"/>
                <w:lang w:eastAsia="lv-LV"/>
              </w:rPr>
              <w:t>Pārņemts pilnībā</w:t>
            </w:r>
          </w:p>
          <w:p w14:paraId="20884776"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Prasības pārņemtas ar:</w:t>
            </w:r>
          </w:p>
          <w:p w14:paraId="272A3A28"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1) Latvijā ir izstrādāts un tiek ieviests Klimata pārmaiņu finanšu instrumenta finansēto projektu atklātais konkurss “Kompleksi risinājumi siltumnīcefekta gāzu emisiju samazināšanai ražošanas ēkās”</w:t>
            </w:r>
            <w:r w:rsidRPr="00494E1B">
              <w:rPr>
                <w:rStyle w:val="FootnoteReference"/>
                <w:rFonts w:eastAsia="Times New Roman"/>
                <w:szCs w:val="24"/>
                <w:lang w:eastAsia="lv-LV"/>
              </w:rPr>
              <w:footnoteReference w:id="13"/>
            </w:r>
            <w:r w:rsidRPr="00494E1B">
              <w:rPr>
                <w:rFonts w:eastAsia="Times New Roman"/>
                <w:szCs w:val="24"/>
                <w:lang w:eastAsia="lv-LV"/>
              </w:rPr>
              <w:t>, tā ietvaros iespējams saņemt atbalstu arī energoaudita veikšanai;</w:t>
            </w:r>
          </w:p>
          <w:p w14:paraId="1A05E487" w14:textId="77777777" w:rsidR="006013CA" w:rsidRPr="00494E1B" w:rsidRDefault="006013CA" w:rsidP="006013CA">
            <w:pPr>
              <w:spacing w:after="0" w:line="240" w:lineRule="auto"/>
              <w:rPr>
                <w:rFonts w:eastAsia="Times New Roman"/>
                <w:b/>
                <w:szCs w:val="24"/>
              </w:rPr>
            </w:pPr>
            <w:r w:rsidRPr="00494E1B">
              <w:rPr>
                <w:rFonts w:eastAsia="Times New Roman"/>
                <w:szCs w:val="24"/>
                <w:lang w:eastAsia="lv-LV"/>
              </w:rPr>
              <w:t>2) „Nacionālās industriālās politikas pamatnostādnes 2014.-2020. gadam”</w:t>
            </w:r>
            <w:r w:rsidRPr="00494E1B">
              <w:rPr>
                <w:rStyle w:val="FootnoteReference"/>
                <w:rFonts w:eastAsia="Times New Roman"/>
                <w:szCs w:val="24"/>
                <w:lang w:eastAsia="lv-LV"/>
              </w:rPr>
              <w:footnoteReference w:id="14"/>
            </w:r>
            <w:r w:rsidRPr="00494E1B">
              <w:rPr>
                <w:rFonts w:eastAsia="Times New Roman"/>
                <w:szCs w:val="24"/>
                <w:lang w:eastAsia="lv-LV"/>
              </w:rPr>
              <w:t>.</w:t>
            </w:r>
          </w:p>
        </w:tc>
        <w:tc>
          <w:tcPr>
            <w:tcW w:w="915" w:type="pct"/>
          </w:tcPr>
          <w:p w14:paraId="6F1CDA45"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FA19122" w14:textId="77777777" w:rsidTr="00A321BB">
        <w:trPr>
          <w:trHeight w:val="1161"/>
        </w:trPr>
        <w:tc>
          <w:tcPr>
            <w:tcW w:w="848" w:type="pct"/>
          </w:tcPr>
          <w:p w14:paraId="167197B8"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3. punkta pirmā daļa</w:t>
            </w:r>
          </w:p>
        </w:tc>
        <w:tc>
          <w:tcPr>
            <w:tcW w:w="714" w:type="pct"/>
          </w:tcPr>
          <w:p w14:paraId="1ED62059" w14:textId="77777777" w:rsidR="006013CA" w:rsidRPr="00494E1B" w:rsidRDefault="006013CA" w:rsidP="006013CA">
            <w:pPr>
              <w:spacing w:after="0" w:line="240" w:lineRule="auto"/>
              <w:rPr>
                <w:rFonts w:eastAsia="Times New Roman"/>
                <w:szCs w:val="24"/>
                <w:lang w:eastAsia="lv-LV"/>
              </w:rPr>
            </w:pPr>
          </w:p>
        </w:tc>
        <w:tc>
          <w:tcPr>
            <w:tcW w:w="2523" w:type="pct"/>
          </w:tcPr>
          <w:p w14:paraId="17A3BA2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7F28DFA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5E19DF9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Energoefektivitātes likuma 6. pantu.</w:t>
            </w:r>
          </w:p>
          <w:p w14:paraId="21A290EC" w14:textId="77777777" w:rsidR="006013CA" w:rsidRPr="00494E1B" w:rsidRDefault="006013CA" w:rsidP="006013CA">
            <w:pPr>
              <w:spacing w:after="0" w:line="240" w:lineRule="auto"/>
              <w:rPr>
                <w:szCs w:val="24"/>
              </w:rPr>
            </w:pPr>
          </w:p>
        </w:tc>
        <w:tc>
          <w:tcPr>
            <w:tcW w:w="915" w:type="pct"/>
          </w:tcPr>
          <w:p w14:paraId="749E8001"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6FAFB99" w14:textId="77777777" w:rsidTr="00A321BB">
        <w:tc>
          <w:tcPr>
            <w:tcW w:w="848" w:type="pct"/>
          </w:tcPr>
          <w:p w14:paraId="7449BF68"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3. punkta otrā daļa</w:t>
            </w:r>
          </w:p>
        </w:tc>
        <w:tc>
          <w:tcPr>
            <w:tcW w:w="714" w:type="pct"/>
          </w:tcPr>
          <w:p w14:paraId="4C40F4F0" w14:textId="77777777" w:rsidR="006013CA" w:rsidRPr="00494E1B" w:rsidRDefault="006013CA" w:rsidP="006013CA">
            <w:pPr>
              <w:spacing w:after="0" w:line="240" w:lineRule="auto"/>
              <w:rPr>
                <w:rFonts w:eastAsia="Times New Roman"/>
                <w:szCs w:val="24"/>
                <w:lang w:eastAsia="lv-LV"/>
              </w:rPr>
            </w:pPr>
          </w:p>
        </w:tc>
        <w:tc>
          <w:tcPr>
            <w:tcW w:w="2523" w:type="pct"/>
          </w:tcPr>
          <w:p w14:paraId="73017446" w14:textId="77777777" w:rsidR="00977926" w:rsidRPr="00494E1B" w:rsidRDefault="00977926" w:rsidP="00977926">
            <w:pPr>
              <w:spacing w:after="0" w:line="240" w:lineRule="auto"/>
              <w:jc w:val="both"/>
              <w:rPr>
                <w:rFonts w:eastAsia="Times New Roman"/>
                <w:b/>
                <w:szCs w:val="24"/>
                <w:lang w:eastAsia="lv-LV"/>
              </w:rPr>
            </w:pPr>
            <w:r w:rsidRPr="00494E1B">
              <w:rPr>
                <w:rFonts w:eastAsia="Times New Roman"/>
                <w:b/>
                <w:szCs w:val="24"/>
                <w:lang w:eastAsia="lv-LV"/>
              </w:rPr>
              <w:t>Pārņemts pilnībā</w:t>
            </w:r>
          </w:p>
          <w:p w14:paraId="19D6A083"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 xml:space="preserve">Prasības pārņemtas ar: </w:t>
            </w:r>
          </w:p>
          <w:p w14:paraId="59D87776"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bCs/>
                <w:szCs w:val="24"/>
                <w:lang w:eastAsia="lv-LV"/>
              </w:rPr>
              <w:t>1)Ministru kabineta 2013. gada 9. jūlija noteikumu Nr. 382</w:t>
            </w:r>
            <w:r w:rsidRPr="00494E1B">
              <w:rPr>
                <w:rFonts w:eastAsia="Times New Roman"/>
                <w:szCs w:val="24"/>
                <w:lang w:eastAsia="lv-LV"/>
              </w:rPr>
              <w:t xml:space="preserve"> „Noteikumi par neatkarīgiem ekspertiem ēku energoefektivitātes jomā” 2., 3. 10. un 11. punktu.</w:t>
            </w:r>
          </w:p>
          <w:p w14:paraId="606BDAB5"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 xml:space="preserve">2) </w:t>
            </w:r>
            <w:r w:rsidRPr="00494E1B">
              <w:rPr>
                <w:rFonts w:eastAsia="Times New Roman"/>
                <w:szCs w:val="24"/>
                <w:u w:val="single"/>
                <w:lang w:eastAsia="lv-LV"/>
              </w:rPr>
              <w:t>Studiju programm</w:t>
            </w:r>
            <w:r w:rsidR="006C422B" w:rsidRPr="00494E1B">
              <w:rPr>
                <w:rFonts w:eastAsia="Times New Roman"/>
                <w:szCs w:val="24"/>
                <w:u w:val="single"/>
                <w:lang w:eastAsia="lv-LV"/>
              </w:rPr>
              <w:t>as</w:t>
            </w:r>
            <w:r w:rsidRPr="00494E1B">
              <w:rPr>
                <w:rFonts w:eastAsia="Times New Roman"/>
                <w:szCs w:val="24"/>
                <w:lang w:eastAsia="lv-LV"/>
              </w:rPr>
              <w:t>, kas veicina energoauditoru un neatkarīgo ekspertu kvalifikāciju:</w:t>
            </w:r>
          </w:p>
          <w:p w14:paraId="24B240BA"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 xml:space="preserve"> Rīgas tehniskā Universitāte: Enerģētika un elektrotehnika</w:t>
            </w:r>
            <w:r w:rsidRPr="00494E1B">
              <w:rPr>
                <w:rStyle w:val="FootnoteReference"/>
                <w:rFonts w:eastAsia="Times New Roman"/>
                <w:szCs w:val="24"/>
                <w:lang w:eastAsia="lv-LV"/>
              </w:rPr>
              <w:footnoteReference w:id="15"/>
            </w:r>
            <w:r w:rsidRPr="00494E1B">
              <w:rPr>
                <w:rFonts w:eastAsia="Times New Roman"/>
                <w:szCs w:val="24"/>
                <w:lang w:eastAsia="lv-LV"/>
              </w:rPr>
              <w:t>;</w:t>
            </w:r>
          </w:p>
          <w:p w14:paraId="6569D36B"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Siltumenerģētika un siltumtehnika</w:t>
            </w:r>
            <w:r w:rsidRPr="00494E1B">
              <w:rPr>
                <w:rStyle w:val="FootnoteReference"/>
                <w:rFonts w:eastAsia="Times New Roman"/>
                <w:szCs w:val="24"/>
                <w:lang w:eastAsia="lv-LV"/>
              </w:rPr>
              <w:footnoteReference w:id="16"/>
            </w:r>
            <w:r w:rsidRPr="00494E1B">
              <w:rPr>
                <w:rFonts w:eastAsia="Times New Roman"/>
                <w:szCs w:val="24"/>
                <w:lang w:eastAsia="lv-LV"/>
              </w:rPr>
              <w:t>;</w:t>
            </w:r>
          </w:p>
          <w:p w14:paraId="27E0A463"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Vides zinātne</w:t>
            </w:r>
            <w:r w:rsidRPr="00494E1B">
              <w:rPr>
                <w:rStyle w:val="FootnoteReference"/>
                <w:rFonts w:eastAsia="Times New Roman"/>
                <w:szCs w:val="24"/>
                <w:lang w:eastAsia="lv-LV"/>
              </w:rPr>
              <w:footnoteReference w:id="17"/>
            </w:r>
            <w:r w:rsidRPr="00494E1B">
              <w:rPr>
                <w:rFonts w:eastAsia="Times New Roman"/>
                <w:szCs w:val="24"/>
                <w:lang w:eastAsia="lv-LV"/>
              </w:rPr>
              <w:t>;</w:t>
            </w:r>
          </w:p>
          <w:p w14:paraId="700F2EBF" w14:textId="77777777" w:rsidR="00977926" w:rsidRPr="00494E1B" w:rsidRDefault="00977926" w:rsidP="00977926">
            <w:pPr>
              <w:spacing w:after="0" w:line="240" w:lineRule="auto"/>
              <w:jc w:val="both"/>
              <w:rPr>
                <w:szCs w:val="24"/>
              </w:rPr>
            </w:pPr>
            <w:r w:rsidRPr="00494E1B">
              <w:rPr>
                <w:rFonts w:eastAsia="Times New Roman"/>
                <w:szCs w:val="24"/>
                <w:lang w:eastAsia="lv-LV"/>
              </w:rPr>
              <w:t>Rīgas tehniskā koledža: Siltumenerģētika</w:t>
            </w:r>
            <w:r w:rsidRPr="00494E1B">
              <w:rPr>
                <w:rStyle w:val="FootnoteReference"/>
                <w:rFonts w:eastAsia="Times New Roman"/>
                <w:szCs w:val="24"/>
                <w:lang w:eastAsia="lv-LV"/>
              </w:rPr>
              <w:footnoteReference w:id="18"/>
            </w:r>
            <w:r w:rsidRPr="00494E1B">
              <w:rPr>
                <w:rFonts w:eastAsia="Times New Roman"/>
                <w:szCs w:val="24"/>
                <w:lang w:eastAsia="lv-LV"/>
              </w:rPr>
              <w:t>;</w:t>
            </w:r>
          </w:p>
          <w:p w14:paraId="11814BDA"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Liepājas universitāte: Vides un atjaunojamo energoresursu pārvaldība un inženierija</w:t>
            </w:r>
            <w:r w:rsidRPr="00494E1B">
              <w:rPr>
                <w:rStyle w:val="FootnoteReference"/>
                <w:rFonts w:eastAsia="Times New Roman"/>
                <w:szCs w:val="24"/>
                <w:lang w:eastAsia="lv-LV"/>
              </w:rPr>
              <w:footnoteReference w:id="19"/>
            </w:r>
            <w:r w:rsidRPr="00494E1B">
              <w:rPr>
                <w:rFonts w:eastAsia="Times New Roman"/>
                <w:szCs w:val="24"/>
                <w:lang w:eastAsia="lv-LV"/>
              </w:rPr>
              <w:t>, Ekotehnoloģijas</w:t>
            </w:r>
            <w:r w:rsidRPr="00494E1B">
              <w:rPr>
                <w:rStyle w:val="FootnoteReference"/>
                <w:rFonts w:eastAsia="Times New Roman"/>
                <w:szCs w:val="24"/>
                <w:lang w:eastAsia="lv-LV"/>
              </w:rPr>
              <w:footnoteReference w:id="20"/>
            </w:r>
            <w:r w:rsidRPr="00494E1B">
              <w:rPr>
                <w:rFonts w:eastAsia="Times New Roman"/>
                <w:szCs w:val="24"/>
                <w:lang w:eastAsia="lv-LV"/>
              </w:rPr>
              <w:t>;</w:t>
            </w:r>
          </w:p>
          <w:p w14:paraId="2847A46B"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Latvijas Universitāte: Vides zinātne</w:t>
            </w:r>
            <w:r w:rsidRPr="00494E1B">
              <w:rPr>
                <w:rStyle w:val="FootnoteReference"/>
                <w:rFonts w:eastAsia="Times New Roman"/>
                <w:szCs w:val="24"/>
                <w:lang w:eastAsia="lv-LV"/>
              </w:rPr>
              <w:footnoteReference w:id="21"/>
            </w:r>
            <w:r w:rsidRPr="00494E1B">
              <w:rPr>
                <w:rFonts w:eastAsia="Times New Roman"/>
                <w:szCs w:val="24"/>
                <w:lang w:eastAsia="lv-LV"/>
              </w:rPr>
              <w:t>.</w:t>
            </w:r>
          </w:p>
          <w:p w14:paraId="5F7B5584"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u w:val="single"/>
                <w:lang w:eastAsia="lv-LV"/>
              </w:rPr>
              <w:t>Energoauditoru kursi</w:t>
            </w:r>
            <w:r w:rsidRPr="00494E1B">
              <w:rPr>
                <w:rFonts w:eastAsia="Times New Roman"/>
                <w:szCs w:val="24"/>
                <w:lang w:eastAsia="lv-LV"/>
              </w:rPr>
              <w:t>:</w:t>
            </w:r>
          </w:p>
          <w:p w14:paraId="198C8F15"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ABC mācību un konsultāciju centrs</w:t>
            </w:r>
            <w:r w:rsidRPr="00494E1B">
              <w:rPr>
                <w:rStyle w:val="FootnoteReference"/>
                <w:rFonts w:eastAsia="Times New Roman"/>
                <w:szCs w:val="24"/>
                <w:lang w:eastAsia="lv-LV"/>
              </w:rPr>
              <w:footnoteReference w:id="22"/>
            </w:r>
            <w:r w:rsidRPr="00494E1B">
              <w:rPr>
                <w:rFonts w:eastAsia="Times New Roman"/>
                <w:szCs w:val="24"/>
                <w:lang w:eastAsia="lv-LV"/>
              </w:rPr>
              <w:t>;</w:t>
            </w:r>
          </w:p>
          <w:p w14:paraId="4059E235"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AS Inspecta Latvia</w:t>
            </w:r>
            <w:r w:rsidRPr="00494E1B">
              <w:rPr>
                <w:rStyle w:val="FootnoteReference"/>
                <w:rFonts w:eastAsia="Times New Roman"/>
                <w:szCs w:val="24"/>
                <w:lang w:eastAsia="lv-LV"/>
              </w:rPr>
              <w:footnoteReference w:id="23"/>
            </w:r>
            <w:r w:rsidRPr="00494E1B">
              <w:rPr>
                <w:rFonts w:eastAsia="Times New Roman"/>
                <w:szCs w:val="24"/>
                <w:lang w:eastAsia="lv-LV"/>
              </w:rPr>
              <w:t>;</w:t>
            </w:r>
          </w:p>
          <w:p w14:paraId="5347F354" w14:textId="77777777" w:rsidR="00977926"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SIA “Ekodoma”</w:t>
            </w:r>
            <w:r w:rsidRPr="00494E1B">
              <w:rPr>
                <w:rStyle w:val="FootnoteReference"/>
                <w:rFonts w:eastAsia="Times New Roman"/>
                <w:szCs w:val="24"/>
                <w:lang w:eastAsia="lv-LV"/>
              </w:rPr>
              <w:footnoteReference w:id="24"/>
            </w:r>
            <w:r w:rsidRPr="00494E1B">
              <w:rPr>
                <w:rFonts w:eastAsia="Times New Roman"/>
                <w:szCs w:val="24"/>
                <w:lang w:eastAsia="lv-LV"/>
              </w:rPr>
              <w:t>;</w:t>
            </w:r>
          </w:p>
          <w:p w14:paraId="0A4EC2D3" w14:textId="77777777" w:rsidR="006013CA" w:rsidRPr="00494E1B" w:rsidRDefault="00977926" w:rsidP="00977926">
            <w:pPr>
              <w:spacing w:after="0" w:line="240" w:lineRule="auto"/>
              <w:jc w:val="both"/>
              <w:rPr>
                <w:rFonts w:eastAsia="Times New Roman"/>
                <w:szCs w:val="24"/>
                <w:lang w:eastAsia="lv-LV"/>
              </w:rPr>
            </w:pPr>
            <w:r w:rsidRPr="00494E1B">
              <w:rPr>
                <w:rFonts w:eastAsia="Times New Roman"/>
                <w:szCs w:val="24"/>
                <w:lang w:eastAsia="lv-LV"/>
              </w:rPr>
              <w:t>SIA “Energocentrāle”</w:t>
            </w:r>
            <w:r w:rsidRPr="00494E1B">
              <w:rPr>
                <w:rStyle w:val="FootnoteReference"/>
                <w:rFonts w:eastAsia="Times New Roman"/>
                <w:szCs w:val="24"/>
                <w:lang w:eastAsia="lv-LV"/>
              </w:rPr>
              <w:footnoteReference w:id="25"/>
            </w:r>
            <w:r w:rsidRPr="00494E1B">
              <w:rPr>
                <w:rFonts w:eastAsia="Times New Roman"/>
                <w:szCs w:val="24"/>
                <w:lang w:eastAsia="lv-LV"/>
              </w:rPr>
              <w:t>.</w:t>
            </w:r>
          </w:p>
        </w:tc>
        <w:tc>
          <w:tcPr>
            <w:tcW w:w="915" w:type="pct"/>
          </w:tcPr>
          <w:p w14:paraId="0A94BBF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5F67BFE" w14:textId="77777777" w:rsidTr="00A321BB">
        <w:tc>
          <w:tcPr>
            <w:tcW w:w="848" w:type="pct"/>
          </w:tcPr>
          <w:p w14:paraId="6592D76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4. punkts</w:t>
            </w:r>
          </w:p>
        </w:tc>
        <w:tc>
          <w:tcPr>
            <w:tcW w:w="714" w:type="pct"/>
          </w:tcPr>
          <w:p w14:paraId="4D5E5472" w14:textId="77777777" w:rsidR="006013CA" w:rsidRPr="00494E1B" w:rsidRDefault="006013CA" w:rsidP="006013CA">
            <w:pPr>
              <w:spacing w:after="0" w:line="240" w:lineRule="auto"/>
              <w:rPr>
                <w:rFonts w:eastAsia="Times New Roman"/>
                <w:szCs w:val="24"/>
                <w:lang w:eastAsia="lv-LV"/>
              </w:rPr>
            </w:pPr>
          </w:p>
        </w:tc>
        <w:tc>
          <w:tcPr>
            <w:tcW w:w="2523" w:type="pct"/>
          </w:tcPr>
          <w:p w14:paraId="36DA84F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82AB7C3"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Prasības pārņemtas</w:t>
            </w:r>
            <w:r w:rsidRPr="00494E1B">
              <w:rPr>
                <w:rFonts w:eastAsia="Times New Roman"/>
                <w:b/>
                <w:szCs w:val="24"/>
                <w:lang w:eastAsia="lv-LV"/>
              </w:rPr>
              <w:t xml:space="preserve"> </w:t>
            </w:r>
            <w:r w:rsidRPr="00494E1B">
              <w:rPr>
                <w:rFonts w:eastAsia="Times New Roman"/>
                <w:szCs w:val="24"/>
                <w:lang w:eastAsia="lv-LV"/>
              </w:rPr>
              <w:t xml:space="preserve">ar: </w:t>
            </w:r>
          </w:p>
          <w:p w14:paraId="19D8A61C"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Energoefektivitātes likuma</w:t>
            </w:r>
            <w:r w:rsidR="00977926" w:rsidRPr="00494E1B">
              <w:rPr>
                <w:rFonts w:eastAsia="Times New Roman"/>
                <w:szCs w:val="24"/>
                <w:lang w:eastAsia="lv-LV"/>
              </w:rPr>
              <w:t xml:space="preserve"> </w:t>
            </w:r>
            <w:r w:rsidRPr="00494E1B">
              <w:rPr>
                <w:rFonts w:eastAsia="Times New Roman"/>
                <w:szCs w:val="24"/>
                <w:lang w:eastAsia="lv-LV"/>
              </w:rPr>
              <w:t>10.</w:t>
            </w:r>
            <w:r w:rsidR="00977926" w:rsidRPr="00494E1B">
              <w:rPr>
                <w:rFonts w:eastAsia="Times New Roman"/>
                <w:szCs w:val="24"/>
                <w:lang w:eastAsia="lv-LV"/>
              </w:rPr>
              <w:t xml:space="preserve"> </w:t>
            </w:r>
            <w:r w:rsidRPr="00494E1B">
              <w:rPr>
                <w:rFonts w:eastAsia="Times New Roman"/>
                <w:szCs w:val="24"/>
                <w:lang w:eastAsia="lv-LV"/>
              </w:rPr>
              <w:t>panta piekto daļu;</w:t>
            </w:r>
          </w:p>
          <w:p w14:paraId="276933C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noteikumu projekta “Uzņēmumu energoaudita noteikumi” II</w:t>
            </w:r>
            <w:r w:rsidR="00E659C7" w:rsidRPr="00494E1B">
              <w:rPr>
                <w:rFonts w:eastAsia="Times New Roman"/>
                <w:szCs w:val="24"/>
                <w:lang w:eastAsia="lv-LV"/>
              </w:rPr>
              <w:t>.</w:t>
            </w:r>
            <w:r w:rsidRPr="00494E1B">
              <w:rPr>
                <w:rFonts w:eastAsia="Times New Roman"/>
                <w:szCs w:val="24"/>
                <w:lang w:eastAsia="lv-LV"/>
              </w:rPr>
              <w:t xml:space="preserve"> nodaļu</w:t>
            </w:r>
            <w:r w:rsidR="00E659C7" w:rsidRPr="00494E1B">
              <w:rPr>
                <w:rFonts w:eastAsia="Times New Roman"/>
                <w:szCs w:val="24"/>
                <w:lang w:eastAsia="lv-LV"/>
              </w:rPr>
              <w:t>.</w:t>
            </w:r>
          </w:p>
        </w:tc>
        <w:tc>
          <w:tcPr>
            <w:tcW w:w="915" w:type="pct"/>
          </w:tcPr>
          <w:p w14:paraId="09F4F8B9"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FF1A977" w14:textId="77777777" w:rsidTr="00A321BB">
        <w:tc>
          <w:tcPr>
            <w:tcW w:w="848" w:type="pct"/>
          </w:tcPr>
          <w:p w14:paraId="2BFF8E4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5. punkts</w:t>
            </w:r>
          </w:p>
          <w:p w14:paraId="0600F1F7" w14:textId="77777777" w:rsidR="006013CA" w:rsidRPr="00494E1B" w:rsidRDefault="006013CA" w:rsidP="006013CA">
            <w:pPr>
              <w:spacing w:after="0" w:line="240" w:lineRule="auto"/>
              <w:rPr>
                <w:rFonts w:eastAsia="Times New Roman"/>
                <w:szCs w:val="24"/>
                <w:lang w:eastAsia="lv-LV"/>
              </w:rPr>
            </w:pPr>
          </w:p>
        </w:tc>
        <w:tc>
          <w:tcPr>
            <w:tcW w:w="714" w:type="pct"/>
          </w:tcPr>
          <w:p w14:paraId="6D4F337F" w14:textId="77777777" w:rsidR="006013CA" w:rsidRPr="00494E1B" w:rsidRDefault="006013CA" w:rsidP="006013CA">
            <w:pPr>
              <w:spacing w:after="0" w:line="240" w:lineRule="auto"/>
              <w:rPr>
                <w:rFonts w:eastAsia="Times New Roman"/>
                <w:szCs w:val="24"/>
                <w:lang w:eastAsia="lv-LV"/>
              </w:rPr>
            </w:pPr>
          </w:p>
        </w:tc>
        <w:tc>
          <w:tcPr>
            <w:tcW w:w="2523" w:type="pct"/>
          </w:tcPr>
          <w:p w14:paraId="127773C5" w14:textId="77777777" w:rsidR="006013CA" w:rsidRPr="00494E1B" w:rsidRDefault="006013CA" w:rsidP="006013CA">
            <w:pPr>
              <w:spacing w:after="0" w:line="240" w:lineRule="auto"/>
              <w:jc w:val="both"/>
              <w:rPr>
                <w:rFonts w:eastAsia="Times New Roman"/>
                <w:b/>
                <w:szCs w:val="24"/>
                <w:lang w:eastAsia="lv-LV"/>
              </w:rPr>
            </w:pPr>
            <w:r w:rsidRPr="00494E1B">
              <w:rPr>
                <w:rFonts w:eastAsia="Times New Roman"/>
                <w:b/>
                <w:szCs w:val="24"/>
                <w:lang w:eastAsia="lv-LV"/>
              </w:rPr>
              <w:t>Pārņemts pilnībā</w:t>
            </w:r>
          </w:p>
          <w:p w14:paraId="0BA0FDF3"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 xml:space="preserve">Prasības pārņemtas ar </w:t>
            </w:r>
          </w:p>
          <w:p w14:paraId="3A3AFB4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Energoefektivitātes likuma 9. panta otro daļu un 14. panta otro un ceturto daļu.</w:t>
            </w:r>
          </w:p>
          <w:p w14:paraId="03C71F93"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2) Ekonomikas ministrijas publicētie „Ieteikumi obligāto energoauditu veikšanai lielajiem uzņēmumiem”</w:t>
            </w:r>
            <w:r w:rsidRPr="00494E1B">
              <w:rPr>
                <w:rStyle w:val="FootnoteReference"/>
                <w:szCs w:val="24"/>
              </w:rPr>
              <w:footnoteReference w:id="26"/>
            </w:r>
            <w:r w:rsidRPr="00494E1B">
              <w:rPr>
                <w:rFonts w:eastAsia="Times New Roman"/>
                <w:szCs w:val="24"/>
                <w:lang w:eastAsia="lv-LV"/>
              </w:rPr>
              <w:t>;</w:t>
            </w:r>
          </w:p>
          <w:p w14:paraId="09130E24"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3) Ministru kabineta 2013. gada 9. jūlija noteikumi Nr. 382 “Noteikumi par neatkarīgiem ekspertiem ēku energoefektivitātes jomā”;</w:t>
            </w:r>
          </w:p>
          <w:p w14:paraId="3B123659" w14:textId="77777777" w:rsidR="006013CA" w:rsidRPr="00494E1B" w:rsidRDefault="006013CA" w:rsidP="006013CA">
            <w:pPr>
              <w:spacing w:after="0" w:line="240" w:lineRule="auto"/>
              <w:jc w:val="both"/>
              <w:rPr>
                <w:rFonts w:eastAsia="Times New Roman"/>
                <w:szCs w:val="24"/>
                <w:lang w:eastAsia="lv-LV"/>
              </w:rPr>
            </w:pPr>
            <w:r w:rsidRPr="00494E1B">
              <w:rPr>
                <w:rFonts w:eastAsia="Times New Roman"/>
                <w:szCs w:val="24"/>
                <w:lang w:eastAsia="lv-LV"/>
              </w:rPr>
              <w:t>4) Ministru kabineta 2013. gada 25. jūnija noteikumi Nr. 348 “Ēkas energoefektivitātes aprēķina metode”;</w:t>
            </w:r>
          </w:p>
          <w:p w14:paraId="44BBC1CF" w14:textId="77777777" w:rsidR="006013CA" w:rsidRPr="00494E1B" w:rsidRDefault="006013CA" w:rsidP="00E659C7">
            <w:pPr>
              <w:spacing w:after="0" w:line="240" w:lineRule="auto"/>
              <w:rPr>
                <w:rFonts w:eastAsia="Times New Roman"/>
                <w:szCs w:val="24"/>
                <w:lang w:eastAsia="lv-LV"/>
              </w:rPr>
            </w:pPr>
            <w:r w:rsidRPr="00494E1B">
              <w:rPr>
                <w:rFonts w:eastAsia="Times New Roman"/>
                <w:szCs w:val="24"/>
                <w:lang w:eastAsia="lv-LV"/>
              </w:rPr>
              <w:t>5) Ministru kabineta noteikumu projekta “Uzņēmumu energoaudita noteikumi” III</w:t>
            </w:r>
            <w:r w:rsidR="00E659C7" w:rsidRPr="00494E1B">
              <w:rPr>
                <w:rFonts w:eastAsia="Times New Roman"/>
                <w:szCs w:val="24"/>
                <w:lang w:eastAsia="lv-LV"/>
              </w:rPr>
              <w:t>.</w:t>
            </w:r>
            <w:r w:rsidRPr="00494E1B">
              <w:rPr>
                <w:rFonts w:eastAsia="Times New Roman"/>
                <w:szCs w:val="24"/>
                <w:lang w:eastAsia="lv-LV"/>
              </w:rPr>
              <w:t xml:space="preserve"> </w:t>
            </w:r>
            <w:r w:rsidR="00E659C7" w:rsidRPr="00494E1B">
              <w:rPr>
                <w:rFonts w:eastAsia="Times New Roman"/>
                <w:szCs w:val="24"/>
                <w:lang w:eastAsia="lv-LV"/>
              </w:rPr>
              <w:t>n</w:t>
            </w:r>
            <w:r w:rsidRPr="00494E1B">
              <w:rPr>
                <w:rFonts w:eastAsia="Times New Roman"/>
                <w:szCs w:val="24"/>
                <w:lang w:eastAsia="lv-LV"/>
              </w:rPr>
              <w:t>odaļa</w:t>
            </w:r>
            <w:r w:rsidR="00E659C7" w:rsidRPr="00494E1B">
              <w:rPr>
                <w:rFonts w:eastAsia="Times New Roman"/>
                <w:szCs w:val="24"/>
                <w:lang w:eastAsia="lv-LV"/>
              </w:rPr>
              <w:t>.</w:t>
            </w:r>
          </w:p>
        </w:tc>
        <w:tc>
          <w:tcPr>
            <w:tcW w:w="915" w:type="pct"/>
          </w:tcPr>
          <w:p w14:paraId="7206F4F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C7555B7" w14:textId="77777777" w:rsidTr="00A321BB">
        <w:tc>
          <w:tcPr>
            <w:tcW w:w="848" w:type="pct"/>
          </w:tcPr>
          <w:p w14:paraId="44FEF10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6. punkts</w:t>
            </w:r>
          </w:p>
        </w:tc>
        <w:tc>
          <w:tcPr>
            <w:tcW w:w="714" w:type="pct"/>
          </w:tcPr>
          <w:p w14:paraId="037084BD" w14:textId="77777777" w:rsidR="006013CA" w:rsidRPr="00494E1B" w:rsidRDefault="006013CA" w:rsidP="006013CA">
            <w:pPr>
              <w:spacing w:after="0" w:line="240" w:lineRule="auto"/>
              <w:rPr>
                <w:rFonts w:eastAsia="Times New Roman"/>
                <w:szCs w:val="24"/>
                <w:lang w:eastAsia="lv-LV"/>
              </w:rPr>
            </w:pPr>
          </w:p>
        </w:tc>
        <w:tc>
          <w:tcPr>
            <w:tcW w:w="2523" w:type="pct"/>
          </w:tcPr>
          <w:p w14:paraId="0EA1042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22A110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 Energoefektivitātes likuma 10. panta sesto daļu</w:t>
            </w:r>
            <w:r w:rsidR="00E659C7" w:rsidRPr="00494E1B">
              <w:rPr>
                <w:rFonts w:eastAsia="Times New Roman"/>
                <w:szCs w:val="24"/>
                <w:lang w:eastAsia="lv-LV"/>
              </w:rPr>
              <w:t>.</w:t>
            </w:r>
          </w:p>
          <w:p w14:paraId="32DD36B4" w14:textId="77777777" w:rsidR="006013CA" w:rsidRPr="00494E1B" w:rsidRDefault="006013CA" w:rsidP="006013CA">
            <w:pPr>
              <w:spacing w:after="0" w:line="240" w:lineRule="auto"/>
              <w:rPr>
                <w:rFonts w:eastAsia="Times New Roman"/>
                <w:szCs w:val="24"/>
                <w:lang w:eastAsia="lv-LV"/>
              </w:rPr>
            </w:pPr>
          </w:p>
        </w:tc>
        <w:tc>
          <w:tcPr>
            <w:tcW w:w="915" w:type="pct"/>
          </w:tcPr>
          <w:p w14:paraId="6B887174"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44194E5A" w14:textId="77777777" w:rsidTr="00A321BB">
        <w:tc>
          <w:tcPr>
            <w:tcW w:w="848" w:type="pct"/>
          </w:tcPr>
          <w:p w14:paraId="6C6640F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7. punkta pirmā daļa</w:t>
            </w:r>
          </w:p>
        </w:tc>
        <w:tc>
          <w:tcPr>
            <w:tcW w:w="714" w:type="pct"/>
          </w:tcPr>
          <w:p w14:paraId="29D65A4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 </w:t>
            </w:r>
          </w:p>
        </w:tc>
        <w:tc>
          <w:tcPr>
            <w:tcW w:w="2523" w:type="pct"/>
          </w:tcPr>
          <w:p w14:paraId="1F534CD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59B67F4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Energoefektivitātes likuma 9. pantu.</w:t>
            </w:r>
          </w:p>
          <w:p w14:paraId="493ED8EF" w14:textId="77777777" w:rsidR="006013CA" w:rsidRPr="00494E1B" w:rsidRDefault="006013CA" w:rsidP="006013CA">
            <w:pPr>
              <w:spacing w:after="0" w:line="240" w:lineRule="auto"/>
              <w:rPr>
                <w:rFonts w:eastAsia="Times New Roman"/>
                <w:szCs w:val="24"/>
                <w:lang w:eastAsia="lv-LV"/>
              </w:rPr>
            </w:pPr>
          </w:p>
        </w:tc>
        <w:tc>
          <w:tcPr>
            <w:tcW w:w="915" w:type="pct"/>
          </w:tcPr>
          <w:p w14:paraId="0B151D7F"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3BEB7B2E" w14:textId="77777777" w:rsidTr="00A321BB">
        <w:tc>
          <w:tcPr>
            <w:tcW w:w="848" w:type="pct"/>
          </w:tcPr>
          <w:p w14:paraId="19DFBBE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8. panta 7. punkta otrā daļa</w:t>
            </w:r>
          </w:p>
        </w:tc>
        <w:tc>
          <w:tcPr>
            <w:tcW w:w="714" w:type="pct"/>
          </w:tcPr>
          <w:p w14:paraId="37381AEE" w14:textId="77777777" w:rsidR="006013CA" w:rsidRPr="00494E1B" w:rsidRDefault="006013CA" w:rsidP="006013CA">
            <w:pPr>
              <w:spacing w:after="0" w:line="240" w:lineRule="auto"/>
              <w:rPr>
                <w:rFonts w:eastAsia="Times New Roman"/>
                <w:szCs w:val="24"/>
                <w:lang w:eastAsia="lv-LV"/>
              </w:rPr>
            </w:pPr>
          </w:p>
        </w:tc>
        <w:tc>
          <w:tcPr>
            <w:tcW w:w="2523" w:type="pct"/>
          </w:tcPr>
          <w:p w14:paraId="7E6DF506"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5B5DDBD7" w14:textId="77777777" w:rsidR="006013CA" w:rsidRPr="00494E1B" w:rsidRDefault="006013CA" w:rsidP="006013CA">
            <w:pPr>
              <w:spacing w:after="0" w:line="240" w:lineRule="auto"/>
              <w:rPr>
                <w:color w:val="000000"/>
                <w:szCs w:val="24"/>
              </w:rPr>
            </w:pPr>
            <w:r w:rsidRPr="00494E1B">
              <w:rPr>
                <w:color w:val="000000"/>
                <w:szCs w:val="24"/>
              </w:rPr>
              <w:t>Prasības pārņemtas ar Energoefektivitātes likuma 6. panta otro daļu un 8. panta otro daļu</w:t>
            </w:r>
          </w:p>
          <w:p w14:paraId="3AC7C044" w14:textId="77777777" w:rsidR="006013CA" w:rsidRPr="00494E1B" w:rsidRDefault="006013CA" w:rsidP="006013CA">
            <w:pPr>
              <w:spacing w:after="0" w:line="240" w:lineRule="auto"/>
              <w:rPr>
                <w:color w:val="000000"/>
                <w:szCs w:val="24"/>
              </w:rPr>
            </w:pPr>
          </w:p>
        </w:tc>
        <w:tc>
          <w:tcPr>
            <w:tcW w:w="915" w:type="pct"/>
          </w:tcPr>
          <w:p w14:paraId="1C27BF88" w14:textId="77777777" w:rsidR="006013CA" w:rsidRPr="00494E1B" w:rsidRDefault="006013CA" w:rsidP="006013CA">
            <w:pPr>
              <w:spacing w:after="0" w:line="240" w:lineRule="auto"/>
              <w:rPr>
                <w:rFonts w:eastAsia="Times New Roman"/>
                <w:szCs w:val="24"/>
                <w:lang w:eastAsia="lv-LV"/>
              </w:rPr>
            </w:pPr>
          </w:p>
        </w:tc>
      </w:tr>
      <w:tr w:rsidR="006013CA" w:rsidRPr="00494E1B" w14:paraId="43388721" w14:textId="77777777" w:rsidTr="00A321BB">
        <w:tc>
          <w:tcPr>
            <w:tcW w:w="848" w:type="pct"/>
          </w:tcPr>
          <w:p w14:paraId="53E16515"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9. panta 1. punkts</w:t>
            </w:r>
          </w:p>
        </w:tc>
        <w:tc>
          <w:tcPr>
            <w:tcW w:w="714" w:type="pct"/>
          </w:tcPr>
          <w:p w14:paraId="08EFBA83" w14:textId="77777777" w:rsidR="006013CA" w:rsidRPr="00494E1B" w:rsidRDefault="006013CA" w:rsidP="006013CA">
            <w:pPr>
              <w:spacing w:after="0" w:line="240" w:lineRule="auto"/>
              <w:rPr>
                <w:rFonts w:eastAsia="Times New Roman"/>
                <w:szCs w:val="24"/>
                <w:lang w:eastAsia="lv-LV"/>
              </w:rPr>
            </w:pPr>
          </w:p>
        </w:tc>
        <w:tc>
          <w:tcPr>
            <w:tcW w:w="2523" w:type="pct"/>
          </w:tcPr>
          <w:p w14:paraId="6FD2EBEF"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09B2207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11936931" w14:textId="77777777" w:rsidR="006013CA" w:rsidRPr="00494E1B" w:rsidRDefault="006013CA" w:rsidP="006013CA">
            <w:pPr>
              <w:spacing w:after="0" w:line="240" w:lineRule="auto"/>
              <w:rPr>
                <w:rFonts w:eastAsia="Times New Roman"/>
                <w:color w:val="000000" w:themeColor="text1"/>
                <w:szCs w:val="24"/>
                <w:lang w:eastAsia="lv-LV"/>
              </w:rPr>
            </w:pPr>
            <w:r w:rsidRPr="00494E1B">
              <w:rPr>
                <w:rFonts w:eastAsia="Times New Roman"/>
                <w:color w:val="000000" w:themeColor="text1"/>
                <w:szCs w:val="24"/>
                <w:lang w:eastAsia="lv-LV"/>
              </w:rPr>
              <w:t>1) Ministru kabineta 2016. gada 9. februāra noteikumu Nr. 85 “Dabasgāzes piegādes un lietošanas noteikumi” 39. un 45. punkts;</w:t>
            </w:r>
          </w:p>
          <w:p w14:paraId="5F3743FB" w14:textId="77777777" w:rsidR="006013CA" w:rsidRPr="00494E1B" w:rsidRDefault="006013CA" w:rsidP="006013CA">
            <w:pPr>
              <w:spacing w:after="0" w:line="240" w:lineRule="auto"/>
              <w:rPr>
                <w:rFonts w:eastAsia="Times New Roman"/>
                <w:color w:val="000000" w:themeColor="text1"/>
                <w:szCs w:val="24"/>
                <w:lang w:eastAsia="lv-LV"/>
              </w:rPr>
            </w:pPr>
            <w:r w:rsidRPr="00494E1B">
              <w:rPr>
                <w:rFonts w:eastAsia="Times New Roman"/>
                <w:color w:val="000000" w:themeColor="text1"/>
                <w:szCs w:val="24"/>
                <w:lang w:eastAsia="lv-LV"/>
              </w:rPr>
              <w:t>2) Ministru kabineta 2008. gada 21. oktobra noteikumu Nr. 876 „Siltumenerģijas piegādes un lietošanas noteikumi” 8. un 15. punkts;</w:t>
            </w:r>
          </w:p>
          <w:p w14:paraId="6637E373" w14:textId="77777777" w:rsidR="006013CA" w:rsidRPr="00494E1B" w:rsidRDefault="006013CA" w:rsidP="006013CA">
            <w:pPr>
              <w:spacing w:after="0" w:line="240" w:lineRule="auto"/>
              <w:rPr>
                <w:rFonts w:eastAsia="Times New Roman"/>
                <w:color w:val="000000" w:themeColor="text1"/>
                <w:szCs w:val="24"/>
                <w:lang w:eastAsia="lv-LV"/>
              </w:rPr>
            </w:pPr>
            <w:r w:rsidRPr="00494E1B">
              <w:rPr>
                <w:rFonts w:eastAsia="Times New Roman"/>
                <w:color w:val="000000" w:themeColor="text1"/>
                <w:szCs w:val="24"/>
                <w:lang w:eastAsia="lv-LV"/>
              </w:rPr>
              <w:t>3) Ministru kabineta 2014. gada 21. janvāra noteikumu Nr. 50 „Elektroenerģijas tirdzniecības un lietošanas noteikumi” 4., 6. un 7. punkts;</w:t>
            </w:r>
          </w:p>
          <w:p w14:paraId="091DA8DE" w14:textId="77777777" w:rsidR="006013CA" w:rsidRPr="00494E1B" w:rsidRDefault="006013CA" w:rsidP="006013CA">
            <w:pPr>
              <w:spacing w:after="0" w:line="240" w:lineRule="auto"/>
              <w:rPr>
                <w:rFonts w:eastAsia="Times New Roman"/>
                <w:color w:val="000000" w:themeColor="text1"/>
                <w:szCs w:val="24"/>
                <w:lang w:eastAsia="lv-LV"/>
              </w:rPr>
            </w:pPr>
            <w:r w:rsidRPr="00494E1B">
              <w:rPr>
                <w:rFonts w:eastAsia="Times New Roman"/>
                <w:color w:val="000000" w:themeColor="text1"/>
                <w:szCs w:val="24"/>
                <w:lang w:eastAsia="lv-LV"/>
              </w:rPr>
              <w:t>4) Ministru kabineta 2008. gada 9. decembra noteikumu Nr. 1013 „Kārtība, kādā dzīvokļa īpašnieks daudzdzīvokļu dzīvojamā mājā norēķinās par pakalpojumiem, kas saistīti ar dzīvokļa īpašuma lietošanu” 14. punkts;</w:t>
            </w:r>
          </w:p>
          <w:p w14:paraId="51E40A50" w14:textId="77777777" w:rsidR="006013CA" w:rsidRPr="00494E1B" w:rsidRDefault="006013CA" w:rsidP="006013CA">
            <w:pPr>
              <w:spacing w:after="0" w:line="240" w:lineRule="auto"/>
              <w:rPr>
                <w:rFonts w:eastAsia="Times New Roman"/>
                <w:szCs w:val="24"/>
                <w:highlight w:val="cyan"/>
                <w:lang w:eastAsia="lv-LV"/>
              </w:rPr>
            </w:pPr>
            <w:r w:rsidRPr="00494E1B">
              <w:rPr>
                <w:rFonts w:eastAsia="Times New Roman"/>
                <w:color w:val="000000" w:themeColor="text1"/>
                <w:szCs w:val="24"/>
                <w:lang w:eastAsia="lv-LV"/>
              </w:rPr>
              <w:t>5) Ministru kabineta 2015. gada 30. jūnija noteikumu Nr. 138 „Latvijas būvnormatīvs LBN 221-98 “Ēku iekšējais ūdensvads un kanalizācija” 138. un 139. punkts.</w:t>
            </w:r>
          </w:p>
        </w:tc>
        <w:tc>
          <w:tcPr>
            <w:tcW w:w="915" w:type="pct"/>
          </w:tcPr>
          <w:p w14:paraId="346C8BB6"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EE10006" w14:textId="77777777" w:rsidTr="00A321BB">
        <w:tc>
          <w:tcPr>
            <w:tcW w:w="848" w:type="pct"/>
          </w:tcPr>
          <w:p w14:paraId="6AA4D7C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9. panta 2. punkta a) un b) apakšpunkti</w:t>
            </w:r>
          </w:p>
        </w:tc>
        <w:tc>
          <w:tcPr>
            <w:tcW w:w="714" w:type="pct"/>
          </w:tcPr>
          <w:p w14:paraId="50F7B301" w14:textId="77777777" w:rsidR="006013CA" w:rsidRPr="00494E1B" w:rsidRDefault="006013CA" w:rsidP="006013CA">
            <w:pPr>
              <w:spacing w:after="0" w:line="240" w:lineRule="auto"/>
              <w:rPr>
                <w:rFonts w:eastAsia="Times New Roman"/>
                <w:szCs w:val="24"/>
                <w:lang w:eastAsia="lv-LV"/>
              </w:rPr>
            </w:pPr>
          </w:p>
        </w:tc>
        <w:tc>
          <w:tcPr>
            <w:tcW w:w="2523" w:type="pct"/>
          </w:tcPr>
          <w:p w14:paraId="499B1DE8"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ED7206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7E01ED92" w14:textId="77777777" w:rsidR="006013CA" w:rsidRPr="00494E1B" w:rsidRDefault="006013CA" w:rsidP="006013CA">
            <w:pPr>
              <w:spacing w:after="0" w:line="240" w:lineRule="auto"/>
              <w:rPr>
                <w:rFonts w:eastAsia="Times New Roman"/>
                <w:color w:val="000000" w:themeColor="text1"/>
                <w:szCs w:val="24"/>
                <w:lang w:eastAsia="lv-LV"/>
              </w:rPr>
            </w:pPr>
            <w:r w:rsidRPr="00494E1B">
              <w:rPr>
                <w:rFonts w:eastAsia="Times New Roman"/>
                <w:szCs w:val="24"/>
                <w:lang w:eastAsia="lv-LV"/>
              </w:rPr>
              <w:t xml:space="preserve">1) </w:t>
            </w:r>
            <w:r w:rsidRPr="00494E1B">
              <w:rPr>
                <w:rFonts w:eastAsia="Times New Roman"/>
                <w:color w:val="000000" w:themeColor="text1"/>
                <w:szCs w:val="24"/>
                <w:lang w:eastAsia="lv-LV"/>
              </w:rPr>
              <w:t>Ministru kabineta 2016. gada 9. februāra noteikumi</w:t>
            </w:r>
            <w:r w:rsidR="00E659C7" w:rsidRPr="00494E1B">
              <w:rPr>
                <w:rFonts w:eastAsia="Times New Roman"/>
                <w:color w:val="000000" w:themeColor="text1"/>
                <w:szCs w:val="24"/>
                <w:lang w:eastAsia="lv-LV"/>
              </w:rPr>
              <w:t>em</w:t>
            </w:r>
            <w:r w:rsidRPr="00494E1B">
              <w:rPr>
                <w:rFonts w:eastAsia="Times New Roman"/>
                <w:color w:val="000000" w:themeColor="text1"/>
                <w:szCs w:val="24"/>
                <w:lang w:eastAsia="lv-LV"/>
              </w:rPr>
              <w:t xml:space="preserve"> Nr. 85 “Dabasgāzes piegādes un lietošanas noteikumi”;</w:t>
            </w:r>
          </w:p>
          <w:p w14:paraId="2B03ED0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2008. gada 21. oktobra noteikumi</w:t>
            </w:r>
            <w:r w:rsidR="00E659C7" w:rsidRPr="00494E1B">
              <w:rPr>
                <w:rFonts w:eastAsia="Times New Roman"/>
                <w:szCs w:val="24"/>
                <w:lang w:eastAsia="lv-LV"/>
              </w:rPr>
              <w:t>em</w:t>
            </w:r>
            <w:r w:rsidRPr="00494E1B">
              <w:rPr>
                <w:rFonts w:eastAsia="Times New Roman"/>
                <w:szCs w:val="24"/>
                <w:lang w:eastAsia="lv-LV"/>
              </w:rPr>
              <w:t xml:space="preserve"> Nr.</w:t>
            </w:r>
            <w:r w:rsidR="00E659C7" w:rsidRPr="00494E1B">
              <w:rPr>
                <w:rFonts w:eastAsia="Times New Roman"/>
                <w:szCs w:val="24"/>
                <w:lang w:eastAsia="lv-LV"/>
              </w:rPr>
              <w:t xml:space="preserve"> </w:t>
            </w:r>
            <w:r w:rsidRPr="00494E1B">
              <w:rPr>
                <w:rFonts w:eastAsia="Times New Roman"/>
                <w:szCs w:val="24"/>
                <w:lang w:eastAsia="lv-LV"/>
              </w:rPr>
              <w:t>876 „Siltumenerģijas piegādes un lietošanas noteikumi”;</w:t>
            </w:r>
          </w:p>
          <w:p w14:paraId="50AA050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2014. gada 21. janvāra noteikumi</w:t>
            </w:r>
            <w:r w:rsidR="00E659C7" w:rsidRPr="00494E1B">
              <w:rPr>
                <w:rFonts w:eastAsia="Times New Roman"/>
                <w:szCs w:val="24"/>
                <w:lang w:eastAsia="lv-LV"/>
              </w:rPr>
              <w:t>em</w:t>
            </w:r>
            <w:r w:rsidRPr="00494E1B">
              <w:rPr>
                <w:rFonts w:eastAsia="Times New Roman"/>
                <w:szCs w:val="24"/>
                <w:lang w:eastAsia="lv-LV"/>
              </w:rPr>
              <w:t xml:space="preserve"> Nr.</w:t>
            </w:r>
            <w:r w:rsidR="00E659C7" w:rsidRPr="00494E1B">
              <w:rPr>
                <w:rFonts w:eastAsia="Times New Roman"/>
                <w:szCs w:val="24"/>
                <w:lang w:eastAsia="lv-LV"/>
              </w:rPr>
              <w:t xml:space="preserve"> </w:t>
            </w:r>
            <w:r w:rsidRPr="00494E1B">
              <w:rPr>
                <w:rFonts w:eastAsia="Times New Roman"/>
                <w:szCs w:val="24"/>
                <w:lang w:eastAsia="lv-LV"/>
              </w:rPr>
              <w:t>50 „Elektroenerģijas tirdzniecības un lietošanas noteikumi”;</w:t>
            </w:r>
          </w:p>
          <w:p w14:paraId="258FE0A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4) Ministru kabineta 2008. gada 9. decembra noteikumi</w:t>
            </w:r>
            <w:r w:rsidR="00E659C7" w:rsidRPr="00494E1B">
              <w:rPr>
                <w:rFonts w:eastAsia="Times New Roman"/>
                <w:szCs w:val="24"/>
                <w:lang w:eastAsia="lv-LV"/>
              </w:rPr>
              <w:t>em</w:t>
            </w:r>
            <w:r w:rsidRPr="00494E1B">
              <w:rPr>
                <w:rFonts w:eastAsia="Times New Roman"/>
                <w:szCs w:val="24"/>
                <w:lang w:eastAsia="lv-LV"/>
              </w:rPr>
              <w:t xml:space="preserve"> Nr. 1013 „Kārtība, kādā dzīvokļa īpašnieks daudzdzīvokļu dzīvojamā mājā norēķinās par pakalpojumiem, kas saistīti ar dzīvokļa īpašuma lietošanu”;</w:t>
            </w:r>
          </w:p>
          <w:p w14:paraId="1BAAD50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5) </w:t>
            </w:r>
            <w:r w:rsidRPr="00494E1B">
              <w:rPr>
                <w:rFonts w:eastAsia="Times New Roman"/>
                <w:color w:val="000000" w:themeColor="text1"/>
                <w:szCs w:val="24"/>
                <w:lang w:eastAsia="lv-LV"/>
              </w:rPr>
              <w:t>Ministru kabineta 2015. gada 30. jūn</w:t>
            </w:r>
            <w:r w:rsidR="00E659C7" w:rsidRPr="00494E1B">
              <w:rPr>
                <w:rFonts w:eastAsia="Times New Roman"/>
                <w:color w:val="000000" w:themeColor="text1"/>
                <w:szCs w:val="24"/>
                <w:lang w:eastAsia="lv-LV"/>
              </w:rPr>
              <w:t>ija noteikumiem</w:t>
            </w:r>
            <w:r w:rsidRPr="00494E1B">
              <w:rPr>
                <w:rFonts w:eastAsia="Times New Roman"/>
                <w:color w:val="000000" w:themeColor="text1"/>
                <w:szCs w:val="24"/>
                <w:lang w:eastAsia="lv-LV"/>
              </w:rPr>
              <w:t xml:space="preserve"> Nr. 138 „Latvijas būvnormatīvs LBN 221-98 “Ēku iekšējais ūdensvads un kanalizācija”;</w:t>
            </w:r>
          </w:p>
          <w:p w14:paraId="03BACC94" w14:textId="77777777" w:rsidR="006013CA" w:rsidRPr="00494E1B" w:rsidRDefault="006013CA" w:rsidP="006013CA">
            <w:pPr>
              <w:spacing w:after="0" w:line="240" w:lineRule="auto"/>
              <w:rPr>
                <w:szCs w:val="24"/>
              </w:rPr>
            </w:pPr>
            <w:r w:rsidRPr="00494E1B">
              <w:rPr>
                <w:rFonts w:eastAsia="Times New Roman"/>
                <w:szCs w:val="24"/>
                <w:lang w:eastAsia="lv-LV"/>
              </w:rPr>
              <w:t>6) Energoefektivitātes likuma 16. pantu.</w:t>
            </w:r>
          </w:p>
        </w:tc>
        <w:tc>
          <w:tcPr>
            <w:tcW w:w="915" w:type="pct"/>
          </w:tcPr>
          <w:p w14:paraId="3047003D"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F5C1A6A" w14:textId="77777777" w:rsidTr="00A321BB">
        <w:tc>
          <w:tcPr>
            <w:tcW w:w="848" w:type="pct"/>
          </w:tcPr>
          <w:p w14:paraId="08CAB42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9. panta 2. punkta c) apakšpunkts</w:t>
            </w:r>
          </w:p>
        </w:tc>
        <w:tc>
          <w:tcPr>
            <w:tcW w:w="714" w:type="pct"/>
          </w:tcPr>
          <w:p w14:paraId="636F25EB" w14:textId="77777777" w:rsidR="006013CA" w:rsidRPr="00494E1B" w:rsidRDefault="006013CA" w:rsidP="006013CA">
            <w:pPr>
              <w:spacing w:after="0" w:line="240" w:lineRule="auto"/>
              <w:rPr>
                <w:rFonts w:eastAsia="Times New Roman"/>
                <w:szCs w:val="24"/>
                <w:lang w:eastAsia="lv-LV"/>
              </w:rPr>
            </w:pPr>
          </w:p>
        </w:tc>
        <w:tc>
          <w:tcPr>
            <w:tcW w:w="2523" w:type="pct"/>
          </w:tcPr>
          <w:p w14:paraId="3A0EA713"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F2C63A9" w14:textId="77777777" w:rsidR="006013CA" w:rsidRPr="00494E1B" w:rsidRDefault="006013CA" w:rsidP="00F165D7">
            <w:pPr>
              <w:spacing w:after="0" w:line="240" w:lineRule="auto"/>
              <w:rPr>
                <w:rFonts w:eastAsia="Times New Roman"/>
                <w:b/>
                <w:szCs w:val="24"/>
                <w:lang w:eastAsia="lv-LV"/>
              </w:rPr>
            </w:pPr>
            <w:r w:rsidRPr="00494E1B">
              <w:rPr>
                <w:rFonts w:eastAsia="Times New Roman"/>
                <w:szCs w:val="24"/>
                <w:lang w:eastAsia="lv-LV"/>
              </w:rPr>
              <w:t>Prasības pārņemtas</w:t>
            </w:r>
            <w:r w:rsidRPr="00494E1B">
              <w:rPr>
                <w:rFonts w:eastAsia="Times New Roman"/>
                <w:b/>
                <w:szCs w:val="24"/>
                <w:lang w:eastAsia="lv-LV"/>
              </w:rPr>
              <w:t xml:space="preserve"> </w:t>
            </w:r>
            <w:r w:rsidRPr="00494E1B">
              <w:rPr>
                <w:rFonts w:eastAsia="Times New Roman"/>
                <w:szCs w:val="24"/>
                <w:lang w:eastAsia="lv-LV"/>
              </w:rPr>
              <w:t>ar</w:t>
            </w:r>
            <w:r w:rsidRPr="00494E1B">
              <w:rPr>
                <w:rFonts w:eastAsia="Times New Roman"/>
                <w:b/>
                <w:szCs w:val="24"/>
                <w:lang w:eastAsia="lv-LV"/>
              </w:rPr>
              <w:t xml:space="preserve"> </w:t>
            </w:r>
            <w:r w:rsidRPr="00494E1B">
              <w:rPr>
                <w:rFonts w:eastAsia="Times New Roman"/>
                <w:szCs w:val="24"/>
                <w:lang w:eastAsia="lv-LV"/>
              </w:rPr>
              <w:t>Ministru kabineta 2014. gada 21. janvāra noteikumu Nr. 50 „Elektroenerģijas tirdzniecības un lietošanas noteikumi” III nodaļu.</w:t>
            </w:r>
          </w:p>
        </w:tc>
        <w:tc>
          <w:tcPr>
            <w:tcW w:w="915" w:type="pct"/>
          </w:tcPr>
          <w:p w14:paraId="44F8297B"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C63CA50" w14:textId="77777777" w:rsidTr="00A321BB">
        <w:tc>
          <w:tcPr>
            <w:tcW w:w="848" w:type="pct"/>
          </w:tcPr>
          <w:p w14:paraId="0B6E4055"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9. panta 2. punkta d) apakšpunkts</w:t>
            </w:r>
          </w:p>
        </w:tc>
        <w:tc>
          <w:tcPr>
            <w:tcW w:w="714" w:type="pct"/>
          </w:tcPr>
          <w:p w14:paraId="1FA6BF0B" w14:textId="77777777" w:rsidR="006013CA" w:rsidRPr="00494E1B" w:rsidRDefault="006013CA" w:rsidP="006013CA">
            <w:pPr>
              <w:spacing w:after="0" w:line="240" w:lineRule="auto"/>
              <w:rPr>
                <w:rFonts w:eastAsia="Times New Roman"/>
                <w:szCs w:val="24"/>
                <w:lang w:eastAsia="lv-LV"/>
              </w:rPr>
            </w:pPr>
          </w:p>
        </w:tc>
        <w:tc>
          <w:tcPr>
            <w:tcW w:w="2523" w:type="pct"/>
          </w:tcPr>
          <w:p w14:paraId="5AFBCB62"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08B645E6" w14:textId="77777777" w:rsidR="006013CA" w:rsidRPr="00494E1B" w:rsidRDefault="006013CA" w:rsidP="006013CA">
            <w:pPr>
              <w:spacing w:after="0" w:line="240" w:lineRule="auto"/>
              <w:rPr>
                <w:rFonts w:eastAsia="Times New Roman"/>
                <w:b/>
                <w:szCs w:val="24"/>
                <w:lang w:eastAsia="lv-LV"/>
              </w:rPr>
            </w:pPr>
            <w:r w:rsidRPr="00494E1B">
              <w:rPr>
                <w:rFonts w:eastAsia="Times New Roman"/>
                <w:bCs/>
                <w:szCs w:val="24"/>
                <w:lang w:eastAsia="lv-LV"/>
              </w:rPr>
              <w:t xml:space="preserve">Ministru kabineta </w:t>
            </w:r>
            <w:r w:rsidRPr="00494E1B">
              <w:rPr>
                <w:rFonts w:eastAsia="Times New Roman"/>
                <w:szCs w:val="24"/>
                <w:lang w:eastAsia="lv-LV"/>
              </w:rPr>
              <w:t xml:space="preserve">2014. gada 21. janvāra </w:t>
            </w:r>
            <w:r w:rsidRPr="00494E1B">
              <w:rPr>
                <w:rFonts w:eastAsia="Times New Roman"/>
                <w:bCs/>
                <w:szCs w:val="24"/>
                <w:lang w:eastAsia="lv-LV"/>
              </w:rPr>
              <w:t>noteikumu Nr.</w:t>
            </w:r>
            <w:r w:rsidR="00E659C7" w:rsidRPr="00494E1B">
              <w:rPr>
                <w:rFonts w:eastAsia="Times New Roman"/>
                <w:bCs/>
                <w:szCs w:val="24"/>
                <w:lang w:eastAsia="lv-LV"/>
              </w:rPr>
              <w:t xml:space="preserve"> </w:t>
            </w:r>
            <w:r w:rsidRPr="00494E1B">
              <w:rPr>
                <w:rFonts w:eastAsia="Times New Roman"/>
                <w:bCs/>
                <w:szCs w:val="24"/>
                <w:lang w:eastAsia="lv-LV"/>
              </w:rPr>
              <w:t>50</w:t>
            </w:r>
            <w:r w:rsidRPr="00494E1B">
              <w:rPr>
                <w:rFonts w:eastAsia="Times New Roman"/>
                <w:szCs w:val="24"/>
                <w:lang w:eastAsia="lv-LV"/>
              </w:rPr>
              <w:t xml:space="preserve"> „Elektroenerģijas tirdzniecības un lietošanas noteikumi” 106. punkts.</w:t>
            </w:r>
          </w:p>
        </w:tc>
        <w:tc>
          <w:tcPr>
            <w:tcW w:w="915" w:type="pct"/>
          </w:tcPr>
          <w:p w14:paraId="53A42D1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5081383" w14:textId="77777777" w:rsidTr="00A321BB">
        <w:tc>
          <w:tcPr>
            <w:tcW w:w="848" w:type="pct"/>
          </w:tcPr>
          <w:p w14:paraId="7B5546E9"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9. panta 2. punkta e) apakšpunkts</w:t>
            </w:r>
          </w:p>
        </w:tc>
        <w:tc>
          <w:tcPr>
            <w:tcW w:w="714" w:type="pct"/>
          </w:tcPr>
          <w:p w14:paraId="118E4F69" w14:textId="77777777" w:rsidR="006013CA" w:rsidRPr="00494E1B" w:rsidRDefault="006013CA" w:rsidP="006013CA">
            <w:pPr>
              <w:spacing w:after="0" w:line="240" w:lineRule="auto"/>
              <w:rPr>
                <w:rFonts w:eastAsia="Times New Roman"/>
                <w:szCs w:val="24"/>
                <w:lang w:eastAsia="lv-LV"/>
              </w:rPr>
            </w:pPr>
          </w:p>
        </w:tc>
        <w:tc>
          <w:tcPr>
            <w:tcW w:w="2523" w:type="pct"/>
          </w:tcPr>
          <w:p w14:paraId="1B891EE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67245E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Pr="00494E1B">
              <w:rPr>
                <w:rFonts w:eastAsia="Times New Roman"/>
                <w:color w:val="000000" w:themeColor="text1"/>
                <w:szCs w:val="24"/>
                <w:lang w:eastAsia="lv-LV"/>
              </w:rPr>
              <w:t>Ministru kabineta 2016. gada 9. februāra noteikumi Nr. 85 “Dabasgāzes piegādes un lietošanas noteikumi”;</w:t>
            </w:r>
          </w:p>
          <w:p w14:paraId="18F0702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2008. gada 21. oktobra noteikumi Nr. 876 „Siltumenerģijas piegādes un lietošanas noteikumi”;</w:t>
            </w:r>
          </w:p>
          <w:p w14:paraId="5B0C76A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2014. gada 21. janvāra noteikumi Nr. 50 „Elektroenerģijas tirdzniecības un lietošanas noteikumi”;</w:t>
            </w:r>
          </w:p>
          <w:p w14:paraId="08305AE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4) Ministru kabineta 2008. gada 9. decembra noteikumi Nr. 1013 „Kārtība, kādā dzīvokļa īpašnieks daudzdzīvokļu dzīvojamā mājā norēķinās par pakalpojumiem, kas saistīti ar dzīvokļa īpašuma lietošanu”;</w:t>
            </w:r>
          </w:p>
          <w:p w14:paraId="421D1EC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5) </w:t>
            </w:r>
            <w:r w:rsidRPr="00494E1B">
              <w:rPr>
                <w:rFonts w:eastAsia="Times New Roman"/>
                <w:color w:val="000000" w:themeColor="text1"/>
                <w:szCs w:val="24"/>
                <w:lang w:eastAsia="lv-LV"/>
              </w:rPr>
              <w:t>Ministru kabineta 2015. gada 30. jūnija noteikumu Nr. 138 „Latvijas būvnormatīvs LBN 221-98 “Ēku iekšējais ūdensvads un kanalizācija”;</w:t>
            </w:r>
          </w:p>
          <w:p w14:paraId="72326240"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6) Energoefektivitātes likuma 16. pantu.</w:t>
            </w:r>
          </w:p>
        </w:tc>
        <w:tc>
          <w:tcPr>
            <w:tcW w:w="915" w:type="pct"/>
          </w:tcPr>
          <w:p w14:paraId="11F026AA"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8C58BDD" w14:textId="77777777" w:rsidTr="00A321BB">
        <w:tc>
          <w:tcPr>
            <w:tcW w:w="848" w:type="pct"/>
          </w:tcPr>
          <w:p w14:paraId="61E15491" w14:textId="77777777" w:rsidR="006013CA" w:rsidRPr="00494E1B" w:rsidRDefault="006013CA" w:rsidP="006013CA">
            <w:pPr>
              <w:spacing w:after="0" w:line="240" w:lineRule="auto"/>
              <w:rPr>
                <w:rFonts w:eastAsia="Times New Roman"/>
                <w:color w:val="000000" w:themeColor="text1"/>
                <w:szCs w:val="24"/>
                <w:lang w:eastAsia="lv-LV"/>
              </w:rPr>
            </w:pPr>
            <w:r w:rsidRPr="00494E1B">
              <w:rPr>
                <w:szCs w:val="24"/>
              </w:rPr>
              <w:t xml:space="preserve">Direktīvas 2012/27/ES </w:t>
            </w:r>
            <w:r w:rsidRPr="00494E1B">
              <w:rPr>
                <w:rFonts w:eastAsia="Times New Roman"/>
                <w:color w:val="000000" w:themeColor="text1"/>
                <w:szCs w:val="24"/>
                <w:lang w:eastAsia="lv-LV"/>
              </w:rPr>
              <w:t>9. panta 3. punkta pirmā daļa</w:t>
            </w:r>
          </w:p>
        </w:tc>
        <w:tc>
          <w:tcPr>
            <w:tcW w:w="714" w:type="pct"/>
          </w:tcPr>
          <w:p w14:paraId="1C761F90" w14:textId="77777777" w:rsidR="006013CA" w:rsidRPr="00494E1B" w:rsidRDefault="006013CA" w:rsidP="006013CA">
            <w:pPr>
              <w:spacing w:after="0" w:line="240" w:lineRule="auto"/>
              <w:rPr>
                <w:rFonts w:eastAsia="Times New Roman"/>
                <w:color w:val="000000" w:themeColor="text1"/>
                <w:szCs w:val="24"/>
                <w:lang w:eastAsia="lv-LV"/>
              </w:rPr>
            </w:pPr>
          </w:p>
        </w:tc>
        <w:tc>
          <w:tcPr>
            <w:tcW w:w="2523" w:type="pct"/>
          </w:tcPr>
          <w:p w14:paraId="7AA5857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AFE223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Ministru kabineta 2008. gada 21. oktobra noteikumi Nr. 876 „Siltumenerģijas piegādes un lietošanas noteikumi”;</w:t>
            </w:r>
          </w:p>
          <w:p w14:paraId="4274495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2008. gada 9. decembra noteikumi Nr. 1013 „Kārtība, kādā dzīvokļa īpašnieks daudzdzīvokļu dzīvojamā mājā norēķinās par pakalpojumiem, kas saistīti ar dzīvokļa īpašuma lietošanu”;</w:t>
            </w:r>
          </w:p>
          <w:p w14:paraId="022D6306" w14:textId="77777777" w:rsidR="006013CA" w:rsidRPr="00494E1B" w:rsidRDefault="006013CA" w:rsidP="00E659C7">
            <w:pPr>
              <w:spacing w:after="0" w:line="240" w:lineRule="auto"/>
              <w:rPr>
                <w:rFonts w:eastAsia="Times New Roman"/>
                <w:color w:val="000000" w:themeColor="text1"/>
                <w:szCs w:val="24"/>
                <w:lang w:eastAsia="lv-LV"/>
              </w:rPr>
            </w:pPr>
            <w:r w:rsidRPr="00494E1B">
              <w:rPr>
                <w:szCs w:val="24"/>
              </w:rPr>
              <w:t xml:space="preserve">4) </w:t>
            </w:r>
            <w:r w:rsidRPr="00494E1B">
              <w:rPr>
                <w:rFonts w:eastAsia="Times New Roman"/>
                <w:color w:val="000000" w:themeColor="text1"/>
                <w:szCs w:val="24"/>
                <w:lang w:eastAsia="lv-LV"/>
              </w:rPr>
              <w:t>Ministru kabineta 2015. gada 30. jūnija noteikum</w:t>
            </w:r>
            <w:r w:rsidR="00E659C7" w:rsidRPr="00494E1B">
              <w:rPr>
                <w:rFonts w:eastAsia="Times New Roman"/>
                <w:color w:val="000000" w:themeColor="text1"/>
                <w:szCs w:val="24"/>
                <w:lang w:eastAsia="lv-LV"/>
              </w:rPr>
              <w:t>i</w:t>
            </w:r>
            <w:r w:rsidRPr="00494E1B">
              <w:rPr>
                <w:rFonts w:eastAsia="Times New Roman"/>
                <w:color w:val="000000" w:themeColor="text1"/>
                <w:szCs w:val="24"/>
                <w:lang w:eastAsia="lv-LV"/>
              </w:rPr>
              <w:t xml:space="preserve"> Nr. 138 „Latvijas būvnormatīvs LBN 221-98 “Ēku iekšējais ūdensvads un kanalizācija”.</w:t>
            </w:r>
          </w:p>
        </w:tc>
        <w:tc>
          <w:tcPr>
            <w:tcW w:w="915" w:type="pct"/>
          </w:tcPr>
          <w:p w14:paraId="223C924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B89DBA4" w14:textId="77777777" w:rsidTr="00A321BB">
        <w:tc>
          <w:tcPr>
            <w:tcW w:w="848" w:type="pct"/>
          </w:tcPr>
          <w:p w14:paraId="1D935961" w14:textId="77777777" w:rsidR="006013CA" w:rsidRPr="00494E1B" w:rsidRDefault="006013CA" w:rsidP="006013CA">
            <w:pPr>
              <w:spacing w:after="0" w:line="240" w:lineRule="auto"/>
              <w:rPr>
                <w:szCs w:val="24"/>
              </w:rPr>
            </w:pPr>
            <w:r w:rsidRPr="00494E1B">
              <w:rPr>
                <w:szCs w:val="24"/>
              </w:rPr>
              <w:t xml:space="preserve">Direktīvas 2012/27/ES </w:t>
            </w:r>
            <w:r w:rsidRPr="00494E1B">
              <w:rPr>
                <w:rFonts w:eastAsia="Times New Roman"/>
                <w:color w:val="000000" w:themeColor="text1"/>
                <w:szCs w:val="24"/>
                <w:lang w:eastAsia="lv-LV"/>
              </w:rPr>
              <w:t>9. panta 3. punkta otrā daļa</w:t>
            </w:r>
          </w:p>
        </w:tc>
        <w:tc>
          <w:tcPr>
            <w:tcW w:w="714" w:type="pct"/>
          </w:tcPr>
          <w:p w14:paraId="38D8ABA4" w14:textId="77777777" w:rsidR="006013CA" w:rsidRPr="00494E1B" w:rsidRDefault="006013CA" w:rsidP="006013CA">
            <w:pPr>
              <w:spacing w:after="0" w:line="240" w:lineRule="auto"/>
              <w:rPr>
                <w:rFonts w:eastAsia="Times New Roman"/>
                <w:color w:val="000000" w:themeColor="text1"/>
                <w:szCs w:val="24"/>
                <w:lang w:eastAsia="lv-LV"/>
              </w:rPr>
            </w:pPr>
          </w:p>
        </w:tc>
        <w:tc>
          <w:tcPr>
            <w:tcW w:w="2523" w:type="pct"/>
          </w:tcPr>
          <w:p w14:paraId="6B3D7E6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1272EBA" w14:textId="77777777" w:rsidR="006013CA" w:rsidRPr="00494E1B" w:rsidRDefault="006013CA" w:rsidP="006013CA">
            <w:pPr>
              <w:spacing w:after="0" w:line="240" w:lineRule="auto"/>
              <w:rPr>
                <w:rFonts w:eastAsia="Times New Roman"/>
                <w:b/>
                <w:color w:val="000000" w:themeColor="text1"/>
                <w:szCs w:val="24"/>
                <w:lang w:eastAsia="lv-LV"/>
              </w:rPr>
            </w:pPr>
            <w:r w:rsidRPr="00494E1B">
              <w:rPr>
                <w:szCs w:val="24"/>
              </w:rPr>
              <w:t>Ministru kabineta 2008. gada 21. oktobra noteikumi Nr. 876 „Siltumenerģijas piegādes un lietošanas noteikumi”</w:t>
            </w:r>
            <w:r w:rsidR="00E659C7" w:rsidRPr="00494E1B">
              <w:rPr>
                <w:szCs w:val="24"/>
              </w:rPr>
              <w:t>.</w:t>
            </w:r>
          </w:p>
        </w:tc>
        <w:tc>
          <w:tcPr>
            <w:tcW w:w="915" w:type="pct"/>
          </w:tcPr>
          <w:p w14:paraId="47387268"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5BEB7CC2" w14:textId="77777777" w:rsidTr="00A321BB">
        <w:tc>
          <w:tcPr>
            <w:tcW w:w="848" w:type="pct"/>
          </w:tcPr>
          <w:p w14:paraId="52BC16F1" w14:textId="77777777" w:rsidR="006013CA" w:rsidRPr="00494E1B" w:rsidRDefault="006013CA" w:rsidP="006013CA">
            <w:pPr>
              <w:spacing w:after="0" w:line="240" w:lineRule="auto"/>
              <w:rPr>
                <w:rFonts w:eastAsia="Times New Roman"/>
                <w:color w:val="000000" w:themeColor="text1"/>
                <w:szCs w:val="24"/>
                <w:lang w:eastAsia="lv-LV"/>
              </w:rPr>
            </w:pPr>
            <w:r w:rsidRPr="00494E1B">
              <w:rPr>
                <w:szCs w:val="24"/>
              </w:rPr>
              <w:t xml:space="preserve">Direktīvas 2012/27/ES </w:t>
            </w:r>
            <w:r w:rsidRPr="00494E1B">
              <w:rPr>
                <w:rFonts w:eastAsia="Times New Roman"/>
                <w:color w:val="000000" w:themeColor="text1"/>
                <w:szCs w:val="24"/>
                <w:lang w:eastAsia="lv-LV"/>
              </w:rPr>
              <w:t>9. panta 3. punkta trešā daļa</w:t>
            </w:r>
          </w:p>
        </w:tc>
        <w:tc>
          <w:tcPr>
            <w:tcW w:w="714" w:type="pct"/>
          </w:tcPr>
          <w:p w14:paraId="14C8F8C4" w14:textId="77777777" w:rsidR="006013CA" w:rsidRPr="00494E1B" w:rsidRDefault="006013CA" w:rsidP="006013CA">
            <w:pPr>
              <w:spacing w:after="0" w:line="240" w:lineRule="auto"/>
              <w:rPr>
                <w:rFonts w:eastAsia="Times New Roman"/>
                <w:color w:val="000000" w:themeColor="text1"/>
                <w:szCs w:val="24"/>
                <w:lang w:eastAsia="lv-LV"/>
              </w:rPr>
            </w:pPr>
          </w:p>
        </w:tc>
        <w:tc>
          <w:tcPr>
            <w:tcW w:w="2523" w:type="pct"/>
          </w:tcPr>
          <w:p w14:paraId="7CFC292D" w14:textId="77777777" w:rsidR="006013CA" w:rsidRPr="00494E1B" w:rsidRDefault="006013CA" w:rsidP="006013CA">
            <w:pPr>
              <w:spacing w:after="0" w:line="240" w:lineRule="auto"/>
              <w:rPr>
                <w:rFonts w:eastAsia="Times New Roman"/>
                <w:b/>
                <w:color w:val="000000"/>
                <w:szCs w:val="24"/>
                <w:lang w:eastAsia="lv-LV"/>
              </w:rPr>
            </w:pPr>
            <w:r w:rsidRPr="00494E1B">
              <w:rPr>
                <w:rFonts w:eastAsia="Times New Roman"/>
                <w:b/>
                <w:color w:val="000000"/>
                <w:szCs w:val="24"/>
                <w:lang w:eastAsia="lv-LV"/>
              </w:rPr>
              <w:t>Pārņemts pilnībā</w:t>
            </w:r>
          </w:p>
          <w:p w14:paraId="70C4A977" w14:textId="77777777" w:rsidR="006013CA" w:rsidRPr="00494E1B" w:rsidRDefault="006013CA" w:rsidP="006013CA">
            <w:pPr>
              <w:spacing w:after="0" w:line="240" w:lineRule="auto"/>
              <w:rPr>
                <w:b/>
                <w:color w:val="000000" w:themeColor="text1"/>
                <w:szCs w:val="24"/>
              </w:rPr>
            </w:pPr>
            <w:r w:rsidRPr="00494E1B">
              <w:rPr>
                <w:szCs w:val="24"/>
              </w:rPr>
              <w:t xml:space="preserve">Ministru kabineta </w:t>
            </w:r>
            <w:r w:rsidRPr="00494E1B">
              <w:rPr>
                <w:rFonts w:eastAsia="Times New Roman"/>
                <w:szCs w:val="24"/>
                <w:lang w:eastAsia="lv-LV"/>
              </w:rPr>
              <w:t xml:space="preserve">2008. gada 9. decembra </w:t>
            </w:r>
            <w:r w:rsidRPr="00494E1B">
              <w:rPr>
                <w:szCs w:val="24"/>
              </w:rPr>
              <w:t>noteikumu Nr. 1013 „Kārtība, kādā dzīvokļa īpašnieks daudzdzīvokļu dzīvojamā mājā norēķinās par pakalpojumiem, kas saistīti ar dzīvokļa īpašuma lietošanu” 17. punkts.</w:t>
            </w:r>
          </w:p>
        </w:tc>
        <w:tc>
          <w:tcPr>
            <w:tcW w:w="915" w:type="pct"/>
          </w:tcPr>
          <w:p w14:paraId="43A63FD4"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B8B17A6" w14:textId="77777777" w:rsidTr="00A321BB">
        <w:tc>
          <w:tcPr>
            <w:tcW w:w="848" w:type="pct"/>
          </w:tcPr>
          <w:p w14:paraId="741E090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10. panta 1. punkts</w:t>
            </w:r>
          </w:p>
        </w:tc>
        <w:tc>
          <w:tcPr>
            <w:tcW w:w="714" w:type="pct"/>
          </w:tcPr>
          <w:p w14:paraId="3F4D1042" w14:textId="77777777" w:rsidR="006013CA" w:rsidRPr="00494E1B" w:rsidRDefault="006013CA" w:rsidP="006013CA">
            <w:pPr>
              <w:spacing w:after="0" w:line="240" w:lineRule="auto"/>
              <w:rPr>
                <w:rFonts w:eastAsia="Times New Roman"/>
                <w:szCs w:val="24"/>
                <w:lang w:eastAsia="lv-LV"/>
              </w:rPr>
            </w:pPr>
          </w:p>
        </w:tc>
        <w:tc>
          <w:tcPr>
            <w:tcW w:w="2523" w:type="pct"/>
          </w:tcPr>
          <w:p w14:paraId="0A758F2B"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5B021A4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Pr="00494E1B">
              <w:rPr>
                <w:rFonts w:eastAsia="Times New Roman"/>
                <w:color w:val="000000" w:themeColor="text1"/>
                <w:szCs w:val="24"/>
                <w:lang w:eastAsia="lv-LV"/>
              </w:rPr>
              <w:t xml:space="preserve">Ministru kabineta 2016. gada 9. februāra noteikumu Nr. 85 “Dabasgāzes piegādes un lietošanas noteikumi” </w:t>
            </w:r>
            <w:r w:rsidR="00F165D7" w:rsidRPr="00494E1B">
              <w:rPr>
                <w:rFonts w:eastAsia="Times New Roman"/>
                <w:color w:val="000000" w:themeColor="text1"/>
                <w:szCs w:val="24"/>
                <w:lang w:eastAsia="lv-LV"/>
              </w:rPr>
              <w:t xml:space="preserve">27., 59., 69.3., </w:t>
            </w:r>
            <w:r w:rsidRPr="00494E1B">
              <w:rPr>
                <w:rFonts w:eastAsia="Times New Roman"/>
                <w:color w:val="000000" w:themeColor="text1"/>
                <w:szCs w:val="24"/>
                <w:lang w:eastAsia="lv-LV"/>
              </w:rPr>
              <w:t>83.</w:t>
            </w:r>
            <w:r w:rsidR="00F165D7" w:rsidRPr="00494E1B">
              <w:rPr>
                <w:rFonts w:eastAsia="Times New Roman"/>
                <w:color w:val="000000" w:themeColor="text1"/>
                <w:szCs w:val="24"/>
                <w:lang w:eastAsia="lv-LV"/>
              </w:rPr>
              <w:t>, 84. un 88.</w:t>
            </w:r>
            <w:r w:rsidRPr="00494E1B">
              <w:rPr>
                <w:rFonts w:eastAsia="Times New Roman"/>
                <w:color w:val="000000" w:themeColor="text1"/>
                <w:szCs w:val="24"/>
                <w:lang w:eastAsia="lv-LV"/>
              </w:rPr>
              <w:t xml:space="preserve"> punkts;</w:t>
            </w:r>
          </w:p>
          <w:p w14:paraId="7AB6A50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2014. gada 21. janvāra noteikumu Nr. 50 “Elektroenerģijas tirdzniecības un lietošanas noteikumi” 1.2., 17., 22., 25. un 115. punkts;</w:t>
            </w:r>
          </w:p>
          <w:p w14:paraId="4BE4EC5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2008. gada 9. decembra noteikumu Nr.1013 “Kārtība, kādā dzīvokļa īpašnieks daudzdzīvokļu dzīvojamā mājā norēķinās par pakalpojumiem, kas saistīti ar dzīvokļa īpašuma lietošanu” 7.</w:t>
            </w:r>
            <w:r w:rsidRPr="00494E1B">
              <w:rPr>
                <w:rFonts w:eastAsia="Times New Roman"/>
                <w:szCs w:val="24"/>
                <w:vertAlign w:val="superscript"/>
                <w:lang w:eastAsia="lv-LV"/>
              </w:rPr>
              <w:t>1</w:t>
            </w:r>
            <w:r w:rsidRPr="00494E1B">
              <w:rPr>
                <w:rFonts w:eastAsia="Times New Roman"/>
                <w:szCs w:val="24"/>
                <w:lang w:eastAsia="lv-LV"/>
              </w:rPr>
              <w:t xml:space="preserve"> un 8. punkts;</w:t>
            </w:r>
          </w:p>
          <w:p w14:paraId="284B521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4) Ministru kabineta </w:t>
            </w:r>
            <w:r w:rsidRPr="00494E1B">
              <w:rPr>
                <w:szCs w:val="24"/>
              </w:rPr>
              <w:t xml:space="preserve">2008. gada 21. oktobra </w:t>
            </w:r>
            <w:r w:rsidRPr="00494E1B">
              <w:rPr>
                <w:rFonts w:eastAsia="Times New Roman"/>
                <w:szCs w:val="24"/>
                <w:lang w:eastAsia="lv-LV"/>
              </w:rPr>
              <w:t>noteikumu Nr.</w:t>
            </w:r>
            <w:r w:rsidR="00C80321" w:rsidRPr="00494E1B">
              <w:rPr>
                <w:rFonts w:eastAsia="Times New Roman"/>
                <w:szCs w:val="24"/>
                <w:lang w:eastAsia="lv-LV"/>
              </w:rPr>
              <w:t xml:space="preserve"> </w:t>
            </w:r>
            <w:r w:rsidRPr="00494E1B">
              <w:rPr>
                <w:rFonts w:eastAsia="Times New Roman"/>
                <w:szCs w:val="24"/>
                <w:lang w:eastAsia="lv-LV"/>
              </w:rPr>
              <w:t>876 “Siltumenerģijas piegādes un lietošanas noteikumi” 36. punktu.</w:t>
            </w:r>
          </w:p>
          <w:p w14:paraId="6C9A2F8C" w14:textId="77777777" w:rsidR="006013CA" w:rsidRPr="00494E1B" w:rsidRDefault="006013CA" w:rsidP="00F60B52">
            <w:pPr>
              <w:spacing w:after="0" w:line="240" w:lineRule="auto"/>
              <w:rPr>
                <w:rFonts w:eastAsia="Times New Roman"/>
                <w:b/>
                <w:szCs w:val="24"/>
                <w:lang w:eastAsia="lv-LV"/>
              </w:rPr>
            </w:pPr>
            <w:r w:rsidRPr="00494E1B">
              <w:rPr>
                <w:rFonts w:eastAsia="Times New Roman"/>
                <w:szCs w:val="24"/>
                <w:lang w:eastAsia="lv-LV"/>
              </w:rPr>
              <w:t>5)</w:t>
            </w:r>
            <w:r w:rsidR="00C80321" w:rsidRPr="00494E1B">
              <w:rPr>
                <w:rFonts w:eastAsia="Times New Roman"/>
                <w:szCs w:val="24"/>
                <w:lang w:eastAsia="lv-LV"/>
              </w:rPr>
              <w:t xml:space="preserve"> </w:t>
            </w:r>
            <w:r w:rsidRPr="00494E1B">
              <w:rPr>
                <w:rFonts w:eastAsia="Times New Roman"/>
                <w:szCs w:val="24"/>
                <w:lang w:eastAsia="lv-LV"/>
              </w:rPr>
              <w:t>Energoefektivitātes likuma 16.</w:t>
            </w:r>
            <w:r w:rsidR="00F60B52" w:rsidRPr="00494E1B">
              <w:rPr>
                <w:rFonts w:eastAsia="Times New Roman"/>
                <w:szCs w:val="24"/>
                <w:lang w:eastAsia="lv-LV"/>
              </w:rPr>
              <w:t xml:space="preserve"> </w:t>
            </w:r>
            <w:r w:rsidRPr="00494E1B">
              <w:rPr>
                <w:rFonts w:eastAsia="Times New Roman"/>
                <w:szCs w:val="24"/>
                <w:lang w:eastAsia="lv-LV"/>
              </w:rPr>
              <w:t>panta pirmā daļ</w:t>
            </w:r>
            <w:r w:rsidR="00F60B52" w:rsidRPr="00494E1B">
              <w:rPr>
                <w:rFonts w:eastAsia="Times New Roman"/>
                <w:szCs w:val="24"/>
                <w:lang w:eastAsia="lv-LV"/>
              </w:rPr>
              <w:t>a</w:t>
            </w:r>
            <w:r w:rsidRPr="00494E1B">
              <w:rPr>
                <w:rFonts w:eastAsia="Times New Roman"/>
                <w:szCs w:val="24"/>
                <w:lang w:eastAsia="lv-LV"/>
              </w:rPr>
              <w:t>.</w:t>
            </w:r>
          </w:p>
        </w:tc>
        <w:tc>
          <w:tcPr>
            <w:tcW w:w="915" w:type="pct"/>
          </w:tcPr>
          <w:p w14:paraId="721F0837"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5315099" w14:textId="77777777" w:rsidTr="00A321BB">
        <w:tc>
          <w:tcPr>
            <w:tcW w:w="848" w:type="pct"/>
          </w:tcPr>
          <w:p w14:paraId="121703E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10. panta 2. punkts</w:t>
            </w:r>
          </w:p>
        </w:tc>
        <w:tc>
          <w:tcPr>
            <w:tcW w:w="714" w:type="pct"/>
          </w:tcPr>
          <w:p w14:paraId="17FDDBDC" w14:textId="77777777" w:rsidR="006013CA" w:rsidRPr="00494E1B" w:rsidRDefault="006013CA" w:rsidP="006013CA">
            <w:pPr>
              <w:spacing w:after="0" w:line="240" w:lineRule="auto"/>
              <w:rPr>
                <w:rFonts w:eastAsia="Times New Roman"/>
                <w:szCs w:val="24"/>
                <w:lang w:eastAsia="lv-LV"/>
              </w:rPr>
            </w:pPr>
          </w:p>
        </w:tc>
        <w:tc>
          <w:tcPr>
            <w:tcW w:w="2523" w:type="pct"/>
          </w:tcPr>
          <w:p w14:paraId="00E85514"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C147EA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694CF60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2014. gada 21. janvāra noteikumu Nr. 50 “Elektroenerģijas tirdzniecības un lietošanas noteikumi” 1.2., 17., 22., 25. un 115. punkts;</w:t>
            </w:r>
          </w:p>
          <w:p w14:paraId="4887A36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2008. gada 9. decembra noteikumu Nr. 1013 “Kārtība, kādā dzīvokļa īpašnieks daudzdzīvokļu dzīvojamā mājā norēķinās par pakalpojumiem, kas saistīti ar dzīvokļa īpašuma lietošanu” 7.</w:t>
            </w:r>
            <w:r w:rsidRPr="00494E1B">
              <w:rPr>
                <w:rFonts w:eastAsia="Times New Roman"/>
                <w:szCs w:val="24"/>
                <w:vertAlign w:val="superscript"/>
                <w:lang w:eastAsia="lv-LV"/>
              </w:rPr>
              <w:t>1</w:t>
            </w:r>
            <w:r w:rsidRPr="00494E1B">
              <w:rPr>
                <w:rFonts w:eastAsia="Times New Roman"/>
                <w:szCs w:val="24"/>
                <w:lang w:eastAsia="lv-LV"/>
              </w:rPr>
              <w:t xml:space="preserve"> un 8. punkts;</w:t>
            </w:r>
          </w:p>
          <w:p w14:paraId="1694114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4) Ministru kabineta </w:t>
            </w:r>
            <w:r w:rsidRPr="00494E1B">
              <w:rPr>
                <w:szCs w:val="24"/>
              </w:rPr>
              <w:t xml:space="preserve">2008. gada 21. oktobra </w:t>
            </w:r>
            <w:r w:rsidRPr="00494E1B">
              <w:rPr>
                <w:rFonts w:eastAsia="Times New Roman"/>
                <w:szCs w:val="24"/>
                <w:lang w:eastAsia="lv-LV"/>
              </w:rPr>
              <w:t>noteikumu Nr. 876 “Siltumenerģijas piegādes un lietošanas noteikumi” 36.</w:t>
            </w:r>
            <w:r w:rsidRPr="00494E1B">
              <w:rPr>
                <w:rFonts w:eastAsia="Times New Roman"/>
                <w:szCs w:val="24"/>
                <w:vertAlign w:val="superscript"/>
                <w:lang w:eastAsia="lv-LV"/>
              </w:rPr>
              <w:t xml:space="preserve">1 </w:t>
            </w:r>
            <w:r w:rsidRPr="00494E1B">
              <w:rPr>
                <w:rFonts w:eastAsia="Times New Roman"/>
                <w:szCs w:val="24"/>
                <w:lang w:eastAsia="lv-LV"/>
              </w:rPr>
              <w:t>punktu.</w:t>
            </w:r>
          </w:p>
          <w:p w14:paraId="4968152E" w14:textId="77777777" w:rsidR="006013CA" w:rsidRPr="00494E1B" w:rsidRDefault="006013CA" w:rsidP="00F60B52">
            <w:pPr>
              <w:spacing w:after="0" w:line="240" w:lineRule="auto"/>
              <w:rPr>
                <w:rFonts w:eastAsia="Times New Roman"/>
                <w:b/>
                <w:szCs w:val="24"/>
                <w:lang w:eastAsia="lv-LV"/>
              </w:rPr>
            </w:pPr>
            <w:r w:rsidRPr="00494E1B">
              <w:rPr>
                <w:rFonts w:eastAsia="Times New Roman"/>
                <w:szCs w:val="24"/>
                <w:lang w:eastAsia="lv-LV"/>
              </w:rPr>
              <w:t>5) Energoefektivitātes likuma 16.</w:t>
            </w:r>
            <w:r w:rsidR="00C80321" w:rsidRPr="00494E1B">
              <w:rPr>
                <w:rFonts w:eastAsia="Times New Roman"/>
                <w:szCs w:val="24"/>
                <w:lang w:eastAsia="lv-LV"/>
              </w:rPr>
              <w:t xml:space="preserve"> </w:t>
            </w:r>
            <w:r w:rsidRPr="00494E1B">
              <w:rPr>
                <w:rFonts w:eastAsia="Times New Roman"/>
                <w:szCs w:val="24"/>
                <w:lang w:eastAsia="lv-LV"/>
              </w:rPr>
              <w:t>pant</w:t>
            </w:r>
            <w:r w:rsidR="00F60B52" w:rsidRPr="00494E1B">
              <w:rPr>
                <w:rFonts w:eastAsia="Times New Roman"/>
                <w:szCs w:val="24"/>
                <w:lang w:eastAsia="lv-LV"/>
              </w:rPr>
              <w:t>s</w:t>
            </w:r>
            <w:r w:rsidRPr="00494E1B">
              <w:rPr>
                <w:rFonts w:eastAsia="Times New Roman"/>
                <w:szCs w:val="24"/>
                <w:lang w:eastAsia="lv-LV"/>
              </w:rPr>
              <w:t>.</w:t>
            </w:r>
          </w:p>
        </w:tc>
        <w:tc>
          <w:tcPr>
            <w:tcW w:w="915" w:type="pct"/>
          </w:tcPr>
          <w:p w14:paraId="3901629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B943E7A" w14:textId="77777777" w:rsidTr="00A321BB">
        <w:tc>
          <w:tcPr>
            <w:tcW w:w="848" w:type="pct"/>
          </w:tcPr>
          <w:p w14:paraId="4FEDA119"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10. panta 3. punkts</w:t>
            </w:r>
          </w:p>
        </w:tc>
        <w:tc>
          <w:tcPr>
            <w:tcW w:w="714" w:type="pct"/>
          </w:tcPr>
          <w:p w14:paraId="6A4A19AA" w14:textId="77777777" w:rsidR="006013CA" w:rsidRPr="00494E1B" w:rsidRDefault="006013CA" w:rsidP="006013CA">
            <w:pPr>
              <w:spacing w:after="0" w:line="240" w:lineRule="auto"/>
              <w:rPr>
                <w:rFonts w:eastAsia="Times New Roman"/>
                <w:szCs w:val="24"/>
                <w:lang w:eastAsia="lv-LV"/>
              </w:rPr>
            </w:pPr>
          </w:p>
        </w:tc>
        <w:tc>
          <w:tcPr>
            <w:tcW w:w="2523" w:type="pct"/>
          </w:tcPr>
          <w:p w14:paraId="37C789F1"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D03ADB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112BB35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2014. gada 21. janvāra noteikumu Nr. 50 “Elektroenerģijas tirdzniecības un lietošanas noteikumi” 1.2., 17., 22., 25. un 115. punkts;</w:t>
            </w:r>
          </w:p>
          <w:p w14:paraId="548C38F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2008. gada 9. decembra noteikumu Nr. 1013 “Kārtība, kādā dzīvokļa īpašnieks daudzdzīvokļu dzīvojamā mājā norēķinās par pakalpojumiem, kas saistīti ar dzīvokļa īpašuma lietošanu” 7.</w:t>
            </w:r>
            <w:r w:rsidRPr="00494E1B">
              <w:rPr>
                <w:rFonts w:eastAsia="Times New Roman"/>
                <w:szCs w:val="24"/>
                <w:vertAlign w:val="superscript"/>
                <w:lang w:eastAsia="lv-LV"/>
              </w:rPr>
              <w:t>1</w:t>
            </w:r>
            <w:r w:rsidRPr="00494E1B">
              <w:rPr>
                <w:rFonts w:eastAsia="Times New Roman"/>
                <w:szCs w:val="24"/>
                <w:lang w:eastAsia="lv-LV"/>
              </w:rPr>
              <w:t xml:space="preserve"> un 8. punkts;</w:t>
            </w:r>
          </w:p>
          <w:p w14:paraId="2272618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4) Ministru kabineta </w:t>
            </w:r>
            <w:r w:rsidRPr="00494E1B">
              <w:rPr>
                <w:szCs w:val="24"/>
              </w:rPr>
              <w:t xml:space="preserve">2008. gada 21. oktobra </w:t>
            </w:r>
            <w:r w:rsidRPr="00494E1B">
              <w:rPr>
                <w:rFonts w:eastAsia="Times New Roman"/>
                <w:szCs w:val="24"/>
                <w:lang w:eastAsia="lv-LV"/>
              </w:rPr>
              <w:t>noteikumu Nr. 876 “Siltumenerģijas piegādes un lietošanas noteikumi” 36.</w:t>
            </w:r>
            <w:r w:rsidRPr="00494E1B">
              <w:rPr>
                <w:rFonts w:eastAsia="Times New Roman"/>
                <w:szCs w:val="24"/>
                <w:vertAlign w:val="superscript"/>
                <w:lang w:eastAsia="lv-LV"/>
              </w:rPr>
              <w:t xml:space="preserve">1 </w:t>
            </w:r>
            <w:r w:rsidRPr="00494E1B">
              <w:rPr>
                <w:rFonts w:eastAsia="Times New Roman"/>
                <w:szCs w:val="24"/>
                <w:lang w:eastAsia="lv-LV"/>
              </w:rPr>
              <w:t>punktu.</w:t>
            </w:r>
          </w:p>
          <w:p w14:paraId="191547CD"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5) Energoefektivitātes likuma 16.</w:t>
            </w:r>
            <w:r w:rsidR="00F60B52" w:rsidRPr="00494E1B">
              <w:rPr>
                <w:rFonts w:eastAsia="Times New Roman"/>
                <w:szCs w:val="24"/>
                <w:lang w:eastAsia="lv-LV"/>
              </w:rPr>
              <w:t xml:space="preserve"> pants</w:t>
            </w:r>
            <w:r w:rsidRPr="00494E1B">
              <w:rPr>
                <w:rFonts w:eastAsia="Times New Roman"/>
                <w:szCs w:val="24"/>
                <w:lang w:eastAsia="lv-LV"/>
              </w:rPr>
              <w:t>.</w:t>
            </w:r>
          </w:p>
        </w:tc>
        <w:tc>
          <w:tcPr>
            <w:tcW w:w="915" w:type="pct"/>
          </w:tcPr>
          <w:p w14:paraId="60703453"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5C1F052" w14:textId="77777777" w:rsidTr="00A321BB">
        <w:tc>
          <w:tcPr>
            <w:tcW w:w="848" w:type="pct"/>
          </w:tcPr>
          <w:p w14:paraId="112D9E7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11. panta 1. punkts</w:t>
            </w:r>
          </w:p>
        </w:tc>
        <w:tc>
          <w:tcPr>
            <w:tcW w:w="714" w:type="pct"/>
          </w:tcPr>
          <w:p w14:paraId="1E262F40" w14:textId="77777777" w:rsidR="006013CA" w:rsidRPr="00494E1B" w:rsidRDefault="006013CA" w:rsidP="006013CA">
            <w:pPr>
              <w:spacing w:after="0" w:line="240" w:lineRule="auto"/>
              <w:rPr>
                <w:rFonts w:eastAsia="Times New Roman"/>
                <w:szCs w:val="24"/>
                <w:lang w:eastAsia="lv-LV"/>
              </w:rPr>
            </w:pPr>
          </w:p>
        </w:tc>
        <w:tc>
          <w:tcPr>
            <w:tcW w:w="2523" w:type="pct"/>
          </w:tcPr>
          <w:p w14:paraId="39EF7E2C"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3C8223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 Energoefektivitātes likuma</w:t>
            </w:r>
            <w:r w:rsidR="00F165D7" w:rsidRPr="00494E1B">
              <w:rPr>
                <w:rFonts w:eastAsia="Times New Roman"/>
                <w:szCs w:val="24"/>
                <w:lang w:eastAsia="lv-LV"/>
              </w:rPr>
              <w:t xml:space="preserve"> </w:t>
            </w:r>
            <w:r w:rsidRPr="00494E1B">
              <w:rPr>
                <w:rFonts w:eastAsia="Times New Roman"/>
                <w:szCs w:val="24"/>
                <w:lang w:eastAsia="lv-LV"/>
              </w:rPr>
              <w:t>16.</w:t>
            </w:r>
            <w:r w:rsidR="00C80321" w:rsidRPr="00494E1B">
              <w:rPr>
                <w:rFonts w:eastAsia="Times New Roman"/>
                <w:szCs w:val="24"/>
                <w:lang w:eastAsia="lv-LV"/>
              </w:rPr>
              <w:t> </w:t>
            </w:r>
            <w:r w:rsidRPr="00494E1B">
              <w:rPr>
                <w:rFonts w:eastAsia="Times New Roman"/>
                <w:szCs w:val="24"/>
                <w:lang w:eastAsia="lv-LV"/>
              </w:rPr>
              <w:t>panta pirmo un otro daļu</w:t>
            </w:r>
            <w:r w:rsidR="00C80321" w:rsidRPr="00494E1B">
              <w:rPr>
                <w:rFonts w:eastAsia="Times New Roman"/>
                <w:szCs w:val="24"/>
                <w:lang w:eastAsia="lv-LV"/>
              </w:rPr>
              <w:t>.</w:t>
            </w:r>
          </w:p>
          <w:p w14:paraId="1FD69093" w14:textId="77777777" w:rsidR="006013CA" w:rsidRPr="00494E1B" w:rsidRDefault="006013CA" w:rsidP="006013CA">
            <w:pPr>
              <w:spacing w:after="0" w:line="240" w:lineRule="auto"/>
              <w:rPr>
                <w:rFonts w:eastAsia="Times New Roman"/>
                <w:szCs w:val="24"/>
                <w:lang w:eastAsia="lv-LV"/>
              </w:rPr>
            </w:pPr>
          </w:p>
        </w:tc>
        <w:tc>
          <w:tcPr>
            <w:tcW w:w="915" w:type="pct"/>
          </w:tcPr>
          <w:p w14:paraId="05750809"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FA99A97" w14:textId="77777777" w:rsidTr="00A321BB">
        <w:tc>
          <w:tcPr>
            <w:tcW w:w="848" w:type="pct"/>
          </w:tcPr>
          <w:p w14:paraId="2C2D7CB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11. panta 2. punkts</w:t>
            </w:r>
          </w:p>
        </w:tc>
        <w:tc>
          <w:tcPr>
            <w:tcW w:w="714" w:type="pct"/>
          </w:tcPr>
          <w:p w14:paraId="6815525D" w14:textId="77777777" w:rsidR="006013CA" w:rsidRPr="00494E1B" w:rsidRDefault="006013CA" w:rsidP="006013CA">
            <w:pPr>
              <w:spacing w:after="0" w:line="240" w:lineRule="auto"/>
              <w:rPr>
                <w:rFonts w:eastAsia="Times New Roman"/>
                <w:szCs w:val="24"/>
                <w:lang w:eastAsia="lv-LV"/>
              </w:rPr>
            </w:pPr>
          </w:p>
        </w:tc>
        <w:tc>
          <w:tcPr>
            <w:tcW w:w="2523" w:type="pct"/>
          </w:tcPr>
          <w:p w14:paraId="15059F3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13BABEC1" w14:textId="77777777" w:rsidR="006013CA" w:rsidRPr="00494E1B" w:rsidRDefault="006013CA" w:rsidP="006013CA">
            <w:pPr>
              <w:spacing w:after="0" w:line="240" w:lineRule="auto"/>
              <w:rPr>
                <w:szCs w:val="24"/>
              </w:rPr>
            </w:pPr>
            <w:r w:rsidRPr="00494E1B">
              <w:rPr>
                <w:szCs w:val="24"/>
              </w:rPr>
              <w:t>1) „Dzīvojamo māju pārvaldīšanas likums” 10. panta ceturtā daļa un 11. panta otrās daļas 8. punkta c apakšpunkts;</w:t>
            </w:r>
          </w:p>
          <w:p w14:paraId="7E34B28C" w14:textId="77777777" w:rsidR="006013CA" w:rsidRPr="00494E1B" w:rsidRDefault="006013CA" w:rsidP="006013CA">
            <w:pPr>
              <w:spacing w:after="0" w:line="240" w:lineRule="auto"/>
              <w:rPr>
                <w:rFonts w:eastAsia="Times New Roman"/>
                <w:szCs w:val="24"/>
                <w:lang w:eastAsia="lv-LV"/>
              </w:rPr>
            </w:pPr>
            <w:r w:rsidRPr="00494E1B">
              <w:rPr>
                <w:szCs w:val="24"/>
              </w:rPr>
              <w:t>2) Likuma „Par valsts un pašvaldību dzīvojamo māju privatizāciju” 50. panta astotā daļa.</w:t>
            </w:r>
          </w:p>
        </w:tc>
        <w:tc>
          <w:tcPr>
            <w:tcW w:w="915" w:type="pct"/>
          </w:tcPr>
          <w:p w14:paraId="46B2AD27"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47AB2A7" w14:textId="77777777" w:rsidTr="00A321BB">
        <w:tc>
          <w:tcPr>
            <w:tcW w:w="848" w:type="pct"/>
          </w:tcPr>
          <w:p w14:paraId="389C828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12. panta 1. punkts</w:t>
            </w:r>
          </w:p>
        </w:tc>
        <w:tc>
          <w:tcPr>
            <w:tcW w:w="714" w:type="pct"/>
          </w:tcPr>
          <w:p w14:paraId="674734B3" w14:textId="77777777" w:rsidR="006013CA" w:rsidRPr="00494E1B" w:rsidRDefault="006013CA" w:rsidP="006013CA">
            <w:pPr>
              <w:spacing w:after="0" w:line="240" w:lineRule="auto"/>
              <w:rPr>
                <w:rFonts w:eastAsia="Times New Roman"/>
                <w:szCs w:val="24"/>
                <w:lang w:eastAsia="lv-LV"/>
              </w:rPr>
            </w:pPr>
          </w:p>
        </w:tc>
        <w:tc>
          <w:tcPr>
            <w:tcW w:w="2523" w:type="pct"/>
          </w:tcPr>
          <w:p w14:paraId="31BDACD1"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49B961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Energoefektivitātes likuma 6. pants.</w:t>
            </w:r>
          </w:p>
          <w:p w14:paraId="6FD97A65" w14:textId="77777777" w:rsidR="006013CA" w:rsidRPr="00494E1B" w:rsidRDefault="006013CA" w:rsidP="006013CA">
            <w:pPr>
              <w:spacing w:after="0" w:line="240" w:lineRule="auto"/>
              <w:rPr>
                <w:rFonts w:eastAsia="Times New Roman"/>
                <w:szCs w:val="24"/>
                <w:lang w:eastAsia="lv-LV"/>
              </w:rPr>
            </w:pPr>
          </w:p>
        </w:tc>
        <w:tc>
          <w:tcPr>
            <w:tcW w:w="915" w:type="pct"/>
          </w:tcPr>
          <w:p w14:paraId="05395B9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2E83BCE" w14:textId="77777777" w:rsidTr="00A321BB">
        <w:tc>
          <w:tcPr>
            <w:tcW w:w="848" w:type="pct"/>
          </w:tcPr>
          <w:p w14:paraId="7224768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12. panta 2. punkts</w:t>
            </w:r>
          </w:p>
        </w:tc>
        <w:tc>
          <w:tcPr>
            <w:tcW w:w="714" w:type="pct"/>
          </w:tcPr>
          <w:p w14:paraId="7BE2F16D" w14:textId="77777777" w:rsidR="006013CA" w:rsidRPr="00494E1B" w:rsidRDefault="006013CA" w:rsidP="006013CA">
            <w:pPr>
              <w:spacing w:after="0" w:line="240" w:lineRule="auto"/>
              <w:rPr>
                <w:rFonts w:eastAsia="Times New Roman"/>
                <w:szCs w:val="24"/>
                <w:lang w:eastAsia="lv-LV"/>
              </w:rPr>
            </w:pPr>
          </w:p>
        </w:tc>
        <w:tc>
          <w:tcPr>
            <w:tcW w:w="2523" w:type="pct"/>
          </w:tcPr>
          <w:p w14:paraId="4C54D636"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DAAB9F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Energoefektivitātes likuma 6. pants.</w:t>
            </w:r>
          </w:p>
          <w:p w14:paraId="49AC5B12" w14:textId="77777777" w:rsidR="006013CA" w:rsidRPr="00494E1B" w:rsidRDefault="006013CA" w:rsidP="006013CA">
            <w:pPr>
              <w:spacing w:after="0" w:line="240" w:lineRule="auto"/>
              <w:rPr>
                <w:rFonts w:eastAsia="Times New Roman"/>
                <w:szCs w:val="24"/>
                <w:lang w:eastAsia="lv-LV"/>
              </w:rPr>
            </w:pPr>
          </w:p>
          <w:p w14:paraId="742E9994" w14:textId="77777777" w:rsidR="006013CA" w:rsidRPr="00494E1B" w:rsidRDefault="006013CA" w:rsidP="006013CA">
            <w:pPr>
              <w:spacing w:after="0" w:line="240" w:lineRule="auto"/>
              <w:rPr>
                <w:rFonts w:eastAsia="Times New Roman"/>
                <w:szCs w:val="24"/>
                <w:lang w:eastAsia="lv-LV"/>
              </w:rPr>
            </w:pPr>
          </w:p>
        </w:tc>
        <w:tc>
          <w:tcPr>
            <w:tcW w:w="915" w:type="pct"/>
          </w:tcPr>
          <w:p w14:paraId="3AC6AD04"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0E2F854" w14:textId="77777777" w:rsidTr="00A321BB">
        <w:tc>
          <w:tcPr>
            <w:tcW w:w="848" w:type="pct"/>
          </w:tcPr>
          <w:p w14:paraId="524B475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13. pants</w:t>
            </w:r>
          </w:p>
        </w:tc>
        <w:tc>
          <w:tcPr>
            <w:tcW w:w="714" w:type="pct"/>
          </w:tcPr>
          <w:p w14:paraId="2CFDD2F7" w14:textId="77777777" w:rsidR="006013CA" w:rsidRPr="00494E1B" w:rsidRDefault="006013CA" w:rsidP="006013CA">
            <w:pPr>
              <w:spacing w:after="0" w:line="240" w:lineRule="auto"/>
              <w:rPr>
                <w:rFonts w:eastAsia="Times New Roman"/>
                <w:szCs w:val="24"/>
                <w:lang w:eastAsia="lv-LV"/>
              </w:rPr>
            </w:pPr>
          </w:p>
        </w:tc>
        <w:tc>
          <w:tcPr>
            <w:tcW w:w="2523" w:type="pct"/>
          </w:tcPr>
          <w:p w14:paraId="20932433"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47E0838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Energoefektivitātes likuma 17. pants.</w:t>
            </w:r>
          </w:p>
        </w:tc>
        <w:tc>
          <w:tcPr>
            <w:tcW w:w="915" w:type="pct"/>
          </w:tcPr>
          <w:p w14:paraId="0B22CB6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0377671" w14:textId="77777777" w:rsidTr="00A321BB">
        <w:tc>
          <w:tcPr>
            <w:tcW w:w="848" w:type="pct"/>
          </w:tcPr>
          <w:p w14:paraId="2E5D7F4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1. punkts</w:t>
            </w:r>
          </w:p>
          <w:p w14:paraId="53E90C61" w14:textId="77777777" w:rsidR="006013CA" w:rsidRPr="00494E1B" w:rsidRDefault="006013CA" w:rsidP="006013CA">
            <w:pPr>
              <w:spacing w:after="0" w:line="240" w:lineRule="auto"/>
              <w:rPr>
                <w:rFonts w:eastAsia="Times New Roman"/>
                <w:szCs w:val="24"/>
                <w:lang w:eastAsia="lv-LV"/>
              </w:rPr>
            </w:pPr>
          </w:p>
        </w:tc>
        <w:tc>
          <w:tcPr>
            <w:tcW w:w="714" w:type="pct"/>
          </w:tcPr>
          <w:p w14:paraId="2E8CBE8E" w14:textId="77777777" w:rsidR="006013CA" w:rsidRPr="00494E1B" w:rsidRDefault="006013CA" w:rsidP="006013CA">
            <w:pPr>
              <w:spacing w:after="0" w:line="240" w:lineRule="auto"/>
              <w:rPr>
                <w:rFonts w:eastAsia="Times New Roman"/>
                <w:szCs w:val="24"/>
                <w:lang w:eastAsia="lv-LV"/>
              </w:rPr>
            </w:pPr>
          </w:p>
        </w:tc>
        <w:tc>
          <w:tcPr>
            <w:tcW w:w="2523" w:type="pct"/>
          </w:tcPr>
          <w:p w14:paraId="687714D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B677258" w14:textId="77777777" w:rsidR="006013CA" w:rsidRPr="00494E1B" w:rsidRDefault="006013CA" w:rsidP="006013CA">
            <w:pPr>
              <w:spacing w:after="0" w:line="240" w:lineRule="auto"/>
              <w:rPr>
                <w:rFonts w:eastAsia="Times New Roman"/>
                <w:szCs w:val="24"/>
                <w:lang w:eastAsia="lv-LV"/>
              </w:rPr>
            </w:pPr>
            <w:r w:rsidRPr="00494E1B">
              <w:rPr>
                <w:szCs w:val="24"/>
              </w:rPr>
              <w:t xml:space="preserve">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 </w:t>
            </w:r>
          </w:p>
        </w:tc>
        <w:tc>
          <w:tcPr>
            <w:tcW w:w="915" w:type="pct"/>
          </w:tcPr>
          <w:p w14:paraId="0A9A6593"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9E8B42C" w14:textId="77777777" w:rsidTr="00A321BB">
        <w:tc>
          <w:tcPr>
            <w:tcW w:w="848" w:type="pct"/>
          </w:tcPr>
          <w:p w14:paraId="4AC7B62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2. punkts</w:t>
            </w:r>
          </w:p>
          <w:p w14:paraId="6AA4B01D" w14:textId="77777777" w:rsidR="006013CA" w:rsidRPr="00494E1B" w:rsidRDefault="006013CA" w:rsidP="006013CA">
            <w:pPr>
              <w:spacing w:after="0" w:line="240" w:lineRule="auto"/>
              <w:rPr>
                <w:rFonts w:eastAsia="Times New Roman"/>
                <w:szCs w:val="24"/>
                <w:lang w:eastAsia="lv-LV"/>
              </w:rPr>
            </w:pPr>
          </w:p>
        </w:tc>
        <w:tc>
          <w:tcPr>
            <w:tcW w:w="714" w:type="pct"/>
          </w:tcPr>
          <w:p w14:paraId="4B054B96" w14:textId="77777777" w:rsidR="006013CA" w:rsidRPr="00494E1B" w:rsidRDefault="006013CA" w:rsidP="006013CA">
            <w:pPr>
              <w:spacing w:after="0" w:line="240" w:lineRule="auto"/>
              <w:rPr>
                <w:rFonts w:eastAsia="Times New Roman"/>
                <w:szCs w:val="24"/>
                <w:lang w:eastAsia="lv-LV"/>
              </w:rPr>
            </w:pPr>
          </w:p>
        </w:tc>
        <w:tc>
          <w:tcPr>
            <w:tcW w:w="2523" w:type="pct"/>
          </w:tcPr>
          <w:p w14:paraId="2531876B"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824EA1C" w14:textId="77777777" w:rsidR="006013CA" w:rsidRPr="00494E1B" w:rsidRDefault="006013CA" w:rsidP="006013CA">
            <w:pPr>
              <w:spacing w:after="0" w:line="240" w:lineRule="auto"/>
              <w:rPr>
                <w:rFonts w:eastAsia="Times New Roman"/>
                <w:b/>
                <w:szCs w:val="24"/>
                <w:lang w:eastAsia="lv-LV"/>
              </w:rPr>
            </w:pPr>
            <w:r w:rsidRPr="00494E1B">
              <w:rPr>
                <w:szCs w:val="24"/>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915" w:type="pct"/>
          </w:tcPr>
          <w:p w14:paraId="3B3636F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5CBE377" w14:textId="77777777" w:rsidTr="00A321BB">
        <w:tc>
          <w:tcPr>
            <w:tcW w:w="848" w:type="pct"/>
          </w:tcPr>
          <w:p w14:paraId="5F54C629"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3. punkts</w:t>
            </w:r>
          </w:p>
          <w:p w14:paraId="52430C5A" w14:textId="77777777" w:rsidR="006013CA" w:rsidRPr="00494E1B" w:rsidRDefault="006013CA" w:rsidP="006013CA">
            <w:pPr>
              <w:spacing w:after="0" w:line="240" w:lineRule="auto"/>
              <w:rPr>
                <w:rFonts w:eastAsia="Times New Roman"/>
                <w:szCs w:val="24"/>
                <w:lang w:eastAsia="lv-LV"/>
              </w:rPr>
            </w:pPr>
          </w:p>
        </w:tc>
        <w:tc>
          <w:tcPr>
            <w:tcW w:w="714" w:type="pct"/>
          </w:tcPr>
          <w:p w14:paraId="713DC364" w14:textId="77777777" w:rsidR="006013CA" w:rsidRPr="00494E1B" w:rsidRDefault="006013CA" w:rsidP="006013CA">
            <w:pPr>
              <w:spacing w:after="0" w:line="240" w:lineRule="auto"/>
              <w:rPr>
                <w:rFonts w:eastAsia="Times New Roman"/>
                <w:szCs w:val="24"/>
                <w:lang w:eastAsia="lv-LV"/>
              </w:rPr>
            </w:pPr>
          </w:p>
        </w:tc>
        <w:tc>
          <w:tcPr>
            <w:tcW w:w="2523" w:type="pct"/>
          </w:tcPr>
          <w:p w14:paraId="697DC65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192EF0EB" w14:textId="77777777" w:rsidR="006013CA" w:rsidRPr="00494E1B" w:rsidRDefault="006013CA" w:rsidP="006013CA">
            <w:pPr>
              <w:spacing w:after="0" w:line="240" w:lineRule="auto"/>
              <w:rPr>
                <w:rFonts w:eastAsia="Times New Roman"/>
                <w:szCs w:val="24"/>
                <w:lang w:eastAsia="lv-LV"/>
              </w:rPr>
            </w:pPr>
            <w:r w:rsidRPr="00494E1B">
              <w:rPr>
                <w:szCs w:val="24"/>
              </w:rPr>
              <w:t>Pētījums “Augstas efektivitātes koģenerācijas un efektīvas centralizētās siltumapgādes un dzesēšanas izmantošanas potenciāla visaptverošs izvērtējums un izmaksu un ieguvumu analīze atbilstoši D</w:t>
            </w:r>
            <w:r w:rsidR="00F165D7" w:rsidRPr="00494E1B">
              <w:rPr>
                <w:szCs w:val="24"/>
              </w:rPr>
              <w:t xml:space="preserve">irektīvas 2012/27/ES prasībām” </w:t>
            </w:r>
            <w:r w:rsidRPr="00494E1B">
              <w:rPr>
                <w:szCs w:val="24"/>
              </w:rPr>
              <w:t>(iesniegts Eiropas Komisijā 2016. gada 14. martā).</w:t>
            </w:r>
          </w:p>
        </w:tc>
        <w:tc>
          <w:tcPr>
            <w:tcW w:w="915" w:type="pct"/>
          </w:tcPr>
          <w:p w14:paraId="38DD1DC5"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8F0617F" w14:textId="77777777" w:rsidTr="00A321BB">
        <w:tc>
          <w:tcPr>
            <w:tcW w:w="848" w:type="pct"/>
          </w:tcPr>
          <w:p w14:paraId="49E1F7F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4. punkts</w:t>
            </w:r>
          </w:p>
          <w:p w14:paraId="7CF381BE" w14:textId="77777777" w:rsidR="006013CA" w:rsidRPr="00494E1B" w:rsidRDefault="006013CA" w:rsidP="006013CA">
            <w:pPr>
              <w:spacing w:after="0" w:line="240" w:lineRule="auto"/>
              <w:rPr>
                <w:rFonts w:eastAsia="Times New Roman"/>
                <w:szCs w:val="24"/>
                <w:lang w:eastAsia="lv-LV"/>
              </w:rPr>
            </w:pPr>
          </w:p>
        </w:tc>
        <w:tc>
          <w:tcPr>
            <w:tcW w:w="714" w:type="pct"/>
          </w:tcPr>
          <w:p w14:paraId="24C55840" w14:textId="77777777" w:rsidR="006013CA" w:rsidRPr="00494E1B" w:rsidRDefault="006013CA" w:rsidP="006013CA">
            <w:pPr>
              <w:spacing w:after="0" w:line="240" w:lineRule="auto"/>
              <w:rPr>
                <w:rFonts w:eastAsia="Times New Roman"/>
                <w:szCs w:val="24"/>
                <w:lang w:eastAsia="lv-LV"/>
              </w:rPr>
            </w:pPr>
          </w:p>
        </w:tc>
        <w:tc>
          <w:tcPr>
            <w:tcW w:w="2523" w:type="pct"/>
          </w:tcPr>
          <w:p w14:paraId="41D75D6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E26FD33" w14:textId="77777777" w:rsidR="006013CA" w:rsidRPr="00494E1B" w:rsidRDefault="006013CA" w:rsidP="00F165D7">
            <w:pPr>
              <w:spacing w:after="0" w:line="240" w:lineRule="auto"/>
              <w:rPr>
                <w:rFonts w:eastAsia="Times New Roman"/>
                <w:szCs w:val="24"/>
                <w:lang w:eastAsia="lv-LV"/>
              </w:rPr>
            </w:pPr>
            <w:r w:rsidRPr="00494E1B">
              <w:rPr>
                <w:szCs w:val="24"/>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915" w:type="pct"/>
          </w:tcPr>
          <w:p w14:paraId="38CC83FD"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8F87E55" w14:textId="77777777" w:rsidTr="00A321BB">
        <w:tc>
          <w:tcPr>
            <w:tcW w:w="848" w:type="pct"/>
          </w:tcPr>
          <w:p w14:paraId="58D8FDC8"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5. punkts</w:t>
            </w:r>
          </w:p>
        </w:tc>
        <w:tc>
          <w:tcPr>
            <w:tcW w:w="714" w:type="pct"/>
          </w:tcPr>
          <w:p w14:paraId="178CC7C9" w14:textId="77777777" w:rsidR="006013CA" w:rsidRPr="00494E1B" w:rsidRDefault="006013CA" w:rsidP="006013CA">
            <w:pPr>
              <w:spacing w:after="0" w:line="240" w:lineRule="auto"/>
              <w:rPr>
                <w:rFonts w:eastAsia="Times New Roman"/>
                <w:szCs w:val="24"/>
                <w:lang w:eastAsia="lv-LV"/>
              </w:rPr>
            </w:pPr>
          </w:p>
        </w:tc>
        <w:tc>
          <w:tcPr>
            <w:tcW w:w="2523" w:type="pct"/>
          </w:tcPr>
          <w:p w14:paraId="0ED9339A" w14:textId="77777777" w:rsidR="006013CA" w:rsidRPr="00494E1B" w:rsidRDefault="006013CA" w:rsidP="006013CA">
            <w:pPr>
              <w:spacing w:after="0" w:line="240" w:lineRule="auto"/>
              <w:rPr>
                <w:rFonts w:eastAsia="Times New Roman"/>
                <w:szCs w:val="24"/>
                <w:lang w:eastAsia="lv-LV"/>
              </w:rPr>
            </w:pPr>
            <w:r w:rsidRPr="00494E1B">
              <w:rPr>
                <w:szCs w:val="24"/>
              </w:rPr>
              <w:t xml:space="preserve">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 gada 14. martā.) netika konstatēts augstas efektivitātes koģenerācijas un efektīvas centralizētās siltumapgādes potenciāls, tad Direktīvas 2012/27/ES </w:t>
            </w:r>
            <w:r w:rsidRPr="00494E1B">
              <w:rPr>
                <w:rFonts w:eastAsia="Times New Roman"/>
                <w:szCs w:val="24"/>
                <w:lang w:eastAsia="lv-LV"/>
              </w:rPr>
              <w:t xml:space="preserve">14. panta 5., 6., 7., 8. un 9. punktu prasības </w:t>
            </w:r>
            <w:r w:rsidRPr="00494E1B">
              <w:rPr>
                <w:szCs w:val="24"/>
              </w:rPr>
              <w:t>nav jāpārņem.</w:t>
            </w:r>
          </w:p>
        </w:tc>
        <w:tc>
          <w:tcPr>
            <w:tcW w:w="915" w:type="pct"/>
          </w:tcPr>
          <w:p w14:paraId="3D9D5CA8"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AAD47A8" w14:textId="77777777" w:rsidTr="00A321BB">
        <w:tc>
          <w:tcPr>
            <w:tcW w:w="848" w:type="pct"/>
          </w:tcPr>
          <w:p w14:paraId="501372E5"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6. punkts</w:t>
            </w:r>
          </w:p>
        </w:tc>
        <w:tc>
          <w:tcPr>
            <w:tcW w:w="714" w:type="pct"/>
          </w:tcPr>
          <w:p w14:paraId="152BAA3D" w14:textId="77777777" w:rsidR="006013CA" w:rsidRPr="00494E1B" w:rsidRDefault="006013CA" w:rsidP="006013CA">
            <w:pPr>
              <w:spacing w:after="0" w:line="240" w:lineRule="auto"/>
              <w:rPr>
                <w:rFonts w:eastAsia="Times New Roman"/>
                <w:szCs w:val="24"/>
                <w:lang w:eastAsia="lv-LV"/>
              </w:rPr>
            </w:pPr>
          </w:p>
        </w:tc>
        <w:tc>
          <w:tcPr>
            <w:tcW w:w="2523" w:type="pct"/>
          </w:tcPr>
          <w:p w14:paraId="472EA0FB" w14:textId="77777777" w:rsidR="006013CA" w:rsidRPr="00494E1B" w:rsidRDefault="006013CA" w:rsidP="006013CA">
            <w:pPr>
              <w:spacing w:after="0" w:line="240" w:lineRule="auto"/>
              <w:rPr>
                <w:spacing w:val="-2"/>
                <w:szCs w:val="24"/>
              </w:rPr>
            </w:pPr>
          </w:p>
          <w:p w14:paraId="62E28736" w14:textId="77777777" w:rsidR="006013CA" w:rsidRPr="00494E1B" w:rsidRDefault="006013CA" w:rsidP="006013CA">
            <w:pPr>
              <w:spacing w:after="0" w:line="240" w:lineRule="auto"/>
              <w:rPr>
                <w:rFonts w:eastAsia="Times New Roman"/>
                <w:szCs w:val="24"/>
                <w:lang w:eastAsia="lv-LV"/>
              </w:rPr>
            </w:pPr>
            <w:r w:rsidRPr="00494E1B">
              <w:rPr>
                <w:spacing w:val="-2"/>
                <w:szCs w:val="24"/>
              </w:rPr>
              <w:t xml:space="preserve">Skatīt </w:t>
            </w:r>
            <w:r w:rsidRPr="00494E1B">
              <w:rPr>
                <w:szCs w:val="24"/>
              </w:rPr>
              <w:t xml:space="preserve">Direktīvas 2012/27/ES </w:t>
            </w:r>
            <w:r w:rsidRPr="00494E1B">
              <w:rPr>
                <w:rFonts w:eastAsia="Times New Roman"/>
                <w:szCs w:val="24"/>
                <w:lang w:eastAsia="lv-LV"/>
              </w:rPr>
              <w:t>14. panta 5. punkt</w:t>
            </w:r>
            <w:r w:rsidRPr="00494E1B">
              <w:rPr>
                <w:spacing w:val="-2"/>
                <w:szCs w:val="24"/>
              </w:rPr>
              <w:t>a skaidrojumu.</w:t>
            </w:r>
          </w:p>
        </w:tc>
        <w:tc>
          <w:tcPr>
            <w:tcW w:w="915" w:type="pct"/>
          </w:tcPr>
          <w:p w14:paraId="276A0E24"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87716CD" w14:textId="77777777" w:rsidTr="00A321BB">
        <w:tc>
          <w:tcPr>
            <w:tcW w:w="848" w:type="pct"/>
          </w:tcPr>
          <w:p w14:paraId="54A2C3E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7. punkts</w:t>
            </w:r>
          </w:p>
        </w:tc>
        <w:tc>
          <w:tcPr>
            <w:tcW w:w="714" w:type="pct"/>
          </w:tcPr>
          <w:p w14:paraId="034381BE" w14:textId="77777777" w:rsidR="006013CA" w:rsidRPr="00494E1B" w:rsidRDefault="006013CA" w:rsidP="006013CA">
            <w:pPr>
              <w:spacing w:after="0" w:line="240" w:lineRule="auto"/>
              <w:rPr>
                <w:rFonts w:eastAsia="Times New Roman"/>
                <w:szCs w:val="24"/>
                <w:lang w:eastAsia="lv-LV"/>
              </w:rPr>
            </w:pPr>
          </w:p>
        </w:tc>
        <w:tc>
          <w:tcPr>
            <w:tcW w:w="2523" w:type="pct"/>
          </w:tcPr>
          <w:p w14:paraId="4FD5084D" w14:textId="77777777" w:rsidR="006013CA" w:rsidRPr="00494E1B" w:rsidRDefault="006013CA" w:rsidP="006013CA">
            <w:pPr>
              <w:spacing w:after="0" w:line="240" w:lineRule="auto"/>
              <w:rPr>
                <w:spacing w:val="-2"/>
                <w:szCs w:val="24"/>
              </w:rPr>
            </w:pPr>
          </w:p>
          <w:p w14:paraId="3AAC473E" w14:textId="77777777" w:rsidR="006013CA" w:rsidRPr="00494E1B" w:rsidRDefault="006013CA" w:rsidP="006013CA">
            <w:pPr>
              <w:spacing w:after="0" w:line="240" w:lineRule="auto"/>
              <w:rPr>
                <w:spacing w:val="-2"/>
                <w:szCs w:val="24"/>
              </w:rPr>
            </w:pPr>
            <w:r w:rsidRPr="00494E1B">
              <w:rPr>
                <w:spacing w:val="-2"/>
                <w:szCs w:val="24"/>
              </w:rPr>
              <w:t xml:space="preserve">Skatīt </w:t>
            </w:r>
            <w:r w:rsidRPr="00494E1B">
              <w:rPr>
                <w:szCs w:val="24"/>
              </w:rPr>
              <w:t xml:space="preserve">Direktīvas 2012/27/ES </w:t>
            </w:r>
            <w:r w:rsidRPr="00494E1B">
              <w:rPr>
                <w:rFonts w:eastAsia="Times New Roman"/>
                <w:szCs w:val="24"/>
                <w:lang w:eastAsia="lv-LV"/>
              </w:rPr>
              <w:t>14. panta 5. punkt</w:t>
            </w:r>
            <w:r w:rsidRPr="00494E1B">
              <w:rPr>
                <w:spacing w:val="-2"/>
                <w:szCs w:val="24"/>
              </w:rPr>
              <w:t>a skaidrojumu.</w:t>
            </w:r>
          </w:p>
          <w:p w14:paraId="7E35FB1F" w14:textId="77777777" w:rsidR="006013CA" w:rsidRPr="00494E1B" w:rsidRDefault="006013CA" w:rsidP="006013CA">
            <w:pPr>
              <w:spacing w:after="0" w:line="240" w:lineRule="auto"/>
              <w:rPr>
                <w:rFonts w:eastAsia="Times New Roman"/>
                <w:szCs w:val="24"/>
                <w:lang w:eastAsia="lv-LV"/>
              </w:rPr>
            </w:pPr>
          </w:p>
        </w:tc>
        <w:tc>
          <w:tcPr>
            <w:tcW w:w="915" w:type="pct"/>
          </w:tcPr>
          <w:p w14:paraId="77EFE026"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EB5B73B" w14:textId="77777777" w:rsidTr="00A321BB">
        <w:tc>
          <w:tcPr>
            <w:tcW w:w="848" w:type="pct"/>
          </w:tcPr>
          <w:p w14:paraId="1BB2A033"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8. punkts</w:t>
            </w:r>
          </w:p>
        </w:tc>
        <w:tc>
          <w:tcPr>
            <w:tcW w:w="714" w:type="pct"/>
          </w:tcPr>
          <w:p w14:paraId="2EB88352" w14:textId="77777777" w:rsidR="006013CA" w:rsidRPr="00494E1B" w:rsidRDefault="006013CA" w:rsidP="006013CA">
            <w:pPr>
              <w:spacing w:after="0" w:line="240" w:lineRule="auto"/>
              <w:rPr>
                <w:rFonts w:eastAsia="Times New Roman"/>
                <w:szCs w:val="24"/>
                <w:lang w:eastAsia="lv-LV"/>
              </w:rPr>
            </w:pPr>
          </w:p>
        </w:tc>
        <w:tc>
          <w:tcPr>
            <w:tcW w:w="2523" w:type="pct"/>
          </w:tcPr>
          <w:p w14:paraId="77929C81" w14:textId="77777777" w:rsidR="006013CA" w:rsidRPr="00494E1B" w:rsidRDefault="006013CA" w:rsidP="006013CA">
            <w:pPr>
              <w:spacing w:after="0" w:line="240" w:lineRule="auto"/>
              <w:rPr>
                <w:rFonts w:eastAsia="Times New Roman"/>
                <w:bCs/>
                <w:szCs w:val="24"/>
                <w:lang w:eastAsia="lv-LV"/>
              </w:rPr>
            </w:pPr>
          </w:p>
          <w:p w14:paraId="4E8AF826" w14:textId="77777777" w:rsidR="006013CA" w:rsidRPr="00494E1B" w:rsidRDefault="006013CA" w:rsidP="006013CA">
            <w:pPr>
              <w:spacing w:after="0" w:line="240" w:lineRule="auto"/>
              <w:rPr>
                <w:rFonts w:eastAsia="Times New Roman"/>
                <w:szCs w:val="24"/>
                <w:lang w:eastAsia="lv-LV"/>
              </w:rPr>
            </w:pPr>
            <w:r w:rsidRPr="00494E1B">
              <w:rPr>
                <w:spacing w:val="-2"/>
                <w:szCs w:val="24"/>
              </w:rPr>
              <w:t xml:space="preserve">Skatīt </w:t>
            </w:r>
            <w:r w:rsidRPr="00494E1B">
              <w:rPr>
                <w:szCs w:val="24"/>
              </w:rPr>
              <w:t xml:space="preserve">Direktīvas 2012/27/ES </w:t>
            </w:r>
            <w:r w:rsidRPr="00494E1B">
              <w:rPr>
                <w:rFonts w:eastAsia="Times New Roman"/>
                <w:szCs w:val="24"/>
                <w:lang w:eastAsia="lv-LV"/>
              </w:rPr>
              <w:t>14. panta 5. punkt</w:t>
            </w:r>
            <w:r w:rsidRPr="00494E1B">
              <w:rPr>
                <w:spacing w:val="-2"/>
                <w:szCs w:val="24"/>
              </w:rPr>
              <w:t>a skaidrojumu.</w:t>
            </w:r>
          </w:p>
        </w:tc>
        <w:tc>
          <w:tcPr>
            <w:tcW w:w="915" w:type="pct"/>
          </w:tcPr>
          <w:p w14:paraId="445EAA3D"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3DB7CD8B" w14:textId="77777777" w:rsidTr="00A321BB">
        <w:tc>
          <w:tcPr>
            <w:tcW w:w="848" w:type="pct"/>
          </w:tcPr>
          <w:p w14:paraId="1C4340C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9. punkts</w:t>
            </w:r>
          </w:p>
        </w:tc>
        <w:tc>
          <w:tcPr>
            <w:tcW w:w="714" w:type="pct"/>
          </w:tcPr>
          <w:p w14:paraId="5B19E7BD" w14:textId="77777777" w:rsidR="006013CA" w:rsidRPr="00494E1B" w:rsidRDefault="006013CA" w:rsidP="006013CA">
            <w:pPr>
              <w:spacing w:after="0" w:line="240" w:lineRule="auto"/>
              <w:rPr>
                <w:rFonts w:eastAsia="Times New Roman"/>
                <w:szCs w:val="24"/>
                <w:lang w:eastAsia="lv-LV"/>
              </w:rPr>
            </w:pPr>
          </w:p>
        </w:tc>
        <w:tc>
          <w:tcPr>
            <w:tcW w:w="2523" w:type="pct"/>
          </w:tcPr>
          <w:p w14:paraId="0BDC33C0" w14:textId="77777777" w:rsidR="006013CA" w:rsidRPr="00494E1B" w:rsidRDefault="006013CA" w:rsidP="006013CA">
            <w:pPr>
              <w:spacing w:after="0" w:line="240" w:lineRule="auto"/>
              <w:rPr>
                <w:szCs w:val="24"/>
              </w:rPr>
            </w:pPr>
            <w:r w:rsidRPr="00494E1B">
              <w:rPr>
                <w:szCs w:val="24"/>
              </w:rPr>
              <w:t xml:space="preserve"> </w:t>
            </w:r>
          </w:p>
          <w:p w14:paraId="19BA0A6B" w14:textId="77777777" w:rsidR="006013CA" w:rsidRPr="00494E1B" w:rsidRDefault="006013CA" w:rsidP="006013CA">
            <w:pPr>
              <w:spacing w:after="0" w:line="240" w:lineRule="auto"/>
              <w:rPr>
                <w:color w:val="000000"/>
                <w:szCs w:val="24"/>
              </w:rPr>
            </w:pPr>
            <w:r w:rsidRPr="00494E1B">
              <w:rPr>
                <w:spacing w:val="-2"/>
                <w:szCs w:val="24"/>
              </w:rPr>
              <w:t xml:space="preserve">Skatīt </w:t>
            </w:r>
            <w:r w:rsidRPr="00494E1B">
              <w:rPr>
                <w:szCs w:val="24"/>
              </w:rPr>
              <w:t xml:space="preserve">Direktīvas 2012/27/ES </w:t>
            </w:r>
            <w:r w:rsidRPr="00494E1B">
              <w:rPr>
                <w:rFonts w:eastAsia="Times New Roman"/>
                <w:szCs w:val="24"/>
                <w:lang w:eastAsia="lv-LV"/>
              </w:rPr>
              <w:t>14. panta 5. punkt</w:t>
            </w:r>
            <w:r w:rsidRPr="00494E1B">
              <w:rPr>
                <w:spacing w:val="-2"/>
                <w:szCs w:val="24"/>
              </w:rPr>
              <w:t>a skaidrojumu</w:t>
            </w:r>
          </w:p>
        </w:tc>
        <w:tc>
          <w:tcPr>
            <w:tcW w:w="915" w:type="pct"/>
          </w:tcPr>
          <w:p w14:paraId="112E7128"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D929445" w14:textId="77777777" w:rsidTr="00A321BB">
        <w:tc>
          <w:tcPr>
            <w:tcW w:w="848" w:type="pct"/>
          </w:tcPr>
          <w:p w14:paraId="4F55284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10. punkta pirmā daļa</w:t>
            </w:r>
          </w:p>
          <w:p w14:paraId="10F83E3C" w14:textId="77777777" w:rsidR="006013CA" w:rsidRPr="00494E1B" w:rsidRDefault="006013CA" w:rsidP="006013CA">
            <w:pPr>
              <w:spacing w:after="0" w:line="240" w:lineRule="auto"/>
              <w:rPr>
                <w:rFonts w:eastAsia="Times New Roman"/>
                <w:szCs w:val="24"/>
                <w:lang w:eastAsia="lv-LV"/>
              </w:rPr>
            </w:pPr>
          </w:p>
        </w:tc>
        <w:tc>
          <w:tcPr>
            <w:tcW w:w="714" w:type="pct"/>
          </w:tcPr>
          <w:p w14:paraId="1E784DFA" w14:textId="77777777" w:rsidR="006013CA" w:rsidRPr="00494E1B" w:rsidRDefault="006013CA" w:rsidP="006013CA">
            <w:pPr>
              <w:spacing w:after="0" w:line="240" w:lineRule="auto"/>
              <w:rPr>
                <w:rFonts w:eastAsia="Times New Roman"/>
                <w:szCs w:val="24"/>
                <w:lang w:eastAsia="lv-LV"/>
              </w:rPr>
            </w:pPr>
          </w:p>
        </w:tc>
        <w:tc>
          <w:tcPr>
            <w:tcW w:w="2523" w:type="pct"/>
          </w:tcPr>
          <w:p w14:paraId="085442EB"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daļēji</w:t>
            </w:r>
          </w:p>
          <w:p w14:paraId="2397F5B5" w14:textId="77777777" w:rsidR="006013CA" w:rsidRPr="00494E1B" w:rsidRDefault="0001503E" w:rsidP="006013CA">
            <w:pPr>
              <w:spacing w:after="0" w:line="240" w:lineRule="auto"/>
              <w:rPr>
                <w:rFonts w:eastAsia="Times New Roman"/>
                <w:szCs w:val="24"/>
                <w:lang w:eastAsia="lv-LV"/>
              </w:rPr>
            </w:pPr>
            <w:r w:rsidRPr="00494E1B">
              <w:rPr>
                <w:rFonts w:eastAsia="Times New Roman"/>
                <w:bCs/>
                <w:szCs w:val="24"/>
                <w:lang w:eastAsia="lv-LV"/>
              </w:rPr>
              <w:t xml:space="preserve">1) </w:t>
            </w:r>
            <w:r w:rsidR="006013CA" w:rsidRPr="00494E1B">
              <w:rPr>
                <w:rFonts w:eastAsia="Times New Roman"/>
                <w:bCs/>
                <w:szCs w:val="24"/>
                <w:lang w:eastAsia="lv-LV"/>
              </w:rPr>
              <w:t>Ministru kabineta noteikumu Nr. 221 „Noteikumi par elektroenerģijas ražošanu un cenu noteikšanu, ražojot elektroenerģiju koģenerācijā” V. nodaļa un</w:t>
            </w:r>
            <w:r w:rsidR="006013CA" w:rsidRPr="00494E1B">
              <w:rPr>
                <w:rFonts w:eastAsia="Times New Roman"/>
                <w:szCs w:val="24"/>
                <w:lang w:eastAsia="lv-LV"/>
              </w:rPr>
              <w:t xml:space="preserve"> </w:t>
            </w:r>
          </w:p>
          <w:p w14:paraId="17B9ED69" w14:textId="77777777" w:rsidR="006013CA" w:rsidRPr="00494E1B" w:rsidRDefault="0001503E" w:rsidP="006013CA">
            <w:pPr>
              <w:spacing w:after="0" w:line="240" w:lineRule="auto"/>
              <w:rPr>
                <w:rFonts w:eastAsia="Times New Roman"/>
                <w:bCs/>
                <w:szCs w:val="24"/>
                <w:lang w:eastAsia="lv-LV"/>
              </w:rPr>
            </w:pPr>
            <w:r w:rsidRPr="00494E1B">
              <w:rPr>
                <w:rFonts w:eastAsia="Times New Roman"/>
                <w:bCs/>
                <w:szCs w:val="24"/>
                <w:lang w:eastAsia="lv-LV"/>
              </w:rPr>
              <w:t xml:space="preserve">2) </w:t>
            </w:r>
            <w:r w:rsidR="006013CA" w:rsidRPr="00494E1B">
              <w:rPr>
                <w:rFonts w:eastAsia="Times New Roman"/>
                <w:bCs/>
                <w:szCs w:val="24"/>
                <w:lang w:eastAsia="lv-LV"/>
              </w:rPr>
              <w:t xml:space="preserve">Ministru kabineta 2011. gada 22. novembra noteikumu Nr. 900 „Noteikumi par izcelsmes apliecinājuma saņemšanu elektroenerģijai, kas ražota, izmantojot atjaunojamos energoresursus” pielikums. </w:t>
            </w:r>
          </w:p>
          <w:p w14:paraId="52D581A7" w14:textId="77777777" w:rsidR="006013CA" w:rsidRPr="00494E1B" w:rsidRDefault="006013CA" w:rsidP="006013CA">
            <w:pPr>
              <w:keepNext/>
              <w:spacing w:after="0" w:line="240" w:lineRule="auto"/>
              <w:outlineLvl w:val="0"/>
              <w:rPr>
                <w:i/>
                <w:szCs w:val="24"/>
              </w:rPr>
            </w:pPr>
            <w:r w:rsidRPr="00494E1B">
              <w:rPr>
                <w:i/>
                <w:szCs w:val="24"/>
              </w:rPr>
              <w:t>Papildus:</w:t>
            </w:r>
          </w:p>
          <w:p w14:paraId="63DBB976" w14:textId="77777777" w:rsidR="006013CA" w:rsidRPr="00494E1B" w:rsidRDefault="006013CA" w:rsidP="006013CA">
            <w:pPr>
              <w:keepNext/>
              <w:spacing w:after="0" w:line="240" w:lineRule="auto"/>
              <w:outlineLvl w:val="0"/>
              <w:rPr>
                <w:szCs w:val="24"/>
              </w:rPr>
            </w:pPr>
            <w:r w:rsidRPr="00494E1B">
              <w:rPr>
                <w:rFonts w:eastAsia="Times New Roman"/>
                <w:szCs w:val="24"/>
                <w:lang w:eastAsia="lv-LV"/>
              </w:rPr>
              <w:t xml:space="preserve">Prasības pilnībā tiks pārņemtas ar likumprojektu „Grozījumi Elektroenerģijas tirgus likumā” un </w:t>
            </w:r>
            <w:r w:rsidRPr="00494E1B">
              <w:rPr>
                <w:szCs w:val="24"/>
              </w:rPr>
              <w:t>Ministru kabineta noteikumu projektu “Noteikumi par izcelsmes apliecinājuma saņemšanu elektroenerģijai, kas ražota, izmantojot atjaunojamos energoresursus, vai augstas efektivitātes koģenerācijas režīmā”.</w:t>
            </w:r>
          </w:p>
          <w:p w14:paraId="7F66BCE1" w14:textId="77777777" w:rsidR="006013CA" w:rsidRPr="00494E1B" w:rsidRDefault="006013CA" w:rsidP="006013CA">
            <w:pPr>
              <w:keepNext/>
              <w:spacing w:after="0" w:line="240" w:lineRule="auto"/>
              <w:outlineLvl w:val="0"/>
              <w:rPr>
                <w:rFonts w:eastAsia="Times New Roman"/>
                <w:b/>
                <w:bCs/>
                <w:kern w:val="32"/>
                <w:szCs w:val="24"/>
                <w:lang w:eastAsia="lv-LV"/>
              </w:rPr>
            </w:pPr>
            <w:r w:rsidRPr="00494E1B">
              <w:rPr>
                <w:rFonts w:eastAsiaTheme="minorHAnsi"/>
                <w:color w:val="000000"/>
                <w:kern w:val="32"/>
                <w:szCs w:val="24"/>
              </w:rPr>
              <w:t>Atbildīgā Ekonomikas ministrija</w:t>
            </w:r>
            <w:r w:rsidR="00C80321" w:rsidRPr="00494E1B">
              <w:rPr>
                <w:rFonts w:eastAsiaTheme="minorHAnsi"/>
                <w:color w:val="000000"/>
                <w:kern w:val="32"/>
                <w:szCs w:val="24"/>
              </w:rPr>
              <w:t>.</w:t>
            </w:r>
          </w:p>
        </w:tc>
        <w:tc>
          <w:tcPr>
            <w:tcW w:w="915" w:type="pct"/>
          </w:tcPr>
          <w:p w14:paraId="2368FBDA"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8226D01" w14:textId="77777777" w:rsidTr="00A321BB">
        <w:tc>
          <w:tcPr>
            <w:tcW w:w="848" w:type="pct"/>
          </w:tcPr>
          <w:p w14:paraId="4B4EC5C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10. punkta otrā daļa</w:t>
            </w:r>
          </w:p>
        </w:tc>
        <w:tc>
          <w:tcPr>
            <w:tcW w:w="714" w:type="pct"/>
          </w:tcPr>
          <w:p w14:paraId="28062B4D" w14:textId="77777777" w:rsidR="006013CA" w:rsidRPr="00494E1B" w:rsidRDefault="006013CA" w:rsidP="006013CA">
            <w:pPr>
              <w:spacing w:after="0" w:line="240" w:lineRule="auto"/>
              <w:rPr>
                <w:rFonts w:eastAsia="Times New Roman"/>
                <w:szCs w:val="24"/>
                <w:lang w:eastAsia="lv-LV"/>
              </w:rPr>
            </w:pPr>
          </w:p>
        </w:tc>
        <w:tc>
          <w:tcPr>
            <w:tcW w:w="2523" w:type="pct"/>
          </w:tcPr>
          <w:p w14:paraId="0FB7F1CE" w14:textId="77777777" w:rsidR="006013CA" w:rsidRPr="00494E1B" w:rsidRDefault="006013CA" w:rsidP="006013CA">
            <w:pPr>
              <w:spacing w:after="0" w:line="240" w:lineRule="auto"/>
              <w:rPr>
                <w:rFonts w:eastAsia="Times New Roman"/>
                <w:b/>
                <w:szCs w:val="24"/>
                <w:lang w:eastAsia="lv-LV"/>
              </w:rPr>
            </w:pPr>
            <w:r w:rsidRPr="00494E1B">
              <w:rPr>
                <w:color w:val="000000"/>
                <w:szCs w:val="24"/>
              </w:rPr>
              <w:t>Norma noteic pienākumu Eiropas Komisijai</w:t>
            </w:r>
          </w:p>
        </w:tc>
        <w:tc>
          <w:tcPr>
            <w:tcW w:w="915" w:type="pct"/>
          </w:tcPr>
          <w:p w14:paraId="1EC43498" w14:textId="77777777" w:rsidR="006013CA" w:rsidRPr="00494E1B" w:rsidRDefault="006013CA" w:rsidP="006013CA">
            <w:pPr>
              <w:spacing w:after="0" w:line="240" w:lineRule="auto"/>
              <w:rPr>
                <w:spacing w:val="-2"/>
                <w:szCs w:val="24"/>
              </w:rPr>
            </w:pPr>
          </w:p>
        </w:tc>
      </w:tr>
      <w:tr w:rsidR="006013CA" w:rsidRPr="00494E1B" w14:paraId="6943D064" w14:textId="77777777" w:rsidTr="00A321BB">
        <w:tc>
          <w:tcPr>
            <w:tcW w:w="848" w:type="pct"/>
          </w:tcPr>
          <w:p w14:paraId="0BBCABA3"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14. panta 11. punkts</w:t>
            </w:r>
          </w:p>
          <w:p w14:paraId="601151BF" w14:textId="77777777" w:rsidR="006013CA" w:rsidRPr="00494E1B" w:rsidRDefault="006013CA" w:rsidP="006013CA">
            <w:pPr>
              <w:spacing w:after="0" w:line="240" w:lineRule="auto"/>
              <w:rPr>
                <w:rFonts w:eastAsia="Times New Roman"/>
                <w:szCs w:val="24"/>
                <w:lang w:eastAsia="lv-LV"/>
              </w:rPr>
            </w:pPr>
          </w:p>
        </w:tc>
        <w:tc>
          <w:tcPr>
            <w:tcW w:w="714" w:type="pct"/>
          </w:tcPr>
          <w:p w14:paraId="1379FBCF" w14:textId="77777777" w:rsidR="006013CA" w:rsidRPr="00494E1B" w:rsidRDefault="006013CA" w:rsidP="006013CA">
            <w:pPr>
              <w:spacing w:after="0" w:line="240" w:lineRule="auto"/>
              <w:rPr>
                <w:rFonts w:eastAsia="Times New Roman"/>
                <w:szCs w:val="24"/>
                <w:lang w:eastAsia="lv-LV"/>
              </w:rPr>
            </w:pPr>
          </w:p>
        </w:tc>
        <w:tc>
          <w:tcPr>
            <w:tcW w:w="2523" w:type="pct"/>
          </w:tcPr>
          <w:p w14:paraId="49BDEB7F"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160042E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Ministru kabineta 2009. gada 10. marta noteikumi </w:t>
            </w:r>
            <w:r w:rsidRPr="00494E1B">
              <w:rPr>
                <w:rFonts w:eastAsia="Times New Roman"/>
                <w:bCs/>
                <w:szCs w:val="24"/>
                <w:lang w:eastAsia="lv-LV"/>
              </w:rPr>
              <w:t>Nr.</w:t>
            </w:r>
            <w:r w:rsidR="00C80321" w:rsidRPr="00494E1B">
              <w:rPr>
                <w:rFonts w:eastAsia="Times New Roman"/>
                <w:bCs/>
                <w:szCs w:val="24"/>
                <w:lang w:eastAsia="lv-LV"/>
              </w:rPr>
              <w:t xml:space="preserve"> </w:t>
            </w:r>
            <w:r w:rsidRPr="00494E1B">
              <w:rPr>
                <w:rFonts w:eastAsia="Times New Roman"/>
                <w:bCs/>
                <w:szCs w:val="24"/>
                <w:lang w:eastAsia="lv-LV"/>
              </w:rPr>
              <w:t>221</w:t>
            </w:r>
            <w:r w:rsidRPr="00494E1B">
              <w:rPr>
                <w:rFonts w:eastAsia="Times New Roman"/>
                <w:szCs w:val="24"/>
                <w:lang w:eastAsia="lv-LV"/>
              </w:rPr>
              <w:t xml:space="preserve"> „Noteikumi par elektroenerģijas ražošanu un cenu noteikšanu, ražojot elektroenerģiju koģenerācijā” II. nodaļa.</w:t>
            </w:r>
          </w:p>
          <w:p w14:paraId="2314452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2012. gada 4. augusta noteikumu Nr. 559 „Klimata pārmaiņu finanšu instrumenta finansēto projektu atklāta konkursa “Kompleksi risinājumi siltumnīcefekta gāzu emisiju samazināšanai" nolikums” 12.8. punkts.</w:t>
            </w:r>
          </w:p>
          <w:p w14:paraId="5BACE45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w:t>
            </w:r>
            <w:r w:rsidRPr="00494E1B">
              <w:rPr>
                <w:rFonts w:eastAsia="Times New Roman"/>
                <w:bCs/>
                <w:szCs w:val="24"/>
                <w:lang w:eastAsia="lv-LV"/>
              </w:rPr>
              <w:t xml:space="preserve"> Ministru kabineta 2010. gada 31. augusta noteikumi Nr. 824</w:t>
            </w:r>
            <w:r w:rsidRPr="00494E1B">
              <w:rPr>
                <w:rFonts w:eastAsia="Times New Roman"/>
                <w:szCs w:val="24"/>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w:t>
            </w:r>
            <w:r w:rsidRPr="00494E1B">
              <w:rPr>
                <w:szCs w:val="24"/>
              </w:rPr>
              <w:t>punkts</w:t>
            </w:r>
          </w:p>
        </w:tc>
        <w:tc>
          <w:tcPr>
            <w:tcW w:w="915" w:type="pct"/>
          </w:tcPr>
          <w:p w14:paraId="12BFF5C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EB13101" w14:textId="77777777" w:rsidTr="00A321BB">
        <w:tc>
          <w:tcPr>
            <w:tcW w:w="848" w:type="pct"/>
          </w:tcPr>
          <w:p w14:paraId="699E8004" w14:textId="77777777" w:rsidR="006013CA" w:rsidRPr="00494E1B" w:rsidRDefault="006013CA" w:rsidP="006013CA">
            <w:pPr>
              <w:spacing w:after="0" w:line="240" w:lineRule="auto"/>
              <w:rPr>
                <w:rFonts w:eastAsia="Times New Roman"/>
                <w:szCs w:val="24"/>
                <w:highlight w:val="magenta"/>
                <w:lang w:eastAsia="lv-LV"/>
              </w:rPr>
            </w:pPr>
            <w:r w:rsidRPr="00494E1B">
              <w:rPr>
                <w:szCs w:val="24"/>
              </w:rPr>
              <w:t xml:space="preserve">Direktīvas 2012/27/ES </w:t>
            </w:r>
            <w:r w:rsidRPr="00494E1B">
              <w:rPr>
                <w:rFonts w:eastAsia="Times New Roman"/>
                <w:szCs w:val="24"/>
                <w:lang w:eastAsia="lv-LV"/>
              </w:rPr>
              <w:t>15. panta 1. punkta pirmā, otrā un trešā daļa</w:t>
            </w:r>
          </w:p>
        </w:tc>
        <w:tc>
          <w:tcPr>
            <w:tcW w:w="714" w:type="pct"/>
          </w:tcPr>
          <w:p w14:paraId="00A204AE" w14:textId="77777777" w:rsidR="006013CA" w:rsidRPr="00494E1B" w:rsidRDefault="006013CA" w:rsidP="006013CA">
            <w:pPr>
              <w:spacing w:after="0" w:line="240" w:lineRule="auto"/>
              <w:rPr>
                <w:rFonts w:eastAsia="Times New Roman"/>
                <w:szCs w:val="24"/>
                <w:lang w:eastAsia="lv-LV"/>
              </w:rPr>
            </w:pPr>
          </w:p>
        </w:tc>
        <w:tc>
          <w:tcPr>
            <w:tcW w:w="2523" w:type="pct"/>
          </w:tcPr>
          <w:p w14:paraId="629A37EA"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15FE86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Enerģētikas likuma 3., 54. un 84. pants;</w:t>
            </w:r>
          </w:p>
          <w:p w14:paraId="67634E9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Elektroenerģijas tirgus likuma 2., 16. un 20. pants.</w:t>
            </w:r>
          </w:p>
        </w:tc>
        <w:tc>
          <w:tcPr>
            <w:tcW w:w="915" w:type="pct"/>
          </w:tcPr>
          <w:p w14:paraId="67CA15B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A2FC1FC" w14:textId="77777777" w:rsidTr="00A321BB">
        <w:tc>
          <w:tcPr>
            <w:tcW w:w="848" w:type="pct"/>
          </w:tcPr>
          <w:p w14:paraId="7EB1CD6C"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1. punkta ceturtā daļa</w:t>
            </w:r>
          </w:p>
        </w:tc>
        <w:tc>
          <w:tcPr>
            <w:tcW w:w="714" w:type="pct"/>
          </w:tcPr>
          <w:p w14:paraId="0622B52E" w14:textId="77777777" w:rsidR="006013CA" w:rsidRPr="00494E1B" w:rsidRDefault="006013CA" w:rsidP="006013CA">
            <w:pPr>
              <w:spacing w:after="0" w:line="240" w:lineRule="auto"/>
              <w:rPr>
                <w:rFonts w:eastAsia="Times New Roman"/>
                <w:szCs w:val="24"/>
                <w:lang w:eastAsia="lv-LV"/>
              </w:rPr>
            </w:pPr>
          </w:p>
        </w:tc>
        <w:tc>
          <w:tcPr>
            <w:tcW w:w="2523" w:type="pct"/>
          </w:tcPr>
          <w:p w14:paraId="7C8D4C72"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3BAAE1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Elektroenerģijas tirgus likuma 20. un 27. pants;</w:t>
            </w:r>
          </w:p>
          <w:p w14:paraId="3BB5B22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Likuma „Par sabiedrisko pakalpojumu regulatoriem” 19. panta pirmā daļa un 20. pants;</w:t>
            </w:r>
          </w:p>
          <w:p w14:paraId="44803711"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Akciju sabiedrības „Sadales tīkls” Elektroenerģijas sadales sistēmas pakalpojumu diferencēto tarifu pielietošanas kārtība</w:t>
            </w:r>
            <w:r w:rsidRPr="00494E1B">
              <w:rPr>
                <w:rStyle w:val="FootnoteReference"/>
                <w:rFonts w:eastAsia="Times New Roman"/>
                <w:szCs w:val="24"/>
                <w:lang w:eastAsia="lv-LV"/>
              </w:rPr>
              <w:footnoteReference w:id="27"/>
            </w:r>
            <w:r w:rsidRPr="00494E1B">
              <w:rPr>
                <w:rFonts w:eastAsia="Times New Roman"/>
                <w:szCs w:val="24"/>
                <w:lang w:eastAsia="lv-LV"/>
              </w:rPr>
              <w:t>;</w:t>
            </w:r>
          </w:p>
          <w:p w14:paraId="05CD6A2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4) </w:t>
            </w:r>
            <w:r w:rsidRPr="00494E1B">
              <w:rPr>
                <w:rFonts w:eastAsia="Times New Roman"/>
                <w:bCs/>
                <w:szCs w:val="24"/>
                <w:lang w:eastAsia="lv-LV"/>
              </w:rPr>
              <w:t>Sabiedrisko pakalpojumu regulēšanas komisijas padomes 2015. gada 26. februāra lēmuma Nr.</w:t>
            </w:r>
            <w:r w:rsidR="00C80321" w:rsidRPr="00494E1B">
              <w:rPr>
                <w:rFonts w:eastAsia="Times New Roman"/>
                <w:bCs/>
                <w:szCs w:val="24"/>
                <w:lang w:eastAsia="lv-LV"/>
              </w:rPr>
              <w:t xml:space="preserve"> </w:t>
            </w:r>
            <w:r w:rsidRPr="00494E1B">
              <w:rPr>
                <w:rFonts w:eastAsia="Times New Roman"/>
                <w:bCs/>
                <w:szCs w:val="24"/>
                <w:lang w:eastAsia="lv-LV"/>
              </w:rPr>
              <w:t>1/6</w:t>
            </w:r>
            <w:r w:rsidRPr="00494E1B">
              <w:rPr>
                <w:rFonts w:eastAsia="Times New Roman"/>
                <w:szCs w:val="24"/>
                <w:lang w:eastAsia="lv-LV"/>
              </w:rPr>
              <w:t xml:space="preserve"> „Elektroenerģijas pārvades sistēmas pakalpojumu tarifu aprēķināšanas metodika” 1., 3., 83. un 90. punkts;</w:t>
            </w:r>
          </w:p>
          <w:p w14:paraId="346E585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5) </w:t>
            </w:r>
            <w:r w:rsidRPr="00494E1B">
              <w:rPr>
                <w:rFonts w:eastAsia="Times New Roman"/>
                <w:bCs/>
                <w:szCs w:val="24"/>
                <w:lang w:eastAsia="lv-LV"/>
              </w:rPr>
              <w:t>Sabiedrisko pakalpojumu regulēšanas komisijas padomes 2010. gada 14. aprīļa lēmuma Nr. 1/7</w:t>
            </w:r>
            <w:r w:rsidRPr="00494E1B">
              <w:rPr>
                <w:rFonts w:eastAsia="Times New Roman"/>
                <w:szCs w:val="24"/>
                <w:lang w:eastAsia="lv-LV"/>
              </w:rPr>
              <w:t xml:space="preserve"> „Siltumenerģijas apgādes pakalpojumu tarifu aprēķināšanas metodika” 1., 3., 7., 14. un 21. punkts;</w:t>
            </w:r>
          </w:p>
          <w:p w14:paraId="084023AE"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 xml:space="preserve">6) </w:t>
            </w:r>
            <w:r w:rsidRPr="00494E1B">
              <w:rPr>
                <w:rFonts w:eastAsia="Times New Roman"/>
                <w:bCs/>
                <w:szCs w:val="24"/>
                <w:lang w:eastAsia="lv-LV"/>
              </w:rPr>
              <w:t>Sabiedrisko pakalpojumu regulēšanas komisijas padomes 2011. gada 15. decembra lēmuma Nr. 1/32</w:t>
            </w:r>
            <w:r w:rsidRPr="00494E1B">
              <w:rPr>
                <w:rFonts w:eastAsia="Times New Roman"/>
                <w:szCs w:val="24"/>
                <w:lang w:eastAsia="lv-LV"/>
              </w:rPr>
              <w:t xml:space="preserve"> „Elektroenerģijas sadales sistēmas pakalpojumu tarifu aprēķināšanas metodika” 51.2. un 59. punkts.</w:t>
            </w:r>
          </w:p>
        </w:tc>
        <w:tc>
          <w:tcPr>
            <w:tcW w:w="915" w:type="pct"/>
          </w:tcPr>
          <w:p w14:paraId="1FA5796B"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23E316AD" w14:textId="77777777" w:rsidTr="00A321BB">
        <w:tc>
          <w:tcPr>
            <w:tcW w:w="848" w:type="pct"/>
          </w:tcPr>
          <w:p w14:paraId="0531984C"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2. punkta a</w:t>
            </w:r>
            <w:r w:rsidR="00C80321" w:rsidRPr="00494E1B">
              <w:rPr>
                <w:rFonts w:eastAsia="Times New Roman"/>
                <w:szCs w:val="24"/>
                <w:lang w:eastAsia="lv-LV"/>
              </w:rPr>
              <w:t>)</w:t>
            </w:r>
            <w:r w:rsidRPr="00494E1B">
              <w:rPr>
                <w:rFonts w:eastAsia="Times New Roman"/>
                <w:szCs w:val="24"/>
                <w:lang w:eastAsia="lv-LV"/>
              </w:rPr>
              <w:t xml:space="preserve"> apakšpunkts</w:t>
            </w:r>
          </w:p>
        </w:tc>
        <w:tc>
          <w:tcPr>
            <w:tcW w:w="714" w:type="pct"/>
          </w:tcPr>
          <w:p w14:paraId="5AAC547B" w14:textId="77777777" w:rsidR="006013CA" w:rsidRPr="00494E1B" w:rsidRDefault="006013CA" w:rsidP="006013CA">
            <w:pPr>
              <w:spacing w:after="0" w:line="240" w:lineRule="auto"/>
              <w:rPr>
                <w:rFonts w:eastAsia="Times New Roman"/>
                <w:szCs w:val="24"/>
                <w:lang w:eastAsia="lv-LV"/>
              </w:rPr>
            </w:pPr>
          </w:p>
        </w:tc>
        <w:tc>
          <w:tcPr>
            <w:tcW w:w="2523" w:type="pct"/>
          </w:tcPr>
          <w:p w14:paraId="2031C75B"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0B9AB47"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5DEC85A1"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1) Elektroenerģijas tirgus likuma 15. pantu;</w:t>
            </w:r>
          </w:p>
          <w:p w14:paraId="55CF4C3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2) Sabiedrisko pakalpojumu regulēšanas komisijas </w:t>
            </w:r>
            <w:r w:rsidRPr="00494E1B">
              <w:rPr>
                <w:rFonts w:eastAsia="Times New Roman"/>
                <w:bCs/>
                <w:szCs w:val="24"/>
                <w:lang w:eastAsia="lv-LV"/>
              </w:rPr>
              <w:t xml:space="preserve">padomes </w:t>
            </w:r>
            <w:r w:rsidRPr="00494E1B">
              <w:rPr>
                <w:rFonts w:eastAsia="Times New Roman"/>
                <w:szCs w:val="24"/>
                <w:lang w:eastAsia="lv-LV"/>
              </w:rPr>
              <w:t>2013. gada 26. jūnija lēmuma Nr.</w:t>
            </w:r>
            <w:r w:rsidR="00B33419" w:rsidRPr="00494E1B">
              <w:rPr>
                <w:rFonts w:eastAsia="Times New Roman"/>
                <w:szCs w:val="24"/>
                <w:lang w:eastAsia="lv-LV"/>
              </w:rPr>
              <w:t xml:space="preserve"> </w:t>
            </w:r>
            <w:r w:rsidRPr="00494E1B">
              <w:rPr>
                <w:rFonts w:eastAsia="Times New Roman"/>
                <w:szCs w:val="24"/>
                <w:lang w:eastAsia="lv-LV"/>
              </w:rPr>
              <w:t>1/4 „Tīkla kodekss” 27. – 30. punktu.</w:t>
            </w:r>
          </w:p>
          <w:p w14:paraId="0CAC25A4" w14:textId="77777777" w:rsidR="006013CA" w:rsidRPr="00494E1B" w:rsidRDefault="006013CA" w:rsidP="006013CA">
            <w:pPr>
              <w:spacing w:after="0" w:line="240" w:lineRule="auto"/>
              <w:rPr>
                <w:rFonts w:eastAsia="Times New Roman"/>
                <w:szCs w:val="24"/>
                <w:lang w:eastAsia="lv-LV"/>
              </w:rPr>
            </w:pPr>
            <w:r w:rsidRPr="00494E1B">
              <w:rPr>
                <w:szCs w:val="24"/>
              </w:rPr>
              <w:t>3) Gāzes un elektroenerģijas infrastruktūras energoefektivitātes potenciāla izvērtējums Latvijas Republikā (Iesniegts Eiropas Komisijā 06.07.2015.)</w:t>
            </w:r>
          </w:p>
        </w:tc>
        <w:tc>
          <w:tcPr>
            <w:tcW w:w="915" w:type="pct"/>
          </w:tcPr>
          <w:p w14:paraId="432CAC84" w14:textId="77777777" w:rsidR="006013CA" w:rsidRPr="00494E1B" w:rsidRDefault="006013CA" w:rsidP="006013CA">
            <w:pPr>
              <w:spacing w:after="0" w:line="240" w:lineRule="auto"/>
              <w:rPr>
                <w:szCs w:val="24"/>
                <w:highlight w:val="cyan"/>
              </w:rPr>
            </w:pPr>
            <w:r w:rsidRPr="00494E1B">
              <w:rPr>
                <w:spacing w:val="-2"/>
                <w:szCs w:val="24"/>
              </w:rPr>
              <w:t>Neparedz stingrākas prasības</w:t>
            </w:r>
          </w:p>
        </w:tc>
      </w:tr>
      <w:tr w:rsidR="006013CA" w:rsidRPr="00494E1B" w14:paraId="0DBE59AC" w14:textId="77777777" w:rsidTr="00A321BB">
        <w:tc>
          <w:tcPr>
            <w:tcW w:w="848" w:type="pct"/>
          </w:tcPr>
          <w:p w14:paraId="59E9B2B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2. punkta b</w:t>
            </w:r>
            <w:r w:rsidR="00C80321" w:rsidRPr="00494E1B">
              <w:rPr>
                <w:rFonts w:eastAsia="Times New Roman"/>
                <w:szCs w:val="24"/>
                <w:lang w:eastAsia="lv-LV"/>
              </w:rPr>
              <w:t>)</w:t>
            </w:r>
            <w:r w:rsidRPr="00494E1B">
              <w:rPr>
                <w:rFonts w:eastAsia="Times New Roman"/>
                <w:szCs w:val="24"/>
                <w:lang w:eastAsia="lv-LV"/>
              </w:rPr>
              <w:t xml:space="preserve"> apakšpunkts</w:t>
            </w:r>
          </w:p>
        </w:tc>
        <w:tc>
          <w:tcPr>
            <w:tcW w:w="714" w:type="pct"/>
          </w:tcPr>
          <w:p w14:paraId="757984A5" w14:textId="77777777" w:rsidR="006013CA" w:rsidRPr="00494E1B" w:rsidRDefault="006013CA" w:rsidP="006013CA">
            <w:pPr>
              <w:spacing w:after="0" w:line="240" w:lineRule="auto"/>
              <w:rPr>
                <w:rFonts w:eastAsia="Times New Roman"/>
                <w:szCs w:val="24"/>
                <w:lang w:eastAsia="lv-LV"/>
              </w:rPr>
            </w:pPr>
          </w:p>
        </w:tc>
        <w:tc>
          <w:tcPr>
            <w:tcW w:w="2523" w:type="pct"/>
          </w:tcPr>
          <w:p w14:paraId="51E2A54D"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7EEC627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r w:rsidRPr="00494E1B">
              <w:rPr>
                <w:rFonts w:eastAsia="Times New Roman"/>
                <w:szCs w:val="24"/>
                <w:lang w:eastAsia="lv-LV"/>
              </w:rPr>
              <w:br/>
              <w:t>1) Elektroenerģijas tirgus likuma 15. pantu;</w:t>
            </w:r>
          </w:p>
          <w:p w14:paraId="4D89A9B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2) Sabiedrisko pakalpojumu regulēšanas komisijas </w:t>
            </w:r>
            <w:r w:rsidRPr="00494E1B">
              <w:rPr>
                <w:rFonts w:eastAsia="Times New Roman"/>
                <w:bCs/>
                <w:szCs w:val="24"/>
                <w:lang w:eastAsia="lv-LV"/>
              </w:rPr>
              <w:t xml:space="preserve">padomes </w:t>
            </w:r>
            <w:r w:rsidRPr="00494E1B">
              <w:rPr>
                <w:rFonts w:eastAsia="Times New Roman"/>
                <w:szCs w:val="24"/>
                <w:lang w:eastAsia="lv-LV"/>
              </w:rPr>
              <w:t>2013. gada 26. jūnija lēmuma Nr.</w:t>
            </w:r>
            <w:r w:rsidR="00B33419" w:rsidRPr="00494E1B">
              <w:rPr>
                <w:rFonts w:eastAsia="Times New Roman"/>
                <w:szCs w:val="24"/>
                <w:lang w:eastAsia="lv-LV"/>
              </w:rPr>
              <w:t xml:space="preserve"> </w:t>
            </w:r>
            <w:r w:rsidRPr="00494E1B">
              <w:rPr>
                <w:rFonts w:eastAsia="Times New Roman"/>
                <w:szCs w:val="24"/>
                <w:lang w:eastAsia="lv-LV"/>
              </w:rPr>
              <w:t>1/4 „Tīkla kodekss” 27. – 30. punktu;</w:t>
            </w:r>
          </w:p>
          <w:p w14:paraId="353FFC4A" w14:textId="77777777" w:rsidR="006013CA" w:rsidRPr="00494E1B" w:rsidRDefault="006013CA" w:rsidP="006013CA">
            <w:pPr>
              <w:spacing w:after="0" w:line="240" w:lineRule="auto"/>
              <w:rPr>
                <w:rFonts w:eastAsia="Times New Roman"/>
                <w:b/>
                <w:szCs w:val="24"/>
                <w:lang w:eastAsia="lv-LV"/>
              </w:rPr>
            </w:pPr>
            <w:r w:rsidRPr="00494E1B">
              <w:rPr>
                <w:szCs w:val="24"/>
              </w:rPr>
              <w:t>3) Gāzes un elektroenerģijas infrastruktūras energoefektivitātes potenciāla izvērtējums Latvijas Republikā (Iesniegts Eiropas Komisijā 06.07.2015.)</w:t>
            </w:r>
          </w:p>
        </w:tc>
        <w:tc>
          <w:tcPr>
            <w:tcW w:w="915" w:type="pct"/>
          </w:tcPr>
          <w:p w14:paraId="72BE6890"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079B99D2" w14:textId="77777777" w:rsidTr="00A321BB">
        <w:tc>
          <w:tcPr>
            <w:tcW w:w="848" w:type="pct"/>
          </w:tcPr>
          <w:p w14:paraId="5A82CA9D" w14:textId="77777777" w:rsidR="006013CA" w:rsidRPr="00494E1B" w:rsidRDefault="006013CA" w:rsidP="006013CA">
            <w:pPr>
              <w:spacing w:after="0" w:line="240" w:lineRule="auto"/>
              <w:rPr>
                <w:rFonts w:eastAsia="Times New Roman"/>
                <w:szCs w:val="24"/>
                <w:highlight w:val="magenta"/>
                <w:lang w:eastAsia="lv-LV"/>
              </w:rPr>
            </w:pPr>
            <w:r w:rsidRPr="00494E1B">
              <w:rPr>
                <w:szCs w:val="24"/>
              </w:rPr>
              <w:t xml:space="preserve">Direktīvas 2012/27/ES </w:t>
            </w:r>
            <w:r w:rsidRPr="00494E1B">
              <w:rPr>
                <w:rFonts w:eastAsia="Times New Roman"/>
                <w:szCs w:val="24"/>
                <w:lang w:eastAsia="lv-LV"/>
              </w:rPr>
              <w:t>15. panta 3. punkts</w:t>
            </w:r>
          </w:p>
        </w:tc>
        <w:tc>
          <w:tcPr>
            <w:tcW w:w="714" w:type="pct"/>
          </w:tcPr>
          <w:p w14:paraId="66A3CC8A" w14:textId="77777777" w:rsidR="006013CA" w:rsidRPr="00494E1B" w:rsidRDefault="006013CA" w:rsidP="006013CA">
            <w:pPr>
              <w:spacing w:after="0" w:line="240" w:lineRule="auto"/>
              <w:rPr>
                <w:rFonts w:eastAsia="Times New Roman"/>
                <w:szCs w:val="24"/>
                <w:lang w:eastAsia="lv-LV"/>
              </w:rPr>
            </w:pPr>
          </w:p>
        </w:tc>
        <w:tc>
          <w:tcPr>
            <w:tcW w:w="2523" w:type="pct"/>
          </w:tcPr>
          <w:p w14:paraId="34EAAC5D"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9E34AA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0FB3742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Likuma „Par sabiedrisko pakalpojumu regulatoriem” 20. pants;</w:t>
            </w:r>
          </w:p>
          <w:p w14:paraId="727B0E2C"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2) Sabiedrisko pakalpojumu regulēšanas komisijas </w:t>
            </w:r>
            <w:r w:rsidRPr="00494E1B">
              <w:rPr>
                <w:rFonts w:eastAsia="Times New Roman"/>
                <w:bCs/>
                <w:szCs w:val="24"/>
                <w:lang w:eastAsia="lv-LV"/>
              </w:rPr>
              <w:t xml:space="preserve">padomes </w:t>
            </w:r>
            <w:r w:rsidRPr="00494E1B">
              <w:rPr>
                <w:rFonts w:eastAsia="Times New Roman"/>
                <w:szCs w:val="24"/>
                <w:lang w:eastAsia="lv-LV"/>
              </w:rPr>
              <w:t>2015. gada 26. februāra lēmuma Nr. 1/6 „Elektroenerģijas pārvades sistēmas pakalpojumu tarifu aprēķināšanas metodika” 3. un 18. punkts;</w:t>
            </w:r>
          </w:p>
          <w:p w14:paraId="75DB954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3) Sabiedrisko pakalpojumu regulēšanas komisijas </w:t>
            </w:r>
            <w:r w:rsidRPr="00494E1B">
              <w:rPr>
                <w:rFonts w:eastAsia="Times New Roman"/>
                <w:bCs/>
                <w:szCs w:val="24"/>
                <w:lang w:eastAsia="lv-LV"/>
              </w:rPr>
              <w:t xml:space="preserve">padomes </w:t>
            </w:r>
            <w:r w:rsidRPr="00494E1B">
              <w:rPr>
                <w:rFonts w:eastAsia="Times New Roman"/>
                <w:szCs w:val="24"/>
                <w:lang w:eastAsia="lv-LV"/>
              </w:rPr>
              <w:t>2011. gada 15. decembra lēmuma Nr. 1/32 „Elektroenerģijas sadales sistēmas pakalpojumu tarifu aprēķināšanas metodika” 4. un 19. punkts;</w:t>
            </w:r>
          </w:p>
          <w:p w14:paraId="03FBE42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4) Elektroenerģijas tirgus likuma 33.</w:t>
            </w:r>
            <w:r w:rsidRPr="00494E1B">
              <w:rPr>
                <w:rFonts w:eastAsia="Times New Roman"/>
                <w:szCs w:val="24"/>
                <w:vertAlign w:val="superscript"/>
                <w:lang w:eastAsia="lv-LV"/>
              </w:rPr>
              <w:t>1</w:t>
            </w:r>
            <w:r w:rsidRPr="00494E1B">
              <w:rPr>
                <w:rFonts w:eastAsia="Times New Roman"/>
                <w:szCs w:val="24"/>
                <w:lang w:eastAsia="lv-LV"/>
              </w:rPr>
              <w:t> pants;</w:t>
            </w:r>
          </w:p>
          <w:p w14:paraId="716B4CC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5) Likuma “Par pašvaldībām” 43. panta trešā daļa;</w:t>
            </w:r>
          </w:p>
          <w:p w14:paraId="3C6E68F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6) Sociālo pakalpojumu un sociālās palīdzības likuma 35. panta ceturtā un piektā daļa.</w:t>
            </w:r>
          </w:p>
        </w:tc>
        <w:tc>
          <w:tcPr>
            <w:tcW w:w="915" w:type="pct"/>
          </w:tcPr>
          <w:p w14:paraId="72BE3F9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9CFEE5D" w14:textId="77777777" w:rsidTr="00A321BB">
        <w:tc>
          <w:tcPr>
            <w:tcW w:w="848" w:type="pct"/>
          </w:tcPr>
          <w:p w14:paraId="7768C5D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4. punkts</w:t>
            </w:r>
          </w:p>
          <w:p w14:paraId="097B6816" w14:textId="77777777" w:rsidR="006013CA" w:rsidRPr="00494E1B" w:rsidRDefault="006013CA" w:rsidP="006013CA">
            <w:pPr>
              <w:spacing w:after="0" w:line="240" w:lineRule="auto"/>
              <w:rPr>
                <w:rFonts w:eastAsia="Times New Roman"/>
                <w:szCs w:val="24"/>
                <w:highlight w:val="magenta"/>
                <w:lang w:eastAsia="lv-LV"/>
              </w:rPr>
            </w:pPr>
          </w:p>
        </w:tc>
        <w:tc>
          <w:tcPr>
            <w:tcW w:w="714" w:type="pct"/>
          </w:tcPr>
          <w:p w14:paraId="5E54BB7A" w14:textId="77777777" w:rsidR="006013CA" w:rsidRPr="00494E1B" w:rsidRDefault="006013CA" w:rsidP="006013CA">
            <w:pPr>
              <w:spacing w:after="0" w:line="240" w:lineRule="auto"/>
              <w:rPr>
                <w:rFonts w:eastAsia="Times New Roman"/>
                <w:szCs w:val="24"/>
                <w:lang w:eastAsia="lv-LV"/>
              </w:rPr>
            </w:pPr>
          </w:p>
        </w:tc>
        <w:tc>
          <w:tcPr>
            <w:tcW w:w="2523" w:type="pct"/>
          </w:tcPr>
          <w:p w14:paraId="73A92CF4"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C2E939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61E0C093" w14:textId="77777777" w:rsidR="006013CA" w:rsidRPr="00494E1B" w:rsidRDefault="006013CA" w:rsidP="006013CA">
            <w:pPr>
              <w:spacing w:after="0" w:line="240" w:lineRule="auto"/>
              <w:rPr>
                <w:spacing w:val="-2"/>
                <w:szCs w:val="24"/>
              </w:rPr>
            </w:pPr>
            <w:r w:rsidRPr="00494E1B">
              <w:rPr>
                <w:spacing w:val="-2"/>
                <w:szCs w:val="24"/>
              </w:rPr>
              <w:t>1) Elektroenerģijas tirgus likuma 16. un 20. pants;</w:t>
            </w:r>
          </w:p>
          <w:p w14:paraId="0648B480" w14:textId="77777777" w:rsidR="006013CA" w:rsidRPr="00494E1B" w:rsidRDefault="006013CA" w:rsidP="006013CA">
            <w:pPr>
              <w:spacing w:after="0" w:line="240" w:lineRule="auto"/>
              <w:rPr>
                <w:spacing w:val="-2"/>
                <w:szCs w:val="24"/>
              </w:rPr>
            </w:pPr>
            <w:r w:rsidRPr="00494E1B">
              <w:rPr>
                <w:spacing w:val="-2"/>
                <w:szCs w:val="24"/>
              </w:rPr>
              <w:t>2) Likuma „Par sabiedrisko pakalpojumu regulatoriem” 20. pants;</w:t>
            </w:r>
          </w:p>
          <w:p w14:paraId="2E4157F6" w14:textId="77777777" w:rsidR="006013CA" w:rsidRPr="00494E1B" w:rsidRDefault="006013CA" w:rsidP="006013CA">
            <w:pPr>
              <w:spacing w:after="0" w:line="240" w:lineRule="auto"/>
              <w:rPr>
                <w:rFonts w:eastAsia="Times New Roman"/>
                <w:szCs w:val="24"/>
                <w:lang w:eastAsia="lv-LV"/>
              </w:rPr>
            </w:pPr>
            <w:r w:rsidRPr="00494E1B">
              <w:rPr>
                <w:spacing w:val="-2"/>
                <w:szCs w:val="24"/>
              </w:rPr>
              <w:t>3)</w:t>
            </w:r>
            <w:r w:rsidRPr="00494E1B">
              <w:rPr>
                <w:rFonts w:eastAsia="Times New Roman"/>
                <w:color w:val="FF0000"/>
                <w:szCs w:val="24"/>
                <w:lang w:eastAsia="lv-LV"/>
              </w:rPr>
              <w:t xml:space="preserve"> </w:t>
            </w:r>
            <w:r w:rsidRPr="00494E1B">
              <w:rPr>
                <w:rFonts w:eastAsia="Times New Roman"/>
                <w:bCs/>
                <w:szCs w:val="24"/>
                <w:lang w:eastAsia="lv-LV"/>
              </w:rPr>
              <w:t>Sabiedrisko pakalpojumu regulēšanas komisijas 2015. gada 26. februāra lēmuma Nr.</w:t>
            </w:r>
            <w:r w:rsidR="00B33419" w:rsidRPr="00494E1B">
              <w:rPr>
                <w:rFonts w:eastAsia="Times New Roman"/>
                <w:bCs/>
                <w:szCs w:val="24"/>
                <w:lang w:eastAsia="lv-LV"/>
              </w:rPr>
              <w:t xml:space="preserve"> </w:t>
            </w:r>
            <w:r w:rsidRPr="00494E1B">
              <w:rPr>
                <w:rFonts w:eastAsia="Times New Roman"/>
                <w:bCs/>
                <w:szCs w:val="24"/>
                <w:lang w:eastAsia="lv-LV"/>
              </w:rPr>
              <w:t>1/6</w:t>
            </w:r>
            <w:r w:rsidRPr="00494E1B">
              <w:rPr>
                <w:rFonts w:eastAsia="Times New Roman"/>
                <w:szCs w:val="24"/>
                <w:lang w:eastAsia="lv-LV"/>
              </w:rPr>
              <w:t xml:space="preserve"> „Elektroenerģijas pārvades sistēmas pakalpojumu tarifu aprēķināšanas metodika” 1., 3., 83. un 90. punkts;</w:t>
            </w:r>
          </w:p>
          <w:p w14:paraId="1BD83A75" w14:textId="77777777" w:rsidR="006013CA" w:rsidRPr="00494E1B" w:rsidRDefault="006013CA" w:rsidP="006013CA">
            <w:pPr>
              <w:spacing w:after="0" w:line="240" w:lineRule="auto"/>
              <w:rPr>
                <w:spacing w:val="-2"/>
                <w:szCs w:val="24"/>
              </w:rPr>
            </w:pPr>
            <w:r w:rsidRPr="00494E1B">
              <w:rPr>
                <w:rFonts w:eastAsia="Times New Roman"/>
                <w:szCs w:val="24"/>
                <w:lang w:eastAsia="lv-LV"/>
              </w:rPr>
              <w:t xml:space="preserve">4) </w:t>
            </w:r>
            <w:r w:rsidRPr="00494E1B">
              <w:rPr>
                <w:rFonts w:eastAsia="Times New Roman"/>
                <w:bCs/>
                <w:szCs w:val="24"/>
                <w:lang w:eastAsia="lv-LV"/>
              </w:rPr>
              <w:t>Sabiedrisko pakalpojumu regulēšanas komisijas 2010. gada 14. aprīļa padomes lēmuma Nr. 1/7</w:t>
            </w:r>
            <w:r w:rsidRPr="00494E1B">
              <w:rPr>
                <w:rFonts w:eastAsia="Times New Roman"/>
                <w:szCs w:val="24"/>
                <w:lang w:eastAsia="lv-LV"/>
              </w:rPr>
              <w:t xml:space="preserve"> „Siltumenerģijas apgādes pakalpojumu tarifu aprēķināšanas metodika” 1., 3., 7., 14. un 21. punkts</w:t>
            </w:r>
            <w:r w:rsidRPr="00494E1B">
              <w:rPr>
                <w:spacing w:val="-2"/>
                <w:szCs w:val="24"/>
              </w:rPr>
              <w:t>;</w:t>
            </w:r>
          </w:p>
          <w:p w14:paraId="514755EC" w14:textId="77777777" w:rsidR="006013CA" w:rsidRPr="00494E1B" w:rsidRDefault="006013CA" w:rsidP="006013CA">
            <w:pPr>
              <w:spacing w:after="0" w:line="240" w:lineRule="auto"/>
              <w:rPr>
                <w:rFonts w:eastAsia="Times New Roman"/>
                <w:b/>
                <w:szCs w:val="24"/>
                <w:lang w:eastAsia="lv-LV"/>
              </w:rPr>
            </w:pPr>
            <w:r w:rsidRPr="00494E1B">
              <w:rPr>
                <w:spacing w:val="-2"/>
                <w:szCs w:val="24"/>
              </w:rPr>
              <w:t xml:space="preserve">5) </w:t>
            </w:r>
            <w:r w:rsidRPr="00494E1B">
              <w:rPr>
                <w:rFonts w:eastAsia="Times New Roman"/>
                <w:bCs/>
                <w:szCs w:val="24"/>
                <w:lang w:eastAsia="lv-LV"/>
              </w:rPr>
              <w:t>Sabiedrisko pakalpojumu regulēšanas komisijas padomes lēmuma Nr.</w:t>
            </w:r>
            <w:r w:rsidR="00B33419" w:rsidRPr="00494E1B">
              <w:rPr>
                <w:rFonts w:eastAsia="Times New Roman"/>
                <w:bCs/>
                <w:szCs w:val="24"/>
                <w:lang w:eastAsia="lv-LV"/>
              </w:rPr>
              <w:t xml:space="preserve"> </w:t>
            </w:r>
            <w:r w:rsidRPr="00494E1B">
              <w:rPr>
                <w:rFonts w:eastAsia="Times New Roman"/>
                <w:bCs/>
                <w:szCs w:val="24"/>
                <w:lang w:eastAsia="lv-LV"/>
              </w:rPr>
              <w:t>1/32</w:t>
            </w:r>
            <w:r w:rsidRPr="00494E1B">
              <w:rPr>
                <w:rFonts w:eastAsia="Times New Roman"/>
                <w:szCs w:val="24"/>
                <w:lang w:eastAsia="lv-LV"/>
              </w:rPr>
              <w:t xml:space="preserve"> „Elektroenerģijas sadales sistēmas pakalpojumu tarifu aprēķināšanas metodika” 51.2. un 59. punkts.</w:t>
            </w:r>
          </w:p>
        </w:tc>
        <w:tc>
          <w:tcPr>
            <w:tcW w:w="915" w:type="pct"/>
          </w:tcPr>
          <w:p w14:paraId="38B81A26"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D68BDD9" w14:textId="77777777" w:rsidTr="00A321BB">
        <w:tc>
          <w:tcPr>
            <w:tcW w:w="848" w:type="pct"/>
          </w:tcPr>
          <w:p w14:paraId="08F80F0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punkts a) apakšpunkts</w:t>
            </w:r>
          </w:p>
        </w:tc>
        <w:tc>
          <w:tcPr>
            <w:tcW w:w="714" w:type="pct"/>
          </w:tcPr>
          <w:p w14:paraId="2F6422BB" w14:textId="77777777" w:rsidR="006013CA" w:rsidRPr="00494E1B" w:rsidRDefault="006013CA" w:rsidP="006013CA">
            <w:pPr>
              <w:spacing w:after="0" w:line="240" w:lineRule="auto"/>
              <w:rPr>
                <w:rFonts w:eastAsia="Times New Roman"/>
                <w:szCs w:val="24"/>
                <w:lang w:eastAsia="lv-LV"/>
              </w:rPr>
            </w:pPr>
          </w:p>
        </w:tc>
        <w:tc>
          <w:tcPr>
            <w:tcW w:w="2523" w:type="pct"/>
          </w:tcPr>
          <w:p w14:paraId="2F952E76"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0924262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Enerģētikas likuma 6. pants.</w:t>
            </w:r>
          </w:p>
        </w:tc>
        <w:tc>
          <w:tcPr>
            <w:tcW w:w="915" w:type="pct"/>
          </w:tcPr>
          <w:p w14:paraId="4AD7A1D8"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8B7A7EE" w14:textId="77777777" w:rsidTr="00A321BB">
        <w:tc>
          <w:tcPr>
            <w:tcW w:w="848" w:type="pct"/>
          </w:tcPr>
          <w:p w14:paraId="46481AA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punkts b) apakšpunkts</w:t>
            </w:r>
          </w:p>
        </w:tc>
        <w:tc>
          <w:tcPr>
            <w:tcW w:w="714" w:type="pct"/>
          </w:tcPr>
          <w:p w14:paraId="57326270" w14:textId="77777777" w:rsidR="006013CA" w:rsidRPr="00494E1B" w:rsidRDefault="006013CA" w:rsidP="006013CA">
            <w:pPr>
              <w:spacing w:after="0" w:line="240" w:lineRule="auto"/>
              <w:rPr>
                <w:rFonts w:eastAsia="Times New Roman"/>
                <w:szCs w:val="24"/>
                <w:lang w:eastAsia="lv-LV"/>
              </w:rPr>
            </w:pPr>
          </w:p>
        </w:tc>
        <w:tc>
          <w:tcPr>
            <w:tcW w:w="2523" w:type="pct"/>
          </w:tcPr>
          <w:p w14:paraId="42F73542"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0C3054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74AD9E7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Elektroenerģijas tirgus likuma 8. panta otrā un ceturtā daļa, 9. panta ceturtā un piektā daļa; </w:t>
            </w:r>
          </w:p>
          <w:p w14:paraId="43A57E92"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2) Enerģētikas likuma 6. pants.</w:t>
            </w:r>
          </w:p>
        </w:tc>
        <w:tc>
          <w:tcPr>
            <w:tcW w:w="915" w:type="pct"/>
          </w:tcPr>
          <w:p w14:paraId="3EF56F32" w14:textId="77777777" w:rsidR="006013CA" w:rsidRPr="00494E1B" w:rsidRDefault="006013CA" w:rsidP="006013CA">
            <w:pPr>
              <w:rPr>
                <w:szCs w:val="24"/>
              </w:rPr>
            </w:pPr>
            <w:r w:rsidRPr="00494E1B">
              <w:rPr>
                <w:spacing w:val="-2"/>
                <w:szCs w:val="24"/>
              </w:rPr>
              <w:t>Neparedz stingrākas prasības</w:t>
            </w:r>
          </w:p>
        </w:tc>
      </w:tr>
      <w:tr w:rsidR="006013CA" w:rsidRPr="00494E1B" w14:paraId="7538FCDF" w14:textId="77777777" w:rsidTr="00A321BB">
        <w:tc>
          <w:tcPr>
            <w:tcW w:w="848" w:type="pct"/>
          </w:tcPr>
          <w:p w14:paraId="68B23C5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punkts c) apakšpunkts</w:t>
            </w:r>
          </w:p>
        </w:tc>
        <w:tc>
          <w:tcPr>
            <w:tcW w:w="714" w:type="pct"/>
          </w:tcPr>
          <w:p w14:paraId="18C19825" w14:textId="77777777" w:rsidR="006013CA" w:rsidRPr="00494E1B" w:rsidRDefault="006013CA" w:rsidP="006013CA">
            <w:pPr>
              <w:spacing w:after="0" w:line="240" w:lineRule="auto"/>
              <w:rPr>
                <w:rFonts w:eastAsia="Times New Roman"/>
                <w:szCs w:val="24"/>
                <w:lang w:eastAsia="lv-LV"/>
              </w:rPr>
            </w:pPr>
          </w:p>
        </w:tc>
        <w:tc>
          <w:tcPr>
            <w:tcW w:w="2523" w:type="pct"/>
          </w:tcPr>
          <w:p w14:paraId="55F6824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CF1D36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144749C5" w14:textId="77777777" w:rsidR="006013CA" w:rsidRPr="00494E1B" w:rsidRDefault="006013CA" w:rsidP="006013CA">
            <w:pPr>
              <w:spacing w:after="0" w:line="240" w:lineRule="auto"/>
              <w:rPr>
                <w:rFonts w:eastAsia="Times New Roman"/>
                <w:szCs w:val="24"/>
              </w:rPr>
            </w:pPr>
            <w:r w:rsidRPr="00494E1B">
              <w:rPr>
                <w:rFonts w:eastAsia="Times New Roman"/>
                <w:szCs w:val="24"/>
                <w:lang w:eastAsia="lv-LV"/>
              </w:rPr>
              <w:t>1)</w:t>
            </w:r>
            <w:r w:rsidRPr="00494E1B">
              <w:rPr>
                <w:rFonts w:eastAsia="Times New Roman"/>
                <w:szCs w:val="24"/>
              </w:rPr>
              <w:t xml:space="preserve"> Elektroenerģijas tirgus likuma 8. pants;</w:t>
            </w:r>
          </w:p>
          <w:p w14:paraId="0DE5C517" w14:textId="77777777" w:rsidR="006013CA" w:rsidRPr="00494E1B" w:rsidRDefault="006013CA" w:rsidP="006013CA">
            <w:pPr>
              <w:spacing w:after="0" w:line="240" w:lineRule="auto"/>
              <w:rPr>
                <w:rFonts w:eastAsia="Times New Roman"/>
                <w:szCs w:val="24"/>
              </w:rPr>
            </w:pPr>
            <w:r w:rsidRPr="00494E1B">
              <w:rPr>
                <w:rFonts w:eastAsia="Times New Roman"/>
                <w:szCs w:val="24"/>
              </w:rPr>
              <w:t>2) Sabiedrisko pakalpojumu regulēšanas komisijas padomes 2013. gada 26. jūnija lēmuma Nr.</w:t>
            </w:r>
            <w:r w:rsidR="00B33419" w:rsidRPr="00494E1B">
              <w:rPr>
                <w:rFonts w:eastAsia="Times New Roman"/>
                <w:szCs w:val="24"/>
              </w:rPr>
              <w:t xml:space="preserve"> </w:t>
            </w:r>
            <w:r w:rsidRPr="00494E1B">
              <w:rPr>
                <w:rFonts w:eastAsia="Times New Roman"/>
                <w:szCs w:val="24"/>
              </w:rPr>
              <w:t>1/4 „Tīkla kodekss” 2. sadaļa;</w:t>
            </w:r>
          </w:p>
          <w:p w14:paraId="42C6B183" w14:textId="77777777" w:rsidR="006013CA" w:rsidRPr="00494E1B" w:rsidRDefault="006013CA" w:rsidP="006013CA">
            <w:pPr>
              <w:spacing w:after="0" w:line="240" w:lineRule="auto"/>
              <w:rPr>
                <w:rFonts w:eastAsia="Times New Roman"/>
                <w:szCs w:val="24"/>
              </w:rPr>
            </w:pPr>
            <w:r w:rsidRPr="00494E1B">
              <w:rPr>
                <w:rFonts w:eastAsia="Times New Roman"/>
                <w:szCs w:val="24"/>
              </w:rPr>
              <w:t>3) Pārvades un sadales operatoru mājas lapa</w:t>
            </w:r>
            <w:r w:rsidRPr="00494E1B">
              <w:rPr>
                <w:szCs w:val="24"/>
                <w:vertAlign w:val="superscript"/>
              </w:rPr>
              <w:footnoteReference w:id="28"/>
            </w:r>
            <w:r w:rsidRPr="00494E1B">
              <w:rPr>
                <w:rFonts w:eastAsia="Times New Roman"/>
                <w:szCs w:val="24"/>
              </w:rPr>
              <w:t>.</w:t>
            </w:r>
          </w:p>
        </w:tc>
        <w:tc>
          <w:tcPr>
            <w:tcW w:w="915" w:type="pct"/>
          </w:tcPr>
          <w:p w14:paraId="5B94C43B" w14:textId="77777777" w:rsidR="006013CA" w:rsidRPr="00494E1B" w:rsidRDefault="006013CA" w:rsidP="006013CA">
            <w:pPr>
              <w:rPr>
                <w:szCs w:val="24"/>
              </w:rPr>
            </w:pPr>
            <w:r w:rsidRPr="00494E1B">
              <w:rPr>
                <w:spacing w:val="-2"/>
                <w:szCs w:val="24"/>
              </w:rPr>
              <w:t>Neparedz stingrākas prasības</w:t>
            </w:r>
          </w:p>
        </w:tc>
      </w:tr>
      <w:tr w:rsidR="006013CA" w:rsidRPr="00494E1B" w14:paraId="3731941B" w14:textId="77777777" w:rsidTr="00A321BB">
        <w:tc>
          <w:tcPr>
            <w:tcW w:w="848" w:type="pct"/>
          </w:tcPr>
          <w:p w14:paraId="2649F75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punkta otrā daļa</w:t>
            </w:r>
          </w:p>
        </w:tc>
        <w:tc>
          <w:tcPr>
            <w:tcW w:w="714" w:type="pct"/>
          </w:tcPr>
          <w:p w14:paraId="7EA38A77" w14:textId="77777777" w:rsidR="006013CA" w:rsidRPr="00494E1B" w:rsidRDefault="006013CA" w:rsidP="006013CA">
            <w:pPr>
              <w:spacing w:after="0" w:line="240" w:lineRule="auto"/>
              <w:rPr>
                <w:rFonts w:eastAsia="Times New Roman"/>
                <w:szCs w:val="24"/>
                <w:lang w:eastAsia="lv-LV"/>
              </w:rPr>
            </w:pPr>
          </w:p>
        </w:tc>
        <w:tc>
          <w:tcPr>
            <w:tcW w:w="2523" w:type="pct"/>
          </w:tcPr>
          <w:p w14:paraId="6303F5B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9F611F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Elektroenerģijas tirgus likuma 13. un 22. pants.</w:t>
            </w:r>
          </w:p>
        </w:tc>
        <w:tc>
          <w:tcPr>
            <w:tcW w:w="915" w:type="pct"/>
          </w:tcPr>
          <w:p w14:paraId="601C428A" w14:textId="77777777" w:rsidR="006013CA" w:rsidRPr="00494E1B" w:rsidRDefault="006013CA" w:rsidP="006013CA">
            <w:pPr>
              <w:rPr>
                <w:szCs w:val="24"/>
              </w:rPr>
            </w:pPr>
            <w:r w:rsidRPr="00494E1B">
              <w:rPr>
                <w:spacing w:val="-2"/>
                <w:szCs w:val="24"/>
              </w:rPr>
              <w:t>Neparedz stingrākas prasības</w:t>
            </w:r>
          </w:p>
        </w:tc>
      </w:tr>
      <w:tr w:rsidR="006013CA" w:rsidRPr="00494E1B" w14:paraId="153DC605" w14:textId="77777777" w:rsidTr="00A321BB">
        <w:tc>
          <w:tcPr>
            <w:tcW w:w="848" w:type="pct"/>
          </w:tcPr>
          <w:p w14:paraId="040B9FD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punkta trešā daļa</w:t>
            </w:r>
          </w:p>
        </w:tc>
        <w:tc>
          <w:tcPr>
            <w:tcW w:w="714" w:type="pct"/>
          </w:tcPr>
          <w:p w14:paraId="4CFF87EB" w14:textId="77777777" w:rsidR="006013CA" w:rsidRPr="00494E1B" w:rsidRDefault="006013CA" w:rsidP="006013CA">
            <w:pPr>
              <w:spacing w:after="0" w:line="240" w:lineRule="auto"/>
              <w:rPr>
                <w:rFonts w:eastAsia="Times New Roman"/>
                <w:szCs w:val="24"/>
                <w:lang w:eastAsia="lv-LV"/>
              </w:rPr>
            </w:pPr>
          </w:p>
        </w:tc>
        <w:tc>
          <w:tcPr>
            <w:tcW w:w="2523" w:type="pct"/>
          </w:tcPr>
          <w:p w14:paraId="020E1E89"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2B63147" w14:textId="77777777" w:rsidR="006013CA" w:rsidRPr="00494E1B" w:rsidRDefault="006013CA" w:rsidP="006013CA">
            <w:pPr>
              <w:spacing w:after="0" w:line="240" w:lineRule="auto"/>
              <w:rPr>
                <w:rFonts w:eastAsia="Times New Roman"/>
                <w:b/>
                <w:szCs w:val="24"/>
                <w:lang w:eastAsia="lv-LV"/>
              </w:rPr>
            </w:pPr>
            <w:r w:rsidRPr="00494E1B">
              <w:rPr>
                <w:rFonts w:eastAsia="Times New Roman"/>
                <w:bCs/>
                <w:szCs w:val="24"/>
                <w:lang w:eastAsia="lv-LV"/>
              </w:rPr>
              <w:t>Sabiedrisko pakalpojumu regulēšanas komisijas 2012. gada 22. februāra lēmuma Nr.</w:t>
            </w:r>
            <w:r w:rsidR="00B33419" w:rsidRPr="00494E1B">
              <w:rPr>
                <w:rFonts w:eastAsia="Times New Roman"/>
                <w:bCs/>
                <w:szCs w:val="24"/>
                <w:lang w:eastAsia="lv-LV"/>
              </w:rPr>
              <w:t xml:space="preserve"> </w:t>
            </w:r>
            <w:r w:rsidRPr="00494E1B">
              <w:rPr>
                <w:rFonts w:eastAsia="Times New Roman"/>
                <w:bCs/>
                <w:szCs w:val="24"/>
                <w:lang w:eastAsia="lv-LV"/>
              </w:rPr>
              <w:t>1/5 „Sistēmas pieslēguma noteikumi elektroenerģijas sistēmas dalībniekiem” 4., 7., 8. un 40. punkts.</w:t>
            </w:r>
          </w:p>
        </w:tc>
        <w:tc>
          <w:tcPr>
            <w:tcW w:w="915" w:type="pct"/>
          </w:tcPr>
          <w:p w14:paraId="528D63E2" w14:textId="77777777" w:rsidR="006013CA" w:rsidRPr="00494E1B" w:rsidRDefault="006013CA" w:rsidP="006013CA">
            <w:pPr>
              <w:rPr>
                <w:szCs w:val="24"/>
              </w:rPr>
            </w:pPr>
            <w:r w:rsidRPr="00494E1B">
              <w:rPr>
                <w:spacing w:val="-2"/>
                <w:szCs w:val="24"/>
              </w:rPr>
              <w:t>Neparedz stingrākas prasības</w:t>
            </w:r>
          </w:p>
        </w:tc>
      </w:tr>
      <w:tr w:rsidR="006013CA" w:rsidRPr="00494E1B" w14:paraId="760FAF0F" w14:textId="77777777" w:rsidTr="00A321BB">
        <w:tc>
          <w:tcPr>
            <w:tcW w:w="848" w:type="pct"/>
          </w:tcPr>
          <w:p w14:paraId="7DE27D63"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5. punkta ceturtā daļa</w:t>
            </w:r>
          </w:p>
        </w:tc>
        <w:tc>
          <w:tcPr>
            <w:tcW w:w="714" w:type="pct"/>
          </w:tcPr>
          <w:p w14:paraId="74F13B6B" w14:textId="77777777" w:rsidR="006013CA" w:rsidRPr="00494E1B" w:rsidRDefault="006013CA" w:rsidP="006013CA">
            <w:pPr>
              <w:spacing w:after="0" w:line="240" w:lineRule="auto"/>
              <w:rPr>
                <w:rFonts w:eastAsia="Times New Roman"/>
                <w:szCs w:val="24"/>
                <w:lang w:eastAsia="lv-LV"/>
              </w:rPr>
            </w:pPr>
          </w:p>
        </w:tc>
        <w:tc>
          <w:tcPr>
            <w:tcW w:w="2523" w:type="pct"/>
          </w:tcPr>
          <w:p w14:paraId="65816CD5" w14:textId="77777777" w:rsidR="006013CA" w:rsidRPr="00494E1B" w:rsidRDefault="006013CA" w:rsidP="006013CA">
            <w:pPr>
              <w:spacing w:after="0" w:line="240" w:lineRule="auto"/>
              <w:rPr>
                <w:rFonts w:eastAsia="Times New Roman"/>
                <w:b/>
                <w:szCs w:val="24"/>
                <w:lang w:eastAsia="lv-LV"/>
              </w:rPr>
            </w:pPr>
            <w:r w:rsidRPr="00494E1B">
              <w:rPr>
                <w:color w:val="000000"/>
                <w:szCs w:val="24"/>
              </w:rPr>
              <w:t>Norma nesatur dalībvalstij saistošus pienākumus</w:t>
            </w:r>
          </w:p>
        </w:tc>
        <w:tc>
          <w:tcPr>
            <w:tcW w:w="915" w:type="pct"/>
          </w:tcPr>
          <w:p w14:paraId="3139160D" w14:textId="77777777" w:rsidR="006013CA" w:rsidRPr="00494E1B" w:rsidRDefault="006013CA" w:rsidP="006013CA">
            <w:pPr>
              <w:rPr>
                <w:szCs w:val="24"/>
              </w:rPr>
            </w:pPr>
            <w:r w:rsidRPr="00494E1B">
              <w:rPr>
                <w:spacing w:val="-2"/>
                <w:szCs w:val="24"/>
              </w:rPr>
              <w:t>Neparedz stingrākas prasības</w:t>
            </w:r>
          </w:p>
        </w:tc>
      </w:tr>
      <w:tr w:rsidR="006013CA" w:rsidRPr="00494E1B" w14:paraId="4DE01ECE" w14:textId="77777777" w:rsidTr="00A321BB">
        <w:tc>
          <w:tcPr>
            <w:tcW w:w="848" w:type="pct"/>
          </w:tcPr>
          <w:p w14:paraId="52BBD77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6. punkts</w:t>
            </w:r>
          </w:p>
          <w:p w14:paraId="0B451A24" w14:textId="77777777" w:rsidR="006013CA" w:rsidRPr="00494E1B" w:rsidRDefault="006013CA" w:rsidP="006013CA">
            <w:pPr>
              <w:spacing w:after="0" w:line="240" w:lineRule="auto"/>
              <w:rPr>
                <w:rFonts w:eastAsia="Times New Roman"/>
                <w:szCs w:val="24"/>
                <w:highlight w:val="magenta"/>
                <w:lang w:eastAsia="lv-LV"/>
              </w:rPr>
            </w:pPr>
          </w:p>
        </w:tc>
        <w:tc>
          <w:tcPr>
            <w:tcW w:w="714" w:type="pct"/>
          </w:tcPr>
          <w:p w14:paraId="750895DD" w14:textId="77777777" w:rsidR="006013CA" w:rsidRPr="00494E1B" w:rsidRDefault="006013CA" w:rsidP="006013CA">
            <w:pPr>
              <w:spacing w:after="0" w:line="240" w:lineRule="auto"/>
              <w:rPr>
                <w:rFonts w:eastAsia="Times New Roman"/>
                <w:szCs w:val="24"/>
                <w:lang w:eastAsia="lv-LV"/>
              </w:rPr>
            </w:pPr>
          </w:p>
        </w:tc>
        <w:tc>
          <w:tcPr>
            <w:tcW w:w="2523" w:type="pct"/>
          </w:tcPr>
          <w:p w14:paraId="656A47BA"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94EA1E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18A70ED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Elektroenerģijas tirgus likuma 36. pants;</w:t>
            </w:r>
          </w:p>
          <w:p w14:paraId="5BF2013C"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2) Sabiedrisko pakalpojumu regulēšanas komisijas 2013. gada 26. jūnija lēmuma Nr.</w:t>
            </w:r>
            <w:r w:rsidR="00B33419" w:rsidRPr="00494E1B">
              <w:rPr>
                <w:rFonts w:eastAsia="Times New Roman"/>
                <w:szCs w:val="24"/>
                <w:lang w:eastAsia="lv-LV"/>
              </w:rPr>
              <w:t xml:space="preserve"> </w:t>
            </w:r>
            <w:r w:rsidRPr="00494E1B">
              <w:rPr>
                <w:rFonts w:eastAsia="Times New Roman"/>
                <w:szCs w:val="24"/>
                <w:lang w:eastAsia="lv-LV"/>
              </w:rPr>
              <w:t>1/4 „Tīkla kodekss” 74. punkts.</w:t>
            </w:r>
          </w:p>
        </w:tc>
        <w:tc>
          <w:tcPr>
            <w:tcW w:w="915" w:type="pct"/>
          </w:tcPr>
          <w:p w14:paraId="6E26498A"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5F42BE7F" w14:textId="77777777" w:rsidTr="00A321BB">
        <w:tc>
          <w:tcPr>
            <w:tcW w:w="848" w:type="pct"/>
          </w:tcPr>
          <w:p w14:paraId="2A0A9F6D" w14:textId="77777777" w:rsidR="006013CA" w:rsidRPr="00494E1B" w:rsidRDefault="006013CA" w:rsidP="006013CA">
            <w:pPr>
              <w:spacing w:after="0" w:line="240" w:lineRule="auto"/>
              <w:rPr>
                <w:rFonts w:eastAsia="Times New Roman"/>
                <w:szCs w:val="24"/>
                <w:highlight w:val="magenta"/>
                <w:lang w:eastAsia="lv-LV"/>
              </w:rPr>
            </w:pPr>
            <w:r w:rsidRPr="00494E1B">
              <w:rPr>
                <w:szCs w:val="24"/>
              </w:rPr>
              <w:t xml:space="preserve">Direktīvas 2012/27/ES </w:t>
            </w:r>
            <w:r w:rsidRPr="00494E1B">
              <w:rPr>
                <w:rFonts w:eastAsia="Times New Roman"/>
                <w:szCs w:val="24"/>
                <w:lang w:eastAsia="lv-LV"/>
              </w:rPr>
              <w:t>15. panta 7. punkts</w:t>
            </w:r>
          </w:p>
        </w:tc>
        <w:tc>
          <w:tcPr>
            <w:tcW w:w="714" w:type="pct"/>
          </w:tcPr>
          <w:p w14:paraId="7492E339" w14:textId="77777777" w:rsidR="006013CA" w:rsidRPr="00494E1B" w:rsidRDefault="006013CA" w:rsidP="006013CA">
            <w:pPr>
              <w:spacing w:after="0" w:line="240" w:lineRule="auto"/>
              <w:rPr>
                <w:rFonts w:eastAsia="Times New Roman"/>
                <w:szCs w:val="24"/>
                <w:lang w:eastAsia="lv-LV"/>
              </w:rPr>
            </w:pPr>
          </w:p>
        </w:tc>
        <w:tc>
          <w:tcPr>
            <w:tcW w:w="2523" w:type="pct"/>
          </w:tcPr>
          <w:p w14:paraId="4223FE9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15" w:type="pct"/>
          </w:tcPr>
          <w:p w14:paraId="79EB9F14" w14:textId="77777777" w:rsidR="006013CA" w:rsidRPr="00494E1B" w:rsidRDefault="006013CA" w:rsidP="006013CA">
            <w:pPr>
              <w:spacing w:after="0" w:line="240" w:lineRule="auto"/>
              <w:rPr>
                <w:rFonts w:eastAsia="Times New Roman"/>
                <w:szCs w:val="24"/>
                <w:lang w:eastAsia="lv-LV"/>
              </w:rPr>
            </w:pPr>
          </w:p>
        </w:tc>
      </w:tr>
      <w:tr w:rsidR="006013CA" w:rsidRPr="00494E1B" w14:paraId="2457DCA3" w14:textId="77777777" w:rsidTr="00A321BB">
        <w:tc>
          <w:tcPr>
            <w:tcW w:w="848" w:type="pct"/>
          </w:tcPr>
          <w:p w14:paraId="1E92EE46" w14:textId="77777777" w:rsidR="00BD79BB" w:rsidRPr="00494E1B" w:rsidRDefault="00BD79BB" w:rsidP="006013CA">
            <w:pPr>
              <w:spacing w:after="0" w:line="240" w:lineRule="auto"/>
              <w:rPr>
                <w:rFonts w:eastAsia="Times New Roman"/>
                <w:szCs w:val="24"/>
                <w:lang w:eastAsia="lv-LV"/>
              </w:rPr>
            </w:pPr>
            <w:r w:rsidRPr="00494E1B">
              <w:rPr>
                <w:szCs w:val="24"/>
              </w:rPr>
              <w:t>Direktīvas 2012/27/ES</w:t>
            </w:r>
          </w:p>
          <w:p w14:paraId="05CBA8A2" w14:textId="77777777" w:rsidR="006013CA" w:rsidRPr="00494E1B" w:rsidRDefault="006013CA" w:rsidP="006013CA">
            <w:pPr>
              <w:spacing w:after="0" w:line="240" w:lineRule="auto"/>
              <w:rPr>
                <w:rFonts w:eastAsia="Times New Roman"/>
                <w:szCs w:val="24"/>
                <w:highlight w:val="magenta"/>
                <w:lang w:eastAsia="lv-LV"/>
              </w:rPr>
            </w:pPr>
            <w:r w:rsidRPr="00494E1B">
              <w:rPr>
                <w:rFonts w:eastAsia="Times New Roman"/>
                <w:szCs w:val="24"/>
                <w:lang w:eastAsia="lv-LV"/>
              </w:rPr>
              <w:t>15. panta 8. punkta pirmā daļa</w:t>
            </w:r>
          </w:p>
        </w:tc>
        <w:tc>
          <w:tcPr>
            <w:tcW w:w="714" w:type="pct"/>
          </w:tcPr>
          <w:p w14:paraId="711100FA" w14:textId="77777777" w:rsidR="006013CA" w:rsidRPr="00494E1B" w:rsidRDefault="006013CA" w:rsidP="006013CA">
            <w:pPr>
              <w:spacing w:after="0" w:line="240" w:lineRule="auto"/>
              <w:rPr>
                <w:rFonts w:eastAsia="Times New Roman"/>
                <w:szCs w:val="24"/>
                <w:lang w:eastAsia="lv-LV"/>
              </w:rPr>
            </w:pPr>
          </w:p>
        </w:tc>
        <w:tc>
          <w:tcPr>
            <w:tcW w:w="2523" w:type="pct"/>
          </w:tcPr>
          <w:p w14:paraId="345F6484"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4A9FF2C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Likuma „Par sabiedrisko pakalpojumu regulatoriem” 22. panta ceturto daļa.</w:t>
            </w:r>
          </w:p>
        </w:tc>
        <w:tc>
          <w:tcPr>
            <w:tcW w:w="915" w:type="pct"/>
          </w:tcPr>
          <w:p w14:paraId="75324397"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5F88D237" w14:textId="77777777" w:rsidTr="00A321BB">
        <w:tc>
          <w:tcPr>
            <w:tcW w:w="848" w:type="pct"/>
          </w:tcPr>
          <w:p w14:paraId="59B81887" w14:textId="77777777" w:rsidR="00BD79BB" w:rsidRPr="00494E1B" w:rsidRDefault="00BD79BB" w:rsidP="006013CA">
            <w:pPr>
              <w:spacing w:after="0" w:line="240" w:lineRule="auto"/>
              <w:rPr>
                <w:rFonts w:eastAsia="Times New Roman"/>
                <w:szCs w:val="24"/>
                <w:lang w:eastAsia="lv-LV"/>
              </w:rPr>
            </w:pPr>
            <w:r w:rsidRPr="00494E1B">
              <w:rPr>
                <w:szCs w:val="24"/>
              </w:rPr>
              <w:t>Direktīvas 2012/27/ES</w:t>
            </w:r>
          </w:p>
          <w:p w14:paraId="0691DF8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15. panta 8. punkta otrā daļa</w:t>
            </w:r>
          </w:p>
          <w:p w14:paraId="25398B93" w14:textId="77777777" w:rsidR="006013CA" w:rsidRPr="00494E1B" w:rsidRDefault="006013CA" w:rsidP="006013CA">
            <w:pPr>
              <w:spacing w:after="0" w:line="240" w:lineRule="auto"/>
              <w:rPr>
                <w:szCs w:val="24"/>
              </w:rPr>
            </w:pPr>
          </w:p>
        </w:tc>
        <w:tc>
          <w:tcPr>
            <w:tcW w:w="714" w:type="pct"/>
          </w:tcPr>
          <w:p w14:paraId="2BAC4319" w14:textId="77777777" w:rsidR="006013CA" w:rsidRPr="00494E1B" w:rsidRDefault="006013CA" w:rsidP="006013CA">
            <w:pPr>
              <w:spacing w:after="0" w:line="240" w:lineRule="auto"/>
              <w:rPr>
                <w:rFonts w:eastAsia="Times New Roman"/>
                <w:szCs w:val="24"/>
                <w:lang w:eastAsia="lv-LV"/>
              </w:rPr>
            </w:pPr>
          </w:p>
        </w:tc>
        <w:tc>
          <w:tcPr>
            <w:tcW w:w="2523" w:type="pct"/>
          </w:tcPr>
          <w:p w14:paraId="0A96CE82"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67CFC1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13DFADF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Elektroenerģijas tirgus likuma 13. panta pirmā un otrā daļu un 36. pants; </w:t>
            </w:r>
          </w:p>
          <w:p w14:paraId="072090C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Sabiedrisko pakalpojumu regulēšanas komisijas 2013. gada 26. jūnija lēmuma Nr.</w:t>
            </w:r>
            <w:r w:rsidR="00B33419" w:rsidRPr="00494E1B">
              <w:rPr>
                <w:rFonts w:eastAsia="Times New Roman"/>
                <w:szCs w:val="24"/>
                <w:lang w:eastAsia="lv-LV"/>
              </w:rPr>
              <w:t xml:space="preserve"> </w:t>
            </w:r>
            <w:r w:rsidRPr="00494E1B">
              <w:rPr>
                <w:rFonts w:eastAsia="Times New Roman"/>
                <w:szCs w:val="24"/>
                <w:lang w:eastAsia="lv-LV"/>
              </w:rPr>
              <w:t>1/4 „Tīkla kodekss” 74. punkts.</w:t>
            </w:r>
          </w:p>
        </w:tc>
        <w:tc>
          <w:tcPr>
            <w:tcW w:w="915" w:type="pct"/>
          </w:tcPr>
          <w:p w14:paraId="075EEBCD"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741FEB19" w14:textId="77777777" w:rsidTr="00A321BB">
        <w:tc>
          <w:tcPr>
            <w:tcW w:w="848" w:type="pct"/>
          </w:tcPr>
          <w:p w14:paraId="1EF57168" w14:textId="77777777" w:rsidR="00BD79BB" w:rsidRPr="00494E1B" w:rsidRDefault="00BD79BB" w:rsidP="006013CA">
            <w:pPr>
              <w:spacing w:after="0" w:line="240" w:lineRule="auto"/>
              <w:rPr>
                <w:rFonts w:eastAsia="Times New Roman"/>
                <w:szCs w:val="24"/>
                <w:lang w:eastAsia="lv-LV"/>
              </w:rPr>
            </w:pPr>
            <w:r w:rsidRPr="00494E1B">
              <w:rPr>
                <w:szCs w:val="24"/>
              </w:rPr>
              <w:t>Direktīvas 2012/27/ES</w:t>
            </w:r>
          </w:p>
          <w:p w14:paraId="490C6C1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15. panta 8. punkta trešā daļa</w:t>
            </w:r>
          </w:p>
        </w:tc>
        <w:tc>
          <w:tcPr>
            <w:tcW w:w="714" w:type="pct"/>
          </w:tcPr>
          <w:p w14:paraId="7C9A6E03" w14:textId="77777777" w:rsidR="006013CA" w:rsidRPr="00494E1B" w:rsidRDefault="006013CA" w:rsidP="006013CA">
            <w:pPr>
              <w:spacing w:after="0" w:line="240" w:lineRule="auto"/>
              <w:rPr>
                <w:rFonts w:eastAsia="Times New Roman"/>
                <w:szCs w:val="24"/>
                <w:lang w:eastAsia="lv-LV"/>
              </w:rPr>
            </w:pPr>
          </w:p>
        </w:tc>
        <w:tc>
          <w:tcPr>
            <w:tcW w:w="2523" w:type="pct"/>
          </w:tcPr>
          <w:p w14:paraId="4B7B5EE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daļēji</w:t>
            </w:r>
          </w:p>
          <w:p w14:paraId="56F3A5E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Elektroenerģijas tirgus likuma 14. pants.</w:t>
            </w:r>
          </w:p>
          <w:p w14:paraId="5C3018F5" w14:textId="77777777" w:rsidR="006013CA" w:rsidRPr="00494E1B" w:rsidRDefault="006013CA" w:rsidP="006013CA">
            <w:pPr>
              <w:spacing w:after="0" w:line="240" w:lineRule="auto"/>
              <w:rPr>
                <w:rFonts w:eastAsia="Times New Roman"/>
                <w:i/>
                <w:szCs w:val="24"/>
                <w:lang w:eastAsia="lv-LV"/>
              </w:rPr>
            </w:pPr>
            <w:r w:rsidRPr="00494E1B">
              <w:rPr>
                <w:rFonts w:eastAsia="Times New Roman"/>
                <w:i/>
                <w:szCs w:val="24"/>
                <w:lang w:eastAsia="lv-LV"/>
              </w:rPr>
              <w:t>Papildus:</w:t>
            </w:r>
          </w:p>
          <w:p w14:paraId="3C3A55E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Prasība pilnībā tiks pārņemta ar </w:t>
            </w:r>
            <w:r w:rsidRPr="00494E1B">
              <w:rPr>
                <w:rFonts w:eastAsia="Times New Roman"/>
                <w:bCs/>
                <w:szCs w:val="24"/>
                <w:lang w:eastAsia="lv-LV"/>
              </w:rPr>
              <w:t>likumprojektu „</w:t>
            </w:r>
            <w:r w:rsidRPr="00494E1B">
              <w:rPr>
                <w:rFonts w:eastAsia="Times New Roman"/>
                <w:szCs w:val="24"/>
                <w:lang w:eastAsia="lv-LV"/>
              </w:rPr>
              <w:t>Grozījumi Elektroenerģijas tirgus likumā”.</w:t>
            </w:r>
          </w:p>
          <w:p w14:paraId="24FD81A4" w14:textId="77777777" w:rsidR="006013CA" w:rsidRPr="00494E1B" w:rsidRDefault="006013CA" w:rsidP="006013CA">
            <w:pPr>
              <w:spacing w:after="0" w:line="240" w:lineRule="auto"/>
              <w:rPr>
                <w:rFonts w:eastAsia="Times New Roman"/>
                <w:b/>
                <w:szCs w:val="24"/>
                <w:lang w:eastAsia="lv-LV"/>
              </w:rPr>
            </w:pPr>
            <w:r w:rsidRPr="00494E1B">
              <w:rPr>
                <w:rFonts w:eastAsia="Times New Roman"/>
                <w:szCs w:val="24"/>
                <w:lang w:eastAsia="lv-LV"/>
              </w:rPr>
              <w:t>Atbildīgā Ekonomikas ministrija</w:t>
            </w:r>
          </w:p>
        </w:tc>
        <w:tc>
          <w:tcPr>
            <w:tcW w:w="915" w:type="pct"/>
          </w:tcPr>
          <w:p w14:paraId="2C632F72"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09B1554C" w14:textId="77777777" w:rsidTr="00A321BB">
        <w:tc>
          <w:tcPr>
            <w:tcW w:w="848" w:type="pct"/>
          </w:tcPr>
          <w:p w14:paraId="078B114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15. panta 9. punkts</w:t>
            </w:r>
          </w:p>
        </w:tc>
        <w:tc>
          <w:tcPr>
            <w:tcW w:w="714" w:type="pct"/>
          </w:tcPr>
          <w:p w14:paraId="7D217EC4" w14:textId="77777777" w:rsidR="006013CA" w:rsidRPr="00494E1B" w:rsidRDefault="006013CA" w:rsidP="006013CA">
            <w:pPr>
              <w:spacing w:after="0" w:line="240" w:lineRule="auto"/>
              <w:rPr>
                <w:rFonts w:eastAsia="Times New Roman"/>
                <w:szCs w:val="24"/>
                <w:lang w:eastAsia="lv-LV"/>
              </w:rPr>
            </w:pPr>
          </w:p>
        </w:tc>
        <w:tc>
          <w:tcPr>
            <w:tcW w:w="2523" w:type="pct"/>
          </w:tcPr>
          <w:p w14:paraId="09092017"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Latvija nav izvēlējusies iespēju ieviest Direktīvas 2012/27/ES 15. panta 9. punkta prasības un tas nenozīmē dalībvalstij stingrāku prasību noteikšanu, nekā paredz Direktīva 2012/27/ES.</w:t>
            </w:r>
          </w:p>
        </w:tc>
        <w:tc>
          <w:tcPr>
            <w:tcW w:w="915" w:type="pct"/>
          </w:tcPr>
          <w:p w14:paraId="3E20C1A3" w14:textId="77777777" w:rsidR="006013CA" w:rsidRPr="00494E1B" w:rsidRDefault="006013CA" w:rsidP="006013CA">
            <w:pPr>
              <w:spacing w:after="0" w:line="240" w:lineRule="auto"/>
              <w:rPr>
                <w:rFonts w:eastAsia="Times New Roman"/>
                <w:szCs w:val="24"/>
                <w:lang w:eastAsia="lv-LV"/>
              </w:rPr>
            </w:pPr>
          </w:p>
        </w:tc>
      </w:tr>
      <w:tr w:rsidR="006013CA" w:rsidRPr="00494E1B" w14:paraId="7968C28A" w14:textId="77777777" w:rsidTr="00A321BB">
        <w:tc>
          <w:tcPr>
            <w:tcW w:w="848" w:type="pct"/>
          </w:tcPr>
          <w:p w14:paraId="7321F83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16. panta 1. punkts</w:t>
            </w:r>
          </w:p>
        </w:tc>
        <w:tc>
          <w:tcPr>
            <w:tcW w:w="714" w:type="pct"/>
          </w:tcPr>
          <w:p w14:paraId="793CF567" w14:textId="77777777" w:rsidR="006013CA" w:rsidRPr="00494E1B" w:rsidRDefault="006013CA" w:rsidP="006013CA">
            <w:pPr>
              <w:spacing w:after="0" w:line="240" w:lineRule="auto"/>
              <w:rPr>
                <w:rFonts w:eastAsia="Times New Roman"/>
                <w:szCs w:val="24"/>
                <w:lang w:eastAsia="lv-LV"/>
              </w:rPr>
            </w:pPr>
          </w:p>
        </w:tc>
        <w:tc>
          <w:tcPr>
            <w:tcW w:w="2523" w:type="pct"/>
          </w:tcPr>
          <w:p w14:paraId="329F67E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862E48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74E5414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Energoefektivitātes likuma 9. panta </w:t>
            </w:r>
            <w:r w:rsidR="00B33419" w:rsidRPr="00494E1B">
              <w:rPr>
                <w:rFonts w:eastAsia="Times New Roman"/>
                <w:szCs w:val="24"/>
                <w:lang w:eastAsia="lv-LV"/>
              </w:rPr>
              <w:t>piekto daļu</w:t>
            </w:r>
            <w:r w:rsidRPr="00494E1B">
              <w:rPr>
                <w:rFonts w:eastAsia="Times New Roman"/>
                <w:szCs w:val="24"/>
                <w:lang w:eastAsia="lv-LV"/>
              </w:rPr>
              <w:t>;</w:t>
            </w:r>
          </w:p>
          <w:p w14:paraId="1A05B91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Likuma „Par atbilstības novēr</w:t>
            </w:r>
            <w:r w:rsidR="00B33419" w:rsidRPr="00494E1B">
              <w:rPr>
                <w:rFonts w:eastAsia="Times New Roman"/>
                <w:szCs w:val="24"/>
                <w:lang w:eastAsia="lv-LV"/>
              </w:rPr>
              <w:t>tēšanu” 1. panta 4. un 9. punktu, 6. panta otrā daļu</w:t>
            </w:r>
            <w:r w:rsidRPr="00494E1B">
              <w:rPr>
                <w:rFonts w:eastAsia="Times New Roman"/>
                <w:szCs w:val="24"/>
                <w:lang w:eastAsia="lv-LV"/>
              </w:rPr>
              <w:t>, 7. panta pirm</w:t>
            </w:r>
            <w:r w:rsidR="00B33419" w:rsidRPr="00494E1B">
              <w:rPr>
                <w:rFonts w:eastAsia="Times New Roman"/>
                <w:szCs w:val="24"/>
                <w:lang w:eastAsia="lv-LV"/>
              </w:rPr>
              <w:t>o</w:t>
            </w:r>
            <w:r w:rsidRPr="00494E1B">
              <w:rPr>
                <w:rFonts w:eastAsia="Times New Roman"/>
                <w:szCs w:val="24"/>
                <w:lang w:eastAsia="lv-LV"/>
              </w:rPr>
              <w:t xml:space="preserve"> daļ</w:t>
            </w:r>
            <w:r w:rsidR="00B33419" w:rsidRPr="00494E1B">
              <w:rPr>
                <w:rFonts w:eastAsia="Times New Roman"/>
                <w:szCs w:val="24"/>
                <w:lang w:eastAsia="lv-LV"/>
              </w:rPr>
              <w:t>u</w:t>
            </w:r>
            <w:r w:rsidRPr="00494E1B">
              <w:rPr>
                <w:rFonts w:eastAsia="Times New Roman"/>
                <w:szCs w:val="24"/>
                <w:lang w:eastAsia="lv-LV"/>
              </w:rPr>
              <w:t>, 14. panta pirmās daļas 1.</w:t>
            </w:r>
            <w:r w:rsidR="00B33419" w:rsidRPr="00494E1B">
              <w:rPr>
                <w:rFonts w:eastAsia="Times New Roman"/>
                <w:szCs w:val="24"/>
                <w:lang w:eastAsia="lv-LV"/>
              </w:rPr>
              <w:t xml:space="preserve"> </w:t>
            </w:r>
            <w:r w:rsidRPr="00494E1B">
              <w:rPr>
                <w:rFonts w:eastAsia="Times New Roman"/>
                <w:szCs w:val="24"/>
                <w:lang w:eastAsia="lv-LV"/>
              </w:rPr>
              <w:t>punkt</w:t>
            </w:r>
            <w:r w:rsidR="00B33419" w:rsidRPr="00494E1B">
              <w:rPr>
                <w:rFonts w:eastAsia="Times New Roman"/>
                <w:szCs w:val="24"/>
                <w:lang w:eastAsia="lv-LV"/>
              </w:rPr>
              <w:t>u</w:t>
            </w:r>
            <w:r w:rsidRPr="00494E1B">
              <w:rPr>
                <w:rFonts w:eastAsia="Times New Roman"/>
                <w:szCs w:val="24"/>
                <w:lang w:eastAsia="lv-LV"/>
              </w:rPr>
              <w:t xml:space="preserve"> un otr</w:t>
            </w:r>
            <w:r w:rsidR="00B33419" w:rsidRPr="00494E1B">
              <w:rPr>
                <w:rFonts w:eastAsia="Times New Roman"/>
                <w:szCs w:val="24"/>
                <w:lang w:eastAsia="lv-LV"/>
              </w:rPr>
              <w:t>o</w:t>
            </w:r>
            <w:r w:rsidRPr="00494E1B">
              <w:rPr>
                <w:rFonts w:eastAsia="Times New Roman"/>
                <w:szCs w:val="24"/>
                <w:lang w:eastAsia="lv-LV"/>
              </w:rPr>
              <w:t xml:space="preserve"> daļ</w:t>
            </w:r>
            <w:r w:rsidR="00B33419" w:rsidRPr="00494E1B">
              <w:rPr>
                <w:rFonts w:eastAsia="Times New Roman"/>
                <w:szCs w:val="24"/>
                <w:lang w:eastAsia="lv-LV"/>
              </w:rPr>
              <w:t>u</w:t>
            </w:r>
            <w:r w:rsidRPr="00494E1B">
              <w:rPr>
                <w:rFonts w:eastAsia="Times New Roman"/>
                <w:szCs w:val="24"/>
                <w:lang w:eastAsia="lv-LV"/>
              </w:rPr>
              <w:t>;</w:t>
            </w:r>
          </w:p>
          <w:p w14:paraId="6899F2F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Ministru kabineta 2010. gada 18. maija noteikumu Nr. 445 „Noteikumi par nacionālo akreditācijas institūciju” 2. punkt</w:t>
            </w:r>
            <w:r w:rsidR="00B33419" w:rsidRPr="00494E1B">
              <w:rPr>
                <w:rFonts w:eastAsia="Times New Roman"/>
                <w:szCs w:val="24"/>
                <w:lang w:eastAsia="lv-LV"/>
              </w:rPr>
              <w:t>u</w:t>
            </w:r>
            <w:r w:rsidRPr="00494E1B">
              <w:rPr>
                <w:rFonts w:eastAsia="Times New Roman"/>
                <w:szCs w:val="24"/>
                <w:lang w:eastAsia="lv-LV"/>
              </w:rPr>
              <w:t>;</w:t>
            </w:r>
          </w:p>
          <w:p w14:paraId="750B624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4) Ministru kabineta 2008. gada 16. decembra noteikumu Nr. 1059 „Noteikumi par atbilstības novērtēšanas institūciju novērtēšanu, akred</w:t>
            </w:r>
            <w:r w:rsidR="00B33419" w:rsidRPr="00494E1B">
              <w:rPr>
                <w:rFonts w:eastAsia="Times New Roman"/>
                <w:szCs w:val="24"/>
                <w:lang w:eastAsia="lv-LV"/>
              </w:rPr>
              <w:t>itāciju un uzraudzību” 2. punktu</w:t>
            </w:r>
            <w:r w:rsidRPr="00494E1B">
              <w:rPr>
                <w:rFonts w:eastAsia="Times New Roman"/>
                <w:szCs w:val="24"/>
                <w:lang w:eastAsia="lv-LV"/>
              </w:rPr>
              <w:t>;</w:t>
            </w:r>
          </w:p>
          <w:p w14:paraId="50C6D2A7"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5</w:t>
            </w:r>
            <w:r w:rsidR="006013CA" w:rsidRPr="00494E1B">
              <w:rPr>
                <w:rFonts w:eastAsia="Times New Roman"/>
                <w:szCs w:val="24"/>
                <w:lang w:eastAsia="lv-LV"/>
              </w:rPr>
              <w:t>) LATAK-D.030-13/01.2015 „LATAK akreditācijas kritērij</w:t>
            </w:r>
            <w:r w:rsidR="00B33419" w:rsidRPr="00494E1B">
              <w:rPr>
                <w:rFonts w:eastAsia="Times New Roman"/>
                <w:szCs w:val="24"/>
                <w:lang w:eastAsia="lv-LV"/>
              </w:rPr>
              <w:t>i</w:t>
            </w:r>
            <w:r w:rsidR="006013CA" w:rsidRPr="00494E1B">
              <w:rPr>
                <w:rFonts w:eastAsia="Times New Roman"/>
                <w:szCs w:val="24"/>
                <w:lang w:eastAsia="lv-LV"/>
              </w:rPr>
              <w:t xml:space="preserve"> un</w:t>
            </w:r>
          </w:p>
          <w:p w14:paraId="768C30CC"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piemērojamo dokumentu saraksts” publiski pieejams sadaļā „Dokumenti”</w:t>
            </w:r>
            <w:r w:rsidRPr="00494E1B">
              <w:rPr>
                <w:rStyle w:val="FootnoteReference"/>
                <w:rFonts w:eastAsia="Times New Roman"/>
                <w:szCs w:val="24"/>
                <w:lang w:eastAsia="lv-LV"/>
              </w:rPr>
              <w:footnoteReference w:id="29"/>
            </w:r>
            <w:r w:rsidRPr="00494E1B">
              <w:rPr>
                <w:rFonts w:eastAsia="Times New Roman"/>
                <w:szCs w:val="24"/>
                <w:lang w:eastAsia="lv-LV"/>
              </w:rPr>
              <w:t>;</w:t>
            </w:r>
          </w:p>
          <w:p w14:paraId="7B390408"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6</w:t>
            </w:r>
            <w:r w:rsidR="006013CA" w:rsidRPr="00494E1B">
              <w:rPr>
                <w:rFonts w:eastAsia="Times New Roman"/>
                <w:szCs w:val="24"/>
                <w:lang w:eastAsia="lv-LV"/>
              </w:rPr>
              <w:t>) LATAK-D.008-13/01.2014 „Akreditācijas procedūras”</w:t>
            </w:r>
            <w:r w:rsidR="006013CA" w:rsidRPr="00494E1B">
              <w:rPr>
                <w:rStyle w:val="FootnoteReference"/>
                <w:rFonts w:eastAsia="Times New Roman"/>
                <w:szCs w:val="24"/>
                <w:lang w:eastAsia="lv-LV"/>
              </w:rPr>
              <w:footnoteReference w:id="30"/>
            </w:r>
            <w:r w:rsidR="006013CA" w:rsidRPr="00494E1B">
              <w:rPr>
                <w:rFonts w:eastAsia="Times New Roman"/>
                <w:szCs w:val="24"/>
                <w:lang w:eastAsia="lv-LV"/>
              </w:rPr>
              <w:t>;</w:t>
            </w:r>
          </w:p>
          <w:p w14:paraId="555CA5E9"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7</w:t>
            </w:r>
            <w:r w:rsidR="006013CA" w:rsidRPr="00494E1B">
              <w:rPr>
                <w:rFonts w:eastAsia="Times New Roman"/>
                <w:szCs w:val="24"/>
                <w:lang w:eastAsia="lv-LV"/>
              </w:rPr>
              <w:t>) LATAK-D.009-08/07.2013 „Akreditēto institūciju uzraudzība un atkārtota novērtēšana”</w:t>
            </w:r>
            <w:r w:rsidR="006013CA" w:rsidRPr="00494E1B">
              <w:rPr>
                <w:rStyle w:val="FootnoteReference"/>
                <w:rFonts w:eastAsia="Times New Roman"/>
                <w:szCs w:val="24"/>
                <w:lang w:eastAsia="lv-LV"/>
              </w:rPr>
              <w:footnoteReference w:id="31"/>
            </w:r>
            <w:r w:rsidR="006013CA" w:rsidRPr="00494E1B">
              <w:rPr>
                <w:rFonts w:eastAsia="Times New Roman"/>
                <w:szCs w:val="24"/>
                <w:lang w:eastAsia="lv-LV"/>
              </w:rPr>
              <w:t>;</w:t>
            </w:r>
          </w:p>
          <w:p w14:paraId="5E55B0FD"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8</w:t>
            </w:r>
            <w:r w:rsidR="006013CA" w:rsidRPr="00494E1B">
              <w:rPr>
                <w:rFonts w:eastAsia="Times New Roman"/>
                <w:szCs w:val="24"/>
                <w:lang w:eastAsia="lv-LV"/>
              </w:rPr>
              <w:t>) Ministru kabineta 2013. gada 18. jūlija noteikumi</w:t>
            </w:r>
            <w:r w:rsidR="00B33419" w:rsidRPr="00494E1B">
              <w:rPr>
                <w:rFonts w:eastAsia="Times New Roman"/>
                <w:szCs w:val="24"/>
                <w:lang w:eastAsia="lv-LV"/>
              </w:rPr>
              <w:t>em</w:t>
            </w:r>
            <w:r w:rsidR="006013CA" w:rsidRPr="00494E1B">
              <w:rPr>
                <w:rFonts w:eastAsia="Times New Roman"/>
                <w:szCs w:val="24"/>
                <w:lang w:eastAsia="lv-LV"/>
              </w:rPr>
              <w:t xml:space="preserve"> Nr. 382 „Noteikumi par neatkarīgiem ekspertiem ēku energoefektivitātes jomā”;</w:t>
            </w:r>
          </w:p>
          <w:p w14:paraId="1873AF7B"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9)</w:t>
            </w:r>
            <w:r w:rsidR="006013CA" w:rsidRPr="00494E1B">
              <w:rPr>
                <w:rFonts w:eastAsia="Times New Roman"/>
                <w:szCs w:val="24"/>
                <w:lang w:eastAsia="lv-LV"/>
              </w:rPr>
              <w:t xml:space="preserve"> Dzī</w:t>
            </w:r>
            <w:r w:rsidR="00B33419" w:rsidRPr="00494E1B">
              <w:rPr>
                <w:rFonts w:eastAsia="Times New Roman"/>
                <w:szCs w:val="24"/>
                <w:lang w:eastAsia="lv-LV"/>
              </w:rPr>
              <w:t>vojamo māju pārvaldīšanas likuma</w:t>
            </w:r>
            <w:r w:rsidR="006013CA" w:rsidRPr="00494E1B">
              <w:rPr>
                <w:rFonts w:eastAsia="Times New Roman"/>
                <w:szCs w:val="24"/>
                <w:lang w:eastAsia="lv-LV"/>
              </w:rPr>
              <w:t xml:space="preserve"> 13. panta pirm</w:t>
            </w:r>
            <w:r w:rsidR="00B33419" w:rsidRPr="00494E1B">
              <w:rPr>
                <w:rFonts w:eastAsia="Times New Roman"/>
                <w:szCs w:val="24"/>
                <w:lang w:eastAsia="lv-LV"/>
              </w:rPr>
              <w:t>o</w:t>
            </w:r>
            <w:r w:rsidR="006013CA" w:rsidRPr="00494E1B">
              <w:rPr>
                <w:rFonts w:eastAsia="Times New Roman"/>
                <w:szCs w:val="24"/>
                <w:lang w:eastAsia="lv-LV"/>
              </w:rPr>
              <w:t>, otr</w:t>
            </w:r>
            <w:r w:rsidR="00B33419" w:rsidRPr="00494E1B">
              <w:rPr>
                <w:rFonts w:eastAsia="Times New Roman"/>
                <w:szCs w:val="24"/>
                <w:lang w:eastAsia="lv-LV"/>
              </w:rPr>
              <w:t>o</w:t>
            </w:r>
            <w:r w:rsidR="006013CA" w:rsidRPr="00494E1B">
              <w:rPr>
                <w:rFonts w:eastAsia="Times New Roman"/>
                <w:szCs w:val="24"/>
                <w:lang w:eastAsia="lv-LV"/>
              </w:rPr>
              <w:t>, piekt</w:t>
            </w:r>
            <w:r w:rsidR="00B33419" w:rsidRPr="00494E1B">
              <w:rPr>
                <w:rFonts w:eastAsia="Times New Roman"/>
                <w:szCs w:val="24"/>
                <w:lang w:eastAsia="lv-LV"/>
              </w:rPr>
              <w:t>o</w:t>
            </w:r>
            <w:r w:rsidR="006013CA" w:rsidRPr="00494E1B">
              <w:rPr>
                <w:rFonts w:eastAsia="Times New Roman"/>
                <w:szCs w:val="24"/>
                <w:lang w:eastAsia="lv-LV"/>
              </w:rPr>
              <w:t xml:space="preserve"> daļ</w:t>
            </w:r>
            <w:r w:rsidR="00B33419" w:rsidRPr="00494E1B">
              <w:rPr>
                <w:rFonts w:eastAsia="Times New Roman"/>
                <w:szCs w:val="24"/>
                <w:lang w:eastAsia="lv-LV"/>
              </w:rPr>
              <w:t>u</w:t>
            </w:r>
            <w:r w:rsidR="006013CA" w:rsidRPr="00494E1B">
              <w:rPr>
                <w:rFonts w:eastAsia="Times New Roman"/>
                <w:szCs w:val="24"/>
                <w:lang w:eastAsia="lv-LV"/>
              </w:rPr>
              <w:t>, pārejas noteikumu 6. un 6.(prim) punkt</w:t>
            </w:r>
            <w:r w:rsidR="00B33419" w:rsidRPr="00494E1B">
              <w:rPr>
                <w:rFonts w:eastAsia="Times New Roman"/>
                <w:szCs w:val="24"/>
                <w:lang w:eastAsia="lv-LV"/>
              </w:rPr>
              <w:t>iem</w:t>
            </w:r>
            <w:r w:rsidR="006013CA" w:rsidRPr="00494E1B">
              <w:rPr>
                <w:rFonts w:eastAsia="Times New Roman"/>
                <w:szCs w:val="24"/>
                <w:lang w:eastAsia="lv-LV"/>
              </w:rPr>
              <w:t>;</w:t>
            </w:r>
          </w:p>
          <w:p w14:paraId="291FC5CC"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10</w:t>
            </w:r>
            <w:r w:rsidR="006013CA" w:rsidRPr="00494E1B">
              <w:rPr>
                <w:rFonts w:eastAsia="Times New Roman"/>
                <w:szCs w:val="24"/>
                <w:lang w:eastAsia="lv-LV"/>
              </w:rPr>
              <w:t>) Namu pārvaldnieka profesijas standarta ceturtās daļas 15. punkt</w:t>
            </w:r>
            <w:r w:rsidR="00B33419" w:rsidRPr="00494E1B">
              <w:rPr>
                <w:rFonts w:eastAsia="Times New Roman"/>
                <w:szCs w:val="24"/>
                <w:lang w:eastAsia="lv-LV"/>
              </w:rPr>
              <w:t>u</w:t>
            </w:r>
            <w:r w:rsidR="006013CA" w:rsidRPr="00494E1B">
              <w:rPr>
                <w:rStyle w:val="FootnoteReference"/>
                <w:rFonts w:eastAsia="Times New Roman"/>
                <w:szCs w:val="24"/>
                <w:lang w:eastAsia="lv-LV"/>
              </w:rPr>
              <w:footnoteReference w:id="32"/>
            </w:r>
            <w:r w:rsidR="006013CA" w:rsidRPr="00494E1B">
              <w:rPr>
                <w:rFonts w:eastAsia="Times New Roman"/>
                <w:szCs w:val="24"/>
                <w:lang w:eastAsia="lv-LV"/>
              </w:rPr>
              <w:t>;</w:t>
            </w:r>
          </w:p>
          <w:p w14:paraId="42F3DADB"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11</w:t>
            </w:r>
            <w:r w:rsidR="006013CA" w:rsidRPr="00494E1B">
              <w:rPr>
                <w:rFonts w:eastAsia="Times New Roman"/>
                <w:szCs w:val="24"/>
                <w:lang w:eastAsia="lv-LV"/>
              </w:rPr>
              <w:t>) Nekustamā īpašuma pārvaldnieka profesijas standart</w:t>
            </w:r>
            <w:r w:rsidR="00B33419" w:rsidRPr="00494E1B">
              <w:rPr>
                <w:rFonts w:eastAsia="Times New Roman"/>
                <w:szCs w:val="24"/>
                <w:lang w:eastAsia="lv-LV"/>
              </w:rPr>
              <w:t>a</w:t>
            </w:r>
            <w:r w:rsidR="00B33419" w:rsidRPr="00494E1B">
              <w:rPr>
                <w:rFonts w:eastAsia="Times New Roman"/>
                <w:szCs w:val="24"/>
                <w:lang w:eastAsia="lv-LV"/>
              </w:rPr>
              <w:cr/>
              <w:t>piektās daļas 3.20 apakšpunktu</w:t>
            </w:r>
            <w:r w:rsidR="006013CA" w:rsidRPr="00494E1B">
              <w:rPr>
                <w:rStyle w:val="FootnoteReference"/>
                <w:rFonts w:eastAsia="Times New Roman"/>
                <w:szCs w:val="24"/>
                <w:lang w:eastAsia="lv-LV"/>
              </w:rPr>
              <w:footnoteReference w:id="33"/>
            </w:r>
            <w:r w:rsidR="006013CA" w:rsidRPr="00494E1B">
              <w:rPr>
                <w:rFonts w:eastAsia="Times New Roman"/>
                <w:szCs w:val="24"/>
                <w:lang w:eastAsia="lv-LV"/>
              </w:rPr>
              <w:t>;</w:t>
            </w:r>
          </w:p>
          <w:p w14:paraId="201FE2CB" w14:textId="77777777" w:rsidR="006013CA" w:rsidRPr="00494E1B" w:rsidRDefault="007038DF" w:rsidP="006013CA">
            <w:pPr>
              <w:spacing w:after="0" w:line="240" w:lineRule="auto"/>
              <w:rPr>
                <w:rFonts w:eastAsia="Times New Roman"/>
                <w:szCs w:val="24"/>
                <w:lang w:eastAsia="lv-LV"/>
              </w:rPr>
            </w:pPr>
            <w:r w:rsidRPr="00494E1B">
              <w:rPr>
                <w:rFonts w:eastAsia="Times New Roman"/>
                <w:szCs w:val="24"/>
                <w:lang w:eastAsia="lv-LV"/>
              </w:rPr>
              <w:t>12</w:t>
            </w:r>
            <w:r w:rsidR="006013CA" w:rsidRPr="00494E1B">
              <w:rPr>
                <w:rFonts w:eastAsia="Times New Roman"/>
                <w:szCs w:val="24"/>
                <w:lang w:eastAsia="lv-LV"/>
              </w:rPr>
              <w:t>) Izglītības iest</w:t>
            </w:r>
            <w:r w:rsidR="00B33419" w:rsidRPr="00494E1B">
              <w:rPr>
                <w:rFonts w:eastAsia="Times New Roman"/>
                <w:szCs w:val="24"/>
                <w:lang w:eastAsia="lv-LV"/>
              </w:rPr>
              <w:t>āžu sarakstu</w:t>
            </w:r>
            <w:r w:rsidR="006013CA" w:rsidRPr="00494E1B">
              <w:rPr>
                <w:rFonts w:eastAsia="Times New Roman"/>
                <w:szCs w:val="24"/>
                <w:lang w:eastAsia="lv-LV"/>
              </w:rPr>
              <w:t>, kurās iespējams iegūt dzīvojamo māju pārvaldīšanai nepieciešamo profesionālo izglītību un kvalifikāciju</w:t>
            </w:r>
            <w:r w:rsidR="006013CA" w:rsidRPr="00494E1B">
              <w:rPr>
                <w:rStyle w:val="FootnoteReference"/>
                <w:rFonts w:eastAsia="Times New Roman"/>
                <w:szCs w:val="24"/>
                <w:lang w:eastAsia="lv-LV"/>
              </w:rPr>
              <w:footnoteReference w:id="34"/>
            </w:r>
            <w:r w:rsidR="006013CA" w:rsidRPr="00494E1B">
              <w:rPr>
                <w:rFonts w:eastAsia="Times New Roman"/>
                <w:szCs w:val="24"/>
                <w:lang w:eastAsia="lv-LV"/>
              </w:rPr>
              <w:t>;</w:t>
            </w:r>
          </w:p>
          <w:p w14:paraId="024C5A6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13) Ministru kabineta 2014. gada 7. oktobra noteikumi</w:t>
            </w:r>
            <w:r w:rsidR="00B33419" w:rsidRPr="00494E1B">
              <w:rPr>
                <w:rFonts w:eastAsia="Times New Roman"/>
                <w:szCs w:val="24"/>
                <w:lang w:eastAsia="lv-LV"/>
              </w:rPr>
              <w:t>em</w:t>
            </w:r>
            <w:r w:rsidRPr="00494E1B">
              <w:rPr>
                <w:rFonts w:eastAsia="Times New Roman"/>
                <w:szCs w:val="24"/>
                <w:lang w:eastAsia="lv-LV"/>
              </w:rPr>
              <w:t xml:space="preserve"> Nr. 610 „Būvspeciālistu kompetences novērtēšanas un patstāvīgās prakses uzraudzības noteikumi”;</w:t>
            </w:r>
          </w:p>
          <w:p w14:paraId="46357816" w14:textId="77777777" w:rsidR="006013CA" w:rsidRPr="00494E1B" w:rsidRDefault="00B33419" w:rsidP="00B33419">
            <w:pPr>
              <w:spacing w:after="0" w:line="240" w:lineRule="auto"/>
              <w:rPr>
                <w:rFonts w:eastAsia="Times New Roman"/>
                <w:szCs w:val="24"/>
                <w:lang w:eastAsia="lv-LV"/>
              </w:rPr>
            </w:pPr>
            <w:r w:rsidRPr="00494E1B">
              <w:rPr>
                <w:rFonts w:eastAsia="Times New Roman"/>
                <w:szCs w:val="24"/>
                <w:lang w:eastAsia="lv-LV"/>
              </w:rPr>
              <w:t>14) Administratīvo</w:t>
            </w:r>
            <w:r w:rsidR="006013CA" w:rsidRPr="00494E1B">
              <w:rPr>
                <w:rFonts w:eastAsia="Times New Roman"/>
                <w:szCs w:val="24"/>
                <w:lang w:eastAsia="lv-LV"/>
              </w:rPr>
              <w:t xml:space="preserve"> procesa likum</w:t>
            </w:r>
            <w:r w:rsidRPr="00494E1B">
              <w:rPr>
                <w:rFonts w:eastAsia="Times New Roman"/>
                <w:szCs w:val="24"/>
                <w:lang w:eastAsia="lv-LV"/>
              </w:rPr>
              <w:t>u</w:t>
            </w:r>
            <w:r w:rsidR="006013CA" w:rsidRPr="00494E1B">
              <w:rPr>
                <w:rFonts w:eastAsia="Times New Roman"/>
                <w:szCs w:val="24"/>
                <w:lang w:eastAsia="lv-LV"/>
              </w:rPr>
              <w:t>.</w:t>
            </w:r>
          </w:p>
        </w:tc>
        <w:tc>
          <w:tcPr>
            <w:tcW w:w="915" w:type="pct"/>
          </w:tcPr>
          <w:p w14:paraId="0C4CCD33"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504865E9" w14:textId="77777777" w:rsidTr="00A321BB">
        <w:tc>
          <w:tcPr>
            <w:tcW w:w="848" w:type="pct"/>
          </w:tcPr>
          <w:p w14:paraId="42FC1DF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16. panta 2. punkts</w:t>
            </w:r>
          </w:p>
        </w:tc>
        <w:tc>
          <w:tcPr>
            <w:tcW w:w="714" w:type="pct"/>
          </w:tcPr>
          <w:p w14:paraId="5D178ED6" w14:textId="77777777" w:rsidR="006013CA" w:rsidRPr="00494E1B" w:rsidRDefault="006013CA" w:rsidP="006013CA">
            <w:pPr>
              <w:spacing w:after="0" w:line="240" w:lineRule="auto"/>
              <w:rPr>
                <w:rFonts w:eastAsia="Times New Roman"/>
                <w:szCs w:val="24"/>
                <w:lang w:eastAsia="lv-LV"/>
              </w:rPr>
            </w:pPr>
          </w:p>
        </w:tc>
        <w:tc>
          <w:tcPr>
            <w:tcW w:w="2523" w:type="pct"/>
          </w:tcPr>
          <w:p w14:paraId="6BCF815B"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12A26331"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7AC40E43" w14:textId="77777777" w:rsidR="006013CA" w:rsidRPr="00494E1B" w:rsidRDefault="006013CA" w:rsidP="006013CA">
            <w:pPr>
              <w:spacing w:after="0" w:line="240" w:lineRule="auto"/>
              <w:rPr>
                <w:color w:val="000000"/>
                <w:szCs w:val="24"/>
              </w:rPr>
            </w:pPr>
            <w:r w:rsidRPr="00494E1B">
              <w:rPr>
                <w:color w:val="000000"/>
                <w:szCs w:val="24"/>
              </w:rPr>
              <w:t xml:space="preserve">1) Energoefektivitātes likuma 9. panta </w:t>
            </w:r>
            <w:r w:rsidR="00B33419" w:rsidRPr="00494E1B">
              <w:rPr>
                <w:color w:val="000000"/>
                <w:szCs w:val="24"/>
              </w:rPr>
              <w:t>piekto daļu</w:t>
            </w:r>
            <w:r w:rsidRPr="00494E1B">
              <w:rPr>
                <w:color w:val="000000"/>
                <w:szCs w:val="24"/>
              </w:rPr>
              <w:t>;</w:t>
            </w:r>
          </w:p>
          <w:p w14:paraId="4E641AC6" w14:textId="77777777" w:rsidR="006013CA" w:rsidRPr="00494E1B" w:rsidRDefault="007038DF" w:rsidP="006013CA">
            <w:pPr>
              <w:spacing w:after="0" w:line="240" w:lineRule="auto"/>
              <w:rPr>
                <w:color w:val="000000"/>
                <w:szCs w:val="24"/>
              </w:rPr>
            </w:pPr>
            <w:r w:rsidRPr="00494E1B">
              <w:rPr>
                <w:color w:val="000000"/>
                <w:szCs w:val="24"/>
              </w:rPr>
              <w:t>2</w:t>
            </w:r>
            <w:r w:rsidR="006013CA" w:rsidRPr="00494E1B">
              <w:rPr>
                <w:color w:val="000000"/>
                <w:szCs w:val="24"/>
              </w:rPr>
              <w:t>) Ēku ener</w:t>
            </w:r>
            <w:r w:rsidR="00B33419" w:rsidRPr="00494E1B">
              <w:rPr>
                <w:color w:val="000000"/>
                <w:szCs w:val="24"/>
              </w:rPr>
              <w:t>goefektivitātes likuma 15. pantu</w:t>
            </w:r>
            <w:r w:rsidR="006013CA" w:rsidRPr="00494E1B">
              <w:rPr>
                <w:color w:val="000000"/>
                <w:szCs w:val="24"/>
              </w:rPr>
              <w:t>;</w:t>
            </w:r>
          </w:p>
          <w:p w14:paraId="7163F046" w14:textId="77777777" w:rsidR="006013CA" w:rsidRPr="00494E1B" w:rsidRDefault="007038DF" w:rsidP="006013CA">
            <w:pPr>
              <w:spacing w:after="0" w:line="240" w:lineRule="auto"/>
              <w:rPr>
                <w:color w:val="000000"/>
                <w:szCs w:val="24"/>
              </w:rPr>
            </w:pPr>
            <w:r w:rsidRPr="00494E1B">
              <w:rPr>
                <w:color w:val="000000"/>
                <w:szCs w:val="24"/>
              </w:rPr>
              <w:t>3</w:t>
            </w:r>
            <w:r w:rsidR="006013CA" w:rsidRPr="00494E1B">
              <w:rPr>
                <w:color w:val="000000"/>
                <w:szCs w:val="24"/>
              </w:rPr>
              <w:t>) Dzīvojamo māj</w:t>
            </w:r>
            <w:r w:rsidR="00B33419" w:rsidRPr="00494E1B">
              <w:rPr>
                <w:color w:val="000000"/>
                <w:szCs w:val="24"/>
              </w:rPr>
              <w:t>u pārvaldīšanas likuma 18. pantu</w:t>
            </w:r>
            <w:r w:rsidR="006013CA" w:rsidRPr="00494E1B">
              <w:rPr>
                <w:color w:val="000000"/>
                <w:szCs w:val="24"/>
              </w:rPr>
              <w:t>;</w:t>
            </w:r>
          </w:p>
          <w:p w14:paraId="22059F2C" w14:textId="77777777" w:rsidR="006013CA" w:rsidRPr="00494E1B" w:rsidRDefault="007038DF" w:rsidP="006013CA">
            <w:pPr>
              <w:spacing w:after="0" w:line="240" w:lineRule="auto"/>
              <w:rPr>
                <w:rFonts w:eastAsia="Times New Roman"/>
                <w:szCs w:val="24"/>
                <w:lang w:eastAsia="lv-LV"/>
              </w:rPr>
            </w:pPr>
            <w:r w:rsidRPr="00494E1B">
              <w:rPr>
                <w:color w:val="000000"/>
                <w:szCs w:val="24"/>
              </w:rPr>
              <w:t>4</w:t>
            </w:r>
            <w:r w:rsidR="006013CA" w:rsidRPr="00494E1B">
              <w:rPr>
                <w:color w:val="000000"/>
                <w:szCs w:val="24"/>
              </w:rPr>
              <w:t>) E</w:t>
            </w:r>
            <w:r w:rsidR="00A455F2" w:rsidRPr="00494E1B">
              <w:rPr>
                <w:color w:val="000000"/>
                <w:szCs w:val="24"/>
              </w:rPr>
              <w:t>konomikas ministrijas uzturēto</w:t>
            </w:r>
            <w:r w:rsidR="006013CA" w:rsidRPr="00494E1B">
              <w:rPr>
                <w:color w:val="000000"/>
                <w:szCs w:val="24"/>
              </w:rPr>
              <w:t xml:space="preserve"> Dzīvojamo māju pārvaldnieku reģistrs</w:t>
            </w:r>
            <w:r w:rsidR="006013CA" w:rsidRPr="00494E1B">
              <w:rPr>
                <w:rStyle w:val="FootnoteReference"/>
                <w:color w:val="000000"/>
                <w:szCs w:val="24"/>
              </w:rPr>
              <w:footnoteReference w:id="35"/>
            </w:r>
            <w:r w:rsidR="006013CA" w:rsidRPr="00494E1B">
              <w:rPr>
                <w:color w:val="000000"/>
                <w:szCs w:val="24"/>
              </w:rPr>
              <w:t>.</w:t>
            </w:r>
          </w:p>
        </w:tc>
        <w:tc>
          <w:tcPr>
            <w:tcW w:w="915" w:type="pct"/>
          </w:tcPr>
          <w:p w14:paraId="4CB82AA2"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3FCC2C10" w14:textId="77777777" w:rsidTr="00A321BB">
        <w:tc>
          <w:tcPr>
            <w:tcW w:w="848" w:type="pct"/>
          </w:tcPr>
          <w:p w14:paraId="047A8C6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16. panta 3. punkts</w:t>
            </w:r>
          </w:p>
        </w:tc>
        <w:tc>
          <w:tcPr>
            <w:tcW w:w="714" w:type="pct"/>
          </w:tcPr>
          <w:p w14:paraId="6C698025" w14:textId="77777777" w:rsidR="006013CA" w:rsidRPr="00494E1B" w:rsidRDefault="006013CA" w:rsidP="006013CA">
            <w:pPr>
              <w:spacing w:after="0" w:line="240" w:lineRule="auto"/>
              <w:rPr>
                <w:rFonts w:eastAsia="Times New Roman"/>
                <w:szCs w:val="24"/>
                <w:lang w:eastAsia="lv-LV"/>
              </w:rPr>
            </w:pPr>
          </w:p>
        </w:tc>
        <w:tc>
          <w:tcPr>
            <w:tcW w:w="2523" w:type="pct"/>
          </w:tcPr>
          <w:p w14:paraId="2665E9C7"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2EC64525" w14:textId="77777777" w:rsidR="006013CA" w:rsidRPr="00494E1B" w:rsidRDefault="006013CA" w:rsidP="006013CA">
            <w:pPr>
              <w:spacing w:after="0" w:line="240" w:lineRule="auto"/>
              <w:rPr>
                <w:rFonts w:eastAsia="Times New Roman"/>
                <w:szCs w:val="24"/>
                <w:lang w:eastAsia="lv-LV"/>
              </w:rPr>
            </w:pPr>
            <w:r w:rsidRPr="00494E1B">
              <w:rPr>
                <w:color w:val="000000"/>
                <w:szCs w:val="24"/>
              </w:rPr>
              <w:t>Standartizācijas likuma 13. panta otrā daļa.</w:t>
            </w:r>
          </w:p>
        </w:tc>
        <w:tc>
          <w:tcPr>
            <w:tcW w:w="915" w:type="pct"/>
          </w:tcPr>
          <w:p w14:paraId="07576BB8"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45FADB28" w14:textId="77777777" w:rsidTr="00A321BB">
        <w:tc>
          <w:tcPr>
            <w:tcW w:w="848" w:type="pct"/>
          </w:tcPr>
          <w:p w14:paraId="16C340D3"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17. panta 1. punkts</w:t>
            </w:r>
          </w:p>
        </w:tc>
        <w:tc>
          <w:tcPr>
            <w:tcW w:w="714" w:type="pct"/>
          </w:tcPr>
          <w:p w14:paraId="5B9A9E6A" w14:textId="77777777" w:rsidR="006013CA" w:rsidRPr="00494E1B" w:rsidRDefault="006013CA" w:rsidP="006013CA">
            <w:pPr>
              <w:spacing w:after="0" w:line="240" w:lineRule="auto"/>
              <w:rPr>
                <w:rFonts w:eastAsia="Times New Roman"/>
                <w:szCs w:val="24"/>
                <w:lang w:eastAsia="lv-LV"/>
              </w:rPr>
            </w:pPr>
          </w:p>
        </w:tc>
        <w:tc>
          <w:tcPr>
            <w:tcW w:w="2523" w:type="pct"/>
          </w:tcPr>
          <w:p w14:paraId="55BC3873"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0CE7BD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Ēku energoefektivitātes likuma 15. panta otrās daļas 3. punkts.</w:t>
            </w:r>
          </w:p>
        </w:tc>
        <w:tc>
          <w:tcPr>
            <w:tcW w:w="915" w:type="pct"/>
          </w:tcPr>
          <w:p w14:paraId="7C723F7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9444544" w14:textId="77777777" w:rsidTr="00A321BB">
        <w:tc>
          <w:tcPr>
            <w:tcW w:w="848" w:type="pct"/>
          </w:tcPr>
          <w:p w14:paraId="43B65649"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17. panta 2. punkts</w:t>
            </w:r>
          </w:p>
        </w:tc>
        <w:tc>
          <w:tcPr>
            <w:tcW w:w="714" w:type="pct"/>
          </w:tcPr>
          <w:p w14:paraId="451916AB" w14:textId="77777777" w:rsidR="006013CA" w:rsidRPr="00494E1B" w:rsidRDefault="006013CA" w:rsidP="006013CA">
            <w:pPr>
              <w:spacing w:after="0" w:line="240" w:lineRule="auto"/>
              <w:rPr>
                <w:rFonts w:eastAsia="Times New Roman"/>
                <w:szCs w:val="24"/>
                <w:lang w:eastAsia="lv-LV"/>
              </w:rPr>
            </w:pPr>
          </w:p>
        </w:tc>
        <w:tc>
          <w:tcPr>
            <w:tcW w:w="2523" w:type="pct"/>
          </w:tcPr>
          <w:p w14:paraId="6E878A64"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0D50A3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67F61C2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Energoefektivitātes likuma 4. </w:t>
            </w:r>
            <w:r w:rsidR="00A455F2" w:rsidRPr="00494E1B">
              <w:rPr>
                <w:rFonts w:eastAsia="Times New Roman"/>
                <w:szCs w:val="24"/>
                <w:lang w:eastAsia="lv-LV"/>
              </w:rPr>
              <w:t>panta sesto</w:t>
            </w:r>
            <w:r w:rsidRPr="00494E1B">
              <w:rPr>
                <w:rFonts w:eastAsia="Times New Roman"/>
                <w:szCs w:val="24"/>
                <w:lang w:eastAsia="lv-LV"/>
              </w:rPr>
              <w:t xml:space="preserve"> daļ</w:t>
            </w:r>
            <w:r w:rsidR="00A455F2" w:rsidRPr="00494E1B">
              <w:rPr>
                <w:rFonts w:eastAsia="Times New Roman"/>
                <w:szCs w:val="24"/>
                <w:lang w:eastAsia="lv-LV"/>
              </w:rPr>
              <w:t>u</w:t>
            </w:r>
            <w:r w:rsidRPr="00494E1B">
              <w:rPr>
                <w:rFonts w:eastAsia="Times New Roman"/>
                <w:szCs w:val="24"/>
                <w:lang w:eastAsia="lv-LV"/>
              </w:rPr>
              <w:t>;</w:t>
            </w:r>
          </w:p>
          <w:p w14:paraId="67A1D54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AS Latvenergo Energoefektivitātes centr</w:t>
            </w:r>
            <w:r w:rsidR="00A455F2" w:rsidRPr="00494E1B">
              <w:rPr>
                <w:rFonts w:eastAsia="Times New Roman"/>
                <w:szCs w:val="24"/>
                <w:lang w:eastAsia="lv-LV"/>
              </w:rPr>
              <w:t>u</w:t>
            </w:r>
            <w:r w:rsidRPr="00494E1B">
              <w:rPr>
                <w:rStyle w:val="FootnoteReference"/>
                <w:rFonts w:eastAsia="Times New Roman"/>
                <w:szCs w:val="24"/>
                <w:lang w:eastAsia="lv-LV"/>
              </w:rPr>
              <w:footnoteReference w:id="36"/>
            </w:r>
            <w:r w:rsidRPr="00494E1B">
              <w:rPr>
                <w:rFonts w:eastAsia="Times New Roman"/>
                <w:szCs w:val="24"/>
                <w:lang w:eastAsia="lv-LV"/>
              </w:rPr>
              <w:t>;</w:t>
            </w:r>
          </w:p>
          <w:p w14:paraId="46802D4E" w14:textId="77777777" w:rsidR="006013CA" w:rsidRPr="00494E1B" w:rsidRDefault="006013CA" w:rsidP="00A455F2">
            <w:pPr>
              <w:spacing w:after="0" w:line="240" w:lineRule="auto"/>
              <w:rPr>
                <w:rFonts w:eastAsia="Times New Roman"/>
                <w:b/>
                <w:szCs w:val="24"/>
                <w:lang w:eastAsia="lv-LV"/>
              </w:rPr>
            </w:pPr>
            <w:r w:rsidRPr="00494E1B">
              <w:rPr>
                <w:rFonts w:eastAsia="Times New Roman"/>
                <w:szCs w:val="24"/>
                <w:lang w:eastAsia="lv-LV"/>
              </w:rPr>
              <w:t>3) AS “Latvijas gāze” Klientu apkalpošanas centr</w:t>
            </w:r>
            <w:r w:rsidR="00A455F2" w:rsidRPr="00494E1B">
              <w:rPr>
                <w:rFonts w:eastAsia="Times New Roman"/>
                <w:szCs w:val="24"/>
                <w:lang w:eastAsia="lv-LV"/>
              </w:rPr>
              <w:t>u</w:t>
            </w:r>
            <w:r w:rsidRPr="00494E1B">
              <w:rPr>
                <w:rFonts w:eastAsia="Times New Roman"/>
                <w:szCs w:val="24"/>
                <w:lang w:eastAsia="lv-LV"/>
              </w:rPr>
              <w:t xml:space="preserve"> un kontaktu centrs</w:t>
            </w:r>
            <w:r w:rsidRPr="00494E1B">
              <w:rPr>
                <w:rStyle w:val="FootnoteReference"/>
                <w:rFonts w:eastAsia="Times New Roman"/>
                <w:szCs w:val="24"/>
                <w:lang w:eastAsia="lv-LV"/>
              </w:rPr>
              <w:footnoteReference w:id="37"/>
            </w:r>
            <w:r w:rsidRPr="00494E1B">
              <w:rPr>
                <w:rFonts w:eastAsia="Times New Roman"/>
                <w:szCs w:val="24"/>
                <w:lang w:eastAsia="lv-LV"/>
              </w:rPr>
              <w:t>.</w:t>
            </w:r>
          </w:p>
        </w:tc>
        <w:tc>
          <w:tcPr>
            <w:tcW w:w="915" w:type="pct"/>
          </w:tcPr>
          <w:p w14:paraId="3E56F6BB"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96CB007" w14:textId="77777777" w:rsidTr="00A321BB">
        <w:tc>
          <w:tcPr>
            <w:tcW w:w="848" w:type="pct"/>
          </w:tcPr>
          <w:p w14:paraId="3B2219A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17. panta 3. punkts</w:t>
            </w:r>
          </w:p>
        </w:tc>
        <w:tc>
          <w:tcPr>
            <w:tcW w:w="714" w:type="pct"/>
          </w:tcPr>
          <w:p w14:paraId="263F9867" w14:textId="77777777" w:rsidR="006013CA" w:rsidRPr="00494E1B" w:rsidRDefault="006013CA" w:rsidP="006013CA">
            <w:pPr>
              <w:spacing w:after="0" w:line="240" w:lineRule="auto"/>
              <w:rPr>
                <w:rFonts w:eastAsia="Times New Roman"/>
                <w:szCs w:val="24"/>
                <w:lang w:eastAsia="lv-LV"/>
              </w:rPr>
            </w:pPr>
          </w:p>
        </w:tc>
        <w:tc>
          <w:tcPr>
            <w:tcW w:w="2523" w:type="pct"/>
          </w:tcPr>
          <w:p w14:paraId="70C674BE"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r w:rsidR="00A455F2" w:rsidRPr="00494E1B">
              <w:rPr>
                <w:color w:val="000000"/>
                <w:szCs w:val="24"/>
              </w:rPr>
              <w:t>.</w:t>
            </w:r>
          </w:p>
        </w:tc>
        <w:tc>
          <w:tcPr>
            <w:tcW w:w="915" w:type="pct"/>
          </w:tcPr>
          <w:p w14:paraId="08798840" w14:textId="77777777" w:rsidR="006013CA" w:rsidRPr="00494E1B" w:rsidRDefault="006013CA" w:rsidP="006013CA">
            <w:pPr>
              <w:spacing w:after="0" w:line="240" w:lineRule="auto"/>
              <w:rPr>
                <w:rFonts w:eastAsia="Times New Roman"/>
                <w:szCs w:val="24"/>
                <w:lang w:eastAsia="lv-LV"/>
              </w:rPr>
            </w:pPr>
          </w:p>
        </w:tc>
      </w:tr>
      <w:tr w:rsidR="006013CA" w:rsidRPr="00494E1B" w14:paraId="781DBD2D" w14:textId="77777777" w:rsidTr="00A321BB">
        <w:tc>
          <w:tcPr>
            <w:tcW w:w="848" w:type="pct"/>
          </w:tcPr>
          <w:p w14:paraId="19A9DFE7"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17. panta 4. punkts</w:t>
            </w:r>
          </w:p>
        </w:tc>
        <w:tc>
          <w:tcPr>
            <w:tcW w:w="714" w:type="pct"/>
          </w:tcPr>
          <w:p w14:paraId="24FF4EDA" w14:textId="77777777" w:rsidR="006013CA" w:rsidRPr="00494E1B" w:rsidRDefault="006013CA" w:rsidP="006013CA">
            <w:pPr>
              <w:spacing w:after="0" w:line="240" w:lineRule="auto"/>
              <w:rPr>
                <w:rFonts w:eastAsia="Times New Roman"/>
                <w:szCs w:val="24"/>
                <w:lang w:eastAsia="lv-LV"/>
              </w:rPr>
            </w:pPr>
          </w:p>
        </w:tc>
        <w:tc>
          <w:tcPr>
            <w:tcW w:w="2523" w:type="pct"/>
          </w:tcPr>
          <w:p w14:paraId="7180C1E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39CC54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60489AA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Energoefektivitātes likuma </w:t>
            </w:r>
            <w:r w:rsidR="00A455F2" w:rsidRPr="00494E1B">
              <w:rPr>
                <w:rFonts w:eastAsia="Times New Roman"/>
                <w:szCs w:val="24"/>
                <w:lang w:eastAsia="lv-LV"/>
              </w:rPr>
              <w:t>4.panta sesto daļu</w:t>
            </w:r>
            <w:r w:rsidRPr="00494E1B">
              <w:rPr>
                <w:rFonts w:eastAsia="Times New Roman"/>
                <w:szCs w:val="24"/>
                <w:lang w:eastAsia="lv-LV"/>
              </w:rPr>
              <w:t>;</w:t>
            </w:r>
          </w:p>
          <w:p w14:paraId="5C6176C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Ekonomikas ministrijas pastāvīgā informatīvā kampaņ</w:t>
            </w:r>
            <w:r w:rsidR="00A455F2" w:rsidRPr="00494E1B">
              <w:rPr>
                <w:rFonts w:eastAsia="Times New Roman"/>
                <w:szCs w:val="24"/>
                <w:lang w:eastAsia="lv-LV"/>
              </w:rPr>
              <w:t>u</w:t>
            </w:r>
            <w:r w:rsidRPr="00494E1B">
              <w:rPr>
                <w:rFonts w:eastAsia="Times New Roman"/>
                <w:szCs w:val="24"/>
                <w:lang w:eastAsia="lv-LV"/>
              </w:rPr>
              <w:t xml:space="preserve"> “Dzīvo siltāk”</w:t>
            </w:r>
            <w:r w:rsidRPr="00494E1B">
              <w:rPr>
                <w:rStyle w:val="FootnoteReference"/>
                <w:rFonts w:eastAsia="Times New Roman"/>
                <w:szCs w:val="24"/>
                <w:lang w:eastAsia="lv-LV"/>
              </w:rPr>
              <w:footnoteReference w:id="38"/>
            </w:r>
            <w:r w:rsidRPr="00494E1B">
              <w:rPr>
                <w:rFonts w:eastAsia="Times New Roman"/>
                <w:szCs w:val="24"/>
                <w:lang w:eastAsia="lv-LV"/>
              </w:rPr>
              <w:t>;</w:t>
            </w:r>
          </w:p>
          <w:p w14:paraId="2217353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3) Rīgas Domes 2007. gada 23. janvāra lēmum</w:t>
            </w:r>
            <w:r w:rsidR="00A455F2" w:rsidRPr="00494E1B">
              <w:rPr>
                <w:rFonts w:eastAsia="Times New Roman"/>
                <w:szCs w:val="24"/>
                <w:lang w:eastAsia="lv-LV"/>
              </w:rPr>
              <w:t>u</w:t>
            </w:r>
            <w:r w:rsidRPr="00494E1B">
              <w:rPr>
                <w:rFonts w:eastAsia="Times New Roman"/>
                <w:szCs w:val="24"/>
                <w:lang w:eastAsia="lv-LV"/>
              </w:rPr>
              <w:t xml:space="preserve"> „Par Rīgas pašvaldības aģentūras „Rīgas enerģētikas aģentūra” izveidošanu”</w:t>
            </w:r>
            <w:r w:rsidRPr="00494E1B">
              <w:rPr>
                <w:rStyle w:val="FootnoteReference"/>
                <w:rFonts w:eastAsia="Times New Roman"/>
                <w:szCs w:val="24"/>
                <w:lang w:eastAsia="lv-LV"/>
              </w:rPr>
              <w:footnoteReference w:id="39"/>
            </w:r>
            <w:r w:rsidRPr="00494E1B">
              <w:rPr>
                <w:rFonts w:eastAsia="Times New Roman"/>
                <w:szCs w:val="24"/>
                <w:lang w:eastAsia="lv-LV"/>
              </w:rPr>
              <w:t>;</w:t>
            </w:r>
          </w:p>
          <w:p w14:paraId="6F6084C5" w14:textId="77777777" w:rsidR="006013CA" w:rsidRPr="00494E1B" w:rsidRDefault="006013CA" w:rsidP="00A455F2">
            <w:pPr>
              <w:spacing w:after="0" w:line="240" w:lineRule="auto"/>
              <w:rPr>
                <w:rFonts w:eastAsia="Times New Roman"/>
                <w:szCs w:val="24"/>
                <w:lang w:eastAsia="lv-LV"/>
              </w:rPr>
            </w:pPr>
            <w:r w:rsidRPr="00494E1B">
              <w:rPr>
                <w:rFonts w:eastAsia="Times New Roman"/>
                <w:szCs w:val="24"/>
                <w:lang w:eastAsia="lv-LV"/>
              </w:rPr>
              <w:t>4) Zemgales reģionālā enerģētikas aģentūr</w:t>
            </w:r>
            <w:r w:rsidR="00A455F2" w:rsidRPr="00494E1B">
              <w:rPr>
                <w:rFonts w:eastAsia="Times New Roman"/>
                <w:szCs w:val="24"/>
                <w:lang w:eastAsia="lv-LV"/>
              </w:rPr>
              <w:t>u</w:t>
            </w:r>
            <w:r w:rsidRPr="00494E1B">
              <w:rPr>
                <w:rStyle w:val="FootnoteReference"/>
                <w:rFonts w:eastAsia="Times New Roman"/>
                <w:szCs w:val="24"/>
                <w:lang w:eastAsia="lv-LV"/>
              </w:rPr>
              <w:footnoteReference w:id="40"/>
            </w:r>
            <w:r w:rsidRPr="00494E1B">
              <w:rPr>
                <w:rFonts w:eastAsia="Times New Roman"/>
                <w:szCs w:val="24"/>
                <w:lang w:eastAsia="lv-LV"/>
              </w:rPr>
              <w:t>.</w:t>
            </w:r>
          </w:p>
        </w:tc>
        <w:tc>
          <w:tcPr>
            <w:tcW w:w="915" w:type="pct"/>
          </w:tcPr>
          <w:p w14:paraId="64D26FF4"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51A448A8" w14:textId="77777777" w:rsidTr="00A321BB">
        <w:tc>
          <w:tcPr>
            <w:tcW w:w="848" w:type="pct"/>
          </w:tcPr>
          <w:p w14:paraId="27EF69E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17. panta 5. punkts</w:t>
            </w:r>
          </w:p>
        </w:tc>
        <w:tc>
          <w:tcPr>
            <w:tcW w:w="714" w:type="pct"/>
          </w:tcPr>
          <w:p w14:paraId="26BD7A0A" w14:textId="77777777" w:rsidR="006013CA" w:rsidRPr="00494E1B" w:rsidRDefault="006013CA" w:rsidP="006013CA">
            <w:pPr>
              <w:spacing w:after="0" w:line="240" w:lineRule="auto"/>
              <w:rPr>
                <w:rFonts w:eastAsia="Times New Roman"/>
                <w:szCs w:val="24"/>
                <w:lang w:eastAsia="lv-LV"/>
              </w:rPr>
            </w:pPr>
          </w:p>
        </w:tc>
        <w:tc>
          <w:tcPr>
            <w:tcW w:w="2523" w:type="pct"/>
          </w:tcPr>
          <w:p w14:paraId="4DFF85EF"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5EC1F36B" w14:textId="77777777" w:rsidR="006013CA" w:rsidRPr="00494E1B" w:rsidRDefault="006013CA" w:rsidP="006013CA">
            <w:pPr>
              <w:spacing w:after="0" w:line="240" w:lineRule="auto"/>
              <w:rPr>
                <w:rFonts w:eastAsia="Times New Roman"/>
                <w:szCs w:val="24"/>
                <w:lang w:eastAsia="lv-LV"/>
              </w:rPr>
            </w:pPr>
          </w:p>
        </w:tc>
      </w:tr>
      <w:tr w:rsidR="006013CA" w:rsidRPr="00494E1B" w14:paraId="76F5A2E2" w14:textId="77777777" w:rsidTr="00A321BB">
        <w:tc>
          <w:tcPr>
            <w:tcW w:w="848" w:type="pct"/>
          </w:tcPr>
          <w:p w14:paraId="26842761" w14:textId="77777777" w:rsidR="006013CA" w:rsidRPr="00494E1B" w:rsidRDefault="006013CA" w:rsidP="00BD79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w:t>
            </w:r>
            <w:r w:rsidR="00BD79BB" w:rsidRPr="00494E1B">
              <w:rPr>
                <w:rFonts w:eastAsia="Times New Roman"/>
                <w:szCs w:val="24"/>
                <w:lang w:eastAsia="lv-LV"/>
              </w:rPr>
              <w:t> </w:t>
            </w:r>
            <w:r w:rsidRPr="00494E1B">
              <w:rPr>
                <w:rFonts w:eastAsia="Times New Roman"/>
                <w:szCs w:val="24"/>
                <w:lang w:eastAsia="lv-LV"/>
              </w:rPr>
              <w:t>panta 1.</w:t>
            </w:r>
            <w:r w:rsidR="00BD79BB" w:rsidRPr="00494E1B">
              <w:rPr>
                <w:rFonts w:eastAsia="Times New Roman"/>
                <w:szCs w:val="24"/>
                <w:lang w:eastAsia="lv-LV"/>
              </w:rPr>
              <w:t> </w:t>
            </w:r>
            <w:r w:rsidRPr="00494E1B">
              <w:rPr>
                <w:rFonts w:eastAsia="Times New Roman"/>
                <w:szCs w:val="24"/>
                <w:lang w:eastAsia="lv-LV"/>
              </w:rPr>
              <w:t>punkt</w:t>
            </w:r>
            <w:r w:rsidR="00BD79BB" w:rsidRPr="00494E1B">
              <w:rPr>
                <w:rFonts w:eastAsia="Times New Roman"/>
                <w:szCs w:val="24"/>
                <w:lang w:eastAsia="lv-LV"/>
              </w:rPr>
              <w:t>a</w:t>
            </w:r>
            <w:r w:rsidRPr="00494E1B">
              <w:rPr>
                <w:rFonts w:eastAsia="Times New Roman"/>
                <w:szCs w:val="24"/>
                <w:lang w:eastAsia="lv-LV"/>
              </w:rPr>
              <w:t xml:space="preserve"> a) apakšpunkts</w:t>
            </w:r>
          </w:p>
        </w:tc>
        <w:tc>
          <w:tcPr>
            <w:tcW w:w="714" w:type="pct"/>
          </w:tcPr>
          <w:p w14:paraId="36E77F9E" w14:textId="77777777" w:rsidR="006013CA" w:rsidRPr="00494E1B" w:rsidRDefault="006013CA" w:rsidP="006013CA">
            <w:pPr>
              <w:spacing w:after="0" w:line="240" w:lineRule="auto"/>
              <w:rPr>
                <w:rFonts w:eastAsia="Times New Roman"/>
                <w:szCs w:val="24"/>
                <w:lang w:eastAsia="lv-LV"/>
              </w:rPr>
            </w:pPr>
          </w:p>
        </w:tc>
        <w:tc>
          <w:tcPr>
            <w:tcW w:w="2523" w:type="pct"/>
          </w:tcPr>
          <w:p w14:paraId="6A179FE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75E09A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5DA62AD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Energoefektivitātes likuma 4. panta septīt</w:t>
            </w:r>
            <w:r w:rsidR="00A455F2" w:rsidRPr="00494E1B">
              <w:rPr>
                <w:rFonts w:eastAsia="Times New Roman"/>
                <w:szCs w:val="24"/>
                <w:lang w:eastAsia="lv-LV"/>
              </w:rPr>
              <w:t>o</w:t>
            </w:r>
            <w:r w:rsidRPr="00494E1B">
              <w:rPr>
                <w:rFonts w:eastAsia="Times New Roman"/>
                <w:szCs w:val="24"/>
                <w:lang w:eastAsia="lv-LV"/>
              </w:rPr>
              <w:t xml:space="preserve"> daļ</w:t>
            </w:r>
            <w:r w:rsidR="00A455F2" w:rsidRPr="00494E1B">
              <w:rPr>
                <w:rFonts w:eastAsia="Times New Roman"/>
                <w:szCs w:val="24"/>
                <w:lang w:eastAsia="lv-LV"/>
              </w:rPr>
              <w:t>u</w:t>
            </w:r>
            <w:r w:rsidRPr="00494E1B">
              <w:rPr>
                <w:rFonts w:eastAsia="Times New Roman"/>
                <w:szCs w:val="24"/>
                <w:lang w:eastAsia="lv-LV"/>
              </w:rPr>
              <w:t>;</w:t>
            </w:r>
          </w:p>
          <w:p w14:paraId="4AC6FAC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Ministru kabineta 2015. gada 4. februāra rīkojum</w:t>
            </w:r>
            <w:r w:rsidR="00A455F2" w:rsidRPr="00494E1B">
              <w:rPr>
                <w:rFonts w:eastAsia="Times New Roman"/>
                <w:szCs w:val="24"/>
                <w:lang w:eastAsia="lv-LV"/>
              </w:rPr>
              <w:t>u</w:t>
            </w:r>
            <w:r w:rsidRPr="00494E1B">
              <w:rPr>
                <w:rFonts w:eastAsia="Times New Roman"/>
                <w:szCs w:val="24"/>
                <w:lang w:eastAsia="lv-LV"/>
              </w:rPr>
              <w:t xml:space="preserve"> Nr. 62 (prot. Nr. 5., 66.§) </w:t>
            </w:r>
          </w:p>
          <w:p w14:paraId="4E90BC9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„Par Eiropas Savienības struktūrfondu un Kohēzijas fonda 2014.-2020.gada plānošanas perioda darbības programmu “Izaugsme un nodarbinātība”” nodarbinātība”</w:t>
            </w:r>
            <w:r w:rsidRPr="00494E1B">
              <w:rPr>
                <w:rStyle w:val="FootnoteReference"/>
                <w:rFonts w:eastAsia="Times New Roman"/>
                <w:szCs w:val="24"/>
                <w:lang w:eastAsia="lv-LV"/>
              </w:rPr>
              <w:footnoteReference w:id="41"/>
            </w:r>
            <w:r w:rsidRPr="00494E1B">
              <w:rPr>
                <w:rFonts w:eastAsia="Times New Roman"/>
                <w:szCs w:val="24"/>
                <w:lang w:eastAsia="lv-LV"/>
              </w:rPr>
              <w:t>.</w:t>
            </w:r>
          </w:p>
        </w:tc>
        <w:tc>
          <w:tcPr>
            <w:tcW w:w="915" w:type="pct"/>
          </w:tcPr>
          <w:p w14:paraId="219F4A64"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33D63D96" w14:textId="77777777" w:rsidTr="00A321BB">
        <w:tc>
          <w:tcPr>
            <w:tcW w:w="848" w:type="pct"/>
          </w:tcPr>
          <w:p w14:paraId="4876C005" w14:textId="77777777" w:rsidR="006013CA" w:rsidRPr="00494E1B" w:rsidRDefault="006013CA" w:rsidP="00BD79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w:t>
            </w:r>
            <w:r w:rsidR="00BD79BB" w:rsidRPr="00494E1B">
              <w:rPr>
                <w:rFonts w:eastAsia="Times New Roman"/>
                <w:szCs w:val="24"/>
                <w:lang w:eastAsia="lv-LV"/>
              </w:rPr>
              <w:t> </w:t>
            </w:r>
            <w:r w:rsidRPr="00494E1B">
              <w:rPr>
                <w:rFonts w:eastAsia="Times New Roman"/>
                <w:szCs w:val="24"/>
                <w:lang w:eastAsia="lv-LV"/>
              </w:rPr>
              <w:t>panta 1.</w:t>
            </w:r>
            <w:r w:rsidR="00BD79BB" w:rsidRPr="00494E1B">
              <w:rPr>
                <w:rFonts w:eastAsia="Times New Roman"/>
                <w:szCs w:val="24"/>
                <w:lang w:eastAsia="lv-LV"/>
              </w:rPr>
              <w:t> </w:t>
            </w:r>
            <w:r w:rsidRPr="00494E1B">
              <w:rPr>
                <w:rFonts w:eastAsia="Times New Roman"/>
                <w:szCs w:val="24"/>
                <w:lang w:eastAsia="lv-LV"/>
              </w:rPr>
              <w:t>punkt</w:t>
            </w:r>
            <w:r w:rsidR="00BD79BB" w:rsidRPr="00494E1B">
              <w:rPr>
                <w:rFonts w:eastAsia="Times New Roman"/>
                <w:szCs w:val="24"/>
                <w:lang w:eastAsia="lv-LV"/>
              </w:rPr>
              <w:t>a</w:t>
            </w:r>
            <w:r w:rsidRPr="00494E1B">
              <w:rPr>
                <w:rFonts w:eastAsia="Times New Roman"/>
                <w:szCs w:val="24"/>
                <w:lang w:eastAsia="lv-LV"/>
              </w:rPr>
              <w:t xml:space="preserve"> b) un c) apakšpunkti</w:t>
            </w:r>
          </w:p>
        </w:tc>
        <w:tc>
          <w:tcPr>
            <w:tcW w:w="714" w:type="pct"/>
          </w:tcPr>
          <w:p w14:paraId="0EB16CD7" w14:textId="77777777" w:rsidR="006013CA" w:rsidRPr="00494E1B" w:rsidRDefault="006013CA" w:rsidP="006013CA">
            <w:pPr>
              <w:spacing w:after="0" w:line="240" w:lineRule="auto"/>
              <w:rPr>
                <w:rFonts w:eastAsia="Times New Roman"/>
                <w:szCs w:val="24"/>
                <w:lang w:eastAsia="lv-LV"/>
              </w:rPr>
            </w:pPr>
          </w:p>
        </w:tc>
        <w:tc>
          <w:tcPr>
            <w:tcW w:w="2523" w:type="pct"/>
          </w:tcPr>
          <w:p w14:paraId="47A93298" w14:textId="77777777" w:rsidR="006013CA" w:rsidRPr="00494E1B" w:rsidRDefault="006013CA" w:rsidP="006013CA">
            <w:pPr>
              <w:spacing w:after="0" w:line="240" w:lineRule="auto"/>
              <w:rPr>
                <w:color w:val="000000"/>
                <w:szCs w:val="24"/>
              </w:rPr>
            </w:pPr>
            <w:r w:rsidRPr="00494E1B">
              <w:rPr>
                <w:color w:val="000000"/>
                <w:szCs w:val="24"/>
              </w:rPr>
              <w:t>Norma nesatur dalībvalstij saistošus pienākumus.</w:t>
            </w:r>
          </w:p>
          <w:p w14:paraId="4106DDCA" w14:textId="77777777" w:rsidR="006013CA" w:rsidRPr="00494E1B" w:rsidRDefault="006013CA" w:rsidP="006013CA">
            <w:pPr>
              <w:spacing w:after="0" w:line="240" w:lineRule="auto"/>
              <w:rPr>
                <w:color w:val="000000"/>
                <w:szCs w:val="24"/>
              </w:rPr>
            </w:pPr>
            <w:r w:rsidRPr="00494E1B">
              <w:rPr>
                <w:color w:val="000000"/>
                <w:szCs w:val="24"/>
              </w:rPr>
              <w:t>Energopakalpojumu tirgus veicināšanai tiek izmantoti esošie Eiropas Savienības un starptautiskie kvalitātes marķējumi.</w:t>
            </w:r>
          </w:p>
          <w:p w14:paraId="3F776FCA" w14:textId="77777777" w:rsidR="006013CA" w:rsidRPr="00494E1B" w:rsidRDefault="006013CA" w:rsidP="006013CA">
            <w:pPr>
              <w:spacing w:after="0" w:line="240" w:lineRule="auto"/>
              <w:rPr>
                <w:rFonts w:eastAsia="Times New Roman"/>
                <w:szCs w:val="24"/>
                <w:lang w:eastAsia="lv-LV"/>
              </w:rPr>
            </w:pPr>
            <w:r w:rsidRPr="00494E1B">
              <w:rPr>
                <w:color w:val="000000"/>
                <w:szCs w:val="24"/>
              </w:rPr>
              <w:t>Ekonomikas ministrijas tīmekļa vietnē norādīta informācija par energoefektivitātes pakalpojumu sniedzējiem</w:t>
            </w:r>
            <w:r w:rsidRPr="00494E1B">
              <w:rPr>
                <w:rStyle w:val="FootnoteReference"/>
                <w:color w:val="000000"/>
                <w:szCs w:val="24"/>
              </w:rPr>
              <w:footnoteReference w:id="42"/>
            </w:r>
            <w:r w:rsidRPr="00494E1B">
              <w:rPr>
                <w:color w:val="000000"/>
                <w:szCs w:val="24"/>
              </w:rPr>
              <w:t>.</w:t>
            </w:r>
          </w:p>
        </w:tc>
        <w:tc>
          <w:tcPr>
            <w:tcW w:w="915" w:type="pct"/>
          </w:tcPr>
          <w:p w14:paraId="64087751" w14:textId="77777777" w:rsidR="006013CA" w:rsidRPr="00494E1B" w:rsidRDefault="006013CA" w:rsidP="006013CA">
            <w:pPr>
              <w:spacing w:after="0" w:line="240" w:lineRule="auto"/>
              <w:rPr>
                <w:rFonts w:eastAsia="Times New Roman"/>
                <w:szCs w:val="24"/>
                <w:lang w:eastAsia="lv-LV"/>
              </w:rPr>
            </w:pPr>
          </w:p>
        </w:tc>
      </w:tr>
      <w:tr w:rsidR="006013CA" w:rsidRPr="00494E1B" w14:paraId="6301E3A2" w14:textId="77777777" w:rsidTr="00A321BB">
        <w:tc>
          <w:tcPr>
            <w:tcW w:w="848" w:type="pct"/>
          </w:tcPr>
          <w:p w14:paraId="3D057131" w14:textId="77777777" w:rsidR="006013CA" w:rsidRPr="00494E1B" w:rsidRDefault="006013CA" w:rsidP="00BD79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 panta 1. punkt</w:t>
            </w:r>
            <w:r w:rsidR="00BD79BB" w:rsidRPr="00494E1B">
              <w:rPr>
                <w:rFonts w:eastAsia="Times New Roman"/>
                <w:szCs w:val="24"/>
                <w:lang w:eastAsia="lv-LV"/>
              </w:rPr>
              <w:t>a</w:t>
            </w:r>
            <w:r w:rsidRPr="00494E1B">
              <w:rPr>
                <w:rFonts w:eastAsia="Times New Roman"/>
                <w:szCs w:val="24"/>
                <w:lang w:eastAsia="lv-LV"/>
              </w:rPr>
              <w:t xml:space="preserve"> d) apakšpunkts</w:t>
            </w:r>
          </w:p>
        </w:tc>
        <w:tc>
          <w:tcPr>
            <w:tcW w:w="714" w:type="pct"/>
          </w:tcPr>
          <w:p w14:paraId="14D44C81" w14:textId="77777777" w:rsidR="006013CA" w:rsidRPr="00494E1B" w:rsidRDefault="006013CA" w:rsidP="006013CA">
            <w:pPr>
              <w:spacing w:after="0" w:line="240" w:lineRule="auto"/>
              <w:rPr>
                <w:rFonts w:eastAsia="Times New Roman"/>
                <w:szCs w:val="24"/>
                <w:lang w:eastAsia="lv-LV"/>
              </w:rPr>
            </w:pPr>
          </w:p>
        </w:tc>
        <w:tc>
          <w:tcPr>
            <w:tcW w:w="2523" w:type="pct"/>
          </w:tcPr>
          <w:p w14:paraId="2F87B353"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03F7556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42948A51"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Vides un reģionālās attīstības ministrijas izstrādāt</w:t>
            </w:r>
            <w:r w:rsidR="00A455F2" w:rsidRPr="00494E1B">
              <w:rPr>
                <w:rFonts w:eastAsia="Times New Roman"/>
                <w:szCs w:val="24"/>
                <w:lang w:eastAsia="lv-LV"/>
              </w:rPr>
              <w:t>o</w:t>
            </w:r>
            <w:r w:rsidRPr="00494E1B">
              <w:rPr>
                <w:rFonts w:eastAsia="Times New Roman"/>
                <w:szCs w:val="24"/>
                <w:lang w:eastAsia="lv-LV"/>
              </w:rPr>
              <w:t xml:space="preserve"> energoefektivitātes pakalpojuma līguma paraug</w:t>
            </w:r>
            <w:r w:rsidR="00A455F2" w:rsidRPr="00494E1B">
              <w:rPr>
                <w:rFonts w:eastAsia="Times New Roman"/>
                <w:szCs w:val="24"/>
                <w:lang w:eastAsia="lv-LV"/>
              </w:rPr>
              <w:t>u</w:t>
            </w:r>
            <w:r w:rsidRPr="00494E1B">
              <w:rPr>
                <w:rFonts w:eastAsia="Times New Roman"/>
                <w:szCs w:val="24"/>
                <w:lang w:eastAsia="lv-LV"/>
              </w:rPr>
              <w:t xml:space="preserve"> pašvaldībām un valsts tiešās pārvaldes iestādēm</w:t>
            </w:r>
            <w:r w:rsidRPr="00494E1B">
              <w:rPr>
                <w:rStyle w:val="FootnoteReference"/>
                <w:rFonts w:eastAsia="Times New Roman"/>
                <w:szCs w:val="24"/>
                <w:lang w:eastAsia="lv-LV"/>
              </w:rPr>
              <w:footnoteReference w:id="43"/>
            </w:r>
            <w:r w:rsidRPr="00494E1B">
              <w:rPr>
                <w:rFonts w:eastAsia="Times New Roman"/>
                <w:szCs w:val="24"/>
                <w:lang w:eastAsia="lv-LV"/>
              </w:rPr>
              <w:t>;</w:t>
            </w:r>
          </w:p>
          <w:p w14:paraId="578B11D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Vides un reģionālās a</w:t>
            </w:r>
            <w:r w:rsidR="00A455F2" w:rsidRPr="00494E1B">
              <w:rPr>
                <w:rFonts w:eastAsia="Times New Roman"/>
                <w:szCs w:val="24"/>
                <w:lang w:eastAsia="lv-LV"/>
              </w:rPr>
              <w:t>ttīstības ministrijas izstrādātajiem</w:t>
            </w:r>
            <w:r w:rsidRPr="00494E1B">
              <w:rPr>
                <w:rFonts w:eastAsia="Times New Roman"/>
                <w:szCs w:val="24"/>
                <w:lang w:eastAsia="lv-LV"/>
              </w:rPr>
              <w:t xml:space="preserve"> metodisk</w:t>
            </w:r>
            <w:r w:rsidR="00A455F2" w:rsidRPr="00494E1B">
              <w:rPr>
                <w:rFonts w:eastAsia="Times New Roman"/>
                <w:szCs w:val="24"/>
                <w:lang w:eastAsia="lv-LV"/>
              </w:rPr>
              <w:t>aj</w:t>
            </w:r>
            <w:r w:rsidRPr="00494E1B">
              <w:rPr>
                <w:rFonts w:eastAsia="Times New Roman"/>
                <w:szCs w:val="24"/>
                <w:lang w:eastAsia="lv-LV"/>
              </w:rPr>
              <w:t>ie</w:t>
            </w:r>
            <w:r w:rsidR="00A455F2" w:rsidRPr="00494E1B">
              <w:rPr>
                <w:rFonts w:eastAsia="Times New Roman"/>
                <w:szCs w:val="24"/>
                <w:lang w:eastAsia="lv-LV"/>
              </w:rPr>
              <w:t>m</w:t>
            </w:r>
            <w:r w:rsidRPr="00494E1B">
              <w:rPr>
                <w:rFonts w:eastAsia="Times New Roman"/>
                <w:szCs w:val="24"/>
                <w:lang w:eastAsia="lv-LV"/>
              </w:rPr>
              <w:t xml:space="preserve"> norādījumi</w:t>
            </w:r>
            <w:r w:rsidR="00A455F2" w:rsidRPr="00494E1B">
              <w:rPr>
                <w:rFonts w:eastAsia="Times New Roman"/>
                <w:szCs w:val="24"/>
                <w:lang w:eastAsia="lv-LV"/>
              </w:rPr>
              <w:t>em</w:t>
            </w:r>
            <w:r w:rsidRPr="00494E1B">
              <w:rPr>
                <w:rFonts w:eastAsia="Times New Roman"/>
                <w:szCs w:val="24"/>
                <w:lang w:eastAsia="lv-LV"/>
              </w:rPr>
              <w:t xml:space="preserve"> pašvaldībām un valsts tiešās pārvaldes iestādēm energoefektivitātes pakalpojuma iepirkumam</w:t>
            </w:r>
            <w:r w:rsidRPr="00494E1B">
              <w:rPr>
                <w:rStyle w:val="FootnoteReference"/>
                <w:rFonts w:eastAsia="Times New Roman"/>
                <w:szCs w:val="24"/>
                <w:lang w:eastAsia="lv-LV"/>
              </w:rPr>
              <w:footnoteReference w:id="44"/>
            </w:r>
            <w:r w:rsidRPr="00494E1B">
              <w:rPr>
                <w:rFonts w:eastAsia="Times New Roman"/>
                <w:szCs w:val="24"/>
                <w:lang w:eastAsia="lv-LV"/>
              </w:rPr>
              <w:t>;</w:t>
            </w:r>
          </w:p>
          <w:p w14:paraId="0D38BC87" w14:textId="77777777" w:rsidR="006013CA" w:rsidRPr="00494E1B" w:rsidRDefault="006013CA" w:rsidP="00A455F2">
            <w:pPr>
              <w:spacing w:after="0" w:line="240" w:lineRule="auto"/>
              <w:rPr>
                <w:rFonts w:eastAsia="Times New Roman"/>
                <w:szCs w:val="24"/>
                <w:lang w:eastAsia="lv-LV"/>
              </w:rPr>
            </w:pPr>
            <w:r w:rsidRPr="00494E1B">
              <w:rPr>
                <w:rFonts w:eastAsia="Times New Roman"/>
                <w:szCs w:val="24"/>
                <w:lang w:eastAsia="lv-LV"/>
              </w:rPr>
              <w:t>3) Informatīvais ziņojum</w:t>
            </w:r>
            <w:r w:rsidR="00A455F2" w:rsidRPr="00494E1B">
              <w:rPr>
                <w:rFonts w:eastAsia="Times New Roman"/>
                <w:szCs w:val="24"/>
                <w:lang w:eastAsia="lv-LV"/>
              </w:rPr>
              <w:t>u</w:t>
            </w:r>
            <w:r w:rsidRPr="00494E1B">
              <w:rPr>
                <w:rFonts w:eastAsia="Times New Roman"/>
                <w:szCs w:val="24"/>
                <w:lang w:eastAsia="lv-LV"/>
              </w:rPr>
              <w:t xml:space="preserve">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494E1B">
              <w:rPr>
                <w:rStyle w:val="FootnoteTextChar"/>
                <w:rFonts w:eastAsia="Calibri"/>
                <w:szCs w:val="24"/>
              </w:rPr>
              <w:t xml:space="preserve"> </w:t>
            </w:r>
            <w:r w:rsidRPr="00494E1B">
              <w:rPr>
                <w:rStyle w:val="FootnoteReference"/>
                <w:szCs w:val="24"/>
              </w:rPr>
              <w:footnoteReference w:id="45"/>
            </w:r>
            <w:r w:rsidRPr="00494E1B">
              <w:rPr>
                <w:rFonts w:eastAsia="Times New Roman"/>
                <w:szCs w:val="24"/>
                <w:lang w:eastAsia="lv-LV"/>
              </w:rPr>
              <w:t>.</w:t>
            </w:r>
          </w:p>
        </w:tc>
        <w:tc>
          <w:tcPr>
            <w:tcW w:w="915" w:type="pct"/>
          </w:tcPr>
          <w:p w14:paraId="54A542D6"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065D390" w14:textId="77777777" w:rsidTr="00A321BB">
        <w:tc>
          <w:tcPr>
            <w:tcW w:w="848" w:type="pct"/>
          </w:tcPr>
          <w:p w14:paraId="5A869A29" w14:textId="77777777" w:rsidR="006013CA" w:rsidRPr="00494E1B" w:rsidRDefault="006013CA" w:rsidP="00BD79BB">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 panta 1. punkt</w:t>
            </w:r>
            <w:r w:rsidR="00BD79BB" w:rsidRPr="00494E1B">
              <w:rPr>
                <w:rFonts w:eastAsia="Times New Roman"/>
                <w:szCs w:val="24"/>
                <w:lang w:eastAsia="lv-LV"/>
              </w:rPr>
              <w:t>a</w:t>
            </w:r>
            <w:r w:rsidRPr="00494E1B">
              <w:rPr>
                <w:rFonts w:eastAsia="Times New Roman"/>
                <w:szCs w:val="24"/>
                <w:lang w:eastAsia="lv-LV"/>
              </w:rPr>
              <w:t xml:space="preserve"> e) apakšpunkts</w:t>
            </w:r>
          </w:p>
        </w:tc>
        <w:tc>
          <w:tcPr>
            <w:tcW w:w="714" w:type="pct"/>
          </w:tcPr>
          <w:p w14:paraId="78D50EB4" w14:textId="77777777" w:rsidR="006013CA" w:rsidRPr="00494E1B" w:rsidRDefault="006013CA" w:rsidP="006013CA">
            <w:pPr>
              <w:spacing w:after="0" w:line="240" w:lineRule="auto"/>
              <w:rPr>
                <w:rFonts w:eastAsia="Times New Roman"/>
                <w:szCs w:val="24"/>
                <w:lang w:eastAsia="lv-LV"/>
              </w:rPr>
            </w:pPr>
          </w:p>
        </w:tc>
        <w:tc>
          <w:tcPr>
            <w:tcW w:w="2523" w:type="pct"/>
          </w:tcPr>
          <w:p w14:paraId="20A1FA3E"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0109D0E7" w14:textId="77777777" w:rsidR="006013CA" w:rsidRPr="00494E1B" w:rsidRDefault="006013CA" w:rsidP="00F165D7">
            <w:pPr>
              <w:spacing w:after="0" w:line="240" w:lineRule="auto"/>
              <w:rPr>
                <w:rFonts w:eastAsia="Times New Roman"/>
                <w:szCs w:val="24"/>
                <w:lang w:eastAsia="lv-LV"/>
              </w:rPr>
            </w:pPr>
            <w:r w:rsidRPr="00494E1B">
              <w:rPr>
                <w:rFonts w:eastAsia="Times New Roman"/>
                <w:szCs w:val="24"/>
                <w:lang w:eastAsia="lv-LV"/>
              </w:rPr>
              <w:t>Prasība pārņemta ar informatīvā ziņojuma “</w:t>
            </w:r>
            <w:r w:rsidRPr="00494E1B">
              <w:rPr>
                <w:szCs w:val="24"/>
              </w:rPr>
              <w:t xml:space="preserve">Par virzību uz indikatīvo valsts energoefektivitātes mērķi 2014. – 2016. gadā saskaņā ar </w:t>
            </w:r>
            <w:r w:rsidRPr="00494E1B">
              <w:rPr>
                <w:bCs/>
                <w:color w:val="000000"/>
                <w:szCs w:val="24"/>
              </w:rPr>
              <w:t xml:space="preserve">Eiropas Parlamenta un Padomes 2012. gada 25. oktobra Direktīvu 2012/27/ES par energoefektivitāti, ar ko groza Direktīvas 2009/125/EK un 2010/30/ES un atceļ Direktīvas 2004/8/EK un 2006/32/EK” (iesniegts Eiropas Komisijā </w:t>
            </w:r>
            <w:r w:rsidRPr="00494E1B">
              <w:rPr>
                <w:bCs/>
                <w:color w:val="000000"/>
                <w:szCs w:val="24"/>
                <w:u w:val="single"/>
              </w:rPr>
              <w:t>2014. gada 9. jūnijā)  3.1.11.apakšpunktu.</w:t>
            </w:r>
          </w:p>
        </w:tc>
        <w:tc>
          <w:tcPr>
            <w:tcW w:w="915" w:type="pct"/>
          </w:tcPr>
          <w:p w14:paraId="709FE01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746D279" w14:textId="77777777" w:rsidTr="00A321BB">
        <w:tc>
          <w:tcPr>
            <w:tcW w:w="848" w:type="pct"/>
          </w:tcPr>
          <w:p w14:paraId="1D7219A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 panta 2. punkts</w:t>
            </w:r>
          </w:p>
        </w:tc>
        <w:tc>
          <w:tcPr>
            <w:tcW w:w="714" w:type="pct"/>
          </w:tcPr>
          <w:p w14:paraId="3D4EC315" w14:textId="77777777" w:rsidR="006013CA" w:rsidRPr="00494E1B" w:rsidRDefault="006013CA" w:rsidP="006013CA">
            <w:pPr>
              <w:spacing w:after="0" w:line="240" w:lineRule="auto"/>
              <w:rPr>
                <w:rFonts w:eastAsia="Times New Roman"/>
                <w:szCs w:val="24"/>
                <w:lang w:eastAsia="lv-LV"/>
              </w:rPr>
            </w:pPr>
          </w:p>
        </w:tc>
        <w:tc>
          <w:tcPr>
            <w:tcW w:w="2523" w:type="pct"/>
          </w:tcPr>
          <w:p w14:paraId="119EC4F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12F5E988"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 Energoefektivitātes likuma 14.</w:t>
            </w:r>
            <w:r w:rsidR="00A455F2" w:rsidRPr="00494E1B">
              <w:rPr>
                <w:rFonts w:eastAsia="Times New Roman"/>
                <w:szCs w:val="24"/>
                <w:lang w:eastAsia="lv-LV"/>
              </w:rPr>
              <w:t xml:space="preserve"> </w:t>
            </w:r>
            <w:r w:rsidRPr="00494E1B">
              <w:rPr>
                <w:rFonts w:eastAsia="Times New Roman"/>
                <w:szCs w:val="24"/>
                <w:lang w:eastAsia="lv-LV"/>
              </w:rPr>
              <w:t>panta pirmo, otro, trešo, ceturto un piekto daļu.</w:t>
            </w:r>
          </w:p>
          <w:p w14:paraId="7F0CBEAD" w14:textId="77777777" w:rsidR="006013CA" w:rsidRPr="00494E1B" w:rsidRDefault="006013CA" w:rsidP="006013CA">
            <w:pPr>
              <w:spacing w:after="0" w:line="240" w:lineRule="auto"/>
              <w:rPr>
                <w:rFonts w:eastAsia="Times New Roman"/>
                <w:szCs w:val="24"/>
                <w:lang w:eastAsia="lv-LV"/>
              </w:rPr>
            </w:pPr>
          </w:p>
        </w:tc>
        <w:tc>
          <w:tcPr>
            <w:tcW w:w="915" w:type="pct"/>
          </w:tcPr>
          <w:p w14:paraId="26FBDC80"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CD74EEE" w14:textId="77777777" w:rsidTr="00A321BB">
        <w:tc>
          <w:tcPr>
            <w:tcW w:w="848" w:type="pct"/>
          </w:tcPr>
          <w:p w14:paraId="630539B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18. panta 3. punkts</w:t>
            </w:r>
          </w:p>
        </w:tc>
        <w:tc>
          <w:tcPr>
            <w:tcW w:w="714" w:type="pct"/>
          </w:tcPr>
          <w:p w14:paraId="5A84A99A" w14:textId="77777777" w:rsidR="006013CA" w:rsidRPr="00494E1B" w:rsidRDefault="006013CA" w:rsidP="006013CA">
            <w:pPr>
              <w:spacing w:after="0" w:line="240" w:lineRule="auto"/>
              <w:rPr>
                <w:rFonts w:eastAsia="Times New Roman"/>
                <w:szCs w:val="24"/>
                <w:lang w:eastAsia="lv-LV"/>
              </w:rPr>
            </w:pPr>
          </w:p>
        </w:tc>
        <w:tc>
          <w:tcPr>
            <w:tcW w:w="2523" w:type="pct"/>
          </w:tcPr>
          <w:p w14:paraId="2E6B5DA6"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7F487F0"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Prasības pārņemtas ar Energoefektivitātes likuma 14. panta sesto daļu. </w:t>
            </w:r>
          </w:p>
        </w:tc>
        <w:tc>
          <w:tcPr>
            <w:tcW w:w="915" w:type="pct"/>
          </w:tcPr>
          <w:p w14:paraId="2B0FEBD7"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3792325" w14:textId="77777777" w:rsidTr="00A321BB">
        <w:tc>
          <w:tcPr>
            <w:tcW w:w="848" w:type="pct"/>
          </w:tcPr>
          <w:p w14:paraId="0AFBC04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19. panta 1. punkta a) apakšpunkts</w:t>
            </w:r>
          </w:p>
        </w:tc>
        <w:tc>
          <w:tcPr>
            <w:tcW w:w="714" w:type="pct"/>
          </w:tcPr>
          <w:p w14:paraId="770D1A84" w14:textId="77777777" w:rsidR="006013CA" w:rsidRPr="00494E1B" w:rsidRDefault="006013CA" w:rsidP="006013CA">
            <w:pPr>
              <w:spacing w:after="0" w:line="240" w:lineRule="auto"/>
              <w:rPr>
                <w:rFonts w:eastAsia="Times New Roman"/>
                <w:szCs w:val="24"/>
                <w:lang w:eastAsia="lv-LV"/>
              </w:rPr>
            </w:pPr>
          </w:p>
        </w:tc>
        <w:tc>
          <w:tcPr>
            <w:tcW w:w="2523" w:type="pct"/>
          </w:tcPr>
          <w:p w14:paraId="4CBF444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0AAF0E4"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18E8554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Dzīvojamo māju pārvaldīšanas likuma 6. panta otrās daļas 1. punkta f</w:t>
            </w:r>
            <w:r w:rsidR="00A455F2" w:rsidRPr="00494E1B">
              <w:rPr>
                <w:rFonts w:eastAsia="Times New Roman"/>
                <w:szCs w:val="24"/>
                <w:lang w:eastAsia="lv-LV"/>
              </w:rPr>
              <w:t>)</w:t>
            </w:r>
            <w:r w:rsidRPr="00494E1B">
              <w:rPr>
                <w:rFonts w:eastAsia="Times New Roman"/>
                <w:szCs w:val="24"/>
                <w:lang w:eastAsia="lv-LV"/>
              </w:rPr>
              <w:t xml:space="preserve"> apakšpunkt</w:t>
            </w:r>
            <w:r w:rsidR="00A455F2" w:rsidRPr="00494E1B">
              <w:rPr>
                <w:rFonts w:eastAsia="Times New Roman"/>
                <w:szCs w:val="24"/>
                <w:lang w:eastAsia="lv-LV"/>
              </w:rPr>
              <w:t>u</w:t>
            </w:r>
            <w:r w:rsidRPr="00494E1B">
              <w:rPr>
                <w:rFonts w:eastAsia="Times New Roman"/>
                <w:szCs w:val="24"/>
                <w:lang w:eastAsia="lv-LV"/>
              </w:rPr>
              <w:t>;</w:t>
            </w:r>
          </w:p>
          <w:p w14:paraId="241BBD8A"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D</w:t>
            </w:r>
            <w:r w:rsidR="007038DF" w:rsidRPr="00494E1B">
              <w:rPr>
                <w:rFonts w:eastAsia="Times New Roman"/>
                <w:szCs w:val="24"/>
                <w:lang w:eastAsia="lv-LV"/>
              </w:rPr>
              <w:t>zīvokļa īpašuma likuma 13. pantu</w:t>
            </w:r>
            <w:r w:rsidRPr="00494E1B">
              <w:rPr>
                <w:rFonts w:eastAsia="Times New Roman"/>
                <w:szCs w:val="24"/>
                <w:lang w:eastAsia="lv-LV"/>
              </w:rPr>
              <w:t>.</w:t>
            </w:r>
          </w:p>
        </w:tc>
        <w:tc>
          <w:tcPr>
            <w:tcW w:w="915" w:type="pct"/>
          </w:tcPr>
          <w:p w14:paraId="57431493"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E726931" w14:textId="77777777" w:rsidTr="00A321BB">
        <w:tc>
          <w:tcPr>
            <w:tcW w:w="848" w:type="pct"/>
          </w:tcPr>
          <w:p w14:paraId="194610D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19. panta 1. punkta b) apakšpunkts</w:t>
            </w:r>
          </w:p>
        </w:tc>
        <w:tc>
          <w:tcPr>
            <w:tcW w:w="714" w:type="pct"/>
          </w:tcPr>
          <w:p w14:paraId="2FFFFB9E" w14:textId="77777777" w:rsidR="006013CA" w:rsidRPr="00494E1B" w:rsidRDefault="006013CA" w:rsidP="006013CA">
            <w:pPr>
              <w:spacing w:after="0" w:line="240" w:lineRule="auto"/>
              <w:rPr>
                <w:rFonts w:eastAsia="Times New Roman"/>
                <w:szCs w:val="24"/>
                <w:lang w:eastAsia="lv-LV"/>
              </w:rPr>
            </w:pPr>
          </w:p>
        </w:tc>
        <w:tc>
          <w:tcPr>
            <w:tcW w:w="2523" w:type="pct"/>
          </w:tcPr>
          <w:p w14:paraId="0A64A023"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16019FB"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w:t>
            </w:r>
          </w:p>
          <w:p w14:paraId="6ED1A605" w14:textId="77777777" w:rsidR="006013CA" w:rsidRPr="00494E1B" w:rsidRDefault="006013CA" w:rsidP="006013CA">
            <w:pPr>
              <w:spacing w:after="0" w:line="240" w:lineRule="auto"/>
              <w:rPr>
                <w:spacing w:val="-2"/>
                <w:szCs w:val="24"/>
              </w:rPr>
            </w:pPr>
            <w:r w:rsidRPr="00494E1B">
              <w:rPr>
                <w:spacing w:val="-2"/>
                <w:szCs w:val="24"/>
              </w:rPr>
              <w:t xml:space="preserve">1) </w:t>
            </w:r>
            <w:r w:rsidR="007038DF" w:rsidRPr="00494E1B">
              <w:rPr>
                <w:spacing w:val="-2"/>
                <w:szCs w:val="24"/>
              </w:rPr>
              <w:t>Ekonomikas ministrijas dokumentu</w:t>
            </w:r>
            <w:r w:rsidRPr="00494E1B">
              <w:rPr>
                <w:spacing w:val="-2"/>
                <w:szCs w:val="24"/>
              </w:rPr>
              <w:t xml:space="preserve"> „Ieteikumi enerģijas sektora plānošanai pašvaldībās”</w:t>
            </w:r>
            <w:r w:rsidRPr="00494E1B">
              <w:rPr>
                <w:rStyle w:val="FootnoteReference"/>
                <w:spacing w:val="-2"/>
                <w:szCs w:val="24"/>
              </w:rPr>
              <w:footnoteReference w:id="46"/>
            </w:r>
            <w:r w:rsidRPr="00494E1B">
              <w:rPr>
                <w:spacing w:val="-2"/>
                <w:szCs w:val="24"/>
              </w:rPr>
              <w:t>;</w:t>
            </w:r>
            <w:hyperlink r:id="rId8" w:history="1"/>
            <w:r w:rsidRPr="00494E1B">
              <w:rPr>
                <w:spacing w:val="-2"/>
                <w:szCs w:val="24"/>
              </w:rPr>
              <w:t xml:space="preserve"> </w:t>
            </w:r>
          </w:p>
          <w:p w14:paraId="7BDB06F9" w14:textId="77777777" w:rsidR="006013CA" w:rsidRPr="00494E1B" w:rsidRDefault="006013CA" w:rsidP="006013CA">
            <w:pPr>
              <w:spacing w:after="0" w:line="240" w:lineRule="auto"/>
              <w:rPr>
                <w:spacing w:val="-2"/>
                <w:szCs w:val="24"/>
              </w:rPr>
            </w:pPr>
            <w:r w:rsidRPr="00494E1B">
              <w:rPr>
                <w:spacing w:val="-2"/>
                <w:szCs w:val="24"/>
              </w:rPr>
              <w:t>2) Zaļā iep</w:t>
            </w:r>
            <w:r w:rsidR="007038DF" w:rsidRPr="00494E1B">
              <w:rPr>
                <w:spacing w:val="-2"/>
                <w:szCs w:val="24"/>
              </w:rPr>
              <w:t>irkuma veicināšanas plānu</w:t>
            </w:r>
            <w:r w:rsidRPr="00494E1B">
              <w:rPr>
                <w:spacing w:val="-2"/>
                <w:szCs w:val="24"/>
              </w:rPr>
              <w:t xml:space="preserve"> 2015.-2017. gadam, apstiprināts Ministru kabinetā 2015. gada 17. februārī (Protokols Nr.9, 24.§)</w:t>
            </w:r>
            <w:r w:rsidRPr="00494E1B">
              <w:rPr>
                <w:rStyle w:val="FootnoteReference"/>
                <w:spacing w:val="-2"/>
                <w:szCs w:val="24"/>
              </w:rPr>
              <w:footnoteReference w:id="47"/>
            </w:r>
            <w:r w:rsidRPr="00494E1B">
              <w:rPr>
                <w:spacing w:val="-2"/>
                <w:szCs w:val="24"/>
              </w:rPr>
              <w:t>;</w:t>
            </w:r>
          </w:p>
          <w:p w14:paraId="1CA773B9" w14:textId="77777777" w:rsidR="006013CA" w:rsidRPr="00494E1B" w:rsidRDefault="006013CA" w:rsidP="006013CA">
            <w:pPr>
              <w:spacing w:after="0" w:line="240" w:lineRule="auto"/>
              <w:rPr>
                <w:spacing w:val="-2"/>
                <w:szCs w:val="24"/>
              </w:rPr>
            </w:pPr>
            <w:r w:rsidRPr="00494E1B">
              <w:rPr>
                <w:spacing w:val="-2"/>
                <w:szCs w:val="24"/>
              </w:rPr>
              <w:t>3) Vides aizsardzības un reģionālās attīstības ministrijas dokument</w:t>
            </w:r>
            <w:r w:rsidR="007038DF" w:rsidRPr="00494E1B">
              <w:rPr>
                <w:spacing w:val="-2"/>
                <w:szCs w:val="24"/>
              </w:rPr>
              <w:t>u</w:t>
            </w:r>
            <w:r w:rsidRPr="00494E1B">
              <w:rPr>
                <w:spacing w:val="-2"/>
                <w:szCs w:val="24"/>
              </w:rPr>
              <w:t xml:space="preserve"> „Metodiskie ieteikumi attīstības programmu izstrādei reģionālā un vietējā līmenī” un tā 1. pielikum</w:t>
            </w:r>
            <w:r w:rsidR="007038DF" w:rsidRPr="00494E1B">
              <w:rPr>
                <w:spacing w:val="-2"/>
                <w:szCs w:val="24"/>
              </w:rPr>
              <w:t>u</w:t>
            </w:r>
            <w:r w:rsidRPr="00494E1B">
              <w:rPr>
                <w:spacing w:val="-2"/>
                <w:szCs w:val="24"/>
              </w:rPr>
              <w:t xml:space="preserve"> „Nozaru politiku vadlīnijas, kas būtu jāņem vērā izstrādājot pašvaldību attīstības programmas 2014.-2020. gadam”</w:t>
            </w:r>
            <w:r w:rsidRPr="00494E1B">
              <w:rPr>
                <w:rStyle w:val="FootnoteReference"/>
                <w:spacing w:val="-2"/>
                <w:szCs w:val="24"/>
              </w:rPr>
              <w:footnoteReference w:id="48"/>
            </w:r>
            <w:r w:rsidRPr="00494E1B">
              <w:rPr>
                <w:spacing w:val="-2"/>
                <w:szCs w:val="24"/>
              </w:rPr>
              <w:t>;</w:t>
            </w:r>
          </w:p>
          <w:p w14:paraId="5F0F3E05" w14:textId="77777777" w:rsidR="006013CA" w:rsidRPr="00494E1B" w:rsidRDefault="006013CA" w:rsidP="006013CA">
            <w:pPr>
              <w:spacing w:after="0" w:line="240" w:lineRule="auto"/>
              <w:rPr>
                <w:spacing w:val="-2"/>
                <w:szCs w:val="24"/>
              </w:rPr>
            </w:pPr>
            <w:r w:rsidRPr="00494E1B">
              <w:rPr>
                <w:spacing w:val="-2"/>
                <w:szCs w:val="24"/>
              </w:rPr>
              <w:t>4)</w:t>
            </w:r>
            <w:r w:rsidRPr="00494E1B">
              <w:rPr>
                <w:szCs w:val="24"/>
              </w:rPr>
              <w:t xml:space="preserve"> </w:t>
            </w:r>
            <w:r w:rsidRPr="00494E1B">
              <w:rPr>
                <w:spacing w:val="-2"/>
                <w:szCs w:val="24"/>
              </w:rPr>
              <w:t>Vides aizsardzības un reģionālās attīstības ministrijas un Iepirkumu uzraudzības biroja ”Ieteikumos videi draudzīgas būvniecības veicināšanai”</w:t>
            </w:r>
            <w:r w:rsidRPr="00494E1B">
              <w:rPr>
                <w:rStyle w:val="FootnoteReference"/>
                <w:spacing w:val="-2"/>
                <w:szCs w:val="24"/>
              </w:rPr>
              <w:footnoteReference w:id="49"/>
            </w:r>
            <w:r w:rsidRPr="00494E1B">
              <w:rPr>
                <w:spacing w:val="-2"/>
                <w:szCs w:val="24"/>
              </w:rPr>
              <w:t>.</w:t>
            </w:r>
          </w:p>
        </w:tc>
        <w:tc>
          <w:tcPr>
            <w:tcW w:w="915" w:type="pct"/>
          </w:tcPr>
          <w:p w14:paraId="66CB4066"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520CDBB" w14:textId="77777777" w:rsidTr="00A321BB">
        <w:tc>
          <w:tcPr>
            <w:tcW w:w="848" w:type="pct"/>
          </w:tcPr>
          <w:p w14:paraId="263A320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19. panta 2. punkts</w:t>
            </w:r>
          </w:p>
        </w:tc>
        <w:tc>
          <w:tcPr>
            <w:tcW w:w="714" w:type="pct"/>
          </w:tcPr>
          <w:p w14:paraId="219D027E" w14:textId="77777777" w:rsidR="006013CA" w:rsidRPr="00494E1B" w:rsidRDefault="006013CA" w:rsidP="006013CA">
            <w:pPr>
              <w:spacing w:after="0" w:line="240" w:lineRule="auto"/>
              <w:rPr>
                <w:rFonts w:eastAsia="Times New Roman"/>
                <w:szCs w:val="24"/>
                <w:lang w:eastAsia="lv-LV"/>
              </w:rPr>
            </w:pPr>
          </w:p>
        </w:tc>
        <w:tc>
          <w:tcPr>
            <w:tcW w:w="2523" w:type="pct"/>
          </w:tcPr>
          <w:p w14:paraId="1F75631C"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567D9A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494E1B">
              <w:rPr>
                <w:rStyle w:val="FootnoteReference"/>
                <w:szCs w:val="24"/>
              </w:rPr>
              <w:footnoteReference w:id="50"/>
            </w:r>
            <w:r w:rsidRPr="00494E1B">
              <w:rPr>
                <w:rFonts w:eastAsia="Times New Roman"/>
                <w:szCs w:val="24"/>
                <w:lang w:eastAsia="lv-LV"/>
              </w:rPr>
              <w:t>.</w:t>
            </w:r>
          </w:p>
        </w:tc>
        <w:tc>
          <w:tcPr>
            <w:tcW w:w="915" w:type="pct"/>
          </w:tcPr>
          <w:p w14:paraId="2C15A327"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7F24045" w14:textId="77777777" w:rsidTr="00A321BB">
        <w:tc>
          <w:tcPr>
            <w:tcW w:w="848" w:type="pct"/>
          </w:tcPr>
          <w:p w14:paraId="66817279"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20.panta 1.punkts</w:t>
            </w:r>
          </w:p>
          <w:p w14:paraId="0F11693F" w14:textId="77777777" w:rsidR="006013CA" w:rsidRPr="00494E1B" w:rsidRDefault="006013CA" w:rsidP="006013CA">
            <w:pPr>
              <w:spacing w:after="0" w:line="240" w:lineRule="auto"/>
              <w:rPr>
                <w:rFonts w:eastAsia="Times New Roman"/>
                <w:szCs w:val="24"/>
                <w:lang w:eastAsia="lv-LV"/>
              </w:rPr>
            </w:pPr>
          </w:p>
        </w:tc>
        <w:tc>
          <w:tcPr>
            <w:tcW w:w="714" w:type="pct"/>
          </w:tcPr>
          <w:p w14:paraId="29FF4ED5" w14:textId="77777777" w:rsidR="006013CA" w:rsidRPr="00494E1B" w:rsidRDefault="006013CA" w:rsidP="006013CA">
            <w:pPr>
              <w:spacing w:after="0" w:line="240" w:lineRule="auto"/>
              <w:rPr>
                <w:rFonts w:eastAsia="Times New Roman"/>
                <w:szCs w:val="24"/>
                <w:lang w:eastAsia="lv-LV"/>
              </w:rPr>
            </w:pPr>
          </w:p>
        </w:tc>
        <w:tc>
          <w:tcPr>
            <w:tcW w:w="2523" w:type="pct"/>
          </w:tcPr>
          <w:p w14:paraId="42801D04" w14:textId="77777777" w:rsidR="006013CA" w:rsidRPr="00494E1B" w:rsidRDefault="006013CA" w:rsidP="006013CA">
            <w:pPr>
              <w:spacing w:after="0" w:line="240" w:lineRule="auto"/>
              <w:rPr>
                <w:b/>
                <w:szCs w:val="24"/>
              </w:rPr>
            </w:pPr>
            <w:r w:rsidRPr="00494E1B">
              <w:rPr>
                <w:b/>
                <w:szCs w:val="24"/>
              </w:rPr>
              <w:t>Pārņemts pilnībā</w:t>
            </w:r>
          </w:p>
          <w:p w14:paraId="47E601E9" w14:textId="77777777" w:rsidR="006013CA" w:rsidRPr="00494E1B" w:rsidRDefault="006013CA" w:rsidP="006013CA">
            <w:pPr>
              <w:spacing w:after="0" w:line="240" w:lineRule="auto"/>
              <w:rPr>
                <w:szCs w:val="24"/>
              </w:rPr>
            </w:pPr>
            <w:r w:rsidRPr="00494E1B">
              <w:rPr>
                <w:szCs w:val="24"/>
              </w:rPr>
              <w:t>1)</w:t>
            </w:r>
            <w:r w:rsidRPr="00494E1B">
              <w:rPr>
                <w:rFonts w:eastAsia="Times New Roman"/>
                <w:color w:val="FF0000"/>
                <w:szCs w:val="24"/>
                <w:lang w:eastAsia="lv-LV"/>
              </w:rPr>
              <w:t xml:space="preserve"> </w:t>
            </w:r>
            <w:r w:rsidRPr="00494E1B">
              <w:rPr>
                <w:szCs w:val="24"/>
              </w:rPr>
              <w:t>Latvijas Nacionālā attīstības plāna 2014. – 2020. gadam (apstiprināts 2012. gada 20. decembrī) 123. tabulas 5. punkts;</w:t>
            </w:r>
          </w:p>
          <w:p w14:paraId="5DE43138" w14:textId="77777777" w:rsidR="006013CA" w:rsidRPr="00494E1B" w:rsidRDefault="006013CA" w:rsidP="006013CA">
            <w:pPr>
              <w:spacing w:after="0" w:line="240" w:lineRule="auto"/>
              <w:rPr>
                <w:rFonts w:eastAsia="Times New Roman"/>
                <w:szCs w:val="24"/>
                <w:lang w:eastAsia="lv-LV"/>
              </w:rPr>
            </w:pPr>
            <w:r w:rsidRPr="00494E1B">
              <w:rPr>
                <w:szCs w:val="24"/>
              </w:rPr>
              <w:t>2) Ministru kabineta 2013. gada 17. decembra rīkojums Nr. 643 “Par akciju sabiedrības “Attīstības finanšu institūcija” dibināšanu””</w:t>
            </w:r>
            <w:r w:rsidRPr="00494E1B">
              <w:rPr>
                <w:rStyle w:val="FootnoteReference"/>
                <w:szCs w:val="24"/>
              </w:rPr>
              <w:footnoteReference w:id="51"/>
            </w:r>
            <w:r w:rsidRPr="00494E1B">
              <w:rPr>
                <w:szCs w:val="24"/>
              </w:rPr>
              <w:t>.</w:t>
            </w:r>
          </w:p>
        </w:tc>
        <w:tc>
          <w:tcPr>
            <w:tcW w:w="915" w:type="pct"/>
          </w:tcPr>
          <w:p w14:paraId="16410890"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0D80A82" w14:textId="77777777" w:rsidTr="00A321BB">
        <w:tc>
          <w:tcPr>
            <w:tcW w:w="848" w:type="pct"/>
          </w:tcPr>
          <w:p w14:paraId="03988D9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 panta 2. punkts</w:t>
            </w:r>
          </w:p>
        </w:tc>
        <w:tc>
          <w:tcPr>
            <w:tcW w:w="714" w:type="pct"/>
          </w:tcPr>
          <w:p w14:paraId="0E7D346D" w14:textId="77777777" w:rsidR="006013CA" w:rsidRPr="00494E1B" w:rsidRDefault="006013CA" w:rsidP="006013CA">
            <w:pPr>
              <w:spacing w:after="0" w:line="240" w:lineRule="auto"/>
              <w:rPr>
                <w:rFonts w:eastAsia="Times New Roman"/>
                <w:szCs w:val="24"/>
                <w:lang w:eastAsia="lv-LV"/>
              </w:rPr>
            </w:pPr>
          </w:p>
        </w:tc>
        <w:tc>
          <w:tcPr>
            <w:tcW w:w="2523" w:type="pct"/>
          </w:tcPr>
          <w:p w14:paraId="7450E727"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5EC0ADCA" w14:textId="77777777" w:rsidR="006013CA" w:rsidRPr="00494E1B" w:rsidRDefault="006013CA" w:rsidP="006013CA">
            <w:pPr>
              <w:spacing w:after="0" w:line="240" w:lineRule="auto"/>
              <w:rPr>
                <w:rFonts w:eastAsia="Times New Roman"/>
                <w:szCs w:val="24"/>
                <w:lang w:eastAsia="lv-LV"/>
              </w:rPr>
            </w:pPr>
          </w:p>
        </w:tc>
      </w:tr>
      <w:tr w:rsidR="006013CA" w:rsidRPr="00494E1B" w14:paraId="0BFCBB81" w14:textId="77777777" w:rsidTr="00A321BB">
        <w:tc>
          <w:tcPr>
            <w:tcW w:w="848" w:type="pct"/>
          </w:tcPr>
          <w:p w14:paraId="1B17D4D3"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 panta 3. punkts</w:t>
            </w:r>
          </w:p>
        </w:tc>
        <w:tc>
          <w:tcPr>
            <w:tcW w:w="714" w:type="pct"/>
          </w:tcPr>
          <w:p w14:paraId="7C4C73F2" w14:textId="77777777" w:rsidR="006013CA" w:rsidRPr="00494E1B" w:rsidRDefault="006013CA" w:rsidP="006013CA">
            <w:pPr>
              <w:spacing w:after="0" w:line="240" w:lineRule="auto"/>
              <w:rPr>
                <w:rFonts w:eastAsia="Times New Roman"/>
                <w:szCs w:val="24"/>
                <w:lang w:eastAsia="lv-LV"/>
              </w:rPr>
            </w:pPr>
          </w:p>
          <w:p w14:paraId="1C090E31" w14:textId="77777777" w:rsidR="006013CA" w:rsidRPr="00494E1B" w:rsidRDefault="006013CA" w:rsidP="006013CA">
            <w:pPr>
              <w:spacing w:after="0" w:line="240" w:lineRule="auto"/>
              <w:rPr>
                <w:rFonts w:eastAsia="Times New Roman"/>
                <w:szCs w:val="24"/>
                <w:lang w:eastAsia="lv-LV"/>
              </w:rPr>
            </w:pPr>
          </w:p>
        </w:tc>
        <w:tc>
          <w:tcPr>
            <w:tcW w:w="2523" w:type="pct"/>
          </w:tcPr>
          <w:p w14:paraId="22722A45"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10CC62F3" w14:textId="77777777" w:rsidR="006013CA" w:rsidRPr="00494E1B" w:rsidRDefault="006013CA" w:rsidP="006013CA">
            <w:pPr>
              <w:spacing w:after="0" w:line="240" w:lineRule="auto"/>
              <w:rPr>
                <w:rFonts w:eastAsia="Times New Roman"/>
                <w:szCs w:val="24"/>
                <w:lang w:eastAsia="lv-LV"/>
              </w:rPr>
            </w:pPr>
          </w:p>
        </w:tc>
      </w:tr>
      <w:tr w:rsidR="006013CA" w:rsidRPr="00494E1B" w14:paraId="05B149E6" w14:textId="77777777" w:rsidTr="00A321BB">
        <w:tc>
          <w:tcPr>
            <w:tcW w:w="848" w:type="pct"/>
          </w:tcPr>
          <w:p w14:paraId="79B1F25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20.panta 4. punkts</w:t>
            </w:r>
          </w:p>
        </w:tc>
        <w:tc>
          <w:tcPr>
            <w:tcW w:w="714" w:type="pct"/>
          </w:tcPr>
          <w:p w14:paraId="3AA9FEF1" w14:textId="77777777" w:rsidR="006013CA" w:rsidRPr="00494E1B" w:rsidRDefault="006013CA" w:rsidP="006013CA">
            <w:pPr>
              <w:spacing w:after="0" w:line="240" w:lineRule="auto"/>
              <w:rPr>
                <w:rFonts w:eastAsia="Times New Roman"/>
                <w:szCs w:val="24"/>
                <w:lang w:eastAsia="lv-LV"/>
              </w:rPr>
            </w:pPr>
          </w:p>
        </w:tc>
        <w:tc>
          <w:tcPr>
            <w:tcW w:w="2523" w:type="pct"/>
          </w:tcPr>
          <w:p w14:paraId="26A64496"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nesatur dalībvalstij saistošus pienākumus</w:t>
            </w:r>
          </w:p>
        </w:tc>
        <w:tc>
          <w:tcPr>
            <w:tcW w:w="915" w:type="pct"/>
          </w:tcPr>
          <w:p w14:paraId="53A1EA95"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1CAC5545" w14:textId="77777777" w:rsidTr="00A321BB">
        <w:tc>
          <w:tcPr>
            <w:tcW w:w="848" w:type="pct"/>
          </w:tcPr>
          <w:p w14:paraId="7D6CA20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 panta 5. punkts</w:t>
            </w:r>
          </w:p>
        </w:tc>
        <w:tc>
          <w:tcPr>
            <w:tcW w:w="714" w:type="pct"/>
          </w:tcPr>
          <w:p w14:paraId="4B906CC3" w14:textId="77777777" w:rsidR="006013CA" w:rsidRPr="00494E1B" w:rsidRDefault="006013CA" w:rsidP="006013CA">
            <w:pPr>
              <w:spacing w:after="0" w:line="240" w:lineRule="auto"/>
              <w:rPr>
                <w:rFonts w:eastAsia="Times New Roman"/>
                <w:szCs w:val="24"/>
                <w:lang w:eastAsia="lv-LV"/>
              </w:rPr>
            </w:pPr>
          </w:p>
        </w:tc>
        <w:tc>
          <w:tcPr>
            <w:tcW w:w="2523" w:type="pct"/>
          </w:tcPr>
          <w:p w14:paraId="7EA951AC" w14:textId="77777777" w:rsidR="006013CA" w:rsidRPr="00494E1B" w:rsidRDefault="006013CA" w:rsidP="006013CA">
            <w:pPr>
              <w:spacing w:after="0" w:line="240" w:lineRule="auto"/>
              <w:rPr>
                <w:rFonts w:eastAsia="Times New Roman"/>
                <w:szCs w:val="24"/>
                <w:lang w:eastAsia="lv-LV"/>
              </w:rPr>
            </w:pPr>
            <w:r w:rsidRPr="00494E1B">
              <w:rPr>
                <w:color w:val="000000"/>
                <w:szCs w:val="24"/>
              </w:rPr>
              <w:t xml:space="preserve">Norma nesatur dalībvalstij saistošus pienākumus </w:t>
            </w:r>
          </w:p>
        </w:tc>
        <w:tc>
          <w:tcPr>
            <w:tcW w:w="915" w:type="pct"/>
          </w:tcPr>
          <w:p w14:paraId="40AF35B6" w14:textId="77777777" w:rsidR="006013CA" w:rsidRPr="00494E1B" w:rsidRDefault="006013CA" w:rsidP="006013CA">
            <w:pPr>
              <w:spacing w:after="0" w:line="240" w:lineRule="auto"/>
              <w:rPr>
                <w:rFonts w:eastAsia="Times New Roman"/>
                <w:szCs w:val="24"/>
                <w:lang w:eastAsia="lv-LV"/>
              </w:rPr>
            </w:pPr>
          </w:p>
        </w:tc>
      </w:tr>
      <w:tr w:rsidR="006013CA" w:rsidRPr="00494E1B" w14:paraId="7D5ADE7D" w14:textId="77777777" w:rsidTr="00A321BB">
        <w:tc>
          <w:tcPr>
            <w:tcW w:w="848" w:type="pct"/>
          </w:tcPr>
          <w:p w14:paraId="1A4FFCD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 panta 6. punkts</w:t>
            </w:r>
          </w:p>
        </w:tc>
        <w:tc>
          <w:tcPr>
            <w:tcW w:w="714" w:type="pct"/>
          </w:tcPr>
          <w:p w14:paraId="09A4074C" w14:textId="77777777" w:rsidR="006013CA" w:rsidRPr="00494E1B" w:rsidRDefault="006013CA" w:rsidP="006013CA">
            <w:pPr>
              <w:spacing w:after="0" w:line="240" w:lineRule="auto"/>
              <w:rPr>
                <w:rFonts w:eastAsia="Times New Roman"/>
                <w:szCs w:val="24"/>
                <w:lang w:eastAsia="lv-LV"/>
              </w:rPr>
            </w:pPr>
          </w:p>
        </w:tc>
        <w:tc>
          <w:tcPr>
            <w:tcW w:w="2523" w:type="pct"/>
          </w:tcPr>
          <w:p w14:paraId="74B8A8C0"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nesatur dalībvalstij saistošus pienākumus</w:t>
            </w:r>
          </w:p>
        </w:tc>
        <w:tc>
          <w:tcPr>
            <w:tcW w:w="915" w:type="pct"/>
          </w:tcPr>
          <w:p w14:paraId="6B2ECC27"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62E0CBD8" w14:textId="77777777" w:rsidTr="00A321BB">
        <w:tc>
          <w:tcPr>
            <w:tcW w:w="848" w:type="pct"/>
          </w:tcPr>
          <w:p w14:paraId="2216580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20. panta 7. punkts</w:t>
            </w:r>
          </w:p>
        </w:tc>
        <w:tc>
          <w:tcPr>
            <w:tcW w:w="714" w:type="pct"/>
          </w:tcPr>
          <w:p w14:paraId="4E3BA656" w14:textId="77777777" w:rsidR="006013CA" w:rsidRPr="00494E1B" w:rsidRDefault="006013CA" w:rsidP="006013CA">
            <w:pPr>
              <w:spacing w:after="0" w:line="240" w:lineRule="auto"/>
              <w:rPr>
                <w:rFonts w:eastAsia="Times New Roman"/>
                <w:szCs w:val="24"/>
                <w:lang w:eastAsia="lv-LV"/>
              </w:rPr>
            </w:pPr>
          </w:p>
        </w:tc>
        <w:tc>
          <w:tcPr>
            <w:tcW w:w="2523" w:type="pct"/>
          </w:tcPr>
          <w:p w14:paraId="61690802"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nesatur dalībvalstij saistošus pienākumus</w:t>
            </w:r>
          </w:p>
        </w:tc>
        <w:tc>
          <w:tcPr>
            <w:tcW w:w="915" w:type="pct"/>
          </w:tcPr>
          <w:p w14:paraId="15651B9B" w14:textId="77777777" w:rsidR="006013CA" w:rsidRPr="00494E1B" w:rsidRDefault="006013CA" w:rsidP="006013CA">
            <w:pPr>
              <w:spacing w:after="0" w:line="240" w:lineRule="auto"/>
              <w:rPr>
                <w:rFonts w:eastAsia="Times New Roman"/>
                <w:szCs w:val="24"/>
                <w:lang w:eastAsia="lv-LV"/>
              </w:rPr>
            </w:pPr>
          </w:p>
        </w:tc>
      </w:tr>
      <w:tr w:rsidR="006013CA" w:rsidRPr="00494E1B" w14:paraId="50E0A6EB" w14:textId="77777777" w:rsidTr="00A321BB">
        <w:tc>
          <w:tcPr>
            <w:tcW w:w="848" w:type="pct"/>
          </w:tcPr>
          <w:p w14:paraId="64F902B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21. pants</w:t>
            </w:r>
          </w:p>
        </w:tc>
        <w:tc>
          <w:tcPr>
            <w:tcW w:w="714" w:type="pct"/>
          </w:tcPr>
          <w:p w14:paraId="3FE94FB7" w14:textId="77777777" w:rsidR="006013CA" w:rsidRPr="00494E1B" w:rsidRDefault="006013CA" w:rsidP="006013CA">
            <w:pPr>
              <w:spacing w:after="0" w:line="240" w:lineRule="auto"/>
              <w:rPr>
                <w:rFonts w:eastAsia="Times New Roman"/>
                <w:szCs w:val="24"/>
                <w:lang w:eastAsia="lv-LV"/>
              </w:rPr>
            </w:pPr>
          </w:p>
        </w:tc>
        <w:tc>
          <w:tcPr>
            <w:tcW w:w="2523" w:type="pct"/>
          </w:tcPr>
          <w:p w14:paraId="74A3EC47"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4FAC66F7"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Pārrēķina koeficienti Teradžoulos (TJ) pieejami Centrālās statistikas pārvaldes datu bāzē </w:t>
            </w:r>
            <w:r w:rsidRPr="00494E1B">
              <w:rPr>
                <w:szCs w:val="24"/>
              </w:rPr>
              <w:t>ENG02. ENERGOBILANCE, TJ</w:t>
            </w:r>
            <w:r w:rsidR="007038DF" w:rsidRPr="00494E1B">
              <w:rPr>
                <w:szCs w:val="24"/>
              </w:rPr>
              <w:t>, tūkst.toe</w:t>
            </w:r>
            <w:r w:rsidRPr="00494E1B">
              <w:rPr>
                <w:szCs w:val="24"/>
              </w:rPr>
              <w:t xml:space="preserve"> (NACE 2.red.)</w:t>
            </w:r>
          </w:p>
        </w:tc>
        <w:tc>
          <w:tcPr>
            <w:tcW w:w="915" w:type="pct"/>
          </w:tcPr>
          <w:p w14:paraId="23F6DF49"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2FE5902D" w14:textId="77777777" w:rsidTr="00A321BB">
        <w:tc>
          <w:tcPr>
            <w:tcW w:w="848" w:type="pct"/>
          </w:tcPr>
          <w:p w14:paraId="5570767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22. pants</w:t>
            </w:r>
          </w:p>
        </w:tc>
        <w:tc>
          <w:tcPr>
            <w:tcW w:w="714" w:type="pct"/>
          </w:tcPr>
          <w:p w14:paraId="567C8432" w14:textId="77777777" w:rsidR="006013CA" w:rsidRPr="00494E1B" w:rsidRDefault="006013CA" w:rsidP="006013CA">
            <w:pPr>
              <w:spacing w:after="0" w:line="240" w:lineRule="auto"/>
              <w:rPr>
                <w:rFonts w:eastAsia="Times New Roman"/>
                <w:szCs w:val="24"/>
                <w:lang w:eastAsia="lv-LV"/>
              </w:rPr>
            </w:pPr>
          </w:p>
        </w:tc>
        <w:tc>
          <w:tcPr>
            <w:tcW w:w="2523" w:type="pct"/>
          </w:tcPr>
          <w:p w14:paraId="01E86662"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4BAC6683" w14:textId="77777777" w:rsidR="006013CA" w:rsidRPr="00494E1B" w:rsidRDefault="006013CA" w:rsidP="006013CA">
            <w:pPr>
              <w:spacing w:after="0" w:line="240" w:lineRule="auto"/>
              <w:rPr>
                <w:rFonts w:eastAsia="Times New Roman"/>
                <w:szCs w:val="24"/>
                <w:lang w:eastAsia="lv-LV"/>
              </w:rPr>
            </w:pPr>
          </w:p>
        </w:tc>
      </w:tr>
      <w:tr w:rsidR="006013CA" w:rsidRPr="00494E1B" w14:paraId="0362C3B5" w14:textId="77777777" w:rsidTr="00A321BB">
        <w:tc>
          <w:tcPr>
            <w:tcW w:w="848" w:type="pct"/>
          </w:tcPr>
          <w:p w14:paraId="14D8DE00"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 xml:space="preserve">23. pants </w:t>
            </w:r>
          </w:p>
        </w:tc>
        <w:tc>
          <w:tcPr>
            <w:tcW w:w="714" w:type="pct"/>
          </w:tcPr>
          <w:p w14:paraId="5EC95CB2" w14:textId="77777777" w:rsidR="006013CA" w:rsidRPr="00494E1B" w:rsidRDefault="006013CA" w:rsidP="006013CA">
            <w:pPr>
              <w:spacing w:after="0" w:line="240" w:lineRule="auto"/>
              <w:rPr>
                <w:rFonts w:eastAsia="Times New Roman"/>
                <w:szCs w:val="24"/>
                <w:lang w:eastAsia="lv-LV"/>
              </w:rPr>
            </w:pPr>
          </w:p>
        </w:tc>
        <w:tc>
          <w:tcPr>
            <w:tcW w:w="2523" w:type="pct"/>
          </w:tcPr>
          <w:p w14:paraId="6DF6096E"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12D4A8F7" w14:textId="77777777" w:rsidR="006013CA" w:rsidRPr="00494E1B" w:rsidRDefault="006013CA" w:rsidP="006013CA">
            <w:pPr>
              <w:spacing w:after="0" w:line="240" w:lineRule="auto"/>
              <w:rPr>
                <w:rFonts w:eastAsia="Times New Roman"/>
                <w:szCs w:val="24"/>
                <w:lang w:eastAsia="lv-LV"/>
              </w:rPr>
            </w:pPr>
          </w:p>
        </w:tc>
      </w:tr>
      <w:tr w:rsidR="006013CA" w:rsidRPr="00494E1B" w14:paraId="18CB87C9" w14:textId="77777777" w:rsidTr="00A321BB">
        <w:tc>
          <w:tcPr>
            <w:tcW w:w="848" w:type="pct"/>
          </w:tcPr>
          <w:p w14:paraId="7EFA9E2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24. panta 1. punkts</w:t>
            </w:r>
          </w:p>
        </w:tc>
        <w:tc>
          <w:tcPr>
            <w:tcW w:w="714" w:type="pct"/>
          </w:tcPr>
          <w:p w14:paraId="6F929FED" w14:textId="77777777" w:rsidR="006013CA" w:rsidRPr="00494E1B" w:rsidRDefault="006013CA" w:rsidP="006013CA">
            <w:pPr>
              <w:spacing w:after="0" w:line="240" w:lineRule="auto"/>
              <w:rPr>
                <w:rFonts w:eastAsia="Times New Roman"/>
                <w:szCs w:val="24"/>
                <w:lang w:eastAsia="lv-LV"/>
              </w:rPr>
            </w:pPr>
          </w:p>
        </w:tc>
        <w:tc>
          <w:tcPr>
            <w:tcW w:w="2523" w:type="pct"/>
          </w:tcPr>
          <w:p w14:paraId="670E2BE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25B6160E"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Latvijas nacionālā reformu programma „Eiropa 2020” stratēģijas īstenošanai.</w:t>
            </w:r>
          </w:p>
        </w:tc>
        <w:tc>
          <w:tcPr>
            <w:tcW w:w="915" w:type="pct"/>
          </w:tcPr>
          <w:p w14:paraId="5578DD38"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7D9A6D11" w14:textId="77777777" w:rsidTr="00A321BB">
        <w:tc>
          <w:tcPr>
            <w:tcW w:w="848" w:type="pct"/>
          </w:tcPr>
          <w:p w14:paraId="5324E6B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 xml:space="preserve">24. panta 2. punkts </w:t>
            </w:r>
          </w:p>
        </w:tc>
        <w:tc>
          <w:tcPr>
            <w:tcW w:w="714" w:type="pct"/>
          </w:tcPr>
          <w:p w14:paraId="49B3B2E7" w14:textId="77777777" w:rsidR="006013CA" w:rsidRPr="00494E1B" w:rsidRDefault="006013CA" w:rsidP="006013CA">
            <w:pPr>
              <w:spacing w:after="0" w:line="240" w:lineRule="auto"/>
              <w:rPr>
                <w:rFonts w:eastAsia="Times New Roman"/>
                <w:szCs w:val="24"/>
                <w:lang w:eastAsia="lv-LV"/>
              </w:rPr>
            </w:pPr>
          </w:p>
        </w:tc>
        <w:tc>
          <w:tcPr>
            <w:tcW w:w="2523" w:type="pct"/>
          </w:tcPr>
          <w:p w14:paraId="0DE3192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5C48500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Energoefektivitātes likuma 4. panta otrā daļa.</w:t>
            </w:r>
          </w:p>
        </w:tc>
        <w:tc>
          <w:tcPr>
            <w:tcW w:w="915" w:type="pct"/>
          </w:tcPr>
          <w:p w14:paraId="5D32B6C4"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171574AF" w14:textId="77777777" w:rsidTr="00A321BB">
        <w:tc>
          <w:tcPr>
            <w:tcW w:w="848" w:type="pct"/>
          </w:tcPr>
          <w:p w14:paraId="28572CA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24. panta 3.,4. un 5. punkts</w:t>
            </w:r>
          </w:p>
        </w:tc>
        <w:tc>
          <w:tcPr>
            <w:tcW w:w="714" w:type="pct"/>
          </w:tcPr>
          <w:p w14:paraId="33589F5E" w14:textId="77777777" w:rsidR="006013CA" w:rsidRPr="00494E1B" w:rsidRDefault="006013CA" w:rsidP="006013CA">
            <w:pPr>
              <w:spacing w:after="0" w:line="240" w:lineRule="auto"/>
              <w:rPr>
                <w:rFonts w:eastAsia="Times New Roman"/>
                <w:szCs w:val="24"/>
                <w:lang w:eastAsia="lv-LV"/>
              </w:rPr>
            </w:pPr>
          </w:p>
        </w:tc>
        <w:tc>
          <w:tcPr>
            <w:tcW w:w="2523" w:type="pct"/>
          </w:tcPr>
          <w:p w14:paraId="69E6A26D"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4FF2222A" w14:textId="77777777" w:rsidR="006013CA" w:rsidRPr="00494E1B" w:rsidRDefault="006013CA" w:rsidP="006013CA">
            <w:pPr>
              <w:spacing w:after="0" w:line="240" w:lineRule="auto"/>
              <w:rPr>
                <w:rFonts w:eastAsia="Times New Roman"/>
                <w:szCs w:val="24"/>
                <w:lang w:eastAsia="lv-LV"/>
              </w:rPr>
            </w:pPr>
          </w:p>
        </w:tc>
      </w:tr>
      <w:tr w:rsidR="006013CA" w:rsidRPr="00494E1B" w14:paraId="2CE96D4C" w14:textId="77777777" w:rsidTr="00A321BB">
        <w:tc>
          <w:tcPr>
            <w:tcW w:w="848" w:type="pct"/>
          </w:tcPr>
          <w:p w14:paraId="2D2A25B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24. panta 6. punkts</w:t>
            </w:r>
          </w:p>
        </w:tc>
        <w:tc>
          <w:tcPr>
            <w:tcW w:w="714" w:type="pct"/>
          </w:tcPr>
          <w:p w14:paraId="44F64DB3" w14:textId="77777777" w:rsidR="006013CA" w:rsidRPr="00494E1B" w:rsidRDefault="006013CA" w:rsidP="006013CA">
            <w:pPr>
              <w:spacing w:after="0" w:line="240" w:lineRule="auto"/>
              <w:rPr>
                <w:rFonts w:eastAsia="Times New Roman"/>
                <w:szCs w:val="24"/>
                <w:lang w:eastAsia="lv-LV"/>
              </w:rPr>
            </w:pPr>
          </w:p>
        </w:tc>
        <w:tc>
          <w:tcPr>
            <w:tcW w:w="2523" w:type="pct"/>
          </w:tcPr>
          <w:p w14:paraId="380FB2E8"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4D4F30D1"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Prasības pārņemtas ar Energoefektivitātes likuma 4. panta piekto daļu.</w:t>
            </w:r>
          </w:p>
          <w:p w14:paraId="7210A727" w14:textId="77777777" w:rsidR="006013CA" w:rsidRPr="00494E1B" w:rsidRDefault="006013CA" w:rsidP="006013CA">
            <w:pPr>
              <w:spacing w:after="0" w:line="240" w:lineRule="auto"/>
              <w:rPr>
                <w:rFonts w:eastAsia="Times New Roman"/>
                <w:szCs w:val="24"/>
                <w:lang w:eastAsia="lv-LV"/>
              </w:rPr>
            </w:pPr>
          </w:p>
        </w:tc>
        <w:tc>
          <w:tcPr>
            <w:tcW w:w="915" w:type="pct"/>
          </w:tcPr>
          <w:p w14:paraId="03E96C39"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3D79A29C" w14:textId="77777777" w:rsidTr="00A321BB">
        <w:tc>
          <w:tcPr>
            <w:tcW w:w="848" w:type="pct"/>
          </w:tcPr>
          <w:p w14:paraId="1212C4F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24. panta 7. - 11. punkts</w:t>
            </w:r>
          </w:p>
        </w:tc>
        <w:tc>
          <w:tcPr>
            <w:tcW w:w="714" w:type="pct"/>
          </w:tcPr>
          <w:p w14:paraId="751C0994" w14:textId="77777777" w:rsidR="006013CA" w:rsidRPr="00494E1B" w:rsidRDefault="006013CA" w:rsidP="006013CA">
            <w:pPr>
              <w:spacing w:after="0" w:line="240" w:lineRule="auto"/>
              <w:rPr>
                <w:rFonts w:eastAsia="Times New Roman"/>
                <w:szCs w:val="24"/>
                <w:lang w:eastAsia="lv-LV"/>
              </w:rPr>
            </w:pPr>
          </w:p>
        </w:tc>
        <w:tc>
          <w:tcPr>
            <w:tcW w:w="2523" w:type="pct"/>
          </w:tcPr>
          <w:p w14:paraId="4FA873A4"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0C69449B" w14:textId="77777777" w:rsidR="006013CA" w:rsidRPr="00494E1B" w:rsidRDefault="006013CA" w:rsidP="006013CA">
            <w:pPr>
              <w:spacing w:after="0" w:line="240" w:lineRule="auto"/>
              <w:rPr>
                <w:rFonts w:eastAsia="Times New Roman"/>
                <w:szCs w:val="24"/>
                <w:lang w:eastAsia="lv-LV"/>
              </w:rPr>
            </w:pPr>
          </w:p>
        </w:tc>
      </w:tr>
      <w:tr w:rsidR="006013CA" w:rsidRPr="00494E1B" w14:paraId="35C93835" w14:textId="77777777" w:rsidTr="00A321BB">
        <w:tc>
          <w:tcPr>
            <w:tcW w:w="848" w:type="pct"/>
          </w:tcPr>
          <w:p w14:paraId="7E600C4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25. - 28. panta 1. punkts</w:t>
            </w:r>
          </w:p>
        </w:tc>
        <w:tc>
          <w:tcPr>
            <w:tcW w:w="714" w:type="pct"/>
          </w:tcPr>
          <w:p w14:paraId="45C3857D" w14:textId="77777777" w:rsidR="006013CA" w:rsidRPr="00494E1B" w:rsidRDefault="00E5410E" w:rsidP="006013CA">
            <w:pPr>
              <w:spacing w:after="0" w:line="240" w:lineRule="auto"/>
              <w:rPr>
                <w:rFonts w:eastAsia="Times New Roman"/>
                <w:szCs w:val="24"/>
                <w:lang w:eastAsia="lv-LV"/>
              </w:rPr>
            </w:pPr>
            <w:r w:rsidRPr="00494E1B">
              <w:rPr>
                <w:rFonts w:eastAsia="Times New Roman"/>
                <w:szCs w:val="24"/>
                <w:lang w:eastAsia="lv-LV"/>
              </w:rPr>
              <w:t>Noteikumu projektā iekļauta informatīva atsauce uz Eiropas savienības direktīvu</w:t>
            </w:r>
          </w:p>
        </w:tc>
        <w:tc>
          <w:tcPr>
            <w:tcW w:w="2523" w:type="pct"/>
          </w:tcPr>
          <w:p w14:paraId="78E4DEC1" w14:textId="77777777" w:rsidR="006013CA" w:rsidRPr="00494E1B" w:rsidRDefault="006013CA" w:rsidP="006013CA">
            <w:pPr>
              <w:spacing w:after="0" w:line="240" w:lineRule="auto"/>
              <w:rPr>
                <w:rFonts w:eastAsia="Times New Roman"/>
                <w:szCs w:val="24"/>
                <w:lang w:eastAsia="lv-LV"/>
              </w:rPr>
            </w:pPr>
            <w:r w:rsidRPr="00494E1B">
              <w:rPr>
                <w:b/>
                <w:spacing w:val="-2"/>
                <w:szCs w:val="24"/>
              </w:rPr>
              <w:t>Pārņemts pilnībā</w:t>
            </w:r>
            <w:r w:rsidRPr="00494E1B">
              <w:rPr>
                <w:color w:val="000000"/>
                <w:szCs w:val="24"/>
              </w:rPr>
              <w:t xml:space="preserve"> </w:t>
            </w:r>
          </w:p>
        </w:tc>
        <w:tc>
          <w:tcPr>
            <w:tcW w:w="915" w:type="pct"/>
          </w:tcPr>
          <w:p w14:paraId="7F4283DA" w14:textId="77777777" w:rsidR="006013CA" w:rsidRPr="00494E1B" w:rsidRDefault="006013CA" w:rsidP="006013CA">
            <w:pPr>
              <w:spacing w:after="0" w:line="240" w:lineRule="auto"/>
              <w:rPr>
                <w:rFonts w:eastAsia="Times New Roman"/>
                <w:szCs w:val="24"/>
                <w:lang w:eastAsia="lv-LV"/>
              </w:rPr>
            </w:pPr>
          </w:p>
        </w:tc>
      </w:tr>
      <w:tr w:rsidR="006013CA" w:rsidRPr="00494E1B" w14:paraId="0D12A188" w14:textId="77777777" w:rsidTr="00A321BB">
        <w:tc>
          <w:tcPr>
            <w:tcW w:w="848" w:type="pct"/>
          </w:tcPr>
          <w:p w14:paraId="037E2665" w14:textId="77777777" w:rsidR="006013CA" w:rsidRPr="00494E1B" w:rsidRDefault="006013CA" w:rsidP="006013CA">
            <w:pPr>
              <w:spacing w:after="0" w:line="240" w:lineRule="auto"/>
              <w:jc w:val="both"/>
              <w:rPr>
                <w:spacing w:val="-2"/>
                <w:szCs w:val="24"/>
              </w:rPr>
            </w:pPr>
            <w:r w:rsidRPr="00494E1B">
              <w:rPr>
                <w:szCs w:val="24"/>
              </w:rPr>
              <w:t xml:space="preserve">Direktīvas 2012/27/ES </w:t>
            </w:r>
            <w:r w:rsidRPr="00494E1B">
              <w:rPr>
                <w:spacing w:val="-2"/>
                <w:szCs w:val="24"/>
              </w:rPr>
              <w:t>28. panta 2. punkts</w:t>
            </w:r>
          </w:p>
        </w:tc>
        <w:tc>
          <w:tcPr>
            <w:tcW w:w="714" w:type="pct"/>
          </w:tcPr>
          <w:p w14:paraId="19939BB4" w14:textId="77777777" w:rsidR="006013CA" w:rsidRPr="00494E1B" w:rsidRDefault="00E5410E" w:rsidP="006013CA">
            <w:pPr>
              <w:spacing w:after="0" w:line="240" w:lineRule="auto"/>
              <w:jc w:val="both"/>
              <w:rPr>
                <w:spacing w:val="-2"/>
                <w:szCs w:val="24"/>
              </w:rPr>
            </w:pPr>
            <w:r w:rsidRPr="00494E1B">
              <w:rPr>
                <w:rFonts w:eastAsia="Times New Roman"/>
                <w:szCs w:val="24"/>
                <w:lang w:eastAsia="lv-LV"/>
              </w:rPr>
              <w:t>Noteikumu projektā iekļauta informatīva atsauce uz Eiropas savienības direktīvu</w:t>
            </w:r>
          </w:p>
        </w:tc>
        <w:tc>
          <w:tcPr>
            <w:tcW w:w="2523" w:type="pct"/>
          </w:tcPr>
          <w:p w14:paraId="4EC905E8" w14:textId="77777777" w:rsidR="006013CA" w:rsidRPr="00494E1B" w:rsidRDefault="006013CA" w:rsidP="006013CA">
            <w:pPr>
              <w:spacing w:after="0" w:line="240" w:lineRule="auto"/>
              <w:jc w:val="both"/>
              <w:rPr>
                <w:b/>
                <w:spacing w:val="-2"/>
                <w:szCs w:val="24"/>
              </w:rPr>
            </w:pPr>
            <w:r w:rsidRPr="00494E1B">
              <w:rPr>
                <w:b/>
                <w:spacing w:val="-2"/>
                <w:szCs w:val="24"/>
              </w:rPr>
              <w:t>Pārņemts pilnībā</w:t>
            </w:r>
          </w:p>
        </w:tc>
        <w:tc>
          <w:tcPr>
            <w:tcW w:w="915" w:type="pct"/>
          </w:tcPr>
          <w:p w14:paraId="10F473FE" w14:textId="77777777" w:rsidR="006013CA" w:rsidRPr="00494E1B" w:rsidRDefault="006013CA" w:rsidP="006013CA">
            <w:pPr>
              <w:spacing w:after="0" w:line="240" w:lineRule="auto"/>
              <w:jc w:val="both"/>
              <w:rPr>
                <w:spacing w:val="-2"/>
                <w:szCs w:val="24"/>
              </w:rPr>
            </w:pPr>
          </w:p>
        </w:tc>
      </w:tr>
      <w:tr w:rsidR="006013CA" w:rsidRPr="00494E1B" w14:paraId="1D5AF351" w14:textId="77777777" w:rsidTr="00A321BB">
        <w:tc>
          <w:tcPr>
            <w:tcW w:w="848" w:type="pct"/>
          </w:tcPr>
          <w:p w14:paraId="1ECB921C" w14:textId="77777777" w:rsidR="006013CA" w:rsidRPr="00494E1B" w:rsidRDefault="006013CA" w:rsidP="00F165D7">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29. - 30. pants</w:t>
            </w:r>
          </w:p>
        </w:tc>
        <w:tc>
          <w:tcPr>
            <w:tcW w:w="714" w:type="pct"/>
          </w:tcPr>
          <w:p w14:paraId="02B0FC64" w14:textId="77777777" w:rsidR="006013CA" w:rsidRPr="00494E1B" w:rsidRDefault="006013CA" w:rsidP="006013CA">
            <w:pPr>
              <w:spacing w:after="0" w:line="240" w:lineRule="auto"/>
              <w:rPr>
                <w:rFonts w:eastAsia="Times New Roman"/>
                <w:szCs w:val="24"/>
                <w:lang w:eastAsia="lv-LV"/>
              </w:rPr>
            </w:pPr>
          </w:p>
        </w:tc>
        <w:tc>
          <w:tcPr>
            <w:tcW w:w="2523" w:type="pct"/>
          </w:tcPr>
          <w:p w14:paraId="5ACF2EFD" w14:textId="77777777" w:rsidR="006013CA" w:rsidRPr="00494E1B" w:rsidRDefault="006013CA" w:rsidP="006013CA">
            <w:pPr>
              <w:spacing w:after="0" w:line="240" w:lineRule="auto"/>
              <w:rPr>
                <w:rFonts w:eastAsia="Times New Roman"/>
                <w:szCs w:val="24"/>
                <w:lang w:eastAsia="lv-LV"/>
              </w:rPr>
            </w:pPr>
            <w:r w:rsidRPr="00494E1B">
              <w:rPr>
                <w:color w:val="000000"/>
                <w:szCs w:val="24"/>
              </w:rPr>
              <w:t>Norma noteic pienākumu Eiropas Komisijai</w:t>
            </w:r>
          </w:p>
        </w:tc>
        <w:tc>
          <w:tcPr>
            <w:tcW w:w="915" w:type="pct"/>
          </w:tcPr>
          <w:p w14:paraId="594A95A0" w14:textId="77777777" w:rsidR="006013CA" w:rsidRPr="00494E1B" w:rsidRDefault="006013CA" w:rsidP="006013CA">
            <w:pPr>
              <w:spacing w:after="0" w:line="240" w:lineRule="auto"/>
              <w:rPr>
                <w:rFonts w:eastAsia="Times New Roman"/>
                <w:szCs w:val="24"/>
                <w:lang w:eastAsia="lv-LV"/>
              </w:rPr>
            </w:pPr>
          </w:p>
        </w:tc>
      </w:tr>
      <w:tr w:rsidR="006013CA" w:rsidRPr="00494E1B" w14:paraId="754820F7" w14:textId="77777777" w:rsidTr="00A321BB">
        <w:tc>
          <w:tcPr>
            <w:tcW w:w="848" w:type="pct"/>
          </w:tcPr>
          <w:p w14:paraId="45353C3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 pielikuma I daļas a) apakšpunkts</w:t>
            </w:r>
          </w:p>
        </w:tc>
        <w:tc>
          <w:tcPr>
            <w:tcW w:w="714" w:type="pct"/>
          </w:tcPr>
          <w:p w14:paraId="26552437" w14:textId="77777777" w:rsidR="006013CA" w:rsidRPr="00494E1B" w:rsidRDefault="006013CA" w:rsidP="006013CA">
            <w:pPr>
              <w:spacing w:after="0" w:line="240" w:lineRule="auto"/>
              <w:rPr>
                <w:rFonts w:eastAsia="Times New Roman"/>
                <w:szCs w:val="24"/>
                <w:lang w:eastAsia="lv-LV"/>
              </w:rPr>
            </w:pPr>
          </w:p>
        </w:tc>
        <w:tc>
          <w:tcPr>
            <w:tcW w:w="2523" w:type="pct"/>
          </w:tcPr>
          <w:p w14:paraId="2B5B17F7"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60B32B3B" w14:textId="77777777" w:rsidR="006013CA" w:rsidRPr="00494E1B" w:rsidRDefault="006013CA" w:rsidP="006013CA">
            <w:pPr>
              <w:spacing w:after="0" w:line="240" w:lineRule="auto"/>
              <w:rPr>
                <w:color w:val="000000"/>
                <w:szCs w:val="24"/>
              </w:rPr>
            </w:pPr>
            <w:r w:rsidRPr="00494E1B">
              <w:rPr>
                <w:color w:val="000000"/>
                <w:szCs w:val="24"/>
              </w:rPr>
              <w:t xml:space="preserve">Ministru kabineta </w:t>
            </w:r>
            <w:r w:rsidRPr="00494E1B">
              <w:rPr>
                <w:rFonts w:eastAsia="Times New Roman"/>
                <w:szCs w:val="24"/>
                <w:lang w:eastAsia="lv-LV"/>
              </w:rPr>
              <w:t xml:space="preserve">2009. gada 10. marta </w:t>
            </w:r>
            <w:r w:rsidRPr="00494E1B">
              <w:rPr>
                <w:color w:val="000000"/>
                <w:szCs w:val="24"/>
              </w:rPr>
              <w:t>noteikumu Nr. 221 „Noteikumi par elektroenerģijas ražošanu un cenu noteikšanu, ražojot elektroenerģiju koģenerācijā” 29.2. apakšpunkts.</w:t>
            </w:r>
          </w:p>
        </w:tc>
        <w:tc>
          <w:tcPr>
            <w:tcW w:w="915" w:type="pct"/>
          </w:tcPr>
          <w:p w14:paraId="548E61BB" w14:textId="77777777" w:rsidR="006013CA" w:rsidRPr="00494E1B" w:rsidRDefault="006013CA" w:rsidP="006013CA">
            <w:pPr>
              <w:spacing w:after="0" w:line="240" w:lineRule="auto"/>
              <w:rPr>
                <w:rFonts w:eastAsia="Times New Roman"/>
                <w:szCs w:val="24"/>
                <w:lang w:eastAsia="lv-LV"/>
              </w:rPr>
            </w:pPr>
            <w:r w:rsidRPr="00494E1B">
              <w:rPr>
                <w:spacing w:val="-2"/>
                <w:szCs w:val="24"/>
              </w:rPr>
              <w:t>Neparedz stingrākas prasības</w:t>
            </w:r>
          </w:p>
        </w:tc>
      </w:tr>
      <w:tr w:rsidR="006013CA" w:rsidRPr="00494E1B" w14:paraId="6F34BF2B" w14:textId="77777777" w:rsidTr="00A321BB">
        <w:tc>
          <w:tcPr>
            <w:tcW w:w="848" w:type="pct"/>
          </w:tcPr>
          <w:p w14:paraId="6B25A25B"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 pielikuma I daļas b) apakšpunkts</w:t>
            </w:r>
          </w:p>
        </w:tc>
        <w:tc>
          <w:tcPr>
            <w:tcW w:w="714" w:type="pct"/>
          </w:tcPr>
          <w:p w14:paraId="1DD27C5D" w14:textId="77777777" w:rsidR="006013CA" w:rsidRPr="00494E1B" w:rsidRDefault="006013CA" w:rsidP="006013CA">
            <w:pPr>
              <w:spacing w:after="0" w:line="240" w:lineRule="auto"/>
              <w:rPr>
                <w:rFonts w:eastAsia="Times New Roman"/>
                <w:szCs w:val="24"/>
                <w:lang w:eastAsia="lv-LV"/>
              </w:rPr>
            </w:pPr>
          </w:p>
        </w:tc>
        <w:tc>
          <w:tcPr>
            <w:tcW w:w="2523" w:type="pct"/>
          </w:tcPr>
          <w:p w14:paraId="2EF9C6A4" w14:textId="77777777" w:rsidR="006013CA" w:rsidRPr="00494E1B" w:rsidRDefault="006013CA" w:rsidP="006013CA">
            <w:pPr>
              <w:spacing w:after="0" w:line="240" w:lineRule="auto"/>
              <w:rPr>
                <w:color w:val="000000"/>
                <w:szCs w:val="24"/>
              </w:rPr>
            </w:pPr>
            <w:r w:rsidRPr="00494E1B">
              <w:rPr>
                <w:b/>
                <w:spacing w:val="-2"/>
                <w:szCs w:val="24"/>
              </w:rPr>
              <w:t xml:space="preserve">Pārņemts </w:t>
            </w:r>
            <w:r w:rsidRPr="00494E1B">
              <w:rPr>
                <w:b/>
                <w:color w:val="000000"/>
                <w:szCs w:val="24"/>
              </w:rPr>
              <w:t>pilnībā</w:t>
            </w:r>
            <w:r w:rsidRPr="00494E1B">
              <w:rPr>
                <w:color w:val="000000"/>
                <w:szCs w:val="24"/>
              </w:rPr>
              <w:t xml:space="preserve"> </w:t>
            </w:r>
          </w:p>
          <w:p w14:paraId="3F4646AA" w14:textId="77777777" w:rsidR="006013CA" w:rsidRPr="00494E1B" w:rsidRDefault="006013CA" w:rsidP="006013CA">
            <w:pPr>
              <w:spacing w:after="0" w:line="240" w:lineRule="auto"/>
              <w:rPr>
                <w:color w:val="000000"/>
                <w:szCs w:val="24"/>
              </w:rPr>
            </w:pPr>
            <w:r w:rsidRPr="00494E1B">
              <w:rPr>
                <w:color w:val="000000"/>
                <w:szCs w:val="24"/>
              </w:rPr>
              <w:t xml:space="preserve">Ministru kabineta </w:t>
            </w:r>
            <w:r w:rsidRPr="00494E1B">
              <w:rPr>
                <w:rFonts w:eastAsia="Times New Roman"/>
                <w:szCs w:val="24"/>
                <w:lang w:eastAsia="lv-LV"/>
              </w:rPr>
              <w:t xml:space="preserve">2009. gada 10. marta </w:t>
            </w:r>
            <w:r w:rsidRPr="00494E1B">
              <w:rPr>
                <w:color w:val="000000"/>
                <w:szCs w:val="24"/>
              </w:rPr>
              <w:t>noteikumu Nr.</w:t>
            </w:r>
            <w:r w:rsidR="007038DF" w:rsidRPr="00494E1B">
              <w:rPr>
                <w:color w:val="000000"/>
                <w:szCs w:val="24"/>
              </w:rPr>
              <w:t xml:space="preserve"> </w:t>
            </w:r>
            <w:r w:rsidRPr="00494E1B">
              <w:rPr>
                <w:color w:val="000000"/>
                <w:szCs w:val="24"/>
              </w:rPr>
              <w:t>221 „Noteikumi par elektroenerģijas ražošanu un cenu noteikšanu, ražojot elektroenerģiju koģenerācijā” 29.3. apakšpunkts un 4. pielikums.</w:t>
            </w:r>
          </w:p>
        </w:tc>
        <w:tc>
          <w:tcPr>
            <w:tcW w:w="915" w:type="pct"/>
          </w:tcPr>
          <w:p w14:paraId="0611AD5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DBBBC16" w14:textId="77777777" w:rsidTr="00A321BB">
        <w:tc>
          <w:tcPr>
            <w:tcW w:w="848" w:type="pct"/>
          </w:tcPr>
          <w:p w14:paraId="5596D48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 pielikuma I daļas c), d), e) apakšpunkti</w:t>
            </w:r>
          </w:p>
        </w:tc>
        <w:tc>
          <w:tcPr>
            <w:tcW w:w="714" w:type="pct"/>
          </w:tcPr>
          <w:p w14:paraId="1663F4EB" w14:textId="77777777" w:rsidR="006013CA" w:rsidRPr="00494E1B" w:rsidRDefault="006013CA" w:rsidP="006013CA">
            <w:pPr>
              <w:spacing w:after="0" w:line="240" w:lineRule="auto"/>
              <w:rPr>
                <w:rFonts w:eastAsia="Times New Roman"/>
                <w:szCs w:val="24"/>
                <w:lang w:eastAsia="lv-LV"/>
              </w:rPr>
            </w:pPr>
          </w:p>
        </w:tc>
        <w:tc>
          <w:tcPr>
            <w:tcW w:w="2523" w:type="pct"/>
          </w:tcPr>
          <w:p w14:paraId="13B7A5DA" w14:textId="77777777" w:rsidR="006013CA" w:rsidRPr="00494E1B" w:rsidRDefault="006013CA" w:rsidP="006013CA">
            <w:pPr>
              <w:spacing w:after="0" w:line="240" w:lineRule="auto"/>
              <w:rPr>
                <w:color w:val="000000"/>
                <w:szCs w:val="24"/>
              </w:rPr>
            </w:pPr>
            <w:r w:rsidRPr="00494E1B">
              <w:rPr>
                <w:b/>
                <w:spacing w:val="-2"/>
                <w:szCs w:val="24"/>
              </w:rPr>
              <w:t xml:space="preserve">Pārņemts </w:t>
            </w:r>
            <w:r w:rsidRPr="00494E1B">
              <w:rPr>
                <w:b/>
                <w:color w:val="000000"/>
                <w:szCs w:val="24"/>
              </w:rPr>
              <w:t>pilnībā</w:t>
            </w:r>
            <w:r w:rsidRPr="00494E1B">
              <w:rPr>
                <w:color w:val="000000"/>
                <w:szCs w:val="24"/>
              </w:rPr>
              <w:t xml:space="preserve"> </w:t>
            </w:r>
          </w:p>
          <w:p w14:paraId="076264CE" w14:textId="77777777" w:rsidR="006013CA" w:rsidRPr="00494E1B" w:rsidRDefault="006013CA" w:rsidP="006013CA">
            <w:pPr>
              <w:spacing w:after="0" w:line="240" w:lineRule="auto"/>
              <w:rPr>
                <w:b/>
                <w:color w:val="000000"/>
                <w:szCs w:val="24"/>
              </w:rPr>
            </w:pPr>
            <w:r w:rsidRPr="00494E1B">
              <w:rPr>
                <w:color w:val="000000"/>
                <w:szCs w:val="24"/>
              </w:rPr>
              <w:t xml:space="preserve">Ministru kabineta </w:t>
            </w:r>
            <w:r w:rsidRPr="00494E1B">
              <w:rPr>
                <w:rFonts w:eastAsia="Times New Roman"/>
                <w:szCs w:val="24"/>
                <w:lang w:eastAsia="lv-LV"/>
              </w:rPr>
              <w:t xml:space="preserve">2009. gada 10. marta </w:t>
            </w:r>
            <w:r w:rsidRPr="00494E1B">
              <w:rPr>
                <w:color w:val="000000"/>
                <w:szCs w:val="24"/>
              </w:rPr>
              <w:t>noteikumu Nr. 221 „Noteikumi par elektroenerģijas ražošanu un cenu noteikšanu, ražojot elektroenerģiju koģenerācijā” 29.3. apakšpunkts un 4. pielikums.</w:t>
            </w:r>
          </w:p>
        </w:tc>
        <w:tc>
          <w:tcPr>
            <w:tcW w:w="915" w:type="pct"/>
          </w:tcPr>
          <w:p w14:paraId="64C1E6A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D0A84F9" w14:textId="77777777" w:rsidTr="00A321BB">
        <w:tc>
          <w:tcPr>
            <w:tcW w:w="848" w:type="pct"/>
          </w:tcPr>
          <w:p w14:paraId="262B832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 pielikuma II daļa</w:t>
            </w:r>
          </w:p>
        </w:tc>
        <w:tc>
          <w:tcPr>
            <w:tcW w:w="714" w:type="pct"/>
          </w:tcPr>
          <w:p w14:paraId="6E52CC53" w14:textId="77777777" w:rsidR="006013CA" w:rsidRPr="00494E1B" w:rsidRDefault="006013CA" w:rsidP="006013CA">
            <w:pPr>
              <w:spacing w:after="0" w:line="240" w:lineRule="auto"/>
              <w:rPr>
                <w:rFonts w:eastAsia="Times New Roman"/>
                <w:szCs w:val="24"/>
                <w:lang w:eastAsia="lv-LV"/>
              </w:rPr>
            </w:pPr>
          </w:p>
        </w:tc>
        <w:tc>
          <w:tcPr>
            <w:tcW w:w="2523" w:type="pct"/>
          </w:tcPr>
          <w:p w14:paraId="79757A98" w14:textId="77777777" w:rsidR="006013CA" w:rsidRPr="00494E1B" w:rsidRDefault="006013CA" w:rsidP="006013CA">
            <w:pPr>
              <w:spacing w:after="0" w:line="240" w:lineRule="auto"/>
              <w:rPr>
                <w:b/>
                <w:color w:val="000000"/>
                <w:szCs w:val="24"/>
              </w:rPr>
            </w:pPr>
            <w:r w:rsidRPr="00494E1B">
              <w:rPr>
                <w:b/>
                <w:color w:val="000000"/>
                <w:szCs w:val="24"/>
              </w:rPr>
              <w:t xml:space="preserve">Pārņemts pilnībā </w:t>
            </w:r>
          </w:p>
          <w:p w14:paraId="2AED0F88" w14:textId="77777777" w:rsidR="006013CA" w:rsidRPr="00494E1B" w:rsidRDefault="006013CA" w:rsidP="006013CA">
            <w:pPr>
              <w:spacing w:after="0" w:line="240" w:lineRule="auto"/>
              <w:rPr>
                <w:szCs w:val="24"/>
              </w:rPr>
            </w:pPr>
            <w:r w:rsidRPr="00494E1B">
              <w:rPr>
                <w:rFonts w:eastAsiaTheme="minorHAnsi"/>
                <w:bCs/>
                <w:color w:val="000000"/>
                <w:szCs w:val="24"/>
              </w:rPr>
              <w:t>Ministru kabineta 2009. gada 10. marta noteikumu Nr. 221 „Noteikumi par elektroenerģijas ražošanu un cenu noteikšanu, ražojot elektroenerģiju koģenerācijā” 4. punkts.</w:t>
            </w:r>
          </w:p>
        </w:tc>
        <w:tc>
          <w:tcPr>
            <w:tcW w:w="915" w:type="pct"/>
          </w:tcPr>
          <w:p w14:paraId="6379A70D"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205010F5" w14:textId="77777777" w:rsidTr="00A321BB">
        <w:tc>
          <w:tcPr>
            <w:tcW w:w="848" w:type="pct"/>
          </w:tcPr>
          <w:p w14:paraId="279C29D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a) apakšpunkts</w:t>
            </w:r>
          </w:p>
        </w:tc>
        <w:tc>
          <w:tcPr>
            <w:tcW w:w="714" w:type="pct"/>
          </w:tcPr>
          <w:p w14:paraId="2CFDC75E" w14:textId="77777777" w:rsidR="006013CA" w:rsidRPr="00494E1B" w:rsidRDefault="006013CA" w:rsidP="006013CA">
            <w:pPr>
              <w:ind w:left="-27"/>
              <w:rPr>
                <w:rFonts w:eastAsia="Times New Roman"/>
                <w:szCs w:val="24"/>
              </w:rPr>
            </w:pPr>
          </w:p>
        </w:tc>
        <w:tc>
          <w:tcPr>
            <w:tcW w:w="2523" w:type="pct"/>
          </w:tcPr>
          <w:p w14:paraId="1ED625B6" w14:textId="77777777" w:rsidR="006013CA" w:rsidRPr="00494E1B" w:rsidRDefault="006013CA" w:rsidP="006013CA">
            <w:pPr>
              <w:spacing w:after="0" w:line="240" w:lineRule="auto"/>
              <w:rPr>
                <w:b/>
                <w:spacing w:val="-2"/>
                <w:szCs w:val="24"/>
              </w:rPr>
            </w:pPr>
            <w:r w:rsidRPr="00494E1B">
              <w:rPr>
                <w:b/>
                <w:spacing w:val="-2"/>
                <w:szCs w:val="24"/>
              </w:rPr>
              <w:t xml:space="preserve">Pārņemts pilnībā </w:t>
            </w:r>
          </w:p>
          <w:p w14:paraId="18717250" w14:textId="77777777" w:rsidR="006013CA" w:rsidRPr="00494E1B" w:rsidRDefault="006013CA" w:rsidP="006013CA">
            <w:pPr>
              <w:spacing w:after="0" w:line="240" w:lineRule="auto"/>
              <w:rPr>
                <w:color w:val="000000"/>
                <w:szCs w:val="24"/>
              </w:rPr>
            </w:pPr>
            <w:r w:rsidRPr="00494E1B">
              <w:rPr>
                <w:color w:val="000000"/>
                <w:szCs w:val="24"/>
              </w:rPr>
              <w:t xml:space="preserve">Ministru kabineta </w:t>
            </w:r>
            <w:r w:rsidRPr="00494E1B">
              <w:rPr>
                <w:bCs/>
                <w:color w:val="000000"/>
                <w:szCs w:val="24"/>
              </w:rPr>
              <w:t>2009. gada 10. marta</w:t>
            </w:r>
            <w:r w:rsidRPr="00494E1B">
              <w:rPr>
                <w:color w:val="000000"/>
                <w:szCs w:val="24"/>
              </w:rPr>
              <w:t xml:space="preserve"> noteikumu Nr. 221 „Noteikumi par elektroenerģijas ražošanu un cenu noteikšanu, ražojot elektroenerģiju koģenerācijā” 6. punkts.</w:t>
            </w:r>
          </w:p>
        </w:tc>
        <w:tc>
          <w:tcPr>
            <w:tcW w:w="915" w:type="pct"/>
          </w:tcPr>
          <w:p w14:paraId="533B2D9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3878332" w14:textId="77777777" w:rsidTr="00A321BB">
        <w:tc>
          <w:tcPr>
            <w:tcW w:w="848" w:type="pct"/>
          </w:tcPr>
          <w:p w14:paraId="3AA7557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b) apakšpunkts</w:t>
            </w:r>
          </w:p>
        </w:tc>
        <w:tc>
          <w:tcPr>
            <w:tcW w:w="714" w:type="pct"/>
          </w:tcPr>
          <w:p w14:paraId="408623CC" w14:textId="77777777" w:rsidR="006013CA" w:rsidRPr="00494E1B" w:rsidRDefault="006013CA" w:rsidP="006013CA">
            <w:pPr>
              <w:ind w:left="-27"/>
              <w:rPr>
                <w:rFonts w:eastAsia="Times New Roman"/>
                <w:szCs w:val="24"/>
              </w:rPr>
            </w:pPr>
          </w:p>
        </w:tc>
        <w:tc>
          <w:tcPr>
            <w:tcW w:w="2523" w:type="pct"/>
          </w:tcPr>
          <w:p w14:paraId="75182F15" w14:textId="77777777" w:rsidR="006013CA" w:rsidRPr="00494E1B" w:rsidRDefault="006013CA" w:rsidP="006013CA">
            <w:pPr>
              <w:spacing w:after="0" w:line="240" w:lineRule="auto"/>
              <w:rPr>
                <w:b/>
                <w:spacing w:val="-2"/>
                <w:szCs w:val="24"/>
              </w:rPr>
            </w:pPr>
            <w:r w:rsidRPr="00494E1B">
              <w:rPr>
                <w:b/>
                <w:spacing w:val="-2"/>
                <w:szCs w:val="24"/>
              </w:rPr>
              <w:t xml:space="preserve">Pārņemts pilnībā </w:t>
            </w:r>
          </w:p>
          <w:p w14:paraId="3BD34100" w14:textId="77777777" w:rsidR="006013CA" w:rsidRPr="00494E1B" w:rsidRDefault="006013CA" w:rsidP="006013CA">
            <w:pPr>
              <w:spacing w:after="0" w:line="240" w:lineRule="auto"/>
              <w:rPr>
                <w:color w:val="000000"/>
                <w:szCs w:val="24"/>
              </w:rPr>
            </w:pPr>
            <w:r w:rsidRPr="00494E1B">
              <w:rPr>
                <w:color w:val="000000"/>
                <w:szCs w:val="24"/>
              </w:rPr>
              <w:t xml:space="preserve">Ministru kabineta </w:t>
            </w:r>
            <w:r w:rsidRPr="00494E1B">
              <w:rPr>
                <w:bCs/>
                <w:color w:val="000000"/>
                <w:szCs w:val="24"/>
              </w:rPr>
              <w:t>2009. gada 10. marta</w:t>
            </w:r>
            <w:r w:rsidRPr="00494E1B">
              <w:rPr>
                <w:color w:val="000000"/>
                <w:szCs w:val="24"/>
              </w:rPr>
              <w:t xml:space="preserve"> noteikumu Nr. 221 „Noteikumi par elektroenerģijas ražošanu un cenu noteikšanu, ražojot elektroenerģiju koģenerācijā” 5. punkts.</w:t>
            </w:r>
          </w:p>
        </w:tc>
        <w:tc>
          <w:tcPr>
            <w:tcW w:w="915" w:type="pct"/>
          </w:tcPr>
          <w:p w14:paraId="327166F5"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2701259" w14:textId="77777777" w:rsidTr="00A321BB">
        <w:tc>
          <w:tcPr>
            <w:tcW w:w="848" w:type="pct"/>
          </w:tcPr>
          <w:p w14:paraId="40C0E5D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c) apakšpunkts</w:t>
            </w:r>
          </w:p>
        </w:tc>
        <w:tc>
          <w:tcPr>
            <w:tcW w:w="714" w:type="pct"/>
          </w:tcPr>
          <w:p w14:paraId="433F1AD0" w14:textId="77777777" w:rsidR="006013CA" w:rsidRPr="00494E1B" w:rsidRDefault="006013CA" w:rsidP="006013CA">
            <w:pPr>
              <w:spacing w:after="0" w:line="240" w:lineRule="auto"/>
              <w:rPr>
                <w:rFonts w:eastAsia="Times New Roman"/>
                <w:szCs w:val="24"/>
                <w:lang w:eastAsia="lv-LV"/>
              </w:rPr>
            </w:pPr>
          </w:p>
        </w:tc>
        <w:tc>
          <w:tcPr>
            <w:tcW w:w="2523" w:type="pct"/>
          </w:tcPr>
          <w:p w14:paraId="66F47AFF" w14:textId="77777777" w:rsidR="006013CA" w:rsidRPr="00494E1B" w:rsidRDefault="00857870" w:rsidP="006013CA">
            <w:pPr>
              <w:spacing w:after="0" w:line="240" w:lineRule="auto"/>
              <w:rPr>
                <w:b/>
                <w:color w:val="000000"/>
                <w:szCs w:val="24"/>
              </w:rPr>
            </w:pPr>
            <w:r w:rsidRPr="00494E1B">
              <w:rPr>
                <w:b/>
                <w:color w:val="000000"/>
                <w:szCs w:val="24"/>
              </w:rPr>
              <w:t>Pārņemts pilnībā</w:t>
            </w:r>
          </w:p>
          <w:p w14:paraId="4C1F75E2" w14:textId="77777777" w:rsidR="006013CA" w:rsidRPr="00494E1B" w:rsidRDefault="006013CA" w:rsidP="006013CA">
            <w:pPr>
              <w:spacing w:after="0" w:line="240" w:lineRule="auto"/>
              <w:rPr>
                <w:color w:val="000000"/>
                <w:szCs w:val="24"/>
              </w:rPr>
            </w:pPr>
            <w:r w:rsidRPr="00494E1B">
              <w:rPr>
                <w:szCs w:val="24"/>
              </w:rPr>
              <w:t xml:space="preserve">Prasības </w:t>
            </w:r>
            <w:r w:rsidRPr="00494E1B">
              <w:rPr>
                <w:rFonts w:eastAsia="Times New Roman"/>
                <w:szCs w:val="24"/>
                <w:lang w:eastAsia="lv-LV"/>
              </w:rPr>
              <w:t xml:space="preserve">pārņemtas ar </w:t>
            </w:r>
            <w:r w:rsidRPr="00494E1B">
              <w:rPr>
                <w:szCs w:val="24"/>
              </w:rPr>
              <w:t>Ministru kabineta noteikum</w:t>
            </w:r>
            <w:r w:rsidR="00857870" w:rsidRPr="00494E1B">
              <w:rPr>
                <w:szCs w:val="24"/>
              </w:rPr>
              <w:t>iem Nr. 294</w:t>
            </w:r>
            <w:r w:rsidRPr="00494E1B">
              <w:rPr>
                <w:szCs w:val="24"/>
              </w:rPr>
              <w:t xml:space="preserve"> “</w:t>
            </w:r>
            <w:r w:rsidR="00857870" w:rsidRPr="00494E1B">
              <w:rPr>
                <w:bCs/>
                <w:szCs w:val="24"/>
                <w:shd w:val="clear" w:color="auto" w:fill="FFFFFF"/>
              </w:rPr>
              <w:t>Koģenerācijas staciju saražotās primārās enerģijas ietaupījuma aprēķināšanas kārtība</w:t>
            </w:r>
            <w:r w:rsidRPr="00494E1B">
              <w:rPr>
                <w:szCs w:val="24"/>
              </w:rPr>
              <w:t>”</w:t>
            </w:r>
            <w:r w:rsidR="007038DF" w:rsidRPr="00494E1B">
              <w:rPr>
                <w:szCs w:val="24"/>
              </w:rPr>
              <w:t>.</w:t>
            </w:r>
          </w:p>
        </w:tc>
        <w:tc>
          <w:tcPr>
            <w:tcW w:w="915" w:type="pct"/>
          </w:tcPr>
          <w:p w14:paraId="6DFA327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14520CA" w14:textId="77777777" w:rsidTr="00A321BB">
        <w:tc>
          <w:tcPr>
            <w:tcW w:w="848" w:type="pct"/>
          </w:tcPr>
          <w:p w14:paraId="107C9C8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d) apakšpunkts</w:t>
            </w:r>
          </w:p>
        </w:tc>
        <w:tc>
          <w:tcPr>
            <w:tcW w:w="714" w:type="pct"/>
          </w:tcPr>
          <w:p w14:paraId="178CAEDF" w14:textId="77777777" w:rsidR="006013CA" w:rsidRPr="00494E1B" w:rsidRDefault="006013CA" w:rsidP="006013CA">
            <w:pPr>
              <w:ind w:left="-27"/>
              <w:rPr>
                <w:rFonts w:eastAsia="Times New Roman"/>
                <w:szCs w:val="24"/>
              </w:rPr>
            </w:pPr>
          </w:p>
        </w:tc>
        <w:tc>
          <w:tcPr>
            <w:tcW w:w="2523" w:type="pct"/>
          </w:tcPr>
          <w:p w14:paraId="0B1D68B9" w14:textId="77777777" w:rsidR="00857870" w:rsidRPr="00494E1B" w:rsidRDefault="00857870" w:rsidP="00857870">
            <w:pPr>
              <w:spacing w:after="0" w:line="240" w:lineRule="auto"/>
              <w:rPr>
                <w:b/>
                <w:color w:val="000000"/>
                <w:szCs w:val="24"/>
              </w:rPr>
            </w:pPr>
            <w:r w:rsidRPr="00494E1B">
              <w:rPr>
                <w:b/>
                <w:color w:val="000000"/>
                <w:szCs w:val="24"/>
              </w:rPr>
              <w:t>Pārņemts pilnībā</w:t>
            </w:r>
          </w:p>
          <w:p w14:paraId="02472E2B" w14:textId="77777777" w:rsidR="006013CA" w:rsidRPr="00494E1B" w:rsidRDefault="00857870" w:rsidP="006013CA">
            <w:pPr>
              <w:spacing w:after="0" w:line="240" w:lineRule="auto"/>
              <w:rPr>
                <w:b/>
                <w:color w:val="000000"/>
                <w:szCs w:val="24"/>
              </w:rPr>
            </w:pPr>
            <w:r w:rsidRPr="00494E1B">
              <w:rPr>
                <w:szCs w:val="24"/>
              </w:rPr>
              <w:t xml:space="preserve">Prasības </w:t>
            </w:r>
            <w:r w:rsidRPr="00494E1B">
              <w:rPr>
                <w:rFonts w:eastAsia="Times New Roman"/>
                <w:szCs w:val="24"/>
                <w:lang w:eastAsia="lv-LV"/>
              </w:rPr>
              <w:t xml:space="preserve">pārņemtas ar </w:t>
            </w:r>
            <w:r w:rsidRPr="00494E1B">
              <w:rPr>
                <w:szCs w:val="24"/>
              </w:rPr>
              <w:t>Ministru kabineta noteikumiem Nr. 294 “</w:t>
            </w:r>
            <w:r w:rsidRPr="00494E1B">
              <w:rPr>
                <w:bCs/>
                <w:szCs w:val="24"/>
                <w:shd w:val="clear" w:color="auto" w:fill="FFFFFF"/>
              </w:rPr>
              <w:t>Koģenerācijas staciju saražotās primārās enerģijas ietaupījuma aprēķināšanas kārtība</w:t>
            </w:r>
            <w:r w:rsidRPr="00494E1B">
              <w:rPr>
                <w:szCs w:val="24"/>
              </w:rPr>
              <w:t>”.</w:t>
            </w:r>
          </w:p>
        </w:tc>
        <w:tc>
          <w:tcPr>
            <w:tcW w:w="915" w:type="pct"/>
          </w:tcPr>
          <w:p w14:paraId="7FC2DA7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D34CCA0" w14:textId="77777777" w:rsidTr="00CE324F">
        <w:trPr>
          <w:trHeight w:val="1370"/>
        </w:trPr>
        <w:tc>
          <w:tcPr>
            <w:tcW w:w="848" w:type="pct"/>
          </w:tcPr>
          <w:p w14:paraId="0407D07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e) apakšpunkts</w:t>
            </w:r>
          </w:p>
        </w:tc>
        <w:tc>
          <w:tcPr>
            <w:tcW w:w="714" w:type="pct"/>
          </w:tcPr>
          <w:p w14:paraId="3AD4E1B6" w14:textId="77777777" w:rsidR="006013CA" w:rsidRPr="00494E1B" w:rsidRDefault="006013CA" w:rsidP="006013CA">
            <w:pPr>
              <w:ind w:left="-27"/>
              <w:rPr>
                <w:rFonts w:eastAsia="Times New Roman"/>
                <w:szCs w:val="24"/>
              </w:rPr>
            </w:pPr>
          </w:p>
        </w:tc>
        <w:tc>
          <w:tcPr>
            <w:tcW w:w="2523" w:type="pct"/>
          </w:tcPr>
          <w:p w14:paraId="13E3C85B" w14:textId="77777777" w:rsidR="00857870" w:rsidRPr="00494E1B" w:rsidRDefault="00857870" w:rsidP="00857870">
            <w:pPr>
              <w:spacing w:after="0" w:line="240" w:lineRule="auto"/>
              <w:rPr>
                <w:b/>
                <w:color w:val="000000"/>
                <w:szCs w:val="24"/>
              </w:rPr>
            </w:pPr>
            <w:r w:rsidRPr="00494E1B">
              <w:rPr>
                <w:b/>
                <w:color w:val="000000"/>
                <w:szCs w:val="24"/>
              </w:rPr>
              <w:t>Pārņemts pilnībā</w:t>
            </w:r>
          </w:p>
          <w:p w14:paraId="2489F83E" w14:textId="77777777" w:rsidR="006013CA" w:rsidRPr="00494E1B" w:rsidRDefault="00857870" w:rsidP="006013CA">
            <w:pPr>
              <w:spacing w:after="0" w:line="240" w:lineRule="auto"/>
              <w:rPr>
                <w:b/>
                <w:color w:val="000000"/>
                <w:szCs w:val="24"/>
              </w:rPr>
            </w:pPr>
            <w:r w:rsidRPr="00494E1B">
              <w:rPr>
                <w:szCs w:val="24"/>
              </w:rPr>
              <w:t xml:space="preserve">Prasības </w:t>
            </w:r>
            <w:r w:rsidRPr="00494E1B">
              <w:rPr>
                <w:rFonts w:eastAsia="Times New Roman"/>
                <w:szCs w:val="24"/>
                <w:lang w:eastAsia="lv-LV"/>
              </w:rPr>
              <w:t xml:space="preserve">pārņemtas ar </w:t>
            </w:r>
            <w:r w:rsidRPr="00494E1B">
              <w:rPr>
                <w:szCs w:val="24"/>
              </w:rPr>
              <w:t>Ministru kabineta noteikumiem Nr. 294 “</w:t>
            </w:r>
            <w:r w:rsidRPr="00494E1B">
              <w:rPr>
                <w:bCs/>
                <w:szCs w:val="24"/>
                <w:shd w:val="clear" w:color="auto" w:fill="FFFFFF"/>
              </w:rPr>
              <w:t>Koģenerācijas staciju saražotās primārās enerģijas ietaupījuma aprēķināšanas kārtība</w:t>
            </w:r>
            <w:r w:rsidRPr="00494E1B">
              <w:rPr>
                <w:szCs w:val="24"/>
              </w:rPr>
              <w:t>”.</w:t>
            </w:r>
          </w:p>
        </w:tc>
        <w:tc>
          <w:tcPr>
            <w:tcW w:w="915" w:type="pct"/>
          </w:tcPr>
          <w:p w14:paraId="5C052A4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10959C4" w14:textId="77777777" w:rsidTr="00A321BB">
        <w:tc>
          <w:tcPr>
            <w:tcW w:w="848" w:type="pct"/>
          </w:tcPr>
          <w:p w14:paraId="7D9AEB3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 pielikuma f) apakšpunkts</w:t>
            </w:r>
          </w:p>
        </w:tc>
        <w:tc>
          <w:tcPr>
            <w:tcW w:w="714" w:type="pct"/>
          </w:tcPr>
          <w:p w14:paraId="3B3F908D" w14:textId="77777777" w:rsidR="006013CA" w:rsidRPr="00494E1B" w:rsidRDefault="006013CA" w:rsidP="006013CA">
            <w:pPr>
              <w:ind w:left="-27"/>
              <w:rPr>
                <w:rFonts w:eastAsia="Times New Roman"/>
                <w:szCs w:val="24"/>
              </w:rPr>
            </w:pPr>
          </w:p>
        </w:tc>
        <w:tc>
          <w:tcPr>
            <w:tcW w:w="2523" w:type="pct"/>
          </w:tcPr>
          <w:p w14:paraId="109941C6" w14:textId="77777777" w:rsidR="00857870" w:rsidRPr="00494E1B" w:rsidRDefault="00857870" w:rsidP="00857870">
            <w:pPr>
              <w:spacing w:after="0" w:line="240" w:lineRule="auto"/>
              <w:rPr>
                <w:b/>
                <w:color w:val="000000"/>
                <w:szCs w:val="24"/>
              </w:rPr>
            </w:pPr>
            <w:r w:rsidRPr="00494E1B">
              <w:rPr>
                <w:b/>
                <w:color w:val="000000"/>
                <w:szCs w:val="24"/>
              </w:rPr>
              <w:t>Pārņemts pilnībā</w:t>
            </w:r>
          </w:p>
          <w:p w14:paraId="627D0685" w14:textId="77777777" w:rsidR="006013CA" w:rsidRPr="00494E1B" w:rsidRDefault="00857870" w:rsidP="006013CA">
            <w:pPr>
              <w:spacing w:after="0" w:line="240" w:lineRule="auto"/>
              <w:rPr>
                <w:color w:val="000000"/>
                <w:szCs w:val="24"/>
              </w:rPr>
            </w:pPr>
            <w:r w:rsidRPr="00494E1B">
              <w:rPr>
                <w:szCs w:val="24"/>
              </w:rPr>
              <w:t xml:space="preserve">Prasības </w:t>
            </w:r>
            <w:r w:rsidRPr="00494E1B">
              <w:rPr>
                <w:rFonts w:eastAsia="Times New Roman"/>
                <w:szCs w:val="24"/>
                <w:lang w:eastAsia="lv-LV"/>
              </w:rPr>
              <w:t xml:space="preserve">pārņemtas ar </w:t>
            </w:r>
            <w:r w:rsidRPr="00494E1B">
              <w:rPr>
                <w:szCs w:val="24"/>
              </w:rPr>
              <w:t>Ministru kabineta noteikumiem Nr. 294 “</w:t>
            </w:r>
            <w:r w:rsidRPr="00494E1B">
              <w:rPr>
                <w:bCs/>
                <w:szCs w:val="24"/>
                <w:shd w:val="clear" w:color="auto" w:fill="FFFFFF"/>
              </w:rPr>
              <w:t>Koģenerācijas staciju saražotās primārās enerģijas ietaupījuma aprēķināšanas kārtība</w:t>
            </w:r>
            <w:r w:rsidRPr="00494E1B">
              <w:rPr>
                <w:szCs w:val="24"/>
              </w:rPr>
              <w:t>”.</w:t>
            </w:r>
          </w:p>
        </w:tc>
        <w:tc>
          <w:tcPr>
            <w:tcW w:w="915" w:type="pct"/>
          </w:tcPr>
          <w:p w14:paraId="717001F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B6627C8" w14:textId="77777777" w:rsidTr="00A321BB">
        <w:tc>
          <w:tcPr>
            <w:tcW w:w="848" w:type="pct"/>
          </w:tcPr>
          <w:p w14:paraId="0EC5B50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III pielikums</w:t>
            </w:r>
          </w:p>
        </w:tc>
        <w:tc>
          <w:tcPr>
            <w:tcW w:w="714" w:type="pct"/>
          </w:tcPr>
          <w:p w14:paraId="51BDCA7E" w14:textId="77777777" w:rsidR="006013CA" w:rsidRPr="00494E1B" w:rsidRDefault="006013CA" w:rsidP="006013CA">
            <w:pPr>
              <w:spacing w:after="0" w:line="240" w:lineRule="auto"/>
              <w:rPr>
                <w:rFonts w:eastAsia="Times New Roman"/>
                <w:szCs w:val="24"/>
                <w:lang w:eastAsia="lv-LV"/>
              </w:rPr>
            </w:pPr>
          </w:p>
        </w:tc>
        <w:tc>
          <w:tcPr>
            <w:tcW w:w="2523" w:type="pct"/>
          </w:tcPr>
          <w:p w14:paraId="790E2986"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2F5BED25" w14:textId="77777777" w:rsidR="006013CA" w:rsidRPr="00494E1B" w:rsidRDefault="006013CA" w:rsidP="006013CA">
            <w:pPr>
              <w:spacing w:after="0" w:line="240" w:lineRule="auto"/>
              <w:rPr>
                <w:color w:val="000000"/>
                <w:szCs w:val="24"/>
              </w:rPr>
            </w:pPr>
            <w:r w:rsidRPr="00494E1B">
              <w:rPr>
                <w:color w:val="000000"/>
                <w:szCs w:val="24"/>
              </w:rPr>
              <w:t>Prasības pārņemtas ar 2016. gada 3. marta „Grozījumiem Publisko iepirkumu likumā 46.</w:t>
            </w:r>
            <w:r w:rsidRPr="00494E1B">
              <w:rPr>
                <w:color w:val="000000"/>
                <w:szCs w:val="24"/>
                <w:vertAlign w:val="superscript"/>
              </w:rPr>
              <w:t>2 </w:t>
            </w:r>
            <w:r w:rsidRPr="00494E1B">
              <w:rPr>
                <w:color w:val="000000"/>
                <w:szCs w:val="24"/>
              </w:rPr>
              <w:t>pantu.</w:t>
            </w:r>
          </w:p>
        </w:tc>
        <w:tc>
          <w:tcPr>
            <w:tcW w:w="915" w:type="pct"/>
          </w:tcPr>
          <w:p w14:paraId="74A57AD5"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DC769DB" w14:textId="77777777" w:rsidTr="00A321BB">
        <w:tc>
          <w:tcPr>
            <w:tcW w:w="848" w:type="pct"/>
          </w:tcPr>
          <w:p w14:paraId="6910D46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IV pielikums</w:t>
            </w:r>
          </w:p>
        </w:tc>
        <w:tc>
          <w:tcPr>
            <w:tcW w:w="714" w:type="pct"/>
          </w:tcPr>
          <w:p w14:paraId="45B289AE" w14:textId="77777777" w:rsidR="006013CA" w:rsidRPr="00494E1B" w:rsidRDefault="006013CA" w:rsidP="006013CA">
            <w:pPr>
              <w:spacing w:after="0" w:line="240" w:lineRule="auto"/>
              <w:rPr>
                <w:rFonts w:eastAsia="Times New Roman"/>
                <w:szCs w:val="24"/>
                <w:lang w:eastAsia="lv-LV"/>
              </w:rPr>
            </w:pPr>
          </w:p>
        </w:tc>
        <w:tc>
          <w:tcPr>
            <w:tcW w:w="2523" w:type="pct"/>
          </w:tcPr>
          <w:p w14:paraId="6D58AC81"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7DDEB7F6" w14:textId="77777777" w:rsidR="006013CA" w:rsidRPr="00494E1B" w:rsidRDefault="006013CA" w:rsidP="006013CA">
            <w:pPr>
              <w:spacing w:after="0" w:line="240" w:lineRule="auto"/>
              <w:rPr>
                <w:szCs w:val="24"/>
              </w:rPr>
            </w:pPr>
            <w:r w:rsidRPr="00494E1B">
              <w:rPr>
                <w:rFonts w:eastAsia="Times New Roman"/>
                <w:szCs w:val="24"/>
                <w:lang w:eastAsia="lv-LV"/>
              </w:rPr>
              <w:t xml:space="preserve">1) Pārrēķina koeficienti TJ pieejami Centrālās statistikas pārvaldes datu bāzē </w:t>
            </w:r>
            <w:r w:rsidRPr="00494E1B">
              <w:rPr>
                <w:szCs w:val="24"/>
              </w:rPr>
              <w:t>ENG02. ENERGOBILANCE, TJ, tūkst.toe (NACE 2.red.)</w:t>
            </w:r>
            <w:r w:rsidRPr="00494E1B">
              <w:rPr>
                <w:rStyle w:val="FootnoteReference"/>
                <w:szCs w:val="24"/>
              </w:rPr>
              <w:footnoteReference w:id="52"/>
            </w:r>
            <w:r w:rsidRPr="00494E1B">
              <w:rPr>
                <w:szCs w:val="24"/>
              </w:rPr>
              <w:t>;</w:t>
            </w:r>
          </w:p>
          <w:p w14:paraId="6444562B" w14:textId="77777777" w:rsidR="006013CA" w:rsidRPr="00494E1B" w:rsidRDefault="006013CA" w:rsidP="006013CA">
            <w:pPr>
              <w:spacing w:after="0" w:line="240" w:lineRule="auto"/>
              <w:rPr>
                <w:szCs w:val="24"/>
                <w:shd w:val="clear" w:color="auto" w:fill="FFFFFF"/>
              </w:rPr>
            </w:pPr>
            <w:r w:rsidRPr="00494E1B">
              <w:rPr>
                <w:rFonts w:eastAsia="Times New Roman"/>
                <w:szCs w:val="24"/>
                <w:lang w:eastAsia="lv-LV"/>
              </w:rPr>
              <w:t>2) Pārrēķina koeficienti TJ Centrālās statistikas pārvaldes datu bāzē</w:t>
            </w:r>
            <w:r w:rsidRPr="00494E1B">
              <w:rPr>
                <w:szCs w:val="24"/>
                <w:shd w:val="clear" w:color="auto" w:fill="FFFFFF"/>
              </w:rPr>
              <w:t xml:space="preserve"> ENG04. ENERGOBILANCE, TJ, tūkst.toe (NACE 1.1.red.)</w:t>
            </w:r>
            <w:r w:rsidRPr="00494E1B">
              <w:rPr>
                <w:rStyle w:val="FootnoteReference"/>
                <w:szCs w:val="24"/>
                <w:shd w:val="clear" w:color="auto" w:fill="FFFFFF"/>
              </w:rPr>
              <w:footnoteReference w:id="53"/>
            </w:r>
            <w:r w:rsidRPr="00494E1B">
              <w:rPr>
                <w:szCs w:val="24"/>
                <w:shd w:val="clear" w:color="auto" w:fill="FFFFFF"/>
              </w:rPr>
              <w:t>;</w:t>
            </w:r>
          </w:p>
          <w:p w14:paraId="2CAAAEED" w14:textId="77777777" w:rsidR="006013CA" w:rsidRPr="00494E1B" w:rsidRDefault="006013CA" w:rsidP="006013CA">
            <w:pPr>
              <w:spacing w:after="0" w:line="240" w:lineRule="auto"/>
              <w:rPr>
                <w:color w:val="000000"/>
                <w:szCs w:val="24"/>
              </w:rPr>
            </w:pPr>
            <w:r w:rsidRPr="00494E1B">
              <w:rPr>
                <w:color w:val="000000"/>
                <w:szCs w:val="24"/>
              </w:rPr>
              <w:t>3) Ekonomikas ministrijas un Centrālās statistikas pārvaldes kopīgajā izdevumā „Latvijas enerģētikas skaitļos”</w:t>
            </w:r>
            <w:r w:rsidRPr="00494E1B">
              <w:rPr>
                <w:rStyle w:val="FootnoteReference"/>
                <w:color w:val="000000"/>
                <w:szCs w:val="24"/>
              </w:rPr>
              <w:footnoteReference w:id="54"/>
            </w:r>
            <w:r w:rsidRPr="00494E1B">
              <w:rPr>
                <w:szCs w:val="24"/>
                <w:lang w:eastAsia="lv-LV"/>
              </w:rPr>
              <w:t>.</w:t>
            </w:r>
          </w:p>
        </w:tc>
        <w:tc>
          <w:tcPr>
            <w:tcW w:w="915" w:type="pct"/>
          </w:tcPr>
          <w:p w14:paraId="2B0584E1"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D54C76E" w14:textId="77777777" w:rsidTr="00A321BB">
        <w:tc>
          <w:tcPr>
            <w:tcW w:w="848" w:type="pct"/>
          </w:tcPr>
          <w:p w14:paraId="3634C04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 pielikums</w:t>
            </w:r>
          </w:p>
        </w:tc>
        <w:tc>
          <w:tcPr>
            <w:tcW w:w="714" w:type="pct"/>
          </w:tcPr>
          <w:p w14:paraId="20C1A689" w14:textId="77777777" w:rsidR="006013CA" w:rsidRPr="00494E1B" w:rsidRDefault="009B213A" w:rsidP="005D1921">
            <w:pPr>
              <w:spacing w:after="0" w:line="240" w:lineRule="auto"/>
              <w:rPr>
                <w:rFonts w:eastAsia="Times New Roman"/>
                <w:szCs w:val="24"/>
                <w:lang w:eastAsia="lv-LV"/>
              </w:rPr>
            </w:pPr>
            <w:r w:rsidRPr="00494E1B">
              <w:rPr>
                <w:rFonts w:eastAsia="Times New Roman"/>
                <w:szCs w:val="24"/>
                <w:lang w:eastAsia="lv-LV"/>
              </w:rPr>
              <w:t xml:space="preserve">Noteikumu projekta 2., 4. </w:t>
            </w:r>
            <w:r w:rsidR="005D1921" w:rsidRPr="00494E1B">
              <w:rPr>
                <w:rFonts w:eastAsia="Times New Roman"/>
                <w:szCs w:val="24"/>
                <w:lang w:eastAsia="lv-LV"/>
              </w:rPr>
              <w:t>,</w:t>
            </w:r>
            <w:r w:rsidRPr="00494E1B">
              <w:rPr>
                <w:rFonts w:eastAsia="Times New Roman"/>
                <w:szCs w:val="24"/>
                <w:lang w:eastAsia="lv-LV"/>
              </w:rPr>
              <w:t xml:space="preserve"> 5.</w:t>
            </w:r>
            <w:r w:rsidR="005D1921" w:rsidRPr="00494E1B">
              <w:rPr>
                <w:rFonts w:eastAsia="Times New Roman"/>
                <w:szCs w:val="24"/>
                <w:lang w:eastAsia="lv-LV"/>
              </w:rPr>
              <w:t xml:space="preserve">, </w:t>
            </w:r>
            <w:r w:rsidR="00377855" w:rsidRPr="00494E1B">
              <w:rPr>
                <w:rFonts w:eastAsia="Times New Roman"/>
                <w:szCs w:val="24"/>
                <w:lang w:eastAsia="lv-LV"/>
              </w:rPr>
              <w:t>6.</w:t>
            </w:r>
            <w:r w:rsidR="005D1921" w:rsidRPr="00494E1B">
              <w:rPr>
                <w:rFonts w:eastAsia="Times New Roman"/>
                <w:szCs w:val="24"/>
                <w:lang w:eastAsia="lv-LV"/>
              </w:rPr>
              <w:t>7., 10.</w:t>
            </w:r>
            <w:r w:rsidR="008009D6" w:rsidRPr="00494E1B">
              <w:rPr>
                <w:rFonts w:eastAsia="Times New Roman"/>
                <w:szCs w:val="24"/>
                <w:lang w:eastAsia="lv-LV"/>
              </w:rPr>
              <w:t>, 12.</w:t>
            </w:r>
            <w:r w:rsidR="005D1921" w:rsidRPr="00494E1B">
              <w:rPr>
                <w:rFonts w:eastAsia="Times New Roman"/>
                <w:szCs w:val="24"/>
                <w:lang w:eastAsia="lv-LV"/>
              </w:rPr>
              <w:t xml:space="preserve"> </w:t>
            </w:r>
            <w:r w:rsidRPr="00494E1B">
              <w:rPr>
                <w:rFonts w:eastAsia="Times New Roman"/>
                <w:szCs w:val="24"/>
                <w:lang w:eastAsia="lv-LV"/>
              </w:rPr>
              <w:t>punkts</w:t>
            </w:r>
            <w:r w:rsidR="00377855" w:rsidRPr="00494E1B">
              <w:rPr>
                <w:rFonts w:eastAsia="Times New Roman"/>
                <w:szCs w:val="24"/>
                <w:lang w:eastAsia="lv-LV"/>
              </w:rPr>
              <w:t>; 6. punkta 6.1. un 6.7. apakšpunkts.</w:t>
            </w:r>
          </w:p>
        </w:tc>
        <w:tc>
          <w:tcPr>
            <w:tcW w:w="2523" w:type="pct"/>
          </w:tcPr>
          <w:p w14:paraId="401E8C78" w14:textId="77777777" w:rsidR="006013CA" w:rsidRPr="00494E1B" w:rsidRDefault="009B213A" w:rsidP="006013CA">
            <w:pPr>
              <w:spacing w:after="0" w:line="240" w:lineRule="auto"/>
              <w:rPr>
                <w:b/>
                <w:color w:val="000000"/>
                <w:szCs w:val="24"/>
              </w:rPr>
            </w:pPr>
            <w:r w:rsidRPr="00494E1B">
              <w:rPr>
                <w:b/>
                <w:color w:val="000000"/>
                <w:szCs w:val="24"/>
              </w:rPr>
              <w:t>Pārņemts pilnībā</w:t>
            </w:r>
          </w:p>
          <w:p w14:paraId="6EFFA1FF" w14:textId="77777777" w:rsidR="005D56B4" w:rsidRPr="00494E1B" w:rsidRDefault="005D56B4" w:rsidP="006013CA">
            <w:pPr>
              <w:spacing w:after="0" w:line="240" w:lineRule="auto"/>
              <w:rPr>
                <w:color w:val="000000"/>
                <w:szCs w:val="24"/>
              </w:rPr>
            </w:pPr>
            <w:r w:rsidRPr="00494E1B">
              <w:rPr>
                <w:color w:val="000000"/>
                <w:szCs w:val="24"/>
              </w:rPr>
              <w:t>1. punkta a), b), c) un d) apakšpunkti ir pārņemti ar Noteikumu projekts 4. punktu;</w:t>
            </w:r>
          </w:p>
          <w:p w14:paraId="5FF69BA3" w14:textId="77777777" w:rsidR="008009D6" w:rsidRPr="00494E1B" w:rsidRDefault="008009D6" w:rsidP="006013CA">
            <w:pPr>
              <w:spacing w:after="0" w:line="240" w:lineRule="auto"/>
              <w:rPr>
                <w:color w:val="000000"/>
                <w:szCs w:val="24"/>
              </w:rPr>
            </w:pPr>
            <w:r w:rsidRPr="00494E1B">
              <w:rPr>
                <w:color w:val="000000"/>
                <w:szCs w:val="24"/>
              </w:rPr>
              <w:t>2. punkta:</w:t>
            </w:r>
          </w:p>
          <w:p w14:paraId="12BD9A8D" w14:textId="77777777" w:rsidR="005D56B4" w:rsidRPr="00494E1B" w:rsidRDefault="008009D6" w:rsidP="006013CA">
            <w:pPr>
              <w:spacing w:after="0" w:line="240" w:lineRule="auto"/>
              <w:rPr>
                <w:color w:val="000000"/>
                <w:szCs w:val="24"/>
              </w:rPr>
            </w:pPr>
            <w:r w:rsidRPr="00494E1B">
              <w:rPr>
                <w:color w:val="000000"/>
                <w:szCs w:val="24"/>
              </w:rPr>
              <w:t xml:space="preserve">a) apakšpunkts pārņemts ar </w:t>
            </w:r>
            <w:r w:rsidR="00B84EBC" w:rsidRPr="00494E1B">
              <w:rPr>
                <w:color w:val="000000"/>
                <w:szCs w:val="24"/>
              </w:rPr>
              <w:t xml:space="preserve"> </w:t>
            </w:r>
            <w:r w:rsidR="00377855" w:rsidRPr="00494E1B">
              <w:rPr>
                <w:color w:val="000000"/>
                <w:szCs w:val="24"/>
              </w:rPr>
              <w:t>noteikumu projekta 6.1. un 6.7. apakšpunktu</w:t>
            </w:r>
          </w:p>
          <w:p w14:paraId="0EDEE100" w14:textId="77777777" w:rsidR="00B84EBC" w:rsidRPr="00494E1B" w:rsidRDefault="008009D6" w:rsidP="00B84EBC">
            <w:pPr>
              <w:spacing w:after="0" w:line="240" w:lineRule="auto"/>
              <w:rPr>
                <w:color w:val="000000"/>
                <w:szCs w:val="24"/>
              </w:rPr>
            </w:pPr>
            <w:r w:rsidRPr="00494E1B">
              <w:rPr>
                <w:color w:val="000000"/>
                <w:szCs w:val="24"/>
              </w:rPr>
              <w:t xml:space="preserve">b) apakšpunkts pārņemts ar </w:t>
            </w:r>
            <w:r w:rsidR="00B84EBC" w:rsidRPr="00494E1B">
              <w:rPr>
                <w:color w:val="000000"/>
                <w:szCs w:val="24"/>
              </w:rPr>
              <w:t xml:space="preserve">pārņemts ar </w:t>
            </w:r>
            <w:r w:rsidR="004956C8" w:rsidRPr="00494E1B">
              <w:rPr>
                <w:color w:val="000000"/>
                <w:szCs w:val="24"/>
              </w:rPr>
              <w:t>MK noteikumiem Nr. 348 “Ēku energoefektivitātes aprēķinu metode”</w:t>
            </w:r>
            <w:r w:rsidR="00B84EBC" w:rsidRPr="00494E1B">
              <w:rPr>
                <w:color w:val="000000"/>
                <w:szCs w:val="24"/>
              </w:rPr>
              <w:t>;</w:t>
            </w:r>
          </w:p>
          <w:p w14:paraId="176A854F" w14:textId="77777777" w:rsidR="008009D6" w:rsidRPr="00494E1B" w:rsidRDefault="008009D6" w:rsidP="006013CA">
            <w:pPr>
              <w:spacing w:after="0" w:line="240" w:lineRule="auto"/>
              <w:rPr>
                <w:color w:val="000000"/>
                <w:szCs w:val="24"/>
              </w:rPr>
            </w:pPr>
            <w:r w:rsidRPr="00494E1B">
              <w:rPr>
                <w:color w:val="000000"/>
                <w:szCs w:val="24"/>
              </w:rPr>
              <w:t>c) apakšpunkts – ar noteikumu projekta 2. punktu;</w:t>
            </w:r>
          </w:p>
          <w:p w14:paraId="6C88E60A" w14:textId="77777777" w:rsidR="008009D6" w:rsidRPr="00494E1B" w:rsidRDefault="008009D6" w:rsidP="006013CA">
            <w:pPr>
              <w:spacing w:after="0" w:line="240" w:lineRule="auto"/>
              <w:rPr>
                <w:color w:val="000000"/>
                <w:szCs w:val="24"/>
              </w:rPr>
            </w:pPr>
            <w:r w:rsidRPr="00494E1B">
              <w:rPr>
                <w:color w:val="000000"/>
                <w:szCs w:val="24"/>
              </w:rPr>
              <w:t>d) apakšpunkts – ar noteikumu projekta 12. punktu;</w:t>
            </w:r>
          </w:p>
          <w:p w14:paraId="5AEDEC44" w14:textId="77777777" w:rsidR="008009D6" w:rsidRPr="00494E1B" w:rsidRDefault="008009D6" w:rsidP="006013CA">
            <w:pPr>
              <w:spacing w:after="0" w:line="240" w:lineRule="auto"/>
              <w:rPr>
                <w:color w:val="000000"/>
                <w:szCs w:val="24"/>
              </w:rPr>
            </w:pPr>
            <w:r w:rsidRPr="00494E1B">
              <w:rPr>
                <w:color w:val="000000"/>
                <w:szCs w:val="24"/>
              </w:rPr>
              <w:t>e) apakšpunkts – ar noteikumu projekta 7. punkta 7.1. apakšpunkts;</w:t>
            </w:r>
          </w:p>
          <w:p w14:paraId="748DD66D" w14:textId="77777777" w:rsidR="008009D6" w:rsidRPr="00494E1B" w:rsidRDefault="008009D6" w:rsidP="006013CA">
            <w:pPr>
              <w:spacing w:after="0" w:line="240" w:lineRule="auto"/>
              <w:rPr>
                <w:color w:val="000000"/>
                <w:szCs w:val="24"/>
              </w:rPr>
            </w:pPr>
            <w:r w:rsidRPr="00494E1B">
              <w:rPr>
                <w:color w:val="000000"/>
                <w:szCs w:val="24"/>
              </w:rPr>
              <w:t xml:space="preserve">f) apakšpunkts – </w:t>
            </w:r>
            <w:r w:rsidR="00E341D5" w:rsidRPr="00494E1B">
              <w:rPr>
                <w:color w:val="000000"/>
                <w:szCs w:val="24"/>
              </w:rPr>
              <w:t>pārņemts ar noteikumu projekta 5. punkta 5.2. apakšpunktu</w:t>
            </w:r>
            <w:r w:rsidRPr="00494E1B">
              <w:rPr>
                <w:color w:val="000000"/>
                <w:szCs w:val="24"/>
              </w:rPr>
              <w:t>;</w:t>
            </w:r>
          </w:p>
          <w:p w14:paraId="0067F8C1" w14:textId="77777777" w:rsidR="008009D6" w:rsidRPr="00494E1B" w:rsidRDefault="008009D6" w:rsidP="006013CA">
            <w:pPr>
              <w:spacing w:after="0" w:line="240" w:lineRule="auto"/>
              <w:rPr>
                <w:color w:val="000000"/>
                <w:szCs w:val="24"/>
              </w:rPr>
            </w:pPr>
            <w:r w:rsidRPr="00494E1B">
              <w:rPr>
                <w:color w:val="000000"/>
                <w:szCs w:val="24"/>
              </w:rPr>
              <w:t>g) apakšpunkts – ar Standartizācijas likumu;</w:t>
            </w:r>
          </w:p>
          <w:p w14:paraId="2FBEBFFB" w14:textId="77777777" w:rsidR="008009D6" w:rsidRPr="00494E1B" w:rsidRDefault="008009D6" w:rsidP="006013CA">
            <w:pPr>
              <w:spacing w:after="0" w:line="240" w:lineRule="auto"/>
              <w:rPr>
                <w:color w:val="000000"/>
                <w:szCs w:val="24"/>
              </w:rPr>
            </w:pPr>
            <w:r w:rsidRPr="00494E1B">
              <w:rPr>
                <w:color w:val="000000"/>
                <w:szCs w:val="24"/>
              </w:rPr>
              <w:t>3. punkts pārņemts ar noteikumu projekta 5. punkta 5.4., 5.6. apakšpunktiem;</w:t>
            </w:r>
          </w:p>
          <w:p w14:paraId="43D7DF0B" w14:textId="77777777" w:rsidR="006013CA" w:rsidRPr="00494E1B" w:rsidRDefault="008009D6" w:rsidP="00A20334">
            <w:pPr>
              <w:spacing w:after="0" w:line="240" w:lineRule="auto"/>
              <w:rPr>
                <w:color w:val="000000"/>
                <w:szCs w:val="24"/>
              </w:rPr>
            </w:pPr>
            <w:r w:rsidRPr="00494E1B">
              <w:rPr>
                <w:color w:val="000000"/>
                <w:szCs w:val="24"/>
              </w:rPr>
              <w:t>4. punkts pārņemts ar Latvijas ziņojums “Ziņojums par Eiropas Parlamenta un padomes Direktīvas 2012/27/ES (2012. gada 25. oktobris) par energoefektivitāti, ar ko groza Direktīvas 2009/125/EK un 2010/30/ES un atceļ Direktīvas 2004/8/EK un 2006/32/EK  7.panta prasību izpildi”, paziņots sistēmā ESTAPIKS 2013.gada 3.decembrī.</w:t>
            </w:r>
          </w:p>
        </w:tc>
        <w:tc>
          <w:tcPr>
            <w:tcW w:w="915" w:type="pct"/>
          </w:tcPr>
          <w:p w14:paraId="4B948F93"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78FECFCD" w14:textId="77777777" w:rsidTr="00A321BB">
        <w:tc>
          <w:tcPr>
            <w:tcW w:w="848" w:type="pct"/>
          </w:tcPr>
          <w:p w14:paraId="5873964F"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 pielikums</w:t>
            </w:r>
          </w:p>
        </w:tc>
        <w:tc>
          <w:tcPr>
            <w:tcW w:w="714" w:type="pct"/>
          </w:tcPr>
          <w:p w14:paraId="655A3C40" w14:textId="77777777" w:rsidR="006013CA" w:rsidRPr="00494E1B" w:rsidRDefault="006013CA" w:rsidP="006013CA">
            <w:pPr>
              <w:spacing w:after="0" w:line="240" w:lineRule="auto"/>
              <w:rPr>
                <w:rFonts w:eastAsia="Times New Roman"/>
                <w:szCs w:val="24"/>
                <w:lang w:eastAsia="lv-LV"/>
              </w:rPr>
            </w:pPr>
          </w:p>
        </w:tc>
        <w:tc>
          <w:tcPr>
            <w:tcW w:w="2523" w:type="pct"/>
          </w:tcPr>
          <w:p w14:paraId="51C63E23"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3D4AAB38" w14:textId="77777777" w:rsidR="006013CA" w:rsidRPr="00494E1B" w:rsidRDefault="007038DF" w:rsidP="006013CA">
            <w:pPr>
              <w:spacing w:after="0" w:line="240" w:lineRule="auto"/>
              <w:rPr>
                <w:szCs w:val="24"/>
              </w:rPr>
            </w:pPr>
            <w:r w:rsidRPr="00494E1B">
              <w:rPr>
                <w:bCs/>
                <w:szCs w:val="24"/>
              </w:rPr>
              <w:t>1</w:t>
            </w:r>
            <w:r w:rsidR="006013CA" w:rsidRPr="00494E1B">
              <w:rPr>
                <w:bCs/>
                <w:szCs w:val="24"/>
              </w:rPr>
              <w:t>) Ministru kabineta 2013. gada 25. jūnija noteikumi Nr. 348</w:t>
            </w:r>
            <w:r w:rsidR="006013CA" w:rsidRPr="00494E1B">
              <w:rPr>
                <w:szCs w:val="24"/>
              </w:rPr>
              <w:t xml:space="preserve"> “Ēkas energoefektivitātes aprēķina metode”;</w:t>
            </w:r>
          </w:p>
          <w:p w14:paraId="74974966" w14:textId="77777777" w:rsidR="006013CA" w:rsidRPr="00494E1B" w:rsidRDefault="007038DF" w:rsidP="006013CA">
            <w:pPr>
              <w:spacing w:after="0" w:line="240" w:lineRule="auto"/>
              <w:rPr>
                <w:szCs w:val="24"/>
              </w:rPr>
            </w:pPr>
            <w:r w:rsidRPr="00494E1B">
              <w:rPr>
                <w:bCs/>
                <w:szCs w:val="24"/>
              </w:rPr>
              <w:t>2</w:t>
            </w:r>
            <w:r w:rsidR="006013CA" w:rsidRPr="00494E1B">
              <w:rPr>
                <w:bCs/>
                <w:szCs w:val="24"/>
              </w:rPr>
              <w:t>) Ministru kabineta 2013. gada 9. jūlija noteikumu Nr. 383</w:t>
            </w:r>
            <w:r w:rsidR="006013CA" w:rsidRPr="00494E1B">
              <w:rPr>
                <w:szCs w:val="24"/>
              </w:rPr>
              <w:t xml:space="preserve"> “Noteikumi par ēku energosertifikāciju”;</w:t>
            </w:r>
          </w:p>
          <w:p w14:paraId="6AE7C7E3" w14:textId="77777777" w:rsidR="006013CA" w:rsidRPr="00494E1B" w:rsidRDefault="00A82747" w:rsidP="006013CA">
            <w:pPr>
              <w:spacing w:after="0" w:line="240" w:lineRule="auto"/>
              <w:rPr>
                <w:color w:val="000000"/>
                <w:szCs w:val="24"/>
              </w:rPr>
            </w:pPr>
            <w:r w:rsidRPr="00494E1B">
              <w:rPr>
                <w:szCs w:val="24"/>
              </w:rPr>
              <w:t>3) Ministru kabineta noteikumu projekta “Uzņēmumu energoaudita noteikumi” 7.-22. punkts</w:t>
            </w:r>
          </w:p>
        </w:tc>
        <w:tc>
          <w:tcPr>
            <w:tcW w:w="915" w:type="pct"/>
          </w:tcPr>
          <w:p w14:paraId="58EC36CA"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320C100" w14:textId="77777777" w:rsidTr="00A321BB">
        <w:tc>
          <w:tcPr>
            <w:tcW w:w="848" w:type="pct"/>
          </w:tcPr>
          <w:p w14:paraId="6276E54E"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VII pielikuma 1.1. apakšpunkts</w:t>
            </w:r>
          </w:p>
        </w:tc>
        <w:tc>
          <w:tcPr>
            <w:tcW w:w="714" w:type="pct"/>
          </w:tcPr>
          <w:p w14:paraId="0647C8AA" w14:textId="77777777" w:rsidR="006013CA" w:rsidRPr="00494E1B" w:rsidRDefault="006013CA" w:rsidP="006013CA">
            <w:pPr>
              <w:spacing w:after="0" w:line="240" w:lineRule="auto"/>
              <w:rPr>
                <w:rFonts w:eastAsia="Times New Roman"/>
                <w:szCs w:val="24"/>
                <w:lang w:eastAsia="lv-LV"/>
              </w:rPr>
            </w:pPr>
          </w:p>
        </w:tc>
        <w:tc>
          <w:tcPr>
            <w:tcW w:w="2523" w:type="pct"/>
          </w:tcPr>
          <w:p w14:paraId="0AE9E7BF"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4A6C3086"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338E6FFA" w14:textId="77777777" w:rsidR="006013CA" w:rsidRPr="00494E1B" w:rsidRDefault="006013CA" w:rsidP="006013CA">
            <w:pPr>
              <w:spacing w:after="0" w:line="240" w:lineRule="auto"/>
              <w:rPr>
                <w:color w:val="000000"/>
                <w:szCs w:val="24"/>
              </w:rPr>
            </w:pPr>
            <w:r w:rsidRPr="00494E1B">
              <w:rPr>
                <w:color w:val="000000"/>
                <w:szCs w:val="24"/>
              </w:rPr>
              <w:t>2) Ministru kabineta 2014. gada 21. janvāra noteikumu Nr. 50 “Elektroenerģijas tirdzniecības un lietošanas noteikumi” 1.2., 17., 22., 25. un 115. punkts;</w:t>
            </w:r>
          </w:p>
          <w:p w14:paraId="7A6AA7DA" w14:textId="77777777" w:rsidR="006013CA" w:rsidRPr="00494E1B" w:rsidRDefault="006013CA" w:rsidP="006013CA">
            <w:pPr>
              <w:spacing w:after="0" w:line="240" w:lineRule="auto"/>
              <w:rPr>
                <w:color w:val="000000"/>
                <w:szCs w:val="24"/>
              </w:rPr>
            </w:pPr>
            <w:r w:rsidRPr="00494E1B">
              <w:rPr>
                <w:color w:val="000000"/>
                <w:szCs w:val="24"/>
              </w:rPr>
              <w:t>3) Ministru kabineta 2008. gada 9. decembra noteikumu Nr. 1013 “Kārtība, kādā dzīvokļa īpašnieks daudzdzīvokļu dzīvojamā mājā norēķinās par pakalpojumiem, kas saistīti ar dzīvokļa īpašuma lietošanu” 7.</w:t>
            </w:r>
            <w:r w:rsidRPr="00494E1B">
              <w:rPr>
                <w:color w:val="000000"/>
                <w:szCs w:val="24"/>
                <w:vertAlign w:val="superscript"/>
              </w:rPr>
              <w:t>1</w:t>
            </w:r>
            <w:r w:rsidRPr="00494E1B">
              <w:rPr>
                <w:color w:val="000000"/>
                <w:szCs w:val="24"/>
              </w:rPr>
              <w:t xml:space="preserve"> un 8. punkts;</w:t>
            </w:r>
          </w:p>
          <w:p w14:paraId="68B654D2" w14:textId="77777777" w:rsidR="006013CA" w:rsidRPr="00494E1B" w:rsidRDefault="006013CA" w:rsidP="006013CA">
            <w:pPr>
              <w:spacing w:after="0" w:line="240" w:lineRule="auto"/>
              <w:rPr>
                <w:color w:val="000000"/>
                <w:szCs w:val="24"/>
              </w:rPr>
            </w:pPr>
            <w:r w:rsidRPr="00494E1B">
              <w:rPr>
                <w:color w:val="000000"/>
                <w:szCs w:val="24"/>
              </w:rPr>
              <w:t xml:space="preserve">4) Ministru kabineta 2008. gada 21. oktobra noteikumi Nr. 876 “Siltumenerģijas piegādes un lietošanas noteikumi”. </w:t>
            </w:r>
          </w:p>
        </w:tc>
        <w:tc>
          <w:tcPr>
            <w:tcW w:w="915" w:type="pct"/>
          </w:tcPr>
          <w:p w14:paraId="35E0FB98"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93FF72E" w14:textId="77777777" w:rsidTr="00A321BB">
        <w:tc>
          <w:tcPr>
            <w:tcW w:w="848" w:type="pct"/>
          </w:tcPr>
          <w:p w14:paraId="6A98DB1D"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VII pielikuma 1.2. a) apakšpunkts</w:t>
            </w:r>
          </w:p>
        </w:tc>
        <w:tc>
          <w:tcPr>
            <w:tcW w:w="714" w:type="pct"/>
          </w:tcPr>
          <w:p w14:paraId="051AD7A2" w14:textId="77777777" w:rsidR="006013CA" w:rsidRPr="00494E1B" w:rsidRDefault="006013CA" w:rsidP="006013CA">
            <w:pPr>
              <w:rPr>
                <w:szCs w:val="24"/>
              </w:rPr>
            </w:pPr>
          </w:p>
        </w:tc>
        <w:tc>
          <w:tcPr>
            <w:tcW w:w="2523" w:type="pct"/>
          </w:tcPr>
          <w:p w14:paraId="71CF0B22"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2EEB1AC7"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0C6F0EDA" w14:textId="77777777" w:rsidR="006013CA" w:rsidRPr="00494E1B" w:rsidRDefault="006013CA" w:rsidP="006013CA">
            <w:pPr>
              <w:spacing w:after="0" w:line="240" w:lineRule="auto"/>
              <w:rPr>
                <w:color w:val="000000"/>
                <w:szCs w:val="24"/>
              </w:rPr>
            </w:pPr>
            <w:r w:rsidRPr="00494E1B">
              <w:rPr>
                <w:color w:val="000000"/>
                <w:szCs w:val="24"/>
              </w:rPr>
              <w:t>2) Ministru kabineta 2014. gada 21. janvāra noteikumu Nr. 50 “Elektroenerģijas tirdzniecības un lietošanas noteikumi” 1.2., 17., 22., 25. un 115. punkts;</w:t>
            </w:r>
          </w:p>
          <w:p w14:paraId="1B996A69" w14:textId="77777777" w:rsidR="006013CA" w:rsidRPr="00494E1B" w:rsidRDefault="006013CA" w:rsidP="006013CA">
            <w:pPr>
              <w:spacing w:after="0" w:line="240" w:lineRule="auto"/>
              <w:rPr>
                <w:color w:val="000000"/>
                <w:szCs w:val="24"/>
              </w:rPr>
            </w:pPr>
            <w:r w:rsidRPr="00494E1B">
              <w:rPr>
                <w:color w:val="000000"/>
                <w:szCs w:val="24"/>
              </w:rPr>
              <w:t>3) Ministru kabineta 2008. gada 9. decembra noteikumu Nr. 1013 “Kārtība, kādā dzīvokļa īpašnieks daudzdzīvokļu dzīvojamā mājā norēķinās par pakalpojumiem, kas saistīti ar dzīvokļa īpašuma lietošanu” 7.</w:t>
            </w:r>
            <w:r w:rsidRPr="00494E1B">
              <w:rPr>
                <w:color w:val="000000"/>
                <w:szCs w:val="24"/>
                <w:vertAlign w:val="superscript"/>
              </w:rPr>
              <w:t>1</w:t>
            </w:r>
            <w:r w:rsidRPr="00494E1B">
              <w:rPr>
                <w:color w:val="000000"/>
                <w:szCs w:val="24"/>
              </w:rPr>
              <w:t xml:space="preserve"> un 8. punkts;</w:t>
            </w:r>
          </w:p>
          <w:p w14:paraId="6793EDDF" w14:textId="77777777" w:rsidR="006013CA" w:rsidRPr="00494E1B" w:rsidRDefault="006013CA" w:rsidP="006013CA">
            <w:pPr>
              <w:spacing w:after="0" w:line="240" w:lineRule="auto"/>
              <w:rPr>
                <w:color w:val="000000"/>
                <w:szCs w:val="24"/>
              </w:rPr>
            </w:pPr>
            <w:r w:rsidRPr="00494E1B">
              <w:rPr>
                <w:color w:val="000000"/>
                <w:szCs w:val="24"/>
              </w:rPr>
              <w:t>4) Ministru kabineta 2008. gada 21. oktobra noteikumi Nr. 876 “Siltumenerģijas piegādes un lietošanas noteikumi”.</w:t>
            </w:r>
          </w:p>
        </w:tc>
        <w:tc>
          <w:tcPr>
            <w:tcW w:w="915" w:type="pct"/>
          </w:tcPr>
          <w:p w14:paraId="311978E7"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AF93A77" w14:textId="77777777" w:rsidTr="00A321BB">
        <w:tc>
          <w:tcPr>
            <w:tcW w:w="848" w:type="pct"/>
          </w:tcPr>
          <w:p w14:paraId="65FA8191"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VII pielikuma 1.2. b) apakšpunkts</w:t>
            </w:r>
          </w:p>
        </w:tc>
        <w:tc>
          <w:tcPr>
            <w:tcW w:w="714" w:type="pct"/>
          </w:tcPr>
          <w:p w14:paraId="56497A0E" w14:textId="77777777" w:rsidR="006013CA" w:rsidRPr="00494E1B" w:rsidRDefault="006013CA" w:rsidP="006013CA">
            <w:pPr>
              <w:rPr>
                <w:szCs w:val="24"/>
              </w:rPr>
            </w:pPr>
          </w:p>
        </w:tc>
        <w:tc>
          <w:tcPr>
            <w:tcW w:w="2523" w:type="pct"/>
          </w:tcPr>
          <w:p w14:paraId="5BDC57E1"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2F24490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1E134A4C" w14:textId="77777777" w:rsidR="006013CA" w:rsidRPr="00494E1B" w:rsidRDefault="006013CA" w:rsidP="006013CA">
            <w:pPr>
              <w:spacing w:after="0" w:line="240" w:lineRule="auto"/>
              <w:rPr>
                <w:color w:val="000000"/>
                <w:szCs w:val="24"/>
              </w:rPr>
            </w:pPr>
            <w:r w:rsidRPr="00494E1B">
              <w:rPr>
                <w:color w:val="000000"/>
                <w:szCs w:val="24"/>
              </w:rPr>
              <w:t>2) Ministru kabineta 2014. gada 21. janvāra noteikumu Nr. 50 “Elektroenerģijas tirdzniecības un lietošanas noteikumi” 1.2., 17., 22., 25. un 115. punkts;</w:t>
            </w:r>
          </w:p>
          <w:p w14:paraId="6515FF87" w14:textId="77777777" w:rsidR="006013CA" w:rsidRPr="00494E1B" w:rsidRDefault="006013CA" w:rsidP="006013CA">
            <w:pPr>
              <w:spacing w:after="0" w:line="240" w:lineRule="auto"/>
              <w:rPr>
                <w:color w:val="000000"/>
                <w:szCs w:val="24"/>
              </w:rPr>
            </w:pPr>
            <w:r w:rsidRPr="00494E1B">
              <w:rPr>
                <w:color w:val="000000"/>
                <w:szCs w:val="24"/>
              </w:rPr>
              <w:t>3) Ministru kabineta 2008. gada 9. decembra noteikumu Nr. 1013 “Kārtība, kādā dzīvokļa īpašnieks daudzdzīvokļu dzīvojamā mājā norēķinās par pakalpojumiem, kas saistīti ar dzīvokļa īpašuma lietošanu” 7.</w:t>
            </w:r>
            <w:r w:rsidRPr="00494E1B">
              <w:rPr>
                <w:color w:val="000000"/>
                <w:szCs w:val="24"/>
                <w:vertAlign w:val="superscript"/>
              </w:rPr>
              <w:t>1</w:t>
            </w:r>
            <w:r w:rsidRPr="00494E1B">
              <w:rPr>
                <w:color w:val="000000"/>
                <w:szCs w:val="24"/>
              </w:rPr>
              <w:t xml:space="preserve"> un 8. punkts;</w:t>
            </w:r>
          </w:p>
          <w:p w14:paraId="17F8C78B" w14:textId="77777777" w:rsidR="006013CA" w:rsidRPr="00494E1B" w:rsidRDefault="006013CA" w:rsidP="006013CA">
            <w:pPr>
              <w:spacing w:after="0" w:line="240" w:lineRule="auto"/>
              <w:rPr>
                <w:color w:val="000000"/>
                <w:szCs w:val="24"/>
              </w:rPr>
            </w:pPr>
            <w:r w:rsidRPr="00494E1B">
              <w:rPr>
                <w:color w:val="000000"/>
                <w:szCs w:val="24"/>
              </w:rPr>
              <w:t>4) Ministru kabineta 2008. gada 21. oktobra noteikumi Nr. 876 “Siltumenerģijas piegādes un lietošanas noteikumi”.</w:t>
            </w:r>
          </w:p>
        </w:tc>
        <w:tc>
          <w:tcPr>
            <w:tcW w:w="915" w:type="pct"/>
          </w:tcPr>
          <w:p w14:paraId="3E0BEFB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B4DF12F" w14:textId="77777777" w:rsidTr="00A321BB">
        <w:tc>
          <w:tcPr>
            <w:tcW w:w="848" w:type="pct"/>
          </w:tcPr>
          <w:p w14:paraId="7644DD64"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VII pielikuma 1.2. c) apakšpunkts</w:t>
            </w:r>
          </w:p>
        </w:tc>
        <w:tc>
          <w:tcPr>
            <w:tcW w:w="714" w:type="pct"/>
          </w:tcPr>
          <w:p w14:paraId="4AEE3066" w14:textId="77777777" w:rsidR="006013CA" w:rsidRPr="00494E1B" w:rsidRDefault="006013CA" w:rsidP="006013CA">
            <w:pPr>
              <w:rPr>
                <w:szCs w:val="24"/>
              </w:rPr>
            </w:pPr>
          </w:p>
        </w:tc>
        <w:tc>
          <w:tcPr>
            <w:tcW w:w="2523" w:type="pct"/>
          </w:tcPr>
          <w:p w14:paraId="2EC3A8A0"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2328C75C"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6E74E7F7" w14:textId="77777777" w:rsidR="006013CA" w:rsidRPr="00494E1B" w:rsidRDefault="006013CA" w:rsidP="006013CA">
            <w:pPr>
              <w:spacing w:after="0" w:line="240" w:lineRule="auto"/>
              <w:rPr>
                <w:color w:val="000000"/>
                <w:szCs w:val="24"/>
              </w:rPr>
            </w:pPr>
            <w:r w:rsidRPr="00494E1B">
              <w:rPr>
                <w:color w:val="000000"/>
                <w:szCs w:val="24"/>
              </w:rPr>
              <w:t>2) Ministru kabineta 2014. gada 21. janvāra noteikumu Nr. 50 “Elektroenerģijas tirdzniecības un lietošanas noteikumi” 1.2., 17., 22., 25. un 115. punkts;</w:t>
            </w:r>
          </w:p>
          <w:p w14:paraId="15F3DCE1" w14:textId="77777777" w:rsidR="006013CA" w:rsidRPr="00494E1B" w:rsidRDefault="006013CA" w:rsidP="006013CA">
            <w:pPr>
              <w:spacing w:after="0" w:line="240" w:lineRule="auto"/>
              <w:rPr>
                <w:color w:val="000000"/>
                <w:szCs w:val="24"/>
              </w:rPr>
            </w:pPr>
            <w:r w:rsidRPr="00494E1B">
              <w:rPr>
                <w:color w:val="000000"/>
                <w:szCs w:val="24"/>
              </w:rPr>
              <w:t>3) Ministru kabineta 2008. gada 9. decembra noteikumu Nr. 1013 “Kārtība, kādā dzīvokļa īpašnieks daudzdzīvokļu dzīvojamā mājā norēķinās par pakalpojumiem, kas saistīti ar dzīvokļa īpašuma lietošanu” 7.</w:t>
            </w:r>
            <w:r w:rsidRPr="00494E1B">
              <w:rPr>
                <w:color w:val="000000"/>
                <w:szCs w:val="24"/>
                <w:vertAlign w:val="superscript"/>
              </w:rPr>
              <w:t>1</w:t>
            </w:r>
            <w:r w:rsidRPr="00494E1B">
              <w:rPr>
                <w:color w:val="000000"/>
                <w:szCs w:val="24"/>
              </w:rPr>
              <w:t xml:space="preserve"> un 8. punkts;</w:t>
            </w:r>
          </w:p>
          <w:p w14:paraId="476D57D0" w14:textId="77777777" w:rsidR="006013CA" w:rsidRPr="00494E1B" w:rsidRDefault="006013CA" w:rsidP="006013CA">
            <w:pPr>
              <w:spacing w:after="0" w:line="240" w:lineRule="auto"/>
              <w:rPr>
                <w:color w:val="000000"/>
                <w:szCs w:val="24"/>
              </w:rPr>
            </w:pPr>
            <w:r w:rsidRPr="00494E1B">
              <w:rPr>
                <w:color w:val="000000"/>
                <w:szCs w:val="24"/>
              </w:rPr>
              <w:t>4) Ministru kabineta 2008. gada 21. oktobra noteikumi Nr.</w:t>
            </w:r>
            <w:r w:rsidR="008C0E8F" w:rsidRPr="00494E1B">
              <w:rPr>
                <w:color w:val="000000"/>
                <w:szCs w:val="24"/>
              </w:rPr>
              <w:t xml:space="preserve"> </w:t>
            </w:r>
            <w:r w:rsidRPr="00494E1B">
              <w:rPr>
                <w:color w:val="000000"/>
                <w:szCs w:val="24"/>
              </w:rPr>
              <w:t>876 “Siltumenerģijas piegādes un lietošanas noteikumi”.</w:t>
            </w:r>
          </w:p>
        </w:tc>
        <w:tc>
          <w:tcPr>
            <w:tcW w:w="915" w:type="pct"/>
          </w:tcPr>
          <w:p w14:paraId="48CEA99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F789DD8" w14:textId="77777777" w:rsidTr="00A321BB">
        <w:tc>
          <w:tcPr>
            <w:tcW w:w="848" w:type="pct"/>
          </w:tcPr>
          <w:p w14:paraId="382A694C"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VII pielikuma 1.3. apakšpunkts</w:t>
            </w:r>
          </w:p>
        </w:tc>
        <w:tc>
          <w:tcPr>
            <w:tcW w:w="714" w:type="pct"/>
          </w:tcPr>
          <w:p w14:paraId="4E165E8D" w14:textId="77777777" w:rsidR="006013CA" w:rsidRPr="00494E1B" w:rsidRDefault="006013CA" w:rsidP="006013CA">
            <w:pPr>
              <w:rPr>
                <w:szCs w:val="24"/>
              </w:rPr>
            </w:pPr>
          </w:p>
        </w:tc>
        <w:tc>
          <w:tcPr>
            <w:tcW w:w="2523" w:type="pct"/>
          </w:tcPr>
          <w:p w14:paraId="4B362E2C"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78963DD9"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 xml:space="preserve">1) </w:t>
            </w:r>
            <w:r w:rsidR="00F165D7" w:rsidRPr="00494E1B">
              <w:rPr>
                <w:rFonts w:eastAsia="Times New Roman"/>
                <w:color w:val="000000" w:themeColor="text1"/>
                <w:szCs w:val="24"/>
                <w:lang w:eastAsia="lv-LV"/>
              </w:rPr>
              <w:t>Ministru kabineta 2016. gada 9. februāra noteikumu Nr. 85 “Dabasgāzes piegādes un lietošanas noteikumi” 27., 59., 69.3., 83., 84. un 88. punkts;</w:t>
            </w:r>
          </w:p>
          <w:p w14:paraId="36CFB54E" w14:textId="77777777" w:rsidR="006013CA" w:rsidRPr="00494E1B" w:rsidRDefault="006013CA" w:rsidP="006013CA">
            <w:pPr>
              <w:spacing w:after="0" w:line="240" w:lineRule="auto"/>
              <w:rPr>
                <w:color w:val="000000"/>
                <w:szCs w:val="24"/>
              </w:rPr>
            </w:pPr>
            <w:r w:rsidRPr="00494E1B">
              <w:rPr>
                <w:color w:val="000000"/>
                <w:szCs w:val="24"/>
              </w:rPr>
              <w:t>2) Ministru kabineta 2014. gada 21. janvāra noteikumu Nr. 50 “Elektroenerģijas tirdzniecības un lietošanas noteikumi” 1.2., 17., 22., 25. un 115. punkts;</w:t>
            </w:r>
          </w:p>
          <w:p w14:paraId="596B3465" w14:textId="77777777" w:rsidR="006013CA" w:rsidRPr="00494E1B" w:rsidRDefault="006013CA" w:rsidP="006013CA">
            <w:pPr>
              <w:spacing w:after="0" w:line="240" w:lineRule="auto"/>
              <w:rPr>
                <w:color w:val="000000"/>
                <w:szCs w:val="24"/>
              </w:rPr>
            </w:pPr>
            <w:r w:rsidRPr="00494E1B">
              <w:rPr>
                <w:color w:val="000000"/>
                <w:szCs w:val="24"/>
              </w:rPr>
              <w:t>3) Ministru kabineta 2008. gada 9. decembra noteikumu Nr. 1013 “Kārtība, kādā dzīvokļa īpašnieks daudzdzīvokļu dzīvojamā mājā norēķinās par pakalpojumiem, kas saistīti ar dzīvokļa īpašuma lietošanu” 7.</w:t>
            </w:r>
            <w:r w:rsidRPr="00494E1B">
              <w:rPr>
                <w:color w:val="000000"/>
                <w:szCs w:val="24"/>
                <w:vertAlign w:val="superscript"/>
              </w:rPr>
              <w:t>1</w:t>
            </w:r>
            <w:r w:rsidRPr="00494E1B">
              <w:rPr>
                <w:color w:val="000000"/>
                <w:szCs w:val="24"/>
              </w:rPr>
              <w:t xml:space="preserve"> un 8. punkts;</w:t>
            </w:r>
          </w:p>
          <w:p w14:paraId="00C5F657" w14:textId="77777777" w:rsidR="006013CA" w:rsidRPr="00494E1B" w:rsidRDefault="006013CA" w:rsidP="006013CA">
            <w:pPr>
              <w:spacing w:after="0" w:line="240" w:lineRule="auto"/>
              <w:rPr>
                <w:color w:val="000000"/>
                <w:szCs w:val="24"/>
              </w:rPr>
            </w:pPr>
            <w:r w:rsidRPr="00494E1B">
              <w:rPr>
                <w:color w:val="000000"/>
                <w:szCs w:val="24"/>
              </w:rPr>
              <w:t>4) Ministru kabineta 2008. gada 21. oktobra noteikumu Nr. 876 “Siltumenerģijas piegādes un lietošanas noteikumi”.</w:t>
            </w:r>
          </w:p>
        </w:tc>
        <w:tc>
          <w:tcPr>
            <w:tcW w:w="915" w:type="pct"/>
          </w:tcPr>
          <w:p w14:paraId="45880D7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8C45D35" w14:textId="77777777" w:rsidTr="00A321BB">
        <w:tc>
          <w:tcPr>
            <w:tcW w:w="848" w:type="pct"/>
          </w:tcPr>
          <w:p w14:paraId="214C14B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VIII pielikums</w:t>
            </w:r>
          </w:p>
        </w:tc>
        <w:tc>
          <w:tcPr>
            <w:tcW w:w="714" w:type="pct"/>
          </w:tcPr>
          <w:p w14:paraId="7EC3F251" w14:textId="77777777" w:rsidR="006013CA" w:rsidRPr="00494E1B" w:rsidRDefault="006013CA" w:rsidP="006013CA">
            <w:pPr>
              <w:spacing w:after="0" w:line="240" w:lineRule="auto"/>
              <w:rPr>
                <w:rFonts w:eastAsia="Times New Roman"/>
                <w:szCs w:val="24"/>
                <w:lang w:eastAsia="lv-LV"/>
              </w:rPr>
            </w:pPr>
          </w:p>
        </w:tc>
        <w:tc>
          <w:tcPr>
            <w:tcW w:w="2523" w:type="pct"/>
          </w:tcPr>
          <w:p w14:paraId="3E3409F5"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6D6ED1A5"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1) Vides un reģionālās attīstības ministrijas izstrādātais energoefektivitātes pakalpojuma līguma paraugs pašvaldībām un valsts tiešās pārvaldes iestādēm</w:t>
            </w:r>
            <w:r w:rsidRPr="00494E1B">
              <w:rPr>
                <w:rStyle w:val="FootnoteReference"/>
                <w:rFonts w:eastAsia="Times New Roman"/>
                <w:szCs w:val="24"/>
                <w:lang w:eastAsia="lv-LV"/>
              </w:rPr>
              <w:footnoteReference w:id="55"/>
            </w:r>
            <w:r w:rsidRPr="00494E1B">
              <w:rPr>
                <w:rFonts w:eastAsia="Times New Roman"/>
                <w:szCs w:val="24"/>
                <w:lang w:eastAsia="lv-LV"/>
              </w:rPr>
              <w:t>;</w:t>
            </w:r>
          </w:p>
          <w:p w14:paraId="4F6D986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2) Vides un reģionālās attīstības ministrijas izstrādātie metodiskie norādījumi pašvaldībām un valsts tiešās pārvaldes iestādēm energoefektivitātes pakalpojuma iepirkumam</w:t>
            </w:r>
            <w:r w:rsidRPr="00494E1B">
              <w:rPr>
                <w:rStyle w:val="FootnoteReference"/>
                <w:rFonts w:eastAsia="Times New Roman"/>
                <w:szCs w:val="24"/>
                <w:lang w:eastAsia="lv-LV"/>
              </w:rPr>
              <w:footnoteReference w:id="56"/>
            </w:r>
            <w:r w:rsidRPr="00494E1B">
              <w:rPr>
                <w:rFonts w:eastAsia="Times New Roman"/>
                <w:szCs w:val="24"/>
                <w:lang w:eastAsia="lv-LV"/>
              </w:rPr>
              <w:t>.</w:t>
            </w:r>
          </w:p>
        </w:tc>
        <w:tc>
          <w:tcPr>
            <w:tcW w:w="915" w:type="pct"/>
          </w:tcPr>
          <w:p w14:paraId="3A7BC1BE"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71F9CC4" w14:textId="77777777" w:rsidTr="00A321BB">
        <w:tc>
          <w:tcPr>
            <w:tcW w:w="848" w:type="pct"/>
          </w:tcPr>
          <w:p w14:paraId="60388328"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IX pielikuma pirmā daļa</w:t>
            </w:r>
          </w:p>
        </w:tc>
        <w:tc>
          <w:tcPr>
            <w:tcW w:w="714" w:type="pct"/>
          </w:tcPr>
          <w:p w14:paraId="730C8B9E" w14:textId="77777777" w:rsidR="006013CA" w:rsidRPr="00494E1B" w:rsidRDefault="006013CA" w:rsidP="006013CA">
            <w:pPr>
              <w:spacing w:after="0" w:line="240" w:lineRule="auto"/>
              <w:rPr>
                <w:rFonts w:eastAsia="Times New Roman"/>
                <w:szCs w:val="24"/>
                <w:lang w:eastAsia="lv-LV"/>
              </w:rPr>
            </w:pPr>
          </w:p>
        </w:tc>
        <w:tc>
          <w:tcPr>
            <w:tcW w:w="2523" w:type="pct"/>
          </w:tcPr>
          <w:p w14:paraId="4355106E" w14:textId="77777777" w:rsidR="006013CA" w:rsidRPr="00494E1B" w:rsidRDefault="006013CA" w:rsidP="00F165D7">
            <w:pPr>
              <w:spacing w:after="0" w:line="240" w:lineRule="auto"/>
              <w:rPr>
                <w:szCs w:val="24"/>
              </w:rPr>
            </w:pPr>
            <w:r w:rsidRPr="00494E1B">
              <w:rPr>
                <w:szCs w:val="24"/>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14:paraId="3164125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5BC200FA" w14:textId="77777777" w:rsidTr="00A321BB">
        <w:tc>
          <w:tcPr>
            <w:tcW w:w="848" w:type="pct"/>
          </w:tcPr>
          <w:p w14:paraId="42CE0842"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IX pielikuma otrā daļa</w:t>
            </w:r>
          </w:p>
        </w:tc>
        <w:tc>
          <w:tcPr>
            <w:tcW w:w="714" w:type="pct"/>
          </w:tcPr>
          <w:p w14:paraId="751FABE2" w14:textId="77777777" w:rsidR="006013CA" w:rsidRPr="00494E1B" w:rsidRDefault="006013CA" w:rsidP="006013CA">
            <w:pPr>
              <w:spacing w:after="0" w:line="240" w:lineRule="auto"/>
              <w:rPr>
                <w:rFonts w:eastAsia="Times New Roman"/>
                <w:szCs w:val="24"/>
                <w:lang w:eastAsia="lv-LV"/>
              </w:rPr>
            </w:pPr>
          </w:p>
        </w:tc>
        <w:tc>
          <w:tcPr>
            <w:tcW w:w="2523" w:type="pct"/>
          </w:tcPr>
          <w:p w14:paraId="5B11EA1F" w14:textId="77777777" w:rsidR="006013CA" w:rsidRPr="00494E1B" w:rsidRDefault="006013CA" w:rsidP="006013CA">
            <w:pPr>
              <w:spacing w:after="0" w:line="240" w:lineRule="auto"/>
              <w:rPr>
                <w:szCs w:val="24"/>
              </w:rPr>
            </w:pPr>
            <w:r w:rsidRPr="00494E1B">
              <w:rPr>
                <w:szCs w:val="24"/>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14:paraId="594F8C30"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46B8E3EE" w14:textId="77777777" w:rsidTr="00A321BB">
        <w:tc>
          <w:tcPr>
            <w:tcW w:w="848" w:type="pct"/>
          </w:tcPr>
          <w:p w14:paraId="3CAC541B" w14:textId="77777777" w:rsidR="006013CA" w:rsidRPr="00494E1B" w:rsidRDefault="006013CA" w:rsidP="006013CA">
            <w:pPr>
              <w:spacing w:after="0" w:line="240" w:lineRule="auto"/>
              <w:rPr>
                <w:rFonts w:eastAsia="Times New Roman"/>
                <w:szCs w:val="24"/>
                <w:highlight w:val="red"/>
                <w:lang w:eastAsia="lv-LV"/>
              </w:rPr>
            </w:pPr>
            <w:r w:rsidRPr="00494E1B">
              <w:rPr>
                <w:szCs w:val="24"/>
              </w:rPr>
              <w:t xml:space="preserve">Direktīvas 2012/27/ES </w:t>
            </w:r>
            <w:r w:rsidRPr="00494E1B">
              <w:rPr>
                <w:rFonts w:eastAsia="Times New Roman"/>
                <w:szCs w:val="24"/>
                <w:lang w:eastAsia="lv-LV"/>
              </w:rPr>
              <w:t>X pielikums</w:t>
            </w:r>
          </w:p>
        </w:tc>
        <w:tc>
          <w:tcPr>
            <w:tcW w:w="714" w:type="pct"/>
          </w:tcPr>
          <w:p w14:paraId="3A236F1E" w14:textId="77777777" w:rsidR="006013CA" w:rsidRPr="00494E1B" w:rsidRDefault="006013CA" w:rsidP="006013CA">
            <w:pPr>
              <w:spacing w:after="0" w:line="240" w:lineRule="auto"/>
              <w:rPr>
                <w:rFonts w:eastAsia="Times New Roman"/>
                <w:szCs w:val="24"/>
                <w:lang w:eastAsia="lv-LV"/>
              </w:rPr>
            </w:pPr>
          </w:p>
        </w:tc>
        <w:tc>
          <w:tcPr>
            <w:tcW w:w="2523" w:type="pct"/>
          </w:tcPr>
          <w:p w14:paraId="7C6AAD88" w14:textId="77777777" w:rsidR="006013CA" w:rsidRPr="00494E1B" w:rsidRDefault="006013CA" w:rsidP="006013CA">
            <w:pPr>
              <w:spacing w:after="0" w:line="240" w:lineRule="auto"/>
              <w:rPr>
                <w:b/>
                <w:color w:val="000000"/>
                <w:szCs w:val="24"/>
              </w:rPr>
            </w:pPr>
            <w:r w:rsidRPr="00494E1B">
              <w:rPr>
                <w:b/>
                <w:color w:val="000000"/>
                <w:szCs w:val="24"/>
              </w:rPr>
              <w:t>Pārņemts daļēji</w:t>
            </w:r>
          </w:p>
          <w:p w14:paraId="2390403B" w14:textId="77777777" w:rsidR="006013CA" w:rsidRPr="00494E1B" w:rsidRDefault="006013CA" w:rsidP="006013CA">
            <w:pPr>
              <w:spacing w:after="0" w:line="240" w:lineRule="auto"/>
              <w:rPr>
                <w:color w:val="000000"/>
                <w:szCs w:val="24"/>
              </w:rPr>
            </w:pPr>
            <w:r w:rsidRPr="00494E1B">
              <w:rPr>
                <w:color w:val="000000"/>
                <w:szCs w:val="24"/>
              </w:rPr>
              <w:t xml:space="preserve">Prasības daļēji pārņemtas ar Ministru kabineta noteikumu </w:t>
            </w:r>
            <w:r w:rsidRPr="00494E1B">
              <w:rPr>
                <w:bCs/>
                <w:color w:val="000000"/>
                <w:szCs w:val="24"/>
              </w:rPr>
              <w:t>Nr. 221</w:t>
            </w:r>
            <w:r w:rsidRPr="00494E1B">
              <w:rPr>
                <w:color w:val="000000"/>
                <w:szCs w:val="24"/>
              </w:rPr>
              <w:t xml:space="preserve"> „Noteikumi par elektroenerģijas ražošanu un cenu noteikšanu, ražojot elektroenerģiju koģenerācijā” V. nodaļu un Ministru kabineta 2011. gada 22. novembra noteikumu Nr. 900 „Noteikumi par izcelsmes apliecinājuma saņemšanu elektroenerģijai, kas ražota, izmantojot atjaunojamos </w:t>
            </w:r>
            <w:r w:rsidRPr="00494E1B">
              <w:rPr>
                <w:bCs/>
                <w:color w:val="000000"/>
                <w:szCs w:val="24"/>
              </w:rPr>
              <w:t>energoresursus” pielikumu</w:t>
            </w:r>
            <w:r w:rsidRPr="00494E1B">
              <w:rPr>
                <w:color w:val="000000"/>
                <w:szCs w:val="24"/>
              </w:rPr>
              <w:t xml:space="preserve">. </w:t>
            </w:r>
          </w:p>
          <w:p w14:paraId="6FFCDACB" w14:textId="77777777" w:rsidR="006013CA" w:rsidRPr="00494E1B" w:rsidRDefault="006013CA" w:rsidP="006013CA">
            <w:pPr>
              <w:spacing w:after="0" w:line="240" w:lineRule="auto"/>
              <w:rPr>
                <w:i/>
                <w:color w:val="000000"/>
                <w:szCs w:val="24"/>
              </w:rPr>
            </w:pPr>
            <w:r w:rsidRPr="00494E1B">
              <w:rPr>
                <w:i/>
                <w:color w:val="000000"/>
                <w:szCs w:val="24"/>
              </w:rPr>
              <w:t>Papildus:</w:t>
            </w:r>
          </w:p>
          <w:p w14:paraId="526282E6" w14:textId="77777777" w:rsidR="006013CA" w:rsidRPr="00494E1B" w:rsidRDefault="006013CA" w:rsidP="006013CA">
            <w:pPr>
              <w:spacing w:after="0" w:line="240" w:lineRule="auto"/>
              <w:rPr>
                <w:bCs/>
                <w:color w:val="000000"/>
                <w:szCs w:val="24"/>
              </w:rPr>
            </w:pPr>
            <w:r w:rsidRPr="00494E1B">
              <w:rPr>
                <w:color w:val="000000"/>
                <w:szCs w:val="24"/>
              </w:rPr>
              <w:t xml:space="preserve">Prasība pilnībā tiks pārņemta ar likumprojektu „Grozījumi Elektroenerģijas tirgus likumā” un </w:t>
            </w:r>
            <w:r w:rsidRPr="00494E1B">
              <w:rPr>
                <w:szCs w:val="24"/>
              </w:rPr>
              <w:t>Ministru kabineta noteikumu projektu “Noteikumi par izcelsmes apliecinājuma saņemšanu elektroenerģijai, kas ražota, izmantojot atjaunojamos energoresursus, vai augstas efektivitātes koģenerācijas režīmā”.</w:t>
            </w:r>
          </w:p>
          <w:p w14:paraId="284493CA" w14:textId="77777777" w:rsidR="006013CA" w:rsidRPr="00494E1B" w:rsidRDefault="006013CA" w:rsidP="006013CA">
            <w:pPr>
              <w:spacing w:after="0" w:line="240" w:lineRule="auto"/>
              <w:rPr>
                <w:color w:val="000000"/>
                <w:szCs w:val="24"/>
              </w:rPr>
            </w:pPr>
            <w:r w:rsidRPr="00494E1B">
              <w:rPr>
                <w:color w:val="000000"/>
                <w:szCs w:val="24"/>
              </w:rPr>
              <w:t>Atbildīgā Ekonomikas ministrija</w:t>
            </w:r>
          </w:p>
        </w:tc>
        <w:tc>
          <w:tcPr>
            <w:tcW w:w="915" w:type="pct"/>
          </w:tcPr>
          <w:p w14:paraId="69E664E0"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075AE12C" w14:textId="77777777" w:rsidTr="00A321BB">
        <w:tc>
          <w:tcPr>
            <w:tcW w:w="848" w:type="pct"/>
          </w:tcPr>
          <w:p w14:paraId="3E0CF348"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XI pielikums 1. punkts</w:t>
            </w:r>
          </w:p>
        </w:tc>
        <w:tc>
          <w:tcPr>
            <w:tcW w:w="714" w:type="pct"/>
          </w:tcPr>
          <w:p w14:paraId="11DDF87C" w14:textId="77777777" w:rsidR="006013CA" w:rsidRPr="00494E1B" w:rsidRDefault="006013CA" w:rsidP="006013CA">
            <w:pPr>
              <w:spacing w:after="0" w:line="240" w:lineRule="auto"/>
              <w:rPr>
                <w:rFonts w:eastAsia="Times New Roman"/>
                <w:szCs w:val="24"/>
                <w:lang w:eastAsia="lv-LV"/>
              </w:rPr>
            </w:pPr>
          </w:p>
        </w:tc>
        <w:tc>
          <w:tcPr>
            <w:tcW w:w="2523" w:type="pct"/>
          </w:tcPr>
          <w:p w14:paraId="0B927309"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0C53C669" w14:textId="77777777" w:rsidR="006013CA" w:rsidRPr="00494E1B" w:rsidRDefault="006013CA" w:rsidP="006013CA">
            <w:pPr>
              <w:spacing w:after="0" w:line="240" w:lineRule="auto"/>
              <w:rPr>
                <w:szCs w:val="24"/>
              </w:rPr>
            </w:pPr>
            <w:r w:rsidRPr="00494E1B">
              <w:rPr>
                <w:szCs w:val="24"/>
              </w:rPr>
              <w:t>1) Likuma „Par sabiedrisko pakalpojumu regulatoriem” 1. pants, 19. panta 1. punkts, 20. pants;</w:t>
            </w:r>
          </w:p>
          <w:p w14:paraId="04EF6F15" w14:textId="77777777" w:rsidR="006013CA" w:rsidRPr="00494E1B" w:rsidRDefault="006013CA" w:rsidP="006013CA">
            <w:pPr>
              <w:spacing w:after="0" w:line="240" w:lineRule="auto"/>
              <w:rPr>
                <w:szCs w:val="24"/>
              </w:rPr>
            </w:pPr>
            <w:r w:rsidRPr="00494E1B">
              <w:rPr>
                <w:szCs w:val="24"/>
              </w:rPr>
              <w:t>2) Sabiedrisko pakalpojumu komisijas 2011. gada 15. decembra lēmums Nr.1/32 „Elektroenerģijas sadales sistēmas pakalpojumu tarifu aprēķināšanas metodika”;</w:t>
            </w:r>
          </w:p>
          <w:p w14:paraId="7085304C" w14:textId="77777777" w:rsidR="006013CA" w:rsidRPr="00494E1B" w:rsidRDefault="006013CA" w:rsidP="006013CA">
            <w:pPr>
              <w:spacing w:after="0" w:line="240" w:lineRule="auto"/>
              <w:rPr>
                <w:szCs w:val="24"/>
              </w:rPr>
            </w:pPr>
            <w:r w:rsidRPr="00494E1B">
              <w:rPr>
                <w:szCs w:val="24"/>
              </w:rPr>
              <w:t>3)</w:t>
            </w:r>
            <w:r w:rsidRPr="00494E1B">
              <w:rPr>
                <w:rFonts w:eastAsia="Times New Roman"/>
                <w:color w:val="FF0000"/>
                <w:szCs w:val="24"/>
                <w:lang w:eastAsia="lv-LV"/>
              </w:rPr>
              <w:t xml:space="preserve"> </w:t>
            </w:r>
            <w:r w:rsidRPr="00494E1B">
              <w:rPr>
                <w:szCs w:val="24"/>
              </w:rPr>
              <w:t>Sabiedrisko pakalpojumu komisijas 2014. gada 16. jūlija lēmums Nr. 200 „ Par akciju sabiedrības „Sadales tīkls” kārtību par nosacījumiem efektīvai atļautās slodzes izmantošanai”;</w:t>
            </w:r>
          </w:p>
          <w:p w14:paraId="409AD23D" w14:textId="77777777" w:rsidR="006013CA" w:rsidRPr="00494E1B" w:rsidRDefault="006013CA" w:rsidP="006013CA">
            <w:pPr>
              <w:spacing w:after="0" w:line="240" w:lineRule="auto"/>
              <w:rPr>
                <w:szCs w:val="24"/>
              </w:rPr>
            </w:pPr>
            <w:r w:rsidRPr="00494E1B">
              <w:rPr>
                <w:szCs w:val="24"/>
              </w:rPr>
              <w:t>4) AS „Sadales tīkls” pieejama elektroniskā karte par iespējamām pieslēguma vietām un piedāvā optimālo pieslēguma vietu, balstoties uz pieejamajām jaudām</w:t>
            </w:r>
            <w:r w:rsidRPr="00494E1B">
              <w:rPr>
                <w:rStyle w:val="FootnoteReference"/>
                <w:szCs w:val="24"/>
              </w:rPr>
              <w:footnoteReference w:id="57"/>
            </w:r>
            <w:r w:rsidRPr="00494E1B">
              <w:rPr>
                <w:szCs w:val="24"/>
              </w:rPr>
              <w:t>;</w:t>
            </w:r>
          </w:p>
          <w:p w14:paraId="0E80471A" w14:textId="77777777" w:rsidR="006013CA" w:rsidRPr="00494E1B" w:rsidRDefault="006013CA" w:rsidP="006013CA">
            <w:pPr>
              <w:spacing w:after="0" w:line="240" w:lineRule="auto"/>
              <w:rPr>
                <w:szCs w:val="24"/>
              </w:rPr>
            </w:pPr>
            <w:r w:rsidRPr="00494E1B">
              <w:rPr>
                <w:szCs w:val="24"/>
              </w:rPr>
              <w:t>5)</w:t>
            </w:r>
            <w:r w:rsidRPr="00494E1B">
              <w:rPr>
                <w:color w:val="FFFFFF"/>
                <w:szCs w:val="24"/>
              </w:rPr>
              <w:t xml:space="preserve"> </w:t>
            </w:r>
            <w:r w:rsidRPr="00494E1B">
              <w:rPr>
                <w:szCs w:val="24"/>
              </w:rPr>
              <w:t>Sabiedrisko pakalpojumu komisijas 2011. gada 12. janvāra lēmums Nr. 16</w:t>
            </w:r>
            <w:r w:rsidRPr="00494E1B">
              <w:rPr>
                <w:b/>
                <w:bCs/>
                <w:szCs w:val="24"/>
              </w:rPr>
              <w:t xml:space="preserve"> </w:t>
            </w:r>
            <w:r w:rsidRPr="00494E1B">
              <w:rPr>
                <w:szCs w:val="24"/>
              </w:rPr>
              <w:t>„Par akciju sabiedrības „Sadales tīkls” elektroenerģijas sadales sistēmas pakalpojumu tarifiem”;</w:t>
            </w:r>
          </w:p>
          <w:p w14:paraId="6A347B39" w14:textId="77777777" w:rsidR="006013CA" w:rsidRPr="00494E1B" w:rsidRDefault="006013CA" w:rsidP="006013CA">
            <w:pPr>
              <w:spacing w:after="0" w:line="240" w:lineRule="auto"/>
              <w:rPr>
                <w:color w:val="000000"/>
                <w:szCs w:val="24"/>
              </w:rPr>
            </w:pPr>
            <w:r w:rsidRPr="00494E1B">
              <w:rPr>
                <w:szCs w:val="24"/>
              </w:rPr>
              <w:t>6)</w:t>
            </w:r>
            <w:r w:rsidRPr="00494E1B">
              <w:rPr>
                <w:rFonts w:eastAsia="Times New Roman"/>
                <w:color w:val="FF0000"/>
                <w:szCs w:val="24"/>
                <w:lang w:eastAsia="lv-LV"/>
              </w:rPr>
              <w:t xml:space="preserve"> </w:t>
            </w:r>
            <w:r w:rsidRPr="00494E1B">
              <w:rPr>
                <w:szCs w:val="24"/>
              </w:rPr>
              <w:t>Sabiedrisko pakalpojumu regulēšanas komisijas 2015. gada 26. februāra lēmums Nr. 1/6 „Elektroenerģijas pārvades sistēmas pakalpojumu tarifu aprēķināšanas metodika”.</w:t>
            </w:r>
          </w:p>
        </w:tc>
        <w:tc>
          <w:tcPr>
            <w:tcW w:w="915" w:type="pct"/>
          </w:tcPr>
          <w:p w14:paraId="7A681E2F"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2FBC7C67" w14:textId="77777777" w:rsidTr="00A321BB">
        <w:tc>
          <w:tcPr>
            <w:tcW w:w="848" w:type="pct"/>
          </w:tcPr>
          <w:p w14:paraId="447CFE45" w14:textId="77777777" w:rsidR="006013CA" w:rsidRPr="00494E1B" w:rsidRDefault="006013CA" w:rsidP="006013CA">
            <w:pPr>
              <w:spacing w:after="0" w:line="240" w:lineRule="auto"/>
              <w:rPr>
                <w:szCs w:val="24"/>
              </w:rPr>
            </w:pPr>
            <w:r w:rsidRPr="00494E1B">
              <w:rPr>
                <w:szCs w:val="24"/>
              </w:rPr>
              <w:t xml:space="preserve">Direktīvas 2012/27/ES </w:t>
            </w:r>
            <w:r w:rsidRPr="00494E1B">
              <w:rPr>
                <w:rFonts w:eastAsia="Times New Roman"/>
                <w:szCs w:val="24"/>
                <w:lang w:eastAsia="lv-LV"/>
              </w:rPr>
              <w:t>XI pielikums 2. punkts</w:t>
            </w:r>
          </w:p>
        </w:tc>
        <w:tc>
          <w:tcPr>
            <w:tcW w:w="714" w:type="pct"/>
          </w:tcPr>
          <w:p w14:paraId="0A337A22" w14:textId="77777777" w:rsidR="006013CA" w:rsidRPr="00494E1B" w:rsidRDefault="006013CA" w:rsidP="006013CA">
            <w:pPr>
              <w:spacing w:after="0" w:line="240" w:lineRule="auto"/>
              <w:rPr>
                <w:rFonts w:eastAsia="Times New Roman"/>
                <w:szCs w:val="24"/>
                <w:lang w:eastAsia="lv-LV"/>
              </w:rPr>
            </w:pPr>
          </w:p>
        </w:tc>
        <w:tc>
          <w:tcPr>
            <w:tcW w:w="2523" w:type="pct"/>
          </w:tcPr>
          <w:p w14:paraId="73E10E64"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1BF1FA55" w14:textId="77777777" w:rsidR="006013CA" w:rsidRPr="00494E1B" w:rsidRDefault="006013CA" w:rsidP="006013CA">
            <w:pPr>
              <w:spacing w:after="0" w:line="240" w:lineRule="auto"/>
              <w:rPr>
                <w:color w:val="000000"/>
                <w:szCs w:val="24"/>
              </w:rPr>
            </w:pPr>
            <w:r w:rsidRPr="00494E1B">
              <w:rPr>
                <w:color w:val="000000"/>
                <w:szCs w:val="24"/>
              </w:rPr>
              <w:t>1) Elektroenerģijas tirgus likuma 20. un 27. pants;</w:t>
            </w:r>
          </w:p>
          <w:p w14:paraId="2D1D46DA" w14:textId="77777777" w:rsidR="006013CA" w:rsidRPr="00494E1B" w:rsidRDefault="006013CA" w:rsidP="006013CA">
            <w:pPr>
              <w:spacing w:after="0" w:line="240" w:lineRule="auto"/>
              <w:rPr>
                <w:color w:val="000000"/>
                <w:szCs w:val="24"/>
              </w:rPr>
            </w:pPr>
            <w:r w:rsidRPr="00494E1B">
              <w:rPr>
                <w:color w:val="000000"/>
                <w:szCs w:val="24"/>
              </w:rPr>
              <w:t>2) Likuma „Par sabiedrisko pakalpojumu regulatoriem” 19. panta pirmā daļa un 20. pants;</w:t>
            </w:r>
          </w:p>
          <w:p w14:paraId="5733E6F8" w14:textId="77777777" w:rsidR="006013CA" w:rsidRPr="00494E1B" w:rsidRDefault="006013CA" w:rsidP="006013CA">
            <w:pPr>
              <w:spacing w:after="0" w:line="240" w:lineRule="auto"/>
              <w:rPr>
                <w:color w:val="000000"/>
                <w:szCs w:val="24"/>
              </w:rPr>
            </w:pPr>
            <w:r w:rsidRPr="00494E1B">
              <w:rPr>
                <w:color w:val="000000"/>
                <w:szCs w:val="24"/>
              </w:rPr>
              <w:t>3)</w:t>
            </w:r>
            <w:r w:rsidRPr="00494E1B">
              <w:rPr>
                <w:rFonts w:eastAsia="Times New Roman"/>
                <w:color w:val="FF0000"/>
                <w:szCs w:val="24"/>
                <w:lang w:eastAsia="lv-LV"/>
              </w:rPr>
              <w:t xml:space="preserve"> </w:t>
            </w:r>
            <w:r w:rsidRPr="00494E1B">
              <w:rPr>
                <w:color w:val="000000"/>
                <w:szCs w:val="24"/>
              </w:rPr>
              <w:t>AS „Sadales tīkls” Elektroenerģijas sadales sistēmas pakalpojumu diferencēto tarifu pielietošanas kārtību</w:t>
            </w:r>
            <w:r w:rsidRPr="00494E1B">
              <w:rPr>
                <w:rStyle w:val="FootnoteReference"/>
                <w:rFonts w:eastAsia="Times New Roman"/>
                <w:szCs w:val="24"/>
                <w:lang w:eastAsia="lv-LV"/>
              </w:rPr>
              <w:footnoteReference w:id="58"/>
            </w:r>
            <w:r w:rsidRPr="00494E1B">
              <w:rPr>
                <w:color w:val="000000"/>
                <w:szCs w:val="24"/>
              </w:rPr>
              <w:t>;</w:t>
            </w:r>
          </w:p>
          <w:p w14:paraId="7D30A6C2" w14:textId="77777777" w:rsidR="006013CA" w:rsidRPr="00494E1B" w:rsidRDefault="006013CA" w:rsidP="006013CA">
            <w:pPr>
              <w:spacing w:after="0" w:line="240" w:lineRule="auto"/>
              <w:rPr>
                <w:rFonts w:eastAsia="Times New Roman"/>
                <w:szCs w:val="24"/>
                <w:lang w:eastAsia="lv-LV"/>
              </w:rPr>
            </w:pPr>
            <w:r w:rsidRPr="00494E1B">
              <w:rPr>
                <w:spacing w:val="-2"/>
                <w:szCs w:val="24"/>
              </w:rPr>
              <w:t xml:space="preserve">4) </w:t>
            </w:r>
            <w:r w:rsidRPr="00494E1B">
              <w:rPr>
                <w:rFonts w:eastAsia="Times New Roman"/>
                <w:bCs/>
                <w:szCs w:val="24"/>
                <w:lang w:eastAsia="lv-LV"/>
              </w:rPr>
              <w:t>Sabiedrisko pakalpojumu regulēšanas komisijas 2015. gada 26. februāra lēmuma Nr. 1/6</w:t>
            </w:r>
            <w:r w:rsidRPr="00494E1B">
              <w:rPr>
                <w:rFonts w:eastAsia="Times New Roman"/>
                <w:szCs w:val="24"/>
                <w:lang w:eastAsia="lv-LV"/>
              </w:rPr>
              <w:t xml:space="preserve"> „Elektroenerģijas pārvades sistēmas pakalpojumu tarifu aprēķināšanas metodika” 1., 3., 83. un 90. punkts;</w:t>
            </w:r>
          </w:p>
          <w:p w14:paraId="4E7A6B8B" w14:textId="77777777" w:rsidR="006013CA" w:rsidRPr="00494E1B" w:rsidRDefault="006013CA" w:rsidP="006013CA">
            <w:pPr>
              <w:spacing w:after="0" w:line="240" w:lineRule="auto"/>
              <w:rPr>
                <w:spacing w:val="-2"/>
                <w:szCs w:val="24"/>
              </w:rPr>
            </w:pPr>
            <w:r w:rsidRPr="00494E1B">
              <w:rPr>
                <w:rFonts w:eastAsia="Times New Roman"/>
                <w:szCs w:val="24"/>
                <w:lang w:eastAsia="lv-LV"/>
              </w:rPr>
              <w:t xml:space="preserve">5) </w:t>
            </w:r>
            <w:r w:rsidRPr="00494E1B">
              <w:rPr>
                <w:rFonts w:eastAsia="Times New Roman"/>
                <w:bCs/>
                <w:szCs w:val="24"/>
                <w:lang w:eastAsia="lv-LV"/>
              </w:rPr>
              <w:t>Sabiedrisko pakalpojumu regulēšanas komisijas 2010. gada 14. aprīļa padomes lēmuma Nr. 1/7</w:t>
            </w:r>
            <w:r w:rsidRPr="00494E1B">
              <w:rPr>
                <w:rFonts w:eastAsia="Times New Roman"/>
                <w:szCs w:val="24"/>
                <w:lang w:eastAsia="lv-LV"/>
              </w:rPr>
              <w:t xml:space="preserve"> „Siltumenerģijas apgādes pakalpojumu tarifu aprēķināšanas metodika” 1., 3., 7., 14. un 21. punkts</w:t>
            </w:r>
            <w:r w:rsidRPr="00494E1B">
              <w:rPr>
                <w:spacing w:val="-2"/>
                <w:szCs w:val="24"/>
              </w:rPr>
              <w:t>;</w:t>
            </w:r>
          </w:p>
          <w:p w14:paraId="497C9221" w14:textId="77777777" w:rsidR="006013CA" w:rsidRPr="00494E1B" w:rsidRDefault="006013CA" w:rsidP="006013CA">
            <w:pPr>
              <w:spacing w:after="0" w:line="240" w:lineRule="auto"/>
              <w:rPr>
                <w:b/>
                <w:color w:val="000000"/>
                <w:szCs w:val="24"/>
              </w:rPr>
            </w:pPr>
            <w:r w:rsidRPr="00494E1B">
              <w:rPr>
                <w:spacing w:val="-2"/>
                <w:szCs w:val="24"/>
              </w:rPr>
              <w:t xml:space="preserve">6) </w:t>
            </w:r>
            <w:r w:rsidRPr="00494E1B">
              <w:rPr>
                <w:rFonts w:eastAsia="Times New Roman"/>
                <w:bCs/>
                <w:szCs w:val="24"/>
                <w:lang w:eastAsia="lv-LV"/>
              </w:rPr>
              <w:t>Sabiedrisko pakalpojumu regulēšanas komisijas padomes lēmuma Nr. 1/32</w:t>
            </w:r>
            <w:r w:rsidRPr="00494E1B">
              <w:rPr>
                <w:rFonts w:eastAsia="Times New Roman"/>
                <w:szCs w:val="24"/>
                <w:lang w:eastAsia="lv-LV"/>
              </w:rPr>
              <w:t xml:space="preserve"> „Elektroenerģijas sadales sistēmas pakalpojumu tarifu aprēķināšanas metodika” 51.2. un 59. punkts.</w:t>
            </w:r>
          </w:p>
        </w:tc>
        <w:tc>
          <w:tcPr>
            <w:tcW w:w="915" w:type="pct"/>
          </w:tcPr>
          <w:p w14:paraId="4AFEE5A3"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4B6C2993" w14:textId="77777777" w:rsidTr="00A321BB">
        <w:tc>
          <w:tcPr>
            <w:tcW w:w="848" w:type="pct"/>
          </w:tcPr>
          <w:p w14:paraId="6CFD3B41" w14:textId="77777777" w:rsidR="006013CA" w:rsidRPr="00494E1B" w:rsidRDefault="006013CA" w:rsidP="006013CA">
            <w:pPr>
              <w:spacing w:after="0" w:line="240" w:lineRule="auto"/>
              <w:rPr>
                <w:szCs w:val="24"/>
              </w:rPr>
            </w:pPr>
            <w:r w:rsidRPr="00494E1B">
              <w:rPr>
                <w:szCs w:val="24"/>
              </w:rPr>
              <w:t xml:space="preserve">Direktīvas 2012/27/ES </w:t>
            </w:r>
            <w:r w:rsidRPr="00494E1B">
              <w:rPr>
                <w:rFonts w:eastAsia="Times New Roman"/>
                <w:szCs w:val="24"/>
                <w:lang w:eastAsia="lv-LV"/>
              </w:rPr>
              <w:t>XI pielikums 3. punkts</w:t>
            </w:r>
          </w:p>
        </w:tc>
        <w:tc>
          <w:tcPr>
            <w:tcW w:w="714" w:type="pct"/>
          </w:tcPr>
          <w:p w14:paraId="49D72386" w14:textId="77777777" w:rsidR="006013CA" w:rsidRPr="00494E1B" w:rsidRDefault="006013CA" w:rsidP="006013CA">
            <w:pPr>
              <w:spacing w:after="0" w:line="240" w:lineRule="auto"/>
              <w:rPr>
                <w:rFonts w:eastAsia="Times New Roman"/>
                <w:szCs w:val="24"/>
                <w:lang w:eastAsia="lv-LV"/>
              </w:rPr>
            </w:pPr>
          </w:p>
        </w:tc>
        <w:tc>
          <w:tcPr>
            <w:tcW w:w="2523" w:type="pct"/>
          </w:tcPr>
          <w:p w14:paraId="5D7AAFB5"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46B39F66" w14:textId="77777777" w:rsidR="006013CA" w:rsidRPr="00494E1B" w:rsidRDefault="006013CA" w:rsidP="006013CA">
            <w:pPr>
              <w:spacing w:after="0" w:line="240" w:lineRule="auto"/>
              <w:rPr>
                <w:color w:val="000000"/>
                <w:szCs w:val="24"/>
              </w:rPr>
            </w:pPr>
            <w:r w:rsidRPr="00494E1B">
              <w:rPr>
                <w:color w:val="000000"/>
                <w:szCs w:val="24"/>
              </w:rPr>
              <w:t>1) Elektroenerģijas tirgus likuma 20. un 27. pants;</w:t>
            </w:r>
          </w:p>
          <w:p w14:paraId="73F6F46D" w14:textId="77777777" w:rsidR="006013CA" w:rsidRPr="00494E1B" w:rsidRDefault="006013CA" w:rsidP="006013CA">
            <w:pPr>
              <w:spacing w:after="0" w:line="240" w:lineRule="auto"/>
              <w:rPr>
                <w:color w:val="000000"/>
                <w:szCs w:val="24"/>
              </w:rPr>
            </w:pPr>
            <w:r w:rsidRPr="00494E1B">
              <w:rPr>
                <w:color w:val="000000"/>
                <w:szCs w:val="24"/>
              </w:rPr>
              <w:t>2) Likuma „Par sabiedrisko pakalpojumu regulatoriem” 19. panta pirmā daļa un 20. pants;</w:t>
            </w:r>
          </w:p>
          <w:p w14:paraId="640BFAC6" w14:textId="77777777" w:rsidR="006013CA" w:rsidRPr="00494E1B" w:rsidRDefault="006013CA" w:rsidP="006013CA">
            <w:pPr>
              <w:spacing w:after="0" w:line="240" w:lineRule="auto"/>
              <w:rPr>
                <w:color w:val="000000"/>
                <w:szCs w:val="24"/>
              </w:rPr>
            </w:pPr>
            <w:r w:rsidRPr="00494E1B">
              <w:rPr>
                <w:color w:val="000000"/>
                <w:szCs w:val="24"/>
              </w:rPr>
              <w:t>3)</w:t>
            </w:r>
            <w:r w:rsidRPr="00494E1B">
              <w:rPr>
                <w:rFonts w:eastAsia="Times New Roman"/>
                <w:color w:val="FF0000"/>
                <w:szCs w:val="24"/>
                <w:lang w:eastAsia="lv-LV"/>
              </w:rPr>
              <w:t xml:space="preserve"> </w:t>
            </w:r>
            <w:r w:rsidRPr="00494E1B">
              <w:rPr>
                <w:color w:val="000000"/>
                <w:szCs w:val="24"/>
              </w:rPr>
              <w:t>AS „Sadales tīkls” Elektroenerģijas sadales sistēmas pakalpojumu diferencēto tarifu pielietošanas kārtību</w:t>
            </w:r>
            <w:r w:rsidRPr="00494E1B">
              <w:rPr>
                <w:rStyle w:val="FootnoteReference"/>
                <w:rFonts w:eastAsia="Times New Roman"/>
                <w:szCs w:val="24"/>
                <w:lang w:eastAsia="lv-LV"/>
              </w:rPr>
              <w:footnoteReference w:id="59"/>
            </w:r>
            <w:r w:rsidRPr="00494E1B">
              <w:rPr>
                <w:color w:val="000000"/>
                <w:szCs w:val="24"/>
              </w:rPr>
              <w:t>;</w:t>
            </w:r>
          </w:p>
          <w:p w14:paraId="3AA05D77" w14:textId="77777777" w:rsidR="006013CA" w:rsidRPr="00494E1B" w:rsidRDefault="006013CA" w:rsidP="006013CA">
            <w:pPr>
              <w:spacing w:after="0" w:line="240" w:lineRule="auto"/>
              <w:rPr>
                <w:rFonts w:eastAsia="Times New Roman"/>
                <w:szCs w:val="24"/>
                <w:lang w:eastAsia="lv-LV"/>
              </w:rPr>
            </w:pPr>
            <w:r w:rsidRPr="00494E1B">
              <w:rPr>
                <w:spacing w:val="-2"/>
                <w:szCs w:val="24"/>
              </w:rPr>
              <w:t xml:space="preserve">4) </w:t>
            </w:r>
            <w:r w:rsidRPr="00494E1B">
              <w:rPr>
                <w:rFonts w:eastAsia="Times New Roman"/>
                <w:bCs/>
                <w:szCs w:val="24"/>
                <w:lang w:eastAsia="lv-LV"/>
              </w:rPr>
              <w:t>Sabiedrisko pakalpojumu regulēšanas komisijas 2015. gada 26. februāra lēmuma Nr. 1/6</w:t>
            </w:r>
            <w:r w:rsidRPr="00494E1B">
              <w:rPr>
                <w:rFonts w:eastAsia="Times New Roman"/>
                <w:szCs w:val="24"/>
                <w:lang w:eastAsia="lv-LV"/>
              </w:rPr>
              <w:t xml:space="preserve"> „Elektroenerģijas pārvades sistēmas pakalpojumu tarifu aprēķināšanas metodika” 1., 3., 83. un 90. punkts;</w:t>
            </w:r>
          </w:p>
          <w:p w14:paraId="352E6869" w14:textId="77777777" w:rsidR="006013CA" w:rsidRPr="00494E1B" w:rsidRDefault="006013CA" w:rsidP="006013CA">
            <w:pPr>
              <w:spacing w:after="0" w:line="240" w:lineRule="auto"/>
              <w:rPr>
                <w:spacing w:val="-2"/>
                <w:szCs w:val="24"/>
              </w:rPr>
            </w:pPr>
            <w:r w:rsidRPr="00494E1B">
              <w:rPr>
                <w:rFonts w:eastAsia="Times New Roman"/>
                <w:szCs w:val="24"/>
                <w:lang w:eastAsia="lv-LV"/>
              </w:rPr>
              <w:t xml:space="preserve">5) </w:t>
            </w:r>
            <w:r w:rsidRPr="00494E1B">
              <w:rPr>
                <w:rFonts w:eastAsia="Times New Roman"/>
                <w:bCs/>
                <w:szCs w:val="24"/>
                <w:lang w:eastAsia="lv-LV"/>
              </w:rPr>
              <w:t>Sabiedrisko pakalpojumu regulēšanas komisijas 2010. gada 14. aprīļa padomes lēmuma Nr. 1/7</w:t>
            </w:r>
            <w:r w:rsidRPr="00494E1B">
              <w:rPr>
                <w:rFonts w:eastAsia="Times New Roman"/>
                <w:szCs w:val="24"/>
                <w:lang w:eastAsia="lv-LV"/>
              </w:rPr>
              <w:t xml:space="preserve"> „Siltumenerģijas apgādes pakalpojumu tarifu aprēķināšanas metodika” 1., 3., 7., 14. un 21. punkts</w:t>
            </w:r>
            <w:r w:rsidRPr="00494E1B">
              <w:rPr>
                <w:spacing w:val="-2"/>
                <w:szCs w:val="24"/>
              </w:rPr>
              <w:t>;</w:t>
            </w:r>
          </w:p>
          <w:p w14:paraId="5068573D" w14:textId="77777777" w:rsidR="006013CA" w:rsidRPr="00494E1B" w:rsidRDefault="006013CA" w:rsidP="006013CA">
            <w:pPr>
              <w:spacing w:after="0" w:line="240" w:lineRule="auto"/>
              <w:rPr>
                <w:b/>
                <w:color w:val="000000"/>
                <w:szCs w:val="24"/>
              </w:rPr>
            </w:pPr>
            <w:r w:rsidRPr="00494E1B">
              <w:rPr>
                <w:spacing w:val="-2"/>
                <w:szCs w:val="24"/>
              </w:rPr>
              <w:t xml:space="preserve">6) </w:t>
            </w:r>
            <w:r w:rsidRPr="00494E1B">
              <w:rPr>
                <w:rFonts w:eastAsia="Times New Roman"/>
                <w:bCs/>
                <w:szCs w:val="24"/>
                <w:lang w:eastAsia="lv-LV"/>
              </w:rPr>
              <w:t>Sabiedrisko pakalpojumu regulēšanas komisijas padomes lēmuma Nr. 1/32</w:t>
            </w:r>
            <w:r w:rsidRPr="00494E1B">
              <w:rPr>
                <w:rFonts w:eastAsia="Times New Roman"/>
                <w:szCs w:val="24"/>
                <w:lang w:eastAsia="lv-LV"/>
              </w:rPr>
              <w:t xml:space="preserve"> „Elektroenerģijas sadales sistēmas pakalpojumu tarifu aprēķināšanas metodika” 51.2. un 59. punkts.</w:t>
            </w:r>
          </w:p>
        </w:tc>
        <w:tc>
          <w:tcPr>
            <w:tcW w:w="915" w:type="pct"/>
          </w:tcPr>
          <w:p w14:paraId="4DE7A9DC"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2EEDB61B" w14:textId="77777777" w:rsidTr="00A321BB">
        <w:tc>
          <w:tcPr>
            <w:tcW w:w="848" w:type="pct"/>
          </w:tcPr>
          <w:p w14:paraId="0F83BF47"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XII pielikums a)</w:t>
            </w:r>
          </w:p>
        </w:tc>
        <w:tc>
          <w:tcPr>
            <w:tcW w:w="714" w:type="pct"/>
          </w:tcPr>
          <w:p w14:paraId="4C4DB639" w14:textId="77777777" w:rsidR="006013CA" w:rsidRPr="00494E1B" w:rsidRDefault="006013CA" w:rsidP="006013CA">
            <w:pPr>
              <w:spacing w:after="0" w:line="240" w:lineRule="auto"/>
              <w:rPr>
                <w:rFonts w:eastAsia="Times New Roman"/>
                <w:szCs w:val="24"/>
                <w:lang w:eastAsia="lv-LV"/>
              </w:rPr>
            </w:pPr>
          </w:p>
        </w:tc>
        <w:tc>
          <w:tcPr>
            <w:tcW w:w="2523" w:type="pct"/>
          </w:tcPr>
          <w:p w14:paraId="5C5481B8"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10167F4" w14:textId="77777777" w:rsidR="006013CA" w:rsidRPr="00494E1B" w:rsidRDefault="006013CA" w:rsidP="006013CA">
            <w:pPr>
              <w:spacing w:after="0" w:line="240" w:lineRule="auto"/>
              <w:rPr>
                <w:rFonts w:eastAsia="Times New Roman"/>
                <w:bCs/>
                <w:szCs w:val="24"/>
                <w:lang w:eastAsia="lv-LV"/>
              </w:rPr>
            </w:pPr>
            <w:r w:rsidRPr="00494E1B">
              <w:rPr>
                <w:rFonts w:eastAsia="Times New Roman"/>
                <w:bCs/>
                <w:szCs w:val="24"/>
                <w:lang w:eastAsia="lv-LV"/>
              </w:rPr>
              <w:t>Sabiedrisko pakalpojumu regulēšanas komisijas 2012. gada 22. februāra lēmuma Nr. 1/5 „Sistēmas pieslēguma noteikumi elektroenerģijas sistēmas dalībniekiem” 7. un 40. punkts.</w:t>
            </w:r>
          </w:p>
        </w:tc>
        <w:tc>
          <w:tcPr>
            <w:tcW w:w="915" w:type="pct"/>
          </w:tcPr>
          <w:p w14:paraId="1DFDDC00"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AC979D4" w14:textId="77777777" w:rsidTr="00A321BB">
        <w:tc>
          <w:tcPr>
            <w:tcW w:w="848" w:type="pct"/>
          </w:tcPr>
          <w:p w14:paraId="706FF5EF" w14:textId="77777777" w:rsidR="006013CA" w:rsidRPr="00494E1B" w:rsidRDefault="006013CA" w:rsidP="006013CA">
            <w:pPr>
              <w:spacing w:after="0" w:line="240" w:lineRule="auto"/>
              <w:rPr>
                <w:szCs w:val="24"/>
              </w:rPr>
            </w:pPr>
            <w:r w:rsidRPr="00494E1B">
              <w:rPr>
                <w:szCs w:val="24"/>
              </w:rPr>
              <w:t xml:space="preserve">Direktīvas 2012/27/ES </w:t>
            </w:r>
            <w:r w:rsidRPr="00494E1B">
              <w:rPr>
                <w:rFonts w:eastAsia="Times New Roman"/>
                <w:szCs w:val="24"/>
                <w:lang w:eastAsia="lv-LV"/>
              </w:rPr>
              <w:t>XII pielikums b)</w:t>
            </w:r>
          </w:p>
        </w:tc>
        <w:tc>
          <w:tcPr>
            <w:tcW w:w="714" w:type="pct"/>
          </w:tcPr>
          <w:p w14:paraId="123AC0A5" w14:textId="77777777" w:rsidR="006013CA" w:rsidRPr="00494E1B" w:rsidRDefault="006013CA" w:rsidP="006013CA">
            <w:pPr>
              <w:spacing w:after="0" w:line="240" w:lineRule="auto"/>
              <w:rPr>
                <w:rFonts w:eastAsia="Times New Roman"/>
                <w:szCs w:val="24"/>
                <w:lang w:eastAsia="lv-LV"/>
              </w:rPr>
            </w:pPr>
          </w:p>
        </w:tc>
        <w:tc>
          <w:tcPr>
            <w:tcW w:w="2523" w:type="pct"/>
          </w:tcPr>
          <w:p w14:paraId="72FD464A"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797E889B" w14:textId="77777777" w:rsidR="006013CA" w:rsidRPr="00494E1B" w:rsidRDefault="006013CA" w:rsidP="006013CA">
            <w:pPr>
              <w:spacing w:after="0" w:line="240" w:lineRule="auto"/>
              <w:rPr>
                <w:rFonts w:eastAsia="Times New Roman"/>
                <w:bCs/>
                <w:szCs w:val="24"/>
                <w:lang w:eastAsia="lv-LV"/>
              </w:rPr>
            </w:pPr>
            <w:r w:rsidRPr="00494E1B">
              <w:rPr>
                <w:rFonts w:eastAsia="Times New Roman"/>
                <w:szCs w:val="24"/>
                <w:lang w:eastAsia="lv-LV"/>
              </w:rPr>
              <w:t xml:space="preserve">Prasības pārņemtas ar </w:t>
            </w:r>
            <w:r w:rsidRPr="00494E1B">
              <w:rPr>
                <w:rFonts w:eastAsia="Times New Roman"/>
                <w:bCs/>
                <w:szCs w:val="24"/>
                <w:lang w:eastAsia="lv-LV"/>
              </w:rPr>
              <w:t>Sabiedrisko pakalpojumu regulēšanas komisijas 2012. gada 22. februāra lēmuma Nr. 1/5 „Sistēmas pieslēguma noteikumi elektroenerģijas sistēmas dalībniekiem” 8. un 40. punkts.</w:t>
            </w:r>
          </w:p>
        </w:tc>
        <w:tc>
          <w:tcPr>
            <w:tcW w:w="915" w:type="pct"/>
          </w:tcPr>
          <w:p w14:paraId="064B88BD"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0FCF51C3" w14:textId="77777777" w:rsidTr="00A321BB">
        <w:tc>
          <w:tcPr>
            <w:tcW w:w="848" w:type="pct"/>
          </w:tcPr>
          <w:p w14:paraId="3E537236" w14:textId="77777777" w:rsidR="006013CA" w:rsidRPr="00494E1B" w:rsidRDefault="006013CA" w:rsidP="006013CA">
            <w:pPr>
              <w:spacing w:after="0" w:line="240" w:lineRule="auto"/>
              <w:rPr>
                <w:szCs w:val="24"/>
              </w:rPr>
            </w:pPr>
            <w:r w:rsidRPr="00494E1B">
              <w:rPr>
                <w:szCs w:val="24"/>
              </w:rPr>
              <w:t xml:space="preserve">Direktīvas 2012/27/ES </w:t>
            </w:r>
            <w:r w:rsidRPr="00494E1B">
              <w:rPr>
                <w:rFonts w:eastAsia="Times New Roman"/>
                <w:szCs w:val="24"/>
                <w:lang w:eastAsia="lv-LV"/>
              </w:rPr>
              <w:t>XII pielikums c)</w:t>
            </w:r>
          </w:p>
        </w:tc>
        <w:tc>
          <w:tcPr>
            <w:tcW w:w="714" w:type="pct"/>
          </w:tcPr>
          <w:p w14:paraId="2251644D" w14:textId="77777777" w:rsidR="006013CA" w:rsidRPr="00494E1B" w:rsidRDefault="006013CA" w:rsidP="006013CA">
            <w:pPr>
              <w:spacing w:after="0" w:line="240" w:lineRule="auto"/>
              <w:rPr>
                <w:rFonts w:eastAsia="Times New Roman"/>
                <w:szCs w:val="24"/>
                <w:lang w:eastAsia="lv-LV"/>
              </w:rPr>
            </w:pPr>
          </w:p>
        </w:tc>
        <w:tc>
          <w:tcPr>
            <w:tcW w:w="2523" w:type="pct"/>
          </w:tcPr>
          <w:p w14:paraId="278199EB"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Pārņemts pilnībā</w:t>
            </w:r>
          </w:p>
          <w:p w14:paraId="31FA8BD6" w14:textId="77777777" w:rsidR="006013CA" w:rsidRPr="00494E1B" w:rsidRDefault="006013CA" w:rsidP="006013CA">
            <w:pPr>
              <w:spacing w:after="0" w:line="240" w:lineRule="auto"/>
              <w:rPr>
                <w:rFonts w:eastAsia="Times New Roman"/>
                <w:bCs/>
                <w:szCs w:val="24"/>
                <w:lang w:eastAsia="lv-LV"/>
              </w:rPr>
            </w:pPr>
            <w:r w:rsidRPr="00494E1B">
              <w:rPr>
                <w:rFonts w:eastAsia="Times New Roman"/>
                <w:szCs w:val="24"/>
                <w:lang w:eastAsia="lv-LV"/>
              </w:rPr>
              <w:t xml:space="preserve">Prasības pārņemtas ar </w:t>
            </w:r>
            <w:r w:rsidRPr="00494E1B">
              <w:rPr>
                <w:rFonts w:eastAsia="Times New Roman"/>
                <w:bCs/>
                <w:szCs w:val="24"/>
                <w:lang w:eastAsia="lv-LV"/>
              </w:rPr>
              <w:t>Sabiedrisko pakalpojumu regulēšanas komisijas 2012. gada 22. februāra lēmuma Nr. 1/5 „Sistēmas pieslēguma noteikumi elektroenerģijas sistēmas dalībniekiem” 4. un 40. punkts.</w:t>
            </w:r>
          </w:p>
        </w:tc>
        <w:tc>
          <w:tcPr>
            <w:tcW w:w="915" w:type="pct"/>
          </w:tcPr>
          <w:p w14:paraId="73D364CF" w14:textId="77777777" w:rsidR="006013CA" w:rsidRPr="00494E1B" w:rsidRDefault="006013CA" w:rsidP="006013CA">
            <w:pPr>
              <w:spacing w:after="0" w:line="240" w:lineRule="auto"/>
              <w:rPr>
                <w:spacing w:val="-2"/>
                <w:szCs w:val="24"/>
              </w:rPr>
            </w:pPr>
            <w:r w:rsidRPr="00494E1B">
              <w:rPr>
                <w:spacing w:val="-2"/>
                <w:szCs w:val="24"/>
              </w:rPr>
              <w:t>Neparedz stingrākas prasības</w:t>
            </w:r>
          </w:p>
        </w:tc>
      </w:tr>
      <w:tr w:rsidR="006013CA" w:rsidRPr="00494E1B" w14:paraId="745B2674" w14:textId="77777777" w:rsidTr="00A321BB">
        <w:tc>
          <w:tcPr>
            <w:tcW w:w="848" w:type="pct"/>
          </w:tcPr>
          <w:p w14:paraId="1F80635C"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XIII pielikums</w:t>
            </w:r>
          </w:p>
        </w:tc>
        <w:tc>
          <w:tcPr>
            <w:tcW w:w="714" w:type="pct"/>
          </w:tcPr>
          <w:p w14:paraId="1B7078C5" w14:textId="77777777" w:rsidR="006013CA" w:rsidRPr="00494E1B" w:rsidRDefault="006013CA" w:rsidP="006013CA">
            <w:pPr>
              <w:spacing w:after="0" w:line="240" w:lineRule="auto"/>
              <w:rPr>
                <w:rFonts w:eastAsia="Times New Roman"/>
                <w:szCs w:val="24"/>
                <w:lang w:eastAsia="lv-LV"/>
              </w:rPr>
            </w:pPr>
          </w:p>
        </w:tc>
        <w:tc>
          <w:tcPr>
            <w:tcW w:w="2523" w:type="pct"/>
          </w:tcPr>
          <w:p w14:paraId="44D5E7D2"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5D2B3D5A" w14:textId="77777777" w:rsidR="006013CA" w:rsidRPr="00494E1B" w:rsidRDefault="006013CA" w:rsidP="006013CA">
            <w:pPr>
              <w:spacing w:after="0" w:line="240" w:lineRule="auto"/>
              <w:rPr>
                <w:color w:val="000000"/>
                <w:szCs w:val="24"/>
              </w:rPr>
            </w:pPr>
            <w:r w:rsidRPr="00494E1B">
              <w:rPr>
                <w:color w:val="000000"/>
                <w:szCs w:val="24"/>
              </w:rPr>
              <w:t>Prasības pārņemtas ar Energoefektivitātes likuma  14. panta otro daļu.</w:t>
            </w:r>
          </w:p>
        </w:tc>
        <w:tc>
          <w:tcPr>
            <w:tcW w:w="915" w:type="pct"/>
          </w:tcPr>
          <w:p w14:paraId="5EDD8C45"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6D8D6AB8" w14:textId="77777777" w:rsidTr="00A321BB">
        <w:tc>
          <w:tcPr>
            <w:tcW w:w="848" w:type="pct"/>
          </w:tcPr>
          <w:p w14:paraId="67DF25DA"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XIV pielikuma pirmā daļa</w:t>
            </w:r>
          </w:p>
        </w:tc>
        <w:tc>
          <w:tcPr>
            <w:tcW w:w="714" w:type="pct"/>
          </w:tcPr>
          <w:p w14:paraId="76BC03D1" w14:textId="77777777" w:rsidR="006013CA" w:rsidRPr="00494E1B" w:rsidRDefault="006013CA" w:rsidP="006013CA">
            <w:pPr>
              <w:spacing w:after="0" w:line="240" w:lineRule="auto"/>
              <w:rPr>
                <w:rFonts w:eastAsia="Times New Roman"/>
                <w:szCs w:val="24"/>
                <w:lang w:eastAsia="lv-LV"/>
              </w:rPr>
            </w:pPr>
          </w:p>
        </w:tc>
        <w:tc>
          <w:tcPr>
            <w:tcW w:w="2523" w:type="pct"/>
          </w:tcPr>
          <w:p w14:paraId="25EB7126" w14:textId="77777777" w:rsidR="006013CA" w:rsidRPr="00494E1B" w:rsidRDefault="006013CA" w:rsidP="006013CA">
            <w:pPr>
              <w:spacing w:after="0" w:line="240" w:lineRule="auto"/>
              <w:rPr>
                <w:b/>
                <w:color w:val="000000"/>
                <w:szCs w:val="24"/>
              </w:rPr>
            </w:pPr>
            <w:r w:rsidRPr="00494E1B">
              <w:rPr>
                <w:b/>
                <w:color w:val="000000"/>
                <w:szCs w:val="24"/>
              </w:rPr>
              <w:t>Pārņemts pilnībā</w:t>
            </w:r>
          </w:p>
          <w:p w14:paraId="54607AF9" w14:textId="77777777" w:rsidR="006013CA" w:rsidRPr="00494E1B" w:rsidRDefault="00F165D7" w:rsidP="00F165D7">
            <w:pPr>
              <w:spacing w:after="0" w:line="240" w:lineRule="auto"/>
              <w:jc w:val="both"/>
              <w:rPr>
                <w:color w:val="000000"/>
                <w:szCs w:val="24"/>
              </w:rPr>
            </w:pPr>
            <w:r w:rsidRPr="00494E1B">
              <w:rPr>
                <w:color w:val="000000"/>
                <w:szCs w:val="24"/>
              </w:rPr>
              <w:t xml:space="preserve">Prasības </w:t>
            </w:r>
            <w:r w:rsidR="006013CA" w:rsidRPr="00494E1B">
              <w:rPr>
                <w:color w:val="000000"/>
                <w:szCs w:val="24"/>
              </w:rPr>
              <w:t xml:space="preserve">pārņemtas ar ikgadējo ziņojumu </w:t>
            </w:r>
            <w:r w:rsidR="006013CA" w:rsidRPr="00494E1B">
              <w:rPr>
                <w:szCs w:val="24"/>
              </w:rPr>
              <w:t>“Ziņojums par virzību uz valsts energoefektivitātes mērķu 2020. gadam izpildi par 2013. gadu, atbilstoši Direktīvas 2012/27/ES 24. panta 1.punkta un XIV pielikuma 1.daļas prasībām” (Iesniegts Eiropas Komisijai 2015.gada 2.maijā)</w:t>
            </w:r>
          </w:p>
        </w:tc>
        <w:tc>
          <w:tcPr>
            <w:tcW w:w="915" w:type="pct"/>
          </w:tcPr>
          <w:p w14:paraId="145A76D4"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38CC5809" w14:textId="77777777" w:rsidTr="00A321BB">
        <w:tc>
          <w:tcPr>
            <w:tcW w:w="848" w:type="pct"/>
          </w:tcPr>
          <w:p w14:paraId="65440E86" w14:textId="77777777" w:rsidR="006013CA" w:rsidRPr="00494E1B" w:rsidRDefault="006013CA" w:rsidP="006013CA">
            <w:pPr>
              <w:spacing w:after="0" w:line="240" w:lineRule="auto"/>
              <w:rPr>
                <w:rFonts w:eastAsia="Times New Roman"/>
                <w:szCs w:val="24"/>
                <w:lang w:eastAsia="lv-LV"/>
              </w:rPr>
            </w:pPr>
            <w:r w:rsidRPr="00494E1B">
              <w:rPr>
                <w:szCs w:val="24"/>
              </w:rPr>
              <w:t xml:space="preserve">Direktīvas 2012/27/ES </w:t>
            </w:r>
            <w:r w:rsidRPr="00494E1B">
              <w:rPr>
                <w:rFonts w:eastAsia="Times New Roman"/>
                <w:szCs w:val="24"/>
                <w:lang w:eastAsia="lv-LV"/>
              </w:rPr>
              <w:t>XIV pielikuma otrā daļa</w:t>
            </w:r>
          </w:p>
        </w:tc>
        <w:tc>
          <w:tcPr>
            <w:tcW w:w="714" w:type="pct"/>
          </w:tcPr>
          <w:p w14:paraId="7EEE2A47" w14:textId="77777777" w:rsidR="006013CA" w:rsidRPr="00494E1B" w:rsidRDefault="006013CA" w:rsidP="006013CA">
            <w:pPr>
              <w:spacing w:after="0" w:line="240" w:lineRule="auto"/>
              <w:rPr>
                <w:rFonts w:eastAsia="Times New Roman"/>
                <w:szCs w:val="24"/>
                <w:lang w:eastAsia="lv-LV"/>
              </w:rPr>
            </w:pPr>
          </w:p>
        </w:tc>
        <w:tc>
          <w:tcPr>
            <w:tcW w:w="2523" w:type="pct"/>
          </w:tcPr>
          <w:p w14:paraId="11D8F2D0" w14:textId="77777777" w:rsidR="006013CA" w:rsidRPr="00494E1B" w:rsidRDefault="006013CA" w:rsidP="006013CA">
            <w:pPr>
              <w:spacing w:after="0" w:line="240" w:lineRule="auto"/>
              <w:rPr>
                <w:rFonts w:eastAsia="Times New Roman"/>
                <w:b/>
                <w:szCs w:val="24"/>
                <w:lang w:eastAsia="lv-LV"/>
              </w:rPr>
            </w:pPr>
            <w:r w:rsidRPr="00494E1B">
              <w:rPr>
                <w:rFonts w:eastAsia="Times New Roman"/>
                <w:b/>
                <w:szCs w:val="24"/>
                <w:lang w:eastAsia="lv-LV"/>
              </w:rPr>
              <w:t xml:space="preserve">Pārņemts pilnībā </w:t>
            </w:r>
          </w:p>
          <w:p w14:paraId="4AE7C358" w14:textId="77777777" w:rsidR="006013CA" w:rsidRPr="00494E1B" w:rsidRDefault="006013CA" w:rsidP="00F165D7">
            <w:pPr>
              <w:spacing w:after="0" w:line="240" w:lineRule="auto"/>
              <w:rPr>
                <w:color w:val="000000"/>
                <w:szCs w:val="24"/>
              </w:rPr>
            </w:pPr>
            <w:r w:rsidRPr="00494E1B">
              <w:rPr>
                <w:rFonts w:eastAsia="Times New Roman"/>
                <w:szCs w:val="24"/>
                <w:lang w:eastAsia="lv-LV"/>
              </w:rPr>
              <w:t>Prasība pārņemta ar informatīvo ziņojumu “</w:t>
            </w:r>
            <w:r w:rsidRPr="00494E1B">
              <w:rPr>
                <w:szCs w:val="24"/>
              </w:rPr>
              <w:t xml:space="preserve">Par virzību uz indikatīvo valsts energoefektivitātes mērķi 2014. – 2016. gadā saskaņā ar </w:t>
            </w:r>
            <w:r w:rsidRPr="00494E1B">
              <w:rPr>
                <w:bCs/>
                <w:color w:val="000000"/>
                <w:szCs w:val="24"/>
              </w:rPr>
              <w:t>Eiropas Parlamenta un Padomes 2012. gada 25. oktobra Direktīvu 2012/27/ES par energoefektivitāti, ar ko groza Direktīvas 2009/125/EK un 2010/30/ES un atceļ Direktīvas 2004/</w:t>
            </w:r>
            <w:r w:rsidR="00F165D7" w:rsidRPr="00494E1B">
              <w:rPr>
                <w:bCs/>
                <w:color w:val="000000"/>
                <w:szCs w:val="24"/>
              </w:rPr>
              <w:t xml:space="preserve">8/EK un 2006/32/EK” </w:t>
            </w:r>
            <w:r w:rsidRPr="00494E1B">
              <w:rPr>
                <w:bCs/>
                <w:color w:val="000000"/>
                <w:szCs w:val="24"/>
              </w:rPr>
              <w:t>(iesniegts Eiropas Komisijā 2014. gada 9. jūnijā)</w:t>
            </w:r>
            <w:r w:rsidRPr="00494E1B">
              <w:rPr>
                <w:bCs/>
                <w:color w:val="000000"/>
                <w:szCs w:val="24"/>
                <w:u w:val="single"/>
              </w:rPr>
              <w:t xml:space="preserve"> </w:t>
            </w:r>
          </w:p>
        </w:tc>
        <w:tc>
          <w:tcPr>
            <w:tcW w:w="915" w:type="pct"/>
          </w:tcPr>
          <w:p w14:paraId="383DE022" w14:textId="77777777" w:rsidR="006013CA" w:rsidRPr="00494E1B" w:rsidRDefault="006013CA" w:rsidP="006013CA">
            <w:pPr>
              <w:spacing w:after="0" w:line="240" w:lineRule="auto"/>
              <w:rPr>
                <w:szCs w:val="24"/>
              </w:rPr>
            </w:pPr>
            <w:r w:rsidRPr="00494E1B">
              <w:rPr>
                <w:spacing w:val="-2"/>
                <w:szCs w:val="24"/>
              </w:rPr>
              <w:t>Neparedz stingrākas prasības</w:t>
            </w:r>
          </w:p>
        </w:tc>
      </w:tr>
      <w:tr w:rsidR="006013CA" w:rsidRPr="00494E1B" w14:paraId="1E048E60" w14:textId="77777777" w:rsidTr="00A321BB">
        <w:tc>
          <w:tcPr>
            <w:tcW w:w="848" w:type="pct"/>
            <w:hideMark/>
          </w:tcPr>
          <w:p w14:paraId="125A2963"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Kā ir izmantota ES tiesību aktā paredzētā rīcības brīvība dalībvalstij pārņemt vai ieviest noteiktas ES tiesību akta normas?</w:t>
            </w:r>
            <w:r w:rsidRPr="00494E1B">
              <w:rPr>
                <w:rFonts w:eastAsia="Times New Roman"/>
                <w:szCs w:val="24"/>
                <w:lang w:eastAsia="lv-LV"/>
              </w:rPr>
              <w:br/>
              <w:t>Kādēļ?</w:t>
            </w:r>
          </w:p>
        </w:tc>
        <w:tc>
          <w:tcPr>
            <w:tcW w:w="4152" w:type="pct"/>
            <w:gridSpan w:val="3"/>
            <w:hideMark/>
          </w:tcPr>
          <w:p w14:paraId="27F285D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6013CA" w:rsidRPr="00494E1B" w14:paraId="7A566B13" w14:textId="77777777" w:rsidTr="00A321BB">
        <w:tc>
          <w:tcPr>
            <w:tcW w:w="848" w:type="pct"/>
            <w:hideMark/>
          </w:tcPr>
          <w:p w14:paraId="2FD6BE7C"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2" w:type="pct"/>
            <w:gridSpan w:val="3"/>
            <w:hideMark/>
          </w:tcPr>
          <w:p w14:paraId="5C566B12"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Projekts šo jomu neskar.</w:t>
            </w:r>
          </w:p>
        </w:tc>
      </w:tr>
      <w:tr w:rsidR="006013CA" w:rsidRPr="00494E1B" w14:paraId="7429C328" w14:textId="77777777" w:rsidTr="00A321BB">
        <w:tc>
          <w:tcPr>
            <w:tcW w:w="848" w:type="pct"/>
            <w:hideMark/>
          </w:tcPr>
          <w:p w14:paraId="6056BA6D"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Cita informācija</w:t>
            </w:r>
          </w:p>
        </w:tc>
        <w:tc>
          <w:tcPr>
            <w:tcW w:w="4152" w:type="pct"/>
            <w:gridSpan w:val="3"/>
            <w:hideMark/>
          </w:tcPr>
          <w:p w14:paraId="180E3591" w14:textId="260625FA" w:rsidR="006013CA" w:rsidRPr="00494E1B" w:rsidRDefault="00403127" w:rsidP="006013CA">
            <w:pPr>
              <w:spacing w:after="0" w:line="240" w:lineRule="auto"/>
              <w:jc w:val="both"/>
              <w:rPr>
                <w:szCs w:val="24"/>
              </w:rPr>
            </w:pPr>
            <w:r>
              <w:rPr>
                <w:szCs w:val="24"/>
              </w:rPr>
              <w:t>Nav</w:t>
            </w:r>
          </w:p>
        </w:tc>
      </w:tr>
      <w:tr w:rsidR="006013CA" w:rsidRPr="00494E1B" w14:paraId="45684E60" w14:textId="77777777" w:rsidTr="00A321BB">
        <w:tc>
          <w:tcPr>
            <w:tcW w:w="5000" w:type="pct"/>
            <w:gridSpan w:val="4"/>
            <w:hideMark/>
          </w:tcPr>
          <w:p w14:paraId="0130BA50" w14:textId="77777777" w:rsidR="006013CA" w:rsidRPr="00494E1B" w:rsidRDefault="006013CA" w:rsidP="006013CA">
            <w:pPr>
              <w:spacing w:after="0" w:line="240" w:lineRule="auto"/>
              <w:jc w:val="center"/>
              <w:rPr>
                <w:rFonts w:eastAsia="Times New Roman"/>
                <w:b/>
                <w:bCs/>
                <w:szCs w:val="24"/>
                <w:lang w:eastAsia="lv-LV"/>
              </w:rPr>
            </w:pPr>
            <w:r w:rsidRPr="00494E1B">
              <w:rPr>
                <w:rFonts w:eastAsia="Times New Roman"/>
                <w:b/>
                <w:bCs/>
                <w:szCs w:val="24"/>
                <w:lang w:eastAsia="lv-LV"/>
              </w:rPr>
              <w:t>2. tabula</w:t>
            </w:r>
            <w:r w:rsidRPr="00494E1B">
              <w:rPr>
                <w:rFonts w:eastAsia="Times New Roman"/>
                <w:b/>
                <w:bCs/>
                <w:szCs w:val="24"/>
                <w:lang w:eastAsia="lv-LV"/>
              </w:rPr>
              <w:br/>
              <w:t>Ar tiesību akta projektu izpildītās vai uzņemtās saistības, kas izriet no starptautiskajiem tiesību aktiem vai starptautiskas institūcijas vai organizācijas dokumentiem.</w:t>
            </w:r>
            <w:r w:rsidRPr="00494E1B">
              <w:rPr>
                <w:rFonts w:eastAsia="Times New Roman"/>
                <w:b/>
                <w:bCs/>
                <w:szCs w:val="24"/>
                <w:lang w:eastAsia="lv-LV"/>
              </w:rPr>
              <w:br/>
              <w:t>Pasākumi šo saistību izpildei</w:t>
            </w:r>
          </w:p>
        </w:tc>
      </w:tr>
      <w:tr w:rsidR="006013CA" w:rsidRPr="00494E1B" w14:paraId="343C136A" w14:textId="77777777" w:rsidTr="00A321BB">
        <w:tc>
          <w:tcPr>
            <w:tcW w:w="5000" w:type="pct"/>
            <w:gridSpan w:val="4"/>
          </w:tcPr>
          <w:p w14:paraId="4D93A55F" w14:textId="77777777" w:rsidR="006013CA" w:rsidRPr="00494E1B" w:rsidRDefault="006013CA" w:rsidP="006013CA">
            <w:pPr>
              <w:spacing w:after="0" w:line="240" w:lineRule="auto"/>
              <w:rPr>
                <w:rFonts w:eastAsia="Times New Roman"/>
                <w:szCs w:val="24"/>
                <w:lang w:eastAsia="lv-LV"/>
              </w:rPr>
            </w:pPr>
            <w:r w:rsidRPr="00494E1B">
              <w:rPr>
                <w:rFonts w:eastAsia="Times New Roman"/>
                <w:szCs w:val="24"/>
                <w:lang w:eastAsia="lv-LV"/>
              </w:rPr>
              <w:t>Projekts šo jomu neskar.</w:t>
            </w:r>
          </w:p>
        </w:tc>
      </w:tr>
    </w:tbl>
    <w:p w14:paraId="7FC1A48B" w14:textId="77777777" w:rsidR="004A6A31" w:rsidRPr="00494E1B" w:rsidRDefault="004A6A31">
      <w:pPr>
        <w:rPr>
          <w:szCs w:val="24"/>
        </w:rPr>
      </w:pPr>
    </w:p>
    <w:tbl>
      <w:tblPr>
        <w:tblStyle w:val="TableGrid1"/>
        <w:tblW w:w="5320" w:type="pct"/>
        <w:tblInd w:w="-289" w:type="dxa"/>
        <w:tblLayout w:type="fixed"/>
        <w:tblLook w:val="04A0" w:firstRow="1" w:lastRow="0" w:firstColumn="1" w:lastColumn="0" w:noHBand="0" w:noVBand="1"/>
      </w:tblPr>
      <w:tblGrid>
        <w:gridCol w:w="418"/>
        <w:gridCol w:w="3261"/>
        <w:gridCol w:w="5962"/>
      </w:tblGrid>
      <w:tr w:rsidR="00755837" w:rsidRPr="00494E1B" w14:paraId="1B442128" w14:textId="77777777" w:rsidTr="00755837">
        <w:trPr>
          <w:trHeight w:val="420"/>
        </w:trPr>
        <w:tc>
          <w:tcPr>
            <w:tcW w:w="5000" w:type="pct"/>
            <w:gridSpan w:val="3"/>
            <w:hideMark/>
          </w:tcPr>
          <w:p w14:paraId="42D25CEF" w14:textId="77777777" w:rsidR="00755837" w:rsidRPr="00494E1B" w:rsidRDefault="00755837" w:rsidP="00755837">
            <w:pPr>
              <w:pStyle w:val="tvhtml"/>
              <w:spacing w:before="0" w:beforeAutospacing="0"/>
              <w:jc w:val="center"/>
              <w:rPr>
                <w:rFonts w:cs="Times New Roman"/>
                <w:b/>
                <w:bCs/>
              </w:rPr>
            </w:pPr>
            <w:r w:rsidRPr="00494E1B">
              <w:rPr>
                <w:rFonts w:cs="Times New Roman"/>
                <w:b/>
                <w:bCs/>
              </w:rPr>
              <w:t>VI. Sabiedrības līdzdalība un komunikācijas aktivitātes</w:t>
            </w:r>
          </w:p>
        </w:tc>
      </w:tr>
      <w:tr w:rsidR="00755837" w:rsidRPr="00494E1B" w14:paraId="023EFD26" w14:textId="77777777" w:rsidTr="00755837">
        <w:trPr>
          <w:trHeight w:val="540"/>
        </w:trPr>
        <w:tc>
          <w:tcPr>
            <w:tcW w:w="217" w:type="pct"/>
            <w:hideMark/>
          </w:tcPr>
          <w:p w14:paraId="1FB8B754" w14:textId="77777777" w:rsidR="00755837" w:rsidRPr="00494E1B" w:rsidRDefault="00755837" w:rsidP="00755837">
            <w:pPr>
              <w:spacing w:line="240" w:lineRule="auto"/>
              <w:rPr>
                <w:rFonts w:cs="Times New Roman"/>
                <w:szCs w:val="24"/>
              </w:rPr>
            </w:pPr>
            <w:r w:rsidRPr="00494E1B">
              <w:rPr>
                <w:rFonts w:cs="Times New Roman"/>
                <w:szCs w:val="24"/>
              </w:rPr>
              <w:t>1.</w:t>
            </w:r>
          </w:p>
        </w:tc>
        <w:tc>
          <w:tcPr>
            <w:tcW w:w="1691" w:type="pct"/>
            <w:hideMark/>
          </w:tcPr>
          <w:p w14:paraId="0C5DC30C" w14:textId="77777777" w:rsidR="00755837" w:rsidRPr="00494E1B" w:rsidRDefault="00755837" w:rsidP="00755837">
            <w:pPr>
              <w:spacing w:line="240" w:lineRule="auto"/>
              <w:rPr>
                <w:rFonts w:cs="Times New Roman"/>
                <w:szCs w:val="24"/>
              </w:rPr>
            </w:pPr>
            <w:r w:rsidRPr="00494E1B">
              <w:rPr>
                <w:rFonts w:cs="Times New Roman"/>
                <w:szCs w:val="24"/>
              </w:rPr>
              <w:t>Plānotās sabiedrības līdzdalības un komunikācijas aktivitātes saistībā ar projektu</w:t>
            </w:r>
          </w:p>
        </w:tc>
        <w:tc>
          <w:tcPr>
            <w:tcW w:w="3093" w:type="pct"/>
            <w:hideMark/>
          </w:tcPr>
          <w:p w14:paraId="04105950" w14:textId="23F3D27B" w:rsidR="00755837" w:rsidRPr="00494E1B" w:rsidRDefault="00403127" w:rsidP="00403127">
            <w:pPr>
              <w:spacing w:line="240" w:lineRule="auto"/>
              <w:rPr>
                <w:rFonts w:cs="Times New Roman"/>
                <w:szCs w:val="24"/>
              </w:rPr>
            </w:pPr>
            <w:r>
              <w:rPr>
                <w:rFonts w:cs="Times New Roman"/>
                <w:szCs w:val="24"/>
              </w:rPr>
              <w:t>Nav</w:t>
            </w:r>
          </w:p>
        </w:tc>
      </w:tr>
      <w:tr w:rsidR="00755837" w:rsidRPr="00494E1B" w14:paraId="54569955" w14:textId="77777777" w:rsidTr="00755837">
        <w:trPr>
          <w:trHeight w:val="330"/>
        </w:trPr>
        <w:tc>
          <w:tcPr>
            <w:tcW w:w="217" w:type="pct"/>
            <w:hideMark/>
          </w:tcPr>
          <w:p w14:paraId="45825F4A" w14:textId="77777777" w:rsidR="00755837" w:rsidRPr="00494E1B" w:rsidRDefault="00755837" w:rsidP="00755837">
            <w:pPr>
              <w:spacing w:line="240" w:lineRule="auto"/>
              <w:rPr>
                <w:rFonts w:cs="Times New Roman"/>
                <w:szCs w:val="24"/>
              </w:rPr>
            </w:pPr>
            <w:r w:rsidRPr="00494E1B">
              <w:rPr>
                <w:rFonts w:cs="Times New Roman"/>
                <w:szCs w:val="24"/>
              </w:rPr>
              <w:t>2.</w:t>
            </w:r>
          </w:p>
        </w:tc>
        <w:tc>
          <w:tcPr>
            <w:tcW w:w="1691" w:type="pct"/>
            <w:hideMark/>
          </w:tcPr>
          <w:p w14:paraId="358E7479" w14:textId="77777777" w:rsidR="00755837" w:rsidRPr="00494E1B" w:rsidRDefault="00755837" w:rsidP="00755837">
            <w:pPr>
              <w:spacing w:line="240" w:lineRule="auto"/>
              <w:rPr>
                <w:rFonts w:cs="Times New Roman"/>
                <w:szCs w:val="24"/>
              </w:rPr>
            </w:pPr>
            <w:r w:rsidRPr="00494E1B">
              <w:rPr>
                <w:rFonts w:cs="Times New Roman"/>
                <w:szCs w:val="24"/>
              </w:rPr>
              <w:t>Sabiedrības līdzdalība projekta izstrādē</w:t>
            </w:r>
          </w:p>
        </w:tc>
        <w:tc>
          <w:tcPr>
            <w:tcW w:w="3093" w:type="pct"/>
            <w:hideMark/>
          </w:tcPr>
          <w:p w14:paraId="35172797" w14:textId="2BEBBC05" w:rsidR="00755837" w:rsidRPr="00494E1B" w:rsidRDefault="00403127" w:rsidP="00403127">
            <w:pPr>
              <w:spacing w:after="0" w:line="240" w:lineRule="auto"/>
              <w:rPr>
                <w:rFonts w:cs="Times New Roman"/>
                <w:color w:val="000000"/>
                <w:szCs w:val="24"/>
              </w:rPr>
            </w:pPr>
            <w:r>
              <w:rPr>
                <w:rFonts w:eastAsia="Times New Roman"/>
                <w:szCs w:val="24"/>
                <w:lang w:eastAsia="lv-LV"/>
              </w:rPr>
              <w:t xml:space="preserve">Projekta izstrādei ar Ekonomikas ministrijas valsts sekretāra rīkojumu tika izveidota darba grupa, kurā iekļauta </w:t>
            </w:r>
            <w:r w:rsidRPr="00494E1B">
              <w:rPr>
                <w:rFonts w:eastAsia="Times New Roman"/>
                <w:szCs w:val="24"/>
                <w:lang w:eastAsia="lv-LV"/>
              </w:rPr>
              <w:t>AS Latvenergo, AS Latvijas Gāze, SIA Enefit Latv</w:t>
            </w:r>
            <w:r>
              <w:rPr>
                <w:rFonts w:eastAsia="Times New Roman"/>
                <w:szCs w:val="24"/>
                <w:lang w:eastAsia="lv-LV"/>
              </w:rPr>
              <w:t>ija, LTRK, Latvijas Degvielas ti</w:t>
            </w:r>
            <w:r w:rsidRPr="00494E1B">
              <w:rPr>
                <w:rFonts w:eastAsia="Times New Roman"/>
                <w:szCs w:val="24"/>
                <w:lang w:eastAsia="lv-LV"/>
              </w:rPr>
              <w:t>rgotāju asociācija, Latvijas Siltumapgādes uzņēmumu asociācija, Latvijas Lielo pilsētu asociācija, Latvijas Pašvaldību savienība, LDDK, SPRK</w:t>
            </w:r>
            <w:r>
              <w:rPr>
                <w:rFonts w:eastAsia="Times New Roman"/>
                <w:szCs w:val="24"/>
                <w:lang w:eastAsia="lv-LV"/>
              </w:rPr>
              <w:t>. Līdz ar to ir nodrošināta būtiska iesaistīto sabiedrības grupu iesaiste.</w:t>
            </w:r>
          </w:p>
        </w:tc>
      </w:tr>
      <w:tr w:rsidR="00755837" w:rsidRPr="00494E1B" w14:paraId="51516322" w14:textId="77777777" w:rsidTr="00755837">
        <w:trPr>
          <w:trHeight w:val="465"/>
        </w:trPr>
        <w:tc>
          <w:tcPr>
            <w:tcW w:w="217" w:type="pct"/>
            <w:hideMark/>
          </w:tcPr>
          <w:p w14:paraId="194524AD" w14:textId="77777777" w:rsidR="00755837" w:rsidRPr="00494E1B" w:rsidRDefault="00755837" w:rsidP="00755837">
            <w:pPr>
              <w:spacing w:line="240" w:lineRule="auto"/>
              <w:rPr>
                <w:rFonts w:cs="Times New Roman"/>
                <w:szCs w:val="24"/>
              </w:rPr>
            </w:pPr>
            <w:r w:rsidRPr="00494E1B">
              <w:rPr>
                <w:rFonts w:cs="Times New Roman"/>
                <w:szCs w:val="24"/>
              </w:rPr>
              <w:t>3.</w:t>
            </w:r>
          </w:p>
        </w:tc>
        <w:tc>
          <w:tcPr>
            <w:tcW w:w="1691" w:type="pct"/>
            <w:hideMark/>
          </w:tcPr>
          <w:p w14:paraId="0C9CCFAD" w14:textId="77777777" w:rsidR="00755837" w:rsidRPr="00494E1B" w:rsidRDefault="00755837" w:rsidP="00755837">
            <w:pPr>
              <w:spacing w:line="240" w:lineRule="auto"/>
              <w:rPr>
                <w:rFonts w:cs="Times New Roman"/>
                <w:szCs w:val="24"/>
              </w:rPr>
            </w:pPr>
            <w:r w:rsidRPr="00494E1B">
              <w:rPr>
                <w:rFonts w:cs="Times New Roman"/>
                <w:szCs w:val="24"/>
              </w:rPr>
              <w:t>Sabiedrības līdzdalības rezultāti</w:t>
            </w:r>
          </w:p>
        </w:tc>
        <w:tc>
          <w:tcPr>
            <w:tcW w:w="3093" w:type="pct"/>
            <w:hideMark/>
          </w:tcPr>
          <w:p w14:paraId="76D7D69E" w14:textId="5CE0ADF6" w:rsidR="00755837" w:rsidRPr="00494E1B" w:rsidRDefault="00403127" w:rsidP="00403127">
            <w:pPr>
              <w:spacing w:after="0" w:line="240" w:lineRule="auto"/>
              <w:rPr>
                <w:rFonts w:cs="Times New Roman"/>
                <w:color w:val="000000"/>
                <w:szCs w:val="24"/>
              </w:rPr>
            </w:pPr>
            <w:r>
              <w:rPr>
                <w:rFonts w:cs="Times New Roman"/>
                <w:color w:val="000000"/>
                <w:szCs w:val="24"/>
              </w:rPr>
              <w:t xml:space="preserve">Noteikumu projekta izstrādes laikā tika saņemti visu darba grupā iesaistīto pušu komentāri, kas iespēju robežās ņemti vērā. </w:t>
            </w:r>
          </w:p>
        </w:tc>
      </w:tr>
      <w:tr w:rsidR="00755837" w:rsidRPr="00494E1B" w14:paraId="0FF1AD23" w14:textId="77777777" w:rsidTr="00755837">
        <w:trPr>
          <w:trHeight w:val="465"/>
        </w:trPr>
        <w:tc>
          <w:tcPr>
            <w:tcW w:w="217" w:type="pct"/>
            <w:hideMark/>
          </w:tcPr>
          <w:p w14:paraId="3A54F362" w14:textId="77777777" w:rsidR="00755837" w:rsidRPr="00494E1B" w:rsidRDefault="00755837" w:rsidP="00755837">
            <w:pPr>
              <w:spacing w:line="240" w:lineRule="auto"/>
              <w:rPr>
                <w:rFonts w:cs="Times New Roman"/>
                <w:szCs w:val="24"/>
              </w:rPr>
            </w:pPr>
            <w:r w:rsidRPr="00494E1B">
              <w:rPr>
                <w:rFonts w:cs="Times New Roman"/>
                <w:szCs w:val="24"/>
              </w:rPr>
              <w:t>4.</w:t>
            </w:r>
          </w:p>
        </w:tc>
        <w:tc>
          <w:tcPr>
            <w:tcW w:w="1691" w:type="pct"/>
            <w:hideMark/>
          </w:tcPr>
          <w:p w14:paraId="6809BCE2" w14:textId="77777777" w:rsidR="00755837" w:rsidRPr="00494E1B" w:rsidRDefault="00755837" w:rsidP="00755837">
            <w:pPr>
              <w:spacing w:line="240" w:lineRule="auto"/>
              <w:rPr>
                <w:rFonts w:cs="Times New Roman"/>
                <w:szCs w:val="24"/>
              </w:rPr>
            </w:pPr>
            <w:r w:rsidRPr="00494E1B">
              <w:rPr>
                <w:rFonts w:cs="Times New Roman"/>
                <w:szCs w:val="24"/>
              </w:rPr>
              <w:t>Cita informācija</w:t>
            </w:r>
          </w:p>
        </w:tc>
        <w:tc>
          <w:tcPr>
            <w:tcW w:w="3093" w:type="pct"/>
            <w:hideMark/>
          </w:tcPr>
          <w:p w14:paraId="58A0127A" w14:textId="77777777" w:rsidR="00755837" w:rsidRPr="00494E1B" w:rsidRDefault="00755837" w:rsidP="00755837">
            <w:pPr>
              <w:pStyle w:val="tvhtml"/>
              <w:spacing w:before="0" w:beforeAutospacing="0"/>
              <w:rPr>
                <w:rFonts w:cs="Times New Roman"/>
              </w:rPr>
            </w:pPr>
            <w:r w:rsidRPr="00494E1B">
              <w:rPr>
                <w:rFonts w:cs="Times New Roman"/>
              </w:rPr>
              <w:t>Nav.</w:t>
            </w:r>
          </w:p>
        </w:tc>
      </w:tr>
    </w:tbl>
    <w:p w14:paraId="458BD0E3" w14:textId="77777777" w:rsidR="004A6A31" w:rsidRPr="00494E1B" w:rsidRDefault="004A6A31" w:rsidP="00755837">
      <w:pPr>
        <w:spacing w:line="240" w:lineRule="auto"/>
        <w:rPr>
          <w:szCs w:val="24"/>
        </w:rPr>
      </w:pPr>
    </w:p>
    <w:p w14:paraId="1FD95EA5" w14:textId="77777777" w:rsidR="00EB4859" w:rsidRPr="00494E1B" w:rsidRDefault="00EB4859" w:rsidP="00755837">
      <w:pPr>
        <w:spacing w:after="0" w:line="240" w:lineRule="auto"/>
        <w:rPr>
          <w:szCs w:val="24"/>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8"/>
        <w:gridCol w:w="3260"/>
        <w:gridCol w:w="5912"/>
      </w:tblGrid>
      <w:tr w:rsidR="008C5955" w:rsidRPr="00494E1B" w14:paraId="28B14AF8" w14:textId="77777777" w:rsidTr="002F2234">
        <w:tc>
          <w:tcPr>
            <w:tcW w:w="5000" w:type="pct"/>
            <w:gridSpan w:val="3"/>
            <w:tcBorders>
              <w:top w:val="outset" w:sz="6" w:space="0" w:color="000000"/>
              <w:left w:val="outset" w:sz="6" w:space="0" w:color="000000"/>
              <w:bottom w:val="outset" w:sz="6" w:space="0" w:color="000000"/>
              <w:right w:val="outset" w:sz="6" w:space="0" w:color="000000"/>
            </w:tcBorders>
            <w:hideMark/>
          </w:tcPr>
          <w:p w14:paraId="7110B309" w14:textId="77777777" w:rsidR="008C5955" w:rsidRPr="00494E1B" w:rsidRDefault="008C5955" w:rsidP="00755837">
            <w:pPr>
              <w:spacing w:after="0" w:line="240" w:lineRule="auto"/>
              <w:jc w:val="center"/>
              <w:rPr>
                <w:rFonts w:eastAsia="Times New Roman"/>
                <w:b/>
                <w:bCs/>
                <w:szCs w:val="24"/>
                <w:lang w:eastAsia="lv-LV"/>
              </w:rPr>
            </w:pPr>
            <w:r w:rsidRPr="00494E1B">
              <w:rPr>
                <w:rFonts w:eastAsia="Times New Roman"/>
                <w:b/>
                <w:bCs/>
                <w:szCs w:val="24"/>
                <w:lang w:eastAsia="lv-LV"/>
              </w:rPr>
              <w:t>VII. Tiesību akta projekta izpildes nodrošināšana un tās ietekme uz institūcijām</w:t>
            </w:r>
          </w:p>
        </w:tc>
      </w:tr>
      <w:tr w:rsidR="008C5955" w:rsidRPr="00494E1B" w14:paraId="6C434DA7" w14:textId="77777777" w:rsidTr="00102E0E">
        <w:tc>
          <w:tcPr>
            <w:tcW w:w="203" w:type="pct"/>
            <w:tcBorders>
              <w:top w:val="outset" w:sz="6" w:space="0" w:color="000000"/>
              <w:left w:val="outset" w:sz="6" w:space="0" w:color="000000"/>
              <w:bottom w:val="outset" w:sz="6" w:space="0" w:color="000000"/>
              <w:right w:val="outset" w:sz="6" w:space="0" w:color="000000"/>
            </w:tcBorders>
            <w:hideMark/>
          </w:tcPr>
          <w:p w14:paraId="3495D8BF" w14:textId="77777777" w:rsidR="008C5955" w:rsidRPr="00494E1B" w:rsidRDefault="008C5955" w:rsidP="00755837">
            <w:pPr>
              <w:spacing w:after="0" w:line="240" w:lineRule="auto"/>
              <w:rPr>
                <w:rFonts w:eastAsia="Times New Roman"/>
                <w:szCs w:val="24"/>
                <w:lang w:eastAsia="lv-LV"/>
              </w:rPr>
            </w:pPr>
            <w:r w:rsidRPr="00494E1B">
              <w:rPr>
                <w:rFonts w:eastAsia="Times New Roman"/>
                <w:szCs w:val="24"/>
                <w:lang w:eastAsia="lv-LV"/>
              </w:rPr>
              <w:t>1.</w:t>
            </w:r>
          </w:p>
        </w:tc>
        <w:tc>
          <w:tcPr>
            <w:tcW w:w="1705" w:type="pct"/>
            <w:tcBorders>
              <w:top w:val="outset" w:sz="6" w:space="0" w:color="000000"/>
              <w:left w:val="outset" w:sz="6" w:space="0" w:color="000000"/>
              <w:bottom w:val="outset" w:sz="6" w:space="0" w:color="000000"/>
              <w:right w:val="outset" w:sz="6" w:space="0" w:color="000000"/>
            </w:tcBorders>
            <w:hideMark/>
          </w:tcPr>
          <w:p w14:paraId="73A8EA41" w14:textId="77777777" w:rsidR="008C5955" w:rsidRPr="00494E1B" w:rsidRDefault="008C5955" w:rsidP="00755837">
            <w:pPr>
              <w:spacing w:after="0" w:line="240" w:lineRule="auto"/>
              <w:rPr>
                <w:rFonts w:eastAsia="Times New Roman"/>
                <w:szCs w:val="24"/>
                <w:lang w:eastAsia="lv-LV"/>
              </w:rPr>
            </w:pPr>
            <w:r w:rsidRPr="00494E1B">
              <w:rPr>
                <w:rFonts w:eastAsia="Times New Roman"/>
                <w:szCs w:val="24"/>
                <w:lang w:eastAsia="lv-LV"/>
              </w:rPr>
              <w:t>Projekta izpildē iesaistītās institūcijas</w:t>
            </w:r>
          </w:p>
        </w:tc>
        <w:tc>
          <w:tcPr>
            <w:tcW w:w="3092" w:type="pct"/>
            <w:tcBorders>
              <w:top w:val="outset" w:sz="6" w:space="0" w:color="000000"/>
              <w:left w:val="outset" w:sz="6" w:space="0" w:color="000000"/>
              <w:bottom w:val="outset" w:sz="6" w:space="0" w:color="000000"/>
              <w:right w:val="outset" w:sz="6" w:space="0" w:color="000000"/>
            </w:tcBorders>
            <w:hideMark/>
          </w:tcPr>
          <w:p w14:paraId="322FBBC5" w14:textId="1D1F1060" w:rsidR="008C5955" w:rsidRPr="00494E1B" w:rsidRDefault="00403127" w:rsidP="00403127">
            <w:pPr>
              <w:spacing w:after="0" w:line="240" w:lineRule="auto"/>
              <w:jc w:val="both"/>
              <w:rPr>
                <w:rFonts w:eastAsia="Times New Roman"/>
                <w:szCs w:val="24"/>
                <w:lang w:eastAsia="lv-LV"/>
              </w:rPr>
            </w:pPr>
            <w:r>
              <w:rPr>
                <w:rFonts w:eastAsia="Times New Roman"/>
                <w:szCs w:val="24"/>
                <w:lang w:eastAsia="lv-LV"/>
              </w:rPr>
              <w:t xml:space="preserve">Ministru kabineta noteikumu izstrādes darba grupā piedalījās SPRK un VARAM Savukārt Finanšu ministrija informēja, ka nedeleģēs pārstāvi.  </w:t>
            </w:r>
          </w:p>
        </w:tc>
      </w:tr>
      <w:tr w:rsidR="008C5955" w:rsidRPr="00494E1B" w14:paraId="74ABCA12" w14:textId="77777777" w:rsidTr="00102E0E">
        <w:tc>
          <w:tcPr>
            <w:tcW w:w="203" w:type="pct"/>
            <w:tcBorders>
              <w:top w:val="outset" w:sz="6" w:space="0" w:color="000000"/>
              <w:left w:val="outset" w:sz="6" w:space="0" w:color="000000"/>
              <w:bottom w:val="outset" w:sz="6" w:space="0" w:color="000000"/>
              <w:right w:val="outset" w:sz="6" w:space="0" w:color="000000"/>
            </w:tcBorders>
            <w:hideMark/>
          </w:tcPr>
          <w:p w14:paraId="6D06FEBE" w14:textId="77777777" w:rsidR="008C5955" w:rsidRPr="00494E1B" w:rsidRDefault="008C5955" w:rsidP="00755837">
            <w:pPr>
              <w:spacing w:after="0" w:line="240" w:lineRule="auto"/>
              <w:rPr>
                <w:rFonts w:eastAsia="Times New Roman"/>
                <w:szCs w:val="24"/>
                <w:lang w:eastAsia="lv-LV"/>
              </w:rPr>
            </w:pPr>
            <w:r w:rsidRPr="00494E1B">
              <w:rPr>
                <w:rFonts w:eastAsia="Times New Roman"/>
                <w:szCs w:val="24"/>
                <w:lang w:eastAsia="lv-LV"/>
              </w:rPr>
              <w:t>2.</w:t>
            </w:r>
          </w:p>
        </w:tc>
        <w:tc>
          <w:tcPr>
            <w:tcW w:w="1705" w:type="pct"/>
            <w:tcBorders>
              <w:top w:val="outset" w:sz="6" w:space="0" w:color="000000"/>
              <w:left w:val="outset" w:sz="6" w:space="0" w:color="000000"/>
              <w:bottom w:val="outset" w:sz="6" w:space="0" w:color="000000"/>
              <w:right w:val="outset" w:sz="6" w:space="0" w:color="000000"/>
            </w:tcBorders>
            <w:hideMark/>
          </w:tcPr>
          <w:p w14:paraId="4067C1A0" w14:textId="77777777" w:rsidR="008067DE" w:rsidRPr="00494E1B" w:rsidRDefault="008067DE" w:rsidP="00755837">
            <w:pPr>
              <w:spacing w:after="0" w:line="240" w:lineRule="auto"/>
              <w:rPr>
                <w:rFonts w:eastAsia="Times New Roman"/>
                <w:szCs w:val="24"/>
                <w:lang w:eastAsia="lv-LV"/>
              </w:rPr>
            </w:pPr>
            <w:r w:rsidRPr="00494E1B">
              <w:rPr>
                <w:rFonts w:eastAsia="Times New Roman"/>
                <w:szCs w:val="24"/>
                <w:lang w:eastAsia="lv-LV"/>
              </w:rPr>
              <w:t>Projekta izpildes ietekme uz pārvaldes funkcijām un institucionālo struktūru.</w:t>
            </w:r>
          </w:p>
          <w:p w14:paraId="677BE1AD" w14:textId="77777777" w:rsidR="008C5955" w:rsidRPr="00494E1B" w:rsidRDefault="008067DE" w:rsidP="00755837">
            <w:pPr>
              <w:shd w:val="clear" w:color="auto" w:fill="FFFFFF"/>
              <w:spacing w:after="0" w:line="240" w:lineRule="auto"/>
              <w:rPr>
                <w:rFonts w:eastAsia="Times New Roman"/>
                <w:szCs w:val="24"/>
                <w:lang w:eastAsia="lv-LV"/>
              </w:rPr>
            </w:pPr>
            <w:r w:rsidRPr="00494E1B">
              <w:rPr>
                <w:rFonts w:eastAsia="Times New Roman"/>
                <w:szCs w:val="24"/>
                <w:lang w:eastAsia="lv-LV"/>
              </w:rPr>
              <w:t>Jaunu institūciju izveide, esošu institūciju likvidācija vai reorganizācija, to ietekme uz institūcijas cilvēkresursiem</w:t>
            </w:r>
          </w:p>
        </w:tc>
        <w:tc>
          <w:tcPr>
            <w:tcW w:w="3092" w:type="pct"/>
            <w:tcBorders>
              <w:top w:val="outset" w:sz="6" w:space="0" w:color="000000"/>
              <w:left w:val="outset" w:sz="6" w:space="0" w:color="000000"/>
              <w:bottom w:val="outset" w:sz="6" w:space="0" w:color="000000"/>
              <w:right w:val="outset" w:sz="6" w:space="0" w:color="000000"/>
            </w:tcBorders>
            <w:hideMark/>
          </w:tcPr>
          <w:p w14:paraId="1B44E329" w14:textId="77777777" w:rsidR="00403127" w:rsidRDefault="008D2742" w:rsidP="00403127">
            <w:pPr>
              <w:spacing w:after="0" w:line="240" w:lineRule="auto"/>
              <w:jc w:val="both"/>
              <w:rPr>
                <w:color w:val="000000" w:themeColor="text1"/>
                <w:szCs w:val="24"/>
              </w:rPr>
            </w:pPr>
            <w:r w:rsidRPr="00494E1B">
              <w:rPr>
                <w:color w:val="000000" w:themeColor="text1"/>
                <w:szCs w:val="24"/>
              </w:rPr>
              <w:t>Jaunas valsts institūcijas netiks radītas</w:t>
            </w:r>
            <w:r w:rsidR="00403127">
              <w:rPr>
                <w:color w:val="000000" w:themeColor="text1"/>
                <w:szCs w:val="24"/>
              </w:rPr>
              <w:t xml:space="preserve">. </w:t>
            </w:r>
          </w:p>
          <w:p w14:paraId="3E9EFF0F" w14:textId="60688D65" w:rsidR="006E0BC6" w:rsidRPr="00494E1B" w:rsidRDefault="00403127" w:rsidP="00403127">
            <w:pPr>
              <w:spacing w:after="0" w:line="240" w:lineRule="auto"/>
              <w:jc w:val="both"/>
              <w:rPr>
                <w:rFonts w:eastAsia="Times New Roman"/>
                <w:szCs w:val="24"/>
                <w:u w:val="single"/>
                <w:lang w:eastAsia="lv-LV"/>
              </w:rPr>
            </w:pPr>
            <w:r>
              <w:rPr>
                <w:color w:val="000000" w:themeColor="text1"/>
                <w:szCs w:val="24"/>
              </w:rPr>
              <w:t>Tiks paplašinātas Ekonomikas ministrijas funkcijas, veicot EPS administrēšanu.</w:t>
            </w:r>
          </w:p>
        </w:tc>
      </w:tr>
      <w:tr w:rsidR="008C5955" w:rsidRPr="00494E1B" w14:paraId="37B54CA9" w14:textId="77777777" w:rsidTr="00102E0E">
        <w:tc>
          <w:tcPr>
            <w:tcW w:w="203" w:type="pct"/>
            <w:tcBorders>
              <w:top w:val="outset" w:sz="6" w:space="0" w:color="000000"/>
              <w:left w:val="outset" w:sz="6" w:space="0" w:color="000000"/>
              <w:bottom w:val="outset" w:sz="6" w:space="0" w:color="000000"/>
              <w:right w:val="outset" w:sz="6" w:space="0" w:color="000000"/>
            </w:tcBorders>
            <w:hideMark/>
          </w:tcPr>
          <w:p w14:paraId="7D741CC1" w14:textId="77777777" w:rsidR="008C5955" w:rsidRPr="00494E1B" w:rsidRDefault="008067DE" w:rsidP="00755837">
            <w:pPr>
              <w:spacing w:after="0" w:line="240" w:lineRule="auto"/>
              <w:rPr>
                <w:rFonts w:eastAsia="Times New Roman"/>
                <w:szCs w:val="24"/>
                <w:lang w:eastAsia="lv-LV"/>
              </w:rPr>
            </w:pPr>
            <w:r w:rsidRPr="00494E1B">
              <w:rPr>
                <w:rFonts w:eastAsia="Times New Roman"/>
                <w:szCs w:val="24"/>
                <w:lang w:eastAsia="lv-LV"/>
              </w:rPr>
              <w:t>3</w:t>
            </w:r>
            <w:r w:rsidR="008C5955" w:rsidRPr="00494E1B">
              <w:rPr>
                <w:rFonts w:eastAsia="Times New Roman"/>
                <w:szCs w:val="24"/>
                <w:lang w:eastAsia="lv-LV"/>
              </w:rPr>
              <w:t>.</w:t>
            </w:r>
          </w:p>
        </w:tc>
        <w:tc>
          <w:tcPr>
            <w:tcW w:w="1705" w:type="pct"/>
            <w:tcBorders>
              <w:top w:val="outset" w:sz="6" w:space="0" w:color="000000"/>
              <w:left w:val="outset" w:sz="6" w:space="0" w:color="000000"/>
              <w:bottom w:val="outset" w:sz="6" w:space="0" w:color="000000"/>
              <w:right w:val="outset" w:sz="6" w:space="0" w:color="000000"/>
            </w:tcBorders>
            <w:hideMark/>
          </w:tcPr>
          <w:p w14:paraId="6A802101" w14:textId="77777777" w:rsidR="008C5955" w:rsidRPr="00494E1B" w:rsidRDefault="008C5955" w:rsidP="00755837">
            <w:pPr>
              <w:spacing w:after="0" w:line="240" w:lineRule="auto"/>
              <w:rPr>
                <w:rFonts w:eastAsia="Times New Roman"/>
                <w:szCs w:val="24"/>
                <w:lang w:eastAsia="lv-LV"/>
              </w:rPr>
            </w:pPr>
            <w:r w:rsidRPr="00494E1B">
              <w:rPr>
                <w:rFonts w:eastAsia="Times New Roman"/>
                <w:szCs w:val="24"/>
                <w:lang w:eastAsia="lv-LV"/>
              </w:rPr>
              <w:t>Cita informācija</w:t>
            </w:r>
          </w:p>
        </w:tc>
        <w:tc>
          <w:tcPr>
            <w:tcW w:w="3092" w:type="pct"/>
            <w:tcBorders>
              <w:top w:val="outset" w:sz="6" w:space="0" w:color="000000"/>
              <w:left w:val="outset" w:sz="6" w:space="0" w:color="000000"/>
              <w:bottom w:val="outset" w:sz="6" w:space="0" w:color="000000"/>
              <w:right w:val="outset" w:sz="6" w:space="0" w:color="000000"/>
            </w:tcBorders>
            <w:hideMark/>
          </w:tcPr>
          <w:p w14:paraId="507F1E2C" w14:textId="77777777" w:rsidR="008C5955" w:rsidRPr="00494E1B" w:rsidRDefault="00137547" w:rsidP="00755837">
            <w:pPr>
              <w:spacing w:after="0" w:line="240" w:lineRule="auto"/>
              <w:rPr>
                <w:rFonts w:eastAsia="Times New Roman"/>
                <w:szCs w:val="24"/>
                <w:lang w:eastAsia="lv-LV"/>
              </w:rPr>
            </w:pPr>
            <w:r w:rsidRPr="00494E1B">
              <w:rPr>
                <w:color w:val="000000" w:themeColor="text1"/>
                <w:szCs w:val="24"/>
              </w:rPr>
              <w:t>Nav.</w:t>
            </w:r>
          </w:p>
        </w:tc>
      </w:tr>
    </w:tbl>
    <w:p w14:paraId="414ABE98" w14:textId="77777777" w:rsidR="00BE28AA" w:rsidRPr="00494E1B" w:rsidRDefault="00BE28AA" w:rsidP="00755837">
      <w:pPr>
        <w:spacing w:after="0" w:line="240" w:lineRule="auto"/>
        <w:jc w:val="center"/>
        <w:rPr>
          <w:i/>
          <w:szCs w:val="24"/>
        </w:rPr>
      </w:pPr>
      <w:r w:rsidRPr="00494E1B">
        <w:rPr>
          <w:i/>
          <w:szCs w:val="24"/>
        </w:rPr>
        <w:t>Anotācijas IV sadaļa – projekts šīs jomas neskar.</w:t>
      </w:r>
    </w:p>
    <w:p w14:paraId="6B7EA6D5" w14:textId="77777777" w:rsidR="00D37098" w:rsidRPr="00494E1B" w:rsidRDefault="00D37098" w:rsidP="00755837">
      <w:pPr>
        <w:suppressLineNumbers/>
        <w:spacing w:after="0" w:line="240" w:lineRule="auto"/>
        <w:rPr>
          <w:color w:val="000000"/>
          <w:szCs w:val="24"/>
        </w:rPr>
      </w:pPr>
    </w:p>
    <w:p w14:paraId="74D31C82" w14:textId="77777777" w:rsidR="003D0C31" w:rsidRPr="00494E1B" w:rsidRDefault="003D0C31" w:rsidP="003D0C31">
      <w:pPr>
        <w:spacing w:after="0" w:line="240" w:lineRule="auto"/>
        <w:jc w:val="both"/>
        <w:rPr>
          <w:rFonts w:eastAsia="Times New Roman"/>
          <w:color w:val="000000"/>
          <w:szCs w:val="24"/>
          <w:lang w:eastAsia="lv-LV"/>
        </w:rPr>
      </w:pPr>
      <w:r w:rsidRPr="00494E1B">
        <w:rPr>
          <w:rFonts w:eastAsia="Times New Roman"/>
          <w:color w:val="000000"/>
          <w:szCs w:val="24"/>
          <w:lang w:eastAsia="lv-LV"/>
        </w:rPr>
        <w:t>Ministru prezidenta biedrs,</w:t>
      </w:r>
    </w:p>
    <w:p w14:paraId="61F98D0D" w14:textId="77777777" w:rsidR="00345F61" w:rsidRPr="00494E1B" w:rsidRDefault="003D0C31" w:rsidP="003D0C31">
      <w:pPr>
        <w:spacing w:after="0" w:line="240" w:lineRule="auto"/>
        <w:jc w:val="both"/>
        <w:rPr>
          <w:rFonts w:eastAsia="Times New Roman"/>
          <w:color w:val="000000"/>
          <w:szCs w:val="24"/>
          <w:lang w:eastAsia="lv-LV"/>
        </w:rPr>
      </w:pPr>
      <w:r w:rsidRPr="00494E1B">
        <w:rPr>
          <w:rFonts w:eastAsia="Times New Roman"/>
          <w:color w:val="000000"/>
          <w:szCs w:val="24"/>
          <w:lang w:eastAsia="lv-LV"/>
        </w:rPr>
        <w:t>ekonomikas ministrs</w:t>
      </w:r>
      <w:r w:rsidRPr="00494E1B">
        <w:rPr>
          <w:rFonts w:eastAsia="Times New Roman"/>
          <w:color w:val="000000"/>
          <w:szCs w:val="24"/>
          <w:lang w:eastAsia="lv-LV"/>
        </w:rPr>
        <w:tab/>
      </w:r>
      <w:r w:rsidR="00182D6A" w:rsidRPr="00494E1B">
        <w:rPr>
          <w:rFonts w:eastAsia="Times New Roman"/>
          <w:color w:val="000000"/>
          <w:szCs w:val="24"/>
          <w:lang w:eastAsia="lv-LV"/>
        </w:rPr>
        <w:tab/>
      </w:r>
      <w:r w:rsidR="00182D6A" w:rsidRPr="00494E1B">
        <w:rPr>
          <w:rFonts w:eastAsia="Times New Roman"/>
          <w:color w:val="000000"/>
          <w:szCs w:val="24"/>
          <w:lang w:eastAsia="lv-LV"/>
        </w:rPr>
        <w:tab/>
      </w:r>
      <w:r w:rsidR="00182D6A" w:rsidRPr="00494E1B">
        <w:rPr>
          <w:rFonts w:eastAsia="Times New Roman"/>
          <w:color w:val="000000"/>
          <w:szCs w:val="24"/>
          <w:lang w:eastAsia="lv-LV"/>
        </w:rPr>
        <w:tab/>
      </w:r>
      <w:r w:rsidR="00182D6A" w:rsidRPr="00494E1B">
        <w:rPr>
          <w:rFonts w:eastAsia="Times New Roman"/>
          <w:color w:val="000000"/>
          <w:szCs w:val="24"/>
          <w:lang w:eastAsia="lv-LV"/>
        </w:rPr>
        <w:tab/>
      </w:r>
      <w:r w:rsidR="00182D6A" w:rsidRPr="00494E1B">
        <w:rPr>
          <w:rFonts w:eastAsia="Times New Roman"/>
          <w:color w:val="000000"/>
          <w:szCs w:val="24"/>
          <w:lang w:eastAsia="lv-LV"/>
        </w:rPr>
        <w:tab/>
      </w:r>
      <w:r w:rsidRPr="00494E1B">
        <w:rPr>
          <w:rFonts w:eastAsia="Times New Roman"/>
          <w:color w:val="000000"/>
          <w:szCs w:val="24"/>
          <w:lang w:eastAsia="lv-LV"/>
        </w:rPr>
        <w:tab/>
      </w:r>
      <w:r w:rsidR="0021721D" w:rsidRPr="00494E1B">
        <w:rPr>
          <w:rFonts w:eastAsia="Times New Roman"/>
          <w:color w:val="000000"/>
          <w:szCs w:val="24"/>
          <w:lang w:eastAsia="lv-LV"/>
        </w:rPr>
        <w:t>A.Ašeradens</w:t>
      </w:r>
    </w:p>
    <w:p w14:paraId="3DA5263B" w14:textId="77777777" w:rsidR="00345F61" w:rsidRPr="00494E1B" w:rsidRDefault="00345F61" w:rsidP="00345F61">
      <w:pPr>
        <w:spacing w:after="0" w:line="240" w:lineRule="auto"/>
        <w:rPr>
          <w:bCs/>
          <w:color w:val="000000" w:themeColor="text1"/>
          <w:szCs w:val="24"/>
        </w:rPr>
      </w:pPr>
    </w:p>
    <w:p w14:paraId="03B87E9A" w14:textId="77777777" w:rsidR="00345F61" w:rsidRPr="00494E1B" w:rsidRDefault="00345F61" w:rsidP="00345F61">
      <w:pPr>
        <w:spacing w:after="0" w:line="240" w:lineRule="auto"/>
        <w:rPr>
          <w:bCs/>
          <w:color w:val="000000" w:themeColor="text1"/>
          <w:szCs w:val="24"/>
        </w:rPr>
      </w:pPr>
    </w:p>
    <w:p w14:paraId="5D3DDFF8" w14:textId="77777777" w:rsidR="00C5317E" w:rsidRDefault="00C5317E" w:rsidP="00C5317E">
      <w:pPr>
        <w:spacing w:after="0"/>
        <w:ind w:left="-426" w:firstLine="426"/>
        <w:jc w:val="both"/>
        <w:rPr>
          <w:szCs w:val="24"/>
        </w:rPr>
      </w:pPr>
      <w:r w:rsidRPr="0076349D">
        <w:rPr>
          <w:bCs/>
          <w:szCs w:val="24"/>
        </w:rPr>
        <w:t xml:space="preserve">Vīza: </w:t>
      </w:r>
      <w:r w:rsidRPr="0076349D">
        <w:rPr>
          <w:bCs/>
          <w:szCs w:val="24"/>
        </w:rPr>
        <w:br/>
      </w:r>
      <w:r>
        <w:rPr>
          <w:szCs w:val="24"/>
        </w:rPr>
        <w:t xml:space="preserve">       Valsts sekretāra pienākumu izpildītāja, </w:t>
      </w:r>
    </w:p>
    <w:p w14:paraId="1D399625" w14:textId="657238BA" w:rsidR="003D0C31" w:rsidRPr="00494E1B" w:rsidRDefault="00C5317E" w:rsidP="00C5317E">
      <w:pPr>
        <w:spacing w:after="0" w:line="240" w:lineRule="auto"/>
        <w:rPr>
          <w:szCs w:val="24"/>
        </w:rPr>
      </w:pPr>
      <w:r>
        <w:rPr>
          <w:szCs w:val="24"/>
        </w:rPr>
        <w:t>Administrācijas vadītāja</w:t>
      </w:r>
      <w:r>
        <w:rPr>
          <w:szCs w:val="24"/>
        </w:rPr>
        <w:tab/>
        <w:t xml:space="preserve">                                                      I.Jaunzeme</w:t>
      </w:r>
      <w:r>
        <w:rPr>
          <w:szCs w:val="24"/>
        </w:rPr>
        <w:tab/>
      </w:r>
      <w:r>
        <w:rPr>
          <w:szCs w:val="24"/>
        </w:rPr>
        <w:tab/>
      </w:r>
    </w:p>
    <w:p w14:paraId="2C9A7548" w14:textId="77777777" w:rsidR="00C5317E" w:rsidRDefault="00C5317E" w:rsidP="00403127">
      <w:pPr>
        <w:spacing w:after="0" w:line="240" w:lineRule="auto"/>
        <w:rPr>
          <w:rFonts w:eastAsia="Times New Roman"/>
          <w:sz w:val="20"/>
          <w:szCs w:val="20"/>
          <w:lang w:eastAsia="lv-LV"/>
        </w:rPr>
      </w:pPr>
    </w:p>
    <w:p w14:paraId="6866B439" w14:textId="14EA6BFC" w:rsidR="00403127" w:rsidRPr="00403127" w:rsidRDefault="00403127" w:rsidP="00403127">
      <w:pPr>
        <w:spacing w:after="0" w:line="240" w:lineRule="auto"/>
        <w:rPr>
          <w:rFonts w:eastAsia="Times New Roman"/>
          <w:sz w:val="20"/>
          <w:szCs w:val="20"/>
          <w:lang w:eastAsia="lv-LV"/>
        </w:rPr>
      </w:pPr>
      <w:r>
        <w:rPr>
          <w:rFonts w:eastAsia="Times New Roman"/>
          <w:sz w:val="20"/>
          <w:szCs w:val="20"/>
          <w:lang w:eastAsia="lv-LV"/>
        </w:rPr>
        <w:t>23</w:t>
      </w:r>
      <w:r w:rsidRPr="00403127">
        <w:rPr>
          <w:rFonts w:eastAsia="Times New Roman"/>
          <w:sz w:val="20"/>
          <w:szCs w:val="20"/>
          <w:lang w:eastAsia="lv-LV"/>
        </w:rPr>
        <w:t>.0</w:t>
      </w:r>
      <w:r>
        <w:rPr>
          <w:rFonts w:eastAsia="Times New Roman"/>
          <w:sz w:val="20"/>
          <w:szCs w:val="20"/>
          <w:lang w:eastAsia="lv-LV"/>
        </w:rPr>
        <w:t>1</w:t>
      </w:r>
      <w:r w:rsidRPr="00403127">
        <w:rPr>
          <w:rFonts w:eastAsia="Times New Roman"/>
          <w:sz w:val="20"/>
          <w:szCs w:val="20"/>
          <w:lang w:eastAsia="lv-LV"/>
        </w:rPr>
        <w:t>.201</w:t>
      </w:r>
      <w:r>
        <w:rPr>
          <w:rFonts w:eastAsia="Times New Roman"/>
          <w:sz w:val="20"/>
          <w:szCs w:val="20"/>
          <w:lang w:eastAsia="lv-LV"/>
        </w:rPr>
        <w:t>7</w:t>
      </w:r>
      <w:r w:rsidRPr="00403127">
        <w:rPr>
          <w:rFonts w:eastAsia="Times New Roman"/>
          <w:sz w:val="20"/>
          <w:szCs w:val="20"/>
          <w:lang w:eastAsia="lv-LV"/>
        </w:rPr>
        <w:t xml:space="preserve"> 1</w:t>
      </w:r>
      <w:r>
        <w:rPr>
          <w:rFonts w:eastAsia="Times New Roman"/>
          <w:sz w:val="20"/>
          <w:szCs w:val="20"/>
          <w:lang w:eastAsia="lv-LV"/>
        </w:rPr>
        <w:t>6</w:t>
      </w:r>
      <w:r w:rsidRPr="00403127">
        <w:rPr>
          <w:rFonts w:eastAsia="Times New Roman"/>
          <w:sz w:val="20"/>
          <w:szCs w:val="20"/>
          <w:lang w:eastAsia="lv-LV"/>
        </w:rPr>
        <w:t>:40</w:t>
      </w:r>
    </w:p>
    <w:p w14:paraId="471CDCA0" w14:textId="77777777" w:rsidR="00403127" w:rsidRPr="00403127" w:rsidRDefault="00403127" w:rsidP="00403127">
      <w:pPr>
        <w:spacing w:after="0" w:line="240" w:lineRule="auto"/>
        <w:rPr>
          <w:rFonts w:eastAsia="Times New Roman"/>
          <w:sz w:val="18"/>
          <w:szCs w:val="18"/>
          <w:lang w:eastAsia="lv-LV"/>
        </w:rPr>
      </w:pPr>
      <w:r w:rsidRPr="00403127">
        <w:rPr>
          <w:rFonts w:eastAsia="Times New Roman"/>
          <w:sz w:val="18"/>
          <w:szCs w:val="18"/>
          <w:lang w:eastAsia="lv-LV"/>
        </w:rPr>
        <w:fldChar w:fldCharType="begin"/>
      </w:r>
      <w:r w:rsidRPr="00403127">
        <w:rPr>
          <w:rFonts w:eastAsia="Times New Roman"/>
          <w:sz w:val="18"/>
          <w:szCs w:val="18"/>
          <w:lang w:eastAsia="lv-LV"/>
        </w:rPr>
        <w:instrText xml:space="preserve"> NUMWORDS   \* MERGEFORMAT </w:instrText>
      </w:r>
      <w:r w:rsidRPr="00403127">
        <w:rPr>
          <w:rFonts w:eastAsia="Times New Roman"/>
          <w:sz w:val="18"/>
          <w:szCs w:val="18"/>
          <w:lang w:eastAsia="lv-LV"/>
        </w:rPr>
        <w:fldChar w:fldCharType="separate"/>
      </w:r>
      <w:r>
        <w:rPr>
          <w:rFonts w:eastAsia="Times New Roman"/>
          <w:noProof/>
          <w:sz w:val="18"/>
          <w:szCs w:val="18"/>
          <w:lang w:eastAsia="lv-LV"/>
        </w:rPr>
        <w:t>9721</w:t>
      </w:r>
      <w:r w:rsidRPr="00403127">
        <w:rPr>
          <w:rFonts w:eastAsia="Times New Roman"/>
          <w:sz w:val="18"/>
          <w:szCs w:val="18"/>
          <w:lang w:eastAsia="lv-LV"/>
        </w:rPr>
        <w:fldChar w:fldCharType="end"/>
      </w:r>
    </w:p>
    <w:p w14:paraId="3948D1DF" w14:textId="4C672F1E" w:rsidR="00403127" w:rsidRPr="00403127" w:rsidRDefault="00403127" w:rsidP="00403127">
      <w:pPr>
        <w:spacing w:after="0" w:line="240" w:lineRule="auto"/>
        <w:jc w:val="both"/>
        <w:rPr>
          <w:rFonts w:eastAsia="Times New Roman"/>
          <w:sz w:val="20"/>
          <w:szCs w:val="20"/>
          <w:lang w:eastAsia="lv-LV"/>
        </w:rPr>
      </w:pPr>
      <w:r w:rsidRPr="00403127">
        <w:rPr>
          <w:rFonts w:eastAsia="Times New Roman"/>
          <w:sz w:val="20"/>
          <w:szCs w:val="20"/>
          <w:lang w:eastAsia="lv-LV"/>
        </w:rPr>
        <w:t>I.</w:t>
      </w:r>
      <w:r>
        <w:rPr>
          <w:rFonts w:eastAsia="Times New Roman"/>
          <w:sz w:val="20"/>
          <w:szCs w:val="20"/>
          <w:lang w:eastAsia="lv-LV"/>
        </w:rPr>
        <w:t>Ozoliņa</w:t>
      </w:r>
    </w:p>
    <w:p w14:paraId="39A8397E" w14:textId="4E023CF7" w:rsidR="00403127" w:rsidRPr="00403127" w:rsidRDefault="00403127" w:rsidP="00403127">
      <w:pPr>
        <w:spacing w:after="0" w:line="240" w:lineRule="auto"/>
        <w:jc w:val="both"/>
        <w:rPr>
          <w:rFonts w:eastAsia="Times New Roman"/>
          <w:sz w:val="20"/>
          <w:szCs w:val="20"/>
          <w:lang w:eastAsia="lv-LV"/>
        </w:rPr>
      </w:pPr>
      <w:r w:rsidRPr="00403127">
        <w:rPr>
          <w:rFonts w:eastAsia="Times New Roman"/>
          <w:sz w:val="20"/>
          <w:szCs w:val="20"/>
          <w:lang w:eastAsia="lv-LV"/>
        </w:rPr>
        <w:t>67013</w:t>
      </w:r>
      <w:r>
        <w:rPr>
          <w:rFonts w:eastAsia="Times New Roman"/>
          <w:sz w:val="20"/>
          <w:szCs w:val="20"/>
          <w:lang w:eastAsia="lv-LV"/>
        </w:rPr>
        <w:t>175</w:t>
      </w:r>
      <w:r w:rsidRPr="00403127">
        <w:rPr>
          <w:rFonts w:eastAsia="Times New Roman"/>
          <w:sz w:val="20"/>
          <w:szCs w:val="20"/>
          <w:lang w:eastAsia="lv-LV"/>
        </w:rPr>
        <w:t xml:space="preserve">, </w:t>
      </w:r>
      <w:hyperlink r:id="rId9" w:history="1">
        <w:r w:rsidRPr="00FC280A">
          <w:rPr>
            <w:rStyle w:val="Hyperlink"/>
            <w:rFonts w:eastAsia="Times New Roman"/>
            <w:sz w:val="20"/>
            <w:szCs w:val="20"/>
            <w:lang w:eastAsia="lv-LV"/>
          </w:rPr>
          <w:t>Inguna.Ozolina@em.gov.lv</w:t>
        </w:r>
      </w:hyperlink>
      <w:r>
        <w:rPr>
          <w:rFonts w:eastAsia="Times New Roman"/>
          <w:sz w:val="20"/>
          <w:szCs w:val="20"/>
          <w:lang w:eastAsia="lv-LV"/>
        </w:rPr>
        <w:t xml:space="preserve"> </w:t>
      </w:r>
    </w:p>
    <w:p w14:paraId="4541CE86" w14:textId="77777777" w:rsidR="003D0C31" w:rsidRPr="00494E1B" w:rsidRDefault="003D0C31" w:rsidP="00BF5644">
      <w:pPr>
        <w:spacing w:after="0" w:line="240" w:lineRule="auto"/>
        <w:rPr>
          <w:szCs w:val="24"/>
        </w:rPr>
      </w:pPr>
    </w:p>
    <w:sectPr w:rsidR="003D0C31" w:rsidRPr="00494E1B" w:rsidSect="00BE28AA">
      <w:headerReference w:type="default" r:id="rId10"/>
      <w:footerReference w:type="default" r:id="rId11"/>
      <w:footerReference w:type="first" r:id="rId12"/>
      <w:pgSz w:w="11906" w:h="16838" w:code="9"/>
      <w:pgMar w:top="1134"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016EC" w14:textId="77777777" w:rsidR="00B767FE" w:rsidRDefault="00B767FE" w:rsidP="009B7B04">
      <w:pPr>
        <w:spacing w:after="0" w:line="240" w:lineRule="auto"/>
      </w:pPr>
      <w:r>
        <w:separator/>
      </w:r>
    </w:p>
  </w:endnote>
  <w:endnote w:type="continuationSeparator" w:id="0">
    <w:p w14:paraId="0757F6D8" w14:textId="77777777" w:rsidR="00B767FE" w:rsidRDefault="00B767FE"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5C7D" w14:textId="77777777" w:rsidR="005A422A" w:rsidRPr="0064074A" w:rsidRDefault="005A422A"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Pr>
        <w:rFonts w:eastAsia="Times New Roman"/>
        <w:noProof/>
        <w:sz w:val="18"/>
        <w:szCs w:val="18"/>
      </w:rPr>
      <w:t>EMAnot_23012017_EPS.docx</w:t>
    </w:r>
    <w:r w:rsidRPr="0064074A">
      <w:rPr>
        <w:rFonts w:eastAsia="Times New Roman"/>
        <w:sz w:val="18"/>
        <w:szCs w:val="18"/>
      </w:rPr>
      <w:fldChar w:fldCharType="end"/>
    </w:r>
    <w:r w:rsidRPr="0064074A">
      <w:rPr>
        <w:rFonts w:eastAsia="Times New Roman"/>
        <w:sz w:val="18"/>
        <w:szCs w:val="18"/>
      </w:rPr>
      <w:t>; Ministru kabineta noteikumu projekta „</w:t>
    </w:r>
    <w:r>
      <w:rPr>
        <w:rFonts w:eastAsia="Times New Roman"/>
        <w:sz w:val="18"/>
        <w:szCs w:val="18"/>
      </w:rPr>
      <w:t>Energoefektivitātes pienākuma shēmas noteikumi” sāk</w:t>
    </w:r>
    <w:r w:rsidRPr="0064074A">
      <w:rPr>
        <w:rFonts w:eastAsia="Times New Roman"/>
        <w:sz w:val="18"/>
        <w:szCs w:val="18"/>
      </w:rPr>
      <w:t>otnējās ietekmes n</w:t>
    </w:r>
    <w:r>
      <w:rPr>
        <w:rFonts w:eastAsia="Times New Roman"/>
        <w:sz w:val="18"/>
        <w:szCs w:val="18"/>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3AF1" w14:textId="77777777" w:rsidR="005A422A" w:rsidRPr="0064074A" w:rsidRDefault="005A422A"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Pr>
        <w:rFonts w:eastAsia="Times New Roman"/>
        <w:noProof/>
        <w:sz w:val="18"/>
        <w:szCs w:val="18"/>
      </w:rPr>
      <w:t>EMAnot_06092016_EEMn.docx</w:t>
    </w:r>
    <w:r w:rsidRPr="0064074A">
      <w:rPr>
        <w:rFonts w:eastAsia="Times New Roman"/>
        <w:sz w:val="18"/>
        <w:szCs w:val="18"/>
      </w:rPr>
      <w:fldChar w:fldCharType="end"/>
    </w:r>
    <w:r w:rsidRPr="0064074A">
      <w:rPr>
        <w:rFonts w:eastAsia="Times New Roman"/>
        <w:sz w:val="18"/>
        <w:szCs w:val="18"/>
      </w:rPr>
      <w:t>; Ministru kabineta noteikumu projekta „Grozījumi Ministru kabineta 2008. gada 21. oktobra noteikumos Nr.876 „Siltumenerģijas piegādes un lietošanas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9753" w14:textId="77777777" w:rsidR="00B767FE" w:rsidRDefault="00B767FE" w:rsidP="009B7B04">
      <w:pPr>
        <w:spacing w:after="0" w:line="240" w:lineRule="auto"/>
      </w:pPr>
      <w:r>
        <w:separator/>
      </w:r>
    </w:p>
  </w:footnote>
  <w:footnote w:type="continuationSeparator" w:id="0">
    <w:p w14:paraId="73D4D5DF" w14:textId="77777777" w:rsidR="00B767FE" w:rsidRDefault="00B767FE" w:rsidP="009B7B04">
      <w:pPr>
        <w:spacing w:after="0" w:line="240" w:lineRule="auto"/>
      </w:pPr>
      <w:r>
        <w:continuationSeparator/>
      </w:r>
    </w:p>
  </w:footnote>
  <w:footnote w:id="1">
    <w:p w14:paraId="50B10688" w14:textId="77777777" w:rsidR="005A422A" w:rsidRDefault="005A422A" w:rsidP="009068C0">
      <w:pPr>
        <w:pStyle w:val="FootnoteText"/>
      </w:pPr>
      <w:r>
        <w:rPr>
          <w:rStyle w:val="FootnoteReference"/>
        </w:rPr>
        <w:footnoteRef/>
      </w:r>
      <w:r>
        <w:t xml:space="preserve"> </w:t>
      </w:r>
      <w:r w:rsidRPr="00576DDA">
        <w:t>https://www.em.gov.lv/lv/nozares_politika/energoefektivitate_un_siltumapgade/zinojumi_eiropas_komisijai/</w:t>
      </w:r>
    </w:p>
  </w:footnote>
  <w:footnote w:id="2">
    <w:p w14:paraId="32545F81" w14:textId="77777777" w:rsidR="005A422A" w:rsidRDefault="005A422A" w:rsidP="009068C0">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3">
    <w:p w14:paraId="69E0B85E" w14:textId="77777777" w:rsidR="005A422A" w:rsidRDefault="005A422A" w:rsidP="009068C0">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4">
    <w:p w14:paraId="6D0DEC8D" w14:textId="77777777" w:rsidR="005A422A" w:rsidRDefault="005A422A" w:rsidP="009068C0">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5">
    <w:p w14:paraId="4A38C778" w14:textId="77777777" w:rsidR="005A422A" w:rsidRDefault="005A422A" w:rsidP="009068C0">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6">
    <w:p w14:paraId="7F49364F" w14:textId="77777777" w:rsidR="005A422A" w:rsidRDefault="005A422A" w:rsidP="009068C0">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7">
    <w:p w14:paraId="36B56E3C" w14:textId="77777777" w:rsidR="005A422A" w:rsidRDefault="005A422A" w:rsidP="009068C0">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8">
    <w:p w14:paraId="6952BF3F" w14:textId="77777777" w:rsidR="005A422A" w:rsidRDefault="005A422A" w:rsidP="009068C0">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9">
    <w:p w14:paraId="267FD0B8" w14:textId="77777777" w:rsidR="005A422A" w:rsidRDefault="005A422A" w:rsidP="009068C0">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0">
    <w:p w14:paraId="1076EDDA" w14:textId="77777777" w:rsidR="005A422A" w:rsidRDefault="005A422A" w:rsidP="009068C0">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1">
    <w:p w14:paraId="3D8F70DA" w14:textId="77777777" w:rsidR="005A422A" w:rsidRDefault="005A422A" w:rsidP="009068C0">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2">
    <w:p w14:paraId="42E93EED" w14:textId="77777777" w:rsidR="005A422A" w:rsidRDefault="005A422A" w:rsidP="009068C0">
      <w:pPr>
        <w:pStyle w:val="FootnoteText"/>
      </w:pPr>
      <w:r>
        <w:rPr>
          <w:rStyle w:val="FootnoteReference"/>
        </w:rPr>
        <w:footnoteRef/>
      </w:r>
      <w:hyperlink r:id="rId11" w:history="1">
        <w:r w:rsidRPr="00262400">
          <w:rPr>
            <w:rStyle w:val="Hyperlink"/>
          </w:rPr>
          <w:t>https://www.em.gov.lv/lv/nozares_politika/energoefektivitate_un_siltumapgade/energoefektivitate/obligati_energoauditi_lielajos_uznemumos/</w:t>
        </w:r>
      </w:hyperlink>
      <w:r>
        <w:t xml:space="preserve"> </w:t>
      </w:r>
    </w:p>
  </w:footnote>
  <w:footnote w:id="13">
    <w:p w14:paraId="091FDAE0" w14:textId="77777777" w:rsidR="005A422A" w:rsidRDefault="005A422A" w:rsidP="009068C0">
      <w:pPr>
        <w:pStyle w:val="FootnoteText"/>
      </w:pPr>
      <w:r>
        <w:rPr>
          <w:rStyle w:val="FootnoteReference"/>
        </w:rPr>
        <w:footnoteRef/>
      </w:r>
      <w:r>
        <w:t xml:space="preserve"> </w:t>
      </w:r>
      <w:hyperlink r:id="rId12" w:history="1">
        <w:r w:rsidRPr="00262400">
          <w:rPr>
            <w:rStyle w:val="Hyperlink"/>
          </w:rPr>
          <w:t>http://m.likumi.lv/doc.php?id=212348</w:t>
        </w:r>
      </w:hyperlink>
      <w:r>
        <w:t xml:space="preserve"> </w:t>
      </w:r>
    </w:p>
  </w:footnote>
  <w:footnote w:id="14">
    <w:p w14:paraId="261C6F82" w14:textId="77777777" w:rsidR="005A422A" w:rsidRDefault="005A422A" w:rsidP="009068C0">
      <w:pPr>
        <w:pStyle w:val="FootnoteText"/>
      </w:pPr>
      <w:r>
        <w:rPr>
          <w:rStyle w:val="FootnoteReference"/>
        </w:rPr>
        <w:footnoteRef/>
      </w:r>
      <w:r>
        <w:t xml:space="preserve"> </w:t>
      </w:r>
      <w:hyperlink r:id="rId13" w:history="1">
        <w:r w:rsidRPr="00262400">
          <w:rPr>
            <w:rStyle w:val="Hyperlink"/>
          </w:rPr>
          <w:t>http://likumi.lv/doc.php?id=257875</w:t>
        </w:r>
      </w:hyperlink>
      <w:r>
        <w:t xml:space="preserve"> </w:t>
      </w:r>
    </w:p>
  </w:footnote>
  <w:footnote w:id="15">
    <w:p w14:paraId="2BEEA78B" w14:textId="77777777" w:rsidR="005A422A" w:rsidRDefault="005A422A" w:rsidP="00977926">
      <w:pPr>
        <w:pStyle w:val="FootnoteText"/>
      </w:pPr>
      <w:r>
        <w:rPr>
          <w:rStyle w:val="FootnoteReference"/>
        </w:rPr>
        <w:footnoteRef/>
      </w:r>
      <w:hyperlink r:id="rId14" w:history="1">
        <w:r w:rsidRPr="00262400">
          <w:rPr>
            <w:rStyle w:val="Hyperlink"/>
          </w:rPr>
          <w:t>http://www.rtu.lv/content/view/34/41/lang,lv/</w:t>
        </w:r>
      </w:hyperlink>
    </w:p>
  </w:footnote>
  <w:footnote w:id="16">
    <w:p w14:paraId="7D9E46C0" w14:textId="77777777" w:rsidR="005A422A" w:rsidRDefault="005A422A" w:rsidP="00977926">
      <w:pPr>
        <w:pStyle w:val="FootnoteText"/>
      </w:pPr>
      <w:r>
        <w:rPr>
          <w:rStyle w:val="FootnoteReference"/>
        </w:rPr>
        <w:footnoteRef/>
      </w:r>
      <w:hyperlink r:id="rId15" w:history="1">
        <w:r w:rsidRPr="00262400">
          <w:rPr>
            <w:rStyle w:val="Hyperlink"/>
          </w:rPr>
          <w:t>https://stud.rtu.lv/rtu/vaaApp/sprpub</w:t>
        </w:r>
      </w:hyperlink>
    </w:p>
  </w:footnote>
  <w:footnote w:id="17">
    <w:p w14:paraId="3C0D29FD" w14:textId="77777777" w:rsidR="005A422A" w:rsidRDefault="005A422A" w:rsidP="00977926">
      <w:pPr>
        <w:pStyle w:val="FootnoteText"/>
      </w:pPr>
      <w:r>
        <w:rPr>
          <w:rStyle w:val="FootnoteReference"/>
        </w:rPr>
        <w:footnoteRef/>
      </w:r>
      <w:hyperlink r:id="rId16" w:history="1">
        <w:r w:rsidRPr="00262400">
          <w:rPr>
            <w:rStyle w:val="Hyperlink"/>
          </w:rPr>
          <w:t>http://www.lu.lv/gribustudet/katalogs/programmu-mekletajs/?user_phpfileexecutor_pi1%5Bprogram_id%5D=21124</w:t>
        </w:r>
      </w:hyperlink>
    </w:p>
  </w:footnote>
  <w:footnote w:id="18">
    <w:p w14:paraId="60109AA9" w14:textId="77777777" w:rsidR="005A422A" w:rsidRDefault="005A422A" w:rsidP="00977926">
      <w:pPr>
        <w:pStyle w:val="FootnoteText"/>
      </w:pPr>
      <w:r>
        <w:rPr>
          <w:rStyle w:val="FootnoteReference"/>
        </w:rPr>
        <w:footnoteRef/>
      </w:r>
      <w:hyperlink r:id="rId17" w:history="1">
        <w:r w:rsidRPr="00262400">
          <w:rPr>
            <w:rStyle w:val="Hyperlink"/>
          </w:rPr>
          <w:t>http://www.rtk.lv/?sadala=175</w:t>
        </w:r>
      </w:hyperlink>
    </w:p>
  </w:footnote>
  <w:footnote w:id="19">
    <w:p w14:paraId="780A37BB" w14:textId="77777777" w:rsidR="005A422A" w:rsidRDefault="005A422A" w:rsidP="00977926">
      <w:pPr>
        <w:pStyle w:val="FootnoteText"/>
      </w:pPr>
      <w:r>
        <w:rPr>
          <w:rStyle w:val="FootnoteReference"/>
        </w:rPr>
        <w:footnoteRef/>
      </w:r>
      <w:hyperlink r:id="rId18" w:history="1">
        <w:r w:rsidRPr="00262400">
          <w:rPr>
            <w:rStyle w:val="Hyperlink"/>
          </w:rPr>
          <w:t>http://www.liepu.lv/lv/584/vides-un-atjaunojamo-energoresursu-parvaldiba-un-inzenierija</w:t>
        </w:r>
      </w:hyperlink>
    </w:p>
  </w:footnote>
  <w:footnote w:id="20">
    <w:p w14:paraId="3B09082E" w14:textId="77777777" w:rsidR="005A422A" w:rsidRDefault="005A422A" w:rsidP="00977926">
      <w:pPr>
        <w:pStyle w:val="FootnoteText"/>
      </w:pPr>
      <w:r>
        <w:rPr>
          <w:rStyle w:val="FootnoteReference"/>
        </w:rPr>
        <w:footnoteRef/>
      </w:r>
      <w:hyperlink r:id="rId19" w:history="1">
        <w:r w:rsidRPr="00262400">
          <w:rPr>
            <w:rStyle w:val="Hyperlink"/>
          </w:rPr>
          <w:t>http://www.liepu.lv/lv/935/ekotehnologijas</w:t>
        </w:r>
      </w:hyperlink>
    </w:p>
  </w:footnote>
  <w:footnote w:id="21">
    <w:p w14:paraId="648BA14E" w14:textId="77777777" w:rsidR="005A422A" w:rsidRDefault="005A422A" w:rsidP="00977926">
      <w:pPr>
        <w:pStyle w:val="FootnoteText"/>
      </w:pPr>
      <w:r>
        <w:rPr>
          <w:rStyle w:val="FootnoteReference"/>
        </w:rPr>
        <w:footnoteRef/>
      </w:r>
      <w:hyperlink r:id="rId20" w:history="1">
        <w:r w:rsidRPr="00262400">
          <w:rPr>
            <w:rStyle w:val="Hyperlink"/>
          </w:rPr>
          <w:t>http://www.lu.lv/gribustudet/katalogs/programmu-mekletajs/?user_phpfileexecutor_pi1%5Bprogram_id%5D=21106</w:t>
        </w:r>
      </w:hyperlink>
    </w:p>
  </w:footnote>
  <w:footnote w:id="22">
    <w:p w14:paraId="5BB809F2" w14:textId="77777777" w:rsidR="005A422A" w:rsidRDefault="005A422A" w:rsidP="00977926">
      <w:pPr>
        <w:pStyle w:val="FootnoteText"/>
      </w:pPr>
      <w:r>
        <w:rPr>
          <w:rStyle w:val="FootnoteReference"/>
        </w:rPr>
        <w:footnoteRef/>
      </w:r>
      <w:hyperlink r:id="rId21" w:history="1">
        <w:r w:rsidRPr="00262400">
          <w:rPr>
            <w:rStyle w:val="Hyperlink"/>
          </w:rPr>
          <w:t>http://abc.edu.lv/macibu-risinajumi/profesionalo-zinasanu-paaugstinasana/energoauditoru-kursi.html</w:t>
        </w:r>
      </w:hyperlink>
    </w:p>
  </w:footnote>
  <w:footnote w:id="23">
    <w:p w14:paraId="3E62763C" w14:textId="77777777" w:rsidR="005A422A" w:rsidRDefault="005A422A" w:rsidP="00977926">
      <w:pPr>
        <w:pStyle w:val="FootnoteText"/>
      </w:pPr>
      <w:r>
        <w:rPr>
          <w:rStyle w:val="FootnoteReference"/>
        </w:rPr>
        <w:footnoteRef/>
      </w:r>
      <w:hyperlink r:id="rId22" w:history="1">
        <w:r w:rsidRPr="00262400">
          <w:rPr>
            <w:rStyle w:val="Hyperlink"/>
          </w:rPr>
          <w:t>http://www.inspecta.com/lv/Pakalpojumi/Apmacibas/kursi/Courses/Latvia/ku-energoefektivittes-sertifikcija-un-energoaudits-t-nepiecieamba-un-ieguvumi-resursu-efektv-izmantoan/</w:t>
        </w:r>
      </w:hyperlink>
    </w:p>
  </w:footnote>
  <w:footnote w:id="24">
    <w:p w14:paraId="625EB629" w14:textId="77777777" w:rsidR="005A422A" w:rsidRDefault="005A422A" w:rsidP="00977926">
      <w:pPr>
        <w:pStyle w:val="FootnoteText"/>
      </w:pPr>
      <w:r>
        <w:rPr>
          <w:rStyle w:val="FootnoteReference"/>
        </w:rPr>
        <w:footnoteRef/>
      </w:r>
      <w:hyperlink r:id="rId23" w:history="1">
        <w:r w:rsidRPr="00262400">
          <w:rPr>
            <w:rStyle w:val="Hyperlink"/>
          </w:rPr>
          <w:t>http://www.niid.lv/niid_search/program/10404?qy</w:t>
        </w:r>
      </w:hyperlink>
    </w:p>
  </w:footnote>
  <w:footnote w:id="25">
    <w:p w14:paraId="667F1EFB" w14:textId="77777777" w:rsidR="005A422A" w:rsidRDefault="005A422A" w:rsidP="00977926">
      <w:pPr>
        <w:pStyle w:val="FootnoteText"/>
      </w:pPr>
      <w:r>
        <w:rPr>
          <w:rStyle w:val="FootnoteReference"/>
        </w:rPr>
        <w:footnoteRef/>
      </w:r>
      <w:hyperlink r:id="rId24" w:history="1">
        <w:r w:rsidRPr="00262400">
          <w:rPr>
            <w:rStyle w:val="Hyperlink"/>
          </w:rPr>
          <w:t>http://www.produktivitate.lv/lv/kurss/macies-un-klusti-par-sertificetu-energoauditoru</w:t>
        </w:r>
      </w:hyperlink>
    </w:p>
  </w:footnote>
  <w:footnote w:id="26">
    <w:p w14:paraId="35D46617" w14:textId="77777777" w:rsidR="005A422A" w:rsidRDefault="005A422A" w:rsidP="009068C0">
      <w:pPr>
        <w:pStyle w:val="FootnoteText"/>
      </w:pPr>
      <w:r>
        <w:rPr>
          <w:rStyle w:val="FootnoteReference"/>
        </w:rPr>
        <w:footnoteRef/>
      </w:r>
      <w:hyperlink r:id="rId25" w:history="1">
        <w:r w:rsidRPr="00262400">
          <w:rPr>
            <w:rStyle w:val="Hyperlink"/>
          </w:rPr>
          <w:t>https://www.em.gov.lv/lv/nozares_politika/energoefektivitate_un_siltumapgade/energoefektivitate/obligati_energoauditi_lielajos_uznemumos/</w:t>
        </w:r>
      </w:hyperlink>
      <w:r>
        <w:t xml:space="preserve"> </w:t>
      </w:r>
    </w:p>
  </w:footnote>
  <w:footnote w:id="27">
    <w:p w14:paraId="305D5134" w14:textId="77777777" w:rsidR="005A422A" w:rsidRDefault="005A422A" w:rsidP="009068C0">
      <w:pPr>
        <w:pStyle w:val="FootnoteText"/>
      </w:pPr>
      <w:r>
        <w:rPr>
          <w:rStyle w:val="FootnoteReference"/>
        </w:rPr>
        <w:footnoteRef/>
      </w:r>
      <w:r>
        <w:t xml:space="preserve"> </w:t>
      </w:r>
      <w:hyperlink r:id="rId26" w:history="1">
        <w:r w:rsidRPr="00262400">
          <w:rPr>
            <w:rStyle w:val="Hyperlink"/>
          </w:rPr>
          <w:t>http://www.sadalestikls.lv/files/newnode/tarifieur/ST_tarifu_kartiba_2015.pdf</w:t>
        </w:r>
      </w:hyperlink>
      <w:r>
        <w:t xml:space="preserve"> </w:t>
      </w:r>
    </w:p>
  </w:footnote>
  <w:footnote w:id="28">
    <w:p w14:paraId="0701115C" w14:textId="77777777" w:rsidR="005A422A" w:rsidRPr="00D0557A" w:rsidRDefault="005A422A" w:rsidP="009068C0">
      <w:pPr>
        <w:pStyle w:val="FootnoteText"/>
      </w:pPr>
      <w:r w:rsidRPr="00D0557A">
        <w:rPr>
          <w:rStyle w:val="FootnoteReference"/>
        </w:rPr>
        <w:footnoteRef/>
      </w:r>
      <w:r w:rsidRPr="00D0557A">
        <w:t xml:space="preserve"> </w:t>
      </w:r>
      <w:hyperlink r:id="rId27" w:history="1">
        <w:r w:rsidRPr="00D0557A">
          <w:rPr>
            <w:rStyle w:val="Hyperlink"/>
          </w:rPr>
          <w:t>http://sadalestikls.lv/lat/klientiem/pieslegumi/es/</w:t>
        </w:r>
      </w:hyperlink>
      <w:r w:rsidRPr="00D0557A">
        <w:t xml:space="preserve"> </w:t>
      </w:r>
    </w:p>
  </w:footnote>
  <w:footnote w:id="29">
    <w:p w14:paraId="4F03A540" w14:textId="77777777" w:rsidR="005A422A" w:rsidRDefault="005A422A" w:rsidP="009068C0">
      <w:pPr>
        <w:pStyle w:val="FootnoteText"/>
      </w:pPr>
      <w:r>
        <w:rPr>
          <w:rStyle w:val="FootnoteReference"/>
        </w:rPr>
        <w:footnoteRef/>
      </w:r>
      <w:r>
        <w:t xml:space="preserve"> </w:t>
      </w:r>
      <w:hyperlink r:id="rId28" w:history="1">
        <w:r w:rsidRPr="00262400">
          <w:rPr>
            <w:rStyle w:val="Hyperlink"/>
          </w:rPr>
          <w:t>http://www.latak.lv/index.php?lang=lv</w:t>
        </w:r>
      </w:hyperlink>
      <w:r>
        <w:t xml:space="preserve"> </w:t>
      </w:r>
    </w:p>
  </w:footnote>
  <w:footnote w:id="30">
    <w:p w14:paraId="59E7763E" w14:textId="77777777" w:rsidR="005A422A" w:rsidRDefault="005A422A" w:rsidP="009068C0">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1">
    <w:p w14:paraId="1FB01B3E" w14:textId="77777777" w:rsidR="005A422A" w:rsidRDefault="005A422A" w:rsidP="009068C0">
      <w:pPr>
        <w:pStyle w:val="FootnoteText"/>
      </w:pPr>
      <w:r>
        <w:rPr>
          <w:rStyle w:val="FootnoteReference"/>
        </w:rPr>
        <w:footnoteRef/>
      </w:r>
      <w:r>
        <w:t xml:space="preserve"> </w:t>
      </w:r>
      <w:hyperlink r:id="rId30" w:history="1">
        <w:r w:rsidRPr="00262400">
          <w:rPr>
            <w:rStyle w:val="Hyperlink"/>
          </w:rPr>
          <w:t>http://www.latak.lv/index.php?option=com_content&amp;view=article&amp;id=17&amp;Itemid=417&amp;lang=lv</w:t>
        </w:r>
      </w:hyperlink>
      <w:r>
        <w:t xml:space="preserve"> </w:t>
      </w:r>
    </w:p>
  </w:footnote>
  <w:footnote w:id="32">
    <w:p w14:paraId="4211D085" w14:textId="77777777" w:rsidR="005A422A" w:rsidRDefault="005A422A" w:rsidP="009068C0">
      <w:pPr>
        <w:pStyle w:val="FootnoteText"/>
      </w:pPr>
      <w:r>
        <w:rPr>
          <w:rStyle w:val="FootnoteReference"/>
        </w:rPr>
        <w:footnoteRef/>
      </w:r>
      <w:r>
        <w:t xml:space="preserve"> </w:t>
      </w:r>
      <w:hyperlink r:id="rId31" w:history="1">
        <w:r w:rsidRPr="00262400">
          <w:rPr>
            <w:rStyle w:val="Hyperlink"/>
          </w:rPr>
          <w:t>http://visc.gov.lv/profizglitiba/dokumenti/standarti/ps0286.pdf</w:t>
        </w:r>
      </w:hyperlink>
      <w:r>
        <w:t xml:space="preserve"> </w:t>
      </w:r>
    </w:p>
  </w:footnote>
  <w:footnote w:id="33">
    <w:p w14:paraId="40796498" w14:textId="77777777" w:rsidR="005A422A" w:rsidRDefault="005A422A" w:rsidP="009068C0">
      <w:pPr>
        <w:pStyle w:val="FootnoteText"/>
      </w:pPr>
      <w:r>
        <w:rPr>
          <w:rStyle w:val="FootnoteReference"/>
        </w:rPr>
        <w:footnoteRef/>
      </w:r>
      <w:r>
        <w:t xml:space="preserve"> </w:t>
      </w:r>
      <w:hyperlink r:id="rId32" w:history="1">
        <w:r w:rsidRPr="00262400">
          <w:rPr>
            <w:rStyle w:val="Hyperlink"/>
          </w:rPr>
          <w:t>http://visc.gov.lv/profizglitiba/dokumenti/standarti/ps0438.pdf</w:t>
        </w:r>
      </w:hyperlink>
      <w:r>
        <w:t xml:space="preserve"> </w:t>
      </w:r>
    </w:p>
  </w:footnote>
  <w:footnote w:id="34">
    <w:p w14:paraId="0C14F2BD" w14:textId="77777777" w:rsidR="005A422A" w:rsidRDefault="005A422A" w:rsidP="009068C0">
      <w:pPr>
        <w:pStyle w:val="FootnoteText"/>
      </w:pPr>
      <w:r>
        <w:rPr>
          <w:rStyle w:val="FootnoteReference"/>
        </w:rPr>
        <w:footnoteRef/>
      </w:r>
      <w:r>
        <w:t xml:space="preserve"> </w:t>
      </w:r>
      <w:hyperlink r:id="rId33"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5">
    <w:p w14:paraId="1AB0F622" w14:textId="77777777" w:rsidR="005A422A" w:rsidRDefault="005A422A" w:rsidP="009068C0">
      <w:pPr>
        <w:pStyle w:val="FootnoteText"/>
      </w:pPr>
      <w:r>
        <w:rPr>
          <w:rStyle w:val="FootnoteReference"/>
        </w:rPr>
        <w:footnoteRef/>
      </w:r>
      <w:r>
        <w:t xml:space="preserve"> </w:t>
      </w:r>
      <w:hyperlink r:id="rId34" w:history="1">
        <w:r w:rsidRPr="00262400">
          <w:rPr>
            <w:rStyle w:val="Hyperlink"/>
          </w:rPr>
          <w:t>https://bis.gov.lv/bisp/lv/house_managers</w:t>
        </w:r>
      </w:hyperlink>
      <w:r w:rsidRPr="005C34C8">
        <w:t>.</w:t>
      </w:r>
      <w:r>
        <w:t xml:space="preserve"> </w:t>
      </w:r>
    </w:p>
  </w:footnote>
  <w:footnote w:id="36">
    <w:p w14:paraId="11DF360B" w14:textId="77777777" w:rsidR="005A422A" w:rsidRDefault="005A422A" w:rsidP="009068C0">
      <w:pPr>
        <w:pStyle w:val="FootnoteText"/>
      </w:pPr>
      <w:r>
        <w:rPr>
          <w:rStyle w:val="FootnoteReference"/>
        </w:rPr>
        <w:footnoteRef/>
      </w:r>
      <w:r>
        <w:t xml:space="preserve"> </w:t>
      </w:r>
      <w:hyperlink r:id="rId35" w:history="1">
        <w:r w:rsidRPr="00262400">
          <w:rPr>
            <w:rStyle w:val="Hyperlink"/>
          </w:rPr>
          <w:t>http://www.latvenergo.lv/lat/klientiem/EEC/par_eec/</w:t>
        </w:r>
      </w:hyperlink>
      <w:r>
        <w:t xml:space="preserve"> </w:t>
      </w:r>
    </w:p>
  </w:footnote>
  <w:footnote w:id="37">
    <w:p w14:paraId="3B29069C" w14:textId="77777777" w:rsidR="005A422A" w:rsidRDefault="005A422A" w:rsidP="009068C0">
      <w:pPr>
        <w:pStyle w:val="FootnoteText"/>
      </w:pPr>
      <w:r>
        <w:rPr>
          <w:rStyle w:val="FootnoteReference"/>
        </w:rPr>
        <w:footnoteRef/>
      </w:r>
      <w:r>
        <w:t xml:space="preserve"> </w:t>
      </w:r>
      <w:hyperlink r:id="rId36" w:history="1">
        <w:r w:rsidRPr="00262400">
          <w:rPr>
            <w:rStyle w:val="Hyperlink"/>
          </w:rPr>
          <w:t>http://lg.lv/?id=328&amp;lang=lat</w:t>
        </w:r>
      </w:hyperlink>
      <w:r>
        <w:t xml:space="preserve"> </w:t>
      </w:r>
    </w:p>
  </w:footnote>
  <w:footnote w:id="38">
    <w:p w14:paraId="2FEF5482" w14:textId="77777777" w:rsidR="005A422A" w:rsidRDefault="005A422A" w:rsidP="009068C0">
      <w:pPr>
        <w:pStyle w:val="FootnoteText"/>
      </w:pPr>
      <w:r>
        <w:rPr>
          <w:rStyle w:val="FootnoteReference"/>
        </w:rPr>
        <w:footnoteRef/>
      </w:r>
      <w:r>
        <w:t xml:space="preserve"> </w:t>
      </w:r>
      <w:hyperlink r:id="rId37" w:history="1">
        <w:r w:rsidRPr="00262400">
          <w:rPr>
            <w:rStyle w:val="Hyperlink"/>
          </w:rPr>
          <w:t>https://em.gov.lv/lv/es_fondi/dzivo_siltak/ievads/</w:t>
        </w:r>
      </w:hyperlink>
      <w:r>
        <w:t xml:space="preserve"> </w:t>
      </w:r>
    </w:p>
  </w:footnote>
  <w:footnote w:id="39">
    <w:p w14:paraId="0B89BDCC" w14:textId="77777777" w:rsidR="005A422A" w:rsidRDefault="005A422A" w:rsidP="009068C0">
      <w:pPr>
        <w:pStyle w:val="FootnoteText"/>
      </w:pPr>
      <w:r>
        <w:rPr>
          <w:rStyle w:val="FootnoteReference"/>
        </w:rPr>
        <w:footnoteRef/>
      </w:r>
      <w:r>
        <w:t xml:space="preserve"> </w:t>
      </w:r>
      <w:hyperlink r:id="rId38" w:history="1">
        <w:r w:rsidRPr="00262400">
          <w:rPr>
            <w:rStyle w:val="Hyperlink"/>
          </w:rPr>
          <w:t>https://www.riga.lv/LV/Channels/Riga_Municipality/Statutory_acts/default.htm</w:t>
        </w:r>
      </w:hyperlink>
      <w:r>
        <w:t xml:space="preserve"> </w:t>
      </w:r>
    </w:p>
  </w:footnote>
  <w:footnote w:id="40">
    <w:p w14:paraId="3E42E1EC" w14:textId="77777777" w:rsidR="005A422A" w:rsidRDefault="005A422A" w:rsidP="009068C0">
      <w:pPr>
        <w:pStyle w:val="FootnoteText"/>
      </w:pPr>
      <w:r>
        <w:rPr>
          <w:rStyle w:val="FootnoteReference"/>
        </w:rPr>
        <w:footnoteRef/>
      </w:r>
      <w:r>
        <w:t xml:space="preserve"> </w:t>
      </w:r>
      <w:hyperlink r:id="rId39" w:history="1">
        <w:r w:rsidRPr="00262400">
          <w:rPr>
            <w:rStyle w:val="Hyperlink"/>
          </w:rPr>
          <w:t>http://www.zrea.lv/</w:t>
        </w:r>
      </w:hyperlink>
      <w:r>
        <w:t xml:space="preserve"> </w:t>
      </w:r>
    </w:p>
  </w:footnote>
  <w:footnote w:id="41">
    <w:p w14:paraId="26E1F806" w14:textId="77777777" w:rsidR="005A422A" w:rsidRDefault="005A422A" w:rsidP="009068C0">
      <w:pPr>
        <w:pStyle w:val="FootnoteText"/>
      </w:pPr>
      <w:r>
        <w:rPr>
          <w:rStyle w:val="FootnoteReference"/>
        </w:rPr>
        <w:footnoteRef/>
      </w:r>
      <w:r>
        <w:t xml:space="preserve"> </w:t>
      </w:r>
      <w:hyperlink r:id="rId40" w:history="1">
        <w:r w:rsidRPr="00262400">
          <w:rPr>
            <w:rStyle w:val="Hyperlink"/>
          </w:rPr>
          <w:t>http://m.likumi.lv/doc.php?id=272012</w:t>
        </w:r>
      </w:hyperlink>
      <w:r>
        <w:t xml:space="preserve"> </w:t>
      </w:r>
    </w:p>
  </w:footnote>
  <w:footnote w:id="42">
    <w:p w14:paraId="45F4B720" w14:textId="77777777" w:rsidR="005A422A" w:rsidRDefault="005A422A" w:rsidP="009068C0">
      <w:pPr>
        <w:pStyle w:val="FootnoteText"/>
      </w:pPr>
      <w:r>
        <w:rPr>
          <w:rStyle w:val="FootnoteReference"/>
        </w:rPr>
        <w:footnoteRef/>
      </w:r>
      <w:hyperlink r:id="rId41" w:history="1">
        <w:r w:rsidRPr="00653C24">
          <w:rPr>
            <w:rStyle w:val="Hyperlink"/>
          </w:rPr>
          <w:t>https://www.em.gov.lv/lv/nozares_politika/energoefektivitate_un_siltumapgade/energoefektivitate/energoefektivitates_pakalpojumi/</w:t>
        </w:r>
      </w:hyperlink>
      <w:r>
        <w:t xml:space="preserve"> </w:t>
      </w:r>
    </w:p>
  </w:footnote>
  <w:footnote w:id="43">
    <w:p w14:paraId="58222243" w14:textId="77777777" w:rsidR="005A422A" w:rsidRDefault="005A422A" w:rsidP="009068C0">
      <w:pPr>
        <w:pStyle w:val="FootnoteText"/>
      </w:pPr>
      <w:r>
        <w:rPr>
          <w:rStyle w:val="FootnoteReference"/>
        </w:rPr>
        <w:footnoteRef/>
      </w:r>
      <w:hyperlink r:id="rId42" w:history="1">
        <w:r w:rsidRPr="00262400">
          <w:rPr>
            <w:rStyle w:val="Hyperlink"/>
          </w:rPr>
          <w:t>http://php.lvafa.gov.lv/images/faili/projektu_materiali/petijumi/2014/382_Passive_house/ESKO%20ligums%202015_01_28%201551%20SB.pdf</w:t>
        </w:r>
      </w:hyperlink>
      <w:r>
        <w:t xml:space="preserve"> </w:t>
      </w:r>
    </w:p>
  </w:footnote>
  <w:footnote w:id="44">
    <w:p w14:paraId="308943CD" w14:textId="77777777" w:rsidR="005A422A" w:rsidRDefault="005A422A" w:rsidP="009068C0">
      <w:pPr>
        <w:pStyle w:val="FootnoteText"/>
      </w:pPr>
      <w:r>
        <w:rPr>
          <w:rStyle w:val="FootnoteReference"/>
        </w:rPr>
        <w:footnoteRef/>
      </w:r>
      <w:hyperlink r:id="rId43" w:history="1">
        <w:r w:rsidRPr="00262400">
          <w:rPr>
            <w:rStyle w:val="Hyperlink"/>
          </w:rPr>
          <w:t>http://php.lvafa.gov.lv/images/faili/projektu_materiali/petijumi/2014/382_Passive_house/ESKO_Vadlinijas_pasvaldibam.pdf</w:t>
        </w:r>
      </w:hyperlink>
      <w:r>
        <w:t xml:space="preserve"> </w:t>
      </w:r>
    </w:p>
  </w:footnote>
  <w:footnote w:id="45">
    <w:p w14:paraId="1CFAD2B0" w14:textId="77777777" w:rsidR="005A422A" w:rsidRDefault="005A422A" w:rsidP="009068C0">
      <w:pPr>
        <w:pStyle w:val="FootnoteText"/>
      </w:pPr>
      <w:r>
        <w:rPr>
          <w:rStyle w:val="FootnoteReference"/>
        </w:rPr>
        <w:footnoteRef/>
      </w:r>
      <w:r>
        <w:t xml:space="preserve"> </w:t>
      </w:r>
      <w:hyperlink r:id="rId44" w:history="1">
        <w:r w:rsidRPr="001B690A">
          <w:rPr>
            <w:rStyle w:val="Hyperlink"/>
          </w:rPr>
          <w:t>https://ec.europa.eu/energy/sites/ener/files/documents/2014_neeap_lv_latvia.pdf</w:t>
        </w:r>
      </w:hyperlink>
      <w:r>
        <w:t xml:space="preserve"> </w:t>
      </w:r>
    </w:p>
  </w:footnote>
  <w:footnote w:id="46">
    <w:p w14:paraId="5D715ACA" w14:textId="77777777" w:rsidR="005A422A" w:rsidRDefault="005A422A" w:rsidP="009068C0">
      <w:pPr>
        <w:pStyle w:val="FootnoteText"/>
      </w:pPr>
      <w:r>
        <w:rPr>
          <w:rStyle w:val="FootnoteReference"/>
        </w:rPr>
        <w:footnoteRef/>
      </w:r>
      <w:hyperlink r:id="rId45" w:history="1">
        <w:r w:rsidRPr="00262400">
          <w:rPr>
            <w:rStyle w:val="Hyperlink"/>
          </w:rPr>
          <w:t>https://www.em.gov.lv/lv/nozares_politika/energoefektivitate_un_siltumapgade/energoefektivitate/pasvaldibu_energoplani/</w:t>
        </w:r>
      </w:hyperlink>
      <w:r>
        <w:t xml:space="preserve"> </w:t>
      </w:r>
    </w:p>
  </w:footnote>
  <w:footnote w:id="47">
    <w:p w14:paraId="60B4E1B4" w14:textId="77777777" w:rsidR="005A422A" w:rsidRDefault="005A422A" w:rsidP="009068C0">
      <w:pPr>
        <w:pStyle w:val="FootnoteText"/>
      </w:pPr>
      <w:r>
        <w:rPr>
          <w:rStyle w:val="FootnoteReference"/>
        </w:rPr>
        <w:footnoteRef/>
      </w:r>
      <w:r>
        <w:t xml:space="preserve"> </w:t>
      </w:r>
      <w:hyperlink r:id="rId46" w:history="1">
        <w:r w:rsidRPr="00262400">
          <w:rPr>
            <w:rStyle w:val="Hyperlink"/>
          </w:rPr>
          <w:t>http://likumi.lv/ta/id/272295-par-zala-iepirkuma-veicinasanas-planu-2015-2017-gadam</w:t>
        </w:r>
      </w:hyperlink>
      <w:r>
        <w:t xml:space="preserve"> </w:t>
      </w:r>
    </w:p>
  </w:footnote>
  <w:footnote w:id="48">
    <w:p w14:paraId="1643ACEE" w14:textId="77777777" w:rsidR="005A422A" w:rsidRDefault="005A422A" w:rsidP="009068C0">
      <w:pPr>
        <w:pStyle w:val="FootnoteText"/>
      </w:pPr>
      <w:r>
        <w:rPr>
          <w:rStyle w:val="FootnoteReference"/>
        </w:rPr>
        <w:footnoteRef/>
      </w:r>
      <w:r>
        <w:t xml:space="preserve"> </w:t>
      </w:r>
      <w:hyperlink r:id="rId47" w:history="1">
        <w:r w:rsidRPr="00262400">
          <w:rPr>
            <w:rStyle w:val="Hyperlink"/>
          </w:rPr>
          <w:t>http://www.varam.gov.lv/lat/darbibas_veidi/reg_att/metodika/</w:t>
        </w:r>
      </w:hyperlink>
      <w:r>
        <w:t xml:space="preserve"> </w:t>
      </w:r>
    </w:p>
  </w:footnote>
  <w:footnote w:id="49">
    <w:p w14:paraId="3D4DE793" w14:textId="77777777" w:rsidR="005A422A" w:rsidRDefault="005A422A" w:rsidP="009068C0">
      <w:pPr>
        <w:pStyle w:val="FootnoteText"/>
      </w:pPr>
      <w:r>
        <w:rPr>
          <w:rStyle w:val="FootnoteReference"/>
        </w:rPr>
        <w:footnoteRef/>
      </w:r>
      <w:r>
        <w:t xml:space="preserve"> </w:t>
      </w:r>
      <w:hyperlink r:id="rId48" w:history="1">
        <w:r w:rsidRPr="00262400">
          <w:rPr>
            <w:rStyle w:val="Hyperlink"/>
          </w:rPr>
          <w:t>http://www.iub.gov.lv/lv/node/63</w:t>
        </w:r>
      </w:hyperlink>
      <w:r>
        <w:t xml:space="preserve"> </w:t>
      </w:r>
    </w:p>
  </w:footnote>
  <w:footnote w:id="50">
    <w:p w14:paraId="70B9C652" w14:textId="77777777" w:rsidR="005A422A" w:rsidRDefault="005A422A" w:rsidP="009068C0">
      <w:pPr>
        <w:pStyle w:val="FootnoteText"/>
      </w:pPr>
      <w:r>
        <w:rPr>
          <w:rStyle w:val="FootnoteReference"/>
        </w:rPr>
        <w:footnoteRef/>
      </w:r>
      <w:r>
        <w:t xml:space="preserve"> Aplūkojams: </w:t>
      </w:r>
      <w:hyperlink r:id="rId49" w:history="1">
        <w:r w:rsidRPr="001B690A">
          <w:rPr>
            <w:rStyle w:val="Hyperlink"/>
          </w:rPr>
          <w:t>https://ec.europa.eu/energy/sites/ener/files/documents/2014_neeap_lv_latvia.pdf</w:t>
        </w:r>
      </w:hyperlink>
      <w:r>
        <w:t xml:space="preserve"> </w:t>
      </w:r>
    </w:p>
  </w:footnote>
  <w:footnote w:id="51">
    <w:p w14:paraId="21FA226A" w14:textId="77777777" w:rsidR="005A422A" w:rsidRDefault="005A422A" w:rsidP="009068C0">
      <w:pPr>
        <w:pStyle w:val="FootnoteText"/>
      </w:pPr>
      <w:r>
        <w:rPr>
          <w:rStyle w:val="FootnoteReference"/>
        </w:rPr>
        <w:footnoteRef/>
      </w:r>
      <w:r>
        <w:t xml:space="preserve"> </w:t>
      </w:r>
      <w:hyperlink r:id="rId50" w:history="1">
        <w:r w:rsidRPr="00262400">
          <w:rPr>
            <w:rStyle w:val="Hyperlink"/>
          </w:rPr>
          <w:t>http://likumi.lv/doc.php?id=263153</w:t>
        </w:r>
      </w:hyperlink>
      <w:r>
        <w:t xml:space="preserve"> </w:t>
      </w:r>
    </w:p>
  </w:footnote>
  <w:footnote w:id="52">
    <w:p w14:paraId="14070245" w14:textId="77777777" w:rsidR="005A422A" w:rsidRDefault="005A422A" w:rsidP="009068C0">
      <w:pPr>
        <w:pStyle w:val="FootnoteText"/>
      </w:pPr>
      <w:r>
        <w:rPr>
          <w:rStyle w:val="FootnoteReference"/>
        </w:rPr>
        <w:footnoteRef/>
      </w:r>
      <w:r>
        <w:t xml:space="preserve"> </w:t>
      </w:r>
      <w:hyperlink r:id="rId51" w:history="1">
        <w:r w:rsidRPr="00262400">
          <w:rPr>
            <w:rStyle w:val="Hyperlink"/>
          </w:rPr>
          <w:t>http://data.csb.gov.lv/pxweb/lv/vide/vide__ikgad__energetika/EN0020.px/?rxid=cdcb978c-22b0-416a-aacc-aa650d3e2ce0</w:t>
        </w:r>
      </w:hyperlink>
      <w:r>
        <w:t xml:space="preserve"> </w:t>
      </w:r>
    </w:p>
  </w:footnote>
  <w:footnote w:id="53">
    <w:p w14:paraId="6BEEC8A9" w14:textId="77777777" w:rsidR="005A422A" w:rsidRDefault="005A422A" w:rsidP="009068C0">
      <w:pPr>
        <w:pStyle w:val="FootnoteText"/>
      </w:pPr>
      <w:r>
        <w:rPr>
          <w:rStyle w:val="FootnoteReference"/>
        </w:rPr>
        <w:footnoteRef/>
      </w:r>
      <w:r>
        <w:t xml:space="preserve"> </w:t>
      </w:r>
      <w:hyperlink r:id="rId52" w:history="1">
        <w:r w:rsidRPr="00262400">
          <w:rPr>
            <w:rStyle w:val="Hyperlink"/>
          </w:rPr>
          <w:t>http://data.csb.gov.lv/pxweb/lv/vide/vide__ikgad__energetika/EN0040.px/?rxid=cdcb978c-22b0-416a-aacc-aa650d3e2ce0</w:t>
        </w:r>
      </w:hyperlink>
      <w:r>
        <w:t xml:space="preserve"> </w:t>
      </w:r>
    </w:p>
  </w:footnote>
  <w:footnote w:id="54">
    <w:p w14:paraId="4294F30E" w14:textId="77777777" w:rsidR="005A422A" w:rsidRDefault="005A422A" w:rsidP="009068C0">
      <w:pPr>
        <w:pStyle w:val="FootnoteText"/>
      </w:pPr>
      <w:r>
        <w:rPr>
          <w:rStyle w:val="FootnoteReference"/>
        </w:rPr>
        <w:footnoteRef/>
      </w:r>
      <w:r>
        <w:t xml:space="preserve"> </w:t>
      </w:r>
      <w:hyperlink r:id="rId53" w:history="1">
        <w:r w:rsidRPr="00262400">
          <w:rPr>
            <w:rStyle w:val="Hyperlink"/>
          </w:rPr>
          <w:t>https://www.em.gov.lv/lv/nozares_politika/energijas_tirgus_un_infrastruktura/statistika/</w:t>
        </w:r>
      </w:hyperlink>
      <w:r>
        <w:t xml:space="preserve"> </w:t>
      </w:r>
    </w:p>
  </w:footnote>
  <w:footnote w:id="55">
    <w:p w14:paraId="673D3D12" w14:textId="77777777" w:rsidR="005A422A" w:rsidRDefault="005A422A" w:rsidP="009068C0">
      <w:pPr>
        <w:pStyle w:val="FootnoteText"/>
      </w:pPr>
      <w:r>
        <w:rPr>
          <w:rStyle w:val="FootnoteReference"/>
        </w:rPr>
        <w:footnoteRef/>
      </w:r>
      <w:hyperlink r:id="rId54" w:history="1">
        <w:r w:rsidRPr="00262400">
          <w:rPr>
            <w:rStyle w:val="Hyperlink"/>
          </w:rPr>
          <w:t>http://php.lvafa.gov.lv/images/faili/projektu_materiali/petijumi/2014/382_Passive_house/ESKO%20ligums%202015_01_28%201551%20SB.pdf</w:t>
        </w:r>
      </w:hyperlink>
      <w:r>
        <w:t xml:space="preserve"> </w:t>
      </w:r>
    </w:p>
  </w:footnote>
  <w:footnote w:id="56">
    <w:p w14:paraId="335CC557" w14:textId="77777777" w:rsidR="005A422A" w:rsidRDefault="005A422A" w:rsidP="009068C0">
      <w:pPr>
        <w:pStyle w:val="FootnoteText"/>
      </w:pPr>
      <w:r>
        <w:rPr>
          <w:rStyle w:val="FootnoteReference"/>
        </w:rPr>
        <w:footnoteRef/>
      </w:r>
      <w:hyperlink r:id="rId55" w:history="1">
        <w:r w:rsidRPr="00262400">
          <w:rPr>
            <w:rStyle w:val="Hyperlink"/>
          </w:rPr>
          <w:t>http://php.lvafa.gov.lv/images/faili/projektu_materiali/petijumi/2014/382_Passive_house/ESKO_Vadlinijas_pasvaldibam.pdf</w:t>
        </w:r>
      </w:hyperlink>
      <w:r>
        <w:t xml:space="preserve"> </w:t>
      </w:r>
    </w:p>
  </w:footnote>
  <w:footnote w:id="57">
    <w:p w14:paraId="090B605E" w14:textId="77777777" w:rsidR="005A422A" w:rsidRDefault="005A422A" w:rsidP="009068C0">
      <w:pPr>
        <w:pStyle w:val="FootnoteText"/>
      </w:pPr>
      <w:r>
        <w:rPr>
          <w:rStyle w:val="FootnoteReference"/>
        </w:rPr>
        <w:footnoteRef/>
      </w:r>
      <w:r>
        <w:t xml:space="preserve"> </w:t>
      </w:r>
      <w:hyperlink r:id="rId56" w:history="1">
        <w:r w:rsidRPr="007F150E">
          <w:rPr>
            <w:rStyle w:val="Hyperlink"/>
          </w:rPr>
          <w:t>http://www.sadalestikls.lv/lat/klientiem/pieslegumi/</w:t>
        </w:r>
      </w:hyperlink>
      <w:r>
        <w:t xml:space="preserve"> </w:t>
      </w:r>
    </w:p>
  </w:footnote>
  <w:footnote w:id="58">
    <w:p w14:paraId="147CADC0" w14:textId="77777777" w:rsidR="005A422A" w:rsidRDefault="005A422A" w:rsidP="009068C0">
      <w:pPr>
        <w:pStyle w:val="FootnoteText"/>
      </w:pPr>
      <w:r>
        <w:rPr>
          <w:rStyle w:val="FootnoteReference"/>
        </w:rPr>
        <w:footnoteRef/>
      </w:r>
      <w:r>
        <w:t xml:space="preserve"> </w:t>
      </w:r>
      <w:hyperlink r:id="rId57" w:history="1">
        <w:r w:rsidRPr="00262400">
          <w:rPr>
            <w:rStyle w:val="Hyperlink"/>
          </w:rPr>
          <w:t>http://www.sadalestikls.lv/files/newnode/tarifieur/ST_tarifu_kartiba_2015.pdf</w:t>
        </w:r>
      </w:hyperlink>
      <w:r>
        <w:t xml:space="preserve"> </w:t>
      </w:r>
    </w:p>
  </w:footnote>
  <w:footnote w:id="59">
    <w:p w14:paraId="0E2249B0" w14:textId="77777777" w:rsidR="005A422A" w:rsidRDefault="005A422A" w:rsidP="009068C0">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BB93" w14:textId="77777777" w:rsidR="005A422A" w:rsidRDefault="005A422A">
    <w:pPr>
      <w:pStyle w:val="Header"/>
      <w:jc w:val="center"/>
    </w:pPr>
    <w:r>
      <w:fldChar w:fldCharType="begin"/>
    </w:r>
    <w:r>
      <w:instrText xml:space="preserve"> PAGE   \* MERGEFORMAT </w:instrText>
    </w:r>
    <w:r>
      <w:fldChar w:fldCharType="separate"/>
    </w:r>
    <w:r w:rsidR="006D1DAF">
      <w:rPr>
        <w:noProof/>
      </w:rPr>
      <w:t>4</w:t>
    </w:r>
    <w:r>
      <w:rPr>
        <w:noProof/>
      </w:rPr>
      <w:fldChar w:fldCharType="end"/>
    </w:r>
  </w:p>
  <w:p w14:paraId="5539F46E" w14:textId="77777777" w:rsidR="005A422A" w:rsidRDefault="005A4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5077EB"/>
    <w:multiLevelType w:val="hybridMultilevel"/>
    <w:tmpl w:val="3B78CCB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FBB7883"/>
    <w:multiLevelType w:val="hybridMultilevel"/>
    <w:tmpl w:val="8D127572"/>
    <w:lvl w:ilvl="0" w:tplc="76701E7A">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A81484"/>
    <w:multiLevelType w:val="hybridMultilevel"/>
    <w:tmpl w:val="14985A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3547AD"/>
    <w:multiLevelType w:val="hybridMultilevel"/>
    <w:tmpl w:val="E7A67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320235"/>
    <w:multiLevelType w:val="hybridMultilevel"/>
    <w:tmpl w:val="8FE4C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C30195"/>
    <w:multiLevelType w:val="hybridMultilevel"/>
    <w:tmpl w:val="5C1E5B9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41217"/>
    <w:multiLevelType w:val="hybridMultilevel"/>
    <w:tmpl w:val="F1F4AB7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914F07"/>
    <w:multiLevelType w:val="hybridMultilevel"/>
    <w:tmpl w:val="FA0657F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9"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3"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4"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8"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7"/>
  </w:num>
  <w:num w:numId="3">
    <w:abstractNumId w:val="38"/>
  </w:num>
  <w:num w:numId="4">
    <w:abstractNumId w:val="10"/>
  </w:num>
  <w:num w:numId="5">
    <w:abstractNumId w:val="0"/>
  </w:num>
  <w:num w:numId="6">
    <w:abstractNumId w:val="19"/>
  </w:num>
  <w:num w:numId="7">
    <w:abstractNumId w:val="13"/>
  </w:num>
  <w:num w:numId="8">
    <w:abstractNumId w:val="44"/>
  </w:num>
  <w:num w:numId="9">
    <w:abstractNumId w:val="26"/>
  </w:num>
  <w:num w:numId="10">
    <w:abstractNumId w:val="43"/>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1"/>
  </w:num>
  <w:num w:numId="14">
    <w:abstractNumId w:val="48"/>
  </w:num>
  <w:num w:numId="15">
    <w:abstractNumId w:val="34"/>
  </w:num>
  <w:num w:numId="16">
    <w:abstractNumId w:val="6"/>
  </w:num>
  <w:num w:numId="17">
    <w:abstractNumId w:val="24"/>
  </w:num>
  <w:num w:numId="18">
    <w:abstractNumId w:val="32"/>
  </w:num>
  <w:num w:numId="19">
    <w:abstractNumId w:val="11"/>
  </w:num>
  <w:num w:numId="20">
    <w:abstractNumId w:val="41"/>
  </w:num>
  <w:num w:numId="21">
    <w:abstractNumId w:val="1"/>
  </w:num>
  <w:num w:numId="22">
    <w:abstractNumId w:val="23"/>
  </w:num>
  <w:num w:numId="23">
    <w:abstractNumId w:val="39"/>
  </w:num>
  <w:num w:numId="24">
    <w:abstractNumId w:val="29"/>
  </w:num>
  <w:num w:numId="25">
    <w:abstractNumId w:val="3"/>
  </w:num>
  <w:num w:numId="26">
    <w:abstractNumId w:val="27"/>
  </w:num>
  <w:num w:numId="27">
    <w:abstractNumId w:val="8"/>
  </w:num>
  <w:num w:numId="28">
    <w:abstractNumId w:val="33"/>
  </w:num>
  <w:num w:numId="29">
    <w:abstractNumId w:val="20"/>
  </w:num>
  <w:num w:numId="30">
    <w:abstractNumId w:val="16"/>
  </w:num>
  <w:num w:numId="31">
    <w:abstractNumId w:val="15"/>
  </w:num>
  <w:num w:numId="32">
    <w:abstractNumId w:val="9"/>
  </w:num>
  <w:num w:numId="33">
    <w:abstractNumId w:val="18"/>
  </w:num>
  <w:num w:numId="34">
    <w:abstractNumId w:val="37"/>
  </w:num>
  <w:num w:numId="35">
    <w:abstractNumId w:val="42"/>
  </w:num>
  <w:num w:numId="36">
    <w:abstractNumId w:val="30"/>
  </w:num>
  <w:num w:numId="37">
    <w:abstractNumId w:val="5"/>
  </w:num>
  <w:num w:numId="38">
    <w:abstractNumId w:val="25"/>
  </w:num>
  <w:num w:numId="39">
    <w:abstractNumId w:val="4"/>
  </w:num>
  <w:num w:numId="40">
    <w:abstractNumId w:val="12"/>
  </w:num>
  <w:num w:numId="41">
    <w:abstractNumId w:val="2"/>
  </w:num>
  <w:num w:numId="42">
    <w:abstractNumId w:val="17"/>
  </w:num>
  <w:num w:numId="43">
    <w:abstractNumId w:val="36"/>
  </w:num>
  <w:num w:numId="44">
    <w:abstractNumId w:val="31"/>
  </w:num>
  <w:num w:numId="45">
    <w:abstractNumId w:val="35"/>
  </w:num>
  <w:num w:numId="46">
    <w:abstractNumId w:val="14"/>
  </w:num>
  <w:num w:numId="47">
    <w:abstractNumId w:val="22"/>
  </w:num>
  <w:num w:numId="48">
    <w:abstractNumId w:val="28"/>
  </w:num>
  <w:num w:numId="49">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hideSpellingErrors/>
  <w:hideGrammaticalErrors/>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10C6"/>
    <w:rsid w:val="00001436"/>
    <w:rsid w:val="00001B86"/>
    <w:rsid w:val="00003D54"/>
    <w:rsid w:val="000041E7"/>
    <w:rsid w:val="00004DAF"/>
    <w:rsid w:val="000061A5"/>
    <w:rsid w:val="0000638E"/>
    <w:rsid w:val="0000665C"/>
    <w:rsid w:val="00006D06"/>
    <w:rsid w:val="00006D6C"/>
    <w:rsid w:val="00006EDE"/>
    <w:rsid w:val="000075C0"/>
    <w:rsid w:val="000104A1"/>
    <w:rsid w:val="00010770"/>
    <w:rsid w:val="00010993"/>
    <w:rsid w:val="000113B4"/>
    <w:rsid w:val="000115C0"/>
    <w:rsid w:val="0001166F"/>
    <w:rsid w:val="000116E8"/>
    <w:rsid w:val="00011D36"/>
    <w:rsid w:val="00011EE1"/>
    <w:rsid w:val="00012A38"/>
    <w:rsid w:val="000137B2"/>
    <w:rsid w:val="000138B5"/>
    <w:rsid w:val="00013A46"/>
    <w:rsid w:val="00013E4E"/>
    <w:rsid w:val="00014AAD"/>
    <w:rsid w:val="00014C07"/>
    <w:rsid w:val="0001503E"/>
    <w:rsid w:val="000164EE"/>
    <w:rsid w:val="0001662D"/>
    <w:rsid w:val="000167BE"/>
    <w:rsid w:val="00016DF8"/>
    <w:rsid w:val="0002008F"/>
    <w:rsid w:val="00020CE9"/>
    <w:rsid w:val="00022F1E"/>
    <w:rsid w:val="000231E2"/>
    <w:rsid w:val="00023A5A"/>
    <w:rsid w:val="00023BE7"/>
    <w:rsid w:val="00024E87"/>
    <w:rsid w:val="00024F24"/>
    <w:rsid w:val="000255B1"/>
    <w:rsid w:val="00025CC1"/>
    <w:rsid w:val="00025CF5"/>
    <w:rsid w:val="00025D35"/>
    <w:rsid w:val="00026170"/>
    <w:rsid w:val="00027286"/>
    <w:rsid w:val="00027EE5"/>
    <w:rsid w:val="00030114"/>
    <w:rsid w:val="000309C8"/>
    <w:rsid w:val="00030A47"/>
    <w:rsid w:val="00030B20"/>
    <w:rsid w:val="0003133C"/>
    <w:rsid w:val="00031D95"/>
    <w:rsid w:val="00032F64"/>
    <w:rsid w:val="00033143"/>
    <w:rsid w:val="0003379C"/>
    <w:rsid w:val="000340DB"/>
    <w:rsid w:val="00034BE2"/>
    <w:rsid w:val="0003532E"/>
    <w:rsid w:val="0003542F"/>
    <w:rsid w:val="00036136"/>
    <w:rsid w:val="00037D94"/>
    <w:rsid w:val="0004014B"/>
    <w:rsid w:val="00040328"/>
    <w:rsid w:val="0004050D"/>
    <w:rsid w:val="00040722"/>
    <w:rsid w:val="00041B45"/>
    <w:rsid w:val="000427C9"/>
    <w:rsid w:val="00042F68"/>
    <w:rsid w:val="00043A45"/>
    <w:rsid w:val="00043E0E"/>
    <w:rsid w:val="00045202"/>
    <w:rsid w:val="00045CB6"/>
    <w:rsid w:val="00046627"/>
    <w:rsid w:val="00046A5A"/>
    <w:rsid w:val="000505FB"/>
    <w:rsid w:val="00050975"/>
    <w:rsid w:val="00050EB0"/>
    <w:rsid w:val="00050FC1"/>
    <w:rsid w:val="000512A4"/>
    <w:rsid w:val="00051BE4"/>
    <w:rsid w:val="000522F9"/>
    <w:rsid w:val="00053035"/>
    <w:rsid w:val="00053117"/>
    <w:rsid w:val="0005492E"/>
    <w:rsid w:val="000553F1"/>
    <w:rsid w:val="0005570B"/>
    <w:rsid w:val="00055962"/>
    <w:rsid w:val="00055AC0"/>
    <w:rsid w:val="00055ACD"/>
    <w:rsid w:val="0005645B"/>
    <w:rsid w:val="000564E2"/>
    <w:rsid w:val="00056779"/>
    <w:rsid w:val="00056986"/>
    <w:rsid w:val="00056C40"/>
    <w:rsid w:val="00061536"/>
    <w:rsid w:val="000625D9"/>
    <w:rsid w:val="0006440F"/>
    <w:rsid w:val="00065DDF"/>
    <w:rsid w:val="00066816"/>
    <w:rsid w:val="00066D44"/>
    <w:rsid w:val="00066FEB"/>
    <w:rsid w:val="000707A1"/>
    <w:rsid w:val="00071B1D"/>
    <w:rsid w:val="00071DD8"/>
    <w:rsid w:val="000720EA"/>
    <w:rsid w:val="0007256E"/>
    <w:rsid w:val="00072FBA"/>
    <w:rsid w:val="00074D4B"/>
    <w:rsid w:val="0007514F"/>
    <w:rsid w:val="00080493"/>
    <w:rsid w:val="000813A3"/>
    <w:rsid w:val="00083295"/>
    <w:rsid w:val="00084269"/>
    <w:rsid w:val="000864C9"/>
    <w:rsid w:val="00086E26"/>
    <w:rsid w:val="00087B06"/>
    <w:rsid w:val="000906E4"/>
    <w:rsid w:val="00090B4C"/>
    <w:rsid w:val="00091297"/>
    <w:rsid w:val="00091470"/>
    <w:rsid w:val="000935D8"/>
    <w:rsid w:val="00094544"/>
    <w:rsid w:val="00094834"/>
    <w:rsid w:val="00095B7F"/>
    <w:rsid w:val="0009653E"/>
    <w:rsid w:val="00096A3A"/>
    <w:rsid w:val="000978F4"/>
    <w:rsid w:val="00097D48"/>
    <w:rsid w:val="000A3BC0"/>
    <w:rsid w:val="000A3BFC"/>
    <w:rsid w:val="000A41FD"/>
    <w:rsid w:val="000A6B9D"/>
    <w:rsid w:val="000A7C66"/>
    <w:rsid w:val="000B1552"/>
    <w:rsid w:val="000B1918"/>
    <w:rsid w:val="000B1C29"/>
    <w:rsid w:val="000B1EDB"/>
    <w:rsid w:val="000B1F27"/>
    <w:rsid w:val="000B525A"/>
    <w:rsid w:val="000B5629"/>
    <w:rsid w:val="000B5A6E"/>
    <w:rsid w:val="000B639F"/>
    <w:rsid w:val="000B64A6"/>
    <w:rsid w:val="000B65A6"/>
    <w:rsid w:val="000B7E67"/>
    <w:rsid w:val="000C0157"/>
    <w:rsid w:val="000C0416"/>
    <w:rsid w:val="000C0855"/>
    <w:rsid w:val="000C25C8"/>
    <w:rsid w:val="000C25D1"/>
    <w:rsid w:val="000C2949"/>
    <w:rsid w:val="000C3AE7"/>
    <w:rsid w:val="000C3EBA"/>
    <w:rsid w:val="000C40AC"/>
    <w:rsid w:val="000C4B44"/>
    <w:rsid w:val="000C68EC"/>
    <w:rsid w:val="000C7A4C"/>
    <w:rsid w:val="000C7D9B"/>
    <w:rsid w:val="000D099B"/>
    <w:rsid w:val="000D0D31"/>
    <w:rsid w:val="000D0D71"/>
    <w:rsid w:val="000D2C6F"/>
    <w:rsid w:val="000D3634"/>
    <w:rsid w:val="000D39F8"/>
    <w:rsid w:val="000D3C53"/>
    <w:rsid w:val="000D5C9B"/>
    <w:rsid w:val="000D7245"/>
    <w:rsid w:val="000E0D18"/>
    <w:rsid w:val="000E14C5"/>
    <w:rsid w:val="000E20EE"/>
    <w:rsid w:val="000E3DBB"/>
    <w:rsid w:val="000E3F29"/>
    <w:rsid w:val="000E4427"/>
    <w:rsid w:val="000E50CF"/>
    <w:rsid w:val="000E5AB4"/>
    <w:rsid w:val="000E70AF"/>
    <w:rsid w:val="000F059D"/>
    <w:rsid w:val="000F0645"/>
    <w:rsid w:val="000F0B2D"/>
    <w:rsid w:val="000F11F2"/>
    <w:rsid w:val="000F2240"/>
    <w:rsid w:val="000F282F"/>
    <w:rsid w:val="000F3927"/>
    <w:rsid w:val="000F3B6E"/>
    <w:rsid w:val="000F5137"/>
    <w:rsid w:val="000F6238"/>
    <w:rsid w:val="000F6FAD"/>
    <w:rsid w:val="00101471"/>
    <w:rsid w:val="001023AF"/>
    <w:rsid w:val="00102E0E"/>
    <w:rsid w:val="0010393A"/>
    <w:rsid w:val="00103D80"/>
    <w:rsid w:val="00105B68"/>
    <w:rsid w:val="00105C5E"/>
    <w:rsid w:val="00106157"/>
    <w:rsid w:val="00106A5A"/>
    <w:rsid w:val="001076C4"/>
    <w:rsid w:val="00107BE2"/>
    <w:rsid w:val="0011147C"/>
    <w:rsid w:val="0011238E"/>
    <w:rsid w:val="0011328A"/>
    <w:rsid w:val="00113648"/>
    <w:rsid w:val="00113800"/>
    <w:rsid w:val="00113BE9"/>
    <w:rsid w:val="001145EC"/>
    <w:rsid w:val="00114621"/>
    <w:rsid w:val="00114AE0"/>
    <w:rsid w:val="00114C37"/>
    <w:rsid w:val="0011586C"/>
    <w:rsid w:val="001164D3"/>
    <w:rsid w:val="001166FF"/>
    <w:rsid w:val="0012331F"/>
    <w:rsid w:val="001233A9"/>
    <w:rsid w:val="00123E54"/>
    <w:rsid w:val="00123F2F"/>
    <w:rsid w:val="001244F2"/>
    <w:rsid w:val="00125384"/>
    <w:rsid w:val="00125674"/>
    <w:rsid w:val="001257B1"/>
    <w:rsid w:val="00125AA8"/>
    <w:rsid w:val="00125C09"/>
    <w:rsid w:val="0012655B"/>
    <w:rsid w:val="00126950"/>
    <w:rsid w:val="00126A0B"/>
    <w:rsid w:val="00127024"/>
    <w:rsid w:val="00130152"/>
    <w:rsid w:val="00130164"/>
    <w:rsid w:val="0013017B"/>
    <w:rsid w:val="001306E5"/>
    <w:rsid w:val="00130FF1"/>
    <w:rsid w:val="001310CC"/>
    <w:rsid w:val="001312FD"/>
    <w:rsid w:val="0013153E"/>
    <w:rsid w:val="00132CD9"/>
    <w:rsid w:val="00132FC9"/>
    <w:rsid w:val="00133FD7"/>
    <w:rsid w:val="00135C62"/>
    <w:rsid w:val="0013681E"/>
    <w:rsid w:val="00137547"/>
    <w:rsid w:val="00137A81"/>
    <w:rsid w:val="00137C44"/>
    <w:rsid w:val="001400F5"/>
    <w:rsid w:val="00140276"/>
    <w:rsid w:val="00141035"/>
    <w:rsid w:val="00141DBB"/>
    <w:rsid w:val="00141ECA"/>
    <w:rsid w:val="00142EA3"/>
    <w:rsid w:val="00142F86"/>
    <w:rsid w:val="001430B6"/>
    <w:rsid w:val="00144640"/>
    <w:rsid w:val="00145097"/>
    <w:rsid w:val="00145991"/>
    <w:rsid w:val="00147923"/>
    <w:rsid w:val="00150742"/>
    <w:rsid w:val="00150CF7"/>
    <w:rsid w:val="0015142D"/>
    <w:rsid w:val="00151F11"/>
    <w:rsid w:val="001531D1"/>
    <w:rsid w:val="00153472"/>
    <w:rsid w:val="001535AB"/>
    <w:rsid w:val="001535AF"/>
    <w:rsid w:val="001557A1"/>
    <w:rsid w:val="00156288"/>
    <w:rsid w:val="0015651C"/>
    <w:rsid w:val="001578B4"/>
    <w:rsid w:val="0016064A"/>
    <w:rsid w:val="00160C02"/>
    <w:rsid w:val="00160DD8"/>
    <w:rsid w:val="00161052"/>
    <w:rsid w:val="00161D54"/>
    <w:rsid w:val="0016554F"/>
    <w:rsid w:val="00165858"/>
    <w:rsid w:val="00165BBE"/>
    <w:rsid w:val="00165E5F"/>
    <w:rsid w:val="00166A86"/>
    <w:rsid w:val="00167CA1"/>
    <w:rsid w:val="0017301E"/>
    <w:rsid w:val="001730F2"/>
    <w:rsid w:val="001761A5"/>
    <w:rsid w:val="00176475"/>
    <w:rsid w:val="00176E54"/>
    <w:rsid w:val="00176FCB"/>
    <w:rsid w:val="001771EE"/>
    <w:rsid w:val="0017744F"/>
    <w:rsid w:val="0018075B"/>
    <w:rsid w:val="00182AE2"/>
    <w:rsid w:val="00182D6A"/>
    <w:rsid w:val="00182ED3"/>
    <w:rsid w:val="00182FAD"/>
    <w:rsid w:val="00183320"/>
    <w:rsid w:val="0018371E"/>
    <w:rsid w:val="001859B8"/>
    <w:rsid w:val="00185CA4"/>
    <w:rsid w:val="00186196"/>
    <w:rsid w:val="0018690E"/>
    <w:rsid w:val="0018710D"/>
    <w:rsid w:val="00192270"/>
    <w:rsid w:val="0019635D"/>
    <w:rsid w:val="00196F61"/>
    <w:rsid w:val="00197DD2"/>
    <w:rsid w:val="00197FB6"/>
    <w:rsid w:val="001A05E2"/>
    <w:rsid w:val="001A2D78"/>
    <w:rsid w:val="001A2E55"/>
    <w:rsid w:val="001A3979"/>
    <w:rsid w:val="001A483D"/>
    <w:rsid w:val="001A5755"/>
    <w:rsid w:val="001A72E8"/>
    <w:rsid w:val="001A7DD6"/>
    <w:rsid w:val="001A7FE3"/>
    <w:rsid w:val="001B0CB1"/>
    <w:rsid w:val="001B1380"/>
    <w:rsid w:val="001B3049"/>
    <w:rsid w:val="001B4343"/>
    <w:rsid w:val="001B4CFC"/>
    <w:rsid w:val="001B4D38"/>
    <w:rsid w:val="001B532E"/>
    <w:rsid w:val="001B5801"/>
    <w:rsid w:val="001B63C7"/>
    <w:rsid w:val="001B6A50"/>
    <w:rsid w:val="001B76D4"/>
    <w:rsid w:val="001C2FBC"/>
    <w:rsid w:val="001C5415"/>
    <w:rsid w:val="001C5D11"/>
    <w:rsid w:val="001C6BA7"/>
    <w:rsid w:val="001C6C01"/>
    <w:rsid w:val="001C73B3"/>
    <w:rsid w:val="001D0B54"/>
    <w:rsid w:val="001D44FC"/>
    <w:rsid w:val="001D4AC5"/>
    <w:rsid w:val="001D516A"/>
    <w:rsid w:val="001D5992"/>
    <w:rsid w:val="001D617D"/>
    <w:rsid w:val="001D66DF"/>
    <w:rsid w:val="001D73D3"/>
    <w:rsid w:val="001E0A30"/>
    <w:rsid w:val="001E11FC"/>
    <w:rsid w:val="001E1505"/>
    <w:rsid w:val="001E1B84"/>
    <w:rsid w:val="001E29D0"/>
    <w:rsid w:val="001E2D82"/>
    <w:rsid w:val="001E2E90"/>
    <w:rsid w:val="001E304F"/>
    <w:rsid w:val="001E3969"/>
    <w:rsid w:val="001E4292"/>
    <w:rsid w:val="001E42C2"/>
    <w:rsid w:val="001E454F"/>
    <w:rsid w:val="001E52FE"/>
    <w:rsid w:val="001E5B51"/>
    <w:rsid w:val="001E7285"/>
    <w:rsid w:val="001E7E57"/>
    <w:rsid w:val="001F01B1"/>
    <w:rsid w:val="001F0C19"/>
    <w:rsid w:val="001F0FE6"/>
    <w:rsid w:val="001F1403"/>
    <w:rsid w:val="001F1CAD"/>
    <w:rsid w:val="001F2449"/>
    <w:rsid w:val="001F42C5"/>
    <w:rsid w:val="001F4740"/>
    <w:rsid w:val="001F586B"/>
    <w:rsid w:val="001F69E3"/>
    <w:rsid w:val="001F6A2F"/>
    <w:rsid w:val="001F6FAE"/>
    <w:rsid w:val="001F7CB1"/>
    <w:rsid w:val="00200C9C"/>
    <w:rsid w:val="002015C8"/>
    <w:rsid w:val="00201E76"/>
    <w:rsid w:val="00202CD9"/>
    <w:rsid w:val="002034D0"/>
    <w:rsid w:val="002035BD"/>
    <w:rsid w:val="0020486C"/>
    <w:rsid w:val="0020497A"/>
    <w:rsid w:val="00205434"/>
    <w:rsid w:val="00205F4C"/>
    <w:rsid w:val="0021136F"/>
    <w:rsid w:val="002116B6"/>
    <w:rsid w:val="00212F42"/>
    <w:rsid w:val="0021307E"/>
    <w:rsid w:val="002138F2"/>
    <w:rsid w:val="0021439D"/>
    <w:rsid w:val="0021526F"/>
    <w:rsid w:val="0021687E"/>
    <w:rsid w:val="0021721D"/>
    <w:rsid w:val="0021736C"/>
    <w:rsid w:val="00220331"/>
    <w:rsid w:val="002211E9"/>
    <w:rsid w:val="00221FAE"/>
    <w:rsid w:val="002223C4"/>
    <w:rsid w:val="0022251F"/>
    <w:rsid w:val="002229B7"/>
    <w:rsid w:val="00222A8D"/>
    <w:rsid w:val="00222C90"/>
    <w:rsid w:val="0022302F"/>
    <w:rsid w:val="002251C1"/>
    <w:rsid w:val="00225FEE"/>
    <w:rsid w:val="00226826"/>
    <w:rsid w:val="00226DEE"/>
    <w:rsid w:val="002277B9"/>
    <w:rsid w:val="00227865"/>
    <w:rsid w:val="00227CB6"/>
    <w:rsid w:val="002312FB"/>
    <w:rsid w:val="00231844"/>
    <w:rsid w:val="00233176"/>
    <w:rsid w:val="002334BA"/>
    <w:rsid w:val="00234144"/>
    <w:rsid w:val="0023640E"/>
    <w:rsid w:val="00237122"/>
    <w:rsid w:val="00237D1F"/>
    <w:rsid w:val="00240D2C"/>
    <w:rsid w:val="0024238E"/>
    <w:rsid w:val="002423D4"/>
    <w:rsid w:val="00242FBE"/>
    <w:rsid w:val="00244AFD"/>
    <w:rsid w:val="00244F93"/>
    <w:rsid w:val="00245EE5"/>
    <w:rsid w:val="0024721E"/>
    <w:rsid w:val="002479B8"/>
    <w:rsid w:val="00247C4B"/>
    <w:rsid w:val="00247C8F"/>
    <w:rsid w:val="00250367"/>
    <w:rsid w:val="00251BB1"/>
    <w:rsid w:val="00251C85"/>
    <w:rsid w:val="002526CD"/>
    <w:rsid w:val="00252DBE"/>
    <w:rsid w:val="00253643"/>
    <w:rsid w:val="00253DC1"/>
    <w:rsid w:val="00255025"/>
    <w:rsid w:val="002559BA"/>
    <w:rsid w:val="0025644C"/>
    <w:rsid w:val="002569EC"/>
    <w:rsid w:val="002616FA"/>
    <w:rsid w:val="00262E92"/>
    <w:rsid w:val="002631B1"/>
    <w:rsid w:val="002667C1"/>
    <w:rsid w:val="00267929"/>
    <w:rsid w:val="002704E2"/>
    <w:rsid w:val="002730F9"/>
    <w:rsid w:val="002732B1"/>
    <w:rsid w:val="0027395B"/>
    <w:rsid w:val="00273FFB"/>
    <w:rsid w:val="002740C4"/>
    <w:rsid w:val="002769D0"/>
    <w:rsid w:val="00276F75"/>
    <w:rsid w:val="0027720D"/>
    <w:rsid w:val="00281287"/>
    <w:rsid w:val="002821C3"/>
    <w:rsid w:val="002827DC"/>
    <w:rsid w:val="002835BA"/>
    <w:rsid w:val="002839BC"/>
    <w:rsid w:val="00284735"/>
    <w:rsid w:val="002854CC"/>
    <w:rsid w:val="00286A65"/>
    <w:rsid w:val="00287517"/>
    <w:rsid w:val="00287ADC"/>
    <w:rsid w:val="0029103A"/>
    <w:rsid w:val="00291BB1"/>
    <w:rsid w:val="00292EAD"/>
    <w:rsid w:val="00293B2B"/>
    <w:rsid w:val="00294446"/>
    <w:rsid w:val="00295CD6"/>
    <w:rsid w:val="00295ED2"/>
    <w:rsid w:val="0029603A"/>
    <w:rsid w:val="00296790"/>
    <w:rsid w:val="00297275"/>
    <w:rsid w:val="00297B63"/>
    <w:rsid w:val="002A090E"/>
    <w:rsid w:val="002A0C64"/>
    <w:rsid w:val="002A101B"/>
    <w:rsid w:val="002A181A"/>
    <w:rsid w:val="002A1D86"/>
    <w:rsid w:val="002A215F"/>
    <w:rsid w:val="002A2898"/>
    <w:rsid w:val="002A2FFE"/>
    <w:rsid w:val="002A3702"/>
    <w:rsid w:val="002A47D3"/>
    <w:rsid w:val="002A4817"/>
    <w:rsid w:val="002A50D9"/>
    <w:rsid w:val="002A5DD0"/>
    <w:rsid w:val="002A748C"/>
    <w:rsid w:val="002A7617"/>
    <w:rsid w:val="002A7AB3"/>
    <w:rsid w:val="002B0CD8"/>
    <w:rsid w:val="002B0E13"/>
    <w:rsid w:val="002B0E58"/>
    <w:rsid w:val="002B230E"/>
    <w:rsid w:val="002B4249"/>
    <w:rsid w:val="002B7393"/>
    <w:rsid w:val="002B765C"/>
    <w:rsid w:val="002C00D0"/>
    <w:rsid w:val="002C0D0D"/>
    <w:rsid w:val="002C0E06"/>
    <w:rsid w:val="002C2866"/>
    <w:rsid w:val="002C28A6"/>
    <w:rsid w:val="002C28E0"/>
    <w:rsid w:val="002C3B59"/>
    <w:rsid w:val="002C4613"/>
    <w:rsid w:val="002C506E"/>
    <w:rsid w:val="002C61D1"/>
    <w:rsid w:val="002C6B8A"/>
    <w:rsid w:val="002C7548"/>
    <w:rsid w:val="002C7A54"/>
    <w:rsid w:val="002D0974"/>
    <w:rsid w:val="002D0C4E"/>
    <w:rsid w:val="002D1AA4"/>
    <w:rsid w:val="002D234E"/>
    <w:rsid w:val="002D2D1E"/>
    <w:rsid w:val="002D2DCD"/>
    <w:rsid w:val="002D3171"/>
    <w:rsid w:val="002D39D1"/>
    <w:rsid w:val="002D4187"/>
    <w:rsid w:val="002D475E"/>
    <w:rsid w:val="002D536C"/>
    <w:rsid w:val="002D5F19"/>
    <w:rsid w:val="002D6555"/>
    <w:rsid w:val="002D690F"/>
    <w:rsid w:val="002D6B3C"/>
    <w:rsid w:val="002D7BEF"/>
    <w:rsid w:val="002D7D99"/>
    <w:rsid w:val="002E0129"/>
    <w:rsid w:val="002E0C7E"/>
    <w:rsid w:val="002E15B0"/>
    <w:rsid w:val="002E248E"/>
    <w:rsid w:val="002E2ACF"/>
    <w:rsid w:val="002E2CBB"/>
    <w:rsid w:val="002E5EE7"/>
    <w:rsid w:val="002E68D5"/>
    <w:rsid w:val="002E7103"/>
    <w:rsid w:val="002E713F"/>
    <w:rsid w:val="002F05FC"/>
    <w:rsid w:val="002F2234"/>
    <w:rsid w:val="002F29EA"/>
    <w:rsid w:val="002F5680"/>
    <w:rsid w:val="002F6A27"/>
    <w:rsid w:val="002F7667"/>
    <w:rsid w:val="00300096"/>
    <w:rsid w:val="00300DD4"/>
    <w:rsid w:val="003018A3"/>
    <w:rsid w:val="00301ACA"/>
    <w:rsid w:val="0030389D"/>
    <w:rsid w:val="00304542"/>
    <w:rsid w:val="003046E6"/>
    <w:rsid w:val="00305EC7"/>
    <w:rsid w:val="00306704"/>
    <w:rsid w:val="003074DF"/>
    <w:rsid w:val="00307738"/>
    <w:rsid w:val="0031157C"/>
    <w:rsid w:val="00311BE4"/>
    <w:rsid w:val="00311EBE"/>
    <w:rsid w:val="00312956"/>
    <w:rsid w:val="003153F5"/>
    <w:rsid w:val="00315E1E"/>
    <w:rsid w:val="00316D64"/>
    <w:rsid w:val="00316F8E"/>
    <w:rsid w:val="00316FC9"/>
    <w:rsid w:val="00317954"/>
    <w:rsid w:val="00320124"/>
    <w:rsid w:val="00321006"/>
    <w:rsid w:val="0032171F"/>
    <w:rsid w:val="00321A00"/>
    <w:rsid w:val="00322F14"/>
    <w:rsid w:val="0032332E"/>
    <w:rsid w:val="00323BBA"/>
    <w:rsid w:val="00323C6F"/>
    <w:rsid w:val="00324ADC"/>
    <w:rsid w:val="00324FC9"/>
    <w:rsid w:val="0032548C"/>
    <w:rsid w:val="00327564"/>
    <w:rsid w:val="0032781C"/>
    <w:rsid w:val="00327BCE"/>
    <w:rsid w:val="003328A2"/>
    <w:rsid w:val="003331F3"/>
    <w:rsid w:val="00333522"/>
    <w:rsid w:val="00333576"/>
    <w:rsid w:val="00334C68"/>
    <w:rsid w:val="003369D0"/>
    <w:rsid w:val="003370B2"/>
    <w:rsid w:val="00340C07"/>
    <w:rsid w:val="0034102A"/>
    <w:rsid w:val="00341AE5"/>
    <w:rsid w:val="00341CC6"/>
    <w:rsid w:val="00341E2F"/>
    <w:rsid w:val="00344486"/>
    <w:rsid w:val="003449EC"/>
    <w:rsid w:val="003454FC"/>
    <w:rsid w:val="00345F61"/>
    <w:rsid w:val="00346AA3"/>
    <w:rsid w:val="0034753C"/>
    <w:rsid w:val="003478D1"/>
    <w:rsid w:val="00347E66"/>
    <w:rsid w:val="00352BC7"/>
    <w:rsid w:val="00353231"/>
    <w:rsid w:val="00353B6B"/>
    <w:rsid w:val="003548E2"/>
    <w:rsid w:val="0035530F"/>
    <w:rsid w:val="003554A3"/>
    <w:rsid w:val="00355C55"/>
    <w:rsid w:val="00355EB6"/>
    <w:rsid w:val="003624E8"/>
    <w:rsid w:val="00363639"/>
    <w:rsid w:val="0036385E"/>
    <w:rsid w:val="00363AF5"/>
    <w:rsid w:val="00364CD5"/>
    <w:rsid w:val="00364F02"/>
    <w:rsid w:val="00365286"/>
    <w:rsid w:val="00365AA3"/>
    <w:rsid w:val="00365DBA"/>
    <w:rsid w:val="00366923"/>
    <w:rsid w:val="003717A4"/>
    <w:rsid w:val="003724CB"/>
    <w:rsid w:val="003725C4"/>
    <w:rsid w:val="003728BA"/>
    <w:rsid w:val="0037345A"/>
    <w:rsid w:val="00373CEB"/>
    <w:rsid w:val="0037425B"/>
    <w:rsid w:val="003748F1"/>
    <w:rsid w:val="003751AD"/>
    <w:rsid w:val="0037576B"/>
    <w:rsid w:val="0037713C"/>
    <w:rsid w:val="00377855"/>
    <w:rsid w:val="00380018"/>
    <w:rsid w:val="0038100D"/>
    <w:rsid w:val="00381EFE"/>
    <w:rsid w:val="003820E0"/>
    <w:rsid w:val="00382820"/>
    <w:rsid w:val="00383969"/>
    <w:rsid w:val="003843FF"/>
    <w:rsid w:val="00385432"/>
    <w:rsid w:val="00386483"/>
    <w:rsid w:val="00386885"/>
    <w:rsid w:val="00390428"/>
    <w:rsid w:val="00390A1E"/>
    <w:rsid w:val="00390ABC"/>
    <w:rsid w:val="00391E15"/>
    <w:rsid w:val="0039270E"/>
    <w:rsid w:val="00393225"/>
    <w:rsid w:val="00394524"/>
    <w:rsid w:val="00394A40"/>
    <w:rsid w:val="00394C5E"/>
    <w:rsid w:val="00394FB6"/>
    <w:rsid w:val="00395504"/>
    <w:rsid w:val="00395B1B"/>
    <w:rsid w:val="00396059"/>
    <w:rsid w:val="003966CA"/>
    <w:rsid w:val="00396C3D"/>
    <w:rsid w:val="003973ED"/>
    <w:rsid w:val="00397DBA"/>
    <w:rsid w:val="00397F3F"/>
    <w:rsid w:val="003A0D48"/>
    <w:rsid w:val="003A23D9"/>
    <w:rsid w:val="003A3AFF"/>
    <w:rsid w:val="003A45EC"/>
    <w:rsid w:val="003A59DF"/>
    <w:rsid w:val="003A5FC7"/>
    <w:rsid w:val="003A6186"/>
    <w:rsid w:val="003A634B"/>
    <w:rsid w:val="003A68B5"/>
    <w:rsid w:val="003A7977"/>
    <w:rsid w:val="003B01DF"/>
    <w:rsid w:val="003B106B"/>
    <w:rsid w:val="003B1ED4"/>
    <w:rsid w:val="003B39DB"/>
    <w:rsid w:val="003B3FF4"/>
    <w:rsid w:val="003B6C7F"/>
    <w:rsid w:val="003B6FFC"/>
    <w:rsid w:val="003B79C9"/>
    <w:rsid w:val="003C1F70"/>
    <w:rsid w:val="003C2B66"/>
    <w:rsid w:val="003C2C97"/>
    <w:rsid w:val="003C40AA"/>
    <w:rsid w:val="003C492D"/>
    <w:rsid w:val="003C4DF8"/>
    <w:rsid w:val="003C62D7"/>
    <w:rsid w:val="003D01CD"/>
    <w:rsid w:val="003D0797"/>
    <w:rsid w:val="003D0C31"/>
    <w:rsid w:val="003D1647"/>
    <w:rsid w:val="003D1B0D"/>
    <w:rsid w:val="003D25D8"/>
    <w:rsid w:val="003D28AD"/>
    <w:rsid w:val="003D2942"/>
    <w:rsid w:val="003D3AC0"/>
    <w:rsid w:val="003D4845"/>
    <w:rsid w:val="003D5581"/>
    <w:rsid w:val="003D57F8"/>
    <w:rsid w:val="003D7EA1"/>
    <w:rsid w:val="003E052B"/>
    <w:rsid w:val="003E08F4"/>
    <w:rsid w:val="003E11AE"/>
    <w:rsid w:val="003E198A"/>
    <w:rsid w:val="003E2C39"/>
    <w:rsid w:val="003E56E9"/>
    <w:rsid w:val="003E61CD"/>
    <w:rsid w:val="003E7391"/>
    <w:rsid w:val="003E7B92"/>
    <w:rsid w:val="003F0210"/>
    <w:rsid w:val="003F052D"/>
    <w:rsid w:val="003F1C0E"/>
    <w:rsid w:val="003F2240"/>
    <w:rsid w:val="003F2D1D"/>
    <w:rsid w:val="003F4854"/>
    <w:rsid w:val="003F542C"/>
    <w:rsid w:val="003F563B"/>
    <w:rsid w:val="003F609E"/>
    <w:rsid w:val="003F672B"/>
    <w:rsid w:val="003F69C9"/>
    <w:rsid w:val="003F7FBF"/>
    <w:rsid w:val="00400B94"/>
    <w:rsid w:val="00401350"/>
    <w:rsid w:val="00401744"/>
    <w:rsid w:val="004024DB"/>
    <w:rsid w:val="00402800"/>
    <w:rsid w:val="00403127"/>
    <w:rsid w:val="004040C6"/>
    <w:rsid w:val="00404216"/>
    <w:rsid w:val="00405218"/>
    <w:rsid w:val="00406492"/>
    <w:rsid w:val="00406954"/>
    <w:rsid w:val="004071D3"/>
    <w:rsid w:val="004078DC"/>
    <w:rsid w:val="004106C3"/>
    <w:rsid w:val="004108A7"/>
    <w:rsid w:val="00411A55"/>
    <w:rsid w:val="00411FD0"/>
    <w:rsid w:val="00412A32"/>
    <w:rsid w:val="004146BB"/>
    <w:rsid w:val="00414A18"/>
    <w:rsid w:val="00414B37"/>
    <w:rsid w:val="00415840"/>
    <w:rsid w:val="004159D3"/>
    <w:rsid w:val="00415B2D"/>
    <w:rsid w:val="00415B9C"/>
    <w:rsid w:val="00416C4B"/>
    <w:rsid w:val="00416CC4"/>
    <w:rsid w:val="0041714B"/>
    <w:rsid w:val="00420B9C"/>
    <w:rsid w:val="00422BA2"/>
    <w:rsid w:val="00426298"/>
    <w:rsid w:val="0042638D"/>
    <w:rsid w:val="00426945"/>
    <w:rsid w:val="004305E9"/>
    <w:rsid w:val="00431CEC"/>
    <w:rsid w:val="0043378F"/>
    <w:rsid w:val="00434360"/>
    <w:rsid w:val="0043467C"/>
    <w:rsid w:val="004353D0"/>
    <w:rsid w:val="00436B55"/>
    <w:rsid w:val="00436FEC"/>
    <w:rsid w:val="00437446"/>
    <w:rsid w:val="00437C82"/>
    <w:rsid w:val="00440511"/>
    <w:rsid w:val="00442017"/>
    <w:rsid w:val="00442BDE"/>
    <w:rsid w:val="00443323"/>
    <w:rsid w:val="00443C2A"/>
    <w:rsid w:val="00444733"/>
    <w:rsid w:val="00444912"/>
    <w:rsid w:val="0045008E"/>
    <w:rsid w:val="00450291"/>
    <w:rsid w:val="004508B3"/>
    <w:rsid w:val="00451AE9"/>
    <w:rsid w:val="0045388B"/>
    <w:rsid w:val="004540E4"/>
    <w:rsid w:val="00455F7E"/>
    <w:rsid w:val="00456F15"/>
    <w:rsid w:val="00457A1E"/>
    <w:rsid w:val="004600B7"/>
    <w:rsid w:val="00461991"/>
    <w:rsid w:val="00461DDA"/>
    <w:rsid w:val="0046238D"/>
    <w:rsid w:val="00463A30"/>
    <w:rsid w:val="0046418D"/>
    <w:rsid w:val="004641B5"/>
    <w:rsid w:val="004653FD"/>
    <w:rsid w:val="0046554B"/>
    <w:rsid w:val="00466470"/>
    <w:rsid w:val="004672BE"/>
    <w:rsid w:val="004704BC"/>
    <w:rsid w:val="00471675"/>
    <w:rsid w:val="00471936"/>
    <w:rsid w:val="00471D2F"/>
    <w:rsid w:val="00471F53"/>
    <w:rsid w:val="00475188"/>
    <w:rsid w:val="00476359"/>
    <w:rsid w:val="00477A21"/>
    <w:rsid w:val="00481249"/>
    <w:rsid w:val="004817C0"/>
    <w:rsid w:val="00481F70"/>
    <w:rsid w:val="004829ED"/>
    <w:rsid w:val="00483876"/>
    <w:rsid w:val="00485876"/>
    <w:rsid w:val="00486484"/>
    <w:rsid w:val="00486591"/>
    <w:rsid w:val="00487903"/>
    <w:rsid w:val="004907C4"/>
    <w:rsid w:val="00490C6B"/>
    <w:rsid w:val="00491A9D"/>
    <w:rsid w:val="00491FA7"/>
    <w:rsid w:val="00492A2E"/>
    <w:rsid w:val="00493252"/>
    <w:rsid w:val="00493953"/>
    <w:rsid w:val="00493EF8"/>
    <w:rsid w:val="00494E1B"/>
    <w:rsid w:val="004950C0"/>
    <w:rsid w:val="004956C8"/>
    <w:rsid w:val="00496C01"/>
    <w:rsid w:val="00497019"/>
    <w:rsid w:val="0049779A"/>
    <w:rsid w:val="004A19ED"/>
    <w:rsid w:val="004A3F46"/>
    <w:rsid w:val="004A42AD"/>
    <w:rsid w:val="004A48F5"/>
    <w:rsid w:val="004A4D1A"/>
    <w:rsid w:val="004A5020"/>
    <w:rsid w:val="004A586A"/>
    <w:rsid w:val="004A635E"/>
    <w:rsid w:val="004A6A31"/>
    <w:rsid w:val="004A6B42"/>
    <w:rsid w:val="004A7F64"/>
    <w:rsid w:val="004B1A9B"/>
    <w:rsid w:val="004B29AF"/>
    <w:rsid w:val="004B2C1D"/>
    <w:rsid w:val="004B2E79"/>
    <w:rsid w:val="004B5716"/>
    <w:rsid w:val="004B63D8"/>
    <w:rsid w:val="004B6589"/>
    <w:rsid w:val="004B68FC"/>
    <w:rsid w:val="004B7521"/>
    <w:rsid w:val="004C126B"/>
    <w:rsid w:val="004C2013"/>
    <w:rsid w:val="004C25D9"/>
    <w:rsid w:val="004C3462"/>
    <w:rsid w:val="004C50D8"/>
    <w:rsid w:val="004C63FC"/>
    <w:rsid w:val="004C66D9"/>
    <w:rsid w:val="004C68A0"/>
    <w:rsid w:val="004C717B"/>
    <w:rsid w:val="004D0A07"/>
    <w:rsid w:val="004D13E4"/>
    <w:rsid w:val="004D2BEE"/>
    <w:rsid w:val="004D444F"/>
    <w:rsid w:val="004D5AED"/>
    <w:rsid w:val="004E0C71"/>
    <w:rsid w:val="004E1492"/>
    <w:rsid w:val="004E15BC"/>
    <w:rsid w:val="004E3615"/>
    <w:rsid w:val="004E434D"/>
    <w:rsid w:val="004E4E0A"/>
    <w:rsid w:val="004E57D9"/>
    <w:rsid w:val="004E58AD"/>
    <w:rsid w:val="004E5BBB"/>
    <w:rsid w:val="004E642C"/>
    <w:rsid w:val="004E6BCA"/>
    <w:rsid w:val="004F07B1"/>
    <w:rsid w:val="004F09FA"/>
    <w:rsid w:val="004F0AD5"/>
    <w:rsid w:val="004F0C77"/>
    <w:rsid w:val="004F1123"/>
    <w:rsid w:val="004F1393"/>
    <w:rsid w:val="004F149C"/>
    <w:rsid w:val="004F203C"/>
    <w:rsid w:val="004F261A"/>
    <w:rsid w:val="004F2AE6"/>
    <w:rsid w:val="004F3EF7"/>
    <w:rsid w:val="004F4D9D"/>
    <w:rsid w:val="004F517F"/>
    <w:rsid w:val="004F51A4"/>
    <w:rsid w:val="004F66BC"/>
    <w:rsid w:val="004F6953"/>
    <w:rsid w:val="004F7003"/>
    <w:rsid w:val="004F7295"/>
    <w:rsid w:val="004F7E5D"/>
    <w:rsid w:val="005015E3"/>
    <w:rsid w:val="005022B8"/>
    <w:rsid w:val="00503CC7"/>
    <w:rsid w:val="005048E6"/>
    <w:rsid w:val="00504AE7"/>
    <w:rsid w:val="00504E21"/>
    <w:rsid w:val="005051D7"/>
    <w:rsid w:val="00507641"/>
    <w:rsid w:val="00513702"/>
    <w:rsid w:val="005148CD"/>
    <w:rsid w:val="005158D0"/>
    <w:rsid w:val="005158D1"/>
    <w:rsid w:val="005165C9"/>
    <w:rsid w:val="00516C2B"/>
    <w:rsid w:val="00520505"/>
    <w:rsid w:val="00520C54"/>
    <w:rsid w:val="00520C85"/>
    <w:rsid w:val="00521F70"/>
    <w:rsid w:val="005220E3"/>
    <w:rsid w:val="0052366A"/>
    <w:rsid w:val="00524BE4"/>
    <w:rsid w:val="005255A3"/>
    <w:rsid w:val="00525600"/>
    <w:rsid w:val="0052572B"/>
    <w:rsid w:val="00526229"/>
    <w:rsid w:val="0052659B"/>
    <w:rsid w:val="005269AB"/>
    <w:rsid w:val="00526F95"/>
    <w:rsid w:val="005271F9"/>
    <w:rsid w:val="005322B1"/>
    <w:rsid w:val="005328F2"/>
    <w:rsid w:val="00534066"/>
    <w:rsid w:val="0053425E"/>
    <w:rsid w:val="00535809"/>
    <w:rsid w:val="005360D2"/>
    <w:rsid w:val="00540B3C"/>
    <w:rsid w:val="00541231"/>
    <w:rsid w:val="00541238"/>
    <w:rsid w:val="0054131D"/>
    <w:rsid w:val="0054139D"/>
    <w:rsid w:val="005417C6"/>
    <w:rsid w:val="00542D7E"/>
    <w:rsid w:val="00543951"/>
    <w:rsid w:val="00543BA3"/>
    <w:rsid w:val="00543C05"/>
    <w:rsid w:val="00544956"/>
    <w:rsid w:val="00545410"/>
    <w:rsid w:val="00545998"/>
    <w:rsid w:val="0054673E"/>
    <w:rsid w:val="00547686"/>
    <w:rsid w:val="005506CD"/>
    <w:rsid w:val="0055136E"/>
    <w:rsid w:val="0055249E"/>
    <w:rsid w:val="005524A5"/>
    <w:rsid w:val="00552D79"/>
    <w:rsid w:val="0055351D"/>
    <w:rsid w:val="00553898"/>
    <w:rsid w:val="005555E1"/>
    <w:rsid w:val="00555762"/>
    <w:rsid w:val="005561AE"/>
    <w:rsid w:val="00557495"/>
    <w:rsid w:val="00560AD4"/>
    <w:rsid w:val="0056107E"/>
    <w:rsid w:val="005615DD"/>
    <w:rsid w:val="005625E9"/>
    <w:rsid w:val="005637F2"/>
    <w:rsid w:val="00563893"/>
    <w:rsid w:val="00564DB6"/>
    <w:rsid w:val="00564F4C"/>
    <w:rsid w:val="0056638E"/>
    <w:rsid w:val="005666B1"/>
    <w:rsid w:val="0057004A"/>
    <w:rsid w:val="00572AF5"/>
    <w:rsid w:val="00573B80"/>
    <w:rsid w:val="00573F42"/>
    <w:rsid w:val="005756EB"/>
    <w:rsid w:val="00575847"/>
    <w:rsid w:val="005758C3"/>
    <w:rsid w:val="00575936"/>
    <w:rsid w:val="00575D1F"/>
    <w:rsid w:val="005770CB"/>
    <w:rsid w:val="0057748B"/>
    <w:rsid w:val="005809C4"/>
    <w:rsid w:val="00580E8E"/>
    <w:rsid w:val="00581119"/>
    <w:rsid w:val="0058144E"/>
    <w:rsid w:val="00581736"/>
    <w:rsid w:val="00581C7B"/>
    <w:rsid w:val="005822E7"/>
    <w:rsid w:val="005825E7"/>
    <w:rsid w:val="0058336C"/>
    <w:rsid w:val="0058411E"/>
    <w:rsid w:val="00584677"/>
    <w:rsid w:val="005851FA"/>
    <w:rsid w:val="00585937"/>
    <w:rsid w:val="00590439"/>
    <w:rsid w:val="0059088A"/>
    <w:rsid w:val="00591783"/>
    <w:rsid w:val="005919B0"/>
    <w:rsid w:val="005928AB"/>
    <w:rsid w:val="005938A8"/>
    <w:rsid w:val="00594A3C"/>
    <w:rsid w:val="00594BC1"/>
    <w:rsid w:val="00595050"/>
    <w:rsid w:val="005955E6"/>
    <w:rsid w:val="00595BED"/>
    <w:rsid w:val="00595D16"/>
    <w:rsid w:val="0059627B"/>
    <w:rsid w:val="00596515"/>
    <w:rsid w:val="005973E1"/>
    <w:rsid w:val="005A0691"/>
    <w:rsid w:val="005A1534"/>
    <w:rsid w:val="005A2FF0"/>
    <w:rsid w:val="005A378C"/>
    <w:rsid w:val="005A3F69"/>
    <w:rsid w:val="005A422A"/>
    <w:rsid w:val="005A4266"/>
    <w:rsid w:val="005A46AA"/>
    <w:rsid w:val="005A57C0"/>
    <w:rsid w:val="005A5D0D"/>
    <w:rsid w:val="005A6501"/>
    <w:rsid w:val="005A68F2"/>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4F1A"/>
    <w:rsid w:val="005B5050"/>
    <w:rsid w:val="005B5BBA"/>
    <w:rsid w:val="005B7113"/>
    <w:rsid w:val="005B7874"/>
    <w:rsid w:val="005C01A8"/>
    <w:rsid w:val="005C0225"/>
    <w:rsid w:val="005C0239"/>
    <w:rsid w:val="005C0577"/>
    <w:rsid w:val="005C0B06"/>
    <w:rsid w:val="005C0EAE"/>
    <w:rsid w:val="005C18FD"/>
    <w:rsid w:val="005C1E79"/>
    <w:rsid w:val="005C20FC"/>
    <w:rsid w:val="005C3116"/>
    <w:rsid w:val="005C34C8"/>
    <w:rsid w:val="005C432B"/>
    <w:rsid w:val="005C45EA"/>
    <w:rsid w:val="005C45FA"/>
    <w:rsid w:val="005C6D6C"/>
    <w:rsid w:val="005C797D"/>
    <w:rsid w:val="005C7CDB"/>
    <w:rsid w:val="005D006B"/>
    <w:rsid w:val="005D16B3"/>
    <w:rsid w:val="005D1921"/>
    <w:rsid w:val="005D249A"/>
    <w:rsid w:val="005D2B9F"/>
    <w:rsid w:val="005D3290"/>
    <w:rsid w:val="005D56B4"/>
    <w:rsid w:val="005D5D89"/>
    <w:rsid w:val="005D63D8"/>
    <w:rsid w:val="005D6CFD"/>
    <w:rsid w:val="005D78F2"/>
    <w:rsid w:val="005E047E"/>
    <w:rsid w:val="005E0835"/>
    <w:rsid w:val="005E094C"/>
    <w:rsid w:val="005E13B8"/>
    <w:rsid w:val="005E2D73"/>
    <w:rsid w:val="005E3ECA"/>
    <w:rsid w:val="005E40C5"/>
    <w:rsid w:val="005E4221"/>
    <w:rsid w:val="005E462C"/>
    <w:rsid w:val="005E4CBF"/>
    <w:rsid w:val="005E6F36"/>
    <w:rsid w:val="005E6FC7"/>
    <w:rsid w:val="005F0280"/>
    <w:rsid w:val="005F03DC"/>
    <w:rsid w:val="005F081F"/>
    <w:rsid w:val="005F1AE3"/>
    <w:rsid w:val="005F2482"/>
    <w:rsid w:val="005F2C11"/>
    <w:rsid w:val="005F2DE4"/>
    <w:rsid w:val="005F3454"/>
    <w:rsid w:val="005F3849"/>
    <w:rsid w:val="005F4079"/>
    <w:rsid w:val="005F4505"/>
    <w:rsid w:val="005F481F"/>
    <w:rsid w:val="005F6BA5"/>
    <w:rsid w:val="005F7674"/>
    <w:rsid w:val="005F7C18"/>
    <w:rsid w:val="0060007C"/>
    <w:rsid w:val="00600FE2"/>
    <w:rsid w:val="006013CA"/>
    <w:rsid w:val="006019C3"/>
    <w:rsid w:val="00602D8F"/>
    <w:rsid w:val="006030AD"/>
    <w:rsid w:val="006041EA"/>
    <w:rsid w:val="006042AA"/>
    <w:rsid w:val="00604853"/>
    <w:rsid w:val="00607E06"/>
    <w:rsid w:val="00610BAF"/>
    <w:rsid w:val="006131EF"/>
    <w:rsid w:val="00614933"/>
    <w:rsid w:val="00614D48"/>
    <w:rsid w:val="00615683"/>
    <w:rsid w:val="0061698B"/>
    <w:rsid w:val="006204DF"/>
    <w:rsid w:val="0062074B"/>
    <w:rsid w:val="00621606"/>
    <w:rsid w:val="0062214A"/>
    <w:rsid w:val="006225FD"/>
    <w:rsid w:val="00622CDF"/>
    <w:rsid w:val="00622E53"/>
    <w:rsid w:val="00623C68"/>
    <w:rsid w:val="006242C9"/>
    <w:rsid w:val="006245F1"/>
    <w:rsid w:val="00624894"/>
    <w:rsid w:val="00624A91"/>
    <w:rsid w:val="00624A94"/>
    <w:rsid w:val="006279B2"/>
    <w:rsid w:val="00630196"/>
    <w:rsid w:val="0063063D"/>
    <w:rsid w:val="006316AE"/>
    <w:rsid w:val="00632139"/>
    <w:rsid w:val="00632A4A"/>
    <w:rsid w:val="00633628"/>
    <w:rsid w:val="00633D1F"/>
    <w:rsid w:val="00634E11"/>
    <w:rsid w:val="00634E4B"/>
    <w:rsid w:val="00634E51"/>
    <w:rsid w:val="00635277"/>
    <w:rsid w:val="006361D7"/>
    <w:rsid w:val="006366AC"/>
    <w:rsid w:val="00636E0E"/>
    <w:rsid w:val="00637EFE"/>
    <w:rsid w:val="0064074A"/>
    <w:rsid w:val="00642AA1"/>
    <w:rsid w:val="00642D31"/>
    <w:rsid w:val="006439FD"/>
    <w:rsid w:val="00643B47"/>
    <w:rsid w:val="00644553"/>
    <w:rsid w:val="00644719"/>
    <w:rsid w:val="00645DE5"/>
    <w:rsid w:val="006476F8"/>
    <w:rsid w:val="00647F34"/>
    <w:rsid w:val="006504A3"/>
    <w:rsid w:val="006539AB"/>
    <w:rsid w:val="00654967"/>
    <w:rsid w:val="00654EED"/>
    <w:rsid w:val="00656DAA"/>
    <w:rsid w:val="0066007A"/>
    <w:rsid w:val="006628CC"/>
    <w:rsid w:val="00662D0A"/>
    <w:rsid w:val="00662EA3"/>
    <w:rsid w:val="00663B37"/>
    <w:rsid w:val="00663F86"/>
    <w:rsid w:val="00664D51"/>
    <w:rsid w:val="00670556"/>
    <w:rsid w:val="006707C5"/>
    <w:rsid w:val="00671126"/>
    <w:rsid w:val="006713CF"/>
    <w:rsid w:val="006713E9"/>
    <w:rsid w:val="00671DBC"/>
    <w:rsid w:val="006727D4"/>
    <w:rsid w:val="00672AAC"/>
    <w:rsid w:val="00674478"/>
    <w:rsid w:val="006745A9"/>
    <w:rsid w:val="006747D0"/>
    <w:rsid w:val="0067613F"/>
    <w:rsid w:val="00676244"/>
    <w:rsid w:val="00676728"/>
    <w:rsid w:val="0067715A"/>
    <w:rsid w:val="00677300"/>
    <w:rsid w:val="0068240D"/>
    <w:rsid w:val="00683CE5"/>
    <w:rsid w:val="00684FA6"/>
    <w:rsid w:val="00686358"/>
    <w:rsid w:val="00686D6F"/>
    <w:rsid w:val="00687A2D"/>
    <w:rsid w:val="00690159"/>
    <w:rsid w:val="006905A7"/>
    <w:rsid w:val="0069089B"/>
    <w:rsid w:val="00690CA2"/>
    <w:rsid w:val="00690FF2"/>
    <w:rsid w:val="006911E9"/>
    <w:rsid w:val="0069121E"/>
    <w:rsid w:val="00691265"/>
    <w:rsid w:val="00691456"/>
    <w:rsid w:val="00691710"/>
    <w:rsid w:val="00691CB6"/>
    <w:rsid w:val="00691E2B"/>
    <w:rsid w:val="006924F0"/>
    <w:rsid w:val="0069264E"/>
    <w:rsid w:val="0069289D"/>
    <w:rsid w:val="00692D5A"/>
    <w:rsid w:val="00693F60"/>
    <w:rsid w:val="00694B8D"/>
    <w:rsid w:val="00695236"/>
    <w:rsid w:val="0069557B"/>
    <w:rsid w:val="00696490"/>
    <w:rsid w:val="006969D4"/>
    <w:rsid w:val="006973F6"/>
    <w:rsid w:val="006976D8"/>
    <w:rsid w:val="0069777E"/>
    <w:rsid w:val="0069784E"/>
    <w:rsid w:val="00697F9E"/>
    <w:rsid w:val="006A026D"/>
    <w:rsid w:val="006A0BDB"/>
    <w:rsid w:val="006A270C"/>
    <w:rsid w:val="006A39CD"/>
    <w:rsid w:val="006A4A39"/>
    <w:rsid w:val="006A506C"/>
    <w:rsid w:val="006A5208"/>
    <w:rsid w:val="006A53C8"/>
    <w:rsid w:val="006A5C75"/>
    <w:rsid w:val="006A6BBF"/>
    <w:rsid w:val="006A72E7"/>
    <w:rsid w:val="006A7A34"/>
    <w:rsid w:val="006A7DC5"/>
    <w:rsid w:val="006B0008"/>
    <w:rsid w:val="006B0306"/>
    <w:rsid w:val="006B0FFC"/>
    <w:rsid w:val="006B1622"/>
    <w:rsid w:val="006B1CD6"/>
    <w:rsid w:val="006B3B59"/>
    <w:rsid w:val="006B3F5E"/>
    <w:rsid w:val="006B3F9D"/>
    <w:rsid w:val="006B488F"/>
    <w:rsid w:val="006B4B50"/>
    <w:rsid w:val="006B512B"/>
    <w:rsid w:val="006B6D69"/>
    <w:rsid w:val="006B7739"/>
    <w:rsid w:val="006B77C0"/>
    <w:rsid w:val="006B7F4B"/>
    <w:rsid w:val="006C099A"/>
    <w:rsid w:val="006C196D"/>
    <w:rsid w:val="006C3616"/>
    <w:rsid w:val="006C3F8D"/>
    <w:rsid w:val="006C422B"/>
    <w:rsid w:val="006C470C"/>
    <w:rsid w:val="006C54C5"/>
    <w:rsid w:val="006C62BE"/>
    <w:rsid w:val="006C6711"/>
    <w:rsid w:val="006C6A19"/>
    <w:rsid w:val="006C6CED"/>
    <w:rsid w:val="006C78AF"/>
    <w:rsid w:val="006D0841"/>
    <w:rsid w:val="006D09A8"/>
    <w:rsid w:val="006D1DAF"/>
    <w:rsid w:val="006D2341"/>
    <w:rsid w:val="006D2FA7"/>
    <w:rsid w:val="006D4025"/>
    <w:rsid w:val="006D56A7"/>
    <w:rsid w:val="006D587E"/>
    <w:rsid w:val="006D5A05"/>
    <w:rsid w:val="006D6188"/>
    <w:rsid w:val="006D6B59"/>
    <w:rsid w:val="006D6B8C"/>
    <w:rsid w:val="006D6CDF"/>
    <w:rsid w:val="006D77C1"/>
    <w:rsid w:val="006E0299"/>
    <w:rsid w:val="006E0874"/>
    <w:rsid w:val="006E0BC6"/>
    <w:rsid w:val="006E0CE7"/>
    <w:rsid w:val="006E0EF4"/>
    <w:rsid w:val="006E13AB"/>
    <w:rsid w:val="006E19E1"/>
    <w:rsid w:val="006E2497"/>
    <w:rsid w:val="006E26C6"/>
    <w:rsid w:val="006E2C57"/>
    <w:rsid w:val="006E321B"/>
    <w:rsid w:val="006E56C2"/>
    <w:rsid w:val="006E699E"/>
    <w:rsid w:val="006E74A6"/>
    <w:rsid w:val="006F08CB"/>
    <w:rsid w:val="006F1864"/>
    <w:rsid w:val="006F245B"/>
    <w:rsid w:val="006F3C67"/>
    <w:rsid w:val="006F3C6D"/>
    <w:rsid w:val="006F3DDA"/>
    <w:rsid w:val="006F42F3"/>
    <w:rsid w:val="006F4799"/>
    <w:rsid w:val="006F504A"/>
    <w:rsid w:val="006F505F"/>
    <w:rsid w:val="006F537B"/>
    <w:rsid w:val="006F6147"/>
    <w:rsid w:val="006F7627"/>
    <w:rsid w:val="00701479"/>
    <w:rsid w:val="007014D3"/>
    <w:rsid w:val="0070166D"/>
    <w:rsid w:val="007022A5"/>
    <w:rsid w:val="00702B46"/>
    <w:rsid w:val="00702BEB"/>
    <w:rsid w:val="00702CD0"/>
    <w:rsid w:val="00703602"/>
    <w:rsid w:val="007038DF"/>
    <w:rsid w:val="00703A2D"/>
    <w:rsid w:val="007042A4"/>
    <w:rsid w:val="00704315"/>
    <w:rsid w:val="007048C6"/>
    <w:rsid w:val="00705F71"/>
    <w:rsid w:val="00706260"/>
    <w:rsid w:val="00706366"/>
    <w:rsid w:val="0070765F"/>
    <w:rsid w:val="007126DF"/>
    <w:rsid w:val="007132CD"/>
    <w:rsid w:val="007145FB"/>
    <w:rsid w:val="00715FEE"/>
    <w:rsid w:val="007162FB"/>
    <w:rsid w:val="00716399"/>
    <w:rsid w:val="007169FA"/>
    <w:rsid w:val="00716BF2"/>
    <w:rsid w:val="0071749C"/>
    <w:rsid w:val="00717AFB"/>
    <w:rsid w:val="00717E47"/>
    <w:rsid w:val="0072076D"/>
    <w:rsid w:val="007208E3"/>
    <w:rsid w:val="00720D2F"/>
    <w:rsid w:val="007212FC"/>
    <w:rsid w:val="00721385"/>
    <w:rsid w:val="007213BF"/>
    <w:rsid w:val="00721D6C"/>
    <w:rsid w:val="00722292"/>
    <w:rsid w:val="00722BA1"/>
    <w:rsid w:val="00723488"/>
    <w:rsid w:val="0072474B"/>
    <w:rsid w:val="00726F76"/>
    <w:rsid w:val="00727084"/>
    <w:rsid w:val="00727A95"/>
    <w:rsid w:val="00730573"/>
    <w:rsid w:val="00730A80"/>
    <w:rsid w:val="00731B1B"/>
    <w:rsid w:val="007328CD"/>
    <w:rsid w:val="00732E78"/>
    <w:rsid w:val="007338A6"/>
    <w:rsid w:val="00733BD4"/>
    <w:rsid w:val="007343C8"/>
    <w:rsid w:val="0073472D"/>
    <w:rsid w:val="0073493B"/>
    <w:rsid w:val="007353ED"/>
    <w:rsid w:val="00735BE1"/>
    <w:rsid w:val="00736861"/>
    <w:rsid w:val="00737668"/>
    <w:rsid w:val="00740658"/>
    <w:rsid w:val="00742CA4"/>
    <w:rsid w:val="007438AA"/>
    <w:rsid w:val="00743A9B"/>
    <w:rsid w:val="007445B3"/>
    <w:rsid w:val="00744DA8"/>
    <w:rsid w:val="00745491"/>
    <w:rsid w:val="007457EC"/>
    <w:rsid w:val="00746EDB"/>
    <w:rsid w:val="007477B9"/>
    <w:rsid w:val="007538E8"/>
    <w:rsid w:val="007543B0"/>
    <w:rsid w:val="00754763"/>
    <w:rsid w:val="007551B1"/>
    <w:rsid w:val="00755837"/>
    <w:rsid w:val="00756D8B"/>
    <w:rsid w:val="0076019C"/>
    <w:rsid w:val="007625B9"/>
    <w:rsid w:val="00763CE2"/>
    <w:rsid w:val="00764FA0"/>
    <w:rsid w:val="00765DB0"/>
    <w:rsid w:val="00766E6E"/>
    <w:rsid w:val="0076742D"/>
    <w:rsid w:val="00767E18"/>
    <w:rsid w:val="00771F88"/>
    <w:rsid w:val="00772115"/>
    <w:rsid w:val="007726D3"/>
    <w:rsid w:val="0077292D"/>
    <w:rsid w:val="00773FCE"/>
    <w:rsid w:val="00774955"/>
    <w:rsid w:val="00775115"/>
    <w:rsid w:val="007759E9"/>
    <w:rsid w:val="00776A25"/>
    <w:rsid w:val="0077774A"/>
    <w:rsid w:val="007809E8"/>
    <w:rsid w:val="0078269C"/>
    <w:rsid w:val="00782A7F"/>
    <w:rsid w:val="00782B4A"/>
    <w:rsid w:val="00784A4C"/>
    <w:rsid w:val="00784AF3"/>
    <w:rsid w:val="00785CE4"/>
    <w:rsid w:val="00786D0E"/>
    <w:rsid w:val="00787059"/>
    <w:rsid w:val="00790CA9"/>
    <w:rsid w:val="007914BC"/>
    <w:rsid w:val="00791A84"/>
    <w:rsid w:val="00792184"/>
    <w:rsid w:val="00793181"/>
    <w:rsid w:val="0079319B"/>
    <w:rsid w:val="00793B56"/>
    <w:rsid w:val="007940D1"/>
    <w:rsid w:val="0079437A"/>
    <w:rsid w:val="00794498"/>
    <w:rsid w:val="00795D43"/>
    <w:rsid w:val="00795F28"/>
    <w:rsid w:val="00795F79"/>
    <w:rsid w:val="0079648E"/>
    <w:rsid w:val="00797A23"/>
    <w:rsid w:val="00797BD7"/>
    <w:rsid w:val="00797C1F"/>
    <w:rsid w:val="00797F43"/>
    <w:rsid w:val="007A0659"/>
    <w:rsid w:val="007A07EE"/>
    <w:rsid w:val="007A1452"/>
    <w:rsid w:val="007A2104"/>
    <w:rsid w:val="007A215E"/>
    <w:rsid w:val="007A2DDF"/>
    <w:rsid w:val="007A3979"/>
    <w:rsid w:val="007A3AF8"/>
    <w:rsid w:val="007A49E8"/>
    <w:rsid w:val="007A63D9"/>
    <w:rsid w:val="007A6E38"/>
    <w:rsid w:val="007A71CE"/>
    <w:rsid w:val="007A762D"/>
    <w:rsid w:val="007A7698"/>
    <w:rsid w:val="007B00C3"/>
    <w:rsid w:val="007B04E6"/>
    <w:rsid w:val="007B0BA5"/>
    <w:rsid w:val="007B1177"/>
    <w:rsid w:val="007B1375"/>
    <w:rsid w:val="007B16AE"/>
    <w:rsid w:val="007B241D"/>
    <w:rsid w:val="007B2741"/>
    <w:rsid w:val="007B2838"/>
    <w:rsid w:val="007B3ED4"/>
    <w:rsid w:val="007B4DE8"/>
    <w:rsid w:val="007B4F21"/>
    <w:rsid w:val="007B50E0"/>
    <w:rsid w:val="007B51A0"/>
    <w:rsid w:val="007B7FDD"/>
    <w:rsid w:val="007C0A58"/>
    <w:rsid w:val="007C0E92"/>
    <w:rsid w:val="007C0FEE"/>
    <w:rsid w:val="007C13CA"/>
    <w:rsid w:val="007C1C32"/>
    <w:rsid w:val="007C2CA9"/>
    <w:rsid w:val="007C3DE8"/>
    <w:rsid w:val="007C45CD"/>
    <w:rsid w:val="007C4CF1"/>
    <w:rsid w:val="007C500B"/>
    <w:rsid w:val="007C6B51"/>
    <w:rsid w:val="007C7A6B"/>
    <w:rsid w:val="007C7E6C"/>
    <w:rsid w:val="007D17BB"/>
    <w:rsid w:val="007D2563"/>
    <w:rsid w:val="007D2A55"/>
    <w:rsid w:val="007D2B29"/>
    <w:rsid w:val="007D2BBA"/>
    <w:rsid w:val="007D2EE4"/>
    <w:rsid w:val="007D3178"/>
    <w:rsid w:val="007D40F9"/>
    <w:rsid w:val="007D4D2A"/>
    <w:rsid w:val="007D5254"/>
    <w:rsid w:val="007D58D4"/>
    <w:rsid w:val="007D621A"/>
    <w:rsid w:val="007D6B16"/>
    <w:rsid w:val="007D79DD"/>
    <w:rsid w:val="007D7ADE"/>
    <w:rsid w:val="007E0656"/>
    <w:rsid w:val="007E1065"/>
    <w:rsid w:val="007E17E0"/>
    <w:rsid w:val="007E2534"/>
    <w:rsid w:val="007E2B10"/>
    <w:rsid w:val="007E47F2"/>
    <w:rsid w:val="007E4AC4"/>
    <w:rsid w:val="007E4B3D"/>
    <w:rsid w:val="007E57BD"/>
    <w:rsid w:val="007E5A11"/>
    <w:rsid w:val="007E62CF"/>
    <w:rsid w:val="007E6799"/>
    <w:rsid w:val="007E6CF4"/>
    <w:rsid w:val="007E7A6B"/>
    <w:rsid w:val="007E7D9F"/>
    <w:rsid w:val="007F032B"/>
    <w:rsid w:val="007F0CEC"/>
    <w:rsid w:val="007F1908"/>
    <w:rsid w:val="007F2DE5"/>
    <w:rsid w:val="007F4E96"/>
    <w:rsid w:val="007F53F7"/>
    <w:rsid w:val="007F5BA6"/>
    <w:rsid w:val="007F766E"/>
    <w:rsid w:val="007F771D"/>
    <w:rsid w:val="007F7A43"/>
    <w:rsid w:val="0080070C"/>
    <w:rsid w:val="008009D6"/>
    <w:rsid w:val="00801C0D"/>
    <w:rsid w:val="00801D91"/>
    <w:rsid w:val="00802D22"/>
    <w:rsid w:val="00803F8B"/>
    <w:rsid w:val="00804514"/>
    <w:rsid w:val="00804AC2"/>
    <w:rsid w:val="008054F1"/>
    <w:rsid w:val="008059FF"/>
    <w:rsid w:val="00805BE9"/>
    <w:rsid w:val="008063E0"/>
    <w:rsid w:val="008067DE"/>
    <w:rsid w:val="008111C6"/>
    <w:rsid w:val="00811818"/>
    <w:rsid w:val="00811D54"/>
    <w:rsid w:val="00812E8B"/>
    <w:rsid w:val="00813110"/>
    <w:rsid w:val="0081389E"/>
    <w:rsid w:val="008146D7"/>
    <w:rsid w:val="008153FD"/>
    <w:rsid w:val="00815789"/>
    <w:rsid w:val="00815C82"/>
    <w:rsid w:val="00815D9F"/>
    <w:rsid w:val="008160ED"/>
    <w:rsid w:val="008172EC"/>
    <w:rsid w:val="0082182A"/>
    <w:rsid w:val="00821B58"/>
    <w:rsid w:val="00821CCF"/>
    <w:rsid w:val="00821DE1"/>
    <w:rsid w:val="00822549"/>
    <w:rsid w:val="008237E6"/>
    <w:rsid w:val="00824AFC"/>
    <w:rsid w:val="00825086"/>
    <w:rsid w:val="00825632"/>
    <w:rsid w:val="00825B58"/>
    <w:rsid w:val="00825E20"/>
    <w:rsid w:val="008272AC"/>
    <w:rsid w:val="00827F2D"/>
    <w:rsid w:val="008311E6"/>
    <w:rsid w:val="008313D5"/>
    <w:rsid w:val="00831460"/>
    <w:rsid w:val="008319EF"/>
    <w:rsid w:val="00831BB4"/>
    <w:rsid w:val="00832476"/>
    <w:rsid w:val="008327A0"/>
    <w:rsid w:val="008343FC"/>
    <w:rsid w:val="008352B1"/>
    <w:rsid w:val="008358D2"/>
    <w:rsid w:val="0083712C"/>
    <w:rsid w:val="00837386"/>
    <w:rsid w:val="00837AD5"/>
    <w:rsid w:val="00840CF9"/>
    <w:rsid w:val="00840DF2"/>
    <w:rsid w:val="00841352"/>
    <w:rsid w:val="0084277E"/>
    <w:rsid w:val="0084297D"/>
    <w:rsid w:val="00842CC9"/>
    <w:rsid w:val="008446AD"/>
    <w:rsid w:val="00846250"/>
    <w:rsid w:val="00846A23"/>
    <w:rsid w:val="00847ADC"/>
    <w:rsid w:val="00850B83"/>
    <w:rsid w:val="00851DC2"/>
    <w:rsid w:val="008530DE"/>
    <w:rsid w:val="00853871"/>
    <w:rsid w:val="00854368"/>
    <w:rsid w:val="008566A9"/>
    <w:rsid w:val="0085676B"/>
    <w:rsid w:val="00857870"/>
    <w:rsid w:val="00857983"/>
    <w:rsid w:val="0086020E"/>
    <w:rsid w:val="00860790"/>
    <w:rsid w:val="00860795"/>
    <w:rsid w:val="008609A8"/>
    <w:rsid w:val="008620FE"/>
    <w:rsid w:val="00862215"/>
    <w:rsid w:val="0086227D"/>
    <w:rsid w:val="00862497"/>
    <w:rsid w:val="00862F9A"/>
    <w:rsid w:val="008648DA"/>
    <w:rsid w:val="00865F72"/>
    <w:rsid w:val="008706B6"/>
    <w:rsid w:val="00870BFD"/>
    <w:rsid w:val="00870CBC"/>
    <w:rsid w:val="00870CC5"/>
    <w:rsid w:val="008714DD"/>
    <w:rsid w:val="00871D7E"/>
    <w:rsid w:val="00872486"/>
    <w:rsid w:val="00872AF8"/>
    <w:rsid w:val="008733B8"/>
    <w:rsid w:val="00873E3F"/>
    <w:rsid w:val="00874168"/>
    <w:rsid w:val="00874562"/>
    <w:rsid w:val="00874BD2"/>
    <w:rsid w:val="008753CF"/>
    <w:rsid w:val="008753D8"/>
    <w:rsid w:val="008757BC"/>
    <w:rsid w:val="008769BF"/>
    <w:rsid w:val="0087734D"/>
    <w:rsid w:val="0087786A"/>
    <w:rsid w:val="00877E85"/>
    <w:rsid w:val="008800D0"/>
    <w:rsid w:val="00881776"/>
    <w:rsid w:val="00881D7D"/>
    <w:rsid w:val="00882174"/>
    <w:rsid w:val="0088233B"/>
    <w:rsid w:val="00882B48"/>
    <w:rsid w:val="00883C18"/>
    <w:rsid w:val="00885241"/>
    <w:rsid w:val="008861C0"/>
    <w:rsid w:val="00886246"/>
    <w:rsid w:val="0088699C"/>
    <w:rsid w:val="00887481"/>
    <w:rsid w:val="0088792E"/>
    <w:rsid w:val="00887D1E"/>
    <w:rsid w:val="00890ACD"/>
    <w:rsid w:val="00890EA3"/>
    <w:rsid w:val="0089124D"/>
    <w:rsid w:val="00892B8A"/>
    <w:rsid w:val="0089460B"/>
    <w:rsid w:val="0089571B"/>
    <w:rsid w:val="00895750"/>
    <w:rsid w:val="00896D41"/>
    <w:rsid w:val="0089707F"/>
    <w:rsid w:val="00897A3A"/>
    <w:rsid w:val="008A06D1"/>
    <w:rsid w:val="008A0AFD"/>
    <w:rsid w:val="008A0E89"/>
    <w:rsid w:val="008A1872"/>
    <w:rsid w:val="008A1BAD"/>
    <w:rsid w:val="008A1CF6"/>
    <w:rsid w:val="008A238A"/>
    <w:rsid w:val="008A2901"/>
    <w:rsid w:val="008A3CB1"/>
    <w:rsid w:val="008A48D9"/>
    <w:rsid w:val="008A5587"/>
    <w:rsid w:val="008A5601"/>
    <w:rsid w:val="008A58D6"/>
    <w:rsid w:val="008A5B8A"/>
    <w:rsid w:val="008A5CDE"/>
    <w:rsid w:val="008A5D82"/>
    <w:rsid w:val="008A64B1"/>
    <w:rsid w:val="008A7076"/>
    <w:rsid w:val="008A7DEB"/>
    <w:rsid w:val="008B072A"/>
    <w:rsid w:val="008B1244"/>
    <w:rsid w:val="008B1976"/>
    <w:rsid w:val="008B2483"/>
    <w:rsid w:val="008B33AD"/>
    <w:rsid w:val="008B3467"/>
    <w:rsid w:val="008B361F"/>
    <w:rsid w:val="008B575E"/>
    <w:rsid w:val="008B5D31"/>
    <w:rsid w:val="008B6360"/>
    <w:rsid w:val="008B690C"/>
    <w:rsid w:val="008B6982"/>
    <w:rsid w:val="008B6F1B"/>
    <w:rsid w:val="008B72DA"/>
    <w:rsid w:val="008B78E8"/>
    <w:rsid w:val="008C029A"/>
    <w:rsid w:val="008C053D"/>
    <w:rsid w:val="008C0B28"/>
    <w:rsid w:val="008C0E8F"/>
    <w:rsid w:val="008C1043"/>
    <w:rsid w:val="008C2FC7"/>
    <w:rsid w:val="008C33F1"/>
    <w:rsid w:val="008C4749"/>
    <w:rsid w:val="008C4FAF"/>
    <w:rsid w:val="008C554E"/>
    <w:rsid w:val="008C5955"/>
    <w:rsid w:val="008C5AFB"/>
    <w:rsid w:val="008D0878"/>
    <w:rsid w:val="008D0982"/>
    <w:rsid w:val="008D0E95"/>
    <w:rsid w:val="008D15F0"/>
    <w:rsid w:val="008D2742"/>
    <w:rsid w:val="008D5711"/>
    <w:rsid w:val="008D5883"/>
    <w:rsid w:val="008D5926"/>
    <w:rsid w:val="008D7C15"/>
    <w:rsid w:val="008E117C"/>
    <w:rsid w:val="008E1D77"/>
    <w:rsid w:val="008E31B6"/>
    <w:rsid w:val="008E4DF4"/>
    <w:rsid w:val="008E5D39"/>
    <w:rsid w:val="008E5D45"/>
    <w:rsid w:val="008E6888"/>
    <w:rsid w:val="008E69E2"/>
    <w:rsid w:val="008F0038"/>
    <w:rsid w:val="008F01E1"/>
    <w:rsid w:val="008F055B"/>
    <w:rsid w:val="008F0859"/>
    <w:rsid w:val="008F221F"/>
    <w:rsid w:val="008F254C"/>
    <w:rsid w:val="008F3E79"/>
    <w:rsid w:val="008F541B"/>
    <w:rsid w:val="008F6262"/>
    <w:rsid w:val="008F7E63"/>
    <w:rsid w:val="00900F25"/>
    <w:rsid w:val="00901352"/>
    <w:rsid w:val="00901C31"/>
    <w:rsid w:val="00902E77"/>
    <w:rsid w:val="0090359D"/>
    <w:rsid w:val="00905EA1"/>
    <w:rsid w:val="0090632B"/>
    <w:rsid w:val="0090646C"/>
    <w:rsid w:val="009068C0"/>
    <w:rsid w:val="009074C0"/>
    <w:rsid w:val="00910137"/>
    <w:rsid w:val="009101A9"/>
    <w:rsid w:val="009101D2"/>
    <w:rsid w:val="009109C9"/>
    <w:rsid w:val="0091219F"/>
    <w:rsid w:val="00914396"/>
    <w:rsid w:val="009155FF"/>
    <w:rsid w:val="00916347"/>
    <w:rsid w:val="009166D9"/>
    <w:rsid w:val="009203C0"/>
    <w:rsid w:val="00920CA8"/>
    <w:rsid w:val="00921AD3"/>
    <w:rsid w:val="00921CAE"/>
    <w:rsid w:val="00922CD0"/>
    <w:rsid w:val="009248F3"/>
    <w:rsid w:val="0092492C"/>
    <w:rsid w:val="009256D5"/>
    <w:rsid w:val="00925B9D"/>
    <w:rsid w:val="00926BE4"/>
    <w:rsid w:val="00926C08"/>
    <w:rsid w:val="00926C5F"/>
    <w:rsid w:val="0092734E"/>
    <w:rsid w:val="00930486"/>
    <w:rsid w:val="009309E4"/>
    <w:rsid w:val="009326D6"/>
    <w:rsid w:val="00933836"/>
    <w:rsid w:val="00933994"/>
    <w:rsid w:val="00933B04"/>
    <w:rsid w:val="00934436"/>
    <w:rsid w:val="00935231"/>
    <w:rsid w:val="00935422"/>
    <w:rsid w:val="00935572"/>
    <w:rsid w:val="00935C2C"/>
    <w:rsid w:val="0093682A"/>
    <w:rsid w:val="00936AD0"/>
    <w:rsid w:val="00936BA6"/>
    <w:rsid w:val="00936D00"/>
    <w:rsid w:val="00937026"/>
    <w:rsid w:val="009404E3"/>
    <w:rsid w:val="009405AF"/>
    <w:rsid w:val="009407E6"/>
    <w:rsid w:val="00943FCD"/>
    <w:rsid w:val="00945BF6"/>
    <w:rsid w:val="00945CA0"/>
    <w:rsid w:val="00945F19"/>
    <w:rsid w:val="00946313"/>
    <w:rsid w:val="009467A3"/>
    <w:rsid w:val="009473D5"/>
    <w:rsid w:val="009502E7"/>
    <w:rsid w:val="00950503"/>
    <w:rsid w:val="00950877"/>
    <w:rsid w:val="00950DEF"/>
    <w:rsid w:val="009516D9"/>
    <w:rsid w:val="00951868"/>
    <w:rsid w:val="00951E4F"/>
    <w:rsid w:val="00952F2E"/>
    <w:rsid w:val="00953911"/>
    <w:rsid w:val="00953975"/>
    <w:rsid w:val="00953B22"/>
    <w:rsid w:val="00954D12"/>
    <w:rsid w:val="00955F37"/>
    <w:rsid w:val="0095669A"/>
    <w:rsid w:val="00957F6B"/>
    <w:rsid w:val="00960A3F"/>
    <w:rsid w:val="00961812"/>
    <w:rsid w:val="00961828"/>
    <w:rsid w:val="00961F65"/>
    <w:rsid w:val="00963135"/>
    <w:rsid w:val="00963708"/>
    <w:rsid w:val="00965529"/>
    <w:rsid w:val="0096761E"/>
    <w:rsid w:val="00967745"/>
    <w:rsid w:val="00970835"/>
    <w:rsid w:val="00970B33"/>
    <w:rsid w:val="009723AE"/>
    <w:rsid w:val="00972735"/>
    <w:rsid w:val="00973117"/>
    <w:rsid w:val="009736BE"/>
    <w:rsid w:val="00973A20"/>
    <w:rsid w:val="0097705F"/>
    <w:rsid w:val="0097747D"/>
    <w:rsid w:val="00977926"/>
    <w:rsid w:val="00977B6D"/>
    <w:rsid w:val="00977E1B"/>
    <w:rsid w:val="009807D8"/>
    <w:rsid w:val="00982BC9"/>
    <w:rsid w:val="00983F88"/>
    <w:rsid w:val="00984421"/>
    <w:rsid w:val="009849EE"/>
    <w:rsid w:val="00984BCA"/>
    <w:rsid w:val="00985A05"/>
    <w:rsid w:val="00990150"/>
    <w:rsid w:val="0099179D"/>
    <w:rsid w:val="00992099"/>
    <w:rsid w:val="0099289C"/>
    <w:rsid w:val="00993DCD"/>
    <w:rsid w:val="00995415"/>
    <w:rsid w:val="00995886"/>
    <w:rsid w:val="009967BC"/>
    <w:rsid w:val="009972F3"/>
    <w:rsid w:val="00997EB1"/>
    <w:rsid w:val="00997F38"/>
    <w:rsid w:val="009A08A1"/>
    <w:rsid w:val="009A1FEC"/>
    <w:rsid w:val="009A2791"/>
    <w:rsid w:val="009A3FCC"/>
    <w:rsid w:val="009A6284"/>
    <w:rsid w:val="009A634F"/>
    <w:rsid w:val="009A70D9"/>
    <w:rsid w:val="009A70DD"/>
    <w:rsid w:val="009A719D"/>
    <w:rsid w:val="009B0A31"/>
    <w:rsid w:val="009B1260"/>
    <w:rsid w:val="009B14FE"/>
    <w:rsid w:val="009B1F18"/>
    <w:rsid w:val="009B2126"/>
    <w:rsid w:val="009B213A"/>
    <w:rsid w:val="009B3939"/>
    <w:rsid w:val="009B3D89"/>
    <w:rsid w:val="009B3EA6"/>
    <w:rsid w:val="009B450B"/>
    <w:rsid w:val="009B71E9"/>
    <w:rsid w:val="009B71EB"/>
    <w:rsid w:val="009B7453"/>
    <w:rsid w:val="009B7B04"/>
    <w:rsid w:val="009C18AC"/>
    <w:rsid w:val="009C2432"/>
    <w:rsid w:val="009C2DA2"/>
    <w:rsid w:val="009C3B71"/>
    <w:rsid w:val="009C472E"/>
    <w:rsid w:val="009C4F66"/>
    <w:rsid w:val="009C58BB"/>
    <w:rsid w:val="009C6201"/>
    <w:rsid w:val="009C6343"/>
    <w:rsid w:val="009C677B"/>
    <w:rsid w:val="009D159D"/>
    <w:rsid w:val="009D22B1"/>
    <w:rsid w:val="009D2995"/>
    <w:rsid w:val="009D54CA"/>
    <w:rsid w:val="009D5C29"/>
    <w:rsid w:val="009D649F"/>
    <w:rsid w:val="009D657A"/>
    <w:rsid w:val="009D7307"/>
    <w:rsid w:val="009E0B4B"/>
    <w:rsid w:val="009E0E68"/>
    <w:rsid w:val="009E0F57"/>
    <w:rsid w:val="009E3523"/>
    <w:rsid w:val="009E405A"/>
    <w:rsid w:val="009E4583"/>
    <w:rsid w:val="009E52E4"/>
    <w:rsid w:val="009E750A"/>
    <w:rsid w:val="009F06A5"/>
    <w:rsid w:val="009F0861"/>
    <w:rsid w:val="009F10DC"/>
    <w:rsid w:val="009F25AB"/>
    <w:rsid w:val="009F3864"/>
    <w:rsid w:val="009F41F9"/>
    <w:rsid w:val="009F58CD"/>
    <w:rsid w:val="009F6392"/>
    <w:rsid w:val="009F69CE"/>
    <w:rsid w:val="009F6D81"/>
    <w:rsid w:val="009F7853"/>
    <w:rsid w:val="009F79B7"/>
    <w:rsid w:val="009F7A33"/>
    <w:rsid w:val="00A000BB"/>
    <w:rsid w:val="00A00BEC"/>
    <w:rsid w:val="00A019EF"/>
    <w:rsid w:val="00A04471"/>
    <w:rsid w:val="00A04878"/>
    <w:rsid w:val="00A04EB2"/>
    <w:rsid w:val="00A04F00"/>
    <w:rsid w:val="00A07F81"/>
    <w:rsid w:val="00A1148A"/>
    <w:rsid w:val="00A11EF8"/>
    <w:rsid w:val="00A12D0A"/>
    <w:rsid w:val="00A13633"/>
    <w:rsid w:val="00A145EE"/>
    <w:rsid w:val="00A14637"/>
    <w:rsid w:val="00A14B53"/>
    <w:rsid w:val="00A14C79"/>
    <w:rsid w:val="00A150F2"/>
    <w:rsid w:val="00A16148"/>
    <w:rsid w:val="00A1626E"/>
    <w:rsid w:val="00A17E34"/>
    <w:rsid w:val="00A17F85"/>
    <w:rsid w:val="00A20334"/>
    <w:rsid w:val="00A20888"/>
    <w:rsid w:val="00A20CAF"/>
    <w:rsid w:val="00A238FB"/>
    <w:rsid w:val="00A23B8E"/>
    <w:rsid w:val="00A2438D"/>
    <w:rsid w:val="00A24479"/>
    <w:rsid w:val="00A25CF4"/>
    <w:rsid w:val="00A26B29"/>
    <w:rsid w:val="00A26DCC"/>
    <w:rsid w:val="00A273BC"/>
    <w:rsid w:val="00A27A4A"/>
    <w:rsid w:val="00A30952"/>
    <w:rsid w:val="00A32179"/>
    <w:rsid w:val="00A321BB"/>
    <w:rsid w:val="00A35113"/>
    <w:rsid w:val="00A352A0"/>
    <w:rsid w:val="00A3544A"/>
    <w:rsid w:val="00A361F3"/>
    <w:rsid w:val="00A36E3E"/>
    <w:rsid w:val="00A36EBB"/>
    <w:rsid w:val="00A3710E"/>
    <w:rsid w:val="00A3725D"/>
    <w:rsid w:val="00A4156F"/>
    <w:rsid w:val="00A41AB6"/>
    <w:rsid w:val="00A41D79"/>
    <w:rsid w:val="00A42463"/>
    <w:rsid w:val="00A426EE"/>
    <w:rsid w:val="00A43389"/>
    <w:rsid w:val="00A43453"/>
    <w:rsid w:val="00A435B8"/>
    <w:rsid w:val="00A44489"/>
    <w:rsid w:val="00A4501F"/>
    <w:rsid w:val="00A455F2"/>
    <w:rsid w:val="00A4655E"/>
    <w:rsid w:val="00A46D39"/>
    <w:rsid w:val="00A4761F"/>
    <w:rsid w:val="00A51438"/>
    <w:rsid w:val="00A51617"/>
    <w:rsid w:val="00A51A6E"/>
    <w:rsid w:val="00A52987"/>
    <w:rsid w:val="00A5304A"/>
    <w:rsid w:val="00A5382D"/>
    <w:rsid w:val="00A53F26"/>
    <w:rsid w:val="00A55C47"/>
    <w:rsid w:val="00A5657C"/>
    <w:rsid w:val="00A60963"/>
    <w:rsid w:val="00A615C7"/>
    <w:rsid w:val="00A62B58"/>
    <w:rsid w:val="00A63102"/>
    <w:rsid w:val="00A634E3"/>
    <w:rsid w:val="00A64077"/>
    <w:rsid w:val="00A646F1"/>
    <w:rsid w:val="00A64CC8"/>
    <w:rsid w:val="00A6539A"/>
    <w:rsid w:val="00A65A8F"/>
    <w:rsid w:val="00A65C59"/>
    <w:rsid w:val="00A65E97"/>
    <w:rsid w:val="00A660B2"/>
    <w:rsid w:val="00A66256"/>
    <w:rsid w:val="00A664E1"/>
    <w:rsid w:val="00A729D5"/>
    <w:rsid w:val="00A72B00"/>
    <w:rsid w:val="00A72D8B"/>
    <w:rsid w:val="00A72FCD"/>
    <w:rsid w:val="00A74439"/>
    <w:rsid w:val="00A762E8"/>
    <w:rsid w:val="00A764FB"/>
    <w:rsid w:val="00A7687B"/>
    <w:rsid w:val="00A807D5"/>
    <w:rsid w:val="00A80E0C"/>
    <w:rsid w:val="00A813B3"/>
    <w:rsid w:val="00A8209D"/>
    <w:rsid w:val="00A82747"/>
    <w:rsid w:val="00A82EDE"/>
    <w:rsid w:val="00A8370B"/>
    <w:rsid w:val="00A85598"/>
    <w:rsid w:val="00A85E01"/>
    <w:rsid w:val="00A90822"/>
    <w:rsid w:val="00A90946"/>
    <w:rsid w:val="00A9224B"/>
    <w:rsid w:val="00A93023"/>
    <w:rsid w:val="00A93B4D"/>
    <w:rsid w:val="00A9677C"/>
    <w:rsid w:val="00AA01AB"/>
    <w:rsid w:val="00AA035A"/>
    <w:rsid w:val="00AA122C"/>
    <w:rsid w:val="00AA1B83"/>
    <w:rsid w:val="00AA3BC8"/>
    <w:rsid w:val="00AA4822"/>
    <w:rsid w:val="00AA4F2A"/>
    <w:rsid w:val="00AA6294"/>
    <w:rsid w:val="00AA64D6"/>
    <w:rsid w:val="00AA7768"/>
    <w:rsid w:val="00AA7ED8"/>
    <w:rsid w:val="00AB0C32"/>
    <w:rsid w:val="00AB1619"/>
    <w:rsid w:val="00AB32CA"/>
    <w:rsid w:val="00AB32F5"/>
    <w:rsid w:val="00AB365C"/>
    <w:rsid w:val="00AB3C8A"/>
    <w:rsid w:val="00AB4483"/>
    <w:rsid w:val="00AB4D23"/>
    <w:rsid w:val="00AB4EDE"/>
    <w:rsid w:val="00AB6931"/>
    <w:rsid w:val="00AB7200"/>
    <w:rsid w:val="00AC03EE"/>
    <w:rsid w:val="00AC0930"/>
    <w:rsid w:val="00AC18DF"/>
    <w:rsid w:val="00AC35F0"/>
    <w:rsid w:val="00AC4422"/>
    <w:rsid w:val="00AC4686"/>
    <w:rsid w:val="00AC47F8"/>
    <w:rsid w:val="00AC57CD"/>
    <w:rsid w:val="00AC725D"/>
    <w:rsid w:val="00AC763C"/>
    <w:rsid w:val="00AC77E6"/>
    <w:rsid w:val="00AD0C4C"/>
    <w:rsid w:val="00AD1565"/>
    <w:rsid w:val="00AD321E"/>
    <w:rsid w:val="00AD3332"/>
    <w:rsid w:val="00AD36EC"/>
    <w:rsid w:val="00AD42E6"/>
    <w:rsid w:val="00AD5309"/>
    <w:rsid w:val="00AD5ADA"/>
    <w:rsid w:val="00AD6A4E"/>
    <w:rsid w:val="00AD7CCF"/>
    <w:rsid w:val="00AE1063"/>
    <w:rsid w:val="00AE16D0"/>
    <w:rsid w:val="00AE1C5C"/>
    <w:rsid w:val="00AE2857"/>
    <w:rsid w:val="00AE2A72"/>
    <w:rsid w:val="00AE3305"/>
    <w:rsid w:val="00AE3EDF"/>
    <w:rsid w:val="00AE4C4B"/>
    <w:rsid w:val="00AE5162"/>
    <w:rsid w:val="00AE70C2"/>
    <w:rsid w:val="00AF001C"/>
    <w:rsid w:val="00AF0682"/>
    <w:rsid w:val="00AF0715"/>
    <w:rsid w:val="00AF0986"/>
    <w:rsid w:val="00AF1631"/>
    <w:rsid w:val="00AF36E5"/>
    <w:rsid w:val="00AF3938"/>
    <w:rsid w:val="00AF491F"/>
    <w:rsid w:val="00AF4DBA"/>
    <w:rsid w:val="00AF54D6"/>
    <w:rsid w:val="00AF584D"/>
    <w:rsid w:val="00AF688A"/>
    <w:rsid w:val="00AF6913"/>
    <w:rsid w:val="00AF6ACB"/>
    <w:rsid w:val="00AF7F43"/>
    <w:rsid w:val="00B00C1B"/>
    <w:rsid w:val="00B01346"/>
    <w:rsid w:val="00B01868"/>
    <w:rsid w:val="00B01E91"/>
    <w:rsid w:val="00B02B09"/>
    <w:rsid w:val="00B02D59"/>
    <w:rsid w:val="00B031DC"/>
    <w:rsid w:val="00B037B4"/>
    <w:rsid w:val="00B03BDC"/>
    <w:rsid w:val="00B0437C"/>
    <w:rsid w:val="00B043D8"/>
    <w:rsid w:val="00B04B6C"/>
    <w:rsid w:val="00B05359"/>
    <w:rsid w:val="00B10C86"/>
    <w:rsid w:val="00B10F28"/>
    <w:rsid w:val="00B12914"/>
    <w:rsid w:val="00B1334D"/>
    <w:rsid w:val="00B13EC5"/>
    <w:rsid w:val="00B1512C"/>
    <w:rsid w:val="00B156EC"/>
    <w:rsid w:val="00B162A9"/>
    <w:rsid w:val="00B166B7"/>
    <w:rsid w:val="00B16C23"/>
    <w:rsid w:val="00B17369"/>
    <w:rsid w:val="00B177AC"/>
    <w:rsid w:val="00B204BC"/>
    <w:rsid w:val="00B204D6"/>
    <w:rsid w:val="00B20A4B"/>
    <w:rsid w:val="00B20F1D"/>
    <w:rsid w:val="00B215EA"/>
    <w:rsid w:val="00B21C64"/>
    <w:rsid w:val="00B234B8"/>
    <w:rsid w:val="00B24BFF"/>
    <w:rsid w:val="00B26839"/>
    <w:rsid w:val="00B268C8"/>
    <w:rsid w:val="00B26A4F"/>
    <w:rsid w:val="00B27854"/>
    <w:rsid w:val="00B27B93"/>
    <w:rsid w:val="00B30223"/>
    <w:rsid w:val="00B30370"/>
    <w:rsid w:val="00B3111E"/>
    <w:rsid w:val="00B31226"/>
    <w:rsid w:val="00B31539"/>
    <w:rsid w:val="00B31954"/>
    <w:rsid w:val="00B327D5"/>
    <w:rsid w:val="00B33419"/>
    <w:rsid w:val="00B33D86"/>
    <w:rsid w:val="00B3511E"/>
    <w:rsid w:val="00B368B3"/>
    <w:rsid w:val="00B3738C"/>
    <w:rsid w:val="00B37DE2"/>
    <w:rsid w:val="00B411FC"/>
    <w:rsid w:val="00B424CC"/>
    <w:rsid w:val="00B429B6"/>
    <w:rsid w:val="00B43311"/>
    <w:rsid w:val="00B43A11"/>
    <w:rsid w:val="00B4639A"/>
    <w:rsid w:val="00B4661E"/>
    <w:rsid w:val="00B46FA5"/>
    <w:rsid w:val="00B47529"/>
    <w:rsid w:val="00B50779"/>
    <w:rsid w:val="00B50A72"/>
    <w:rsid w:val="00B50E36"/>
    <w:rsid w:val="00B513DB"/>
    <w:rsid w:val="00B524E9"/>
    <w:rsid w:val="00B525DF"/>
    <w:rsid w:val="00B52890"/>
    <w:rsid w:val="00B54245"/>
    <w:rsid w:val="00B546E9"/>
    <w:rsid w:val="00B54785"/>
    <w:rsid w:val="00B54EDE"/>
    <w:rsid w:val="00B555A7"/>
    <w:rsid w:val="00B561ED"/>
    <w:rsid w:val="00B56E46"/>
    <w:rsid w:val="00B570B5"/>
    <w:rsid w:val="00B572CB"/>
    <w:rsid w:val="00B60AE5"/>
    <w:rsid w:val="00B621C4"/>
    <w:rsid w:val="00B624CA"/>
    <w:rsid w:val="00B633BD"/>
    <w:rsid w:val="00B638C4"/>
    <w:rsid w:val="00B639F5"/>
    <w:rsid w:val="00B65D9D"/>
    <w:rsid w:val="00B6631F"/>
    <w:rsid w:val="00B66E4A"/>
    <w:rsid w:val="00B677E3"/>
    <w:rsid w:val="00B717A7"/>
    <w:rsid w:val="00B7279E"/>
    <w:rsid w:val="00B75D5B"/>
    <w:rsid w:val="00B767FE"/>
    <w:rsid w:val="00B76CB0"/>
    <w:rsid w:val="00B77129"/>
    <w:rsid w:val="00B77E9E"/>
    <w:rsid w:val="00B80BEF"/>
    <w:rsid w:val="00B80C12"/>
    <w:rsid w:val="00B80E86"/>
    <w:rsid w:val="00B82151"/>
    <w:rsid w:val="00B82A0B"/>
    <w:rsid w:val="00B849A9"/>
    <w:rsid w:val="00B84D7F"/>
    <w:rsid w:val="00B84EBC"/>
    <w:rsid w:val="00B8500C"/>
    <w:rsid w:val="00B860B2"/>
    <w:rsid w:val="00B868E7"/>
    <w:rsid w:val="00B87580"/>
    <w:rsid w:val="00B87811"/>
    <w:rsid w:val="00B878CA"/>
    <w:rsid w:val="00B87944"/>
    <w:rsid w:val="00B900E9"/>
    <w:rsid w:val="00B902F2"/>
    <w:rsid w:val="00B91007"/>
    <w:rsid w:val="00B9249B"/>
    <w:rsid w:val="00B93AE0"/>
    <w:rsid w:val="00B943BE"/>
    <w:rsid w:val="00B9442A"/>
    <w:rsid w:val="00B945D0"/>
    <w:rsid w:val="00B951CD"/>
    <w:rsid w:val="00B9581C"/>
    <w:rsid w:val="00B9677C"/>
    <w:rsid w:val="00B97360"/>
    <w:rsid w:val="00BA06A1"/>
    <w:rsid w:val="00BA08FA"/>
    <w:rsid w:val="00BA0AAE"/>
    <w:rsid w:val="00BA0FC4"/>
    <w:rsid w:val="00BA168F"/>
    <w:rsid w:val="00BA1FBE"/>
    <w:rsid w:val="00BA2BC2"/>
    <w:rsid w:val="00BA301D"/>
    <w:rsid w:val="00BA3622"/>
    <w:rsid w:val="00BA3692"/>
    <w:rsid w:val="00BA36E1"/>
    <w:rsid w:val="00BA3A13"/>
    <w:rsid w:val="00BA4C1D"/>
    <w:rsid w:val="00BA756A"/>
    <w:rsid w:val="00BA7906"/>
    <w:rsid w:val="00BA7BF5"/>
    <w:rsid w:val="00BB04E8"/>
    <w:rsid w:val="00BB05CF"/>
    <w:rsid w:val="00BB158C"/>
    <w:rsid w:val="00BB194C"/>
    <w:rsid w:val="00BB1F4E"/>
    <w:rsid w:val="00BB2B41"/>
    <w:rsid w:val="00BB2F3F"/>
    <w:rsid w:val="00BC0C6A"/>
    <w:rsid w:val="00BC2E57"/>
    <w:rsid w:val="00BC2EEE"/>
    <w:rsid w:val="00BC3716"/>
    <w:rsid w:val="00BC3E67"/>
    <w:rsid w:val="00BC4CC1"/>
    <w:rsid w:val="00BC507E"/>
    <w:rsid w:val="00BC62BF"/>
    <w:rsid w:val="00BC639F"/>
    <w:rsid w:val="00BC6666"/>
    <w:rsid w:val="00BC7004"/>
    <w:rsid w:val="00BD0334"/>
    <w:rsid w:val="00BD178B"/>
    <w:rsid w:val="00BD1A10"/>
    <w:rsid w:val="00BD3063"/>
    <w:rsid w:val="00BD3893"/>
    <w:rsid w:val="00BD42D6"/>
    <w:rsid w:val="00BD4A65"/>
    <w:rsid w:val="00BD5556"/>
    <w:rsid w:val="00BD5F46"/>
    <w:rsid w:val="00BD659B"/>
    <w:rsid w:val="00BD75C8"/>
    <w:rsid w:val="00BD79BB"/>
    <w:rsid w:val="00BD7B39"/>
    <w:rsid w:val="00BE0D07"/>
    <w:rsid w:val="00BE1A08"/>
    <w:rsid w:val="00BE2325"/>
    <w:rsid w:val="00BE2755"/>
    <w:rsid w:val="00BE28AA"/>
    <w:rsid w:val="00BE2B8E"/>
    <w:rsid w:val="00BE2D82"/>
    <w:rsid w:val="00BE36CA"/>
    <w:rsid w:val="00BE37D7"/>
    <w:rsid w:val="00BE39EF"/>
    <w:rsid w:val="00BE5088"/>
    <w:rsid w:val="00BE5861"/>
    <w:rsid w:val="00BE5A80"/>
    <w:rsid w:val="00BE7173"/>
    <w:rsid w:val="00BE726A"/>
    <w:rsid w:val="00BF1B41"/>
    <w:rsid w:val="00BF31B3"/>
    <w:rsid w:val="00BF4BF0"/>
    <w:rsid w:val="00BF5049"/>
    <w:rsid w:val="00BF5644"/>
    <w:rsid w:val="00BF5932"/>
    <w:rsid w:val="00BF5A6F"/>
    <w:rsid w:val="00BF63EC"/>
    <w:rsid w:val="00BF6F44"/>
    <w:rsid w:val="00BF72F9"/>
    <w:rsid w:val="00BF7366"/>
    <w:rsid w:val="00C00C5D"/>
    <w:rsid w:val="00C00CF4"/>
    <w:rsid w:val="00C02744"/>
    <w:rsid w:val="00C033B1"/>
    <w:rsid w:val="00C045D9"/>
    <w:rsid w:val="00C04EC1"/>
    <w:rsid w:val="00C050E7"/>
    <w:rsid w:val="00C1078F"/>
    <w:rsid w:val="00C10958"/>
    <w:rsid w:val="00C11918"/>
    <w:rsid w:val="00C1204B"/>
    <w:rsid w:val="00C133E7"/>
    <w:rsid w:val="00C14314"/>
    <w:rsid w:val="00C20A52"/>
    <w:rsid w:val="00C20DDC"/>
    <w:rsid w:val="00C20E06"/>
    <w:rsid w:val="00C2166E"/>
    <w:rsid w:val="00C2251B"/>
    <w:rsid w:val="00C22CA6"/>
    <w:rsid w:val="00C22DD2"/>
    <w:rsid w:val="00C2437D"/>
    <w:rsid w:val="00C2458F"/>
    <w:rsid w:val="00C24BC1"/>
    <w:rsid w:val="00C25AB8"/>
    <w:rsid w:val="00C27D60"/>
    <w:rsid w:val="00C312D6"/>
    <w:rsid w:val="00C326F9"/>
    <w:rsid w:val="00C3321F"/>
    <w:rsid w:val="00C3395A"/>
    <w:rsid w:val="00C33DFB"/>
    <w:rsid w:val="00C35087"/>
    <w:rsid w:val="00C35C44"/>
    <w:rsid w:val="00C36874"/>
    <w:rsid w:val="00C36EF4"/>
    <w:rsid w:val="00C3724B"/>
    <w:rsid w:val="00C40274"/>
    <w:rsid w:val="00C40A40"/>
    <w:rsid w:val="00C41FD1"/>
    <w:rsid w:val="00C44396"/>
    <w:rsid w:val="00C44B2C"/>
    <w:rsid w:val="00C45198"/>
    <w:rsid w:val="00C451BE"/>
    <w:rsid w:val="00C454E3"/>
    <w:rsid w:val="00C45ECA"/>
    <w:rsid w:val="00C46ED4"/>
    <w:rsid w:val="00C46F6D"/>
    <w:rsid w:val="00C4711B"/>
    <w:rsid w:val="00C477F9"/>
    <w:rsid w:val="00C50140"/>
    <w:rsid w:val="00C5057B"/>
    <w:rsid w:val="00C50636"/>
    <w:rsid w:val="00C518E5"/>
    <w:rsid w:val="00C51D27"/>
    <w:rsid w:val="00C52CC2"/>
    <w:rsid w:val="00C52FFE"/>
    <w:rsid w:val="00C5317E"/>
    <w:rsid w:val="00C53914"/>
    <w:rsid w:val="00C53D03"/>
    <w:rsid w:val="00C542D3"/>
    <w:rsid w:val="00C549D2"/>
    <w:rsid w:val="00C55865"/>
    <w:rsid w:val="00C55ABE"/>
    <w:rsid w:val="00C562FE"/>
    <w:rsid w:val="00C5789C"/>
    <w:rsid w:val="00C600A1"/>
    <w:rsid w:val="00C6027D"/>
    <w:rsid w:val="00C615DF"/>
    <w:rsid w:val="00C62648"/>
    <w:rsid w:val="00C63B8A"/>
    <w:rsid w:val="00C64CAE"/>
    <w:rsid w:val="00C67214"/>
    <w:rsid w:val="00C711B7"/>
    <w:rsid w:val="00C711EC"/>
    <w:rsid w:val="00C71FE1"/>
    <w:rsid w:val="00C72AEB"/>
    <w:rsid w:val="00C744A0"/>
    <w:rsid w:val="00C74829"/>
    <w:rsid w:val="00C75174"/>
    <w:rsid w:val="00C754A8"/>
    <w:rsid w:val="00C7565D"/>
    <w:rsid w:val="00C76862"/>
    <w:rsid w:val="00C775A9"/>
    <w:rsid w:val="00C77EC9"/>
    <w:rsid w:val="00C80109"/>
    <w:rsid w:val="00C80321"/>
    <w:rsid w:val="00C80A79"/>
    <w:rsid w:val="00C812CC"/>
    <w:rsid w:val="00C81A9E"/>
    <w:rsid w:val="00C81EE7"/>
    <w:rsid w:val="00C825D4"/>
    <w:rsid w:val="00C8265D"/>
    <w:rsid w:val="00C84198"/>
    <w:rsid w:val="00C845E9"/>
    <w:rsid w:val="00C846ED"/>
    <w:rsid w:val="00C84A61"/>
    <w:rsid w:val="00C8525E"/>
    <w:rsid w:val="00C861FF"/>
    <w:rsid w:val="00C86AEB"/>
    <w:rsid w:val="00C9035D"/>
    <w:rsid w:val="00C90591"/>
    <w:rsid w:val="00C907C4"/>
    <w:rsid w:val="00C91638"/>
    <w:rsid w:val="00C91ECB"/>
    <w:rsid w:val="00C92E77"/>
    <w:rsid w:val="00C931F1"/>
    <w:rsid w:val="00C93653"/>
    <w:rsid w:val="00C93F5A"/>
    <w:rsid w:val="00C944F7"/>
    <w:rsid w:val="00C9454D"/>
    <w:rsid w:val="00C948F5"/>
    <w:rsid w:val="00C94A29"/>
    <w:rsid w:val="00C95028"/>
    <w:rsid w:val="00C9516A"/>
    <w:rsid w:val="00C95514"/>
    <w:rsid w:val="00C95FF9"/>
    <w:rsid w:val="00C961A6"/>
    <w:rsid w:val="00C979A8"/>
    <w:rsid w:val="00C97CE1"/>
    <w:rsid w:val="00CA0426"/>
    <w:rsid w:val="00CA06D4"/>
    <w:rsid w:val="00CA1F00"/>
    <w:rsid w:val="00CA3DC7"/>
    <w:rsid w:val="00CA575E"/>
    <w:rsid w:val="00CA5D20"/>
    <w:rsid w:val="00CA744B"/>
    <w:rsid w:val="00CA7DDF"/>
    <w:rsid w:val="00CB1287"/>
    <w:rsid w:val="00CB22D6"/>
    <w:rsid w:val="00CB2448"/>
    <w:rsid w:val="00CB2EB4"/>
    <w:rsid w:val="00CB3667"/>
    <w:rsid w:val="00CB4C16"/>
    <w:rsid w:val="00CB4EDF"/>
    <w:rsid w:val="00CB5B97"/>
    <w:rsid w:val="00CB60B7"/>
    <w:rsid w:val="00CB6110"/>
    <w:rsid w:val="00CC007F"/>
    <w:rsid w:val="00CC57F7"/>
    <w:rsid w:val="00CC5FF8"/>
    <w:rsid w:val="00CC7447"/>
    <w:rsid w:val="00CC7880"/>
    <w:rsid w:val="00CC7A9F"/>
    <w:rsid w:val="00CC7BFE"/>
    <w:rsid w:val="00CC7CEC"/>
    <w:rsid w:val="00CD020F"/>
    <w:rsid w:val="00CD0A4E"/>
    <w:rsid w:val="00CD13FE"/>
    <w:rsid w:val="00CD2680"/>
    <w:rsid w:val="00CD2F93"/>
    <w:rsid w:val="00CD328F"/>
    <w:rsid w:val="00CD4B47"/>
    <w:rsid w:val="00CD5667"/>
    <w:rsid w:val="00CD7741"/>
    <w:rsid w:val="00CD7B90"/>
    <w:rsid w:val="00CD7DF2"/>
    <w:rsid w:val="00CE036D"/>
    <w:rsid w:val="00CE0FD9"/>
    <w:rsid w:val="00CE1288"/>
    <w:rsid w:val="00CE217D"/>
    <w:rsid w:val="00CE23BC"/>
    <w:rsid w:val="00CE324F"/>
    <w:rsid w:val="00CE527A"/>
    <w:rsid w:val="00CE5BC5"/>
    <w:rsid w:val="00CE5FD3"/>
    <w:rsid w:val="00CE60BD"/>
    <w:rsid w:val="00CE69AC"/>
    <w:rsid w:val="00CE7941"/>
    <w:rsid w:val="00CE7A96"/>
    <w:rsid w:val="00CF0178"/>
    <w:rsid w:val="00CF0B6A"/>
    <w:rsid w:val="00CF193D"/>
    <w:rsid w:val="00CF3DF1"/>
    <w:rsid w:val="00CF3EC6"/>
    <w:rsid w:val="00CF4148"/>
    <w:rsid w:val="00CF483B"/>
    <w:rsid w:val="00CF48D4"/>
    <w:rsid w:val="00CF512F"/>
    <w:rsid w:val="00CF517F"/>
    <w:rsid w:val="00CF5432"/>
    <w:rsid w:val="00CF6DEF"/>
    <w:rsid w:val="00CF7096"/>
    <w:rsid w:val="00CF78EB"/>
    <w:rsid w:val="00D00196"/>
    <w:rsid w:val="00D00979"/>
    <w:rsid w:val="00D00F47"/>
    <w:rsid w:val="00D01093"/>
    <w:rsid w:val="00D02001"/>
    <w:rsid w:val="00D02208"/>
    <w:rsid w:val="00D02280"/>
    <w:rsid w:val="00D02882"/>
    <w:rsid w:val="00D02CEC"/>
    <w:rsid w:val="00D02E1A"/>
    <w:rsid w:val="00D039F4"/>
    <w:rsid w:val="00D03D50"/>
    <w:rsid w:val="00D044D0"/>
    <w:rsid w:val="00D0474F"/>
    <w:rsid w:val="00D051F1"/>
    <w:rsid w:val="00D05678"/>
    <w:rsid w:val="00D10CE5"/>
    <w:rsid w:val="00D10EBD"/>
    <w:rsid w:val="00D114BC"/>
    <w:rsid w:val="00D14113"/>
    <w:rsid w:val="00D142E2"/>
    <w:rsid w:val="00D16DAD"/>
    <w:rsid w:val="00D20650"/>
    <w:rsid w:val="00D206EB"/>
    <w:rsid w:val="00D215CE"/>
    <w:rsid w:val="00D21E03"/>
    <w:rsid w:val="00D23564"/>
    <w:rsid w:val="00D23AA2"/>
    <w:rsid w:val="00D25F9F"/>
    <w:rsid w:val="00D302B2"/>
    <w:rsid w:val="00D303F1"/>
    <w:rsid w:val="00D31171"/>
    <w:rsid w:val="00D3334F"/>
    <w:rsid w:val="00D33E43"/>
    <w:rsid w:val="00D346BE"/>
    <w:rsid w:val="00D347FE"/>
    <w:rsid w:val="00D3488D"/>
    <w:rsid w:val="00D34B84"/>
    <w:rsid w:val="00D34B97"/>
    <w:rsid w:val="00D34E75"/>
    <w:rsid w:val="00D35583"/>
    <w:rsid w:val="00D37098"/>
    <w:rsid w:val="00D40512"/>
    <w:rsid w:val="00D4136F"/>
    <w:rsid w:val="00D41918"/>
    <w:rsid w:val="00D4240F"/>
    <w:rsid w:val="00D4255D"/>
    <w:rsid w:val="00D4375E"/>
    <w:rsid w:val="00D445C5"/>
    <w:rsid w:val="00D457B3"/>
    <w:rsid w:val="00D47003"/>
    <w:rsid w:val="00D4785E"/>
    <w:rsid w:val="00D500B9"/>
    <w:rsid w:val="00D5142C"/>
    <w:rsid w:val="00D51FE7"/>
    <w:rsid w:val="00D5363E"/>
    <w:rsid w:val="00D5372E"/>
    <w:rsid w:val="00D54C18"/>
    <w:rsid w:val="00D55F49"/>
    <w:rsid w:val="00D57509"/>
    <w:rsid w:val="00D57DB4"/>
    <w:rsid w:val="00D6028C"/>
    <w:rsid w:val="00D60F53"/>
    <w:rsid w:val="00D6137A"/>
    <w:rsid w:val="00D6144A"/>
    <w:rsid w:val="00D61789"/>
    <w:rsid w:val="00D6231B"/>
    <w:rsid w:val="00D63160"/>
    <w:rsid w:val="00D63309"/>
    <w:rsid w:val="00D65A1F"/>
    <w:rsid w:val="00D66249"/>
    <w:rsid w:val="00D67D81"/>
    <w:rsid w:val="00D67F04"/>
    <w:rsid w:val="00D705F6"/>
    <w:rsid w:val="00D71785"/>
    <w:rsid w:val="00D7197E"/>
    <w:rsid w:val="00D72612"/>
    <w:rsid w:val="00D730A7"/>
    <w:rsid w:val="00D74AC1"/>
    <w:rsid w:val="00D750DA"/>
    <w:rsid w:val="00D7523A"/>
    <w:rsid w:val="00D75518"/>
    <w:rsid w:val="00D76780"/>
    <w:rsid w:val="00D7760A"/>
    <w:rsid w:val="00D8175B"/>
    <w:rsid w:val="00D82BB5"/>
    <w:rsid w:val="00D8342F"/>
    <w:rsid w:val="00D84A4A"/>
    <w:rsid w:val="00D855EE"/>
    <w:rsid w:val="00D868AA"/>
    <w:rsid w:val="00D87131"/>
    <w:rsid w:val="00D87411"/>
    <w:rsid w:val="00D87B77"/>
    <w:rsid w:val="00D903E7"/>
    <w:rsid w:val="00D905A1"/>
    <w:rsid w:val="00D90B39"/>
    <w:rsid w:val="00D91335"/>
    <w:rsid w:val="00D9159C"/>
    <w:rsid w:val="00D91A05"/>
    <w:rsid w:val="00D92276"/>
    <w:rsid w:val="00D93E9E"/>
    <w:rsid w:val="00D94A55"/>
    <w:rsid w:val="00D94EBF"/>
    <w:rsid w:val="00D9513B"/>
    <w:rsid w:val="00D959AC"/>
    <w:rsid w:val="00D96B7E"/>
    <w:rsid w:val="00D97D12"/>
    <w:rsid w:val="00DA1977"/>
    <w:rsid w:val="00DA2A10"/>
    <w:rsid w:val="00DA2B05"/>
    <w:rsid w:val="00DA3620"/>
    <w:rsid w:val="00DA36BD"/>
    <w:rsid w:val="00DA3D9B"/>
    <w:rsid w:val="00DA3F08"/>
    <w:rsid w:val="00DA4325"/>
    <w:rsid w:val="00DA737A"/>
    <w:rsid w:val="00DA79F4"/>
    <w:rsid w:val="00DB0250"/>
    <w:rsid w:val="00DB1355"/>
    <w:rsid w:val="00DB153E"/>
    <w:rsid w:val="00DB1EBD"/>
    <w:rsid w:val="00DB2943"/>
    <w:rsid w:val="00DB34A3"/>
    <w:rsid w:val="00DB3500"/>
    <w:rsid w:val="00DB4024"/>
    <w:rsid w:val="00DB49B9"/>
    <w:rsid w:val="00DB50DC"/>
    <w:rsid w:val="00DB69B4"/>
    <w:rsid w:val="00DB6F4A"/>
    <w:rsid w:val="00DC1B19"/>
    <w:rsid w:val="00DC1BC9"/>
    <w:rsid w:val="00DC296F"/>
    <w:rsid w:val="00DC517F"/>
    <w:rsid w:val="00DC5AA3"/>
    <w:rsid w:val="00DC739A"/>
    <w:rsid w:val="00DC7AFC"/>
    <w:rsid w:val="00DD0E4A"/>
    <w:rsid w:val="00DD155E"/>
    <w:rsid w:val="00DD191C"/>
    <w:rsid w:val="00DD3AC8"/>
    <w:rsid w:val="00DD3B60"/>
    <w:rsid w:val="00DD3C44"/>
    <w:rsid w:val="00DD478F"/>
    <w:rsid w:val="00DD4B8A"/>
    <w:rsid w:val="00DD508B"/>
    <w:rsid w:val="00DD548F"/>
    <w:rsid w:val="00DD5BBC"/>
    <w:rsid w:val="00DD5C49"/>
    <w:rsid w:val="00DD621C"/>
    <w:rsid w:val="00DD7916"/>
    <w:rsid w:val="00DE02A8"/>
    <w:rsid w:val="00DE23E2"/>
    <w:rsid w:val="00DE2F15"/>
    <w:rsid w:val="00DE428F"/>
    <w:rsid w:val="00DE52F2"/>
    <w:rsid w:val="00DE5659"/>
    <w:rsid w:val="00DE722B"/>
    <w:rsid w:val="00DE78A7"/>
    <w:rsid w:val="00DE7FDD"/>
    <w:rsid w:val="00DF0B1B"/>
    <w:rsid w:val="00DF1020"/>
    <w:rsid w:val="00DF3755"/>
    <w:rsid w:val="00DF44D9"/>
    <w:rsid w:val="00DF48FF"/>
    <w:rsid w:val="00DF6482"/>
    <w:rsid w:val="00DF6C81"/>
    <w:rsid w:val="00DF7932"/>
    <w:rsid w:val="00E00028"/>
    <w:rsid w:val="00E002A3"/>
    <w:rsid w:val="00E007A1"/>
    <w:rsid w:val="00E00D71"/>
    <w:rsid w:val="00E02D33"/>
    <w:rsid w:val="00E03CF1"/>
    <w:rsid w:val="00E046FE"/>
    <w:rsid w:val="00E0533D"/>
    <w:rsid w:val="00E05A5C"/>
    <w:rsid w:val="00E05BC6"/>
    <w:rsid w:val="00E06F63"/>
    <w:rsid w:val="00E07378"/>
    <w:rsid w:val="00E10A07"/>
    <w:rsid w:val="00E11F79"/>
    <w:rsid w:val="00E12941"/>
    <w:rsid w:val="00E12F87"/>
    <w:rsid w:val="00E1355B"/>
    <w:rsid w:val="00E1638A"/>
    <w:rsid w:val="00E16A40"/>
    <w:rsid w:val="00E17083"/>
    <w:rsid w:val="00E17184"/>
    <w:rsid w:val="00E20F1E"/>
    <w:rsid w:val="00E20FE4"/>
    <w:rsid w:val="00E21971"/>
    <w:rsid w:val="00E234DD"/>
    <w:rsid w:val="00E237B4"/>
    <w:rsid w:val="00E2393A"/>
    <w:rsid w:val="00E23EBC"/>
    <w:rsid w:val="00E24B58"/>
    <w:rsid w:val="00E26171"/>
    <w:rsid w:val="00E267B5"/>
    <w:rsid w:val="00E26EBD"/>
    <w:rsid w:val="00E27498"/>
    <w:rsid w:val="00E27EA1"/>
    <w:rsid w:val="00E312A1"/>
    <w:rsid w:val="00E330A4"/>
    <w:rsid w:val="00E3350C"/>
    <w:rsid w:val="00E33682"/>
    <w:rsid w:val="00E33B04"/>
    <w:rsid w:val="00E33B5F"/>
    <w:rsid w:val="00E33E8D"/>
    <w:rsid w:val="00E33F71"/>
    <w:rsid w:val="00E341D5"/>
    <w:rsid w:val="00E344FA"/>
    <w:rsid w:val="00E34B47"/>
    <w:rsid w:val="00E34E31"/>
    <w:rsid w:val="00E35F07"/>
    <w:rsid w:val="00E36AED"/>
    <w:rsid w:val="00E37011"/>
    <w:rsid w:val="00E37E03"/>
    <w:rsid w:val="00E40147"/>
    <w:rsid w:val="00E40849"/>
    <w:rsid w:val="00E409DC"/>
    <w:rsid w:val="00E414E5"/>
    <w:rsid w:val="00E42B39"/>
    <w:rsid w:val="00E432C4"/>
    <w:rsid w:val="00E44B8B"/>
    <w:rsid w:val="00E475FE"/>
    <w:rsid w:val="00E51738"/>
    <w:rsid w:val="00E51942"/>
    <w:rsid w:val="00E52910"/>
    <w:rsid w:val="00E52F1E"/>
    <w:rsid w:val="00E53EB1"/>
    <w:rsid w:val="00E5410E"/>
    <w:rsid w:val="00E54C18"/>
    <w:rsid w:val="00E55B17"/>
    <w:rsid w:val="00E56371"/>
    <w:rsid w:val="00E6102A"/>
    <w:rsid w:val="00E62157"/>
    <w:rsid w:val="00E62E1B"/>
    <w:rsid w:val="00E64CAD"/>
    <w:rsid w:val="00E650F8"/>
    <w:rsid w:val="00E659C7"/>
    <w:rsid w:val="00E65C34"/>
    <w:rsid w:val="00E67D29"/>
    <w:rsid w:val="00E70381"/>
    <w:rsid w:val="00E705DC"/>
    <w:rsid w:val="00E707CE"/>
    <w:rsid w:val="00E71B41"/>
    <w:rsid w:val="00E72066"/>
    <w:rsid w:val="00E72954"/>
    <w:rsid w:val="00E72BE3"/>
    <w:rsid w:val="00E73831"/>
    <w:rsid w:val="00E739A2"/>
    <w:rsid w:val="00E7549A"/>
    <w:rsid w:val="00E759A6"/>
    <w:rsid w:val="00E75B1A"/>
    <w:rsid w:val="00E75E98"/>
    <w:rsid w:val="00E763AD"/>
    <w:rsid w:val="00E76E2B"/>
    <w:rsid w:val="00E77168"/>
    <w:rsid w:val="00E7754B"/>
    <w:rsid w:val="00E8149D"/>
    <w:rsid w:val="00E8208F"/>
    <w:rsid w:val="00E82370"/>
    <w:rsid w:val="00E82A91"/>
    <w:rsid w:val="00E830DD"/>
    <w:rsid w:val="00E836E4"/>
    <w:rsid w:val="00E83FCA"/>
    <w:rsid w:val="00E84BE6"/>
    <w:rsid w:val="00E876D7"/>
    <w:rsid w:val="00E87962"/>
    <w:rsid w:val="00E87EEA"/>
    <w:rsid w:val="00E90624"/>
    <w:rsid w:val="00E9062C"/>
    <w:rsid w:val="00E92CD3"/>
    <w:rsid w:val="00E931F0"/>
    <w:rsid w:val="00E93E80"/>
    <w:rsid w:val="00E94598"/>
    <w:rsid w:val="00E94607"/>
    <w:rsid w:val="00E95681"/>
    <w:rsid w:val="00E95699"/>
    <w:rsid w:val="00E96F78"/>
    <w:rsid w:val="00E9732E"/>
    <w:rsid w:val="00EA00E5"/>
    <w:rsid w:val="00EA0B78"/>
    <w:rsid w:val="00EA13AA"/>
    <w:rsid w:val="00EA195C"/>
    <w:rsid w:val="00EA2CA1"/>
    <w:rsid w:val="00EA2FC5"/>
    <w:rsid w:val="00EA359B"/>
    <w:rsid w:val="00EA4415"/>
    <w:rsid w:val="00EA4B7F"/>
    <w:rsid w:val="00EA5100"/>
    <w:rsid w:val="00EA550D"/>
    <w:rsid w:val="00EA6911"/>
    <w:rsid w:val="00EA722A"/>
    <w:rsid w:val="00EB03E5"/>
    <w:rsid w:val="00EB067D"/>
    <w:rsid w:val="00EB1A24"/>
    <w:rsid w:val="00EB1BA1"/>
    <w:rsid w:val="00EB29F7"/>
    <w:rsid w:val="00EB334C"/>
    <w:rsid w:val="00EB3B2E"/>
    <w:rsid w:val="00EB41D4"/>
    <w:rsid w:val="00EB4859"/>
    <w:rsid w:val="00EB4A77"/>
    <w:rsid w:val="00EB6AE6"/>
    <w:rsid w:val="00EB7E70"/>
    <w:rsid w:val="00EC0816"/>
    <w:rsid w:val="00EC0D48"/>
    <w:rsid w:val="00EC243C"/>
    <w:rsid w:val="00EC452C"/>
    <w:rsid w:val="00EC5472"/>
    <w:rsid w:val="00EC5920"/>
    <w:rsid w:val="00EC67AB"/>
    <w:rsid w:val="00EC698A"/>
    <w:rsid w:val="00EC7067"/>
    <w:rsid w:val="00EC7756"/>
    <w:rsid w:val="00ED00EA"/>
    <w:rsid w:val="00ED0105"/>
    <w:rsid w:val="00ED09A1"/>
    <w:rsid w:val="00ED3438"/>
    <w:rsid w:val="00ED3520"/>
    <w:rsid w:val="00ED3DFB"/>
    <w:rsid w:val="00ED49C0"/>
    <w:rsid w:val="00ED62C4"/>
    <w:rsid w:val="00ED656E"/>
    <w:rsid w:val="00ED6677"/>
    <w:rsid w:val="00ED6D58"/>
    <w:rsid w:val="00ED6D87"/>
    <w:rsid w:val="00ED7027"/>
    <w:rsid w:val="00EE0265"/>
    <w:rsid w:val="00EE041E"/>
    <w:rsid w:val="00EE0702"/>
    <w:rsid w:val="00EE0C81"/>
    <w:rsid w:val="00EE2852"/>
    <w:rsid w:val="00EE4560"/>
    <w:rsid w:val="00EE5547"/>
    <w:rsid w:val="00EE5C82"/>
    <w:rsid w:val="00EE6210"/>
    <w:rsid w:val="00EE7FCD"/>
    <w:rsid w:val="00EE7FEA"/>
    <w:rsid w:val="00EF03C7"/>
    <w:rsid w:val="00EF0DEA"/>
    <w:rsid w:val="00EF1A10"/>
    <w:rsid w:val="00EF1D9D"/>
    <w:rsid w:val="00EF3835"/>
    <w:rsid w:val="00EF3D48"/>
    <w:rsid w:val="00EF4420"/>
    <w:rsid w:val="00EF5542"/>
    <w:rsid w:val="00EF5B5A"/>
    <w:rsid w:val="00EF62F0"/>
    <w:rsid w:val="00EF6B1A"/>
    <w:rsid w:val="00EF7020"/>
    <w:rsid w:val="00F01FCE"/>
    <w:rsid w:val="00F02EC3"/>
    <w:rsid w:val="00F04C77"/>
    <w:rsid w:val="00F06117"/>
    <w:rsid w:val="00F06923"/>
    <w:rsid w:val="00F07013"/>
    <w:rsid w:val="00F070A7"/>
    <w:rsid w:val="00F10341"/>
    <w:rsid w:val="00F1082D"/>
    <w:rsid w:val="00F11605"/>
    <w:rsid w:val="00F11A04"/>
    <w:rsid w:val="00F12BAC"/>
    <w:rsid w:val="00F13B15"/>
    <w:rsid w:val="00F13BFA"/>
    <w:rsid w:val="00F1571F"/>
    <w:rsid w:val="00F15829"/>
    <w:rsid w:val="00F165D7"/>
    <w:rsid w:val="00F17805"/>
    <w:rsid w:val="00F20915"/>
    <w:rsid w:val="00F2164B"/>
    <w:rsid w:val="00F21749"/>
    <w:rsid w:val="00F21CDB"/>
    <w:rsid w:val="00F221D2"/>
    <w:rsid w:val="00F22FB0"/>
    <w:rsid w:val="00F2302B"/>
    <w:rsid w:val="00F23121"/>
    <w:rsid w:val="00F23923"/>
    <w:rsid w:val="00F24B63"/>
    <w:rsid w:val="00F251A5"/>
    <w:rsid w:val="00F265CD"/>
    <w:rsid w:val="00F26DE3"/>
    <w:rsid w:val="00F26F74"/>
    <w:rsid w:val="00F274D7"/>
    <w:rsid w:val="00F30961"/>
    <w:rsid w:val="00F31837"/>
    <w:rsid w:val="00F31A28"/>
    <w:rsid w:val="00F31C3E"/>
    <w:rsid w:val="00F34C27"/>
    <w:rsid w:val="00F34CAA"/>
    <w:rsid w:val="00F34F5E"/>
    <w:rsid w:val="00F358A2"/>
    <w:rsid w:val="00F37B8D"/>
    <w:rsid w:val="00F41448"/>
    <w:rsid w:val="00F417F1"/>
    <w:rsid w:val="00F4241F"/>
    <w:rsid w:val="00F42709"/>
    <w:rsid w:val="00F43378"/>
    <w:rsid w:val="00F4415E"/>
    <w:rsid w:val="00F44602"/>
    <w:rsid w:val="00F45B9E"/>
    <w:rsid w:val="00F46424"/>
    <w:rsid w:val="00F47390"/>
    <w:rsid w:val="00F47415"/>
    <w:rsid w:val="00F5090A"/>
    <w:rsid w:val="00F50AD6"/>
    <w:rsid w:val="00F50D39"/>
    <w:rsid w:val="00F51E03"/>
    <w:rsid w:val="00F52158"/>
    <w:rsid w:val="00F52A21"/>
    <w:rsid w:val="00F54064"/>
    <w:rsid w:val="00F5406B"/>
    <w:rsid w:val="00F54387"/>
    <w:rsid w:val="00F5451D"/>
    <w:rsid w:val="00F55BEF"/>
    <w:rsid w:val="00F55DD4"/>
    <w:rsid w:val="00F57035"/>
    <w:rsid w:val="00F57CD8"/>
    <w:rsid w:val="00F60B52"/>
    <w:rsid w:val="00F60E7E"/>
    <w:rsid w:val="00F61426"/>
    <w:rsid w:val="00F62CBA"/>
    <w:rsid w:val="00F63034"/>
    <w:rsid w:val="00F647D8"/>
    <w:rsid w:val="00F6653B"/>
    <w:rsid w:val="00F6680B"/>
    <w:rsid w:val="00F66A0C"/>
    <w:rsid w:val="00F66EEB"/>
    <w:rsid w:val="00F67059"/>
    <w:rsid w:val="00F6780A"/>
    <w:rsid w:val="00F701FE"/>
    <w:rsid w:val="00F70965"/>
    <w:rsid w:val="00F710AE"/>
    <w:rsid w:val="00F71110"/>
    <w:rsid w:val="00F721EF"/>
    <w:rsid w:val="00F7414C"/>
    <w:rsid w:val="00F74B60"/>
    <w:rsid w:val="00F75B82"/>
    <w:rsid w:val="00F765ED"/>
    <w:rsid w:val="00F7673D"/>
    <w:rsid w:val="00F778F9"/>
    <w:rsid w:val="00F805E0"/>
    <w:rsid w:val="00F80BFB"/>
    <w:rsid w:val="00F82B02"/>
    <w:rsid w:val="00F834C3"/>
    <w:rsid w:val="00F835AF"/>
    <w:rsid w:val="00F856DE"/>
    <w:rsid w:val="00F85FB0"/>
    <w:rsid w:val="00F860A0"/>
    <w:rsid w:val="00F90A4B"/>
    <w:rsid w:val="00F90CBB"/>
    <w:rsid w:val="00F90E18"/>
    <w:rsid w:val="00F91645"/>
    <w:rsid w:val="00F92DFA"/>
    <w:rsid w:val="00F95DB3"/>
    <w:rsid w:val="00F96070"/>
    <w:rsid w:val="00F965C2"/>
    <w:rsid w:val="00F96682"/>
    <w:rsid w:val="00F96E50"/>
    <w:rsid w:val="00F97317"/>
    <w:rsid w:val="00FA0A70"/>
    <w:rsid w:val="00FA0FC9"/>
    <w:rsid w:val="00FA18BB"/>
    <w:rsid w:val="00FA2404"/>
    <w:rsid w:val="00FA4484"/>
    <w:rsid w:val="00FA47E3"/>
    <w:rsid w:val="00FA4AB9"/>
    <w:rsid w:val="00FA5E35"/>
    <w:rsid w:val="00FB0B7F"/>
    <w:rsid w:val="00FB1F7F"/>
    <w:rsid w:val="00FB2086"/>
    <w:rsid w:val="00FB24B0"/>
    <w:rsid w:val="00FB2F88"/>
    <w:rsid w:val="00FB3F62"/>
    <w:rsid w:val="00FB48F9"/>
    <w:rsid w:val="00FB4F58"/>
    <w:rsid w:val="00FB5EB3"/>
    <w:rsid w:val="00FB6320"/>
    <w:rsid w:val="00FB7E4F"/>
    <w:rsid w:val="00FC08FD"/>
    <w:rsid w:val="00FC30DB"/>
    <w:rsid w:val="00FC3558"/>
    <w:rsid w:val="00FC56D1"/>
    <w:rsid w:val="00FC5FEB"/>
    <w:rsid w:val="00FC7646"/>
    <w:rsid w:val="00FC7CB0"/>
    <w:rsid w:val="00FD0787"/>
    <w:rsid w:val="00FD0A47"/>
    <w:rsid w:val="00FD1A97"/>
    <w:rsid w:val="00FD512E"/>
    <w:rsid w:val="00FD5655"/>
    <w:rsid w:val="00FD6919"/>
    <w:rsid w:val="00FD6A7E"/>
    <w:rsid w:val="00FD6CCD"/>
    <w:rsid w:val="00FD7085"/>
    <w:rsid w:val="00FD7134"/>
    <w:rsid w:val="00FD726E"/>
    <w:rsid w:val="00FE0026"/>
    <w:rsid w:val="00FE14A1"/>
    <w:rsid w:val="00FE193A"/>
    <w:rsid w:val="00FE2197"/>
    <w:rsid w:val="00FE2F95"/>
    <w:rsid w:val="00FE3708"/>
    <w:rsid w:val="00FE3B90"/>
    <w:rsid w:val="00FE3F21"/>
    <w:rsid w:val="00FE4742"/>
    <w:rsid w:val="00FE4ABA"/>
    <w:rsid w:val="00FE5879"/>
    <w:rsid w:val="00FE75EA"/>
    <w:rsid w:val="00FF0DA8"/>
    <w:rsid w:val="00FF14D9"/>
    <w:rsid w:val="00FF1A63"/>
    <w:rsid w:val="00FF1BF1"/>
    <w:rsid w:val="00FF2A0D"/>
    <w:rsid w:val="00FF30FC"/>
    <w:rsid w:val="00FF333E"/>
    <w:rsid w:val="00FF34EE"/>
    <w:rsid w:val="00FF4311"/>
    <w:rsid w:val="00FF4589"/>
    <w:rsid w:val="00FF5F7A"/>
    <w:rsid w:val="00FF6001"/>
    <w:rsid w:val="00FF6A13"/>
    <w:rsid w:val="00FF6F45"/>
    <w:rsid w:val="00FF74DB"/>
    <w:rsid w:val="00FF7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86F9D"/>
  <w15:docId w15:val="{D365AF97-92D4-48EE-9571-5312DC8A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4A"/>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link w:val="naisfChar"/>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link w:val="NormalWebChar"/>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unhideWhenUsed/>
    <w:rsid w:val="00097D48"/>
    <w:pPr>
      <w:spacing w:after="120"/>
    </w:pPr>
    <w:rPr>
      <w:sz w:val="16"/>
      <w:szCs w:val="16"/>
    </w:rPr>
  </w:style>
  <w:style w:type="character" w:customStyle="1" w:styleId="BodyText3Char">
    <w:name w:val="Body Text 3 Char"/>
    <w:link w:val="BodyText3"/>
    <w:uiPriority w:val="99"/>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006EDE"/>
    <w:pPr>
      <w:spacing w:after="120"/>
      <w:ind w:left="1440" w:right="1440"/>
    </w:pPr>
  </w:style>
  <w:style w:type="paragraph" w:styleId="BodyText">
    <w:name w:val="Body Text"/>
    <w:aliases w:val=" Rakstz."/>
    <w:basedOn w:val="Normal"/>
    <w:link w:val="BodyTextChar"/>
    <w:unhideWhenUsed/>
    <w:rsid w:val="008620FE"/>
    <w:pPr>
      <w:spacing w:after="120"/>
    </w:pPr>
  </w:style>
  <w:style w:type="character" w:customStyle="1" w:styleId="BodyTextChar">
    <w:name w:val="Body Text Char"/>
    <w:aliases w:val=" Rakstz. Char"/>
    <w:link w:val="BodyText"/>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401350"/>
    <w:rPr>
      <w:rFonts w:eastAsia="Times New Roman"/>
      <w:lang w:eastAsia="en-US"/>
    </w:rPr>
  </w:style>
  <w:style w:type="character" w:styleId="FootnoteReference">
    <w:name w:val="footnote reference"/>
    <w:aliases w:val="Footnote Reference Superscript,Footnote Reference Number,SUPERS"/>
    <w:uiPriority w:val="99"/>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99"/>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unhideWhenUsed/>
    <w:rsid w:val="006B0FFC"/>
    <w:rPr>
      <w:sz w:val="16"/>
      <w:szCs w:val="16"/>
    </w:rPr>
  </w:style>
  <w:style w:type="paragraph" w:styleId="CommentSubject">
    <w:name w:val="annotation subject"/>
    <w:basedOn w:val="CommentText"/>
    <w:next w:val="CommentText"/>
    <w:link w:val="CommentSubjectChar"/>
    <w:semiHidden/>
    <w:unhideWhenUsed/>
    <w:rsid w:val="006B0FFC"/>
    <w:pPr>
      <w:spacing w:after="0" w:line="240" w:lineRule="auto"/>
    </w:pPr>
    <w:rPr>
      <w:b/>
      <w:bCs/>
    </w:rPr>
  </w:style>
  <w:style w:type="character" w:customStyle="1" w:styleId="CommentSubjectChar">
    <w:name w:val="Comment Subject Char"/>
    <w:link w:val="CommentSubject"/>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paragraph" w:customStyle="1" w:styleId="tv2131">
    <w:name w:val="tv2131"/>
    <w:basedOn w:val="Normal"/>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rsid w:val="0064074A"/>
    <w:pPr>
      <w:keepLines/>
      <w:widowControl w:val="0"/>
      <w:spacing w:before="600" w:after="0" w:line="240" w:lineRule="auto"/>
    </w:pPr>
    <w:rPr>
      <w:rFonts w:eastAsia="Times New Roman"/>
      <w:sz w:val="26"/>
      <w:szCs w:val="20"/>
      <w:lang w:val="en-AU"/>
    </w:rPr>
  </w:style>
  <w:style w:type="character" w:customStyle="1" w:styleId="naisfChar">
    <w:name w:val="naisf Char"/>
    <w:basedOn w:val="DefaultParagraphFont"/>
    <w:link w:val="naisf"/>
    <w:locked/>
    <w:rsid w:val="0064074A"/>
    <w:rPr>
      <w:rFonts w:eastAsia="Times New Roman"/>
      <w:sz w:val="24"/>
      <w:szCs w:val="24"/>
    </w:rPr>
  </w:style>
  <w:style w:type="paragraph" w:customStyle="1" w:styleId="doc-ti">
    <w:name w:val="doc-ti"/>
    <w:basedOn w:val="Normal"/>
    <w:rsid w:val="0043378F"/>
    <w:pPr>
      <w:spacing w:before="240" w:after="120" w:line="240" w:lineRule="auto"/>
      <w:jc w:val="center"/>
    </w:pPr>
    <w:rPr>
      <w:rFonts w:eastAsia="Times New Roman"/>
      <w:b/>
      <w:bCs/>
      <w:sz w:val="18"/>
      <w:szCs w:val="18"/>
      <w:lang w:eastAsia="lv-LV"/>
    </w:rPr>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067DE"/>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DefaultParagraphFont"/>
    <w:rsid w:val="00141035"/>
  </w:style>
  <w:style w:type="paragraph" w:styleId="BodyText2">
    <w:name w:val="Body Text 2"/>
    <w:basedOn w:val="Normal"/>
    <w:link w:val="BodyText2Char"/>
    <w:rsid w:val="00C84198"/>
    <w:pPr>
      <w:spacing w:after="120" w:line="480" w:lineRule="auto"/>
    </w:pPr>
    <w:rPr>
      <w:rFonts w:eastAsia="Times New Roman"/>
      <w:szCs w:val="24"/>
      <w:lang w:eastAsia="lv-LV"/>
    </w:rPr>
  </w:style>
  <w:style w:type="character" w:customStyle="1" w:styleId="BodyText2Char">
    <w:name w:val="Body Text 2 Char"/>
    <w:basedOn w:val="DefaultParagraphFont"/>
    <w:link w:val="BodyText2"/>
    <w:rsid w:val="00C84198"/>
    <w:rPr>
      <w:rFonts w:eastAsia="Times New Roman"/>
      <w:sz w:val="24"/>
      <w:szCs w:val="24"/>
    </w:rPr>
  </w:style>
  <w:style w:type="character" w:customStyle="1" w:styleId="NormalWebChar">
    <w:name w:val="Normal (Web) Char"/>
    <w:basedOn w:val="DefaultParagraphFont"/>
    <w:link w:val="NormalWeb"/>
    <w:uiPriority w:val="99"/>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unhideWhenUsed/>
    <w:rsid w:val="00C84198"/>
    <w:rPr>
      <w:color w:val="800080" w:themeColor="followedHyperlink"/>
      <w:u w:val="single"/>
    </w:rPr>
  </w:style>
  <w:style w:type="paragraph" w:styleId="z-BottomofForm">
    <w:name w:val="HTML Bottom of Form"/>
    <w:basedOn w:val="Normal"/>
    <w:next w:val="Normal"/>
    <w:link w:val="z-BottomofFormChar"/>
    <w:hidden/>
    <w:uiPriority w:val="99"/>
    <w:rsid w:val="00C84198"/>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C84198"/>
    <w:rPr>
      <w:rFonts w:ascii="Arial" w:eastAsia="Times New Roman" w:hAnsi="Arial" w:cs="Arial"/>
      <w:vanish/>
      <w:sz w:val="16"/>
      <w:szCs w:val="16"/>
    </w:rPr>
  </w:style>
  <w:style w:type="paragraph" w:customStyle="1" w:styleId="body">
    <w:name w:val="body"/>
    <w:basedOn w:val="Normal"/>
    <w:uiPriority w:val="99"/>
    <w:rsid w:val="00C84198"/>
    <w:pPr>
      <w:shd w:val="clear" w:color="auto" w:fill="C9E1DF"/>
      <w:spacing w:before="100" w:beforeAutospacing="1" w:after="100" w:afterAutospacing="1" w:line="240" w:lineRule="auto"/>
    </w:pPr>
    <w:rPr>
      <w:rFonts w:ascii="Arial" w:eastAsia="Times New Roman" w:hAnsi="Arial" w:cs="Arial"/>
      <w:color w:val="333333"/>
      <w:szCs w:val="24"/>
      <w:lang w:eastAsia="lv-LV"/>
    </w:rPr>
  </w:style>
  <w:style w:type="character" w:customStyle="1" w:styleId="spelle">
    <w:name w:val="spelle"/>
    <w:basedOn w:val="DefaultParagraphFont"/>
    <w:rsid w:val="00C84198"/>
  </w:style>
  <w:style w:type="paragraph" w:styleId="BodyTextIndent2">
    <w:name w:val="Body Text Indent 2"/>
    <w:basedOn w:val="Normal"/>
    <w:link w:val="BodyTextIndent2Char"/>
    <w:uiPriority w:val="99"/>
    <w:unhideWhenUsed/>
    <w:rsid w:val="00C84198"/>
    <w:pPr>
      <w:spacing w:after="120" w:line="480" w:lineRule="auto"/>
      <w:ind w:left="283"/>
    </w:pPr>
    <w:rPr>
      <w:rFonts w:ascii="Calibri" w:eastAsia="Times New Roman" w:hAnsi="Calibri"/>
      <w:sz w:val="22"/>
      <w:lang w:eastAsia="lv-LV"/>
    </w:rPr>
  </w:style>
  <w:style w:type="character" w:customStyle="1" w:styleId="BodyTextIndent2Char">
    <w:name w:val="Body Text Indent 2 Char"/>
    <w:basedOn w:val="DefaultParagraphFont"/>
    <w:link w:val="BodyTextIndent2"/>
    <w:uiPriority w:val="99"/>
    <w:rsid w:val="00C84198"/>
    <w:rPr>
      <w:rFonts w:ascii="Calibri" w:eastAsia="Times New Roman" w:hAnsi="Calibri"/>
      <w:sz w:val="22"/>
      <w:szCs w:val="22"/>
    </w:rPr>
  </w:style>
  <w:style w:type="character" w:customStyle="1" w:styleId="st1">
    <w:name w:val="st1"/>
    <w:basedOn w:val="DefaultParagraphFont"/>
    <w:rsid w:val="00C84198"/>
  </w:style>
  <w:style w:type="paragraph" w:styleId="NoSpacing">
    <w:name w:val="No Spacing"/>
    <w:uiPriority w:val="1"/>
    <w:qFormat/>
    <w:rsid w:val="00C84198"/>
    <w:pPr>
      <w:widowControl w:val="0"/>
      <w:ind w:firstLine="720"/>
      <w:jc w:val="both"/>
    </w:pPr>
    <w:rPr>
      <w:rFonts w:eastAsia="Times New Roman"/>
      <w:sz w:val="26"/>
      <w:szCs w:val="28"/>
      <w:lang w:val="en-AU" w:eastAsia="en-US"/>
    </w:rPr>
  </w:style>
  <w:style w:type="character" w:customStyle="1" w:styleId="head61">
    <w:name w:val="head61"/>
    <w:basedOn w:val="DefaultParagraphFont"/>
    <w:rsid w:val="00C84198"/>
    <w:rPr>
      <w:rFonts w:ascii="Arial" w:hAnsi="Arial" w:cs="Arial" w:hint="default"/>
      <w:b/>
      <w:bCs/>
      <w:color w:val="666666"/>
      <w:sz w:val="21"/>
      <w:szCs w:val="21"/>
    </w:rPr>
  </w:style>
  <w:style w:type="paragraph" w:styleId="ListBullet">
    <w:name w:val="List Bullet"/>
    <w:basedOn w:val="Normal"/>
    <w:uiPriority w:val="99"/>
    <w:unhideWhenUsed/>
    <w:rsid w:val="00C84198"/>
    <w:pPr>
      <w:numPr>
        <w:numId w:val="5"/>
      </w:numPr>
      <w:spacing w:after="0" w:line="240" w:lineRule="auto"/>
      <w:contextualSpacing/>
    </w:pPr>
    <w:rPr>
      <w:rFonts w:eastAsia="Times New Roman"/>
      <w:szCs w:val="24"/>
      <w:lang w:eastAsia="lv-LV"/>
    </w:rPr>
  </w:style>
  <w:style w:type="paragraph" w:customStyle="1" w:styleId="labojumupamats">
    <w:name w:val="labojumu_pamats"/>
    <w:basedOn w:val="Normal"/>
    <w:rsid w:val="00C84198"/>
    <w:pPr>
      <w:spacing w:before="100" w:beforeAutospacing="1" w:after="100" w:afterAutospacing="1" w:line="240" w:lineRule="auto"/>
    </w:pPr>
    <w:rPr>
      <w:rFonts w:eastAsia="Times New Roman"/>
      <w:szCs w:val="24"/>
      <w:lang w:eastAsia="lv-LV"/>
    </w:rPr>
  </w:style>
  <w:style w:type="table" w:customStyle="1" w:styleId="TableGrid1">
    <w:name w:val="Table Grid1"/>
    <w:basedOn w:val="TableNormal"/>
    <w:next w:val="TableGrid"/>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53DC1"/>
  </w:style>
  <w:style w:type="table" w:customStyle="1" w:styleId="TableGrid2">
    <w:name w:val="Table Grid2"/>
    <w:basedOn w:val="TableNormal"/>
    <w:next w:val="TableGrid"/>
    <w:uiPriority w:val="59"/>
    <w:rsid w:val="00253D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253DC1"/>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253DC1"/>
    <w:pPr>
      <w:spacing w:before="40" w:after="0" w:line="240" w:lineRule="auto"/>
    </w:pPr>
    <w:rPr>
      <w:rFonts w:eastAsia="Times New Roman"/>
      <w:szCs w:val="24"/>
      <w:lang w:val="pl-PL" w:eastAsia="pl-PL"/>
    </w:rPr>
  </w:style>
  <w:style w:type="numbering" w:customStyle="1" w:styleId="NoList11">
    <w:name w:val="No List11"/>
    <w:next w:val="NoList"/>
    <w:uiPriority w:val="99"/>
    <w:semiHidden/>
    <w:unhideWhenUsed/>
    <w:rsid w:val="00253DC1"/>
  </w:style>
  <w:style w:type="numbering" w:customStyle="1" w:styleId="NoList21">
    <w:name w:val="No List21"/>
    <w:next w:val="NoList"/>
    <w:uiPriority w:val="99"/>
    <w:semiHidden/>
    <w:unhideWhenUsed/>
    <w:rsid w:val="00253DC1"/>
  </w:style>
  <w:style w:type="table" w:customStyle="1" w:styleId="TableGrid11">
    <w:name w:val="Table Grid11"/>
    <w:basedOn w:val="TableNormal"/>
    <w:next w:val="TableGrid"/>
    <w:uiPriority w:val="59"/>
    <w:rsid w:val="00253DC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253DC1"/>
  </w:style>
  <w:style w:type="table" w:customStyle="1" w:styleId="TableGrid21">
    <w:name w:val="Table Grid21"/>
    <w:basedOn w:val="TableNormal"/>
    <w:next w:val="TableGrid"/>
    <w:uiPriority w:val="59"/>
    <w:rsid w:val="0025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1257B1"/>
    <w:rPr>
      <w:color w:val="FF0000"/>
    </w:rPr>
  </w:style>
  <w:style w:type="paragraph" w:customStyle="1" w:styleId="tv213">
    <w:name w:val="tv213"/>
    <w:basedOn w:val="Normal"/>
    <w:rsid w:val="00813110"/>
    <w:pPr>
      <w:spacing w:before="100" w:beforeAutospacing="1" w:after="100" w:afterAutospacing="1" w:line="240" w:lineRule="auto"/>
    </w:pPr>
    <w:rPr>
      <w:rFonts w:eastAsia="Times New Roman"/>
      <w:szCs w:val="24"/>
      <w:lang w:eastAsia="lv-LV"/>
    </w:rPr>
  </w:style>
  <w:style w:type="paragraph" w:styleId="Revision">
    <w:name w:val="Revision"/>
    <w:hidden/>
    <w:uiPriority w:val="99"/>
    <w:semiHidden/>
    <w:rsid w:val="00CE69AC"/>
    <w:rPr>
      <w:sz w:val="24"/>
      <w:szCs w:val="22"/>
      <w:lang w:eastAsia="en-US"/>
    </w:rPr>
  </w:style>
  <w:style w:type="paragraph" w:customStyle="1" w:styleId="CM1">
    <w:name w:val="CM1"/>
    <w:basedOn w:val="Default"/>
    <w:next w:val="Default"/>
    <w:uiPriority w:val="99"/>
    <w:rsid w:val="00186196"/>
    <w:rPr>
      <w:rFonts w:ascii="EUAlbertina" w:eastAsiaTheme="minorHAnsi" w:hAnsi="EUAlbertina" w:cstheme="minorBidi"/>
      <w:color w:val="auto"/>
      <w:lang w:eastAsia="en-US"/>
    </w:rPr>
  </w:style>
  <w:style w:type="paragraph" w:styleId="EndnoteText">
    <w:name w:val="endnote text"/>
    <w:basedOn w:val="Normal"/>
    <w:link w:val="EndnoteTextChar"/>
    <w:uiPriority w:val="99"/>
    <w:semiHidden/>
    <w:unhideWhenUsed/>
    <w:rsid w:val="00A136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3633"/>
    <w:rPr>
      <w:lang w:eastAsia="en-US"/>
    </w:rPr>
  </w:style>
  <w:style w:type="character" w:styleId="EndnoteReference">
    <w:name w:val="endnote reference"/>
    <w:basedOn w:val="DefaultParagraphFont"/>
    <w:uiPriority w:val="99"/>
    <w:semiHidden/>
    <w:unhideWhenUsed/>
    <w:rsid w:val="00A13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58376644">
      <w:bodyDiv w:val="1"/>
      <w:marLeft w:val="0"/>
      <w:marRight w:val="0"/>
      <w:marTop w:val="0"/>
      <w:marBottom w:val="0"/>
      <w:divBdr>
        <w:top w:val="none" w:sz="0" w:space="0" w:color="auto"/>
        <w:left w:val="none" w:sz="0" w:space="0" w:color="auto"/>
        <w:bottom w:val="none" w:sz="0" w:space="0" w:color="auto"/>
        <w:right w:val="none" w:sz="0" w:space="0" w:color="auto"/>
      </w:divBdr>
      <w:divsChild>
        <w:div w:id="530193874">
          <w:marLeft w:val="0"/>
          <w:marRight w:val="0"/>
          <w:marTop w:val="0"/>
          <w:marBottom w:val="0"/>
          <w:divBdr>
            <w:top w:val="none" w:sz="0" w:space="0" w:color="auto"/>
            <w:left w:val="none" w:sz="0" w:space="0" w:color="auto"/>
            <w:bottom w:val="none" w:sz="0" w:space="0" w:color="auto"/>
            <w:right w:val="none" w:sz="0" w:space="0" w:color="auto"/>
          </w:divBdr>
          <w:divsChild>
            <w:div w:id="1026716557">
              <w:marLeft w:val="0"/>
              <w:marRight w:val="0"/>
              <w:marTop w:val="0"/>
              <w:marBottom w:val="0"/>
              <w:divBdr>
                <w:top w:val="none" w:sz="0" w:space="0" w:color="auto"/>
                <w:left w:val="none" w:sz="0" w:space="0" w:color="auto"/>
                <w:bottom w:val="none" w:sz="0" w:space="0" w:color="auto"/>
                <w:right w:val="none" w:sz="0" w:space="0" w:color="auto"/>
              </w:divBdr>
              <w:divsChild>
                <w:div w:id="931546222">
                  <w:marLeft w:val="0"/>
                  <w:marRight w:val="0"/>
                  <w:marTop w:val="0"/>
                  <w:marBottom w:val="0"/>
                  <w:divBdr>
                    <w:top w:val="none" w:sz="0" w:space="0" w:color="auto"/>
                    <w:left w:val="none" w:sz="0" w:space="0" w:color="auto"/>
                    <w:bottom w:val="none" w:sz="0" w:space="0" w:color="auto"/>
                    <w:right w:val="none" w:sz="0" w:space="0" w:color="auto"/>
                  </w:divBdr>
                  <w:divsChild>
                    <w:div w:id="591745501">
                      <w:marLeft w:val="0"/>
                      <w:marRight w:val="0"/>
                      <w:marTop w:val="0"/>
                      <w:marBottom w:val="0"/>
                      <w:divBdr>
                        <w:top w:val="none" w:sz="0" w:space="0" w:color="auto"/>
                        <w:left w:val="none" w:sz="0" w:space="0" w:color="auto"/>
                        <w:bottom w:val="none" w:sz="0" w:space="0" w:color="auto"/>
                        <w:right w:val="none" w:sz="0" w:space="0" w:color="auto"/>
                      </w:divBdr>
                      <w:divsChild>
                        <w:div w:id="1608778075">
                          <w:marLeft w:val="0"/>
                          <w:marRight w:val="0"/>
                          <w:marTop w:val="300"/>
                          <w:marBottom w:val="0"/>
                          <w:divBdr>
                            <w:top w:val="none" w:sz="0" w:space="0" w:color="auto"/>
                            <w:left w:val="none" w:sz="0" w:space="0" w:color="auto"/>
                            <w:bottom w:val="none" w:sz="0" w:space="0" w:color="auto"/>
                            <w:right w:val="none" w:sz="0" w:space="0" w:color="auto"/>
                          </w:divBdr>
                          <w:divsChild>
                            <w:div w:id="646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63100896">
      <w:bodyDiv w:val="1"/>
      <w:marLeft w:val="0"/>
      <w:marRight w:val="0"/>
      <w:marTop w:val="0"/>
      <w:marBottom w:val="0"/>
      <w:divBdr>
        <w:top w:val="none" w:sz="0" w:space="0" w:color="auto"/>
        <w:left w:val="none" w:sz="0" w:space="0" w:color="auto"/>
        <w:bottom w:val="none" w:sz="0" w:space="0" w:color="auto"/>
        <w:right w:val="none" w:sz="0" w:space="0" w:color="auto"/>
      </w:divBdr>
      <w:divsChild>
        <w:div w:id="232742622">
          <w:marLeft w:val="0"/>
          <w:marRight w:val="0"/>
          <w:marTop w:val="0"/>
          <w:marBottom w:val="0"/>
          <w:divBdr>
            <w:top w:val="none" w:sz="0" w:space="0" w:color="auto"/>
            <w:left w:val="none" w:sz="0" w:space="0" w:color="auto"/>
            <w:bottom w:val="none" w:sz="0" w:space="0" w:color="auto"/>
            <w:right w:val="none" w:sz="0" w:space="0" w:color="auto"/>
          </w:divBdr>
          <w:divsChild>
            <w:div w:id="17389498">
              <w:marLeft w:val="0"/>
              <w:marRight w:val="0"/>
              <w:marTop w:val="0"/>
              <w:marBottom w:val="0"/>
              <w:divBdr>
                <w:top w:val="none" w:sz="0" w:space="0" w:color="auto"/>
                <w:left w:val="none" w:sz="0" w:space="0" w:color="auto"/>
                <w:bottom w:val="none" w:sz="0" w:space="0" w:color="auto"/>
                <w:right w:val="none" w:sz="0" w:space="0" w:color="auto"/>
              </w:divBdr>
              <w:divsChild>
                <w:div w:id="1274940016">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sChild>
                        <w:div w:id="1302736255">
                          <w:marLeft w:val="0"/>
                          <w:marRight w:val="0"/>
                          <w:marTop w:val="300"/>
                          <w:marBottom w:val="0"/>
                          <w:divBdr>
                            <w:top w:val="none" w:sz="0" w:space="0" w:color="auto"/>
                            <w:left w:val="none" w:sz="0" w:space="0" w:color="auto"/>
                            <w:bottom w:val="none" w:sz="0" w:space="0" w:color="auto"/>
                            <w:right w:val="none" w:sz="0" w:space="0" w:color="auto"/>
                          </w:divBdr>
                          <w:divsChild>
                            <w:div w:id="2088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27707515">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444575857">
      <w:bodyDiv w:val="1"/>
      <w:marLeft w:val="0"/>
      <w:marRight w:val="0"/>
      <w:marTop w:val="0"/>
      <w:marBottom w:val="0"/>
      <w:divBdr>
        <w:top w:val="none" w:sz="0" w:space="0" w:color="auto"/>
        <w:left w:val="none" w:sz="0" w:space="0" w:color="auto"/>
        <w:bottom w:val="none" w:sz="0" w:space="0" w:color="auto"/>
        <w:right w:val="none" w:sz="0" w:space="0" w:color="auto"/>
      </w:divBdr>
    </w:div>
    <w:div w:id="1542860975">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705787314">
      <w:bodyDiv w:val="1"/>
      <w:marLeft w:val="0"/>
      <w:marRight w:val="0"/>
      <w:marTop w:val="0"/>
      <w:marBottom w:val="0"/>
      <w:divBdr>
        <w:top w:val="none" w:sz="0" w:space="0" w:color="auto"/>
        <w:left w:val="none" w:sz="0" w:space="0" w:color="auto"/>
        <w:bottom w:val="none" w:sz="0" w:space="0" w:color="auto"/>
        <w:right w:val="none" w:sz="0" w:space="0" w:color="auto"/>
      </w:divBdr>
    </w:div>
    <w:div w:id="1897814355">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00694561">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em/2nd/?cat=310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Ozolin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www.sadalestikls.lv/files/newnode/tarifieur/ST_tarifu_kartiba_2015.pdf" TargetMode="External"/><Relationship Id="rId39" Type="http://schemas.openxmlformats.org/officeDocument/2006/relationships/hyperlink" Target="http://www.zrea.lv/" TargetMode="External"/><Relationship Id="rId21" Type="http://schemas.openxmlformats.org/officeDocument/2006/relationships/hyperlink" Target="http://abc.edu.lv/macibu-risinajumi/profesionalo-zinasanu-paaugstinasana/energoauditoru-kursi.html" TargetMode="External"/><Relationship Id="rId34" Type="http://schemas.openxmlformats.org/officeDocument/2006/relationships/hyperlink" Target="https://bis.gov.lv/bisp/lv/house_managers" TargetMode="External"/><Relationship Id="rId42" Type="http://schemas.openxmlformats.org/officeDocument/2006/relationships/hyperlink" Target="http://php.lvafa.gov.lv/images/faili/projektu_materiali/petijumi/2014/382_Passive_house/ESKO%20ligums%202015_01_28%201551%20SB.pdf" TargetMode="External"/><Relationship Id="rId47" Type="http://schemas.openxmlformats.org/officeDocument/2006/relationships/hyperlink" Target="http://www.varam.gov.lv/lat/darbibas_veidi/reg_att/metodika/" TargetMode="External"/><Relationship Id="rId50" Type="http://schemas.openxmlformats.org/officeDocument/2006/relationships/hyperlink" Target="http://likumi.lv/doc.php?id=263153" TargetMode="External"/><Relationship Id="rId55" Type="http://schemas.openxmlformats.org/officeDocument/2006/relationships/hyperlink" Target="http://php.lvafa.gov.lv/images/faili/projektu_materiali/petijumi/2014/382_Passive_house/ESKO_Vadlinijas_pasvaldibam.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m.likumi.lv/doc.php?id=212348" TargetMode="External"/><Relationship Id="rId17" Type="http://schemas.openxmlformats.org/officeDocument/2006/relationships/hyperlink" Target="http://www.rtk.lv/?sadala=175" TargetMode="External"/><Relationship Id="rId25" Type="http://schemas.openxmlformats.org/officeDocument/2006/relationships/hyperlink" Target="https://www.em.gov.lv/lv/nozares_politika/energoefektivitate_un_siltumapgade/energoefektivitate/obligati_energoauditi_lielajos_uznemumos/" TargetMode="External"/><Relationship Id="rId33"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8" Type="http://schemas.openxmlformats.org/officeDocument/2006/relationships/hyperlink" Target="https://www.riga.lv/LV/Channels/Riga_Municipality/Statutory_acts/default.htm" TargetMode="External"/><Relationship Id="rId46" Type="http://schemas.openxmlformats.org/officeDocument/2006/relationships/hyperlink" Target="http://likumi.lv/ta/id/272295-par-zala-iepirkuma-veicinasanas-planu-2015-2017-gadam" TargetMode="External"/><Relationship Id="rId2" Type="http://schemas.openxmlformats.org/officeDocument/2006/relationships/hyperlink" Target="http://likumi.lv/doc.php?id=267471"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www.lu.lv/gribustudet/katalogs/programmu-mekletajs/?user_phpfileexecutor_pi1%5Bprogram_id%5D=21106"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s://www.em.gov.lv/lv/nozares_politika/energoefektivitate_un_siltumapgade/energoefektivitate/energoefektivitates_pakalpojumi/" TargetMode="External"/><Relationship Id="rId54" Type="http://schemas.openxmlformats.org/officeDocument/2006/relationships/hyperlink" Target="http://php.lvafa.gov.lv/images/faili/projektu_materiali/petijumi/2014/382_Passive_house/ESKO%20ligums%202015_01_28%201551%20SB.pdf"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www.produktivitate.lv/lv/kurss/macies-un-klusti-par-sertificetu-energoauditoru" TargetMode="External"/><Relationship Id="rId32" Type="http://schemas.openxmlformats.org/officeDocument/2006/relationships/hyperlink" Target="http://visc.gov.lv/profizglitiba/dokumenti/standarti/ps0438.pdf" TargetMode="External"/><Relationship Id="rId37" Type="http://schemas.openxmlformats.org/officeDocument/2006/relationships/hyperlink" Target="https://em.gov.lv/lv/es_fondi/dzivo_siltak/ievads/" TargetMode="External"/><Relationship Id="rId40" Type="http://schemas.openxmlformats.org/officeDocument/2006/relationships/hyperlink" Target="http://m.likumi.lv/doc.php?id=272012" TargetMode="External"/><Relationship Id="rId45" Type="http://schemas.openxmlformats.org/officeDocument/2006/relationships/hyperlink" Target="https://www.em.gov.lv/lv/nozares_politika/energoefektivitate_un_siltumapgade/energoefektivitate/pasvaldibu_energoplani/" TargetMode="External"/><Relationship Id="rId53" Type="http://schemas.openxmlformats.org/officeDocument/2006/relationships/hyperlink" Target="https://www.em.gov.lv/lv/nozares_politika/energijas_tirgus_un_infrastruktura/statistika/"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s://stud.rtu.lv/rtu/vaaApp/sprpub" TargetMode="External"/><Relationship Id="rId23" Type="http://schemas.openxmlformats.org/officeDocument/2006/relationships/hyperlink" Target="http://www.niid.lv/niid_search/program/10404?qy" TargetMode="External"/><Relationship Id="rId28" Type="http://schemas.openxmlformats.org/officeDocument/2006/relationships/hyperlink" Target="http://www.latak.lv/index.php?lang=lv" TargetMode="External"/><Relationship Id="rId36" Type="http://schemas.openxmlformats.org/officeDocument/2006/relationships/hyperlink" Target="http://lg.lv/?id=328&amp;lang=lat" TargetMode="External"/><Relationship Id="rId49" Type="http://schemas.openxmlformats.org/officeDocument/2006/relationships/hyperlink" Target="https://ec.europa.eu/energy/sites/ener/files/documents/2014_neeap_lv_latvia.pdf"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www.iub.gov.lv/lv/node/63"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286.pdf" TargetMode="External"/><Relationship Id="rId44" Type="http://schemas.openxmlformats.org/officeDocument/2006/relationships/hyperlink" Target="https://ec.europa.eu/energy/sites/ener/files/documents/2014_neeap_lv_latvia.pdf" TargetMode="External"/><Relationship Id="rId52" Type="http://schemas.openxmlformats.org/officeDocument/2006/relationships/hyperlink" Target="http://data.csb.gov.lv/pxweb/lv/vide/vide__ikgad__energetika/EN0040.px/?rxid=cdcb978c-22b0-416a-aacc-aa650d3e2ce0"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www.rtu.lv/content/view/34/41/lang,lv/" TargetMode="External"/><Relationship Id="rId22" Type="http://schemas.openxmlformats.org/officeDocument/2006/relationships/hyperlink" Target="http://www.inspecta.com/lv/Pakalpojumi/Apmacibas/kursi/Courses/Latvia/ku-energoefektivittes-sertifikcija-un-energoaudits-t-nepiecieamba-un-ieguvumi-resursu-efektv-izmantoan/" TargetMode="External"/><Relationship Id="rId27" Type="http://schemas.openxmlformats.org/officeDocument/2006/relationships/hyperlink" Target="http://sadalestikls.lv/lat/klientiem/pieslegumi/es/"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www.latvenergo.lv/lat/klientiem/EEC/par_eec/" TargetMode="External"/><Relationship Id="rId43" Type="http://schemas.openxmlformats.org/officeDocument/2006/relationships/hyperlink" Target="http://php.lvafa.gov.lv/images/faili/projektu_materiali/petijumi/2014/382_Passive_house/ESKO_Vadlinijas_pasvaldibam.pdf" TargetMode="External"/><Relationship Id="rId48" Type="http://schemas.openxmlformats.org/officeDocument/2006/relationships/hyperlink" Target="http://www.iub.gov.lv/lv/node/63" TargetMode="External"/><Relationship Id="rId56" Type="http://schemas.openxmlformats.org/officeDocument/2006/relationships/hyperlink" Target="http://www.sadalestikls.lv/lat/klientiem/pieslegumi/"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data.csb.gov.lv/pxweb/lv/vide/vide__ikgad__energetika/EN0020.px/?rxid=cdcb978c-22b0-416a-aacc-aa650d3e2ce0"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88D1-8962-4E97-9779-CF19E48C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40</Pages>
  <Words>9725</Words>
  <Characters>66592</Characters>
  <Application>Microsoft Office Word</Application>
  <DocSecurity>0</DocSecurity>
  <Lines>3655</Lines>
  <Paragraphs>1205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nodokļa likumā"</vt:lpstr>
      <vt:lpstr>Likumprojekta "Grozījumi likumā "Par akcīzes nodokli"" anotācija</vt:lpstr>
    </vt:vector>
  </TitlesOfParts>
  <Company>Finanšu ministrija</Company>
  <LinksUpToDate>false</LinksUpToDate>
  <CharactersWithSpaces>75260</CharactersWithSpaces>
  <SharedDoc>false</SharedDoc>
  <HLinks>
    <vt:vector size="12" baseType="variant">
      <vt:variant>
        <vt:i4>2818062</vt:i4>
      </vt:variant>
      <vt:variant>
        <vt:i4>3</vt:i4>
      </vt:variant>
      <vt:variant>
        <vt:i4>0</vt:i4>
      </vt:variant>
      <vt:variant>
        <vt:i4>5</vt:i4>
      </vt:variant>
      <vt:variant>
        <vt:lpwstr>mailto:Ella.Hartmane@fm.gov.lv</vt:lpwstr>
      </vt:variant>
      <vt:variant>
        <vt:lpwstr/>
      </vt:variant>
      <vt:variant>
        <vt:i4>4784133</vt:i4>
      </vt:variant>
      <vt:variant>
        <vt:i4>0</vt:i4>
      </vt:variant>
      <vt:variant>
        <vt:i4>0</vt:i4>
      </vt:variant>
      <vt:variant>
        <vt:i4>5</vt:i4>
      </vt:variant>
      <vt:variant>
        <vt:lpwstr>http://likumi.lv/doc.php?id=150692</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Ella Hartmane</dc:creator>
  <dc:description>Ella Hartmane, Ella.Hartmane@fm.gov.lv
T:67095525</dc:description>
  <cp:lastModifiedBy>Sandra Ose</cp:lastModifiedBy>
  <cp:revision>11</cp:revision>
  <cp:lastPrinted>2016-09-14T10:10:00Z</cp:lastPrinted>
  <dcterms:created xsi:type="dcterms:W3CDTF">2017-01-23T14:46:00Z</dcterms:created>
  <dcterms:modified xsi:type="dcterms:W3CDTF">2017-01-24T09:26:00Z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