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7AAAF" w14:textId="77777777" w:rsidR="00807B63" w:rsidRDefault="007402C2" w:rsidP="00807B63">
      <w:pPr>
        <w:spacing w:after="0"/>
        <w:jc w:val="center"/>
        <w:rPr>
          <w:b/>
          <w:szCs w:val="28"/>
        </w:rPr>
      </w:pPr>
      <w:bookmarkStart w:id="0" w:name="OLE_LINK1"/>
      <w:bookmarkStart w:id="1" w:name="OLE_LINK2"/>
      <w:r w:rsidRPr="007F3DFB">
        <w:rPr>
          <w:b/>
          <w:szCs w:val="28"/>
        </w:rPr>
        <w:t xml:space="preserve">Ministru kabineta noteikumu projekta </w:t>
      </w:r>
      <w:bookmarkEnd w:id="0"/>
      <w:bookmarkEnd w:id="1"/>
    </w:p>
    <w:p w14:paraId="040BD8A4" w14:textId="77777777" w:rsidR="007402C2" w:rsidRPr="007F3DFB" w:rsidRDefault="00807B63" w:rsidP="00513F9D">
      <w:pPr>
        <w:jc w:val="center"/>
        <w:rPr>
          <w:b/>
          <w:szCs w:val="28"/>
        </w:rPr>
      </w:pPr>
      <w:r w:rsidRPr="00807B63">
        <w:rPr>
          <w:b/>
          <w:szCs w:val="28"/>
        </w:rPr>
        <w:t>„ Statistisko klasifikāciju saraksts un šajā sarakstā iekļauto statistisko klasifikāciju ieviešanas, uzturēšanas un publicēšanas kārtība” sākotnējās ietekmes novērtējuma ziņojums (anotācija)</w:t>
      </w:r>
    </w:p>
    <w:tbl>
      <w:tblPr>
        <w:tblW w:w="9416" w:type="dxa"/>
        <w:tblCellSpacing w:w="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8"/>
        <w:gridCol w:w="6"/>
        <w:gridCol w:w="9"/>
        <w:gridCol w:w="585"/>
        <w:gridCol w:w="2714"/>
        <w:gridCol w:w="6094"/>
      </w:tblGrid>
      <w:tr w:rsidR="007F3DFB" w:rsidRPr="007F3DFB" w14:paraId="11982867" w14:textId="77777777" w:rsidTr="007B1FFC">
        <w:trPr>
          <w:gridBefore w:val="2"/>
          <w:wBefore w:w="14" w:type="dxa"/>
          <w:tblCellSpacing w:w="0" w:type="dxa"/>
        </w:trPr>
        <w:tc>
          <w:tcPr>
            <w:tcW w:w="9402" w:type="dxa"/>
            <w:gridSpan w:val="4"/>
            <w:vAlign w:val="center"/>
          </w:tcPr>
          <w:p w14:paraId="5582AF9E" w14:textId="77777777" w:rsidR="00050288" w:rsidRPr="007F3DFB" w:rsidRDefault="00050288" w:rsidP="00FC59F3">
            <w:pPr>
              <w:spacing w:before="60" w:after="60" w:line="240" w:lineRule="auto"/>
              <w:ind w:left="720"/>
              <w:jc w:val="center"/>
              <w:rPr>
                <w:b/>
                <w:bCs/>
                <w:szCs w:val="28"/>
                <w:lang w:eastAsia="lv-LV"/>
              </w:rPr>
            </w:pPr>
            <w:r w:rsidRPr="007F3DFB">
              <w:rPr>
                <w:b/>
                <w:bCs/>
                <w:szCs w:val="28"/>
                <w:lang w:eastAsia="lv-LV"/>
              </w:rPr>
              <w:t>I. Tiesību akta projekta izstrādes nepieciešamība</w:t>
            </w:r>
          </w:p>
        </w:tc>
      </w:tr>
      <w:tr w:rsidR="007F3DFB" w:rsidRPr="007F3DFB" w14:paraId="32EF463D" w14:textId="77777777" w:rsidTr="007B1FFC">
        <w:trPr>
          <w:gridBefore w:val="2"/>
          <w:wBefore w:w="14" w:type="dxa"/>
          <w:tblCellSpacing w:w="0" w:type="dxa"/>
        </w:trPr>
        <w:tc>
          <w:tcPr>
            <w:tcW w:w="594" w:type="dxa"/>
            <w:gridSpan w:val="2"/>
          </w:tcPr>
          <w:p w14:paraId="1552AF64" w14:textId="77777777" w:rsidR="00B60333" w:rsidRPr="007F3DFB" w:rsidRDefault="009C31DB" w:rsidP="00424590">
            <w:pPr>
              <w:spacing w:before="60" w:after="60" w:line="240" w:lineRule="auto"/>
              <w:rPr>
                <w:szCs w:val="28"/>
              </w:rPr>
            </w:pPr>
            <w:r w:rsidRPr="007F3DFB">
              <w:rPr>
                <w:szCs w:val="28"/>
              </w:rPr>
              <w:t> </w:t>
            </w:r>
            <w:r w:rsidR="00B60333" w:rsidRPr="007F3DFB">
              <w:rPr>
                <w:szCs w:val="28"/>
              </w:rPr>
              <w:t>1. </w:t>
            </w:r>
          </w:p>
        </w:tc>
        <w:tc>
          <w:tcPr>
            <w:tcW w:w="2714" w:type="dxa"/>
          </w:tcPr>
          <w:p w14:paraId="201F5D1B" w14:textId="77777777" w:rsidR="00B60333" w:rsidRPr="007F3DFB" w:rsidRDefault="00B60333" w:rsidP="00424590">
            <w:pPr>
              <w:spacing w:before="60" w:after="60"/>
              <w:rPr>
                <w:szCs w:val="28"/>
              </w:rPr>
            </w:pPr>
            <w:r w:rsidRPr="007F3DFB">
              <w:rPr>
                <w:szCs w:val="28"/>
              </w:rPr>
              <w:t> Pamatojums</w:t>
            </w:r>
          </w:p>
        </w:tc>
        <w:tc>
          <w:tcPr>
            <w:tcW w:w="6094" w:type="dxa"/>
          </w:tcPr>
          <w:p w14:paraId="6E439D1D" w14:textId="29DFA8B8" w:rsidR="00513F9D" w:rsidRPr="007F3DFB" w:rsidRDefault="00474EB9" w:rsidP="00A01F50">
            <w:pPr>
              <w:pStyle w:val="Header"/>
              <w:tabs>
                <w:tab w:val="clear" w:pos="4153"/>
                <w:tab w:val="clear" w:pos="8306"/>
              </w:tabs>
              <w:spacing w:before="60" w:after="120"/>
              <w:jc w:val="both"/>
              <w:rPr>
                <w:szCs w:val="28"/>
              </w:rPr>
            </w:pPr>
            <w:r w:rsidRPr="007F3DFB">
              <w:rPr>
                <w:szCs w:val="28"/>
              </w:rPr>
              <w:t> </w:t>
            </w:r>
            <w:r w:rsidR="00807B63" w:rsidRPr="00807B63">
              <w:rPr>
                <w:szCs w:val="28"/>
              </w:rPr>
              <w:t>Ministru kabineta noteikumu projekts „Statistisko klasifikāciju saraksts un šajā sarakstā iekļauto statistisko klasifikāciju ieviešanas, uzturēšanas un publicēšanas kārtība” (turpmāk – noteikumu projekts) ir sagatavots, izpildot Statistikas likuma 21.panta</w:t>
            </w:r>
            <w:r w:rsidR="00941A86">
              <w:rPr>
                <w:szCs w:val="28"/>
              </w:rPr>
              <w:t xml:space="preserve"> 2.punkta</w:t>
            </w:r>
            <w:r w:rsidR="00807B63" w:rsidRPr="00807B63">
              <w:rPr>
                <w:szCs w:val="28"/>
              </w:rPr>
              <w:t xml:space="preserve"> prasības, kas paredz, ka Ministru kabinets apstiprina statistisko klasifikāciju sarakstu un nosaka šajā sarakstā iekļauto statistisko klasifikāciju ieviešanas, uzturēšanas un publicēšanas kārtību.</w:t>
            </w:r>
          </w:p>
        </w:tc>
      </w:tr>
      <w:tr w:rsidR="007F3DFB" w:rsidRPr="007F3DFB" w14:paraId="4855E9F3" w14:textId="77777777" w:rsidTr="007B1FFC">
        <w:trPr>
          <w:gridBefore w:val="2"/>
          <w:wBefore w:w="14" w:type="dxa"/>
          <w:trHeight w:val="809"/>
          <w:tblCellSpacing w:w="0" w:type="dxa"/>
        </w:trPr>
        <w:tc>
          <w:tcPr>
            <w:tcW w:w="594" w:type="dxa"/>
            <w:gridSpan w:val="2"/>
          </w:tcPr>
          <w:p w14:paraId="206670CC" w14:textId="77777777" w:rsidR="00B60333" w:rsidRPr="007F3DFB" w:rsidRDefault="00B60333" w:rsidP="00424590">
            <w:pPr>
              <w:spacing w:before="60" w:after="60" w:line="240" w:lineRule="auto"/>
              <w:rPr>
                <w:szCs w:val="28"/>
              </w:rPr>
            </w:pPr>
            <w:r w:rsidRPr="007F3DFB">
              <w:rPr>
                <w:szCs w:val="28"/>
              </w:rPr>
              <w:t> 2.</w:t>
            </w:r>
            <w:r w:rsidR="008855D4" w:rsidRPr="007F3DFB">
              <w:rPr>
                <w:szCs w:val="28"/>
              </w:rPr>
              <w:t> </w:t>
            </w:r>
          </w:p>
        </w:tc>
        <w:tc>
          <w:tcPr>
            <w:tcW w:w="2714" w:type="dxa"/>
          </w:tcPr>
          <w:p w14:paraId="15020566" w14:textId="77777777" w:rsidR="00B60333" w:rsidRPr="007F3DFB" w:rsidRDefault="00474EB9" w:rsidP="00424590">
            <w:pPr>
              <w:spacing w:before="60" w:after="60" w:line="240" w:lineRule="auto"/>
              <w:rPr>
                <w:szCs w:val="28"/>
              </w:rPr>
            </w:pPr>
            <w:r w:rsidRPr="007F3DFB">
              <w:rPr>
                <w:szCs w:val="28"/>
              </w:rPr>
              <w:t> </w:t>
            </w:r>
            <w:r w:rsidR="00760B3F" w:rsidRPr="007F3DFB">
              <w:rPr>
                <w:szCs w:val="28"/>
              </w:rPr>
              <w:t>Pašreizējā</w:t>
            </w:r>
            <w:r w:rsidR="00B60333" w:rsidRPr="007F3DFB">
              <w:rPr>
                <w:szCs w:val="28"/>
              </w:rPr>
              <w:t xml:space="preserve"> situācija un problēmas</w:t>
            </w:r>
            <w:r w:rsidR="00D84445" w:rsidRPr="007F3DFB">
              <w:rPr>
                <w:szCs w:val="28"/>
              </w:rPr>
              <w:t>, kuru risināšanai tiesību akta projekts izstrādāts, tiesiskā regulējuma mērķis un būtība</w:t>
            </w:r>
          </w:p>
        </w:tc>
        <w:tc>
          <w:tcPr>
            <w:tcW w:w="6094" w:type="dxa"/>
          </w:tcPr>
          <w:p w14:paraId="0995D1E1" w14:textId="0458597D" w:rsidR="00513F9D" w:rsidRDefault="00474EB9" w:rsidP="00B825A5">
            <w:pPr>
              <w:spacing w:before="60" w:after="60" w:line="240" w:lineRule="auto"/>
              <w:jc w:val="both"/>
              <w:rPr>
                <w:szCs w:val="28"/>
              </w:rPr>
            </w:pPr>
            <w:r w:rsidRPr="007F3DFB">
              <w:rPr>
                <w:szCs w:val="28"/>
              </w:rPr>
              <w:t> </w:t>
            </w:r>
            <w:r w:rsidR="00807B63" w:rsidRPr="00807B63">
              <w:rPr>
                <w:szCs w:val="28"/>
              </w:rPr>
              <w:t>Saskaņā ar Statistikas likuma pārejas noteikumu 2.punktu noteikumu projekts aizstās Ministru kabineta 2008.gada 26.maija noteikumus Nr.363 "Noteikumi par vienoto ekonomiskās informācijas klasifikācijas sistēmu un tās ieviešanas un lietošanas kārtību".</w:t>
            </w:r>
          </w:p>
          <w:p w14:paraId="53A16494" w14:textId="292636F8" w:rsidR="00807B63" w:rsidRDefault="007B1FFC" w:rsidP="00B825A5">
            <w:pPr>
              <w:pStyle w:val="Default"/>
              <w:spacing w:before="60" w:after="60"/>
              <w:jc w:val="both"/>
              <w:rPr>
                <w:color w:val="auto"/>
                <w:sz w:val="28"/>
                <w:szCs w:val="28"/>
              </w:rPr>
            </w:pPr>
            <w:r>
              <w:rPr>
                <w:szCs w:val="28"/>
              </w:rPr>
              <w:t xml:space="preserve"> </w:t>
            </w:r>
            <w:r w:rsidR="00E03360">
              <w:rPr>
                <w:rFonts w:ascii="Times New Roman" w:hAnsi="Times New Roman" w:cs="Times New Roman"/>
                <w:color w:val="auto"/>
                <w:sz w:val="28"/>
                <w:szCs w:val="28"/>
                <w:lang w:eastAsia="en-US"/>
              </w:rPr>
              <w:t>Noteikumu projekta</w:t>
            </w:r>
            <w:r w:rsidR="00807B63" w:rsidRPr="00807B63">
              <w:rPr>
                <w:rFonts w:ascii="Times New Roman" w:hAnsi="Times New Roman" w:cs="Times New Roman"/>
                <w:color w:val="auto"/>
                <w:sz w:val="28"/>
                <w:szCs w:val="28"/>
                <w:lang w:eastAsia="en-US"/>
              </w:rPr>
              <w:t xml:space="preserve"> izstrād</w:t>
            </w:r>
            <w:r w:rsidR="00E03360">
              <w:rPr>
                <w:rFonts w:ascii="Times New Roman" w:hAnsi="Times New Roman" w:cs="Times New Roman"/>
                <w:color w:val="auto"/>
                <w:sz w:val="28"/>
                <w:szCs w:val="28"/>
                <w:lang w:eastAsia="en-US"/>
              </w:rPr>
              <w:t>e</w:t>
            </w:r>
            <w:r w:rsidR="00807B63" w:rsidRPr="00807B63">
              <w:rPr>
                <w:rFonts w:ascii="Times New Roman" w:hAnsi="Times New Roman" w:cs="Times New Roman"/>
                <w:color w:val="auto"/>
                <w:sz w:val="28"/>
                <w:szCs w:val="28"/>
                <w:lang w:eastAsia="en-US"/>
              </w:rPr>
              <w:t>s</w:t>
            </w:r>
            <w:r w:rsidR="00E03360">
              <w:rPr>
                <w:rFonts w:ascii="Times New Roman" w:hAnsi="Times New Roman" w:cs="Times New Roman"/>
                <w:color w:val="auto"/>
                <w:sz w:val="28"/>
                <w:szCs w:val="28"/>
                <w:lang w:eastAsia="en-US"/>
              </w:rPr>
              <w:t xml:space="preserve"> mērķis ir</w:t>
            </w:r>
            <w:r w:rsidR="00807B63" w:rsidRPr="00807B63">
              <w:rPr>
                <w:rFonts w:ascii="Times New Roman" w:hAnsi="Times New Roman" w:cs="Times New Roman"/>
                <w:color w:val="auto"/>
                <w:sz w:val="28"/>
                <w:szCs w:val="28"/>
                <w:lang w:eastAsia="en-US"/>
              </w:rPr>
              <w:t xml:space="preserve"> apstiprināt</w:t>
            </w:r>
            <w:r w:rsidR="00941A86">
              <w:rPr>
                <w:rFonts w:ascii="Times New Roman" w:hAnsi="Times New Roman" w:cs="Times New Roman"/>
                <w:color w:val="auto"/>
                <w:sz w:val="28"/>
                <w:szCs w:val="28"/>
                <w:lang w:eastAsia="en-US"/>
              </w:rPr>
              <w:t xml:space="preserve"> </w:t>
            </w:r>
            <w:r w:rsidR="00807B63" w:rsidRPr="00807B63">
              <w:rPr>
                <w:rFonts w:ascii="Times New Roman" w:hAnsi="Times New Roman" w:cs="Times New Roman"/>
                <w:color w:val="auto"/>
                <w:sz w:val="28"/>
                <w:szCs w:val="28"/>
                <w:lang w:eastAsia="en-US"/>
              </w:rPr>
              <w:t>statistisko klasifikāciju sarakst</w:t>
            </w:r>
            <w:r w:rsidR="00941A86">
              <w:rPr>
                <w:rFonts w:ascii="Times New Roman" w:hAnsi="Times New Roman" w:cs="Times New Roman"/>
                <w:color w:val="auto"/>
                <w:sz w:val="28"/>
                <w:szCs w:val="28"/>
                <w:lang w:eastAsia="en-US"/>
              </w:rPr>
              <w:t>u</w:t>
            </w:r>
            <w:r w:rsidR="00807B63" w:rsidRPr="00807B63">
              <w:rPr>
                <w:rFonts w:ascii="Times New Roman" w:hAnsi="Times New Roman" w:cs="Times New Roman"/>
                <w:color w:val="auto"/>
                <w:sz w:val="28"/>
                <w:szCs w:val="28"/>
                <w:lang w:eastAsia="en-US"/>
              </w:rPr>
              <w:t>, kas ietver nacionālās, Eiropas Savienības un starptautiskās klasifikācijas, kuras lieto visos oficiālās statistikas nodrošināšanas posmos – plānošanā, izstrādē, datu iegūšanā, apstrādē, analīzē un izplatīšanā.</w:t>
            </w:r>
            <w:r w:rsidR="00066D72">
              <w:rPr>
                <w:color w:val="auto"/>
                <w:sz w:val="28"/>
                <w:szCs w:val="28"/>
              </w:rPr>
              <w:tab/>
            </w:r>
          </w:p>
          <w:p w14:paraId="719C5250" w14:textId="3A17816A" w:rsidR="00E03360" w:rsidRDefault="007B1FFC" w:rsidP="007B1FFC">
            <w:pPr>
              <w:pStyle w:val="naiskr"/>
              <w:spacing w:before="60" w:beforeAutospacing="0" w:after="60" w:afterAutospacing="0"/>
              <w:ind w:right="79"/>
              <w:jc w:val="both"/>
              <w:rPr>
                <w:iCs/>
                <w:sz w:val="28"/>
                <w:szCs w:val="28"/>
              </w:rPr>
            </w:pPr>
            <w:r>
              <w:rPr>
                <w:iCs/>
                <w:sz w:val="28"/>
                <w:szCs w:val="28"/>
              </w:rPr>
              <w:t xml:space="preserve"> </w:t>
            </w:r>
            <w:r w:rsidR="00807B63" w:rsidRPr="00807B63">
              <w:rPr>
                <w:iCs/>
                <w:sz w:val="28"/>
                <w:szCs w:val="28"/>
              </w:rPr>
              <w:t xml:space="preserve">Statistisko klasifikāciju sarakstā </w:t>
            </w:r>
            <w:r w:rsidR="00E03360">
              <w:rPr>
                <w:iCs/>
                <w:sz w:val="28"/>
                <w:szCs w:val="28"/>
              </w:rPr>
              <w:t xml:space="preserve">tiek </w:t>
            </w:r>
            <w:r w:rsidR="00807B63" w:rsidRPr="00807B63">
              <w:rPr>
                <w:iCs/>
                <w:sz w:val="28"/>
                <w:szCs w:val="28"/>
              </w:rPr>
              <w:t xml:space="preserve">iekļautas reāli izmantojamās statistiskās klasifikācijas, kas garantē oficiālās statistikas salīdzināmību un apriti nacionālajā līmenī, Eiropas Ekonomikas zonā un starptautiskajā līmenī. </w:t>
            </w:r>
          </w:p>
          <w:p w14:paraId="150EAB05" w14:textId="32CC97A0" w:rsidR="00A93ACF" w:rsidRDefault="007B1FFC" w:rsidP="007B1FFC">
            <w:pPr>
              <w:pStyle w:val="naiskr"/>
              <w:spacing w:before="60" w:beforeAutospacing="0" w:after="60" w:afterAutospacing="0"/>
              <w:ind w:right="79"/>
              <w:jc w:val="both"/>
              <w:rPr>
                <w:iCs/>
                <w:sz w:val="28"/>
                <w:szCs w:val="28"/>
              </w:rPr>
            </w:pPr>
            <w:r>
              <w:rPr>
                <w:iCs/>
                <w:sz w:val="28"/>
                <w:szCs w:val="28"/>
              </w:rPr>
              <w:t xml:space="preserve"> </w:t>
            </w:r>
            <w:r w:rsidR="008A12D8" w:rsidRPr="008A12D8">
              <w:rPr>
                <w:iCs/>
                <w:sz w:val="28"/>
                <w:szCs w:val="28"/>
              </w:rPr>
              <w:t xml:space="preserve">Gadījumā, ja konkrētajā statistikas jomā eksistē  </w:t>
            </w:r>
            <w:r w:rsidR="008A12D8">
              <w:rPr>
                <w:iCs/>
                <w:sz w:val="28"/>
                <w:szCs w:val="28"/>
              </w:rPr>
              <w:t xml:space="preserve">gan </w:t>
            </w:r>
            <w:r w:rsidR="008A12D8" w:rsidRPr="008A12D8">
              <w:rPr>
                <w:iCs/>
                <w:sz w:val="28"/>
                <w:szCs w:val="28"/>
              </w:rPr>
              <w:t>Eiropas Savienības,</w:t>
            </w:r>
            <w:r w:rsidR="008A12D8">
              <w:rPr>
                <w:iCs/>
                <w:sz w:val="28"/>
                <w:szCs w:val="28"/>
              </w:rPr>
              <w:t xml:space="preserve"> gan starptautiskās klasifikācijas, o</w:t>
            </w:r>
            <w:r w:rsidR="00E03360" w:rsidRPr="00E03360">
              <w:rPr>
                <w:iCs/>
                <w:sz w:val="28"/>
                <w:szCs w:val="28"/>
              </w:rPr>
              <w:t xml:space="preserve">ficiālās statistikas </w:t>
            </w:r>
            <w:r w:rsidR="00F80379">
              <w:rPr>
                <w:iCs/>
                <w:sz w:val="28"/>
                <w:szCs w:val="28"/>
              </w:rPr>
              <w:t xml:space="preserve">nodrošināšanā </w:t>
            </w:r>
            <w:r w:rsidR="00E03360">
              <w:rPr>
                <w:iCs/>
                <w:sz w:val="28"/>
                <w:szCs w:val="28"/>
              </w:rPr>
              <w:t>lieto Eiropas</w:t>
            </w:r>
            <w:r w:rsidR="00807B63" w:rsidRPr="00807B63">
              <w:rPr>
                <w:iCs/>
                <w:sz w:val="28"/>
                <w:szCs w:val="28"/>
              </w:rPr>
              <w:t xml:space="preserve"> </w:t>
            </w:r>
            <w:r w:rsidR="008A12D8">
              <w:rPr>
                <w:iCs/>
                <w:sz w:val="28"/>
                <w:szCs w:val="28"/>
              </w:rPr>
              <w:t xml:space="preserve">Savienības klasifikācijas, </w:t>
            </w:r>
            <w:r w:rsidR="008A12D8" w:rsidRPr="008A12D8">
              <w:rPr>
                <w:iCs/>
                <w:sz w:val="28"/>
                <w:szCs w:val="28"/>
              </w:rPr>
              <w:t>jo Eiropas līmen</w:t>
            </w:r>
            <w:r w:rsidR="00F80379">
              <w:rPr>
                <w:iCs/>
                <w:sz w:val="28"/>
                <w:szCs w:val="28"/>
              </w:rPr>
              <w:t>ī</w:t>
            </w:r>
            <w:r w:rsidR="008A12D8" w:rsidRPr="008A12D8">
              <w:rPr>
                <w:iCs/>
                <w:sz w:val="28"/>
                <w:szCs w:val="28"/>
              </w:rPr>
              <w:t xml:space="preserve"> ir izveidota svarīgāko statistisko klasifikāciju integrēta sistēma, kas sasaista Eiropas Savienības un starptautiskās klasifikācijas</w:t>
            </w:r>
            <w:r w:rsidR="00F80379">
              <w:rPr>
                <w:iCs/>
                <w:sz w:val="28"/>
                <w:szCs w:val="28"/>
              </w:rPr>
              <w:t>, un nodrošina oficiālās statistikas salīdzināmību starptautiskā līmenī</w:t>
            </w:r>
            <w:r w:rsidR="008A12D8" w:rsidRPr="008A12D8">
              <w:rPr>
                <w:iCs/>
                <w:sz w:val="28"/>
                <w:szCs w:val="28"/>
              </w:rPr>
              <w:t>.</w:t>
            </w:r>
            <w:r w:rsidR="008A12D8">
              <w:rPr>
                <w:iCs/>
                <w:sz w:val="28"/>
                <w:szCs w:val="28"/>
              </w:rPr>
              <w:t xml:space="preserve"> </w:t>
            </w:r>
          </w:p>
          <w:p w14:paraId="6EC39E47" w14:textId="6DE19FFA" w:rsidR="008A12D8" w:rsidRDefault="007B1FFC" w:rsidP="007B1FFC">
            <w:pPr>
              <w:pStyle w:val="naiskr"/>
              <w:spacing w:before="60" w:beforeAutospacing="0" w:after="60" w:afterAutospacing="0"/>
              <w:ind w:right="79"/>
              <w:jc w:val="both"/>
              <w:rPr>
                <w:iCs/>
                <w:sz w:val="28"/>
                <w:szCs w:val="28"/>
              </w:rPr>
            </w:pPr>
            <w:r>
              <w:rPr>
                <w:iCs/>
                <w:sz w:val="28"/>
                <w:szCs w:val="28"/>
              </w:rPr>
              <w:t xml:space="preserve"> </w:t>
            </w:r>
            <w:r w:rsidR="008A12D8">
              <w:rPr>
                <w:iCs/>
                <w:sz w:val="28"/>
                <w:szCs w:val="28"/>
              </w:rPr>
              <w:t xml:space="preserve">Piemēram, </w:t>
            </w:r>
            <w:r w:rsidR="00A93ACF">
              <w:rPr>
                <w:iCs/>
                <w:sz w:val="28"/>
                <w:szCs w:val="28"/>
              </w:rPr>
              <w:t xml:space="preserve">Eiropas Savienības </w:t>
            </w:r>
            <w:r w:rsidR="008A12D8" w:rsidRPr="00807B63">
              <w:rPr>
                <w:iCs/>
                <w:sz w:val="28"/>
                <w:szCs w:val="28"/>
              </w:rPr>
              <w:t>Saimniecisko darbību statistisk</w:t>
            </w:r>
            <w:r w:rsidR="008A12D8">
              <w:rPr>
                <w:iCs/>
                <w:sz w:val="28"/>
                <w:szCs w:val="28"/>
              </w:rPr>
              <w:t>ā</w:t>
            </w:r>
            <w:r w:rsidR="008A12D8" w:rsidRPr="00807B63">
              <w:rPr>
                <w:iCs/>
                <w:sz w:val="28"/>
                <w:szCs w:val="28"/>
              </w:rPr>
              <w:t xml:space="preserve"> klasifikācij</w:t>
            </w:r>
            <w:r w:rsidR="008A12D8">
              <w:rPr>
                <w:iCs/>
                <w:sz w:val="28"/>
                <w:szCs w:val="28"/>
              </w:rPr>
              <w:t>a</w:t>
            </w:r>
            <w:r w:rsidR="008A12D8" w:rsidRPr="00807B63">
              <w:rPr>
                <w:iCs/>
                <w:sz w:val="28"/>
                <w:szCs w:val="28"/>
              </w:rPr>
              <w:t xml:space="preserve"> (</w:t>
            </w:r>
            <w:r w:rsidR="008A12D8" w:rsidRPr="00807B63">
              <w:rPr>
                <w:i/>
                <w:iCs/>
                <w:sz w:val="28"/>
                <w:szCs w:val="28"/>
              </w:rPr>
              <w:t>NACE</w:t>
            </w:r>
            <w:r w:rsidR="008A12D8" w:rsidRPr="00807B63">
              <w:rPr>
                <w:iCs/>
                <w:sz w:val="28"/>
                <w:szCs w:val="28"/>
              </w:rPr>
              <w:t>)</w:t>
            </w:r>
            <w:r w:rsidR="008A12D8">
              <w:rPr>
                <w:iCs/>
                <w:sz w:val="28"/>
                <w:szCs w:val="28"/>
              </w:rPr>
              <w:t xml:space="preserve"> ir </w:t>
            </w:r>
            <w:r w:rsidR="00A93ACF">
              <w:rPr>
                <w:iCs/>
                <w:sz w:val="28"/>
                <w:szCs w:val="28"/>
              </w:rPr>
              <w:t xml:space="preserve">strukturāli saistīta </w:t>
            </w:r>
            <w:r w:rsidR="00A93ACF">
              <w:rPr>
                <w:iCs/>
                <w:sz w:val="28"/>
                <w:szCs w:val="28"/>
              </w:rPr>
              <w:lastRenderedPageBreak/>
              <w:t xml:space="preserve">ar </w:t>
            </w:r>
            <w:r w:rsidR="008A12D8" w:rsidRPr="008A12D8">
              <w:rPr>
                <w:iCs/>
                <w:sz w:val="28"/>
                <w:szCs w:val="28"/>
              </w:rPr>
              <w:t>Starptautisk</w:t>
            </w:r>
            <w:r w:rsidR="00A93ACF">
              <w:rPr>
                <w:iCs/>
                <w:sz w:val="28"/>
                <w:szCs w:val="28"/>
              </w:rPr>
              <w:t>o</w:t>
            </w:r>
            <w:r w:rsidR="008A12D8" w:rsidRPr="008A12D8">
              <w:rPr>
                <w:iCs/>
                <w:sz w:val="28"/>
                <w:szCs w:val="28"/>
              </w:rPr>
              <w:t xml:space="preserve"> standartizēt</w:t>
            </w:r>
            <w:r w:rsidR="00A93ACF">
              <w:rPr>
                <w:iCs/>
                <w:sz w:val="28"/>
                <w:szCs w:val="28"/>
              </w:rPr>
              <w:t>o</w:t>
            </w:r>
            <w:r w:rsidR="008A12D8" w:rsidRPr="008A12D8">
              <w:rPr>
                <w:iCs/>
                <w:sz w:val="28"/>
                <w:szCs w:val="28"/>
              </w:rPr>
              <w:t xml:space="preserve"> visu ekonomiskās darbības veidu klasifikācij</w:t>
            </w:r>
            <w:r w:rsidR="00A93ACF">
              <w:rPr>
                <w:iCs/>
                <w:sz w:val="28"/>
                <w:szCs w:val="28"/>
              </w:rPr>
              <w:t>u</w:t>
            </w:r>
            <w:r w:rsidR="008A12D8" w:rsidRPr="008A12D8">
              <w:rPr>
                <w:iCs/>
                <w:sz w:val="28"/>
                <w:szCs w:val="28"/>
              </w:rPr>
              <w:t xml:space="preserve"> (</w:t>
            </w:r>
            <w:r w:rsidR="008A12D8" w:rsidRPr="008A12D8">
              <w:rPr>
                <w:i/>
                <w:iCs/>
                <w:sz w:val="28"/>
                <w:szCs w:val="28"/>
              </w:rPr>
              <w:t>ISIC</w:t>
            </w:r>
            <w:r w:rsidR="008A12D8" w:rsidRPr="008A12D8">
              <w:rPr>
                <w:iCs/>
                <w:sz w:val="28"/>
                <w:szCs w:val="28"/>
              </w:rPr>
              <w:t>)</w:t>
            </w:r>
            <w:r w:rsidR="00EA3569">
              <w:rPr>
                <w:iCs/>
                <w:sz w:val="28"/>
                <w:szCs w:val="28"/>
              </w:rPr>
              <w:t xml:space="preserve">, tāpēc </w:t>
            </w:r>
            <w:r w:rsidR="00EA3569" w:rsidRPr="00EA3569">
              <w:rPr>
                <w:iCs/>
                <w:sz w:val="28"/>
                <w:szCs w:val="28"/>
              </w:rPr>
              <w:t xml:space="preserve">oficiālās statistikas datus, kurus sagatavo saskaņā ar </w:t>
            </w:r>
            <w:r w:rsidR="00EA3569" w:rsidRPr="0081061C">
              <w:rPr>
                <w:i/>
                <w:iCs/>
                <w:sz w:val="28"/>
                <w:szCs w:val="28"/>
              </w:rPr>
              <w:t>NACE</w:t>
            </w:r>
            <w:r w:rsidR="00EA3569">
              <w:rPr>
                <w:iCs/>
                <w:sz w:val="28"/>
                <w:szCs w:val="28"/>
              </w:rPr>
              <w:t xml:space="preserve"> un nos</w:t>
            </w:r>
            <w:r w:rsidR="00F80379">
              <w:rPr>
                <w:iCs/>
                <w:sz w:val="28"/>
                <w:szCs w:val="28"/>
              </w:rPr>
              <w:t>ū</w:t>
            </w:r>
            <w:r w:rsidR="00EA3569">
              <w:rPr>
                <w:iCs/>
                <w:sz w:val="28"/>
                <w:szCs w:val="28"/>
              </w:rPr>
              <w:t xml:space="preserve">ta </w:t>
            </w:r>
            <w:r w:rsidR="00EA3569" w:rsidRPr="00EA3569">
              <w:rPr>
                <w:iCs/>
                <w:sz w:val="28"/>
                <w:szCs w:val="28"/>
              </w:rPr>
              <w:t>Eiropas Savienības Statistikas birojam</w:t>
            </w:r>
            <w:r w:rsidR="00EA3569">
              <w:rPr>
                <w:iCs/>
                <w:sz w:val="28"/>
                <w:szCs w:val="28"/>
              </w:rPr>
              <w:t>,</w:t>
            </w:r>
            <w:r w:rsidR="00EA3569" w:rsidRPr="00EA3569">
              <w:rPr>
                <w:iCs/>
                <w:sz w:val="28"/>
                <w:szCs w:val="28"/>
              </w:rPr>
              <w:t xml:space="preserve"> var izmanto</w:t>
            </w:r>
            <w:r w:rsidR="00EA3569">
              <w:rPr>
                <w:iCs/>
                <w:sz w:val="28"/>
                <w:szCs w:val="28"/>
              </w:rPr>
              <w:t>t</w:t>
            </w:r>
            <w:r w:rsidR="00EA3569" w:rsidRPr="00EA3569">
              <w:rPr>
                <w:iCs/>
                <w:sz w:val="28"/>
                <w:szCs w:val="28"/>
              </w:rPr>
              <w:t xml:space="preserve"> </w:t>
            </w:r>
            <w:r w:rsidR="00EA3569">
              <w:rPr>
                <w:iCs/>
                <w:sz w:val="28"/>
                <w:szCs w:val="28"/>
              </w:rPr>
              <w:t>arī starptautisk</w:t>
            </w:r>
            <w:r w:rsidR="00F80379">
              <w:rPr>
                <w:iCs/>
                <w:sz w:val="28"/>
                <w:szCs w:val="28"/>
              </w:rPr>
              <w:t>ā</w:t>
            </w:r>
            <w:r w:rsidR="00EA3569">
              <w:rPr>
                <w:iCs/>
                <w:sz w:val="28"/>
                <w:szCs w:val="28"/>
              </w:rPr>
              <w:t>s organizācijas, kas datus apkopo</w:t>
            </w:r>
            <w:r w:rsidR="00EA3569" w:rsidRPr="00EA3569">
              <w:rPr>
                <w:iCs/>
                <w:sz w:val="28"/>
                <w:szCs w:val="28"/>
              </w:rPr>
              <w:t xml:space="preserve"> saskaņā ar </w:t>
            </w:r>
            <w:r w:rsidR="00EA3569" w:rsidRPr="0081061C">
              <w:rPr>
                <w:i/>
                <w:iCs/>
                <w:sz w:val="28"/>
                <w:szCs w:val="28"/>
              </w:rPr>
              <w:t>ISIC</w:t>
            </w:r>
            <w:r w:rsidR="008A12D8" w:rsidRPr="008A12D8">
              <w:rPr>
                <w:iCs/>
                <w:sz w:val="28"/>
                <w:szCs w:val="28"/>
              </w:rPr>
              <w:t>.</w:t>
            </w:r>
            <w:r w:rsidR="00EA3569">
              <w:rPr>
                <w:iCs/>
                <w:sz w:val="28"/>
                <w:szCs w:val="28"/>
              </w:rPr>
              <w:t xml:space="preserve"> Š</w:t>
            </w:r>
            <w:r w:rsidR="00A93ACF">
              <w:rPr>
                <w:iCs/>
                <w:sz w:val="28"/>
                <w:szCs w:val="28"/>
              </w:rPr>
              <w:t>ī</w:t>
            </w:r>
            <w:r w:rsidR="00EA3569">
              <w:rPr>
                <w:iCs/>
                <w:sz w:val="28"/>
                <w:szCs w:val="28"/>
              </w:rPr>
              <w:t xml:space="preserve"> iemesla dēļ statistisko klasifikāciju sarakst</w:t>
            </w:r>
            <w:r w:rsidR="002A614B">
              <w:rPr>
                <w:iCs/>
                <w:sz w:val="28"/>
                <w:szCs w:val="28"/>
              </w:rPr>
              <w:t>ā</w:t>
            </w:r>
            <w:r w:rsidR="00EA3569">
              <w:rPr>
                <w:iCs/>
                <w:sz w:val="28"/>
                <w:szCs w:val="28"/>
              </w:rPr>
              <w:t xml:space="preserve"> ir iekļauta </w:t>
            </w:r>
            <w:r w:rsidR="00EA3569" w:rsidRPr="0081061C">
              <w:rPr>
                <w:i/>
                <w:iCs/>
                <w:sz w:val="28"/>
                <w:szCs w:val="28"/>
              </w:rPr>
              <w:t>NACE</w:t>
            </w:r>
            <w:r w:rsidR="00EA3569">
              <w:rPr>
                <w:iCs/>
                <w:sz w:val="28"/>
                <w:szCs w:val="28"/>
              </w:rPr>
              <w:t>, bet</w:t>
            </w:r>
            <w:r w:rsidR="00A93ACF">
              <w:rPr>
                <w:iCs/>
                <w:sz w:val="28"/>
                <w:szCs w:val="28"/>
              </w:rPr>
              <w:t xml:space="preserve"> nav iekļauta </w:t>
            </w:r>
            <w:r w:rsidR="00A93ACF" w:rsidRPr="0081061C">
              <w:rPr>
                <w:i/>
                <w:iCs/>
                <w:sz w:val="28"/>
                <w:szCs w:val="28"/>
              </w:rPr>
              <w:t>ISIC</w:t>
            </w:r>
            <w:r w:rsidR="00A93ACF">
              <w:rPr>
                <w:iCs/>
                <w:sz w:val="28"/>
                <w:szCs w:val="28"/>
              </w:rPr>
              <w:t xml:space="preserve">, jo tā reāli netiek izmantota </w:t>
            </w:r>
            <w:r w:rsidR="00A93ACF" w:rsidRPr="00A93ACF">
              <w:rPr>
                <w:iCs/>
                <w:sz w:val="28"/>
                <w:szCs w:val="28"/>
              </w:rPr>
              <w:t>oficiālās statistikas nodrošināšan</w:t>
            </w:r>
            <w:r w:rsidR="00A93ACF">
              <w:rPr>
                <w:iCs/>
                <w:sz w:val="28"/>
                <w:szCs w:val="28"/>
              </w:rPr>
              <w:t>ā.</w:t>
            </w:r>
            <w:r w:rsidR="007D3429">
              <w:rPr>
                <w:iCs/>
                <w:sz w:val="28"/>
                <w:szCs w:val="28"/>
              </w:rPr>
              <w:t xml:space="preserve"> Ja tomēr pēc starptautisko organizāciju pieprasījuma  rodas nepieciešamība nodrošināt oficiālās statistikas datus saskaņā ar </w:t>
            </w:r>
            <w:r w:rsidR="007D3429" w:rsidRPr="0081061C">
              <w:rPr>
                <w:i/>
                <w:iCs/>
                <w:sz w:val="28"/>
                <w:szCs w:val="28"/>
              </w:rPr>
              <w:t>ISIC</w:t>
            </w:r>
            <w:r w:rsidR="007D3429">
              <w:rPr>
                <w:iCs/>
                <w:sz w:val="28"/>
                <w:szCs w:val="28"/>
              </w:rPr>
              <w:t xml:space="preserve">, tos var pārveidot ar </w:t>
            </w:r>
            <w:r w:rsidR="007D3429" w:rsidRPr="0081061C">
              <w:rPr>
                <w:i/>
                <w:iCs/>
                <w:sz w:val="28"/>
                <w:szCs w:val="28"/>
              </w:rPr>
              <w:t>NACE/ISIC</w:t>
            </w:r>
            <w:r w:rsidR="007D3429">
              <w:rPr>
                <w:iCs/>
                <w:sz w:val="28"/>
                <w:szCs w:val="28"/>
              </w:rPr>
              <w:t xml:space="preserve"> kodu atbilstības tabulas palīdzību.</w:t>
            </w:r>
          </w:p>
          <w:p w14:paraId="619C0439" w14:textId="0242B59E" w:rsidR="00807B63" w:rsidRPr="00807B63" w:rsidRDefault="007B1FFC" w:rsidP="007B1FFC">
            <w:pPr>
              <w:pStyle w:val="naiskr"/>
              <w:spacing w:before="60" w:beforeAutospacing="0" w:after="60" w:afterAutospacing="0"/>
              <w:ind w:right="79"/>
              <w:jc w:val="both"/>
              <w:rPr>
                <w:iCs/>
                <w:sz w:val="28"/>
                <w:szCs w:val="28"/>
              </w:rPr>
            </w:pPr>
            <w:r>
              <w:t xml:space="preserve"> </w:t>
            </w:r>
            <w:r w:rsidR="00807B63" w:rsidRPr="00807B63">
              <w:rPr>
                <w:iCs/>
                <w:sz w:val="28"/>
                <w:szCs w:val="28"/>
              </w:rPr>
              <w:t xml:space="preserve">Gadījumā, ja konkrētajā statistikas jomā neeksistē </w:t>
            </w:r>
            <w:r w:rsidR="00807B63" w:rsidRPr="00807B63">
              <w:t xml:space="preserve"> </w:t>
            </w:r>
            <w:r w:rsidR="00807B63" w:rsidRPr="00807B63">
              <w:rPr>
                <w:iCs/>
                <w:sz w:val="28"/>
                <w:szCs w:val="28"/>
              </w:rPr>
              <w:t>starptautiski atzītas Eiropas Savienības klasifikācijas, oficiālās statistikas salīdzināmībai un apritei gan Eiropas Ekonomikas zonā, gan starptautiskajā līmenī lieto starptautiskās klasifikācijas, piemēram,</w:t>
            </w:r>
            <w:r w:rsidR="00807B63" w:rsidRPr="00807B63">
              <w:t xml:space="preserve"> </w:t>
            </w:r>
            <w:r w:rsidR="00807B63" w:rsidRPr="00807B63">
              <w:rPr>
                <w:iCs/>
                <w:sz w:val="28"/>
                <w:szCs w:val="28"/>
              </w:rPr>
              <w:t>Starptautisko standartizēto profesiju klasifikāciju (</w:t>
            </w:r>
            <w:r w:rsidR="00807B63" w:rsidRPr="00807B63">
              <w:rPr>
                <w:i/>
                <w:iCs/>
                <w:sz w:val="28"/>
                <w:szCs w:val="28"/>
              </w:rPr>
              <w:t>ISCO</w:t>
            </w:r>
            <w:r w:rsidR="00807B63" w:rsidRPr="00807B63">
              <w:rPr>
                <w:iCs/>
                <w:sz w:val="28"/>
                <w:szCs w:val="28"/>
              </w:rPr>
              <w:t>),  Starptautisko standartizēto izglītības klasifikāciju (</w:t>
            </w:r>
            <w:r w:rsidR="00807B63" w:rsidRPr="00807B63">
              <w:rPr>
                <w:i/>
                <w:iCs/>
                <w:sz w:val="28"/>
                <w:szCs w:val="28"/>
              </w:rPr>
              <w:t>ISCED</w:t>
            </w:r>
            <w:r w:rsidR="00807B63" w:rsidRPr="00807B63">
              <w:rPr>
                <w:iCs/>
                <w:sz w:val="28"/>
                <w:szCs w:val="28"/>
              </w:rPr>
              <w:t>) u.c.</w:t>
            </w:r>
          </w:p>
          <w:p w14:paraId="2667D208" w14:textId="6D646E88" w:rsidR="003A0BEE" w:rsidRDefault="007B1FFC" w:rsidP="00E240FA">
            <w:pPr>
              <w:spacing w:before="60" w:after="60" w:line="240" w:lineRule="auto"/>
              <w:jc w:val="both"/>
              <w:rPr>
                <w:iCs/>
                <w:szCs w:val="28"/>
              </w:rPr>
            </w:pPr>
            <w:r>
              <w:rPr>
                <w:szCs w:val="28"/>
              </w:rPr>
              <w:t xml:space="preserve"> </w:t>
            </w:r>
            <w:r w:rsidR="00807B63" w:rsidRPr="00667285">
              <w:rPr>
                <w:iCs/>
                <w:szCs w:val="28"/>
              </w:rPr>
              <w:t xml:space="preserve">Noteikumu projekts </w:t>
            </w:r>
            <w:r w:rsidR="00807B63">
              <w:rPr>
                <w:iCs/>
                <w:szCs w:val="28"/>
              </w:rPr>
              <w:t xml:space="preserve">nosaka </w:t>
            </w:r>
            <w:r w:rsidR="00807B63" w:rsidRPr="006F4B6C">
              <w:rPr>
                <w:iCs/>
                <w:szCs w:val="28"/>
              </w:rPr>
              <w:t xml:space="preserve">statistisko klasifikāciju sarakstā iekļauto statistisko klasifikāciju </w:t>
            </w:r>
            <w:r w:rsidR="00807B63" w:rsidRPr="005B0D00">
              <w:rPr>
                <w:iCs/>
                <w:szCs w:val="28"/>
              </w:rPr>
              <w:t>ieviešana</w:t>
            </w:r>
            <w:r w:rsidR="00807B63">
              <w:rPr>
                <w:iCs/>
                <w:szCs w:val="28"/>
              </w:rPr>
              <w:t>s</w:t>
            </w:r>
            <w:r w:rsidR="003A0BEE">
              <w:rPr>
                <w:iCs/>
                <w:szCs w:val="28"/>
              </w:rPr>
              <w:t xml:space="preserve">, uzturēšanas </w:t>
            </w:r>
            <w:r w:rsidR="00807B63" w:rsidRPr="005B0D00">
              <w:rPr>
                <w:iCs/>
                <w:szCs w:val="28"/>
              </w:rPr>
              <w:t>un publicēšana</w:t>
            </w:r>
            <w:r w:rsidR="00807B63">
              <w:rPr>
                <w:iCs/>
                <w:szCs w:val="28"/>
              </w:rPr>
              <w:t>s kārtību</w:t>
            </w:r>
            <w:r w:rsidR="00E240FA">
              <w:rPr>
                <w:iCs/>
                <w:szCs w:val="28"/>
              </w:rPr>
              <w:t>.</w:t>
            </w:r>
            <w:r w:rsidR="00807B63">
              <w:rPr>
                <w:iCs/>
                <w:szCs w:val="28"/>
              </w:rPr>
              <w:t xml:space="preserve"> </w:t>
            </w:r>
          </w:p>
          <w:p w14:paraId="5C7F035D" w14:textId="40F148FF" w:rsidR="00E240FA" w:rsidRPr="00413576" w:rsidRDefault="007B1FFC" w:rsidP="007B1FFC">
            <w:pPr>
              <w:spacing w:before="60" w:after="60" w:line="240" w:lineRule="auto"/>
              <w:jc w:val="both"/>
              <w:rPr>
                <w:iCs/>
                <w:szCs w:val="28"/>
              </w:rPr>
            </w:pPr>
            <w:r>
              <w:rPr>
                <w:b/>
                <w:iCs/>
                <w:szCs w:val="28"/>
              </w:rPr>
              <w:t xml:space="preserve"> </w:t>
            </w:r>
            <w:r w:rsidR="003A0BEE" w:rsidRPr="00413576">
              <w:rPr>
                <w:iCs/>
                <w:szCs w:val="28"/>
              </w:rPr>
              <w:t xml:space="preserve">Statistisko klasifikāciju ieviešana notiek tad, kad konkrētajā statistikas jomā sāk lietot pilnīgi jaunu klasifikāciju vai šobrīd lietotas klasifikācijas pārskatīto versiju, kas būtiski atšķiras no iepriekšējas redakcijas, jo ietver strukturālas izmaiņas, saistītas ar klasificēšanas objektu pārgrupēšanu un/vai papildu pozīciju un līmeņu veidošanu. </w:t>
            </w:r>
            <w:r w:rsidR="00E240FA" w:rsidRPr="00413576">
              <w:rPr>
                <w:iCs/>
                <w:szCs w:val="28"/>
              </w:rPr>
              <w:t xml:space="preserve">Statistisko klasifikāciju ieviešanas process ietver statistisko klasifikāciju izstrādi vai pielāgošanu, ieskaitot klasifikāciju piemērošanas metodoloģijas izstrādi (pamatnostādnes, lietotāju rokasgrāmatas, klasificēšanas noteikumi u.tml.), kā arī sasaisti ar iepriekšējām versijām un pāreju no nacionālajām statistiskajām klasifikācijām uz Eiropas Savienības vai starptautiskajām statistiskajām klasifikācijām (noteikumu projekta </w:t>
            </w:r>
            <w:r w:rsidR="003A0BEE" w:rsidRPr="00413576">
              <w:rPr>
                <w:iCs/>
                <w:szCs w:val="28"/>
              </w:rPr>
              <w:t>5</w:t>
            </w:r>
            <w:r w:rsidR="00E240FA" w:rsidRPr="00413576">
              <w:rPr>
                <w:iCs/>
                <w:szCs w:val="28"/>
              </w:rPr>
              <w:t xml:space="preserve">.3., </w:t>
            </w:r>
            <w:r w:rsidR="003A0BEE" w:rsidRPr="00413576">
              <w:rPr>
                <w:iCs/>
                <w:szCs w:val="28"/>
              </w:rPr>
              <w:t>5</w:t>
            </w:r>
            <w:r w:rsidR="00E240FA" w:rsidRPr="00413576">
              <w:rPr>
                <w:iCs/>
                <w:szCs w:val="28"/>
              </w:rPr>
              <w:t xml:space="preserve">.4., </w:t>
            </w:r>
            <w:r w:rsidR="003A0BEE" w:rsidRPr="00413576">
              <w:rPr>
                <w:iCs/>
                <w:szCs w:val="28"/>
              </w:rPr>
              <w:t>5</w:t>
            </w:r>
            <w:r w:rsidR="00E240FA" w:rsidRPr="00413576">
              <w:rPr>
                <w:iCs/>
                <w:szCs w:val="28"/>
              </w:rPr>
              <w:t xml:space="preserve">.5. un </w:t>
            </w:r>
            <w:r w:rsidR="003A0BEE" w:rsidRPr="00413576">
              <w:rPr>
                <w:iCs/>
                <w:szCs w:val="28"/>
              </w:rPr>
              <w:t>5</w:t>
            </w:r>
            <w:r w:rsidR="00E240FA" w:rsidRPr="00413576">
              <w:rPr>
                <w:iCs/>
                <w:szCs w:val="28"/>
              </w:rPr>
              <w:t>.8.apakšpunkts).</w:t>
            </w:r>
          </w:p>
          <w:p w14:paraId="2623CD69" w14:textId="41082BF9" w:rsidR="00E240FA" w:rsidRPr="00413576" w:rsidRDefault="00E240FA" w:rsidP="003A0BEE">
            <w:pPr>
              <w:spacing w:before="60" w:after="60" w:line="240" w:lineRule="auto"/>
              <w:ind w:firstLine="409"/>
              <w:jc w:val="both"/>
              <w:rPr>
                <w:iCs/>
                <w:szCs w:val="28"/>
              </w:rPr>
            </w:pPr>
            <w:r w:rsidRPr="00413576">
              <w:rPr>
                <w:iCs/>
                <w:szCs w:val="28"/>
              </w:rPr>
              <w:lastRenderedPageBreak/>
              <w:t xml:space="preserve">Statistisko klasifikāciju turpmāka lietošana paredz to uzturēšanu aktuālajā stāvoklī, veicot nelielus labojumus vai papildinājumus, kas būtiski nemaina klasifikācijas struktūru, bet pilnveido to saturu un aprakstus. Statistisko klasifikāciju uzturēšanas process ietver statistisko klasifikāciju aktualizēšanu (noteikumu projekta </w:t>
            </w:r>
            <w:r w:rsidR="003A0BEE" w:rsidRPr="00413576">
              <w:rPr>
                <w:iCs/>
                <w:szCs w:val="28"/>
              </w:rPr>
              <w:t>5</w:t>
            </w:r>
            <w:r w:rsidRPr="00413576">
              <w:rPr>
                <w:iCs/>
                <w:szCs w:val="28"/>
              </w:rPr>
              <w:t xml:space="preserve">.6.apakšpunkts) un pieejas nodrošināšanu klasifikāciju elektroniskajām versijām, ieskaitot klasifikāciju datu bāzu un lietotāju aplikāciju uzturēšanu, klasifikāciju arhīvu izveidošanu u.tml. (noteikumu projekta </w:t>
            </w:r>
            <w:r w:rsidR="003A0BEE" w:rsidRPr="00413576">
              <w:rPr>
                <w:iCs/>
                <w:szCs w:val="28"/>
              </w:rPr>
              <w:t>5</w:t>
            </w:r>
            <w:r w:rsidRPr="00413576">
              <w:rPr>
                <w:iCs/>
                <w:szCs w:val="28"/>
              </w:rPr>
              <w:t xml:space="preserve">.9. un </w:t>
            </w:r>
            <w:r w:rsidR="003A0BEE" w:rsidRPr="00413576">
              <w:rPr>
                <w:iCs/>
                <w:szCs w:val="28"/>
              </w:rPr>
              <w:t>5</w:t>
            </w:r>
            <w:r w:rsidRPr="00413576">
              <w:rPr>
                <w:iCs/>
                <w:szCs w:val="28"/>
              </w:rPr>
              <w:t>.10.apakšpunkts).</w:t>
            </w:r>
          </w:p>
          <w:p w14:paraId="395AF76B" w14:textId="14988C1B" w:rsidR="00987F06" w:rsidRPr="00384A1C" w:rsidRDefault="007B1FFC" w:rsidP="007B1FFC">
            <w:pPr>
              <w:spacing w:before="60" w:after="60" w:line="240" w:lineRule="auto"/>
              <w:jc w:val="both"/>
              <w:rPr>
                <w:szCs w:val="28"/>
              </w:rPr>
            </w:pPr>
            <w:r>
              <w:rPr>
                <w:iCs/>
                <w:szCs w:val="28"/>
              </w:rPr>
              <w:t xml:space="preserve"> </w:t>
            </w:r>
            <w:r w:rsidR="00E240FA" w:rsidRPr="00E240FA">
              <w:rPr>
                <w:iCs/>
                <w:szCs w:val="28"/>
              </w:rPr>
              <w:t xml:space="preserve">Noteikumu projekts </w:t>
            </w:r>
            <w:r w:rsidR="00E240FA">
              <w:rPr>
                <w:iCs/>
                <w:szCs w:val="28"/>
              </w:rPr>
              <w:t xml:space="preserve">nosaka </w:t>
            </w:r>
            <w:r w:rsidR="00756722">
              <w:rPr>
                <w:iCs/>
                <w:szCs w:val="28"/>
              </w:rPr>
              <w:t>ar</w:t>
            </w:r>
            <w:r w:rsidR="002A614B">
              <w:rPr>
                <w:iCs/>
                <w:szCs w:val="28"/>
              </w:rPr>
              <w:t>ī</w:t>
            </w:r>
            <w:r w:rsidR="00756722">
              <w:rPr>
                <w:iCs/>
                <w:szCs w:val="28"/>
              </w:rPr>
              <w:t xml:space="preserve"> </w:t>
            </w:r>
            <w:r w:rsidR="003149BE" w:rsidRPr="006F4B6C">
              <w:rPr>
                <w:iCs/>
                <w:szCs w:val="28"/>
              </w:rPr>
              <w:t xml:space="preserve">vienotus </w:t>
            </w:r>
            <w:r w:rsidR="00807B63">
              <w:rPr>
                <w:iCs/>
                <w:szCs w:val="28"/>
              </w:rPr>
              <w:t xml:space="preserve">nacionālo </w:t>
            </w:r>
            <w:r w:rsidR="00807B63" w:rsidRPr="005B0D00">
              <w:rPr>
                <w:iCs/>
                <w:szCs w:val="28"/>
              </w:rPr>
              <w:t>statistisko klasifikāciju izstrāde</w:t>
            </w:r>
            <w:r w:rsidR="00807B63">
              <w:rPr>
                <w:iCs/>
                <w:szCs w:val="28"/>
              </w:rPr>
              <w:t xml:space="preserve">s </w:t>
            </w:r>
            <w:r w:rsidR="00807B63" w:rsidRPr="006F4B6C">
              <w:rPr>
                <w:iCs/>
                <w:szCs w:val="28"/>
              </w:rPr>
              <w:t>pamatprincipus</w:t>
            </w:r>
            <w:r w:rsidR="005E387E">
              <w:rPr>
                <w:iCs/>
                <w:szCs w:val="28"/>
              </w:rPr>
              <w:t xml:space="preserve">, ja nacionālās statistiskās klasifikācijas veido, ņemot par pamatu </w:t>
            </w:r>
            <w:r w:rsidR="00264CF0" w:rsidRPr="00264CF0">
              <w:rPr>
                <w:iCs/>
                <w:szCs w:val="28"/>
              </w:rPr>
              <w:t xml:space="preserve">konkrētajā statistikas jomā </w:t>
            </w:r>
            <w:r w:rsidR="00264CF0">
              <w:rPr>
                <w:iCs/>
                <w:szCs w:val="28"/>
              </w:rPr>
              <w:t xml:space="preserve">eksistējošās </w:t>
            </w:r>
            <w:r w:rsidR="005E387E" w:rsidRPr="005E387E">
              <w:rPr>
                <w:iCs/>
                <w:szCs w:val="28"/>
              </w:rPr>
              <w:t>starptautiski atzītas klasifikācijas (paraugklasifikācijas)</w:t>
            </w:r>
            <w:r w:rsidR="00E240FA">
              <w:rPr>
                <w:iCs/>
                <w:szCs w:val="28"/>
              </w:rPr>
              <w:t>.</w:t>
            </w:r>
          </w:p>
          <w:p w14:paraId="71D28F3F" w14:textId="2DD0F85D" w:rsidR="00807B63" w:rsidRDefault="007B1FFC" w:rsidP="007B1FFC">
            <w:pPr>
              <w:pStyle w:val="naiskr"/>
              <w:spacing w:before="60" w:beforeAutospacing="0" w:after="60" w:afterAutospacing="0"/>
              <w:ind w:right="79"/>
              <w:jc w:val="both"/>
              <w:rPr>
                <w:iCs/>
                <w:sz w:val="28"/>
                <w:szCs w:val="28"/>
              </w:rPr>
            </w:pPr>
            <w:r>
              <w:rPr>
                <w:szCs w:val="28"/>
              </w:rPr>
              <w:t xml:space="preserve"> </w:t>
            </w:r>
            <w:r w:rsidR="00807B63" w:rsidRPr="00C57267">
              <w:rPr>
                <w:iCs/>
                <w:sz w:val="28"/>
                <w:szCs w:val="28"/>
              </w:rPr>
              <w:t>Noteikumu projekt</w:t>
            </w:r>
            <w:r w:rsidR="00807B63">
              <w:rPr>
                <w:iCs/>
                <w:sz w:val="28"/>
                <w:szCs w:val="28"/>
              </w:rPr>
              <w:t>a pielikum</w:t>
            </w:r>
            <w:r w:rsidR="00807B63" w:rsidRPr="00C57267">
              <w:rPr>
                <w:iCs/>
                <w:sz w:val="28"/>
                <w:szCs w:val="28"/>
              </w:rPr>
              <w:t xml:space="preserve">ā </w:t>
            </w:r>
            <w:r w:rsidR="00807B63">
              <w:rPr>
                <w:iCs/>
                <w:sz w:val="28"/>
                <w:szCs w:val="28"/>
              </w:rPr>
              <w:t xml:space="preserve">ir noteiktas </w:t>
            </w:r>
            <w:r w:rsidR="00807B63">
              <w:t xml:space="preserve"> p</w:t>
            </w:r>
            <w:r w:rsidR="00807B63" w:rsidRPr="00C57267">
              <w:rPr>
                <w:iCs/>
                <w:sz w:val="28"/>
                <w:szCs w:val="28"/>
              </w:rPr>
              <w:t xml:space="preserve">ar statistisko klasifikāciju ieviešanu, uzturēšanu un publicēšanu atbildīgās valsts </w:t>
            </w:r>
            <w:r w:rsidR="00756722">
              <w:rPr>
                <w:iCs/>
                <w:sz w:val="28"/>
                <w:szCs w:val="28"/>
              </w:rPr>
              <w:t>institūcijas</w:t>
            </w:r>
            <w:r w:rsidR="00AE475B">
              <w:rPr>
                <w:iCs/>
                <w:sz w:val="28"/>
                <w:szCs w:val="28"/>
              </w:rPr>
              <w:t xml:space="preserve"> </w:t>
            </w:r>
            <w:r w:rsidR="00E240FA">
              <w:rPr>
                <w:iCs/>
                <w:sz w:val="28"/>
                <w:szCs w:val="28"/>
              </w:rPr>
              <w:t>vai privātpersonas</w:t>
            </w:r>
            <w:r w:rsidR="00807B63">
              <w:rPr>
                <w:iCs/>
                <w:sz w:val="28"/>
                <w:szCs w:val="28"/>
              </w:rPr>
              <w:t>.</w:t>
            </w:r>
            <w:r w:rsidR="00807B63" w:rsidRPr="00C57267">
              <w:rPr>
                <w:iCs/>
                <w:sz w:val="28"/>
                <w:szCs w:val="28"/>
              </w:rPr>
              <w:t xml:space="preserve"> </w:t>
            </w:r>
          </w:p>
          <w:p w14:paraId="35CE59C0" w14:textId="44D4C933" w:rsidR="00D84445" w:rsidRPr="007F3DFB" w:rsidRDefault="007B1FFC" w:rsidP="007B1FFC">
            <w:pPr>
              <w:pStyle w:val="naiskr"/>
              <w:spacing w:before="60" w:beforeAutospacing="0" w:after="60" w:afterAutospacing="0"/>
              <w:ind w:right="79"/>
              <w:jc w:val="both"/>
              <w:rPr>
                <w:szCs w:val="28"/>
              </w:rPr>
            </w:pPr>
            <w:r>
              <w:rPr>
                <w:iCs/>
                <w:sz w:val="28"/>
                <w:szCs w:val="28"/>
              </w:rPr>
              <w:t xml:space="preserve"> </w:t>
            </w:r>
            <w:r w:rsidR="00807B63" w:rsidRPr="00807B63">
              <w:rPr>
                <w:iCs/>
                <w:sz w:val="28"/>
                <w:szCs w:val="28"/>
              </w:rPr>
              <w:t>Detalizētāka informācija par statistisko klasifikāciju sarakstā iekļauto statistisko klasifikāciju aktuālajām versijām ir atrodama statistisko klasifikāciju katalogā.</w:t>
            </w:r>
          </w:p>
        </w:tc>
      </w:tr>
      <w:tr w:rsidR="007F3DFB" w:rsidRPr="007F3DFB" w14:paraId="1D124895" w14:textId="77777777" w:rsidTr="007B1FFC">
        <w:trPr>
          <w:gridBefore w:val="2"/>
          <w:wBefore w:w="14" w:type="dxa"/>
          <w:tblCellSpacing w:w="0" w:type="dxa"/>
        </w:trPr>
        <w:tc>
          <w:tcPr>
            <w:tcW w:w="594" w:type="dxa"/>
            <w:gridSpan w:val="2"/>
          </w:tcPr>
          <w:p w14:paraId="22FCE8E5" w14:textId="77777777" w:rsidR="00B60333" w:rsidRPr="007F3DFB" w:rsidRDefault="00C10287" w:rsidP="00424590">
            <w:pPr>
              <w:spacing w:before="60" w:after="60" w:line="240" w:lineRule="auto"/>
              <w:rPr>
                <w:szCs w:val="28"/>
              </w:rPr>
            </w:pPr>
            <w:r w:rsidRPr="007F3DFB">
              <w:rPr>
                <w:szCs w:val="28"/>
              </w:rPr>
              <w:lastRenderedPageBreak/>
              <w:t> </w:t>
            </w:r>
            <w:r w:rsidR="00B60333" w:rsidRPr="007F3DFB">
              <w:rPr>
                <w:szCs w:val="28"/>
              </w:rPr>
              <w:t>3. </w:t>
            </w:r>
          </w:p>
        </w:tc>
        <w:tc>
          <w:tcPr>
            <w:tcW w:w="2714" w:type="dxa"/>
          </w:tcPr>
          <w:p w14:paraId="5B7F55F5" w14:textId="77777777" w:rsidR="00B60333" w:rsidRPr="007F3DFB" w:rsidRDefault="00474EB9" w:rsidP="00424590">
            <w:pPr>
              <w:spacing w:before="60" w:after="60" w:line="240" w:lineRule="auto"/>
              <w:rPr>
                <w:szCs w:val="28"/>
              </w:rPr>
            </w:pPr>
            <w:r w:rsidRPr="007F3DFB">
              <w:rPr>
                <w:szCs w:val="28"/>
              </w:rPr>
              <w:t> </w:t>
            </w:r>
            <w:r w:rsidR="004E61B8" w:rsidRPr="007F3DFB">
              <w:rPr>
                <w:szCs w:val="28"/>
              </w:rPr>
              <w:t>Projekta izstrādē iesaistītās institūcijas</w:t>
            </w:r>
          </w:p>
        </w:tc>
        <w:tc>
          <w:tcPr>
            <w:tcW w:w="6094" w:type="dxa"/>
          </w:tcPr>
          <w:p w14:paraId="3F117DC2" w14:textId="77777777" w:rsidR="00B60333" w:rsidRPr="007F3DFB" w:rsidRDefault="00474EB9" w:rsidP="00A01F50">
            <w:pPr>
              <w:spacing w:before="60" w:after="60" w:line="240" w:lineRule="auto"/>
              <w:jc w:val="both"/>
              <w:rPr>
                <w:szCs w:val="28"/>
              </w:rPr>
            </w:pPr>
            <w:r w:rsidRPr="007F3DFB">
              <w:rPr>
                <w:szCs w:val="28"/>
              </w:rPr>
              <w:t> </w:t>
            </w:r>
            <w:r w:rsidR="00FB2C59">
              <w:rPr>
                <w:szCs w:val="28"/>
              </w:rPr>
              <w:t>Centrālā statistikas pārvalde un citas p</w:t>
            </w:r>
            <w:r w:rsidR="0091483D" w:rsidRPr="0091483D">
              <w:rPr>
                <w:szCs w:val="28"/>
                <w:lang w:eastAsia="lv-LV"/>
              </w:rPr>
              <w:t xml:space="preserve">ar vienotajā ekonomiskās informācijas klasifikācijas sistēmā </w:t>
            </w:r>
            <w:r w:rsidR="003149BE">
              <w:rPr>
                <w:szCs w:val="28"/>
                <w:lang w:eastAsia="lv-LV"/>
              </w:rPr>
              <w:t xml:space="preserve">un noteikumu projektā </w:t>
            </w:r>
            <w:r w:rsidR="0091483D" w:rsidRPr="0091483D">
              <w:rPr>
                <w:szCs w:val="28"/>
                <w:lang w:eastAsia="lv-LV"/>
              </w:rPr>
              <w:t>iekļaut</w:t>
            </w:r>
            <w:r w:rsidR="003149BE">
              <w:rPr>
                <w:szCs w:val="28"/>
                <w:lang w:eastAsia="lv-LV"/>
              </w:rPr>
              <w:t>ajām</w:t>
            </w:r>
            <w:r w:rsidR="0091483D" w:rsidRPr="0091483D">
              <w:rPr>
                <w:szCs w:val="28"/>
                <w:lang w:eastAsia="lv-LV"/>
              </w:rPr>
              <w:t xml:space="preserve"> klasifikācij</w:t>
            </w:r>
            <w:r w:rsidR="003149BE">
              <w:rPr>
                <w:szCs w:val="28"/>
                <w:lang w:eastAsia="lv-LV"/>
              </w:rPr>
              <w:t>ām</w:t>
            </w:r>
            <w:r w:rsidR="0091483D" w:rsidRPr="0091483D">
              <w:rPr>
                <w:szCs w:val="28"/>
                <w:lang w:eastAsia="lv-LV"/>
              </w:rPr>
              <w:t xml:space="preserve"> atbildīgās </w:t>
            </w:r>
            <w:r w:rsidR="0091483D">
              <w:rPr>
                <w:szCs w:val="28"/>
                <w:lang w:eastAsia="lv-LV"/>
              </w:rPr>
              <w:t>v</w:t>
            </w:r>
            <w:r w:rsidR="0091483D" w:rsidRPr="0091483D">
              <w:rPr>
                <w:szCs w:val="28"/>
                <w:lang w:eastAsia="lv-LV"/>
              </w:rPr>
              <w:t xml:space="preserve">alsts </w:t>
            </w:r>
            <w:r w:rsidR="00FB2C59">
              <w:rPr>
                <w:szCs w:val="28"/>
                <w:lang w:eastAsia="lv-LV"/>
              </w:rPr>
              <w:t>institūcijas</w:t>
            </w:r>
            <w:r w:rsidR="0091483D" w:rsidRPr="0091483D">
              <w:rPr>
                <w:szCs w:val="28"/>
                <w:lang w:eastAsia="lv-LV"/>
              </w:rPr>
              <w:t>.</w:t>
            </w:r>
          </w:p>
        </w:tc>
      </w:tr>
      <w:tr w:rsidR="007F3DFB" w:rsidRPr="007F3DFB" w14:paraId="40708819" w14:textId="77777777" w:rsidTr="007B1FFC">
        <w:trPr>
          <w:gridBefore w:val="2"/>
          <w:wBefore w:w="14" w:type="dxa"/>
          <w:trHeight w:val="624"/>
          <w:tblCellSpacing w:w="0" w:type="dxa"/>
        </w:trPr>
        <w:tc>
          <w:tcPr>
            <w:tcW w:w="594" w:type="dxa"/>
            <w:gridSpan w:val="2"/>
          </w:tcPr>
          <w:p w14:paraId="61772C15" w14:textId="77777777" w:rsidR="00B60333" w:rsidRPr="007F3DFB" w:rsidRDefault="00C10287" w:rsidP="002D6A74">
            <w:pPr>
              <w:spacing w:before="60" w:after="60" w:line="240" w:lineRule="auto"/>
              <w:rPr>
                <w:szCs w:val="28"/>
              </w:rPr>
            </w:pPr>
            <w:r w:rsidRPr="007F3DFB">
              <w:rPr>
                <w:szCs w:val="28"/>
              </w:rPr>
              <w:t> </w:t>
            </w:r>
            <w:r w:rsidR="004E61B8" w:rsidRPr="007F3DFB">
              <w:rPr>
                <w:szCs w:val="28"/>
              </w:rPr>
              <w:t>4</w:t>
            </w:r>
            <w:r w:rsidR="00B60333" w:rsidRPr="007F3DFB">
              <w:rPr>
                <w:szCs w:val="28"/>
              </w:rPr>
              <w:t>. </w:t>
            </w:r>
            <w:r w:rsidR="002D6A74" w:rsidRPr="007F3DFB">
              <w:rPr>
                <w:szCs w:val="28"/>
              </w:rPr>
              <w:t xml:space="preserve"> </w:t>
            </w:r>
          </w:p>
        </w:tc>
        <w:tc>
          <w:tcPr>
            <w:tcW w:w="2714" w:type="dxa"/>
          </w:tcPr>
          <w:p w14:paraId="33E3050F" w14:textId="77777777" w:rsidR="00B60333" w:rsidRPr="007F3DFB" w:rsidRDefault="0089211B" w:rsidP="009C4D1D">
            <w:pPr>
              <w:spacing w:before="60" w:after="60" w:line="240" w:lineRule="auto"/>
              <w:rPr>
                <w:szCs w:val="28"/>
              </w:rPr>
            </w:pPr>
            <w:r w:rsidRPr="007F3DFB">
              <w:rPr>
                <w:szCs w:val="28"/>
              </w:rPr>
              <w:t> </w:t>
            </w:r>
            <w:r w:rsidR="00B60333" w:rsidRPr="007F3DFB">
              <w:rPr>
                <w:szCs w:val="28"/>
              </w:rPr>
              <w:t>Cita informācija</w:t>
            </w:r>
          </w:p>
        </w:tc>
        <w:tc>
          <w:tcPr>
            <w:tcW w:w="6094" w:type="dxa"/>
          </w:tcPr>
          <w:p w14:paraId="2745EBB7" w14:textId="77777777" w:rsidR="00A01F50" w:rsidRPr="007F3DFB" w:rsidRDefault="00474EB9" w:rsidP="00935D73">
            <w:pPr>
              <w:spacing w:before="60" w:after="60" w:line="240" w:lineRule="auto"/>
              <w:jc w:val="both"/>
              <w:rPr>
                <w:szCs w:val="28"/>
              </w:rPr>
            </w:pPr>
            <w:r w:rsidRPr="007F3DFB">
              <w:rPr>
                <w:szCs w:val="28"/>
              </w:rPr>
              <w:t> </w:t>
            </w:r>
            <w:r w:rsidR="00B60333" w:rsidRPr="007F3DFB">
              <w:rPr>
                <w:szCs w:val="28"/>
              </w:rPr>
              <w:t>Nav</w:t>
            </w:r>
            <w:r w:rsidR="00935D73">
              <w:rPr>
                <w:szCs w:val="28"/>
              </w:rPr>
              <w:t>.</w:t>
            </w:r>
          </w:p>
        </w:tc>
      </w:tr>
      <w:tr w:rsidR="007F3DFB" w:rsidRPr="007F3DFB" w14:paraId="0B3C92E7" w14:textId="77777777" w:rsidTr="007B1FFC">
        <w:tblPrEx>
          <w:tblCellSpacing w:w="15" w:type="dxa"/>
          <w:tblCellMar>
            <w:top w:w="30" w:type="dxa"/>
            <w:left w:w="30" w:type="dxa"/>
            <w:bottom w:w="30" w:type="dxa"/>
            <w:right w:w="30" w:type="dxa"/>
          </w:tblCellMar>
        </w:tblPrEx>
        <w:trPr>
          <w:gridBefore w:val="1"/>
          <w:wBefore w:w="8" w:type="dxa"/>
          <w:trHeight w:val="555"/>
          <w:tblCellSpacing w:w="15" w:type="dxa"/>
        </w:trPr>
        <w:tc>
          <w:tcPr>
            <w:tcW w:w="9408" w:type="dxa"/>
            <w:gridSpan w:val="5"/>
            <w:vAlign w:val="center"/>
            <w:hideMark/>
          </w:tcPr>
          <w:p w14:paraId="3821FEE6" w14:textId="77777777" w:rsidR="00912F25" w:rsidRPr="007F3DFB" w:rsidRDefault="00912F25" w:rsidP="00027310">
            <w:pPr>
              <w:spacing w:before="60" w:after="60" w:line="240" w:lineRule="auto"/>
              <w:ind w:left="720"/>
              <w:jc w:val="center"/>
              <w:rPr>
                <w:rFonts w:eastAsia="Times New Roman"/>
                <w:b/>
                <w:bCs/>
                <w:szCs w:val="28"/>
                <w:lang w:eastAsia="lv-LV"/>
              </w:rPr>
            </w:pPr>
            <w:r w:rsidRPr="007F3DFB">
              <w:rPr>
                <w:b/>
                <w:bCs/>
                <w:szCs w:val="28"/>
                <w:lang w:eastAsia="lv-LV"/>
              </w:rPr>
              <w:t>II. Tiesību akta projekta ietekme uz sabiedrību, tautsaimniecības attīstību un administratīvo slogu</w:t>
            </w:r>
          </w:p>
        </w:tc>
      </w:tr>
      <w:tr w:rsidR="007F3DFB" w:rsidRPr="007F3DFB" w14:paraId="37231104" w14:textId="77777777" w:rsidTr="007B1FFC">
        <w:tblPrEx>
          <w:tblCellSpacing w:w="15" w:type="dxa"/>
          <w:tblCellMar>
            <w:top w:w="30" w:type="dxa"/>
            <w:left w:w="30" w:type="dxa"/>
            <w:bottom w:w="30" w:type="dxa"/>
            <w:right w:w="30" w:type="dxa"/>
          </w:tblCellMar>
        </w:tblPrEx>
        <w:trPr>
          <w:gridBefore w:val="1"/>
          <w:wBefore w:w="8" w:type="dxa"/>
          <w:trHeight w:val="465"/>
          <w:tblCellSpacing w:w="15" w:type="dxa"/>
        </w:trPr>
        <w:tc>
          <w:tcPr>
            <w:tcW w:w="600" w:type="dxa"/>
            <w:gridSpan w:val="3"/>
            <w:hideMark/>
          </w:tcPr>
          <w:p w14:paraId="2DDC5720" w14:textId="77777777" w:rsidR="00912F25" w:rsidRPr="007F3DFB" w:rsidRDefault="00C10287" w:rsidP="00912F25">
            <w:pPr>
              <w:spacing w:after="0" w:line="240" w:lineRule="auto"/>
              <w:rPr>
                <w:rFonts w:eastAsia="Times New Roman"/>
                <w:szCs w:val="28"/>
                <w:lang w:eastAsia="lv-LV"/>
              </w:rPr>
            </w:pPr>
            <w:r w:rsidRPr="007F3DFB">
              <w:rPr>
                <w:rFonts w:eastAsia="Times New Roman"/>
                <w:szCs w:val="28"/>
                <w:lang w:eastAsia="lv-LV"/>
              </w:rPr>
              <w:t> </w:t>
            </w:r>
            <w:r w:rsidR="009C31DB" w:rsidRPr="007F3DFB">
              <w:rPr>
                <w:rFonts w:eastAsia="Times New Roman"/>
                <w:szCs w:val="28"/>
                <w:lang w:eastAsia="lv-LV"/>
              </w:rPr>
              <w:t>1.</w:t>
            </w:r>
          </w:p>
        </w:tc>
        <w:tc>
          <w:tcPr>
            <w:tcW w:w="2714" w:type="dxa"/>
            <w:hideMark/>
          </w:tcPr>
          <w:p w14:paraId="79072ABB" w14:textId="77777777" w:rsidR="00912F25" w:rsidRPr="007F3DFB" w:rsidRDefault="0089211B" w:rsidP="00912F25">
            <w:pPr>
              <w:spacing w:after="0" w:line="240" w:lineRule="auto"/>
              <w:rPr>
                <w:rFonts w:eastAsia="Times New Roman"/>
                <w:szCs w:val="28"/>
                <w:lang w:eastAsia="lv-LV"/>
              </w:rPr>
            </w:pPr>
            <w:r w:rsidRPr="007F3DFB">
              <w:rPr>
                <w:rFonts w:eastAsia="Times New Roman"/>
                <w:szCs w:val="28"/>
                <w:lang w:eastAsia="lv-LV"/>
              </w:rPr>
              <w:t> </w:t>
            </w:r>
            <w:r w:rsidR="00912F25" w:rsidRPr="007F3DFB">
              <w:rPr>
                <w:rFonts w:eastAsia="Times New Roman"/>
                <w:szCs w:val="28"/>
                <w:lang w:eastAsia="lv-LV"/>
              </w:rPr>
              <w:t>Sabiedrības mērķgrupas, kuras tiesiskais regulējums ietekmē vai varētu ietekmēt</w:t>
            </w:r>
          </w:p>
        </w:tc>
        <w:tc>
          <w:tcPr>
            <w:tcW w:w="6094" w:type="dxa"/>
            <w:hideMark/>
          </w:tcPr>
          <w:p w14:paraId="22FF4C69" w14:textId="6B7AFF76" w:rsidR="00912F25" w:rsidRPr="007F3DFB" w:rsidRDefault="00C10287" w:rsidP="00935D73">
            <w:pPr>
              <w:spacing w:before="60" w:after="60" w:line="240" w:lineRule="auto"/>
              <w:jc w:val="both"/>
              <w:rPr>
                <w:rFonts w:eastAsia="Times New Roman"/>
                <w:szCs w:val="28"/>
                <w:lang w:eastAsia="lv-LV"/>
              </w:rPr>
            </w:pPr>
            <w:r w:rsidRPr="007F3DFB">
              <w:rPr>
                <w:szCs w:val="28"/>
              </w:rPr>
              <w:t> </w:t>
            </w:r>
            <w:r w:rsidR="0091483D" w:rsidRPr="0091483D">
              <w:rPr>
                <w:szCs w:val="28"/>
              </w:rPr>
              <w:t xml:space="preserve">Par statistisko klasifikāciju piemērošanu, uzturēšanu un publicēšanu atbildīgās </w:t>
            </w:r>
            <w:r w:rsidR="00C5620D">
              <w:rPr>
                <w:szCs w:val="28"/>
              </w:rPr>
              <w:t>valsts institūcijas</w:t>
            </w:r>
            <w:r w:rsidR="00E240FA">
              <w:rPr>
                <w:szCs w:val="28"/>
              </w:rPr>
              <w:t xml:space="preserve"> vai privātpersonas</w:t>
            </w:r>
            <w:r w:rsidR="0091483D" w:rsidRPr="0091483D">
              <w:rPr>
                <w:szCs w:val="28"/>
              </w:rPr>
              <w:t>.</w:t>
            </w:r>
            <w:r w:rsidR="00242CCD" w:rsidRPr="007F3DFB">
              <w:rPr>
                <w:iCs/>
                <w:szCs w:val="28"/>
                <w:lang w:eastAsia="lv-LV"/>
              </w:rPr>
              <w:t xml:space="preserve"> </w:t>
            </w:r>
          </w:p>
        </w:tc>
      </w:tr>
      <w:tr w:rsidR="007F3DFB" w:rsidRPr="007F3DFB" w14:paraId="463A5713" w14:textId="77777777" w:rsidTr="007B1FFC">
        <w:tblPrEx>
          <w:tblCellSpacing w:w="15" w:type="dxa"/>
          <w:tblCellMar>
            <w:top w:w="30" w:type="dxa"/>
            <w:left w:w="30" w:type="dxa"/>
            <w:bottom w:w="30" w:type="dxa"/>
            <w:right w:w="30" w:type="dxa"/>
          </w:tblCellMar>
        </w:tblPrEx>
        <w:trPr>
          <w:gridBefore w:val="1"/>
          <w:wBefore w:w="8" w:type="dxa"/>
          <w:trHeight w:val="510"/>
          <w:tblCellSpacing w:w="15" w:type="dxa"/>
        </w:trPr>
        <w:tc>
          <w:tcPr>
            <w:tcW w:w="600" w:type="dxa"/>
            <w:gridSpan w:val="3"/>
            <w:hideMark/>
          </w:tcPr>
          <w:p w14:paraId="57509B1F" w14:textId="77777777" w:rsidR="00912F25" w:rsidRPr="007F3DFB" w:rsidRDefault="009C31DB" w:rsidP="00912F25">
            <w:pPr>
              <w:spacing w:after="0" w:line="240" w:lineRule="auto"/>
              <w:rPr>
                <w:rFonts w:eastAsia="Times New Roman"/>
                <w:szCs w:val="28"/>
                <w:lang w:eastAsia="lv-LV"/>
              </w:rPr>
            </w:pPr>
            <w:r w:rsidRPr="007F3DFB">
              <w:rPr>
                <w:rFonts w:eastAsia="Times New Roman"/>
                <w:szCs w:val="28"/>
                <w:lang w:eastAsia="lv-LV"/>
              </w:rPr>
              <w:t> 2. </w:t>
            </w:r>
          </w:p>
        </w:tc>
        <w:tc>
          <w:tcPr>
            <w:tcW w:w="2714" w:type="dxa"/>
            <w:hideMark/>
          </w:tcPr>
          <w:p w14:paraId="4A5BD7D7" w14:textId="77777777" w:rsidR="00912F25" w:rsidRPr="007F3DFB" w:rsidRDefault="0089211B" w:rsidP="00912F25">
            <w:pPr>
              <w:spacing w:after="0" w:line="240" w:lineRule="auto"/>
              <w:rPr>
                <w:rFonts w:eastAsia="Times New Roman"/>
                <w:szCs w:val="28"/>
                <w:lang w:eastAsia="lv-LV"/>
              </w:rPr>
            </w:pPr>
            <w:r w:rsidRPr="007F3DFB">
              <w:rPr>
                <w:rFonts w:eastAsia="Times New Roman"/>
                <w:szCs w:val="28"/>
                <w:lang w:eastAsia="lv-LV"/>
              </w:rPr>
              <w:t> </w:t>
            </w:r>
            <w:r w:rsidR="00912F25" w:rsidRPr="007F3DFB">
              <w:rPr>
                <w:rFonts w:eastAsia="Times New Roman"/>
                <w:szCs w:val="28"/>
                <w:lang w:eastAsia="lv-LV"/>
              </w:rPr>
              <w:t xml:space="preserve">Tiesiskā regulējuma ietekme uz </w:t>
            </w:r>
            <w:r w:rsidR="00912F25" w:rsidRPr="007F3DFB">
              <w:rPr>
                <w:rFonts w:eastAsia="Times New Roman"/>
                <w:szCs w:val="28"/>
                <w:lang w:eastAsia="lv-LV"/>
              </w:rPr>
              <w:lastRenderedPageBreak/>
              <w:t>tautsaimniecību un administratīvo slogu</w:t>
            </w:r>
          </w:p>
        </w:tc>
        <w:tc>
          <w:tcPr>
            <w:tcW w:w="6094" w:type="dxa"/>
            <w:hideMark/>
          </w:tcPr>
          <w:p w14:paraId="40743C4E" w14:textId="77777777" w:rsidR="00BF221B" w:rsidRPr="007F3DFB" w:rsidRDefault="00C10287" w:rsidP="00935D73">
            <w:pPr>
              <w:spacing w:before="60" w:after="60" w:line="240" w:lineRule="auto"/>
              <w:jc w:val="both"/>
              <w:rPr>
                <w:rFonts w:eastAsia="Times New Roman"/>
                <w:szCs w:val="28"/>
                <w:lang w:eastAsia="lv-LV"/>
              </w:rPr>
            </w:pPr>
            <w:r w:rsidRPr="007F3DFB">
              <w:rPr>
                <w:rFonts w:eastAsia="Times New Roman"/>
                <w:szCs w:val="28"/>
                <w:lang w:eastAsia="lv-LV"/>
              </w:rPr>
              <w:lastRenderedPageBreak/>
              <w:t> </w:t>
            </w:r>
            <w:r w:rsidR="00A06A28" w:rsidRPr="007F3DFB">
              <w:rPr>
                <w:rFonts w:eastAsia="Times New Roman"/>
                <w:szCs w:val="28"/>
                <w:lang w:eastAsia="lv-LV"/>
              </w:rPr>
              <w:t xml:space="preserve">Noteikumu projekts pats par sevi nerada pienākumu </w:t>
            </w:r>
            <w:r w:rsidR="0091483D" w:rsidRPr="0091483D">
              <w:rPr>
                <w:rFonts w:eastAsia="Times New Roman"/>
                <w:szCs w:val="28"/>
                <w:lang w:eastAsia="lv-LV"/>
              </w:rPr>
              <w:t xml:space="preserve">valsts </w:t>
            </w:r>
            <w:r w:rsidR="00A37283">
              <w:rPr>
                <w:rFonts w:eastAsia="Times New Roman"/>
                <w:szCs w:val="28"/>
                <w:lang w:eastAsia="lv-LV"/>
              </w:rPr>
              <w:t xml:space="preserve">institūcijām piemērot </w:t>
            </w:r>
            <w:r w:rsidR="00A37283" w:rsidRPr="00A37283">
              <w:rPr>
                <w:szCs w:val="28"/>
              </w:rPr>
              <w:t xml:space="preserve">statistisko klasifikāciju </w:t>
            </w:r>
            <w:r w:rsidR="00A37283" w:rsidRPr="00A37283">
              <w:rPr>
                <w:szCs w:val="28"/>
              </w:rPr>
              <w:lastRenderedPageBreak/>
              <w:t>sarakstā iekļaut</w:t>
            </w:r>
            <w:r w:rsidR="00A37283">
              <w:rPr>
                <w:szCs w:val="28"/>
              </w:rPr>
              <w:t>ās</w:t>
            </w:r>
            <w:r w:rsidR="00A37283" w:rsidRPr="00A37283">
              <w:rPr>
                <w:szCs w:val="28"/>
              </w:rPr>
              <w:t xml:space="preserve"> statistisk</w:t>
            </w:r>
            <w:r w:rsidR="00A37283">
              <w:rPr>
                <w:szCs w:val="28"/>
              </w:rPr>
              <w:t>ās</w:t>
            </w:r>
            <w:r w:rsidR="00A37283" w:rsidRPr="00A37283">
              <w:rPr>
                <w:szCs w:val="28"/>
              </w:rPr>
              <w:t xml:space="preserve"> klasifikācij</w:t>
            </w:r>
            <w:r w:rsidR="00A37283">
              <w:rPr>
                <w:szCs w:val="28"/>
              </w:rPr>
              <w:t>as</w:t>
            </w:r>
            <w:r w:rsidR="00A06A28" w:rsidRPr="007F3DFB">
              <w:rPr>
                <w:rFonts w:eastAsia="Times New Roman"/>
                <w:szCs w:val="28"/>
                <w:lang w:eastAsia="lv-LV"/>
              </w:rPr>
              <w:t>.</w:t>
            </w:r>
            <w:r w:rsidR="00FB2C59">
              <w:rPr>
                <w:rFonts w:eastAsia="Times New Roman"/>
                <w:szCs w:val="28"/>
                <w:lang w:eastAsia="lv-LV"/>
              </w:rPr>
              <w:t xml:space="preserve"> </w:t>
            </w:r>
            <w:r w:rsidR="00FB2C59" w:rsidRPr="00FB2C59">
              <w:rPr>
                <w:rFonts w:eastAsia="Times New Roman"/>
                <w:szCs w:val="28"/>
                <w:lang w:eastAsia="lv-LV"/>
              </w:rPr>
              <w:t xml:space="preserve">Statistiskās klasifikācijas </w:t>
            </w:r>
            <w:r w:rsidR="00FB2C59">
              <w:rPr>
                <w:rFonts w:eastAsia="Times New Roman"/>
                <w:szCs w:val="28"/>
                <w:lang w:eastAsia="lv-LV"/>
              </w:rPr>
              <w:t>ir nepieciešamas,</w:t>
            </w:r>
            <w:r w:rsidR="00FB2C59">
              <w:t xml:space="preserve"> </w:t>
            </w:r>
            <w:r w:rsidR="00FB2C59" w:rsidRPr="00FB2C59">
              <w:rPr>
                <w:rFonts w:eastAsia="Times New Roman"/>
                <w:szCs w:val="28"/>
                <w:lang w:eastAsia="lv-LV"/>
              </w:rPr>
              <w:t xml:space="preserve">lai nodrošinātu oficiālās statistikas programmā noteikto oficiālo statistiku, </w:t>
            </w:r>
            <w:r w:rsidR="0024389E">
              <w:rPr>
                <w:rFonts w:eastAsia="Times New Roman"/>
                <w:szCs w:val="28"/>
                <w:lang w:eastAsia="lv-LV"/>
              </w:rPr>
              <w:t xml:space="preserve">tāpēc </w:t>
            </w:r>
            <w:r w:rsidR="0024389E" w:rsidRPr="0024389E">
              <w:rPr>
                <w:szCs w:val="28"/>
                <w:shd w:val="clear" w:color="auto" w:fill="FEFEFE"/>
              </w:rPr>
              <w:t>valsts institūcijas, kuras nodrošina oficiālo statistiku</w:t>
            </w:r>
            <w:r w:rsidR="0024389E">
              <w:rPr>
                <w:szCs w:val="28"/>
                <w:shd w:val="clear" w:color="auto" w:fill="FEFEFE"/>
              </w:rPr>
              <w:t xml:space="preserve"> attiecīg</w:t>
            </w:r>
            <w:r w:rsidR="00E5103B">
              <w:rPr>
                <w:szCs w:val="28"/>
                <w:shd w:val="clear" w:color="auto" w:fill="FEFEFE"/>
              </w:rPr>
              <w:t>aj</w:t>
            </w:r>
            <w:r w:rsidR="0024389E">
              <w:rPr>
                <w:szCs w:val="28"/>
                <w:shd w:val="clear" w:color="auto" w:fill="FEFEFE"/>
              </w:rPr>
              <w:t>ā jomā</w:t>
            </w:r>
            <w:r w:rsidR="0024389E">
              <w:rPr>
                <w:color w:val="464646"/>
                <w:sz w:val="21"/>
                <w:szCs w:val="21"/>
                <w:shd w:val="clear" w:color="auto" w:fill="FEFEFE"/>
              </w:rPr>
              <w:t xml:space="preserve">, </w:t>
            </w:r>
            <w:r w:rsidR="00FB2C59" w:rsidRPr="00FB2C59">
              <w:rPr>
                <w:rFonts w:eastAsia="Times New Roman"/>
                <w:szCs w:val="28"/>
                <w:lang w:eastAsia="lv-LV"/>
              </w:rPr>
              <w:t>iev</w:t>
            </w:r>
            <w:r w:rsidR="0024389E">
              <w:rPr>
                <w:rFonts w:eastAsia="Times New Roman"/>
                <w:szCs w:val="28"/>
                <w:lang w:eastAsia="lv-LV"/>
              </w:rPr>
              <w:t>i</w:t>
            </w:r>
            <w:r w:rsidR="00FB2C59" w:rsidRPr="00FB2C59">
              <w:rPr>
                <w:rFonts w:eastAsia="Times New Roman"/>
                <w:szCs w:val="28"/>
                <w:lang w:eastAsia="lv-LV"/>
              </w:rPr>
              <w:t>e</w:t>
            </w:r>
            <w:r w:rsidR="0024389E">
              <w:rPr>
                <w:rFonts w:eastAsia="Times New Roman"/>
                <w:szCs w:val="28"/>
                <w:lang w:eastAsia="lv-LV"/>
              </w:rPr>
              <w:t>š</w:t>
            </w:r>
            <w:r w:rsidR="00FB2C59" w:rsidRPr="00FB2C59">
              <w:rPr>
                <w:rFonts w:eastAsia="Times New Roman"/>
                <w:szCs w:val="28"/>
                <w:lang w:eastAsia="lv-LV"/>
              </w:rPr>
              <w:t xml:space="preserve">, uztur un publicē </w:t>
            </w:r>
            <w:r w:rsidR="00E5103B">
              <w:rPr>
                <w:rFonts w:eastAsia="Times New Roman"/>
                <w:szCs w:val="28"/>
                <w:lang w:eastAsia="lv-LV"/>
              </w:rPr>
              <w:t xml:space="preserve">šīs jomas </w:t>
            </w:r>
            <w:r w:rsidR="00FB2C59" w:rsidRPr="00FB2C59">
              <w:rPr>
                <w:rFonts w:eastAsia="Times New Roman"/>
                <w:szCs w:val="28"/>
                <w:lang w:eastAsia="lv-LV"/>
              </w:rPr>
              <w:t xml:space="preserve">statistiskās klasifikācijas. </w:t>
            </w:r>
            <w:r w:rsidR="00FB2C59">
              <w:rPr>
                <w:rFonts w:eastAsia="Times New Roman"/>
                <w:szCs w:val="28"/>
                <w:lang w:eastAsia="lv-LV"/>
              </w:rPr>
              <w:t xml:space="preserve"> </w:t>
            </w:r>
            <w:r w:rsidR="004E788A">
              <w:rPr>
                <w:szCs w:val="28"/>
              </w:rPr>
              <w:t xml:space="preserve"> </w:t>
            </w:r>
          </w:p>
        </w:tc>
      </w:tr>
      <w:tr w:rsidR="007F3DFB" w:rsidRPr="007F3DFB" w14:paraId="524ADCDD" w14:textId="77777777" w:rsidTr="007B1FFC">
        <w:tblPrEx>
          <w:tblCellSpacing w:w="15" w:type="dxa"/>
          <w:tblCellMar>
            <w:top w:w="30" w:type="dxa"/>
            <w:left w:w="30" w:type="dxa"/>
            <w:bottom w:w="30" w:type="dxa"/>
            <w:right w:w="30" w:type="dxa"/>
          </w:tblCellMar>
        </w:tblPrEx>
        <w:trPr>
          <w:gridBefore w:val="1"/>
          <w:wBefore w:w="8" w:type="dxa"/>
          <w:trHeight w:val="510"/>
          <w:tblCellSpacing w:w="15" w:type="dxa"/>
        </w:trPr>
        <w:tc>
          <w:tcPr>
            <w:tcW w:w="600" w:type="dxa"/>
            <w:gridSpan w:val="3"/>
            <w:hideMark/>
          </w:tcPr>
          <w:p w14:paraId="472B4C78" w14:textId="77777777" w:rsidR="00912F25" w:rsidRPr="007F3DFB" w:rsidRDefault="009C31DB" w:rsidP="00912F25">
            <w:pPr>
              <w:spacing w:after="0" w:line="240" w:lineRule="auto"/>
              <w:rPr>
                <w:rFonts w:eastAsia="Times New Roman"/>
                <w:szCs w:val="28"/>
                <w:lang w:eastAsia="lv-LV"/>
              </w:rPr>
            </w:pPr>
            <w:r w:rsidRPr="007F3DFB">
              <w:rPr>
                <w:rFonts w:eastAsia="Times New Roman"/>
                <w:szCs w:val="28"/>
                <w:lang w:eastAsia="lv-LV"/>
              </w:rPr>
              <w:lastRenderedPageBreak/>
              <w:t> </w:t>
            </w:r>
            <w:r w:rsidR="00912F25" w:rsidRPr="007F3DFB">
              <w:rPr>
                <w:rFonts w:eastAsia="Times New Roman"/>
                <w:szCs w:val="28"/>
                <w:lang w:eastAsia="lv-LV"/>
              </w:rPr>
              <w:t>3</w:t>
            </w:r>
            <w:r w:rsidR="009C4D1D" w:rsidRPr="007F3DFB">
              <w:rPr>
                <w:rFonts w:eastAsia="Times New Roman"/>
                <w:szCs w:val="28"/>
                <w:lang w:eastAsia="lv-LV"/>
              </w:rPr>
              <w:t>.</w:t>
            </w:r>
          </w:p>
        </w:tc>
        <w:tc>
          <w:tcPr>
            <w:tcW w:w="2714" w:type="dxa"/>
            <w:hideMark/>
          </w:tcPr>
          <w:p w14:paraId="632165E4" w14:textId="77777777" w:rsidR="00912F25" w:rsidRPr="007F3DFB" w:rsidRDefault="0089211B" w:rsidP="00912F25">
            <w:pPr>
              <w:spacing w:after="0" w:line="240" w:lineRule="auto"/>
              <w:rPr>
                <w:rFonts w:eastAsia="Times New Roman"/>
                <w:szCs w:val="28"/>
                <w:lang w:eastAsia="lv-LV"/>
              </w:rPr>
            </w:pPr>
            <w:r w:rsidRPr="007F3DFB">
              <w:rPr>
                <w:rFonts w:eastAsia="Times New Roman"/>
                <w:szCs w:val="28"/>
                <w:lang w:eastAsia="lv-LV"/>
              </w:rPr>
              <w:t> </w:t>
            </w:r>
            <w:r w:rsidR="00912F25" w:rsidRPr="007F3DFB">
              <w:rPr>
                <w:rFonts w:eastAsia="Times New Roman"/>
                <w:szCs w:val="28"/>
                <w:lang w:eastAsia="lv-LV"/>
              </w:rPr>
              <w:t>Administratīvo izmaksu monetārs novērtējums</w:t>
            </w:r>
          </w:p>
        </w:tc>
        <w:tc>
          <w:tcPr>
            <w:tcW w:w="6094" w:type="dxa"/>
            <w:hideMark/>
          </w:tcPr>
          <w:p w14:paraId="134ED4EA" w14:textId="2A13AB67" w:rsidR="00912F25" w:rsidRPr="007F3DFB" w:rsidRDefault="00C10287" w:rsidP="0021249B">
            <w:pPr>
              <w:spacing w:before="60" w:after="60" w:line="240" w:lineRule="auto"/>
              <w:contextualSpacing/>
              <w:jc w:val="both"/>
              <w:rPr>
                <w:rFonts w:eastAsia="Times New Roman"/>
                <w:szCs w:val="28"/>
                <w:lang w:eastAsia="lv-LV"/>
              </w:rPr>
            </w:pPr>
            <w:r w:rsidRPr="007F3DFB">
              <w:rPr>
                <w:rFonts w:eastAsia="Times New Roman"/>
                <w:szCs w:val="28"/>
                <w:lang w:eastAsia="lv-LV"/>
              </w:rPr>
              <w:t> </w:t>
            </w:r>
            <w:r w:rsidR="00BF221B" w:rsidRPr="007F3DFB">
              <w:rPr>
                <w:rFonts w:eastAsia="Times New Roman"/>
                <w:szCs w:val="28"/>
                <w:lang w:eastAsia="lv-LV"/>
              </w:rPr>
              <w:t>Ņemot vērā II sadaļas 2.punktā aprakstīto,</w:t>
            </w:r>
            <w:r w:rsidR="0021249B">
              <w:rPr>
                <w:rFonts w:eastAsia="Times New Roman"/>
                <w:szCs w:val="28"/>
                <w:lang w:eastAsia="lv-LV"/>
              </w:rPr>
              <w:t xml:space="preserve"> šī gada</w:t>
            </w:r>
            <w:r w:rsidR="00BF221B" w:rsidRPr="007F3DFB">
              <w:rPr>
                <w:rFonts w:eastAsia="Times New Roman"/>
                <w:szCs w:val="28"/>
                <w:lang w:eastAsia="lv-LV"/>
              </w:rPr>
              <w:t xml:space="preserve"> a</w:t>
            </w:r>
            <w:r w:rsidR="00912F25" w:rsidRPr="007F3DFB">
              <w:rPr>
                <w:rFonts w:eastAsia="Times New Roman"/>
                <w:szCs w:val="28"/>
                <w:lang w:eastAsia="lv-LV"/>
              </w:rPr>
              <w:t>dministratīvā</w:t>
            </w:r>
            <w:r w:rsidR="001D1A6C">
              <w:rPr>
                <w:rFonts w:eastAsia="Times New Roman"/>
                <w:szCs w:val="28"/>
                <w:lang w:eastAsia="lv-LV"/>
              </w:rPr>
              <w:t>s</w:t>
            </w:r>
            <w:r w:rsidR="00912F25" w:rsidRPr="007F3DFB">
              <w:rPr>
                <w:rFonts w:eastAsia="Times New Roman"/>
                <w:szCs w:val="28"/>
                <w:lang w:eastAsia="lv-LV"/>
              </w:rPr>
              <w:t xml:space="preserve"> </w:t>
            </w:r>
            <w:r w:rsidR="001D1A6C">
              <w:rPr>
                <w:rFonts w:eastAsia="Times New Roman"/>
                <w:szCs w:val="28"/>
                <w:lang w:eastAsia="lv-LV"/>
              </w:rPr>
              <w:t>izmaksas</w:t>
            </w:r>
            <w:r w:rsidR="00912F25" w:rsidRPr="007F3DFB">
              <w:rPr>
                <w:rFonts w:eastAsia="Times New Roman"/>
                <w:szCs w:val="28"/>
                <w:lang w:eastAsia="lv-LV"/>
              </w:rPr>
              <w:t xml:space="preserve"> </w:t>
            </w:r>
            <w:r w:rsidR="001D1A6C">
              <w:rPr>
                <w:rFonts w:eastAsia="Times New Roman"/>
                <w:szCs w:val="28"/>
                <w:lang w:eastAsia="lv-LV"/>
              </w:rPr>
              <w:t>ir</w:t>
            </w:r>
            <w:r w:rsidR="005D1B2F" w:rsidRPr="005D1B2F">
              <w:rPr>
                <w:rFonts w:eastAsia="Times New Roman"/>
                <w:szCs w:val="28"/>
                <w:lang w:eastAsia="lv-LV"/>
              </w:rPr>
              <w:t xml:space="preserve"> </w:t>
            </w:r>
            <w:r w:rsidR="001D1A6C">
              <w:rPr>
                <w:rFonts w:eastAsia="Times New Roman"/>
                <w:szCs w:val="28"/>
                <w:lang w:eastAsia="lv-LV"/>
              </w:rPr>
              <w:t xml:space="preserve">ietvertas </w:t>
            </w:r>
            <w:r w:rsidR="00E5103B">
              <w:rPr>
                <w:rFonts w:eastAsia="Times New Roman"/>
                <w:szCs w:val="28"/>
                <w:lang w:eastAsia="lv-LV"/>
              </w:rPr>
              <w:t xml:space="preserve">oficiālās statistikas </w:t>
            </w:r>
            <w:r w:rsidR="000D5012" w:rsidRPr="000D5012">
              <w:rPr>
                <w:rFonts w:eastAsia="Times New Roman"/>
                <w:szCs w:val="28"/>
                <w:lang w:eastAsia="lv-LV"/>
              </w:rPr>
              <w:t>nodrošināšana</w:t>
            </w:r>
            <w:r w:rsidR="000D5012">
              <w:rPr>
                <w:rFonts w:eastAsia="Times New Roman"/>
                <w:szCs w:val="28"/>
                <w:lang w:eastAsia="lv-LV"/>
              </w:rPr>
              <w:t>s izmaksā</w:t>
            </w:r>
            <w:r w:rsidR="001D1A6C">
              <w:rPr>
                <w:rFonts w:eastAsia="Times New Roman"/>
                <w:szCs w:val="28"/>
                <w:lang w:eastAsia="lv-LV"/>
              </w:rPr>
              <w:t xml:space="preserve">s </w:t>
            </w:r>
            <w:r w:rsidR="00405D9C">
              <w:rPr>
                <w:rFonts w:eastAsia="Times New Roman"/>
                <w:szCs w:val="28"/>
                <w:lang w:eastAsia="lv-LV"/>
              </w:rPr>
              <w:t>saskaņā ar</w:t>
            </w:r>
            <w:r w:rsidR="000D5012">
              <w:rPr>
                <w:rFonts w:eastAsia="Times New Roman"/>
                <w:szCs w:val="28"/>
                <w:lang w:eastAsia="lv-LV"/>
              </w:rPr>
              <w:t xml:space="preserve"> </w:t>
            </w:r>
            <w:r w:rsidR="0021249B" w:rsidRPr="0021249B">
              <w:rPr>
                <w:rFonts w:eastAsia="Times New Roman"/>
                <w:szCs w:val="28"/>
                <w:lang w:eastAsia="lv-LV"/>
              </w:rPr>
              <w:t>Valsts statistiskās informācijas programm</w:t>
            </w:r>
            <w:r w:rsidR="0021249B">
              <w:rPr>
                <w:rFonts w:eastAsia="Times New Roman"/>
                <w:szCs w:val="28"/>
                <w:lang w:eastAsia="lv-LV"/>
              </w:rPr>
              <w:t>u</w:t>
            </w:r>
            <w:r w:rsidR="0021249B" w:rsidRPr="0021249B">
              <w:rPr>
                <w:rFonts w:eastAsia="Times New Roman"/>
                <w:szCs w:val="28"/>
                <w:lang w:eastAsia="lv-LV"/>
              </w:rPr>
              <w:t xml:space="preserve"> 2016.gadam, bet turpmākajam laika periodam – </w:t>
            </w:r>
            <w:r w:rsidR="00741048">
              <w:rPr>
                <w:rFonts w:eastAsia="Times New Roman"/>
                <w:szCs w:val="28"/>
                <w:lang w:eastAsia="lv-LV"/>
              </w:rPr>
              <w:t xml:space="preserve">saskaņā ar </w:t>
            </w:r>
            <w:r w:rsidR="001D1A6C">
              <w:rPr>
                <w:rFonts w:eastAsia="Times New Roman"/>
                <w:szCs w:val="28"/>
                <w:lang w:eastAsia="lv-LV"/>
              </w:rPr>
              <w:t xml:space="preserve">Oficiālās </w:t>
            </w:r>
            <w:r w:rsidR="005D1B2F" w:rsidRPr="005D1B2F">
              <w:rPr>
                <w:rFonts w:eastAsia="Times New Roman"/>
                <w:szCs w:val="28"/>
                <w:lang w:eastAsia="lv-LV"/>
              </w:rPr>
              <w:t>s</w:t>
            </w:r>
            <w:r w:rsidR="001D1A6C">
              <w:rPr>
                <w:rFonts w:eastAsia="Times New Roman"/>
                <w:szCs w:val="28"/>
                <w:lang w:eastAsia="lv-LV"/>
              </w:rPr>
              <w:t xml:space="preserve">tatistikas </w:t>
            </w:r>
            <w:r w:rsidR="005D1B2F" w:rsidRPr="005D1B2F">
              <w:rPr>
                <w:rFonts w:eastAsia="Times New Roman"/>
                <w:szCs w:val="28"/>
                <w:lang w:eastAsia="lv-LV"/>
              </w:rPr>
              <w:t>programm</w:t>
            </w:r>
            <w:r w:rsidR="00405D9C">
              <w:rPr>
                <w:rFonts w:eastAsia="Times New Roman"/>
                <w:szCs w:val="28"/>
                <w:lang w:eastAsia="lv-LV"/>
              </w:rPr>
              <w:t>u</w:t>
            </w:r>
            <w:r w:rsidR="001D1A6C">
              <w:rPr>
                <w:rFonts w:eastAsia="Times New Roman"/>
                <w:szCs w:val="28"/>
                <w:lang w:eastAsia="lv-LV"/>
              </w:rPr>
              <w:t xml:space="preserve"> 2017. – 2019.gadam</w:t>
            </w:r>
            <w:r w:rsidR="005D1B2F">
              <w:rPr>
                <w:rFonts w:eastAsia="Times New Roman"/>
                <w:szCs w:val="28"/>
                <w:lang w:eastAsia="lv-LV"/>
              </w:rPr>
              <w:t>.</w:t>
            </w:r>
          </w:p>
        </w:tc>
      </w:tr>
      <w:tr w:rsidR="007F3DFB" w:rsidRPr="007F3DFB" w14:paraId="5E70B44C" w14:textId="77777777" w:rsidTr="007B1FFC">
        <w:tblPrEx>
          <w:tblCellSpacing w:w="15" w:type="dxa"/>
          <w:tblCellMar>
            <w:top w:w="30" w:type="dxa"/>
            <w:left w:w="30" w:type="dxa"/>
            <w:bottom w:w="30" w:type="dxa"/>
            <w:right w:w="30" w:type="dxa"/>
          </w:tblCellMar>
        </w:tblPrEx>
        <w:trPr>
          <w:gridBefore w:val="1"/>
          <w:wBefore w:w="8" w:type="dxa"/>
          <w:trHeight w:val="345"/>
          <w:tblCellSpacing w:w="15" w:type="dxa"/>
        </w:trPr>
        <w:tc>
          <w:tcPr>
            <w:tcW w:w="600" w:type="dxa"/>
            <w:gridSpan w:val="3"/>
            <w:hideMark/>
          </w:tcPr>
          <w:p w14:paraId="1D07EB8B" w14:textId="77777777" w:rsidR="00912F25" w:rsidRPr="007F3DFB" w:rsidRDefault="009C31DB" w:rsidP="00912F25">
            <w:pPr>
              <w:spacing w:after="0" w:line="240" w:lineRule="auto"/>
              <w:rPr>
                <w:rFonts w:eastAsia="Times New Roman"/>
                <w:szCs w:val="28"/>
                <w:lang w:eastAsia="lv-LV"/>
              </w:rPr>
            </w:pPr>
            <w:r w:rsidRPr="007F3DFB">
              <w:rPr>
                <w:rFonts w:eastAsia="Times New Roman"/>
                <w:szCs w:val="28"/>
                <w:lang w:eastAsia="lv-LV"/>
              </w:rPr>
              <w:t> 4</w:t>
            </w:r>
            <w:r w:rsidR="009C4D1D" w:rsidRPr="007F3DFB">
              <w:rPr>
                <w:rFonts w:eastAsia="Times New Roman"/>
                <w:szCs w:val="28"/>
                <w:lang w:eastAsia="lv-LV"/>
              </w:rPr>
              <w:t>.</w:t>
            </w:r>
          </w:p>
        </w:tc>
        <w:tc>
          <w:tcPr>
            <w:tcW w:w="2714" w:type="dxa"/>
            <w:hideMark/>
          </w:tcPr>
          <w:p w14:paraId="53E4047E" w14:textId="77777777" w:rsidR="00912F25" w:rsidRPr="007F3DFB" w:rsidRDefault="0089211B" w:rsidP="00912F25">
            <w:pPr>
              <w:spacing w:after="0" w:line="240" w:lineRule="auto"/>
              <w:rPr>
                <w:rFonts w:eastAsia="Times New Roman"/>
                <w:szCs w:val="28"/>
                <w:lang w:eastAsia="lv-LV"/>
              </w:rPr>
            </w:pPr>
            <w:r w:rsidRPr="007F3DFB">
              <w:rPr>
                <w:rFonts w:eastAsia="Times New Roman"/>
                <w:szCs w:val="28"/>
                <w:lang w:eastAsia="lv-LV"/>
              </w:rPr>
              <w:t> </w:t>
            </w:r>
            <w:r w:rsidR="00912F25" w:rsidRPr="007F3DFB">
              <w:rPr>
                <w:rFonts w:eastAsia="Times New Roman"/>
                <w:szCs w:val="28"/>
                <w:lang w:eastAsia="lv-LV"/>
              </w:rPr>
              <w:t>Cita informācija</w:t>
            </w:r>
          </w:p>
        </w:tc>
        <w:tc>
          <w:tcPr>
            <w:tcW w:w="6094" w:type="dxa"/>
            <w:hideMark/>
          </w:tcPr>
          <w:p w14:paraId="6D8D3D2C" w14:textId="77777777" w:rsidR="00912F25" w:rsidRPr="007F3DFB" w:rsidRDefault="0089211B" w:rsidP="00935D73">
            <w:pPr>
              <w:spacing w:before="60" w:after="60" w:line="240" w:lineRule="auto"/>
              <w:rPr>
                <w:rFonts w:eastAsia="Times New Roman"/>
                <w:szCs w:val="28"/>
                <w:lang w:eastAsia="lv-LV"/>
              </w:rPr>
            </w:pPr>
            <w:r w:rsidRPr="007F3DFB">
              <w:rPr>
                <w:rFonts w:eastAsia="Times New Roman"/>
                <w:szCs w:val="28"/>
                <w:lang w:eastAsia="lv-LV"/>
              </w:rPr>
              <w:t> </w:t>
            </w:r>
            <w:r w:rsidR="00912F25" w:rsidRPr="007F3DFB">
              <w:rPr>
                <w:rFonts w:eastAsia="Times New Roman"/>
                <w:szCs w:val="28"/>
                <w:lang w:eastAsia="lv-LV"/>
              </w:rPr>
              <w:t>Nav</w:t>
            </w:r>
            <w:r w:rsidR="00935D73">
              <w:rPr>
                <w:rFonts w:eastAsia="Times New Roman"/>
                <w:szCs w:val="28"/>
                <w:lang w:eastAsia="lv-LV"/>
              </w:rPr>
              <w:t>.</w:t>
            </w:r>
          </w:p>
        </w:tc>
      </w:tr>
      <w:tr w:rsidR="00A645C1" w:rsidRPr="00987F69" w14:paraId="3680663D" w14:textId="77777777" w:rsidTr="007B1FFC">
        <w:tblPrEx>
          <w:tblBorders>
            <w:bottom w:val="none" w:sz="0" w:space="0" w:color="auto"/>
          </w:tblBorders>
        </w:tblPrEx>
        <w:trPr>
          <w:trHeight w:val="680"/>
          <w:tblCellSpacing w:w="0" w:type="dxa"/>
        </w:trPr>
        <w:tc>
          <w:tcPr>
            <w:tcW w:w="9416" w:type="dxa"/>
            <w:gridSpan w:val="6"/>
            <w:vAlign w:val="center"/>
          </w:tcPr>
          <w:p w14:paraId="24C1B66E" w14:textId="77777777" w:rsidR="00A645C1" w:rsidRPr="00987F69" w:rsidRDefault="00A645C1" w:rsidP="00BA6650">
            <w:pPr>
              <w:spacing w:before="100" w:beforeAutospacing="1" w:after="100" w:afterAutospacing="1"/>
              <w:jc w:val="center"/>
              <w:rPr>
                <w:b/>
                <w:bCs/>
                <w:szCs w:val="28"/>
                <w:lang w:eastAsia="lv-LV"/>
              </w:rPr>
            </w:pPr>
            <w:r w:rsidRPr="00987F69">
              <w:rPr>
                <w:b/>
                <w:bCs/>
                <w:szCs w:val="28"/>
              </w:rPr>
              <w:t>VI. Sabiedrības līdzdalība un komunikācijas aktivitātes</w:t>
            </w:r>
          </w:p>
        </w:tc>
      </w:tr>
      <w:tr w:rsidR="00A645C1" w:rsidRPr="00A645C1" w14:paraId="7A48F9E8" w14:textId="77777777" w:rsidTr="007B1FFC">
        <w:tblPrEx>
          <w:tblBorders>
            <w:bottom w:val="none" w:sz="0" w:space="0" w:color="auto"/>
          </w:tblBorders>
        </w:tblPrEx>
        <w:trPr>
          <w:trHeight w:val="680"/>
          <w:tblCellSpacing w:w="0" w:type="dxa"/>
        </w:trPr>
        <w:tc>
          <w:tcPr>
            <w:tcW w:w="9416" w:type="dxa"/>
            <w:gridSpan w:val="6"/>
            <w:vAlign w:val="center"/>
          </w:tcPr>
          <w:tbl>
            <w:tblPr>
              <w:tblW w:w="9359"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7"/>
              <w:gridCol w:w="3720"/>
              <w:gridCol w:w="4932"/>
            </w:tblGrid>
            <w:tr w:rsidR="00A645C1" w:rsidRPr="00A645C1" w14:paraId="36320E46" w14:textId="77777777" w:rsidTr="00133BDB">
              <w:trPr>
                <w:tblCellSpacing w:w="0" w:type="dxa"/>
              </w:trPr>
              <w:tc>
                <w:tcPr>
                  <w:tcW w:w="707" w:type="dxa"/>
                  <w:tcBorders>
                    <w:top w:val="outset" w:sz="6" w:space="0" w:color="auto"/>
                    <w:left w:val="outset" w:sz="6" w:space="0" w:color="auto"/>
                    <w:bottom w:val="outset" w:sz="6" w:space="0" w:color="auto"/>
                    <w:right w:val="outset" w:sz="6" w:space="0" w:color="auto"/>
                  </w:tcBorders>
                </w:tcPr>
                <w:p w14:paraId="76DF088D" w14:textId="77777777" w:rsidR="00A645C1" w:rsidRPr="00A645C1" w:rsidRDefault="00A645C1" w:rsidP="00A645C1">
                  <w:pPr>
                    <w:pStyle w:val="naiskr"/>
                    <w:spacing w:before="60" w:beforeAutospacing="0" w:after="60" w:afterAutospacing="0"/>
                    <w:rPr>
                      <w:rFonts w:eastAsia="Times New Roman"/>
                      <w:sz w:val="28"/>
                      <w:szCs w:val="28"/>
                    </w:rPr>
                  </w:pPr>
                  <w:r w:rsidRPr="00A645C1">
                    <w:rPr>
                      <w:rFonts w:eastAsia="Times New Roman"/>
                      <w:sz w:val="28"/>
                      <w:szCs w:val="28"/>
                    </w:rPr>
                    <w:t> 1.</w:t>
                  </w:r>
                </w:p>
              </w:tc>
              <w:tc>
                <w:tcPr>
                  <w:tcW w:w="3720" w:type="dxa"/>
                  <w:tcBorders>
                    <w:top w:val="outset" w:sz="6" w:space="0" w:color="auto"/>
                    <w:left w:val="outset" w:sz="6" w:space="0" w:color="auto"/>
                    <w:bottom w:val="outset" w:sz="6" w:space="0" w:color="auto"/>
                    <w:right w:val="outset" w:sz="6" w:space="0" w:color="auto"/>
                  </w:tcBorders>
                </w:tcPr>
                <w:p w14:paraId="6557F39E" w14:textId="77777777" w:rsidR="00A645C1" w:rsidRPr="00A645C1" w:rsidRDefault="00A645C1" w:rsidP="00A645C1">
                  <w:pPr>
                    <w:pStyle w:val="naiskr"/>
                    <w:spacing w:before="60" w:beforeAutospacing="0" w:after="60" w:afterAutospacing="0"/>
                    <w:rPr>
                      <w:sz w:val="28"/>
                      <w:szCs w:val="28"/>
                    </w:rPr>
                  </w:pPr>
                  <w:r w:rsidRPr="00A645C1">
                    <w:rPr>
                      <w:rFonts w:eastAsia="Times New Roman"/>
                      <w:sz w:val="28"/>
                      <w:szCs w:val="28"/>
                    </w:rPr>
                    <w:t> </w:t>
                  </w:r>
                  <w:r w:rsidRPr="00A645C1">
                    <w:rPr>
                      <w:sz w:val="28"/>
                      <w:szCs w:val="28"/>
                    </w:rPr>
                    <w:t>Plānotās sabiedrības līdzdalības un komunikācijas aktivitātes saistībā ar projektu</w:t>
                  </w:r>
                </w:p>
              </w:tc>
              <w:tc>
                <w:tcPr>
                  <w:tcW w:w="4932" w:type="dxa"/>
                  <w:tcBorders>
                    <w:top w:val="outset" w:sz="6" w:space="0" w:color="auto"/>
                    <w:left w:val="outset" w:sz="6" w:space="0" w:color="auto"/>
                    <w:bottom w:val="outset" w:sz="6" w:space="0" w:color="auto"/>
                    <w:right w:val="outset" w:sz="6" w:space="0" w:color="auto"/>
                  </w:tcBorders>
                </w:tcPr>
                <w:p w14:paraId="7A29F1E6" w14:textId="77777777" w:rsidR="00A645C1" w:rsidRPr="00A645C1" w:rsidRDefault="00A645C1" w:rsidP="00A645C1">
                  <w:pPr>
                    <w:pStyle w:val="naiskr"/>
                    <w:spacing w:before="60" w:beforeAutospacing="0" w:after="60" w:afterAutospacing="0"/>
                    <w:jc w:val="both"/>
                    <w:rPr>
                      <w:sz w:val="28"/>
                      <w:szCs w:val="28"/>
                    </w:rPr>
                  </w:pPr>
                  <w:r w:rsidRPr="00A645C1">
                    <w:rPr>
                      <w:rFonts w:eastAsia="Times New Roman"/>
                      <w:sz w:val="28"/>
                      <w:szCs w:val="28"/>
                    </w:rPr>
                    <w:t> </w:t>
                  </w:r>
                  <w:r w:rsidRPr="00A645C1">
                    <w:rPr>
                      <w:sz w:val="28"/>
                      <w:szCs w:val="28"/>
                    </w:rPr>
                    <w:t>Īpašas sabiedrības līdzdalības un komunikācijas aktivitātes nav plānotas.</w:t>
                  </w:r>
                </w:p>
              </w:tc>
            </w:tr>
            <w:tr w:rsidR="00A645C1" w:rsidRPr="00A645C1" w14:paraId="78B7B758" w14:textId="77777777" w:rsidTr="00133BDB">
              <w:trPr>
                <w:trHeight w:val="284"/>
                <w:tblCellSpacing w:w="0" w:type="dxa"/>
              </w:trPr>
              <w:tc>
                <w:tcPr>
                  <w:tcW w:w="707" w:type="dxa"/>
                  <w:tcBorders>
                    <w:top w:val="outset" w:sz="6" w:space="0" w:color="auto"/>
                    <w:left w:val="outset" w:sz="6" w:space="0" w:color="auto"/>
                    <w:bottom w:val="outset" w:sz="6" w:space="0" w:color="auto"/>
                    <w:right w:val="outset" w:sz="6" w:space="0" w:color="auto"/>
                  </w:tcBorders>
                </w:tcPr>
                <w:p w14:paraId="395A67E0" w14:textId="77777777" w:rsidR="00A645C1" w:rsidRPr="00A645C1" w:rsidRDefault="00A645C1" w:rsidP="00A645C1">
                  <w:pPr>
                    <w:pStyle w:val="naiskr"/>
                    <w:spacing w:before="60" w:beforeAutospacing="0" w:after="60" w:afterAutospacing="0"/>
                    <w:rPr>
                      <w:rFonts w:eastAsia="Times New Roman"/>
                      <w:sz w:val="28"/>
                      <w:szCs w:val="28"/>
                    </w:rPr>
                  </w:pPr>
                  <w:r w:rsidRPr="00A645C1">
                    <w:rPr>
                      <w:rFonts w:eastAsia="Times New Roman"/>
                      <w:sz w:val="28"/>
                      <w:szCs w:val="28"/>
                    </w:rPr>
                    <w:t> 2. </w:t>
                  </w:r>
                </w:p>
              </w:tc>
              <w:tc>
                <w:tcPr>
                  <w:tcW w:w="3720" w:type="dxa"/>
                  <w:tcBorders>
                    <w:top w:val="outset" w:sz="6" w:space="0" w:color="auto"/>
                    <w:left w:val="outset" w:sz="6" w:space="0" w:color="auto"/>
                    <w:bottom w:val="outset" w:sz="6" w:space="0" w:color="auto"/>
                    <w:right w:val="outset" w:sz="6" w:space="0" w:color="auto"/>
                  </w:tcBorders>
                </w:tcPr>
                <w:p w14:paraId="5C4FCB0C" w14:textId="77777777" w:rsidR="00A645C1" w:rsidRPr="00A645C1" w:rsidRDefault="00A645C1" w:rsidP="00A645C1">
                  <w:pPr>
                    <w:pStyle w:val="naiskr"/>
                    <w:spacing w:before="60" w:beforeAutospacing="0" w:after="60" w:afterAutospacing="0"/>
                    <w:rPr>
                      <w:sz w:val="28"/>
                      <w:szCs w:val="28"/>
                    </w:rPr>
                  </w:pPr>
                  <w:r w:rsidRPr="00A645C1">
                    <w:rPr>
                      <w:rFonts w:eastAsia="Times New Roman"/>
                      <w:sz w:val="28"/>
                      <w:szCs w:val="28"/>
                    </w:rPr>
                    <w:t> </w:t>
                  </w:r>
                  <w:r w:rsidRPr="00A645C1">
                    <w:rPr>
                      <w:sz w:val="28"/>
                      <w:szCs w:val="28"/>
                    </w:rPr>
                    <w:t>Sabiedrības līdzdalība projekta izstrādē</w:t>
                  </w:r>
                </w:p>
              </w:tc>
              <w:tc>
                <w:tcPr>
                  <w:tcW w:w="4932" w:type="dxa"/>
                  <w:tcBorders>
                    <w:top w:val="outset" w:sz="6" w:space="0" w:color="auto"/>
                    <w:left w:val="outset" w:sz="6" w:space="0" w:color="auto"/>
                    <w:bottom w:val="outset" w:sz="6" w:space="0" w:color="auto"/>
                    <w:right w:val="outset" w:sz="6" w:space="0" w:color="auto"/>
                  </w:tcBorders>
                </w:tcPr>
                <w:p w14:paraId="7C2D80EB" w14:textId="33666BB2" w:rsidR="00A645C1" w:rsidRPr="00A645C1" w:rsidRDefault="00A645C1" w:rsidP="000D5012">
                  <w:pPr>
                    <w:pStyle w:val="naiskr"/>
                    <w:spacing w:before="60" w:beforeAutospacing="0" w:after="60" w:afterAutospacing="0"/>
                    <w:jc w:val="both"/>
                    <w:rPr>
                      <w:sz w:val="28"/>
                      <w:szCs w:val="28"/>
                    </w:rPr>
                  </w:pPr>
                  <w:r w:rsidRPr="00A645C1">
                    <w:rPr>
                      <w:rFonts w:eastAsia="Times New Roman"/>
                      <w:sz w:val="28"/>
                      <w:szCs w:val="28"/>
                    </w:rPr>
                    <w:t> </w:t>
                  </w:r>
                  <w:r w:rsidR="00A25A44" w:rsidRPr="00EC768F">
                    <w:rPr>
                      <w:sz w:val="28"/>
                      <w:szCs w:val="28"/>
                    </w:rPr>
                    <w:t>Lai informētu sabiedrību un nodrošinātu iespēju izteikt viedokļus, noteikumu projekts kopā ar sākotnējās ietekmes novērtējuma ziņojumu tika ievietots Ekonomikas ministrijas un Centrālās statistikas pārvaldes mājas lapā internetā, aicinot sabiedrību izteikt atsauksmes un viedokļus.</w:t>
                  </w:r>
                </w:p>
              </w:tc>
            </w:tr>
            <w:tr w:rsidR="00A645C1" w:rsidRPr="00A645C1" w14:paraId="7771367D" w14:textId="77777777" w:rsidTr="00133BDB">
              <w:trPr>
                <w:trHeight w:val="284"/>
                <w:tblCellSpacing w:w="0" w:type="dxa"/>
              </w:trPr>
              <w:tc>
                <w:tcPr>
                  <w:tcW w:w="707" w:type="dxa"/>
                  <w:tcBorders>
                    <w:top w:val="outset" w:sz="6" w:space="0" w:color="auto"/>
                    <w:left w:val="outset" w:sz="6" w:space="0" w:color="auto"/>
                    <w:bottom w:val="outset" w:sz="6" w:space="0" w:color="auto"/>
                    <w:right w:val="outset" w:sz="6" w:space="0" w:color="auto"/>
                  </w:tcBorders>
                </w:tcPr>
                <w:p w14:paraId="3B01B476" w14:textId="77777777" w:rsidR="00A645C1" w:rsidRPr="00A645C1" w:rsidRDefault="00A645C1" w:rsidP="00A645C1">
                  <w:pPr>
                    <w:pStyle w:val="naiskr"/>
                    <w:spacing w:before="60" w:beforeAutospacing="0" w:after="60" w:afterAutospacing="0"/>
                    <w:rPr>
                      <w:rFonts w:eastAsia="Times New Roman"/>
                      <w:sz w:val="28"/>
                      <w:szCs w:val="28"/>
                    </w:rPr>
                  </w:pPr>
                  <w:r w:rsidRPr="00A645C1">
                    <w:rPr>
                      <w:rFonts w:eastAsia="Times New Roman"/>
                      <w:sz w:val="28"/>
                      <w:szCs w:val="28"/>
                    </w:rPr>
                    <w:t> 3.</w:t>
                  </w:r>
                </w:p>
              </w:tc>
              <w:tc>
                <w:tcPr>
                  <w:tcW w:w="3720" w:type="dxa"/>
                  <w:tcBorders>
                    <w:top w:val="outset" w:sz="6" w:space="0" w:color="auto"/>
                    <w:left w:val="outset" w:sz="6" w:space="0" w:color="auto"/>
                    <w:bottom w:val="outset" w:sz="6" w:space="0" w:color="auto"/>
                    <w:right w:val="outset" w:sz="6" w:space="0" w:color="auto"/>
                  </w:tcBorders>
                </w:tcPr>
                <w:p w14:paraId="4B74F8B2" w14:textId="77777777" w:rsidR="00A645C1" w:rsidRPr="00A645C1" w:rsidRDefault="00A645C1" w:rsidP="00A645C1">
                  <w:pPr>
                    <w:pStyle w:val="naiskr"/>
                    <w:spacing w:before="60" w:beforeAutospacing="0" w:after="60" w:afterAutospacing="0"/>
                    <w:rPr>
                      <w:sz w:val="28"/>
                      <w:szCs w:val="28"/>
                    </w:rPr>
                  </w:pPr>
                  <w:r w:rsidRPr="00A645C1">
                    <w:rPr>
                      <w:rFonts w:eastAsia="Times New Roman"/>
                      <w:sz w:val="28"/>
                      <w:szCs w:val="28"/>
                    </w:rPr>
                    <w:t> </w:t>
                  </w:r>
                  <w:r w:rsidRPr="00A645C1">
                    <w:rPr>
                      <w:sz w:val="28"/>
                      <w:szCs w:val="28"/>
                    </w:rPr>
                    <w:t>Sabiedrības līdzdalības rezultāti</w:t>
                  </w:r>
                </w:p>
              </w:tc>
              <w:tc>
                <w:tcPr>
                  <w:tcW w:w="4932" w:type="dxa"/>
                  <w:tcBorders>
                    <w:top w:val="outset" w:sz="6" w:space="0" w:color="auto"/>
                    <w:left w:val="outset" w:sz="6" w:space="0" w:color="auto"/>
                    <w:bottom w:val="outset" w:sz="6" w:space="0" w:color="auto"/>
                    <w:right w:val="outset" w:sz="6" w:space="0" w:color="auto"/>
                  </w:tcBorders>
                </w:tcPr>
                <w:p w14:paraId="617598BB" w14:textId="39A28209" w:rsidR="00A645C1" w:rsidRPr="00A645C1" w:rsidRDefault="00A25A44" w:rsidP="00285F88">
                  <w:pPr>
                    <w:pStyle w:val="naiskr"/>
                    <w:tabs>
                      <w:tab w:val="left" w:pos="2190"/>
                    </w:tabs>
                    <w:spacing w:before="60" w:beforeAutospacing="0" w:after="60" w:afterAutospacing="0"/>
                    <w:jc w:val="both"/>
                    <w:rPr>
                      <w:sz w:val="28"/>
                      <w:szCs w:val="28"/>
                    </w:rPr>
                  </w:pPr>
                  <w:r w:rsidRPr="00EC768F">
                    <w:rPr>
                      <w:sz w:val="28"/>
                      <w:szCs w:val="28"/>
                    </w:rPr>
                    <w:t>Atsauksmes vai viedokļi par noteikumu projektu netika saņemti.</w:t>
                  </w:r>
                </w:p>
              </w:tc>
            </w:tr>
            <w:tr w:rsidR="00A645C1" w:rsidRPr="00A645C1" w14:paraId="2D924EA3" w14:textId="77777777" w:rsidTr="00133BDB">
              <w:trPr>
                <w:trHeight w:val="284"/>
                <w:tblCellSpacing w:w="0" w:type="dxa"/>
              </w:trPr>
              <w:tc>
                <w:tcPr>
                  <w:tcW w:w="707" w:type="dxa"/>
                  <w:tcBorders>
                    <w:top w:val="outset" w:sz="6" w:space="0" w:color="auto"/>
                    <w:left w:val="outset" w:sz="6" w:space="0" w:color="auto"/>
                    <w:bottom w:val="outset" w:sz="6" w:space="0" w:color="auto"/>
                    <w:right w:val="outset" w:sz="6" w:space="0" w:color="auto"/>
                  </w:tcBorders>
                </w:tcPr>
                <w:p w14:paraId="4D446394" w14:textId="77777777" w:rsidR="00A645C1" w:rsidRPr="00A645C1" w:rsidRDefault="00A645C1" w:rsidP="00A645C1">
                  <w:pPr>
                    <w:pStyle w:val="naiskr"/>
                    <w:spacing w:before="60" w:beforeAutospacing="0" w:after="60" w:afterAutospacing="0"/>
                    <w:rPr>
                      <w:rFonts w:eastAsia="Times New Roman"/>
                      <w:sz w:val="28"/>
                      <w:szCs w:val="28"/>
                    </w:rPr>
                  </w:pPr>
                  <w:r w:rsidRPr="00A645C1">
                    <w:rPr>
                      <w:rFonts w:eastAsia="Times New Roman"/>
                      <w:sz w:val="28"/>
                      <w:szCs w:val="28"/>
                    </w:rPr>
                    <w:t> 4.</w:t>
                  </w:r>
                </w:p>
              </w:tc>
              <w:tc>
                <w:tcPr>
                  <w:tcW w:w="3720" w:type="dxa"/>
                  <w:tcBorders>
                    <w:top w:val="outset" w:sz="6" w:space="0" w:color="auto"/>
                    <w:left w:val="outset" w:sz="6" w:space="0" w:color="auto"/>
                    <w:bottom w:val="outset" w:sz="6" w:space="0" w:color="auto"/>
                    <w:right w:val="outset" w:sz="6" w:space="0" w:color="auto"/>
                  </w:tcBorders>
                </w:tcPr>
                <w:p w14:paraId="53ACFC81" w14:textId="77777777" w:rsidR="00A645C1" w:rsidRPr="00A645C1" w:rsidRDefault="00A645C1" w:rsidP="00A645C1">
                  <w:pPr>
                    <w:pStyle w:val="naiskr"/>
                    <w:spacing w:before="60" w:beforeAutospacing="0" w:after="60" w:afterAutospacing="0"/>
                    <w:rPr>
                      <w:sz w:val="28"/>
                      <w:szCs w:val="28"/>
                    </w:rPr>
                  </w:pPr>
                  <w:r w:rsidRPr="00A645C1">
                    <w:rPr>
                      <w:rFonts w:eastAsia="Times New Roman"/>
                      <w:sz w:val="28"/>
                      <w:szCs w:val="28"/>
                    </w:rPr>
                    <w:t> </w:t>
                  </w:r>
                  <w:r w:rsidRPr="00A645C1">
                    <w:rPr>
                      <w:sz w:val="28"/>
                      <w:szCs w:val="28"/>
                    </w:rPr>
                    <w:t>Cita informācija</w:t>
                  </w:r>
                </w:p>
              </w:tc>
              <w:tc>
                <w:tcPr>
                  <w:tcW w:w="4932" w:type="dxa"/>
                  <w:tcBorders>
                    <w:top w:val="outset" w:sz="6" w:space="0" w:color="auto"/>
                    <w:left w:val="outset" w:sz="6" w:space="0" w:color="auto"/>
                    <w:bottom w:val="outset" w:sz="6" w:space="0" w:color="auto"/>
                    <w:right w:val="outset" w:sz="6" w:space="0" w:color="auto"/>
                  </w:tcBorders>
                </w:tcPr>
                <w:p w14:paraId="2E5FD59A" w14:textId="77777777" w:rsidR="00A645C1" w:rsidRPr="00A645C1" w:rsidRDefault="00A645C1" w:rsidP="00A645C1">
                  <w:pPr>
                    <w:pStyle w:val="naiskr"/>
                    <w:spacing w:before="60" w:beforeAutospacing="0" w:after="60" w:afterAutospacing="0"/>
                    <w:rPr>
                      <w:sz w:val="28"/>
                      <w:szCs w:val="28"/>
                    </w:rPr>
                  </w:pPr>
                  <w:r w:rsidRPr="00A645C1">
                    <w:rPr>
                      <w:sz w:val="28"/>
                      <w:szCs w:val="28"/>
                    </w:rPr>
                    <w:t>Nav.</w:t>
                  </w:r>
                </w:p>
              </w:tc>
            </w:tr>
          </w:tbl>
          <w:p w14:paraId="60DF86F3" w14:textId="77777777" w:rsidR="00A645C1" w:rsidRPr="00A645C1" w:rsidRDefault="00A645C1" w:rsidP="00BA6650">
            <w:pPr>
              <w:spacing w:before="100" w:beforeAutospacing="1" w:after="100" w:afterAutospacing="1"/>
              <w:jc w:val="center"/>
              <w:rPr>
                <w:b/>
                <w:bCs/>
                <w:szCs w:val="28"/>
              </w:rPr>
            </w:pPr>
          </w:p>
        </w:tc>
      </w:tr>
      <w:tr w:rsidR="007F3DFB" w:rsidRPr="007F3DFB" w14:paraId="3AD7D135" w14:textId="77777777" w:rsidTr="007B1FFC">
        <w:trPr>
          <w:gridBefore w:val="3"/>
          <w:wBefore w:w="23" w:type="dxa"/>
          <w:trHeight w:val="680"/>
          <w:tblCellSpacing w:w="0" w:type="dxa"/>
        </w:trPr>
        <w:tc>
          <w:tcPr>
            <w:tcW w:w="9393" w:type="dxa"/>
            <w:gridSpan w:val="3"/>
            <w:vAlign w:val="center"/>
          </w:tcPr>
          <w:p w14:paraId="5CA82D1E" w14:textId="77777777" w:rsidR="00EE383D" w:rsidRPr="007F3DFB" w:rsidRDefault="00EE383D" w:rsidP="00917533">
            <w:pPr>
              <w:spacing w:before="100" w:beforeAutospacing="1" w:after="100" w:afterAutospacing="1"/>
              <w:jc w:val="center"/>
              <w:rPr>
                <w:rFonts w:eastAsia="Times New Roman"/>
                <w:b/>
                <w:bCs/>
                <w:szCs w:val="28"/>
                <w:lang w:eastAsia="lv-LV"/>
              </w:rPr>
            </w:pPr>
            <w:r w:rsidRPr="007F3DFB">
              <w:rPr>
                <w:rFonts w:eastAsia="Times New Roman"/>
                <w:b/>
                <w:bCs/>
                <w:szCs w:val="28"/>
                <w:lang w:eastAsia="lv-LV"/>
              </w:rPr>
              <w:t>VII. Tiesību akta projekta izpildes nodrošināšana un tās ietekme uz institūcijām</w:t>
            </w:r>
          </w:p>
        </w:tc>
      </w:tr>
      <w:tr w:rsidR="007F3DFB" w:rsidRPr="007F3DFB" w14:paraId="1C526558" w14:textId="77777777" w:rsidTr="007B1FFC">
        <w:trPr>
          <w:gridBefore w:val="3"/>
          <w:wBefore w:w="23" w:type="dxa"/>
          <w:trHeight w:val="809"/>
          <w:tblCellSpacing w:w="0" w:type="dxa"/>
        </w:trPr>
        <w:tc>
          <w:tcPr>
            <w:tcW w:w="9393" w:type="dxa"/>
            <w:gridSpan w:val="3"/>
          </w:tcPr>
          <w:tbl>
            <w:tblPr>
              <w:tblW w:w="9817" w:type="dxa"/>
              <w:tblCellSpacing w:w="0" w:type="dxa"/>
              <w:tblBorders>
                <w:top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514"/>
              <w:gridCol w:w="4038"/>
              <w:gridCol w:w="4819"/>
              <w:gridCol w:w="446"/>
            </w:tblGrid>
            <w:tr w:rsidR="000D5012" w:rsidRPr="007F3DFB" w14:paraId="20F0CBFB" w14:textId="77777777" w:rsidTr="00133BDB">
              <w:trPr>
                <w:gridAfter w:val="1"/>
                <w:wAfter w:w="446" w:type="dxa"/>
                <w:trHeight w:val="427"/>
                <w:tblCellSpacing w:w="0" w:type="dxa"/>
              </w:trPr>
              <w:tc>
                <w:tcPr>
                  <w:tcW w:w="514" w:type="dxa"/>
                  <w:tcBorders>
                    <w:top w:val="nil"/>
                  </w:tcBorders>
                  <w:hideMark/>
                </w:tcPr>
                <w:p w14:paraId="0481BB05" w14:textId="77777777" w:rsidR="000D5012" w:rsidRPr="007F3DFB" w:rsidRDefault="000D5012" w:rsidP="000D5012">
                  <w:pPr>
                    <w:spacing w:before="100" w:beforeAutospacing="1" w:after="100" w:afterAutospacing="1" w:line="240" w:lineRule="auto"/>
                    <w:rPr>
                      <w:szCs w:val="28"/>
                      <w:lang w:eastAsia="lv-LV"/>
                    </w:rPr>
                  </w:pPr>
                  <w:r w:rsidRPr="007F3DFB">
                    <w:rPr>
                      <w:szCs w:val="28"/>
                      <w:lang w:eastAsia="lv-LV"/>
                    </w:rPr>
                    <w:t> 1.</w:t>
                  </w:r>
                </w:p>
              </w:tc>
              <w:tc>
                <w:tcPr>
                  <w:tcW w:w="4038" w:type="dxa"/>
                  <w:tcBorders>
                    <w:top w:val="nil"/>
                  </w:tcBorders>
                  <w:hideMark/>
                </w:tcPr>
                <w:p w14:paraId="7FF05D58" w14:textId="77777777" w:rsidR="000D5012" w:rsidRPr="007F3DFB" w:rsidRDefault="000D5012" w:rsidP="00935D73">
                  <w:pPr>
                    <w:spacing w:before="60" w:after="60" w:line="240" w:lineRule="auto"/>
                    <w:rPr>
                      <w:szCs w:val="28"/>
                      <w:lang w:eastAsia="lv-LV"/>
                    </w:rPr>
                  </w:pPr>
                  <w:r w:rsidRPr="007F3DFB">
                    <w:rPr>
                      <w:szCs w:val="28"/>
                      <w:lang w:eastAsia="lv-LV"/>
                    </w:rPr>
                    <w:t> Projekta izpildē iesaistītās institūcijas</w:t>
                  </w:r>
                </w:p>
              </w:tc>
              <w:tc>
                <w:tcPr>
                  <w:tcW w:w="4819" w:type="dxa"/>
                  <w:tcBorders>
                    <w:top w:val="nil"/>
                  </w:tcBorders>
                  <w:hideMark/>
                </w:tcPr>
                <w:p w14:paraId="4339F174" w14:textId="77777777" w:rsidR="000D5012" w:rsidRPr="007F3DFB" w:rsidRDefault="000D5012" w:rsidP="00935D73">
                  <w:pPr>
                    <w:spacing w:before="60" w:after="60" w:line="240" w:lineRule="auto"/>
                    <w:rPr>
                      <w:szCs w:val="28"/>
                      <w:lang w:eastAsia="lv-LV"/>
                    </w:rPr>
                  </w:pPr>
                  <w:r w:rsidRPr="00DD38FC">
                    <w:t>Centrālā statistikas pārvalde, ministrijas un citas valsts institūcijas</w:t>
                  </w:r>
                </w:p>
              </w:tc>
            </w:tr>
            <w:tr w:rsidR="000D5012" w:rsidRPr="007F3DFB" w14:paraId="30479EF0" w14:textId="77777777" w:rsidTr="00133BDB">
              <w:trPr>
                <w:gridAfter w:val="1"/>
                <w:wAfter w:w="446" w:type="dxa"/>
                <w:trHeight w:val="427"/>
                <w:tblCellSpacing w:w="0" w:type="dxa"/>
              </w:trPr>
              <w:tc>
                <w:tcPr>
                  <w:tcW w:w="514" w:type="dxa"/>
                </w:tcPr>
                <w:p w14:paraId="50CE11AF" w14:textId="77777777" w:rsidR="000D5012" w:rsidRPr="007F3DFB" w:rsidRDefault="000D5012" w:rsidP="000D5012">
                  <w:pPr>
                    <w:spacing w:before="100" w:beforeAutospacing="1" w:after="100" w:afterAutospacing="1" w:line="240" w:lineRule="auto"/>
                    <w:rPr>
                      <w:szCs w:val="28"/>
                      <w:lang w:eastAsia="lv-LV"/>
                    </w:rPr>
                  </w:pPr>
                  <w:r w:rsidRPr="007F3DFB">
                    <w:rPr>
                      <w:szCs w:val="28"/>
                      <w:lang w:eastAsia="lv-LV"/>
                    </w:rPr>
                    <w:t> 2.</w:t>
                  </w:r>
                </w:p>
              </w:tc>
              <w:tc>
                <w:tcPr>
                  <w:tcW w:w="4038" w:type="dxa"/>
                </w:tcPr>
                <w:p w14:paraId="0C893494" w14:textId="77777777" w:rsidR="000D5012" w:rsidRPr="007F3DFB" w:rsidRDefault="000D5012" w:rsidP="00935D73">
                  <w:pPr>
                    <w:spacing w:before="60" w:after="60" w:line="240" w:lineRule="auto"/>
                    <w:rPr>
                      <w:szCs w:val="28"/>
                      <w:lang w:eastAsia="lv-LV"/>
                    </w:rPr>
                  </w:pPr>
                  <w:r w:rsidRPr="007F3DFB">
                    <w:rPr>
                      <w:szCs w:val="28"/>
                      <w:lang w:eastAsia="lv-LV"/>
                    </w:rPr>
                    <w:t> Projekta izpildes ietekme uz pārvaldes funkcijām un institucionālo struktūru.</w:t>
                  </w:r>
                </w:p>
                <w:p w14:paraId="06B2C89E" w14:textId="77777777" w:rsidR="000D5012" w:rsidRPr="007F3DFB" w:rsidRDefault="000D5012" w:rsidP="00935D73">
                  <w:pPr>
                    <w:spacing w:before="60" w:after="60" w:line="240" w:lineRule="auto"/>
                    <w:rPr>
                      <w:szCs w:val="28"/>
                      <w:lang w:eastAsia="lv-LV"/>
                    </w:rPr>
                  </w:pPr>
                  <w:r w:rsidRPr="007F3DFB">
                    <w:rPr>
                      <w:szCs w:val="28"/>
                      <w:lang w:eastAsia="lv-LV"/>
                    </w:rPr>
                    <w:lastRenderedPageBreak/>
                    <w:t> Jaunu institūciju izveide, esošu institūciju likvidācija vai reorganizācija, to ietekme uz institūciju cilvēkresursiem.</w:t>
                  </w:r>
                </w:p>
              </w:tc>
              <w:tc>
                <w:tcPr>
                  <w:tcW w:w="4819" w:type="dxa"/>
                </w:tcPr>
                <w:p w14:paraId="13C70761" w14:textId="77777777" w:rsidR="00302066" w:rsidRDefault="00405D9C" w:rsidP="00935D73">
                  <w:pPr>
                    <w:spacing w:before="60" w:after="60" w:line="240" w:lineRule="auto"/>
                  </w:pPr>
                  <w:r>
                    <w:lastRenderedPageBreak/>
                    <w:t>N</w:t>
                  </w:r>
                  <w:r w:rsidR="000D5012" w:rsidRPr="00DD38FC">
                    <w:t>oteikumu projekts nemaina Centrālās statistikas pārvaldes, ministriju un citu valsts institūciju kompetenci un funkcijas</w:t>
                  </w:r>
                  <w:r>
                    <w:t>.</w:t>
                  </w:r>
                </w:p>
                <w:p w14:paraId="5572CDA2" w14:textId="77777777" w:rsidR="000D5012" w:rsidRPr="007F3DFB" w:rsidRDefault="00405D9C" w:rsidP="00935D73">
                  <w:pPr>
                    <w:spacing w:before="60" w:after="60" w:line="240" w:lineRule="auto"/>
                    <w:rPr>
                      <w:szCs w:val="28"/>
                      <w:lang w:eastAsia="lv-LV"/>
                    </w:rPr>
                  </w:pPr>
                  <w:r>
                    <w:lastRenderedPageBreak/>
                    <w:t>N</w:t>
                  </w:r>
                  <w:r w:rsidR="000D5012" w:rsidRPr="00DD38FC">
                    <w:t>oteikum</w:t>
                  </w:r>
                  <w:r>
                    <w:t>u</w:t>
                  </w:r>
                  <w:r w:rsidR="000D5012" w:rsidRPr="00DD38FC">
                    <w:t xml:space="preserve"> p</w:t>
                  </w:r>
                  <w:r>
                    <w:t>rojekts neparedz veidot jaunas, likvidēt esošās vai reorganizēt valsts institūcijas</w:t>
                  </w:r>
                  <w:r w:rsidR="000D5012" w:rsidRPr="00DD38FC">
                    <w:t xml:space="preserve">. </w:t>
                  </w:r>
                </w:p>
              </w:tc>
            </w:tr>
            <w:tr w:rsidR="007F3DFB" w:rsidRPr="007F3DFB" w14:paraId="5039E308" w14:textId="77777777" w:rsidTr="007B1FFC">
              <w:trPr>
                <w:trHeight w:val="427"/>
                <w:tblCellSpacing w:w="0" w:type="dxa"/>
              </w:trPr>
              <w:tc>
                <w:tcPr>
                  <w:tcW w:w="514" w:type="dxa"/>
                </w:tcPr>
                <w:p w14:paraId="46A923EB" w14:textId="77777777" w:rsidR="00A900BF" w:rsidRPr="007F3DFB" w:rsidRDefault="00A900BF" w:rsidP="00436C71">
                  <w:pPr>
                    <w:spacing w:before="100" w:beforeAutospacing="1" w:after="100" w:afterAutospacing="1" w:line="240" w:lineRule="auto"/>
                    <w:rPr>
                      <w:szCs w:val="28"/>
                      <w:lang w:eastAsia="lv-LV"/>
                    </w:rPr>
                  </w:pPr>
                  <w:r w:rsidRPr="007F3DFB">
                    <w:rPr>
                      <w:szCs w:val="28"/>
                      <w:lang w:eastAsia="lv-LV"/>
                    </w:rPr>
                    <w:lastRenderedPageBreak/>
                    <w:t> 3.</w:t>
                  </w:r>
                </w:p>
              </w:tc>
              <w:tc>
                <w:tcPr>
                  <w:tcW w:w="4038" w:type="dxa"/>
                </w:tcPr>
                <w:p w14:paraId="61D3DA31" w14:textId="77777777" w:rsidR="00A900BF" w:rsidRPr="007F3DFB" w:rsidRDefault="00A900BF" w:rsidP="00935D73">
                  <w:pPr>
                    <w:spacing w:before="60" w:after="60" w:line="240" w:lineRule="auto"/>
                    <w:rPr>
                      <w:szCs w:val="28"/>
                      <w:lang w:eastAsia="lv-LV"/>
                    </w:rPr>
                  </w:pPr>
                  <w:r w:rsidRPr="007F3DFB">
                    <w:rPr>
                      <w:szCs w:val="28"/>
                      <w:lang w:eastAsia="lv-LV"/>
                    </w:rPr>
                    <w:t> Cita informācija</w:t>
                  </w:r>
                </w:p>
              </w:tc>
              <w:tc>
                <w:tcPr>
                  <w:tcW w:w="5265" w:type="dxa"/>
                  <w:gridSpan w:val="2"/>
                </w:tcPr>
                <w:p w14:paraId="17667241" w14:textId="77777777" w:rsidR="00A900BF" w:rsidRPr="007F3DFB" w:rsidRDefault="00A900BF" w:rsidP="00935D73">
                  <w:pPr>
                    <w:spacing w:before="60" w:after="60" w:line="240" w:lineRule="auto"/>
                    <w:jc w:val="both"/>
                    <w:rPr>
                      <w:szCs w:val="28"/>
                      <w:lang w:eastAsia="lv-LV"/>
                    </w:rPr>
                  </w:pPr>
                  <w:r w:rsidRPr="007F3DFB">
                    <w:rPr>
                      <w:szCs w:val="28"/>
                      <w:lang w:eastAsia="lv-LV"/>
                    </w:rPr>
                    <w:t> Nav</w:t>
                  </w:r>
                  <w:r w:rsidR="00935D73">
                    <w:rPr>
                      <w:szCs w:val="28"/>
                      <w:lang w:eastAsia="lv-LV"/>
                    </w:rPr>
                    <w:t>.</w:t>
                  </w:r>
                </w:p>
              </w:tc>
            </w:tr>
          </w:tbl>
          <w:p w14:paraId="57C78551" w14:textId="77777777" w:rsidR="00A900BF" w:rsidRPr="007F3DFB" w:rsidRDefault="00A900BF" w:rsidP="00436C71">
            <w:pPr>
              <w:spacing w:before="100" w:beforeAutospacing="1" w:after="100" w:afterAutospacing="1" w:line="240" w:lineRule="auto"/>
              <w:jc w:val="both"/>
              <w:rPr>
                <w:b/>
                <w:bCs/>
                <w:szCs w:val="28"/>
                <w:lang w:eastAsia="lv-LV"/>
              </w:rPr>
            </w:pPr>
          </w:p>
        </w:tc>
      </w:tr>
    </w:tbl>
    <w:p w14:paraId="2006B08B" w14:textId="77777777" w:rsidR="003D3A3D" w:rsidRPr="007F3DFB" w:rsidRDefault="00F35789">
      <w:pPr>
        <w:pStyle w:val="naisf"/>
        <w:spacing w:before="60" w:beforeAutospacing="0" w:after="60" w:afterAutospacing="0"/>
        <w:rPr>
          <w:i/>
          <w:sz w:val="28"/>
          <w:szCs w:val="28"/>
        </w:rPr>
      </w:pPr>
      <w:r w:rsidRPr="007F3DFB">
        <w:rPr>
          <w:i/>
          <w:sz w:val="28"/>
          <w:szCs w:val="28"/>
        </w:rPr>
        <w:lastRenderedPageBreak/>
        <w:t>Anotācijas III</w:t>
      </w:r>
      <w:r w:rsidR="00AA2194">
        <w:rPr>
          <w:i/>
          <w:sz w:val="28"/>
          <w:szCs w:val="28"/>
        </w:rPr>
        <w:t>,</w:t>
      </w:r>
      <w:r w:rsidR="0039081A" w:rsidRPr="007F3DFB">
        <w:rPr>
          <w:i/>
          <w:sz w:val="28"/>
          <w:szCs w:val="28"/>
        </w:rPr>
        <w:t xml:space="preserve"> </w:t>
      </w:r>
      <w:r w:rsidRPr="007F3DFB">
        <w:rPr>
          <w:i/>
          <w:sz w:val="28"/>
          <w:szCs w:val="28"/>
        </w:rPr>
        <w:t xml:space="preserve">IV </w:t>
      </w:r>
      <w:r w:rsidR="00AA2194">
        <w:rPr>
          <w:i/>
          <w:sz w:val="28"/>
          <w:szCs w:val="28"/>
        </w:rPr>
        <w:t xml:space="preserve">un V </w:t>
      </w:r>
      <w:r w:rsidRPr="007F3DFB">
        <w:rPr>
          <w:i/>
          <w:sz w:val="28"/>
          <w:szCs w:val="28"/>
        </w:rPr>
        <w:t xml:space="preserve">sadaļa – </w:t>
      </w:r>
      <w:r w:rsidRPr="007F3DFB">
        <w:rPr>
          <w:bCs/>
          <w:i/>
          <w:sz w:val="28"/>
          <w:szCs w:val="28"/>
        </w:rPr>
        <w:t>projekts šīs jomas neskar</w:t>
      </w:r>
      <w:r w:rsidRPr="007F3DFB">
        <w:rPr>
          <w:i/>
          <w:sz w:val="28"/>
          <w:szCs w:val="28"/>
        </w:rPr>
        <w:t>.</w:t>
      </w:r>
    </w:p>
    <w:p w14:paraId="3BAF9A97" w14:textId="77777777" w:rsidR="00D7128A" w:rsidRPr="007F3DFB" w:rsidRDefault="00D7128A" w:rsidP="00B74365">
      <w:pPr>
        <w:pStyle w:val="naisf"/>
        <w:tabs>
          <w:tab w:val="left" w:pos="7797"/>
          <w:tab w:val="left" w:pos="8647"/>
          <w:tab w:val="left" w:pos="8789"/>
        </w:tabs>
        <w:spacing w:before="60" w:beforeAutospacing="0" w:after="60" w:afterAutospacing="0"/>
        <w:rPr>
          <w:sz w:val="28"/>
          <w:szCs w:val="28"/>
        </w:rPr>
      </w:pPr>
    </w:p>
    <w:p w14:paraId="5ACA6161" w14:textId="77777777" w:rsidR="00987F69" w:rsidRPr="007F3DFB" w:rsidRDefault="00987F69" w:rsidP="00B74365">
      <w:pPr>
        <w:pStyle w:val="naisf"/>
        <w:tabs>
          <w:tab w:val="left" w:pos="7797"/>
          <w:tab w:val="left" w:pos="8647"/>
          <w:tab w:val="left" w:pos="8789"/>
        </w:tabs>
        <w:spacing w:before="60" w:beforeAutospacing="0" w:after="60" w:afterAutospacing="0"/>
        <w:rPr>
          <w:sz w:val="28"/>
          <w:szCs w:val="28"/>
        </w:rPr>
      </w:pPr>
    </w:p>
    <w:p w14:paraId="2106ADDE" w14:textId="77777777" w:rsidR="00AA2194" w:rsidRPr="005D3283" w:rsidRDefault="00AA2194" w:rsidP="00AA2194">
      <w:pPr>
        <w:spacing w:after="0" w:line="240" w:lineRule="auto"/>
        <w:ind w:firstLine="357"/>
        <w:jc w:val="both"/>
        <w:rPr>
          <w:bCs/>
          <w:color w:val="000000"/>
          <w:szCs w:val="28"/>
        </w:rPr>
      </w:pPr>
      <w:r w:rsidRPr="005D3283">
        <w:rPr>
          <w:bCs/>
          <w:color w:val="000000"/>
          <w:szCs w:val="28"/>
        </w:rPr>
        <w:t>Ministru prezidenta biedrs,</w:t>
      </w:r>
    </w:p>
    <w:p w14:paraId="1848D925" w14:textId="77777777" w:rsidR="00AA2194" w:rsidRPr="005D3283" w:rsidRDefault="00AA2194" w:rsidP="00AA2194">
      <w:pPr>
        <w:spacing w:after="0" w:line="240" w:lineRule="auto"/>
        <w:ind w:firstLine="357"/>
        <w:jc w:val="both"/>
        <w:rPr>
          <w:szCs w:val="28"/>
        </w:rPr>
      </w:pPr>
      <w:r w:rsidRPr="005D3283">
        <w:rPr>
          <w:bCs/>
          <w:color w:val="000000"/>
          <w:szCs w:val="28"/>
        </w:rPr>
        <w:t>ekonomikas ministrs</w:t>
      </w:r>
      <w:r w:rsidRPr="005D3283">
        <w:rPr>
          <w:bCs/>
          <w:color w:val="000000"/>
          <w:szCs w:val="28"/>
        </w:rPr>
        <w:tab/>
      </w:r>
      <w:r w:rsidRPr="005D3283">
        <w:rPr>
          <w:bCs/>
          <w:color w:val="000000"/>
          <w:szCs w:val="28"/>
        </w:rPr>
        <w:tab/>
      </w:r>
      <w:r w:rsidRPr="005D3283">
        <w:rPr>
          <w:bCs/>
          <w:color w:val="000000"/>
          <w:szCs w:val="28"/>
        </w:rPr>
        <w:tab/>
      </w:r>
      <w:r w:rsidRPr="005D3283">
        <w:rPr>
          <w:bCs/>
          <w:color w:val="000000"/>
          <w:szCs w:val="28"/>
        </w:rPr>
        <w:tab/>
      </w:r>
      <w:r w:rsidRPr="005D3283">
        <w:rPr>
          <w:bCs/>
          <w:color w:val="000000"/>
          <w:szCs w:val="28"/>
        </w:rPr>
        <w:tab/>
      </w:r>
      <w:r w:rsidRPr="005D3283">
        <w:rPr>
          <w:bCs/>
          <w:color w:val="000000"/>
          <w:szCs w:val="28"/>
        </w:rPr>
        <w:tab/>
      </w:r>
      <w:r w:rsidRPr="005D3283">
        <w:rPr>
          <w:bCs/>
          <w:color w:val="000000"/>
          <w:szCs w:val="28"/>
        </w:rPr>
        <w:tab/>
      </w:r>
      <w:r w:rsidRPr="005D3283">
        <w:rPr>
          <w:szCs w:val="28"/>
        </w:rPr>
        <w:t>A.Ašeradens</w:t>
      </w:r>
    </w:p>
    <w:p w14:paraId="3DBF1C76" w14:textId="77777777" w:rsidR="00AA2194" w:rsidRPr="005D3283" w:rsidRDefault="00AA2194" w:rsidP="00AA2194">
      <w:pPr>
        <w:ind w:firstLine="360"/>
        <w:jc w:val="both"/>
        <w:rPr>
          <w:bCs/>
          <w:color w:val="000000"/>
          <w:szCs w:val="28"/>
          <w:highlight w:val="yellow"/>
        </w:rPr>
      </w:pPr>
    </w:p>
    <w:p w14:paraId="67B3A14C" w14:textId="77777777" w:rsidR="00AA2194" w:rsidRPr="005D3283" w:rsidRDefault="00AA2194" w:rsidP="00AA2194">
      <w:pPr>
        <w:spacing w:after="0" w:line="240" w:lineRule="auto"/>
        <w:ind w:firstLine="357"/>
        <w:jc w:val="both"/>
        <w:rPr>
          <w:szCs w:val="28"/>
        </w:rPr>
      </w:pPr>
      <w:r w:rsidRPr="005D3283">
        <w:rPr>
          <w:szCs w:val="28"/>
        </w:rPr>
        <w:t xml:space="preserve">Vīza: </w:t>
      </w:r>
    </w:p>
    <w:p w14:paraId="713FD6EB" w14:textId="77777777" w:rsidR="00AA2194" w:rsidRPr="005D3283" w:rsidRDefault="00AA2194" w:rsidP="00AA2194">
      <w:pPr>
        <w:spacing w:after="0" w:line="240" w:lineRule="auto"/>
        <w:ind w:firstLine="357"/>
        <w:jc w:val="both"/>
        <w:rPr>
          <w:rFonts w:eastAsia="Times New Roman"/>
          <w:szCs w:val="28"/>
        </w:rPr>
      </w:pPr>
      <w:r w:rsidRPr="005D3283">
        <w:rPr>
          <w:szCs w:val="28"/>
        </w:rPr>
        <w:t xml:space="preserve">Valsts sekretārs </w:t>
      </w:r>
      <w:r w:rsidRPr="005D3283">
        <w:rPr>
          <w:szCs w:val="28"/>
        </w:rPr>
        <w:tab/>
      </w:r>
      <w:r w:rsidRPr="005D3283">
        <w:rPr>
          <w:szCs w:val="28"/>
        </w:rPr>
        <w:tab/>
      </w:r>
      <w:r w:rsidRPr="005D3283">
        <w:rPr>
          <w:szCs w:val="28"/>
        </w:rPr>
        <w:tab/>
      </w:r>
      <w:r w:rsidRPr="005D3283">
        <w:rPr>
          <w:szCs w:val="28"/>
        </w:rPr>
        <w:tab/>
      </w:r>
      <w:r w:rsidRPr="005D3283">
        <w:rPr>
          <w:szCs w:val="28"/>
        </w:rPr>
        <w:tab/>
      </w:r>
      <w:r w:rsidRPr="005D3283">
        <w:rPr>
          <w:szCs w:val="28"/>
        </w:rPr>
        <w:tab/>
      </w:r>
      <w:r w:rsidRPr="005D3283">
        <w:rPr>
          <w:szCs w:val="28"/>
        </w:rPr>
        <w:tab/>
        <w:t>J.Stinka</w:t>
      </w:r>
    </w:p>
    <w:p w14:paraId="3924EE4E" w14:textId="77777777" w:rsidR="00AA2194" w:rsidRDefault="00AA2194" w:rsidP="00AA2194">
      <w:pPr>
        <w:spacing w:after="0" w:line="240" w:lineRule="auto"/>
        <w:rPr>
          <w:rFonts w:eastAsia="Times New Roman"/>
          <w:color w:val="1F497D"/>
          <w:szCs w:val="28"/>
        </w:rPr>
      </w:pPr>
    </w:p>
    <w:p w14:paraId="58D706C4" w14:textId="77777777" w:rsidR="00154DAA" w:rsidRDefault="00154DAA" w:rsidP="00AA2194">
      <w:pPr>
        <w:spacing w:after="0" w:line="240" w:lineRule="auto"/>
        <w:rPr>
          <w:rFonts w:eastAsia="Times New Roman"/>
          <w:color w:val="1F497D"/>
          <w:szCs w:val="28"/>
        </w:rPr>
      </w:pPr>
    </w:p>
    <w:p w14:paraId="4C2B84A3" w14:textId="77777777" w:rsidR="00154DAA" w:rsidRDefault="00154DAA" w:rsidP="00AA2194">
      <w:pPr>
        <w:spacing w:after="0" w:line="240" w:lineRule="auto"/>
        <w:rPr>
          <w:rFonts w:eastAsia="Times New Roman"/>
          <w:color w:val="1F497D"/>
          <w:szCs w:val="28"/>
        </w:rPr>
      </w:pPr>
    </w:p>
    <w:p w14:paraId="3C8C4F96" w14:textId="77777777" w:rsidR="00154DAA" w:rsidRPr="005D3283" w:rsidRDefault="00154DAA" w:rsidP="00AA2194">
      <w:pPr>
        <w:spacing w:after="0" w:line="240" w:lineRule="auto"/>
        <w:rPr>
          <w:rFonts w:eastAsia="Times New Roman"/>
          <w:color w:val="1F497D"/>
          <w:szCs w:val="28"/>
        </w:rPr>
      </w:pPr>
    </w:p>
    <w:p w14:paraId="6DD5F652" w14:textId="34BC1C77" w:rsidR="00D7128A" w:rsidRPr="00154DAA" w:rsidRDefault="00154DAA" w:rsidP="00674A83">
      <w:pPr>
        <w:tabs>
          <w:tab w:val="left" w:pos="7797"/>
        </w:tabs>
        <w:spacing w:after="0" w:line="240" w:lineRule="auto"/>
        <w:rPr>
          <w:rFonts w:eastAsia="Times New Roman"/>
          <w:sz w:val="24"/>
          <w:szCs w:val="24"/>
        </w:rPr>
      </w:pPr>
      <w:r w:rsidRPr="00154DAA">
        <w:rPr>
          <w:rFonts w:eastAsia="Times New Roman"/>
          <w:sz w:val="24"/>
          <w:szCs w:val="24"/>
          <w:lang w:eastAsia="lv-LV"/>
        </w:rPr>
        <w:fldChar w:fldCharType="begin"/>
      </w:r>
      <w:r w:rsidRPr="00154DAA">
        <w:rPr>
          <w:rFonts w:eastAsia="Times New Roman"/>
          <w:sz w:val="24"/>
          <w:szCs w:val="24"/>
          <w:lang w:eastAsia="lv-LV"/>
        </w:rPr>
        <w:instrText xml:space="preserve"> DATE   \* MERGEFORMAT </w:instrText>
      </w:r>
      <w:r w:rsidRPr="00154DAA">
        <w:rPr>
          <w:rFonts w:eastAsia="Times New Roman"/>
          <w:sz w:val="24"/>
          <w:szCs w:val="24"/>
          <w:lang w:eastAsia="lv-LV"/>
        </w:rPr>
        <w:fldChar w:fldCharType="separate"/>
      </w:r>
      <w:r w:rsidR="00133BDB">
        <w:rPr>
          <w:rFonts w:eastAsia="Times New Roman"/>
          <w:noProof/>
          <w:sz w:val="24"/>
          <w:szCs w:val="24"/>
          <w:lang w:eastAsia="lv-LV"/>
        </w:rPr>
        <w:t>24.11.2016</w:t>
      </w:r>
      <w:r w:rsidRPr="00154DAA">
        <w:rPr>
          <w:rFonts w:eastAsia="Times New Roman"/>
          <w:sz w:val="24"/>
          <w:szCs w:val="24"/>
          <w:lang w:eastAsia="lv-LV"/>
        </w:rPr>
        <w:fldChar w:fldCharType="end"/>
      </w:r>
      <w:r w:rsidR="00B66B37" w:rsidRPr="00154DAA">
        <w:rPr>
          <w:rFonts w:eastAsia="Times New Roman"/>
          <w:sz w:val="24"/>
          <w:szCs w:val="24"/>
          <w:lang w:eastAsia="lv-LV"/>
        </w:rPr>
        <w:tab/>
      </w:r>
      <w:r w:rsidR="00B66B37" w:rsidRPr="00154DAA">
        <w:rPr>
          <w:rFonts w:eastAsia="Times New Roman"/>
          <w:sz w:val="24"/>
          <w:szCs w:val="24"/>
          <w:lang w:eastAsia="lv-LV"/>
        </w:rPr>
        <w:tab/>
      </w:r>
      <w:r w:rsidR="00B66B37" w:rsidRPr="00154DAA">
        <w:rPr>
          <w:rFonts w:eastAsia="Times New Roman"/>
          <w:sz w:val="24"/>
          <w:szCs w:val="24"/>
          <w:lang w:eastAsia="lv-LV"/>
        </w:rPr>
        <w:tab/>
      </w:r>
      <w:r w:rsidR="00B66B37" w:rsidRPr="00154DAA">
        <w:rPr>
          <w:sz w:val="24"/>
          <w:szCs w:val="24"/>
        </w:rPr>
        <w:t xml:space="preserve"> </w:t>
      </w:r>
    </w:p>
    <w:p w14:paraId="445796E8" w14:textId="79FF3191" w:rsidR="00AA2194" w:rsidRPr="00154DAA" w:rsidRDefault="00AA2194" w:rsidP="00AA2194">
      <w:pPr>
        <w:spacing w:after="0" w:line="240" w:lineRule="auto"/>
        <w:ind w:right="-284"/>
        <w:rPr>
          <w:sz w:val="24"/>
          <w:szCs w:val="24"/>
        </w:rPr>
      </w:pPr>
      <w:r w:rsidRPr="00154DAA">
        <w:rPr>
          <w:sz w:val="24"/>
          <w:szCs w:val="24"/>
        </w:rPr>
        <w:fldChar w:fldCharType="begin"/>
      </w:r>
      <w:r w:rsidRPr="00154DAA">
        <w:rPr>
          <w:sz w:val="24"/>
          <w:szCs w:val="24"/>
        </w:rPr>
        <w:instrText xml:space="preserve"> NUMWORDS  \* MERGEFORMAT </w:instrText>
      </w:r>
      <w:r w:rsidRPr="00154DAA">
        <w:rPr>
          <w:sz w:val="24"/>
          <w:szCs w:val="24"/>
        </w:rPr>
        <w:fldChar w:fldCharType="separate"/>
      </w:r>
      <w:r w:rsidR="00B94341">
        <w:rPr>
          <w:noProof/>
          <w:sz w:val="24"/>
          <w:szCs w:val="24"/>
        </w:rPr>
        <w:t>913</w:t>
      </w:r>
      <w:r w:rsidRPr="00154DAA">
        <w:rPr>
          <w:sz w:val="24"/>
          <w:szCs w:val="24"/>
        </w:rPr>
        <w:fldChar w:fldCharType="end"/>
      </w:r>
      <w:bookmarkStart w:id="2" w:name="_GoBack"/>
      <w:bookmarkEnd w:id="2"/>
    </w:p>
    <w:p w14:paraId="6F452A81" w14:textId="77777777" w:rsidR="00C61646" w:rsidRDefault="00C61646">
      <w:pPr>
        <w:spacing w:after="0" w:line="240" w:lineRule="auto"/>
        <w:rPr>
          <w:sz w:val="24"/>
          <w:szCs w:val="24"/>
        </w:rPr>
      </w:pPr>
      <w:r w:rsidRPr="00C61646">
        <w:rPr>
          <w:sz w:val="24"/>
          <w:szCs w:val="24"/>
        </w:rPr>
        <w:t>I.Začeste</w:t>
      </w:r>
      <w:r w:rsidR="00017DF0" w:rsidRPr="00154DAA">
        <w:rPr>
          <w:sz w:val="24"/>
          <w:szCs w:val="24"/>
        </w:rPr>
        <w:t xml:space="preserve"> </w:t>
      </w:r>
    </w:p>
    <w:p w14:paraId="4B7C8A1A" w14:textId="77777777" w:rsidR="00AA2194" w:rsidRPr="00154DAA" w:rsidRDefault="00017DF0">
      <w:pPr>
        <w:spacing w:after="0" w:line="240" w:lineRule="auto"/>
        <w:rPr>
          <w:sz w:val="24"/>
          <w:szCs w:val="24"/>
        </w:rPr>
      </w:pPr>
      <w:r w:rsidRPr="00154DAA">
        <w:rPr>
          <w:sz w:val="24"/>
          <w:szCs w:val="24"/>
        </w:rPr>
        <w:t>67366</w:t>
      </w:r>
      <w:r w:rsidR="00AA2194" w:rsidRPr="00154DAA">
        <w:rPr>
          <w:sz w:val="24"/>
          <w:szCs w:val="24"/>
        </w:rPr>
        <w:t>897</w:t>
      </w:r>
      <w:r w:rsidR="00C61646">
        <w:rPr>
          <w:sz w:val="24"/>
          <w:szCs w:val="24"/>
        </w:rPr>
        <w:t xml:space="preserve">, </w:t>
      </w:r>
      <w:r w:rsidR="00AA2194" w:rsidRPr="00154DAA">
        <w:rPr>
          <w:sz w:val="24"/>
          <w:szCs w:val="24"/>
        </w:rPr>
        <w:t>Ieva.Zaceste</w:t>
      </w:r>
      <w:r w:rsidRPr="00154DAA">
        <w:rPr>
          <w:sz w:val="24"/>
          <w:szCs w:val="24"/>
        </w:rPr>
        <w:t>@csb.gov.lv</w:t>
      </w:r>
    </w:p>
    <w:p w14:paraId="03CAEF60" w14:textId="77777777" w:rsidR="00AA2194" w:rsidRDefault="00AA2194" w:rsidP="00AA2194">
      <w:pPr>
        <w:rPr>
          <w:sz w:val="22"/>
        </w:rPr>
      </w:pPr>
    </w:p>
    <w:p w14:paraId="1B4DE6E1" w14:textId="77777777" w:rsidR="007402C2" w:rsidRPr="00AA2194" w:rsidRDefault="007402C2" w:rsidP="00AA2194">
      <w:pPr>
        <w:rPr>
          <w:sz w:val="22"/>
        </w:rPr>
      </w:pPr>
    </w:p>
    <w:sectPr w:rsidR="007402C2" w:rsidRPr="00AA2194" w:rsidSect="007B1FFC">
      <w:headerReference w:type="default" r:id="rId8"/>
      <w:footerReference w:type="default" r:id="rId9"/>
      <w:footerReference w:type="first" r:id="rId10"/>
      <w:pgSz w:w="11906" w:h="16838"/>
      <w:pgMar w:top="1134" w:right="849" w:bottom="1134" w:left="1701" w:header="709"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9FC4B" w14:textId="77777777" w:rsidR="00074CB6" w:rsidRDefault="00074CB6">
      <w:pPr>
        <w:spacing w:after="0" w:line="240" w:lineRule="auto"/>
      </w:pPr>
      <w:r>
        <w:separator/>
      </w:r>
    </w:p>
  </w:endnote>
  <w:endnote w:type="continuationSeparator" w:id="0">
    <w:p w14:paraId="7F85D951" w14:textId="77777777" w:rsidR="00074CB6" w:rsidRDefault="00074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BB25A" w14:textId="77777777" w:rsidR="00413576" w:rsidRPr="00AA2194" w:rsidRDefault="00413576" w:rsidP="00413576">
    <w:pPr>
      <w:pStyle w:val="Footer"/>
      <w:jc w:val="both"/>
      <w:rPr>
        <w:sz w:val="24"/>
        <w:szCs w:val="24"/>
      </w:rPr>
    </w:pPr>
    <w:r w:rsidRPr="00AA2194">
      <w:rPr>
        <w:sz w:val="24"/>
        <w:szCs w:val="24"/>
      </w:rPr>
      <w:fldChar w:fldCharType="begin"/>
    </w:r>
    <w:r w:rsidRPr="00AA2194">
      <w:rPr>
        <w:sz w:val="24"/>
        <w:szCs w:val="24"/>
      </w:rPr>
      <w:instrText xml:space="preserve"> FILENAME  \* MERGEFORMAT </w:instrText>
    </w:r>
    <w:r w:rsidRPr="00AA2194">
      <w:rPr>
        <w:sz w:val="24"/>
        <w:szCs w:val="24"/>
      </w:rPr>
      <w:fldChar w:fldCharType="separate"/>
    </w:r>
    <w:r>
      <w:rPr>
        <w:noProof/>
        <w:sz w:val="24"/>
        <w:szCs w:val="24"/>
      </w:rPr>
      <w:t>EMAnot_211116_klas_saraksts</w:t>
    </w:r>
    <w:r w:rsidRPr="00AA2194">
      <w:rPr>
        <w:sz w:val="24"/>
        <w:szCs w:val="24"/>
      </w:rPr>
      <w:fldChar w:fldCharType="end"/>
    </w:r>
    <w:r w:rsidRPr="00AA2194">
      <w:rPr>
        <w:sz w:val="24"/>
        <w:szCs w:val="24"/>
      </w:rPr>
      <w:t xml:space="preserve">; </w:t>
    </w:r>
    <w:r w:rsidRPr="005D60BF">
      <w:rPr>
        <w:color w:val="000000"/>
        <w:sz w:val="24"/>
        <w:szCs w:val="24"/>
      </w:rPr>
      <w:t>Statistisko klasifikāciju saraksts un šajā sarakstā iekļauto statistisko klasifikāciju ieviešanas, uzturēšanas un publicēšanas kārtība</w:t>
    </w:r>
  </w:p>
  <w:p w14:paraId="7C960AA3" w14:textId="17941F91" w:rsidR="00860A40" w:rsidRPr="00AA2194" w:rsidRDefault="00860A40" w:rsidP="00860A40">
    <w:pPr>
      <w:pStyle w:val="Footer"/>
      <w:jc w:val="both"/>
      <w:rPr>
        <w:sz w:val="24"/>
        <w:szCs w:val="24"/>
      </w:rPr>
    </w:pPr>
  </w:p>
  <w:p w14:paraId="39C66011" w14:textId="77777777" w:rsidR="008855D4" w:rsidRDefault="008855D4">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96E64" w14:textId="1DC69DCA" w:rsidR="00AA2194" w:rsidRPr="00AA2194" w:rsidRDefault="00AA2194" w:rsidP="00AA2194">
    <w:pPr>
      <w:pStyle w:val="Footer"/>
      <w:jc w:val="both"/>
      <w:rPr>
        <w:sz w:val="24"/>
        <w:szCs w:val="24"/>
      </w:rPr>
    </w:pPr>
    <w:r w:rsidRPr="00AA2194">
      <w:rPr>
        <w:sz w:val="24"/>
        <w:szCs w:val="24"/>
      </w:rPr>
      <w:fldChar w:fldCharType="begin"/>
    </w:r>
    <w:r w:rsidRPr="00AA2194">
      <w:rPr>
        <w:sz w:val="24"/>
        <w:szCs w:val="24"/>
      </w:rPr>
      <w:instrText xml:space="preserve"> FILENAME  \* MERGEFORMAT </w:instrText>
    </w:r>
    <w:r w:rsidRPr="00AA2194">
      <w:rPr>
        <w:sz w:val="24"/>
        <w:szCs w:val="24"/>
      </w:rPr>
      <w:fldChar w:fldCharType="separate"/>
    </w:r>
    <w:r w:rsidR="00413576">
      <w:rPr>
        <w:noProof/>
        <w:sz w:val="24"/>
        <w:szCs w:val="24"/>
      </w:rPr>
      <w:t>EMAnot_211116_klas_saraksts</w:t>
    </w:r>
    <w:r w:rsidRPr="00AA2194">
      <w:rPr>
        <w:sz w:val="24"/>
        <w:szCs w:val="24"/>
      </w:rPr>
      <w:fldChar w:fldCharType="end"/>
    </w:r>
    <w:r w:rsidRPr="00AA2194">
      <w:rPr>
        <w:sz w:val="24"/>
        <w:szCs w:val="24"/>
      </w:rPr>
      <w:t xml:space="preserve">; </w:t>
    </w:r>
    <w:r w:rsidR="005D60BF" w:rsidRPr="005D60BF">
      <w:rPr>
        <w:color w:val="000000"/>
        <w:sz w:val="24"/>
        <w:szCs w:val="24"/>
      </w:rPr>
      <w:t>Statistisko klasifikāciju saraksts un šajā sarakstā iekļauto statistisko klasifikāciju ieviešanas, uzturēšanas un publicēšanas kārtība</w:t>
    </w:r>
  </w:p>
  <w:p w14:paraId="20ECCEF1" w14:textId="77777777" w:rsidR="008855D4" w:rsidRPr="00AA2194" w:rsidRDefault="008855D4" w:rsidP="00AA21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33BC3" w14:textId="77777777" w:rsidR="00074CB6" w:rsidRDefault="00074CB6">
      <w:pPr>
        <w:spacing w:after="0" w:line="240" w:lineRule="auto"/>
      </w:pPr>
      <w:r>
        <w:separator/>
      </w:r>
    </w:p>
  </w:footnote>
  <w:footnote w:type="continuationSeparator" w:id="0">
    <w:p w14:paraId="2FED0F89" w14:textId="77777777" w:rsidR="00074CB6" w:rsidRDefault="00074C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BDC8E" w14:textId="77777777" w:rsidR="008855D4" w:rsidRDefault="008855D4">
    <w:pPr>
      <w:pStyle w:val="Header"/>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B94341">
      <w:rPr>
        <w:noProof/>
        <w:sz w:val="24"/>
        <w:szCs w:val="24"/>
      </w:rPr>
      <w:t>5</w:t>
    </w:r>
    <w:r>
      <w:rPr>
        <w:sz w:val="24"/>
        <w:szCs w:val="24"/>
      </w:rPr>
      <w:fldChar w:fldCharType="end"/>
    </w:r>
  </w:p>
  <w:p w14:paraId="56D91EF5" w14:textId="77777777" w:rsidR="008855D4" w:rsidRDefault="008855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068A5"/>
    <w:multiLevelType w:val="hybridMultilevel"/>
    <w:tmpl w:val="8D36E3B4"/>
    <w:lvl w:ilvl="0" w:tplc="ECAC1846">
      <w:start w:val="1"/>
      <w:numFmt w:val="decimal"/>
      <w:pStyle w:val="VSIPpiezimes"/>
      <w:lvlText w:val="%1."/>
      <w:lvlJc w:val="left"/>
      <w:pPr>
        <w:tabs>
          <w:tab w:val="num" w:pos="360"/>
        </w:tabs>
        <w:ind w:left="284" w:hanging="284"/>
      </w:pPr>
      <w:rPr>
        <w:rFonts w:hint="default"/>
      </w:rPr>
    </w:lvl>
    <w:lvl w:ilvl="1" w:tplc="FFFFFFFF" w:tentative="1">
      <w:start w:val="1"/>
      <w:numFmt w:val="lowerLetter"/>
      <w:lvlText w:val="%2."/>
      <w:lvlJc w:val="left"/>
      <w:pPr>
        <w:tabs>
          <w:tab w:val="num" w:pos="2727"/>
        </w:tabs>
        <w:ind w:left="2727" w:hanging="360"/>
      </w:pPr>
    </w:lvl>
    <w:lvl w:ilvl="2" w:tplc="FFFFFFFF" w:tentative="1">
      <w:start w:val="1"/>
      <w:numFmt w:val="lowerRoman"/>
      <w:lvlText w:val="%3."/>
      <w:lvlJc w:val="right"/>
      <w:pPr>
        <w:tabs>
          <w:tab w:val="num" w:pos="3447"/>
        </w:tabs>
        <w:ind w:left="3447" w:hanging="180"/>
      </w:pPr>
    </w:lvl>
    <w:lvl w:ilvl="3" w:tplc="FFFFFFFF" w:tentative="1">
      <w:start w:val="1"/>
      <w:numFmt w:val="decimal"/>
      <w:lvlText w:val="%4."/>
      <w:lvlJc w:val="left"/>
      <w:pPr>
        <w:tabs>
          <w:tab w:val="num" w:pos="4167"/>
        </w:tabs>
        <w:ind w:left="4167" w:hanging="360"/>
      </w:pPr>
    </w:lvl>
    <w:lvl w:ilvl="4" w:tplc="FFFFFFFF" w:tentative="1">
      <w:start w:val="1"/>
      <w:numFmt w:val="lowerLetter"/>
      <w:lvlText w:val="%5."/>
      <w:lvlJc w:val="left"/>
      <w:pPr>
        <w:tabs>
          <w:tab w:val="num" w:pos="4887"/>
        </w:tabs>
        <w:ind w:left="4887" w:hanging="360"/>
      </w:pPr>
    </w:lvl>
    <w:lvl w:ilvl="5" w:tplc="FFFFFFFF" w:tentative="1">
      <w:start w:val="1"/>
      <w:numFmt w:val="lowerRoman"/>
      <w:lvlText w:val="%6."/>
      <w:lvlJc w:val="right"/>
      <w:pPr>
        <w:tabs>
          <w:tab w:val="num" w:pos="5607"/>
        </w:tabs>
        <w:ind w:left="5607" w:hanging="180"/>
      </w:pPr>
    </w:lvl>
    <w:lvl w:ilvl="6" w:tplc="FFFFFFFF" w:tentative="1">
      <w:start w:val="1"/>
      <w:numFmt w:val="decimal"/>
      <w:lvlText w:val="%7."/>
      <w:lvlJc w:val="left"/>
      <w:pPr>
        <w:tabs>
          <w:tab w:val="num" w:pos="6327"/>
        </w:tabs>
        <w:ind w:left="6327" w:hanging="360"/>
      </w:pPr>
    </w:lvl>
    <w:lvl w:ilvl="7" w:tplc="FFFFFFFF" w:tentative="1">
      <w:start w:val="1"/>
      <w:numFmt w:val="lowerLetter"/>
      <w:lvlText w:val="%8."/>
      <w:lvlJc w:val="left"/>
      <w:pPr>
        <w:tabs>
          <w:tab w:val="num" w:pos="7047"/>
        </w:tabs>
        <w:ind w:left="7047" w:hanging="360"/>
      </w:pPr>
    </w:lvl>
    <w:lvl w:ilvl="8" w:tplc="FFFFFFFF" w:tentative="1">
      <w:start w:val="1"/>
      <w:numFmt w:val="lowerRoman"/>
      <w:lvlText w:val="%9."/>
      <w:lvlJc w:val="right"/>
      <w:pPr>
        <w:tabs>
          <w:tab w:val="num" w:pos="7767"/>
        </w:tabs>
        <w:ind w:left="7767" w:hanging="180"/>
      </w:pPr>
    </w:lvl>
  </w:abstractNum>
  <w:abstractNum w:abstractNumId="1" w15:restartNumberingAfterBreak="0">
    <w:nsid w:val="65C75675"/>
    <w:multiLevelType w:val="multilevel"/>
    <w:tmpl w:val="194261C4"/>
    <w:lvl w:ilvl="0">
      <w:start w:val="1"/>
      <w:numFmt w:val="decimal"/>
      <w:lvlText w:val="%1."/>
      <w:lvlJc w:val="left"/>
      <w:pPr>
        <w:ind w:left="1068"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67DA6CD6"/>
    <w:multiLevelType w:val="hybridMultilevel"/>
    <w:tmpl w:val="2DE8A7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BEB"/>
    <w:rsid w:val="000011B3"/>
    <w:rsid w:val="000035BC"/>
    <w:rsid w:val="00010382"/>
    <w:rsid w:val="0001268F"/>
    <w:rsid w:val="00017DF0"/>
    <w:rsid w:val="000201EE"/>
    <w:rsid w:val="000229DD"/>
    <w:rsid w:val="00023165"/>
    <w:rsid w:val="0002443B"/>
    <w:rsid w:val="00027310"/>
    <w:rsid w:val="00035577"/>
    <w:rsid w:val="00050288"/>
    <w:rsid w:val="00052CD3"/>
    <w:rsid w:val="00054028"/>
    <w:rsid w:val="00065F19"/>
    <w:rsid w:val="00066D72"/>
    <w:rsid w:val="00066E63"/>
    <w:rsid w:val="00074855"/>
    <w:rsid w:val="00074CB6"/>
    <w:rsid w:val="00076A72"/>
    <w:rsid w:val="00083CF2"/>
    <w:rsid w:val="00086261"/>
    <w:rsid w:val="00096CC6"/>
    <w:rsid w:val="000976B0"/>
    <w:rsid w:val="000A0F38"/>
    <w:rsid w:val="000A786E"/>
    <w:rsid w:val="000C0A2A"/>
    <w:rsid w:val="000C0E5F"/>
    <w:rsid w:val="000D4EC6"/>
    <w:rsid w:val="000D5012"/>
    <w:rsid w:val="000D6E53"/>
    <w:rsid w:val="000E01ED"/>
    <w:rsid w:val="000E3961"/>
    <w:rsid w:val="000E6C20"/>
    <w:rsid w:val="000F079F"/>
    <w:rsid w:val="000F18F5"/>
    <w:rsid w:val="000F7D2B"/>
    <w:rsid w:val="00100D4A"/>
    <w:rsid w:val="00113BCC"/>
    <w:rsid w:val="00124A7A"/>
    <w:rsid w:val="001266D1"/>
    <w:rsid w:val="00130AF2"/>
    <w:rsid w:val="001319A7"/>
    <w:rsid w:val="001326F2"/>
    <w:rsid w:val="00133BDB"/>
    <w:rsid w:val="00134962"/>
    <w:rsid w:val="00141910"/>
    <w:rsid w:val="0014229F"/>
    <w:rsid w:val="001513BB"/>
    <w:rsid w:val="0015248F"/>
    <w:rsid w:val="00154DAA"/>
    <w:rsid w:val="0015612A"/>
    <w:rsid w:val="00156AC8"/>
    <w:rsid w:val="00157210"/>
    <w:rsid w:val="0017315A"/>
    <w:rsid w:val="00174028"/>
    <w:rsid w:val="00174486"/>
    <w:rsid w:val="00184116"/>
    <w:rsid w:val="0019535F"/>
    <w:rsid w:val="001A41BE"/>
    <w:rsid w:val="001C0365"/>
    <w:rsid w:val="001C3FC8"/>
    <w:rsid w:val="001C45AF"/>
    <w:rsid w:val="001C5104"/>
    <w:rsid w:val="001C72B2"/>
    <w:rsid w:val="001C78E7"/>
    <w:rsid w:val="001D1A6C"/>
    <w:rsid w:val="001D2AA8"/>
    <w:rsid w:val="001E41A1"/>
    <w:rsid w:val="001F0CA1"/>
    <w:rsid w:val="001F21A4"/>
    <w:rsid w:val="001F2C51"/>
    <w:rsid w:val="002016F4"/>
    <w:rsid w:val="0020451B"/>
    <w:rsid w:val="0021249B"/>
    <w:rsid w:val="00222FA7"/>
    <w:rsid w:val="002426E9"/>
    <w:rsid w:val="00242CCD"/>
    <w:rsid w:val="0024389E"/>
    <w:rsid w:val="00246835"/>
    <w:rsid w:val="0026484F"/>
    <w:rsid w:val="00264CF0"/>
    <w:rsid w:val="0027221A"/>
    <w:rsid w:val="002810EB"/>
    <w:rsid w:val="00283840"/>
    <w:rsid w:val="002852BD"/>
    <w:rsid w:val="00285F88"/>
    <w:rsid w:val="0028780E"/>
    <w:rsid w:val="00293C74"/>
    <w:rsid w:val="0029675F"/>
    <w:rsid w:val="002A2401"/>
    <w:rsid w:val="002A2752"/>
    <w:rsid w:val="002A614B"/>
    <w:rsid w:val="002A6E75"/>
    <w:rsid w:val="002A7EB2"/>
    <w:rsid w:val="002B7237"/>
    <w:rsid w:val="002C135E"/>
    <w:rsid w:val="002C5BF7"/>
    <w:rsid w:val="002D1DA3"/>
    <w:rsid w:val="002D6A74"/>
    <w:rsid w:val="002E0FF7"/>
    <w:rsid w:val="002E7EF7"/>
    <w:rsid w:val="002F1466"/>
    <w:rsid w:val="002F4D56"/>
    <w:rsid w:val="0030105E"/>
    <w:rsid w:val="00302066"/>
    <w:rsid w:val="00310DB4"/>
    <w:rsid w:val="003149BE"/>
    <w:rsid w:val="003156BB"/>
    <w:rsid w:val="00324E4A"/>
    <w:rsid w:val="00330A23"/>
    <w:rsid w:val="0033592D"/>
    <w:rsid w:val="00355FD0"/>
    <w:rsid w:val="003620B3"/>
    <w:rsid w:val="0036664C"/>
    <w:rsid w:val="00380E77"/>
    <w:rsid w:val="0039081A"/>
    <w:rsid w:val="00395A9C"/>
    <w:rsid w:val="003A0BEE"/>
    <w:rsid w:val="003A34BB"/>
    <w:rsid w:val="003A6FB2"/>
    <w:rsid w:val="003B2F83"/>
    <w:rsid w:val="003B62F8"/>
    <w:rsid w:val="003B633A"/>
    <w:rsid w:val="003B7BE0"/>
    <w:rsid w:val="003C230A"/>
    <w:rsid w:val="003D1360"/>
    <w:rsid w:val="003D347B"/>
    <w:rsid w:val="003D3A3D"/>
    <w:rsid w:val="003D4F79"/>
    <w:rsid w:val="003D68D9"/>
    <w:rsid w:val="003E1FD7"/>
    <w:rsid w:val="003E5E11"/>
    <w:rsid w:val="003E6549"/>
    <w:rsid w:val="003F3719"/>
    <w:rsid w:val="004000E1"/>
    <w:rsid w:val="00402B45"/>
    <w:rsid w:val="00403EDC"/>
    <w:rsid w:val="00405D9C"/>
    <w:rsid w:val="00413576"/>
    <w:rsid w:val="00420143"/>
    <w:rsid w:val="00424590"/>
    <w:rsid w:val="00425329"/>
    <w:rsid w:val="0043592D"/>
    <w:rsid w:val="004359CF"/>
    <w:rsid w:val="00436C71"/>
    <w:rsid w:val="00441D10"/>
    <w:rsid w:val="00446470"/>
    <w:rsid w:val="00446B9E"/>
    <w:rsid w:val="00447810"/>
    <w:rsid w:val="00450169"/>
    <w:rsid w:val="00455F1E"/>
    <w:rsid w:val="00456FFB"/>
    <w:rsid w:val="00457A56"/>
    <w:rsid w:val="00465506"/>
    <w:rsid w:val="004664D0"/>
    <w:rsid w:val="00474EB9"/>
    <w:rsid w:val="0047718B"/>
    <w:rsid w:val="00496FDB"/>
    <w:rsid w:val="004A04BF"/>
    <w:rsid w:val="004A33A1"/>
    <w:rsid w:val="004B4753"/>
    <w:rsid w:val="004B60C1"/>
    <w:rsid w:val="004B7914"/>
    <w:rsid w:val="004C0E14"/>
    <w:rsid w:val="004D22F0"/>
    <w:rsid w:val="004E52CF"/>
    <w:rsid w:val="004E61B8"/>
    <w:rsid w:val="004E788A"/>
    <w:rsid w:val="004E7931"/>
    <w:rsid w:val="004F04FB"/>
    <w:rsid w:val="004F7548"/>
    <w:rsid w:val="00513DDB"/>
    <w:rsid w:val="00513F9D"/>
    <w:rsid w:val="005158FA"/>
    <w:rsid w:val="00517C4B"/>
    <w:rsid w:val="00527546"/>
    <w:rsid w:val="0053171F"/>
    <w:rsid w:val="0053324F"/>
    <w:rsid w:val="0053725F"/>
    <w:rsid w:val="0054527F"/>
    <w:rsid w:val="005550C6"/>
    <w:rsid w:val="005640F6"/>
    <w:rsid w:val="00565966"/>
    <w:rsid w:val="00576D95"/>
    <w:rsid w:val="00577052"/>
    <w:rsid w:val="005809AF"/>
    <w:rsid w:val="0058221B"/>
    <w:rsid w:val="0058527D"/>
    <w:rsid w:val="005873B4"/>
    <w:rsid w:val="005879A6"/>
    <w:rsid w:val="00590681"/>
    <w:rsid w:val="00595703"/>
    <w:rsid w:val="00596742"/>
    <w:rsid w:val="005A3424"/>
    <w:rsid w:val="005A4222"/>
    <w:rsid w:val="005A4D63"/>
    <w:rsid w:val="005A562E"/>
    <w:rsid w:val="005A60B4"/>
    <w:rsid w:val="005A6C33"/>
    <w:rsid w:val="005A6FA1"/>
    <w:rsid w:val="005B3C57"/>
    <w:rsid w:val="005B7004"/>
    <w:rsid w:val="005C0E1F"/>
    <w:rsid w:val="005C10F0"/>
    <w:rsid w:val="005D1B2F"/>
    <w:rsid w:val="005D4A60"/>
    <w:rsid w:val="005D60BF"/>
    <w:rsid w:val="005E387E"/>
    <w:rsid w:val="005E4E93"/>
    <w:rsid w:val="005E755F"/>
    <w:rsid w:val="005E7782"/>
    <w:rsid w:val="005F18F1"/>
    <w:rsid w:val="005F1CEB"/>
    <w:rsid w:val="005F416C"/>
    <w:rsid w:val="005F6376"/>
    <w:rsid w:val="00610470"/>
    <w:rsid w:val="00612AEE"/>
    <w:rsid w:val="0061639C"/>
    <w:rsid w:val="006168BB"/>
    <w:rsid w:val="00626526"/>
    <w:rsid w:val="0063335D"/>
    <w:rsid w:val="006354FB"/>
    <w:rsid w:val="00637925"/>
    <w:rsid w:val="00641943"/>
    <w:rsid w:val="00652D20"/>
    <w:rsid w:val="00666AAE"/>
    <w:rsid w:val="00671CAE"/>
    <w:rsid w:val="006728DC"/>
    <w:rsid w:val="00674A83"/>
    <w:rsid w:val="006827FE"/>
    <w:rsid w:val="00683628"/>
    <w:rsid w:val="00690BAF"/>
    <w:rsid w:val="00691735"/>
    <w:rsid w:val="006929A7"/>
    <w:rsid w:val="00694081"/>
    <w:rsid w:val="006A0D3C"/>
    <w:rsid w:val="006A1FAD"/>
    <w:rsid w:val="006A355C"/>
    <w:rsid w:val="006A59DF"/>
    <w:rsid w:val="006B450C"/>
    <w:rsid w:val="006B4581"/>
    <w:rsid w:val="006B598B"/>
    <w:rsid w:val="006B6EFB"/>
    <w:rsid w:val="006C0867"/>
    <w:rsid w:val="006C2C70"/>
    <w:rsid w:val="006C4A9E"/>
    <w:rsid w:val="006D23AC"/>
    <w:rsid w:val="006E0728"/>
    <w:rsid w:val="006E3C34"/>
    <w:rsid w:val="00701C22"/>
    <w:rsid w:val="00704FA2"/>
    <w:rsid w:val="00706AF7"/>
    <w:rsid w:val="00707A68"/>
    <w:rsid w:val="00720AA9"/>
    <w:rsid w:val="00732086"/>
    <w:rsid w:val="007402C2"/>
    <w:rsid w:val="00741048"/>
    <w:rsid w:val="0075214A"/>
    <w:rsid w:val="00752E87"/>
    <w:rsid w:val="00752F4F"/>
    <w:rsid w:val="0075415D"/>
    <w:rsid w:val="00756722"/>
    <w:rsid w:val="00760B3F"/>
    <w:rsid w:val="00765C3B"/>
    <w:rsid w:val="007662CE"/>
    <w:rsid w:val="00773D87"/>
    <w:rsid w:val="00774B1E"/>
    <w:rsid w:val="0077667C"/>
    <w:rsid w:val="00786509"/>
    <w:rsid w:val="00787D53"/>
    <w:rsid w:val="00792827"/>
    <w:rsid w:val="007B1E51"/>
    <w:rsid w:val="007B1FFC"/>
    <w:rsid w:val="007B3317"/>
    <w:rsid w:val="007B5FD0"/>
    <w:rsid w:val="007C3E2B"/>
    <w:rsid w:val="007D3429"/>
    <w:rsid w:val="007D38F4"/>
    <w:rsid w:val="007D3EDD"/>
    <w:rsid w:val="007E4110"/>
    <w:rsid w:val="007E6525"/>
    <w:rsid w:val="007F3DFB"/>
    <w:rsid w:val="007F4879"/>
    <w:rsid w:val="007F4931"/>
    <w:rsid w:val="007F5F34"/>
    <w:rsid w:val="007F64F0"/>
    <w:rsid w:val="00801E41"/>
    <w:rsid w:val="00802171"/>
    <w:rsid w:val="008051CC"/>
    <w:rsid w:val="008069C2"/>
    <w:rsid w:val="0080730B"/>
    <w:rsid w:val="00807B63"/>
    <w:rsid w:val="00807C74"/>
    <w:rsid w:val="0081061C"/>
    <w:rsid w:val="00816B0E"/>
    <w:rsid w:val="008210A7"/>
    <w:rsid w:val="008248D3"/>
    <w:rsid w:val="00826657"/>
    <w:rsid w:val="00827790"/>
    <w:rsid w:val="0083418B"/>
    <w:rsid w:val="00835530"/>
    <w:rsid w:val="0084404C"/>
    <w:rsid w:val="008510ED"/>
    <w:rsid w:val="00852D43"/>
    <w:rsid w:val="008572F7"/>
    <w:rsid w:val="00860A40"/>
    <w:rsid w:val="00865B45"/>
    <w:rsid w:val="0086768D"/>
    <w:rsid w:val="0087087A"/>
    <w:rsid w:val="00870AD5"/>
    <w:rsid w:val="00876B9A"/>
    <w:rsid w:val="00877AE6"/>
    <w:rsid w:val="008855D4"/>
    <w:rsid w:val="0089211B"/>
    <w:rsid w:val="0089217F"/>
    <w:rsid w:val="008A12D8"/>
    <w:rsid w:val="008C3541"/>
    <w:rsid w:val="008C4AC0"/>
    <w:rsid w:val="008C588E"/>
    <w:rsid w:val="008D1C63"/>
    <w:rsid w:val="008D4B60"/>
    <w:rsid w:val="008D6184"/>
    <w:rsid w:val="008E09C6"/>
    <w:rsid w:val="008E5196"/>
    <w:rsid w:val="008F22E1"/>
    <w:rsid w:val="008F2435"/>
    <w:rsid w:val="008F6A97"/>
    <w:rsid w:val="008F70E9"/>
    <w:rsid w:val="00900213"/>
    <w:rsid w:val="00900359"/>
    <w:rsid w:val="00903B7D"/>
    <w:rsid w:val="00907F78"/>
    <w:rsid w:val="00910D4C"/>
    <w:rsid w:val="00911CDE"/>
    <w:rsid w:val="00911F93"/>
    <w:rsid w:val="00912F25"/>
    <w:rsid w:val="0091483D"/>
    <w:rsid w:val="00916088"/>
    <w:rsid w:val="009160D0"/>
    <w:rsid w:val="00917533"/>
    <w:rsid w:val="00917E94"/>
    <w:rsid w:val="0092201B"/>
    <w:rsid w:val="00923762"/>
    <w:rsid w:val="00923808"/>
    <w:rsid w:val="00924B87"/>
    <w:rsid w:val="00930E97"/>
    <w:rsid w:val="00935D73"/>
    <w:rsid w:val="009368D3"/>
    <w:rsid w:val="00941A86"/>
    <w:rsid w:val="00942084"/>
    <w:rsid w:val="00944520"/>
    <w:rsid w:val="00947768"/>
    <w:rsid w:val="00956310"/>
    <w:rsid w:val="009601DB"/>
    <w:rsid w:val="00961BEB"/>
    <w:rsid w:val="00963BC8"/>
    <w:rsid w:val="00970A85"/>
    <w:rsid w:val="009721EA"/>
    <w:rsid w:val="0098060E"/>
    <w:rsid w:val="009807B1"/>
    <w:rsid w:val="00987F06"/>
    <w:rsid w:val="00987F69"/>
    <w:rsid w:val="00991E3F"/>
    <w:rsid w:val="009945C0"/>
    <w:rsid w:val="009A2AB1"/>
    <w:rsid w:val="009A3DF6"/>
    <w:rsid w:val="009A7E8C"/>
    <w:rsid w:val="009B0D7E"/>
    <w:rsid w:val="009B6D91"/>
    <w:rsid w:val="009B6DF2"/>
    <w:rsid w:val="009C31DB"/>
    <w:rsid w:val="009C4919"/>
    <w:rsid w:val="009C4D1D"/>
    <w:rsid w:val="009D6529"/>
    <w:rsid w:val="009D7EAF"/>
    <w:rsid w:val="009E2953"/>
    <w:rsid w:val="009E34B6"/>
    <w:rsid w:val="009E6EA7"/>
    <w:rsid w:val="009F0D38"/>
    <w:rsid w:val="009F2BB8"/>
    <w:rsid w:val="009F5268"/>
    <w:rsid w:val="009F670B"/>
    <w:rsid w:val="009F7139"/>
    <w:rsid w:val="00A01F50"/>
    <w:rsid w:val="00A05961"/>
    <w:rsid w:val="00A06A28"/>
    <w:rsid w:val="00A103C8"/>
    <w:rsid w:val="00A10FC3"/>
    <w:rsid w:val="00A14D9D"/>
    <w:rsid w:val="00A2356C"/>
    <w:rsid w:val="00A25A44"/>
    <w:rsid w:val="00A307BF"/>
    <w:rsid w:val="00A34780"/>
    <w:rsid w:val="00A3667F"/>
    <w:rsid w:val="00A37283"/>
    <w:rsid w:val="00A43898"/>
    <w:rsid w:val="00A57B9E"/>
    <w:rsid w:val="00A6289C"/>
    <w:rsid w:val="00A645C1"/>
    <w:rsid w:val="00A844D5"/>
    <w:rsid w:val="00A900BF"/>
    <w:rsid w:val="00A90DEB"/>
    <w:rsid w:val="00A93ACF"/>
    <w:rsid w:val="00AA2194"/>
    <w:rsid w:val="00AB5C6F"/>
    <w:rsid w:val="00AB6067"/>
    <w:rsid w:val="00AC16A7"/>
    <w:rsid w:val="00AC196F"/>
    <w:rsid w:val="00AC720B"/>
    <w:rsid w:val="00AD0AA1"/>
    <w:rsid w:val="00AD230F"/>
    <w:rsid w:val="00AE26ED"/>
    <w:rsid w:val="00AE475B"/>
    <w:rsid w:val="00AE5E46"/>
    <w:rsid w:val="00AE606A"/>
    <w:rsid w:val="00AF1944"/>
    <w:rsid w:val="00AF4EDA"/>
    <w:rsid w:val="00AF598C"/>
    <w:rsid w:val="00B02651"/>
    <w:rsid w:val="00B0397E"/>
    <w:rsid w:val="00B16571"/>
    <w:rsid w:val="00B205CB"/>
    <w:rsid w:val="00B21C05"/>
    <w:rsid w:val="00B369A6"/>
    <w:rsid w:val="00B37C6A"/>
    <w:rsid w:val="00B41DE6"/>
    <w:rsid w:val="00B471A0"/>
    <w:rsid w:val="00B511F7"/>
    <w:rsid w:val="00B60333"/>
    <w:rsid w:val="00B64240"/>
    <w:rsid w:val="00B645ED"/>
    <w:rsid w:val="00B66B37"/>
    <w:rsid w:val="00B67986"/>
    <w:rsid w:val="00B71163"/>
    <w:rsid w:val="00B711D9"/>
    <w:rsid w:val="00B720C4"/>
    <w:rsid w:val="00B72ACE"/>
    <w:rsid w:val="00B73A90"/>
    <w:rsid w:val="00B74365"/>
    <w:rsid w:val="00B74704"/>
    <w:rsid w:val="00B74730"/>
    <w:rsid w:val="00B805FF"/>
    <w:rsid w:val="00B81E85"/>
    <w:rsid w:val="00B825A5"/>
    <w:rsid w:val="00B86761"/>
    <w:rsid w:val="00B93791"/>
    <w:rsid w:val="00B94341"/>
    <w:rsid w:val="00BA67AE"/>
    <w:rsid w:val="00BB049A"/>
    <w:rsid w:val="00BB07DA"/>
    <w:rsid w:val="00BB1E1E"/>
    <w:rsid w:val="00BC0F75"/>
    <w:rsid w:val="00BC4143"/>
    <w:rsid w:val="00BC5092"/>
    <w:rsid w:val="00BD08E2"/>
    <w:rsid w:val="00BD1E76"/>
    <w:rsid w:val="00BE32FD"/>
    <w:rsid w:val="00BE583F"/>
    <w:rsid w:val="00BE7AB2"/>
    <w:rsid w:val="00BF221B"/>
    <w:rsid w:val="00C0093B"/>
    <w:rsid w:val="00C01C47"/>
    <w:rsid w:val="00C052DC"/>
    <w:rsid w:val="00C0548D"/>
    <w:rsid w:val="00C10287"/>
    <w:rsid w:val="00C10710"/>
    <w:rsid w:val="00C158C8"/>
    <w:rsid w:val="00C20C67"/>
    <w:rsid w:val="00C22D3C"/>
    <w:rsid w:val="00C24B17"/>
    <w:rsid w:val="00C27791"/>
    <w:rsid w:val="00C408B1"/>
    <w:rsid w:val="00C46944"/>
    <w:rsid w:val="00C46F83"/>
    <w:rsid w:val="00C479C7"/>
    <w:rsid w:val="00C5620D"/>
    <w:rsid w:val="00C57FD9"/>
    <w:rsid w:val="00C613FA"/>
    <w:rsid w:val="00C61646"/>
    <w:rsid w:val="00C61BA7"/>
    <w:rsid w:val="00C62B24"/>
    <w:rsid w:val="00C662AB"/>
    <w:rsid w:val="00C82D72"/>
    <w:rsid w:val="00C82FEF"/>
    <w:rsid w:val="00C86DC0"/>
    <w:rsid w:val="00CA46E0"/>
    <w:rsid w:val="00CA7D87"/>
    <w:rsid w:val="00CB169E"/>
    <w:rsid w:val="00CB6B52"/>
    <w:rsid w:val="00CC5DD9"/>
    <w:rsid w:val="00CD0B33"/>
    <w:rsid w:val="00CD1CD3"/>
    <w:rsid w:val="00CD350A"/>
    <w:rsid w:val="00CE11E1"/>
    <w:rsid w:val="00CE6FA4"/>
    <w:rsid w:val="00CF2185"/>
    <w:rsid w:val="00CF3992"/>
    <w:rsid w:val="00CF41B6"/>
    <w:rsid w:val="00D0452F"/>
    <w:rsid w:val="00D1134E"/>
    <w:rsid w:val="00D204F2"/>
    <w:rsid w:val="00D421CB"/>
    <w:rsid w:val="00D4750D"/>
    <w:rsid w:val="00D5446A"/>
    <w:rsid w:val="00D57F62"/>
    <w:rsid w:val="00D67256"/>
    <w:rsid w:val="00D7128A"/>
    <w:rsid w:val="00D73A07"/>
    <w:rsid w:val="00D77398"/>
    <w:rsid w:val="00D80128"/>
    <w:rsid w:val="00D826AA"/>
    <w:rsid w:val="00D84445"/>
    <w:rsid w:val="00D86CD5"/>
    <w:rsid w:val="00D93875"/>
    <w:rsid w:val="00D9794D"/>
    <w:rsid w:val="00DA2A51"/>
    <w:rsid w:val="00DB25E7"/>
    <w:rsid w:val="00DB2F4F"/>
    <w:rsid w:val="00DC0E4D"/>
    <w:rsid w:val="00DC2E06"/>
    <w:rsid w:val="00DC40CC"/>
    <w:rsid w:val="00DC5BE4"/>
    <w:rsid w:val="00DD5B87"/>
    <w:rsid w:val="00DD5C7E"/>
    <w:rsid w:val="00DD7928"/>
    <w:rsid w:val="00DE01F9"/>
    <w:rsid w:val="00DE3B24"/>
    <w:rsid w:val="00DE4761"/>
    <w:rsid w:val="00E009A2"/>
    <w:rsid w:val="00E00F1C"/>
    <w:rsid w:val="00E03360"/>
    <w:rsid w:val="00E11087"/>
    <w:rsid w:val="00E137C5"/>
    <w:rsid w:val="00E14E61"/>
    <w:rsid w:val="00E2041E"/>
    <w:rsid w:val="00E20DDA"/>
    <w:rsid w:val="00E22162"/>
    <w:rsid w:val="00E23A07"/>
    <w:rsid w:val="00E240FA"/>
    <w:rsid w:val="00E252C9"/>
    <w:rsid w:val="00E36AB7"/>
    <w:rsid w:val="00E42012"/>
    <w:rsid w:val="00E423B9"/>
    <w:rsid w:val="00E44FE6"/>
    <w:rsid w:val="00E47AB9"/>
    <w:rsid w:val="00E5103B"/>
    <w:rsid w:val="00E63CA7"/>
    <w:rsid w:val="00E72D7C"/>
    <w:rsid w:val="00E930B2"/>
    <w:rsid w:val="00EA1BE9"/>
    <w:rsid w:val="00EA3569"/>
    <w:rsid w:val="00EA4F2E"/>
    <w:rsid w:val="00EA594A"/>
    <w:rsid w:val="00EA61C4"/>
    <w:rsid w:val="00EA6A3D"/>
    <w:rsid w:val="00EA7973"/>
    <w:rsid w:val="00EC3D1F"/>
    <w:rsid w:val="00EC70E2"/>
    <w:rsid w:val="00ED311C"/>
    <w:rsid w:val="00EE383D"/>
    <w:rsid w:val="00EE79BC"/>
    <w:rsid w:val="00EF4C4B"/>
    <w:rsid w:val="00EF5F74"/>
    <w:rsid w:val="00EF5F8B"/>
    <w:rsid w:val="00EF7118"/>
    <w:rsid w:val="00F024B4"/>
    <w:rsid w:val="00F04961"/>
    <w:rsid w:val="00F06360"/>
    <w:rsid w:val="00F07D98"/>
    <w:rsid w:val="00F10F76"/>
    <w:rsid w:val="00F12053"/>
    <w:rsid w:val="00F13F15"/>
    <w:rsid w:val="00F24DCA"/>
    <w:rsid w:val="00F3193B"/>
    <w:rsid w:val="00F33AFA"/>
    <w:rsid w:val="00F35789"/>
    <w:rsid w:val="00F54F19"/>
    <w:rsid w:val="00F56C18"/>
    <w:rsid w:val="00F612A2"/>
    <w:rsid w:val="00F6195F"/>
    <w:rsid w:val="00F6205C"/>
    <w:rsid w:val="00F6440F"/>
    <w:rsid w:val="00F71910"/>
    <w:rsid w:val="00F7256F"/>
    <w:rsid w:val="00F80379"/>
    <w:rsid w:val="00F80FF1"/>
    <w:rsid w:val="00F82CB5"/>
    <w:rsid w:val="00F900B3"/>
    <w:rsid w:val="00F94985"/>
    <w:rsid w:val="00F95322"/>
    <w:rsid w:val="00FA339A"/>
    <w:rsid w:val="00FB26E5"/>
    <w:rsid w:val="00FB2C59"/>
    <w:rsid w:val="00FC59F3"/>
    <w:rsid w:val="00FC74DB"/>
    <w:rsid w:val="00FD16C3"/>
    <w:rsid w:val="00FE163C"/>
    <w:rsid w:val="00FF23F6"/>
    <w:rsid w:val="00FF2EA9"/>
    <w:rsid w:val="00FF3C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B6B74"/>
  <w15:docId w15:val="{05F4B049-D57A-42D7-8BB4-A2F51C467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83D"/>
    <w:pPr>
      <w:spacing w:after="200" w:line="276" w:lineRule="auto"/>
    </w:pPr>
    <w:rPr>
      <w:rFonts w:ascii="Times New Roman" w:hAnsi="Times New Roman"/>
      <w:sz w:val="28"/>
      <w:szCs w:val="22"/>
      <w:lang w:eastAsia="en-US"/>
    </w:rPr>
  </w:style>
  <w:style w:type="paragraph" w:styleId="Heading1">
    <w:name w:val="heading 1"/>
    <w:basedOn w:val="Normal"/>
    <w:link w:val="Heading1Char"/>
    <w:autoRedefine/>
    <w:qFormat/>
    <w:rsid w:val="00924B87"/>
    <w:pPr>
      <w:keepNext/>
      <w:keepLines/>
      <w:spacing w:before="480" w:after="0" w:line="240" w:lineRule="auto"/>
      <w:outlineLvl w:val="0"/>
    </w:pPr>
    <w:rPr>
      <w:rFonts w:eastAsia="Times New Roman"/>
      <w:caps/>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pPr>
      <w:spacing w:before="75" w:after="75" w:line="240" w:lineRule="auto"/>
      <w:jc w:val="right"/>
    </w:pPr>
    <w:rPr>
      <w:rFonts w:eastAsia="Times New Roman"/>
      <w:sz w:val="24"/>
      <w:szCs w:val="24"/>
      <w:lang w:eastAsia="lv-LV"/>
    </w:rPr>
  </w:style>
  <w:style w:type="paragraph" w:styleId="ListParagraph">
    <w:name w:val="List Paragraph"/>
    <w:basedOn w:val="Normal"/>
    <w:uiPriority w:val="34"/>
    <w:qFormat/>
    <w:pPr>
      <w:ind w:left="720"/>
      <w:contextualSpacing/>
    </w:pPr>
  </w:style>
  <w:style w:type="paragraph" w:styleId="BodyText2">
    <w:name w:val="Body Text 2"/>
    <w:basedOn w:val="Normal"/>
    <w:pPr>
      <w:spacing w:after="120" w:line="480" w:lineRule="auto"/>
    </w:pPr>
    <w:rPr>
      <w:rFonts w:ascii="Calibri" w:eastAsia="Times New Roman" w:hAnsi="Calibri"/>
      <w:lang w:eastAsia="lv-LV"/>
    </w:rPr>
  </w:style>
  <w:style w:type="character" w:customStyle="1" w:styleId="BodyText2Char">
    <w:name w:val="Body Text 2 Char"/>
    <w:rPr>
      <w:rFonts w:ascii="Calibri" w:eastAsia="Times New Roman" w:hAnsi="Calibri" w:cs="Times New Roman"/>
      <w:lang w:eastAsia="lv-LV"/>
    </w:rPr>
  </w:style>
  <w:style w:type="paragraph" w:customStyle="1" w:styleId="naisf">
    <w:name w:val="naisf"/>
    <w:basedOn w:val="Normal"/>
    <w:pPr>
      <w:spacing w:before="100" w:beforeAutospacing="1" w:after="100" w:afterAutospacing="1" w:line="240" w:lineRule="auto"/>
    </w:pPr>
    <w:rPr>
      <w:rFonts w:eastAsia="Times New Roman"/>
      <w:sz w:val="24"/>
      <w:szCs w:val="24"/>
      <w:lang w:eastAsia="lv-LV"/>
    </w:rPr>
  </w:style>
  <w:style w:type="paragraph" w:styleId="NormalWeb">
    <w:name w:val="Normal (Web)"/>
    <w:basedOn w:val="Normal"/>
    <w:uiPriority w:val="99"/>
    <w:pPr>
      <w:spacing w:before="100" w:beforeAutospacing="1" w:after="100" w:afterAutospacing="1" w:line="240" w:lineRule="auto"/>
    </w:pPr>
    <w:rPr>
      <w:rFonts w:eastAsia="Times New Roman"/>
      <w:sz w:val="24"/>
      <w:szCs w:val="24"/>
      <w:lang w:eastAsia="lv-LV"/>
    </w:rPr>
  </w:style>
  <w:style w:type="paragraph" w:customStyle="1" w:styleId="Point1">
    <w:name w:val="Point 1"/>
    <w:basedOn w:val="Normal"/>
    <w:pPr>
      <w:spacing w:before="120" w:after="120" w:line="360" w:lineRule="auto"/>
      <w:ind w:left="1417" w:hanging="567"/>
    </w:pPr>
    <w:rPr>
      <w:rFonts w:eastAsia="Times New Roman"/>
      <w:sz w:val="24"/>
      <w:szCs w:val="20"/>
    </w:rPr>
  </w:style>
  <w:style w:type="paragraph" w:customStyle="1" w:styleId="Char">
    <w:name w:val="Char"/>
    <w:basedOn w:val="Normal"/>
    <w:pPr>
      <w:spacing w:after="0" w:line="240" w:lineRule="auto"/>
    </w:pPr>
    <w:rPr>
      <w:rFonts w:eastAsia="Times New Roman"/>
      <w:sz w:val="24"/>
      <w:szCs w:val="24"/>
      <w:lang w:val="pl-PL" w:eastAsia="pl-PL"/>
    </w:rPr>
  </w:style>
  <w:style w:type="paragraph" w:styleId="Header">
    <w:name w:val="header"/>
    <w:basedOn w:val="Normal"/>
    <w:unhideWhenUsed/>
    <w:pPr>
      <w:tabs>
        <w:tab w:val="center" w:pos="4153"/>
        <w:tab w:val="right" w:pos="8306"/>
      </w:tabs>
      <w:spacing w:after="0" w:line="240" w:lineRule="auto"/>
    </w:pPr>
  </w:style>
  <w:style w:type="character" w:customStyle="1" w:styleId="HeaderChar">
    <w:name w:val="Header Char"/>
    <w:basedOn w:val="DefaultParagraphFont"/>
  </w:style>
  <w:style w:type="paragraph" w:styleId="Footer">
    <w:name w:val="footer"/>
    <w:basedOn w:val="Normal"/>
    <w:unhideWhenUsed/>
    <w:pPr>
      <w:tabs>
        <w:tab w:val="center" w:pos="4153"/>
        <w:tab w:val="right" w:pos="8306"/>
      </w:tabs>
      <w:spacing w:after="0" w:line="240" w:lineRule="auto"/>
    </w:pPr>
  </w:style>
  <w:style w:type="character" w:customStyle="1" w:styleId="FooterChar">
    <w:name w:val="Footer Char"/>
    <w:basedOn w:val="DefaultParagraphFont"/>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styleId="Hyperlink">
    <w:name w:val="Hyperlink"/>
    <w:unhideWhenUsed/>
    <w:rPr>
      <w:color w:val="0000FF"/>
      <w:u w:val="single"/>
    </w:rPr>
  </w:style>
  <w:style w:type="paragraph" w:customStyle="1" w:styleId="naiskr">
    <w:name w:val="naiskr"/>
    <w:basedOn w:val="Normal"/>
    <w:uiPriority w:val="99"/>
    <w:pPr>
      <w:spacing w:before="100" w:beforeAutospacing="1" w:after="100" w:afterAutospacing="1" w:line="240" w:lineRule="auto"/>
    </w:pPr>
    <w:rPr>
      <w:sz w:val="24"/>
      <w:szCs w:val="24"/>
      <w:lang w:eastAsia="lv-LV"/>
    </w:rPr>
  </w:style>
  <w:style w:type="paragraph" w:styleId="BodyText">
    <w:name w:val="Body Text"/>
    <w:basedOn w:val="Normal"/>
    <w:pPr>
      <w:tabs>
        <w:tab w:val="left" w:pos="371"/>
      </w:tabs>
      <w:spacing w:after="0" w:line="240" w:lineRule="auto"/>
      <w:jc w:val="both"/>
    </w:pPr>
    <w:rPr>
      <w:szCs w:val="28"/>
    </w:rPr>
  </w:style>
  <w:style w:type="paragraph" w:styleId="FootnoteText">
    <w:name w:val="footnote text"/>
    <w:basedOn w:val="Normal"/>
    <w:semiHidden/>
    <w:pPr>
      <w:spacing w:after="120" w:line="240" w:lineRule="auto"/>
    </w:pPr>
    <w:rPr>
      <w:rFonts w:eastAsia="Times New Roman"/>
      <w:sz w:val="24"/>
      <w:szCs w:val="20"/>
    </w:rPr>
  </w:style>
  <w:style w:type="paragraph" w:customStyle="1" w:styleId="naisnod">
    <w:name w:val="naisnod"/>
    <w:basedOn w:val="Normal"/>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BodyTextIndent">
    <w:name w:val="Body Text Indent"/>
    <w:basedOn w:val="Normal"/>
    <w:pPr>
      <w:widowControl w:val="0"/>
      <w:spacing w:before="60" w:after="60" w:line="360" w:lineRule="auto"/>
      <w:ind w:firstLine="720"/>
      <w:jc w:val="both"/>
    </w:pPr>
    <w:rPr>
      <w:rFonts w:eastAsia="Times New Roman"/>
      <w:sz w:val="26"/>
      <w:szCs w:val="20"/>
    </w:rPr>
  </w:style>
  <w:style w:type="paragraph" w:customStyle="1" w:styleId="VSIPpiezimes">
    <w:name w:val="VSIP piezimes"/>
    <w:basedOn w:val="FootnoteText"/>
    <w:pPr>
      <w:numPr>
        <w:numId w:val="1"/>
      </w:numPr>
      <w:tabs>
        <w:tab w:val="clear" w:pos="360"/>
        <w:tab w:val="num" w:pos="1171"/>
      </w:tabs>
      <w:spacing w:after="60"/>
      <w:ind w:left="1171" w:hanging="360"/>
    </w:pPr>
  </w:style>
  <w:style w:type="paragraph" w:styleId="BodyTextIndent2">
    <w:name w:val="Body Text Indent 2"/>
    <w:basedOn w:val="Normal"/>
    <w:pPr>
      <w:spacing w:after="0" w:line="240" w:lineRule="auto"/>
      <w:ind w:firstLine="701"/>
      <w:jc w:val="both"/>
    </w:pPr>
  </w:style>
  <w:style w:type="paragraph" w:customStyle="1" w:styleId="naisc">
    <w:name w:val="naisc"/>
    <w:basedOn w:val="Normal"/>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TOC2">
    <w:name w:val="toc 2"/>
    <w:basedOn w:val="Normal"/>
    <w:next w:val="Normal"/>
    <w:autoRedefine/>
    <w:semiHidden/>
    <w:pPr>
      <w:spacing w:before="120" w:after="0" w:line="240" w:lineRule="auto"/>
      <w:ind w:left="240"/>
    </w:pPr>
    <w:rPr>
      <w:rFonts w:eastAsia="Times New Roman"/>
      <w:b/>
      <w:bCs/>
      <w:sz w:val="24"/>
      <w:szCs w:val="26"/>
      <w:lang w:val="en-GB"/>
    </w:rPr>
  </w:style>
  <w:style w:type="character" w:styleId="Strong">
    <w:name w:val="Strong"/>
    <w:qFormat/>
    <w:rPr>
      <w:b/>
      <w:bCs/>
    </w:rPr>
  </w:style>
  <w:style w:type="paragraph" w:styleId="PlainText">
    <w:name w:val="Plain Text"/>
    <w:basedOn w:val="Normal"/>
    <w:pPr>
      <w:spacing w:after="0" w:line="240" w:lineRule="auto"/>
    </w:pPr>
    <w:rPr>
      <w:rFonts w:ascii="Courier New" w:eastAsia="Times New Roman" w:hAnsi="Courier New" w:cs="Courier New"/>
      <w:sz w:val="24"/>
      <w:szCs w:val="24"/>
      <w:lang w:eastAsia="lv-LV"/>
    </w:rPr>
  </w:style>
  <w:style w:type="paragraph" w:styleId="EndnoteText">
    <w:name w:val="endnote text"/>
    <w:basedOn w:val="Normal"/>
    <w:semiHidden/>
    <w:pPr>
      <w:spacing w:after="120" w:line="240" w:lineRule="auto"/>
    </w:pPr>
    <w:rPr>
      <w:rFonts w:eastAsia="Times New Roman"/>
      <w:sz w:val="24"/>
      <w:szCs w:val="20"/>
    </w:rPr>
  </w:style>
  <w:style w:type="paragraph" w:styleId="BodyText3">
    <w:name w:val="Body Text 3"/>
    <w:basedOn w:val="Normal"/>
    <w:pPr>
      <w:tabs>
        <w:tab w:val="num" w:pos="1080"/>
        <w:tab w:val="num" w:pos="1171"/>
        <w:tab w:val="left" w:pos="4827"/>
      </w:tabs>
      <w:autoSpaceDE w:val="0"/>
      <w:autoSpaceDN w:val="0"/>
      <w:adjustRightInd w:val="0"/>
      <w:spacing w:before="60" w:after="60" w:line="240" w:lineRule="auto"/>
      <w:ind w:right="82"/>
      <w:jc w:val="both"/>
    </w:pPr>
  </w:style>
  <w:style w:type="paragraph" w:styleId="EnvelopeReturn">
    <w:name w:val="envelope return"/>
    <w:basedOn w:val="Normal"/>
    <w:pPr>
      <w:spacing w:after="120" w:line="240" w:lineRule="auto"/>
      <w:ind w:firstLine="720"/>
      <w:jc w:val="both"/>
    </w:pPr>
    <w:rPr>
      <w:rFonts w:ascii="Arial" w:eastAsia="Times New Roman" w:hAnsi="Arial" w:cs="Arial"/>
      <w:szCs w:val="20"/>
      <w:lang w:val="en-AU"/>
    </w:rPr>
  </w:style>
  <w:style w:type="character" w:styleId="CommentReference">
    <w:name w:val="annotation reference"/>
    <w:semiHidden/>
    <w:rsid w:val="00961BEB"/>
    <w:rPr>
      <w:sz w:val="16"/>
      <w:szCs w:val="16"/>
    </w:rPr>
  </w:style>
  <w:style w:type="paragraph" w:styleId="CommentText">
    <w:name w:val="annotation text"/>
    <w:basedOn w:val="Normal"/>
    <w:semiHidden/>
    <w:rsid w:val="00961BEB"/>
    <w:rPr>
      <w:sz w:val="20"/>
      <w:szCs w:val="20"/>
    </w:rPr>
  </w:style>
  <w:style w:type="paragraph" w:styleId="CommentSubject">
    <w:name w:val="annotation subject"/>
    <w:basedOn w:val="CommentText"/>
    <w:next w:val="CommentText"/>
    <w:semiHidden/>
    <w:rsid w:val="00961BEB"/>
    <w:rPr>
      <w:b/>
      <w:bCs/>
    </w:rPr>
  </w:style>
  <w:style w:type="character" w:customStyle="1" w:styleId="Heading1Char">
    <w:name w:val="Heading 1 Char"/>
    <w:link w:val="Heading1"/>
    <w:rsid w:val="00924B87"/>
    <w:rPr>
      <w:rFonts w:ascii="Times New Roman" w:eastAsia="Times New Roman" w:hAnsi="Times New Roman"/>
      <w:caps/>
      <w:kern w:val="28"/>
      <w:sz w:val="24"/>
      <w:lang w:eastAsia="en-US"/>
    </w:rPr>
  </w:style>
  <w:style w:type="paragraph" w:customStyle="1" w:styleId="Default">
    <w:name w:val="Default"/>
    <w:rsid w:val="001F0CA1"/>
    <w:pPr>
      <w:autoSpaceDE w:val="0"/>
      <w:autoSpaceDN w:val="0"/>
      <w:adjustRightInd w:val="0"/>
    </w:pPr>
    <w:rPr>
      <w:rFonts w:ascii="EUAlbertina" w:hAnsi="EUAlbertina" w:cs="EUAlbertina"/>
      <w:color w:val="000000"/>
      <w:sz w:val="24"/>
      <w:szCs w:val="24"/>
    </w:rPr>
  </w:style>
  <w:style w:type="paragraph" w:customStyle="1" w:styleId="tvhtml">
    <w:name w:val="tv_html"/>
    <w:basedOn w:val="Normal"/>
    <w:rsid w:val="00C62B24"/>
    <w:pPr>
      <w:spacing w:before="100" w:beforeAutospacing="1" w:after="100" w:afterAutospacing="1" w:line="240" w:lineRule="auto"/>
    </w:pPr>
    <w:rPr>
      <w:rFonts w:eastAsia="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0B60A-B2D3-4F41-8781-95B4EE982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933</Words>
  <Characters>7510</Characters>
  <Application>Microsoft Office Word</Application>
  <DocSecurity>0</DocSecurity>
  <Lines>234</Lines>
  <Paragraphs>83</Paragraphs>
  <ScaleCrop>false</ScaleCrop>
  <HeadingPairs>
    <vt:vector size="2" baseType="variant">
      <vt:variant>
        <vt:lpstr>Title</vt:lpstr>
      </vt:variant>
      <vt:variant>
        <vt:i4>1</vt:i4>
      </vt:variant>
    </vt:vector>
  </HeadingPairs>
  <TitlesOfParts>
    <vt:vector size="1" baseType="lpstr">
      <vt:lpstr>Ministru kabineta noteikumu projekts “Statistisko klasifikāciju saraksts un šajā sarakstā iekļauto statistisko klasifikāciju ieviešanas, uzturēšanas un publicēšanas kārtība</vt:lpstr>
    </vt:vector>
  </TitlesOfParts>
  <Manager>Centrālā statistikas pārvalde</Manager>
  <Company>Ekonomikas ministrija</Company>
  <LinksUpToDate>false</LinksUpToDate>
  <CharactersWithSpaces>8360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“Statistisko klasifikāciju saraksts un šajā sarakstā iekļauto statistisko klasifikāciju ieviešanas, uzturēšanas un publicēšanas kārtība</dc:title>
  <dc:subject>Anotācija</dc:subject>
  <dc:creator>I.Začeste</dc:creator>
  <dc:description>67366897, Ieva.Zaceste@csb.gov.lv</dc:description>
  <cp:lastModifiedBy>Jānis Ušpelis</cp:lastModifiedBy>
  <cp:revision>2</cp:revision>
  <cp:lastPrinted>2014-05-10T07:25:00Z</cp:lastPrinted>
  <dcterms:created xsi:type="dcterms:W3CDTF">2016-11-24T09:11:00Z</dcterms:created>
  <dcterms:modified xsi:type="dcterms:W3CDTF">2016-11-24T09:11:00Z</dcterms:modified>
</cp:coreProperties>
</file>