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B3" w:rsidRPr="00DB5516" w:rsidRDefault="000244B3" w:rsidP="000244B3">
      <w:pPr>
        <w:shd w:val="clear" w:color="auto" w:fill="FFFFFF"/>
        <w:spacing w:before="45" w:line="248" w:lineRule="atLeast"/>
        <w:ind w:firstLine="300"/>
        <w:jc w:val="center"/>
        <w:rPr>
          <w:rFonts w:eastAsia="Times New Roman" w:cs="Times New Roman"/>
          <w:b/>
          <w:bCs/>
          <w:szCs w:val="28"/>
          <w:lang w:eastAsia="lv-LV"/>
        </w:rPr>
      </w:pPr>
      <w:r w:rsidRPr="00DB5516">
        <w:rPr>
          <w:rFonts w:eastAsia="Times New Roman" w:cs="Times New Roman"/>
          <w:b/>
          <w:bCs/>
          <w:szCs w:val="28"/>
          <w:lang w:eastAsia="lv-LV"/>
        </w:rPr>
        <w:t>Ministru kabineta noteikumu projekta „</w:t>
      </w:r>
      <w:proofErr w:type="spellStart"/>
      <w:r w:rsidRPr="00DB5516">
        <w:rPr>
          <w:rFonts w:eastAsia="Times New Roman" w:cs="Times New Roman"/>
          <w:b/>
          <w:bCs/>
          <w:szCs w:val="28"/>
          <w:lang w:eastAsia="lv-LV"/>
        </w:rPr>
        <w:t>Jaunuzņēmumu</w:t>
      </w:r>
      <w:proofErr w:type="spellEnd"/>
      <w:r w:rsidRPr="00DB5516">
        <w:rPr>
          <w:rFonts w:eastAsia="Times New Roman" w:cs="Times New Roman"/>
          <w:b/>
          <w:bCs/>
          <w:szCs w:val="28"/>
          <w:lang w:eastAsia="lv-LV"/>
        </w:rPr>
        <w:t xml:space="preserve"> darbības vērtēšanas komisijas nolikums” sākotnējās ietekmes novērtējuma ziņojums (anotācija) </w:t>
      </w:r>
    </w:p>
    <w:p w:rsidR="000244B3" w:rsidRPr="00DB5516" w:rsidRDefault="000244B3" w:rsidP="000244B3">
      <w:pPr>
        <w:shd w:val="clear" w:color="auto" w:fill="FFFFFF"/>
        <w:spacing w:before="45" w:line="248" w:lineRule="atLeast"/>
        <w:ind w:firstLine="300"/>
        <w:jc w:val="center"/>
        <w:rPr>
          <w:rFonts w:eastAsia="Times New Roman" w:cs="Times New Roman"/>
          <w:i/>
          <w:iCs/>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0244B3" w:rsidRPr="00DB5516" w:rsidTr="00F12EDD">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244B3" w:rsidRPr="00DB5516" w:rsidRDefault="000244B3" w:rsidP="00F12EDD">
            <w:pPr>
              <w:spacing w:before="100" w:beforeAutospacing="1" w:after="100" w:afterAutospacing="1" w:line="293" w:lineRule="atLeast"/>
              <w:jc w:val="center"/>
              <w:rPr>
                <w:rFonts w:eastAsia="Times New Roman" w:cs="Times New Roman"/>
                <w:b/>
                <w:bCs/>
                <w:szCs w:val="28"/>
                <w:lang w:eastAsia="lv-LV"/>
              </w:rPr>
            </w:pPr>
            <w:r w:rsidRPr="00DB5516">
              <w:rPr>
                <w:rFonts w:eastAsia="Times New Roman" w:cs="Times New Roman"/>
                <w:b/>
                <w:bCs/>
                <w:szCs w:val="28"/>
                <w:lang w:eastAsia="lv-LV"/>
              </w:rPr>
              <w:t>I. Tiesību akta projekta izstrādes nepieciešamība</w:t>
            </w:r>
          </w:p>
        </w:tc>
      </w:tr>
      <w:tr w:rsidR="000244B3" w:rsidRPr="00DB5516" w:rsidTr="00F12EDD">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spacing w:before="100" w:beforeAutospacing="1" w:after="100" w:afterAutospacing="1" w:line="293" w:lineRule="atLeast"/>
              <w:jc w:val="center"/>
              <w:rPr>
                <w:rFonts w:eastAsia="Times New Roman" w:cs="Times New Roman"/>
                <w:szCs w:val="28"/>
                <w:lang w:eastAsia="lv-LV"/>
              </w:rPr>
            </w:pPr>
            <w:r w:rsidRPr="00DB5516">
              <w:rPr>
                <w:rFonts w:eastAsia="Times New Roman" w:cs="Times New Roman"/>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rPr>
                <w:rFonts w:eastAsia="Times New Roman" w:cs="Times New Roman"/>
                <w:szCs w:val="28"/>
                <w:lang w:eastAsia="lv-LV"/>
              </w:rPr>
            </w:pPr>
            <w:r w:rsidRPr="00DB5516">
              <w:rPr>
                <w:rFonts w:eastAsia="Times New Roman" w:cs="Times New Roman"/>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rPr>
                <w:rFonts w:eastAsia="Times New Roman" w:cs="Times New Roman"/>
                <w:szCs w:val="28"/>
                <w:lang w:eastAsia="lv-LV"/>
              </w:rPr>
            </w:pPr>
            <w:proofErr w:type="spellStart"/>
            <w:r w:rsidRPr="00DB5516">
              <w:rPr>
                <w:bCs/>
                <w:kern w:val="36"/>
                <w:szCs w:val="28"/>
                <w:lang w:eastAsia="lv-LV"/>
              </w:rPr>
              <w:t>Jaunuzņēmumu</w:t>
            </w:r>
            <w:proofErr w:type="spellEnd"/>
            <w:r w:rsidRPr="00DB5516">
              <w:rPr>
                <w:bCs/>
                <w:kern w:val="36"/>
                <w:szCs w:val="28"/>
                <w:lang w:eastAsia="lv-LV"/>
              </w:rPr>
              <w:t xml:space="preserve"> darbības atbalsta likuma 14.panta pirm</w:t>
            </w:r>
            <w:r w:rsidRPr="00DB5516">
              <w:rPr>
                <w:szCs w:val="28"/>
              </w:rPr>
              <w:t>ā daļa.</w:t>
            </w:r>
          </w:p>
        </w:tc>
      </w:tr>
      <w:tr w:rsidR="000244B3" w:rsidRPr="00DE76B0" w:rsidTr="00F12ED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spacing w:before="100" w:beforeAutospacing="1" w:after="100" w:afterAutospacing="1" w:line="293" w:lineRule="atLeast"/>
              <w:jc w:val="center"/>
              <w:rPr>
                <w:rFonts w:eastAsia="Times New Roman" w:cs="Times New Roman"/>
                <w:szCs w:val="28"/>
                <w:lang w:eastAsia="lv-LV"/>
              </w:rPr>
            </w:pPr>
            <w:r w:rsidRPr="00DE76B0">
              <w:rPr>
                <w:rFonts w:eastAsia="Times New Roman" w:cs="Times New Roman"/>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rPr>
                <w:rFonts w:eastAsia="Times New Roman" w:cs="Times New Roman"/>
                <w:szCs w:val="28"/>
                <w:lang w:eastAsia="lv-LV"/>
              </w:rPr>
            </w:pPr>
            <w:r w:rsidRPr="00DE76B0">
              <w:rPr>
                <w:rFonts w:eastAsia="Times New Roman" w:cs="Times New Roman"/>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jc w:val="both"/>
              <w:rPr>
                <w:bCs/>
                <w:kern w:val="36"/>
                <w:szCs w:val="38"/>
                <w:lang w:eastAsia="lv-LV"/>
              </w:rPr>
            </w:pPr>
            <w:r w:rsidRPr="00DE76B0">
              <w:rPr>
                <w:bCs/>
                <w:kern w:val="36"/>
                <w:szCs w:val="38"/>
                <w:lang w:eastAsia="lv-LV"/>
              </w:rPr>
              <w:tab/>
            </w:r>
            <w:proofErr w:type="spellStart"/>
            <w:r w:rsidRPr="00DE76B0">
              <w:rPr>
                <w:bCs/>
                <w:kern w:val="36"/>
                <w:szCs w:val="38"/>
                <w:lang w:eastAsia="lv-LV"/>
              </w:rPr>
              <w:t>Jaunuzņēmumu</w:t>
            </w:r>
            <w:proofErr w:type="spellEnd"/>
            <w:r w:rsidRPr="00DE76B0">
              <w:rPr>
                <w:bCs/>
                <w:kern w:val="36"/>
                <w:szCs w:val="38"/>
                <w:lang w:eastAsia="lv-LV"/>
              </w:rPr>
              <w:t xml:space="preserve"> darbības atbalsta likuma (turpmāk – likums) 15. pants nosaka </w:t>
            </w:r>
            <w:proofErr w:type="spellStart"/>
            <w:r w:rsidRPr="00DE76B0">
              <w:rPr>
                <w:bCs/>
                <w:kern w:val="36"/>
                <w:szCs w:val="38"/>
                <w:lang w:eastAsia="lv-LV"/>
              </w:rPr>
              <w:t>Jaunuzņēmumu</w:t>
            </w:r>
            <w:proofErr w:type="spellEnd"/>
            <w:r w:rsidRPr="00DE76B0">
              <w:rPr>
                <w:bCs/>
                <w:kern w:val="36"/>
                <w:szCs w:val="38"/>
                <w:lang w:eastAsia="lv-LV"/>
              </w:rPr>
              <w:t xml:space="preserve"> darbības vērtēšanas komisijas (turpmāk – Komisija) kompetenci.  Likuma 15.panta pirmajā daļā noteiktos uzdevumu ietvaros komisija pieņem :</w:t>
            </w:r>
          </w:p>
          <w:p w:rsidR="000244B3" w:rsidRPr="00DE76B0" w:rsidRDefault="000244B3" w:rsidP="00F12EDD">
            <w:pPr>
              <w:pStyle w:val="ListParagraph"/>
              <w:numPr>
                <w:ilvl w:val="0"/>
                <w:numId w:val="1"/>
              </w:numPr>
              <w:jc w:val="both"/>
              <w:rPr>
                <w:rFonts w:ascii="Times New Roman" w:hAnsi="Times New Roman"/>
                <w:bCs/>
                <w:kern w:val="36"/>
                <w:szCs w:val="38"/>
                <w:lang w:eastAsia="lv-LV"/>
              </w:rPr>
            </w:pPr>
            <w:r w:rsidRPr="00DE76B0">
              <w:rPr>
                <w:rFonts w:ascii="Times New Roman" w:hAnsi="Times New Roman"/>
                <w:bCs/>
                <w:kern w:val="36"/>
                <w:szCs w:val="38"/>
                <w:lang w:eastAsia="lv-LV"/>
              </w:rPr>
              <w:t xml:space="preserve">lēmumus par </w:t>
            </w:r>
            <w:proofErr w:type="spellStart"/>
            <w:r w:rsidRPr="00DE76B0">
              <w:rPr>
                <w:rFonts w:ascii="Times New Roman" w:hAnsi="Times New Roman"/>
                <w:bCs/>
                <w:kern w:val="36"/>
                <w:szCs w:val="38"/>
                <w:lang w:eastAsia="lv-LV"/>
              </w:rPr>
              <w:t>jaunuzņēmumu</w:t>
            </w:r>
            <w:proofErr w:type="spellEnd"/>
            <w:r w:rsidRPr="00DE76B0">
              <w:rPr>
                <w:rFonts w:ascii="Times New Roman" w:hAnsi="Times New Roman"/>
                <w:bCs/>
                <w:kern w:val="36"/>
                <w:szCs w:val="38"/>
                <w:lang w:eastAsia="lv-LV"/>
              </w:rPr>
              <w:t xml:space="preserve"> iesniegtajiem pieteikumiem dalībai likumā noteiktajās atbalsta programmās (ar dalību atbalsta programmās saprotot gan lēmumu par atbalsta programmas piešķiršanu, gan atteikumu to piešķirt, kā arī atcelt lēmumu par atbalsta piešķiršanu un saskaņā ar likuma 11.panta otro daļu pieņemt lēmumu par izmaiņām),</w:t>
            </w:r>
          </w:p>
          <w:p w:rsidR="000244B3" w:rsidRPr="00DE76B0" w:rsidRDefault="000244B3" w:rsidP="00F12EDD">
            <w:pPr>
              <w:pStyle w:val="ListParagraph"/>
              <w:numPr>
                <w:ilvl w:val="0"/>
                <w:numId w:val="1"/>
              </w:numPr>
              <w:jc w:val="both"/>
              <w:rPr>
                <w:rFonts w:ascii="Times New Roman" w:hAnsi="Times New Roman"/>
                <w:bCs/>
                <w:kern w:val="36"/>
                <w:szCs w:val="38"/>
                <w:lang w:eastAsia="lv-LV"/>
              </w:rPr>
            </w:pPr>
            <w:r w:rsidRPr="00DE76B0">
              <w:rPr>
                <w:rFonts w:ascii="Times New Roman" w:hAnsi="Times New Roman"/>
                <w:bCs/>
                <w:kern w:val="36"/>
                <w:szCs w:val="38"/>
                <w:lang w:eastAsia="lv-LV"/>
              </w:rPr>
              <w:t>lēmumus par riska kapitāla investoru atbilstību likumā noteiktajām kvalifikācijas prasībām, attiecīgi to iekļaušanu, neiekļaušanu vai izslēgšanu no kvalificēto riska kapitāla investoru saraksta.</w:t>
            </w:r>
          </w:p>
          <w:p w:rsidR="000244B3" w:rsidRPr="00DE76B0" w:rsidRDefault="000244B3" w:rsidP="00F12EDD">
            <w:pPr>
              <w:jc w:val="both"/>
              <w:rPr>
                <w:bCs/>
                <w:kern w:val="36"/>
                <w:szCs w:val="38"/>
                <w:lang w:eastAsia="lv-LV"/>
              </w:rPr>
            </w:pPr>
            <w:r w:rsidRPr="00DE76B0">
              <w:rPr>
                <w:bCs/>
                <w:kern w:val="36"/>
                <w:szCs w:val="38"/>
                <w:lang w:eastAsia="lv-LV"/>
              </w:rPr>
              <w:tab/>
              <w:t xml:space="preserve">Saskaņā ar likuma 15.panta otro daļu, komisija tai noteikto uzdevumu izpildē ir tiesīga pieprasīt informāciju gan no pašiem </w:t>
            </w:r>
            <w:proofErr w:type="spellStart"/>
            <w:r w:rsidRPr="00DE76B0">
              <w:rPr>
                <w:bCs/>
                <w:kern w:val="36"/>
                <w:szCs w:val="38"/>
                <w:lang w:eastAsia="lv-LV"/>
              </w:rPr>
              <w:t>jaunuzņēmumiem</w:t>
            </w:r>
            <w:proofErr w:type="spellEnd"/>
            <w:r w:rsidRPr="00DE76B0">
              <w:rPr>
                <w:bCs/>
                <w:kern w:val="36"/>
                <w:szCs w:val="38"/>
                <w:lang w:eastAsia="lv-LV"/>
              </w:rPr>
              <w:t xml:space="preserve"> un riska kapitāla investoriem, gan ekspertiem, publisko personu orgāniem vai ārvalstu publiskās pārvaldes iestādēm un profesionālajām apvienībām.</w:t>
            </w:r>
          </w:p>
          <w:p w:rsidR="000244B3" w:rsidRPr="00BA5820" w:rsidRDefault="000244B3" w:rsidP="00F12EDD">
            <w:pPr>
              <w:jc w:val="both"/>
            </w:pPr>
            <w:r w:rsidRPr="00DE76B0">
              <w:rPr>
                <w:bCs/>
                <w:kern w:val="36"/>
                <w:szCs w:val="38"/>
                <w:lang w:eastAsia="lv-LV"/>
              </w:rPr>
              <w:tab/>
              <w:t xml:space="preserve">Likuma 14.panta pirmā daļa precizē jautājumu par komisiju, nosakot, ka Ministru kabinets </w:t>
            </w:r>
            <w:r w:rsidRPr="00DE76B0">
              <w:t xml:space="preserve">izveido </w:t>
            </w:r>
            <w:proofErr w:type="spellStart"/>
            <w:r w:rsidRPr="00DE76B0">
              <w:t>Jaunuzņēmumu</w:t>
            </w:r>
            <w:proofErr w:type="spellEnd"/>
            <w:r w:rsidRPr="00DE76B0">
              <w:t xml:space="preserve"> darbības vērtēšanas komisijas sastāvu un apstiprina tās nolikumu. Savukārt personālsastāvu apstiprina ekonomikas ministrs. </w:t>
            </w:r>
          </w:p>
          <w:p w:rsidR="000244B3" w:rsidRPr="00DE76B0" w:rsidRDefault="000244B3" w:rsidP="00F12EDD">
            <w:pPr>
              <w:jc w:val="both"/>
              <w:rPr>
                <w:bCs/>
                <w:szCs w:val="28"/>
                <w:lang w:eastAsia="lv-LV"/>
              </w:rPr>
            </w:pPr>
            <w:r w:rsidRPr="00DE76B0">
              <w:tab/>
              <w:t xml:space="preserve">Ņemot vērā iepriekš minēto, izstrādāts Ministru kabineta noteikumu projekts „ </w:t>
            </w:r>
            <w:proofErr w:type="spellStart"/>
            <w:r w:rsidRPr="00DE76B0">
              <w:rPr>
                <w:bCs/>
                <w:szCs w:val="28"/>
                <w:lang w:eastAsia="lv-LV"/>
              </w:rPr>
              <w:lastRenderedPageBreak/>
              <w:t>Jaunuzņēmumu</w:t>
            </w:r>
            <w:proofErr w:type="spellEnd"/>
            <w:r w:rsidRPr="00DE76B0">
              <w:rPr>
                <w:bCs/>
                <w:szCs w:val="28"/>
                <w:lang w:eastAsia="lv-LV"/>
              </w:rPr>
              <w:t xml:space="preserve"> darbības vērtēšanas komisijas nolikums”</w:t>
            </w:r>
            <w:r w:rsidRPr="00DE76B0">
              <w:t xml:space="preserve"> (turpmāk – noteikumu projekts)</w:t>
            </w:r>
            <w:r w:rsidRPr="00DE76B0">
              <w:rPr>
                <w:bCs/>
                <w:szCs w:val="28"/>
                <w:lang w:eastAsia="lv-LV"/>
              </w:rPr>
              <w:t>.</w:t>
            </w:r>
          </w:p>
          <w:p w:rsidR="000244B3" w:rsidRPr="00DE76B0" w:rsidRDefault="000244B3" w:rsidP="00F12EDD">
            <w:pPr>
              <w:jc w:val="both"/>
              <w:rPr>
                <w:bCs/>
                <w:szCs w:val="28"/>
                <w:lang w:eastAsia="lv-LV"/>
              </w:rPr>
            </w:pPr>
          </w:p>
          <w:p w:rsidR="000244B3" w:rsidRPr="00DE76B0" w:rsidRDefault="000244B3" w:rsidP="00F12EDD">
            <w:pPr>
              <w:pStyle w:val="ListParagraph"/>
              <w:numPr>
                <w:ilvl w:val="0"/>
                <w:numId w:val="3"/>
              </w:numPr>
              <w:jc w:val="both"/>
              <w:rPr>
                <w:rFonts w:ascii="Times New Roman" w:hAnsi="Times New Roman"/>
                <w:b/>
                <w:bCs/>
                <w:szCs w:val="28"/>
                <w:lang w:eastAsia="lv-LV"/>
              </w:rPr>
            </w:pPr>
            <w:r w:rsidRPr="00DE76B0">
              <w:rPr>
                <w:rFonts w:ascii="Times New Roman" w:hAnsi="Times New Roman"/>
                <w:b/>
                <w:bCs/>
                <w:szCs w:val="28"/>
                <w:lang w:eastAsia="lv-LV"/>
              </w:rPr>
              <w:t>Komisijas izveidošana un tās sastāvs</w:t>
            </w:r>
          </w:p>
          <w:p w:rsidR="000244B3" w:rsidRPr="00DE76B0" w:rsidRDefault="000244B3" w:rsidP="00F12EDD">
            <w:pPr>
              <w:pStyle w:val="ListParagraph"/>
              <w:jc w:val="both"/>
              <w:rPr>
                <w:rFonts w:ascii="Times New Roman" w:hAnsi="Times New Roman"/>
                <w:bCs/>
                <w:szCs w:val="28"/>
                <w:lang w:eastAsia="lv-LV"/>
              </w:rPr>
            </w:pPr>
          </w:p>
          <w:p w:rsidR="000244B3" w:rsidRPr="00DE76B0" w:rsidRDefault="000244B3" w:rsidP="00F12EDD">
            <w:pPr>
              <w:widowControl w:val="0"/>
              <w:tabs>
                <w:tab w:val="left" w:pos="993"/>
              </w:tabs>
              <w:jc w:val="both"/>
              <w:rPr>
                <w:szCs w:val="28"/>
              </w:rPr>
            </w:pPr>
            <w:r w:rsidRPr="00DE76B0">
              <w:tab/>
              <w:t>Izstrādātais noteikumu projekts  nodrošina uzdevuma Ministru kabinetam apstiprināt komisijas nolikuma izpildi, kā arī ietver regulējumu par institūcijām, kuru pārstāvji tiek iekļauti komisijas sastāvā.</w:t>
            </w:r>
            <w:r w:rsidRPr="00DE76B0">
              <w:rPr>
                <w:szCs w:val="28"/>
              </w:rPr>
              <w:t xml:space="preserve">  Paredzēts, ka darbam komisijā tiek deleģētas institūcijas, kuru kompetence ir saistīta ar:</w:t>
            </w:r>
          </w:p>
          <w:p w:rsidR="000244B3" w:rsidRPr="00DE76B0" w:rsidRDefault="000244B3" w:rsidP="00F12EDD">
            <w:pPr>
              <w:pStyle w:val="ListParagraph"/>
              <w:widowControl w:val="0"/>
              <w:numPr>
                <w:ilvl w:val="0"/>
                <w:numId w:val="2"/>
              </w:numPr>
              <w:tabs>
                <w:tab w:val="left" w:pos="993"/>
              </w:tabs>
              <w:jc w:val="both"/>
              <w:rPr>
                <w:rFonts w:ascii="Times New Roman" w:hAnsi="Times New Roman"/>
                <w:szCs w:val="28"/>
              </w:rPr>
            </w:pPr>
            <w:r w:rsidRPr="00DE76B0">
              <w:rPr>
                <w:rFonts w:ascii="Times New Roman" w:hAnsi="Times New Roman"/>
                <w:szCs w:val="28"/>
              </w:rPr>
              <w:t xml:space="preserve">likumā noteikto atbalsta programmu mērķi (Ekonomikas ministrijas kompetence tautsaimniecības attīstībā, kā arī uzņēmējdarbības vides uzlabošanā, veicinot </w:t>
            </w:r>
            <w:proofErr w:type="spellStart"/>
            <w:r w:rsidRPr="00DE76B0">
              <w:rPr>
                <w:rFonts w:ascii="Times New Roman" w:hAnsi="Times New Roman"/>
                <w:szCs w:val="28"/>
              </w:rPr>
              <w:t>jaunuzņēmumu</w:t>
            </w:r>
            <w:proofErr w:type="spellEnd"/>
            <w:r w:rsidRPr="00DE76B0">
              <w:rPr>
                <w:rFonts w:ascii="Times New Roman" w:hAnsi="Times New Roman"/>
                <w:szCs w:val="28"/>
              </w:rPr>
              <w:t xml:space="preserve"> veidošanos Latvijā, Latvijas Investīciju un attīstības aģentūra (turpmāk – LIAA) ir finansējuma saņēmējs atbalsta programmā augsti kvalificētu darba ņēmēju piesaistē (2016.gada 25.oktobra Ministru kabineta noteikumi Nr.692 “Darbības programmas "Izaugsme un nodarbinātība" 1.2.1. specifiskā atbalsta mērķa "Palielināt privātā sektora investīcijas P&amp;A" 1.2.1.2. pasākuma "Atbalsts tehnoloģiju </w:t>
            </w:r>
            <w:proofErr w:type="spellStart"/>
            <w:r w:rsidRPr="00DE76B0">
              <w:rPr>
                <w:rFonts w:ascii="Times New Roman" w:hAnsi="Times New Roman"/>
                <w:szCs w:val="28"/>
              </w:rPr>
              <w:t>pārneses</w:t>
            </w:r>
            <w:proofErr w:type="spellEnd"/>
            <w:r w:rsidRPr="00DE76B0">
              <w:rPr>
                <w:rFonts w:ascii="Times New Roman" w:hAnsi="Times New Roman"/>
                <w:szCs w:val="28"/>
              </w:rPr>
              <w:t xml:space="preserve"> sistēmas pilnveidošanai" īstenošanas noteikumi”), kā arī iepriekšējos plānošanas periodos ir uzkrājusi lielu pieredzi un atziņas, nodibinājusi sadarbību ar dažādiem partneriem, ieviešot uz inovāciju, jaunu produktu un tehnoloģiju izstrādi vērstas programmas),</w:t>
            </w:r>
          </w:p>
          <w:p w:rsidR="000244B3" w:rsidRPr="00DE76B0" w:rsidRDefault="000244B3" w:rsidP="00F12EDD">
            <w:pPr>
              <w:pStyle w:val="ListParagraph"/>
              <w:widowControl w:val="0"/>
              <w:numPr>
                <w:ilvl w:val="0"/>
                <w:numId w:val="2"/>
              </w:numPr>
              <w:tabs>
                <w:tab w:val="left" w:pos="993"/>
              </w:tabs>
              <w:jc w:val="both"/>
              <w:rPr>
                <w:rFonts w:ascii="Times New Roman" w:hAnsi="Times New Roman"/>
                <w:szCs w:val="28"/>
              </w:rPr>
            </w:pPr>
            <w:r w:rsidRPr="00DE76B0">
              <w:rPr>
                <w:rFonts w:ascii="Times New Roman" w:hAnsi="Times New Roman"/>
                <w:szCs w:val="28"/>
              </w:rPr>
              <w:t>likumā noteiktā atbalsta finansējuma specifiku (Valsts ieņēmumu dienests par iedzīvotāju ienākuma nodokļa un uzņēmumu ienākuma nodokļa atvieglojumu).</w:t>
            </w:r>
          </w:p>
          <w:p w:rsidR="000244B3" w:rsidRPr="00DE76B0" w:rsidRDefault="000244B3" w:rsidP="00F12EDD">
            <w:pPr>
              <w:widowControl w:val="0"/>
              <w:tabs>
                <w:tab w:val="left" w:pos="993"/>
              </w:tabs>
              <w:jc w:val="both"/>
              <w:rPr>
                <w:szCs w:val="28"/>
              </w:rPr>
            </w:pPr>
            <w:r w:rsidRPr="00DE76B0">
              <w:rPr>
                <w:szCs w:val="28"/>
              </w:rPr>
              <w:tab/>
              <w:t xml:space="preserve">Noteikumu projekta 2.punkts paredz, ka  institūcijas deleģē pārstāvjus un attiecīgā pārstāvja aizvietotāju. Likuma 16.panta pirmā daļa nosaka, ka Komisija lēmumu par atbalsta programmu piešķiršanu pieņem mēneša laikā no pieteikuma dokumentu saņemšanas dienas. Ņemot vērā, ka komisijas lēmuma pieņemšana ir saistīta ar vairāku </w:t>
            </w:r>
            <w:r w:rsidRPr="00DE76B0">
              <w:rPr>
                <w:szCs w:val="28"/>
              </w:rPr>
              <w:lastRenderedPageBreak/>
              <w:t xml:space="preserve">komplicētu aspektu izvērtēšanu salīdzinoši īsā laika posmā, nepieciešams nodrošināt, ka komisija pārstāvis var veikt komisijas pārstāvja pienākumus visā lēmuma pieņemšanas periodā. Papildus jānorāda, ka komisijas darbs ir atkarīgs no </w:t>
            </w:r>
            <w:proofErr w:type="spellStart"/>
            <w:r w:rsidRPr="00DE76B0">
              <w:rPr>
                <w:szCs w:val="28"/>
              </w:rPr>
              <w:t>jaunuzņēmumu</w:t>
            </w:r>
            <w:proofErr w:type="spellEnd"/>
            <w:r w:rsidRPr="00DE76B0">
              <w:rPr>
                <w:szCs w:val="28"/>
              </w:rPr>
              <w:t xml:space="preserve"> aktivitātes atbalsta programmu izmantošanā, līdz ar to grūti prognozēt, Komisijas sēžu biežumu, tomēr var secināt, ka tās notiks ar zināmu regularitāti, tādēļ, lai nodrošinātu efektīvu un nepārtrauktu Komisijas darbu, kā arī iespēju pieņemt galīgo lēmumu viena mēneša laikā tiek noteikti  Komisijas locekļu aizvietotāji, kas piedalās Komisijas sēdē gadījumā, kad Komisijas loceklim nav iespējams piedalīties attiecīgajā komisijas sēdē.  Komisijas loceklis informē komisijas sekretariātu par to, ka attiecīgajā komisijas sēdē piedalīsies tā aizvietotājs kā lemttiesīgs komisijas loceklis.</w:t>
            </w:r>
          </w:p>
          <w:p w:rsidR="000244B3" w:rsidRPr="00DE76B0" w:rsidRDefault="000244B3" w:rsidP="00F12EDD">
            <w:pPr>
              <w:widowControl w:val="0"/>
              <w:tabs>
                <w:tab w:val="left" w:pos="993"/>
              </w:tabs>
              <w:jc w:val="both"/>
              <w:rPr>
                <w:szCs w:val="28"/>
              </w:rPr>
            </w:pPr>
            <w:r w:rsidRPr="00DE76B0">
              <w:rPr>
                <w:szCs w:val="28"/>
              </w:rPr>
              <w:tab/>
              <w:t xml:space="preserve">Pēc Ministru kabineta noteikumu projekta apstiprināšanas Ministru kabinetā noteikumos minētajām institūcijām, kurām jādeleģē komisijas locekļi, tiks lūgts iesniegt informāciju par to deleģētajiem pārstāvjiem iekļaušanai komisijas sastāvā.  Pēc šīs informācijas saņemšanas tiks sagatavots rīkojuma projekts par komisijas personālsastāvu, tādējādi pabeidzot komisijas izveidošanu un nodrošinot, ka komisija var uzsākt </w:t>
            </w:r>
            <w:proofErr w:type="spellStart"/>
            <w:r w:rsidRPr="00DE76B0">
              <w:rPr>
                <w:bCs/>
                <w:kern w:val="36"/>
                <w:szCs w:val="38"/>
                <w:lang w:eastAsia="lv-LV"/>
              </w:rPr>
              <w:t>Jaunuzņēmumu</w:t>
            </w:r>
            <w:proofErr w:type="spellEnd"/>
            <w:r w:rsidRPr="00DE76B0">
              <w:rPr>
                <w:bCs/>
                <w:kern w:val="36"/>
                <w:szCs w:val="38"/>
                <w:lang w:eastAsia="lv-LV"/>
              </w:rPr>
              <w:t xml:space="preserve"> darbības atbalsta likumā tai paredzēto uzdevumu izpildi</w:t>
            </w:r>
            <w:r w:rsidRPr="00DE76B0">
              <w:rPr>
                <w:szCs w:val="28"/>
              </w:rPr>
              <w:t>.</w:t>
            </w:r>
          </w:p>
          <w:p w:rsidR="000244B3" w:rsidRPr="00DE76B0" w:rsidRDefault="000244B3" w:rsidP="00F12EDD">
            <w:pPr>
              <w:widowControl w:val="0"/>
              <w:tabs>
                <w:tab w:val="left" w:pos="993"/>
              </w:tabs>
              <w:jc w:val="both"/>
              <w:rPr>
                <w:szCs w:val="28"/>
              </w:rPr>
            </w:pPr>
          </w:p>
          <w:p w:rsidR="000244B3" w:rsidRPr="00DE76B0" w:rsidRDefault="000244B3" w:rsidP="00F12EDD">
            <w:pPr>
              <w:pStyle w:val="ListParagraph"/>
              <w:widowControl w:val="0"/>
              <w:numPr>
                <w:ilvl w:val="0"/>
                <w:numId w:val="3"/>
              </w:numPr>
              <w:tabs>
                <w:tab w:val="left" w:pos="993"/>
              </w:tabs>
              <w:jc w:val="both"/>
              <w:rPr>
                <w:rFonts w:ascii="Times New Roman" w:hAnsi="Times New Roman"/>
                <w:b/>
                <w:szCs w:val="28"/>
              </w:rPr>
            </w:pPr>
            <w:r w:rsidRPr="00DE76B0">
              <w:rPr>
                <w:rFonts w:ascii="Times New Roman" w:hAnsi="Times New Roman"/>
                <w:b/>
                <w:szCs w:val="28"/>
              </w:rPr>
              <w:t>Komisijas darba organizācija</w:t>
            </w:r>
          </w:p>
          <w:p w:rsidR="000244B3" w:rsidRPr="00DE76B0" w:rsidRDefault="000244B3" w:rsidP="00F12EDD">
            <w:pPr>
              <w:pStyle w:val="ListParagraph"/>
              <w:widowControl w:val="0"/>
              <w:tabs>
                <w:tab w:val="left" w:pos="993"/>
              </w:tabs>
              <w:jc w:val="both"/>
              <w:rPr>
                <w:rFonts w:ascii="Times New Roman" w:hAnsi="Times New Roman"/>
                <w:szCs w:val="28"/>
              </w:rPr>
            </w:pPr>
          </w:p>
          <w:p w:rsidR="000244B3" w:rsidRPr="00DE76B0" w:rsidRDefault="000244B3" w:rsidP="00F12EDD">
            <w:pPr>
              <w:widowControl w:val="0"/>
              <w:tabs>
                <w:tab w:val="left" w:pos="993"/>
              </w:tabs>
              <w:jc w:val="both"/>
              <w:rPr>
                <w:szCs w:val="28"/>
              </w:rPr>
            </w:pPr>
            <w:r w:rsidRPr="00DE76B0">
              <w:rPr>
                <w:szCs w:val="28"/>
              </w:rPr>
              <w:tab/>
              <w:t xml:space="preserve">Saskaņā ar noteikumu projekta III. daļu, komisijas darba organizācija ir tieši saistīta ar informāciju, ko sniedz </w:t>
            </w:r>
            <w:proofErr w:type="spellStart"/>
            <w:r w:rsidRPr="00DE76B0">
              <w:rPr>
                <w:szCs w:val="28"/>
              </w:rPr>
              <w:t>jaunuzņēmums</w:t>
            </w:r>
            <w:proofErr w:type="spellEnd"/>
            <w:r w:rsidRPr="00DE76B0">
              <w:rPr>
                <w:szCs w:val="28"/>
              </w:rPr>
              <w:t xml:space="preserve"> vai riska kapitāla investors, kā arī komisija saņem no administrējošās iestādes par </w:t>
            </w:r>
            <w:proofErr w:type="spellStart"/>
            <w:r w:rsidRPr="00DE76B0">
              <w:rPr>
                <w:szCs w:val="28"/>
              </w:rPr>
              <w:t>jaunuzņēmumu</w:t>
            </w:r>
            <w:proofErr w:type="spellEnd"/>
            <w:r w:rsidRPr="00DE76B0">
              <w:rPr>
                <w:szCs w:val="28"/>
              </w:rPr>
              <w:t xml:space="preserve"> vai par kvalificēto riska kapitāla investoru. Noteikumu projekta 9.1.1. apakšpunktā minētais </w:t>
            </w:r>
            <w:proofErr w:type="spellStart"/>
            <w:r w:rsidRPr="00DE76B0">
              <w:rPr>
                <w:szCs w:val="28"/>
              </w:rPr>
              <w:t>jaunuzņēmumu</w:t>
            </w:r>
            <w:proofErr w:type="spellEnd"/>
            <w:r w:rsidRPr="00DE76B0">
              <w:rPr>
                <w:szCs w:val="28"/>
              </w:rPr>
              <w:t xml:space="preserve"> pieteikums ir likuma 17.panta pirmajā daļā noteiktais dokumentu kopums, kā arī likuma 11.panta otrajā daļā paredzētais </w:t>
            </w:r>
            <w:proofErr w:type="spellStart"/>
            <w:r w:rsidRPr="00DE76B0">
              <w:rPr>
                <w:szCs w:val="28"/>
              </w:rPr>
              <w:t>jaunuzņēmuma</w:t>
            </w:r>
            <w:proofErr w:type="spellEnd"/>
            <w:r w:rsidRPr="00DE76B0">
              <w:rPr>
                <w:szCs w:val="28"/>
              </w:rPr>
              <w:t xml:space="preserve"> pieteikums uz papildu atbalstu atbalsta programmas perioda ietvaros. Noteikumu projekta  9.1.2. apakšpunktā minētais riska kapitāla </w:t>
            </w:r>
            <w:r w:rsidRPr="00DE76B0">
              <w:rPr>
                <w:szCs w:val="28"/>
              </w:rPr>
              <w:lastRenderedPageBreak/>
              <w:t xml:space="preserve">investora pieteikums ir likuma 21.panta pirmajā un otrajā daļā noteiktais dokumentu kopums. </w:t>
            </w:r>
          </w:p>
          <w:p w:rsidR="000244B3" w:rsidRPr="00DE76B0" w:rsidRDefault="000244B3" w:rsidP="00F12EDD">
            <w:pPr>
              <w:widowControl w:val="0"/>
              <w:tabs>
                <w:tab w:val="left" w:pos="993"/>
              </w:tabs>
              <w:jc w:val="both"/>
              <w:rPr>
                <w:szCs w:val="28"/>
              </w:rPr>
            </w:pPr>
            <w:r w:rsidRPr="00DE76B0">
              <w:rPr>
                <w:szCs w:val="28"/>
              </w:rPr>
              <w:tab/>
              <w:t xml:space="preserve">Komisijas lēmuma pieņemšanas ātrumam un precizitātei ir būtiska nozīme efektīvā atbalsta programmu izmantošanā un attiecīgi pieteiktās biznesa idejas attīstībā. Ņemot vērā, ka komisija lēmumu par </w:t>
            </w:r>
            <w:proofErr w:type="spellStart"/>
            <w:r w:rsidRPr="00DE76B0">
              <w:rPr>
                <w:szCs w:val="28"/>
              </w:rPr>
              <w:t>jaunuzņēmuma</w:t>
            </w:r>
            <w:proofErr w:type="spellEnd"/>
            <w:r w:rsidRPr="00DE76B0">
              <w:rPr>
                <w:szCs w:val="28"/>
              </w:rPr>
              <w:t xml:space="preserve"> dalību atbalsta programmās pieņem pietiekami īsā termiņā, t.i. mēneša laikā no likuma 17.panta pirmajā daļā un 21.panta pirmajā daļā minēto dokumentu saņemšanas dienas, svarīgs ir sagatavošanās posms pirms attiecīgās komisijas sēdes.</w:t>
            </w:r>
          </w:p>
          <w:p w:rsidR="000244B3" w:rsidRPr="00DE76B0" w:rsidRDefault="000244B3" w:rsidP="00F12EDD">
            <w:pPr>
              <w:widowControl w:val="0"/>
              <w:tabs>
                <w:tab w:val="left" w:pos="993"/>
              </w:tabs>
              <w:jc w:val="both"/>
              <w:rPr>
                <w:szCs w:val="28"/>
              </w:rPr>
            </w:pPr>
            <w:r w:rsidRPr="00DE76B0">
              <w:rPr>
                <w:szCs w:val="28"/>
              </w:rPr>
              <w:tab/>
              <w:t xml:space="preserve">Likuma 13., 14. un 15.pants paredz, ka atbalsta programmu piešķiršanā savas kompetences ietvaros ir iesaistīta LIAA un komisija. Likums nosaka, ka LIAA ir ne tikai atbalsta programmu administrējošā iestāde, bet arī veic komisijas sekretariāta funkcijas. Lai nošķirtu atbalsta piešķiršanā iesaistīto pušu sadarbības mehānismu un funkcijas, noteikumu projekts paredz, ka atgriezenisko saiti komisijas lēmumu pieņemšanas procesā un administrējošās iestādes informācijas sagatavošanā nodrošina komisijas sekretariāts (skat. sadarbības shēmu). Saskaņā ar likuma 13.panta otro daļu Ministri kabinets nosaka kārtību, kādā administrējošā iestāde administrē atbalsta programmas. </w:t>
            </w:r>
          </w:p>
          <w:p w:rsidR="000244B3" w:rsidRPr="00DE76B0" w:rsidRDefault="000244B3" w:rsidP="00F12EDD">
            <w:pPr>
              <w:widowControl w:val="0"/>
              <w:tabs>
                <w:tab w:val="left" w:pos="993"/>
              </w:tabs>
              <w:jc w:val="both"/>
              <w:rPr>
                <w:szCs w:val="28"/>
              </w:rPr>
            </w:pPr>
            <w:r w:rsidRPr="00DE76B0">
              <w:rPr>
                <w:szCs w:val="28"/>
              </w:rPr>
              <w:tab/>
              <w:t>Ņemot vērā iepriekš minēto var secināt, ka administrējošā iestāde uz minētā deleģējuma pamata veic vismaz šādas darbības:</w:t>
            </w:r>
          </w:p>
          <w:p w:rsidR="000244B3" w:rsidRPr="00DE76B0" w:rsidRDefault="000244B3" w:rsidP="00F12EDD">
            <w:pPr>
              <w:pStyle w:val="ListParagraph"/>
              <w:widowControl w:val="0"/>
              <w:numPr>
                <w:ilvl w:val="0"/>
                <w:numId w:val="4"/>
              </w:numPr>
              <w:tabs>
                <w:tab w:val="left" w:pos="993"/>
              </w:tabs>
              <w:jc w:val="both"/>
              <w:rPr>
                <w:rFonts w:ascii="Times New Roman" w:hAnsi="Times New Roman"/>
                <w:szCs w:val="28"/>
              </w:rPr>
            </w:pPr>
            <w:r w:rsidRPr="00DE76B0">
              <w:rPr>
                <w:rFonts w:ascii="Times New Roman" w:hAnsi="Times New Roman"/>
                <w:szCs w:val="28"/>
              </w:rPr>
              <w:t xml:space="preserve">informē </w:t>
            </w:r>
            <w:proofErr w:type="spellStart"/>
            <w:r w:rsidRPr="00DE76B0">
              <w:rPr>
                <w:rFonts w:ascii="Times New Roman" w:hAnsi="Times New Roman"/>
                <w:szCs w:val="28"/>
              </w:rPr>
              <w:t>jaunuzņēmumus</w:t>
            </w:r>
            <w:proofErr w:type="spellEnd"/>
            <w:r w:rsidRPr="00DE76B0">
              <w:rPr>
                <w:rFonts w:ascii="Times New Roman" w:hAnsi="Times New Roman"/>
                <w:szCs w:val="28"/>
              </w:rPr>
              <w:t xml:space="preserve"> par atbalsta programmu nosacījumiem, t.sk. sniedz konsultācijas </w:t>
            </w:r>
            <w:proofErr w:type="spellStart"/>
            <w:r w:rsidRPr="00DE76B0">
              <w:rPr>
                <w:rFonts w:ascii="Times New Roman" w:hAnsi="Times New Roman"/>
                <w:szCs w:val="28"/>
              </w:rPr>
              <w:t>jaunuzņēmumiem</w:t>
            </w:r>
            <w:proofErr w:type="spellEnd"/>
            <w:r w:rsidRPr="00DE76B0">
              <w:rPr>
                <w:rFonts w:ascii="Times New Roman" w:hAnsi="Times New Roman"/>
                <w:szCs w:val="28"/>
              </w:rPr>
              <w:t xml:space="preserve"> un riska kapitāla investoriem par pieteikumu dokumentācijas sagatavošanu;</w:t>
            </w:r>
          </w:p>
          <w:p w:rsidR="000244B3" w:rsidRPr="00DE76B0" w:rsidRDefault="000244B3" w:rsidP="00F12EDD">
            <w:pPr>
              <w:pStyle w:val="ListParagraph"/>
              <w:widowControl w:val="0"/>
              <w:numPr>
                <w:ilvl w:val="0"/>
                <w:numId w:val="4"/>
              </w:numPr>
              <w:tabs>
                <w:tab w:val="left" w:pos="993"/>
              </w:tabs>
              <w:jc w:val="both"/>
              <w:rPr>
                <w:rFonts w:ascii="Times New Roman" w:hAnsi="Times New Roman"/>
                <w:szCs w:val="28"/>
              </w:rPr>
            </w:pPr>
            <w:r w:rsidRPr="00DE76B0">
              <w:rPr>
                <w:rFonts w:ascii="Times New Roman" w:hAnsi="Times New Roman"/>
                <w:szCs w:val="28"/>
              </w:rPr>
              <w:t xml:space="preserve">izskata </w:t>
            </w:r>
            <w:proofErr w:type="spellStart"/>
            <w:r w:rsidRPr="00DE76B0">
              <w:rPr>
                <w:rFonts w:ascii="Times New Roman" w:hAnsi="Times New Roman"/>
                <w:szCs w:val="28"/>
              </w:rPr>
              <w:t>jaunuzņēmumu</w:t>
            </w:r>
            <w:proofErr w:type="spellEnd"/>
            <w:r w:rsidRPr="00DE76B0">
              <w:rPr>
                <w:rFonts w:ascii="Times New Roman" w:hAnsi="Times New Roman"/>
                <w:szCs w:val="28"/>
              </w:rPr>
              <w:t xml:space="preserve"> un riska kapitāla investoru iesniegto dokumentāciju  </w:t>
            </w:r>
            <w:proofErr w:type="spellStart"/>
            <w:r w:rsidRPr="00DE76B0">
              <w:rPr>
                <w:rFonts w:ascii="Times New Roman" w:hAnsi="Times New Roman"/>
                <w:szCs w:val="28"/>
              </w:rPr>
              <w:t>jaunuzņēmumu</w:t>
            </w:r>
            <w:proofErr w:type="spellEnd"/>
            <w:r w:rsidRPr="00DE76B0">
              <w:rPr>
                <w:rFonts w:ascii="Times New Roman" w:hAnsi="Times New Roman"/>
                <w:szCs w:val="28"/>
              </w:rPr>
              <w:t xml:space="preserve"> atbilstības noteikšanai atbalsta programmu izmantošanai un riska kapitāla investoru atbilstībai kvalifikācijas prasībām;</w:t>
            </w:r>
          </w:p>
          <w:p w:rsidR="000244B3" w:rsidRPr="00DE76B0" w:rsidRDefault="000244B3" w:rsidP="00F12EDD">
            <w:pPr>
              <w:pStyle w:val="ListParagraph"/>
              <w:widowControl w:val="0"/>
              <w:numPr>
                <w:ilvl w:val="0"/>
                <w:numId w:val="4"/>
              </w:numPr>
              <w:tabs>
                <w:tab w:val="left" w:pos="993"/>
              </w:tabs>
              <w:jc w:val="both"/>
              <w:rPr>
                <w:rFonts w:ascii="Times New Roman" w:hAnsi="Times New Roman"/>
                <w:szCs w:val="28"/>
              </w:rPr>
            </w:pPr>
            <w:r w:rsidRPr="00DE76B0">
              <w:rPr>
                <w:rFonts w:ascii="Times New Roman" w:hAnsi="Times New Roman"/>
                <w:szCs w:val="28"/>
              </w:rPr>
              <w:t xml:space="preserve">pamatojoties uz </w:t>
            </w:r>
            <w:proofErr w:type="spellStart"/>
            <w:r w:rsidRPr="00DE76B0">
              <w:rPr>
                <w:rFonts w:ascii="Times New Roman" w:hAnsi="Times New Roman"/>
                <w:szCs w:val="28"/>
              </w:rPr>
              <w:t>izvērtējumu</w:t>
            </w:r>
            <w:proofErr w:type="spellEnd"/>
            <w:r w:rsidRPr="00DE76B0">
              <w:rPr>
                <w:rFonts w:ascii="Times New Roman" w:hAnsi="Times New Roman"/>
                <w:szCs w:val="28"/>
              </w:rPr>
              <w:t xml:space="preserve"> sagatavo argumentētu atzinumu, t.sk. atzinumu par piešķiramo </w:t>
            </w:r>
            <w:proofErr w:type="spellStart"/>
            <w:r w:rsidRPr="00DE76B0">
              <w:rPr>
                <w:rFonts w:ascii="Times New Roman" w:hAnsi="Times New Roman"/>
                <w:i/>
                <w:szCs w:val="28"/>
              </w:rPr>
              <w:t>de</w:t>
            </w:r>
            <w:proofErr w:type="spellEnd"/>
            <w:r w:rsidRPr="00DE76B0">
              <w:rPr>
                <w:rFonts w:ascii="Times New Roman" w:hAnsi="Times New Roman"/>
                <w:i/>
                <w:szCs w:val="28"/>
              </w:rPr>
              <w:t xml:space="preserve"> </w:t>
            </w:r>
            <w:proofErr w:type="spellStart"/>
            <w:r w:rsidRPr="00DE76B0">
              <w:rPr>
                <w:rFonts w:ascii="Times New Roman" w:hAnsi="Times New Roman"/>
                <w:i/>
                <w:szCs w:val="28"/>
              </w:rPr>
              <w:t>minimis</w:t>
            </w:r>
            <w:proofErr w:type="spellEnd"/>
            <w:r w:rsidRPr="00DE76B0">
              <w:rPr>
                <w:rFonts w:ascii="Times New Roman" w:hAnsi="Times New Roman"/>
                <w:szCs w:val="28"/>
              </w:rPr>
              <w:t xml:space="preserve"> atbalsta apmēru;</w:t>
            </w:r>
          </w:p>
          <w:p w:rsidR="000244B3" w:rsidRPr="00DE76B0" w:rsidRDefault="000244B3" w:rsidP="00F12EDD">
            <w:pPr>
              <w:pStyle w:val="ListParagraph"/>
              <w:widowControl w:val="0"/>
              <w:numPr>
                <w:ilvl w:val="0"/>
                <w:numId w:val="4"/>
              </w:numPr>
              <w:tabs>
                <w:tab w:val="left" w:pos="993"/>
              </w:tabs>
              <w:jc w:val="both"/>
              <w:rPr>
                <w:rFonts w:ascii="Times New Roman" w:hAnsi="Times New Roman"/>
                <w:szCs w:val="28"/>
              </w:rPr>
            </w:pPr>
            <w:r w:rsidRPr="00DE76B0">
              <w:rPr>
                <w:rFonts w:ascii="Times New Roman" w:hAnsi="Times New Roman"/>
                <w:szCs w:val="28"/>
              </w:rPr>
              <w:lastRenderedPageBreak/>
              <w:t xml:space="preserve">atbalsta programmu periodā veic </w:t>
            </w:r>
            <w:proofErr w:type="spellStart"/>
            <w:r w:rsidRPr="00DE76B0">
              <w:rPr>
                <w:rFonts w:ascii="Times New Roman" w:hAnsi="Times New Roman"/>
                <w:szCs w:val="28"/>
              </w:rPr>
              <w:t>jaunuzņēmumu</w:t>
            </w:r>
            <w:proofErr w:type="spellEnd"/>
            <w:r w:rsidRPr="00DE76B0">
              <w:rPr>
                <w:rFonts w:ascii="Times New Roman" w:hAnsi="Times New Roman"/>
                <w:szCs w:val="28"/>
              </w:rPr>
              <w:t xml:space="preserve"> monitoringu, lai sekotu līdzi vai nav iestājušies apstākļi kā rezultātā </w:t>
            </w:r>
            <w:proofErr w:type="spellStart"/>
            <w:r w:rsidRPr="00DE76B0">
              <w:rPr>
                <w:rFonts w:ascii="Times New Roman" w:hAnsi="Times New Roman"/>
                <w:szCs w:val="28"/>
              </w:rPr>
              <w:t>jaunuzņēmums</w:t>
            </w:r>
            <w:proofErr w:type="spellEnd"/>
            <w:r w:rsidRPr="00DE76B0">
              <w:rPr>
                <w:rFonts w:ascii="Times New Roman" w:hAnsi="Times New Roman"/>
                <w:szCs w:val="28"/>
              </w:rPr>
              <w:t xml:space="preserve"> zaudē atbalsta programmas izmantošanas tiesības;</w:t>
            </w:r>
          </w:p>
          <w:p w:rsidR="000244B3" w:rsidRPr="00DE76B0" w:rsidRDefault="000244B3" w:rsidP="00F12EDD">
            <w:pPr>
              <w:pStyle w:val="ListParagraph"/>
              <w:widowControl w:val="0"/>
              <w:numPr>
                <w:ilvl w:val="0"/>
                <w:numId w:val="4"/>
              </w:numPr>
              <w:tabs>
                <w:tab w:val="left" w:pos="993"/>
              </w:tabs>
              <w:jc w:val="both"/>
              <w:rPr>
                <w:rFonts w:ascii="Times New Roman" w:hAnsi="Times New Roman"/>
                <w:szCs w:val="28"/>
              </w:rPr>
            </w:pPr>
            <w:r w:rsidRPr="00DE76B0">
              <w:rPr>
                <w:rFonts w:ascii="Times New Roman" w:hAnsi="Times New Roman"/>
                <w:szCs w:val="28"/>
              </w:rPr>
              <w:t>kontrolē vai nav iestājušies apstākļi kā rezultātā kvalificēta riska kapitāla investori būtu izslēdzami no attiecīgā saraksta;</w:t>
            </w:r>
          </w:p>
          <w:p w:rsidR="000244B3" w:rsidRPr="00DE76B0" w:rsidRDefault="000244B3" w:rsidP="00F12EDD">
            <w:pPr>
              <w:pStyle w:val="ListParagraph"/>
              <w:widowControl w:val="0"/>
              <w:numPr>
                <w:ilvl w:val="0"/>
                <w:numId w:val="4"/>
              </w:numPr>
              <w:tabs>
                <w:tab w:val="left" w:pos="993"/>
              </w:tabs>
              <w:jc w:val="both"/>
              <w:rPr>
                <w:rFonts w:ascii="Times New Roman" w:hAnsi="Times New Roman"/>
                <w:szCs w:val="28"/>
              </w:rPr>
            </w:pPr>
            <w:r w:rsidRPr="00DE76B0">
              <w:rPr>
                <w:rFonts w:ascii="Times New Roman" w:hAnsi="Times New Roman"/>
                <w:szCs w:val="28"/>
              </w:rPr>
              <w:t xml:space="preserve">atbalsta programmu perioda beigās nosaka </w:t>
            </w:r>
            <w:proofErr w:type="spellStart"/>
            <w:r w:rsidRPr="00DE76B0">
              <w:rPr>
                <w:rFonts w:ascii="Times New Roman" w:hAnsi="Times New Roman"/>
                <w:szCs w:val="28"/>
              </w:rPr>
              <w:t>jaunuzņēmumam</w:t>
            </w:r>
            <w:proofErr w:type="spellEnd"/>
            <w:r w:rsidRPr="00DE76B0">
              <w:rPr>
                <w:rFonts w:ascii="Times New Roman" w:hAnsi="Times New Roman"/>
                <w:szCs w:val="28"/>
              </w:rPr>
              <w:t xml:space="preserve"> faktiski piešķirto </w:t>
            </w:r>
            <w:proofErr w:type="spellStart"/>
            <w:r w:rsidRPr="00DE76B0">
              <w:rPr>
                <w:rFonts w:ascii="Times New Roman" w:hAnsi="Times New Roman"/>
                <w:i/>
                <w:szCs w:val="28"/>
              </w:rPr>
              <w:t>de</w:t>
            </w:r>
            <w:proofErr w:type="spellEnd"/>
            <w:r w:rsidRPr="00DE76B0">
              <w:rPr>
                <w:rFonts w:ascii="Times New Roman" w:hAnsi="Times New Roman"/>
                <w:i/>
                <w:szCs w:val="28"/>
              </w:rPr>
              <w:t xml:space="preserve"> </w:t>
            </w:r>
            <w:proofErr w:type="spellStart"/>
            <w:r w:rsidRPr="00DE76B0">
              <w:rPr>
                <w:rFonts w:ascii="Times New Roman" w:hAnsi="Times New Roman"/>
                <w:i/>
                <w:szCs w:val="28"/>
              </w:rPr>
              <w:t>minimis</w:t>
            </w:r>
            <w:proofErr w:type="spellEnd"/>
            <w:r w:rsidRPr="00DE76B0">
              <w:rPr>
                <w:rFonts w:ascii="Times New Roman" w:hAnsi="Times New Roman"/>
                <w:szCs w:val="28"/>
              </w:rPr>
              <w:t xml:space="preserve"> atbalsta apmēru, kā arī veic piešķirtā </w:t>
            </w:r>
            <w:proofErr w:type="spellStart"/>
            <w:r w:rsidRPr="00DE76B0">
              <w:rPr>
                <w:rFonts w:ascii="Times New Roman" w:hAnsi="Times New Roman"/>
                <w:i/>
                <w:szCs w:val="28"/>
              </w:rPr>
              <w:t>de</w:t>
            </w:r>
            <w:proofErr w:type="spellEnd"/>
            <w:r w:rsidRPr="00DE76B0">
              <w:rPr>
                <w:rFonts w:ascii="Times New Roman" w:hAnsi="Times New Roman"/>
                <w:i/>
                <w:szCs w:val="28"/>
              </w:rPr>
              <w:t xml:space="preserve"> </w:t>
            </w:r>
            <w:proofErr w:type="spellStart"/>
            <w:r w:rsidRPr="00DE76B0">
              <w:rPr>
                <w:rFonts w:ascii="Times New Roman" w:hAnsi="Times New Roman"/>
                <w:i/>
                <w:szCs w:val="28"/>
              </w:rPr>
              <w:t>minimis</w:t>
            </w:r>
            <w:proofErr w:type="spellEnd"/>
            <w:r w:rsidRPr="00DE76B0">
              <w:rPr>
                <w:rFonts w:ascii="Times New Roman" w:hAnsi="Times New Roman"/>
                <w:i/>
                <w:szCs w:val="28"/>
              </w:rPr>
              <w:t xml:space="preserve"> </w:t>
            </w:r>
            <w:r w:rsidRPr="00DE76B0">
              <w:rPr>
                <w:rFonts w:ascii="Times New Roman" w:hAnsi="Times New Roman"/>
                <w:szCs w:val="28"/>
              </w:rPr>
              <w:t>atbalsta uzskaiti.</w:t>
            </w:r>
          </w:p>
          <w:p w:rsidR="000244B3" w:rsidRPr="00DE76B0" w:rsidRDefault="000244B3" w:rsidP="00F12EDD">
            <w:pPr>
              <w:pStyle w:val="ListParagraph"/>
              <w:widowControl w:val="0"/>
              <w:numPr>
                <w:ilvl w:val="0"/>
                <w:numId w:val="4"/>
              </w:numPr>
              <w:tabs>
                <w:tab w:val="left" w:pos="993"/>
              </w:tabs>
              <w:jc w:val="both"/>
              <w:rPr>
                <w:rFonts w:ascii="Times New Roman" w:hAnsi="Times New Roman"/>
                <w:szCs w:val="28"/>
              </w:rPr>
            </w:pPr>
            <w:r w:rsidRPr="00DE76B0">
              <w:rPr>
                <w:rFonts w:ascii="Times New Roman" w:hAnsi="Times New Roman"/>
                <w:szCs w:val="28"/>
              </w:rPr>
              <w:t>sniedz komisijas sekretariātam informāciju, kas nepieciešama komisijas uzdevumu veikšanai;</w:t>
            </w:r>
          </w:p>
          <w:p w:rsidR="000244B3" w:rsidRPr="00DE76B0" w:rsidRDefault="000244B3" w:rsidP="00F12EDD">
            <w:pPr>
              <w:pStyle w:val="ListParagraph"/>
              <w:widowControl w:val="0"/>
              <w:numPr>
                <w:ilvl w:val="0"/>
                <w:numId w:val="4"/>
              </w:numPr>
              <w:tabs>
                <w:tab w:val="left" w:pos="993"/>
              </w:tabs>
              <w:jc w:val="both"/>
              <w:rPr>
                <w:rFonts w:ascii="Times New Roman" w:hAnsi="Times New Roman"/>
                <w:szCs w:val="28"/>
              </w:rPr>
            </w:pPr>
            <w:r w:rsidRPr="00DE76B0">
              <w:rPr>
                <w:rFonts w:ascii="Times New Roman" w:hAnsi="Times New Roman"/>
                <w:szCs w:val="28"/>
              </w:rPr>
              <w:t>u.c. ar atbalsta programmu uzraudzību saistītās darbības.</w:t>
            </w:r>
          </w:p>
          <w:p w:rsidR="000244B3" w:rsidRPr="00DE76B0" w:rsidRDefault="000244B3" w:rsidP="00F12EDD">
            <w:pPr>
              <w:widowControl w:val="0"/>
              <w:tabs>
                <w:tab w:val="left" w:pos="993"/>
              </w:tabs>
              <w:ind w:left="360"/>
              <w:jc w:val="both"/>
              <w:rPr>
                <w:szCs w:val="28"/>
              </w:rPr>
            </w:pPr>
          </w:p>
          <w:p w:rsidR="000244B3" w:rsidRPr="00DE76B0" w:rsidRDefault="000244B3" w:rsidP="00F12EDD">
            <w:pPr>
              <w:widowControl w:val="0"/>
              <w:tabs>
                <w:tab w:val="left" w:pos="993"/>
              </w:tabs>
              <w:ind w:left="140"/>
              <w:jc w:val="both"/>
              <w:rPr>
                <w:szCs w:val="28"/>
              </w:rPr>
            </w:pPr>
            <w:r w:rsidRPr="00DE76B0">
              <w:rPr>
                <w:szCs w:val="28"/>
              </w:rPr>
              <w:tab/>
              <w:t>Noteikumu projekts paredz, ka komisijas sekretariāts nodrošina komisijas komunikāciju  ar administrējošo iestādi, adresātu, Valsts ieņēmumu dienestu un citām komisijas uzdevumu izpildē iesaistītajām pusēm. Ņemot vērā iepriekš minēto, komisijas sekretariāta uzdevumi ir noteikti noteikumu 9. punktā un ietver šādas darbības:</w:t>
            </w:r>
          </w:p>
          <w:p w:rsidR="000244B3" w:rsidRPr="00DE76B0" w:rsidRDefault="000244B3" w:rsidP="00F12EDD">
            <w:pPr>
              <w:pStyle w:val="ListParagraph"/>
              <w:numPr>
                <w:ilvl w:val="0"/>
                <w:numId w:val="5"/>
              </w:numPr>
              <w:jc w:val="both"/>
            </w:pPr>
            <w:r w:rsidRPr="00DE76B0">
              <w:t>informē komisijas priekšsēdētāju par saņemtajiem pieteikumiem un administrējošās iestādes sagatavoto un sniegto informāciju;</w:t>
            </w:r>
          </w:p>
          <w:p w:rsidR="000244B3" w:rsidRPr="00DE76B0" w:rsidRDefault="000244B3" w:rsidP="00F12EDD">
            <w:pPr>
              <w:pStyle w:val="ListParagraph"/>
              <w:numPr>
                <w:ilvl w:val="0"/>
                <w:numId w:val="5"/>
              </w:numPr>
              <w:jc w:val="both"/>
            </w:pPr>
            <w:r w:rsidRPr="00DE76B0">
              <w:t>informē komisijas locekļus par iespēju iepazīties ar pieteikumiem, nosakot iepazīšanās vietu un laiku, kā arī par komisijas sēdi pa elektronisko pastu vismaz trīs darbdienas pirms attiecīgās sēdes;</w:t>
            </w:r>
          </w:p>
          <w:p w:rsidR="000244B3" w:rsidRPr="00DE76B0" w:rsidRDefault="000244B3" w:rsidP="00F12EDD">
            <w:pPr>
              <w:pStyle w:val="ListParagraph"/>
              <w:numPr>
                <w:ilvl w:val="0"/>
                <w:numId w:val="5"/>
              </w:numPr>
              <w:jc w:val="both"/>
            </w:pPr>
            <w:r w:rsidRPr="00DE76B0">
              <w:t>iesniedz izskatīšanai komisijas sēdē administrējošās iestādes atzinumus;</w:t>
            </w:r>
          </w:p>
          <w:p w:rsidR="000244B3" w:rsidRPr="00DE76B0" w:rsidRDefault="000244B3" w:rsidP="00F12EDD">
            <w:pPr>
              <w:pStyle w:val="ListParagraph"/>
              <w:numPr>
                <w:ilvl w:val="0"/>
                <w:numId w:val="5"/>
              </w:numPr>
              <w:jc w:val="both"/>
            </w:pPr>
            <w:r w:rsidRPr="00DE76B0">
              <w:t>protokolē sēdes un noformē komisijas lēmumus;</w:t>
            </w:r>
          </w:p>
          <w:p w:rsidR="000244B3" w:rsidRPr="00DE76B0" w:rsidRDefault="000244B3" w:rsidP="00F12EDD">
            <w:pPr>
              <w:pStyle w:val="ListParagraph"/>
              <w:numPr>
                <w:ilvl w:val="0"/>
                <w:numId w:val="5"/>
              </w:numPr>
              <w:jc w:val="both"/>
            </w:pPr>
            <w:r w:rsidRPr="00DE76B0">
              <w:t>ne vēlāk kā trīs darba dienu laikā no komisijas lēmuma pieņemšanas paziņo komisijas lēmumu adresātam un Valsts ieņēmumu dienestam;</w:t>
            </w:r>
          </w:p>
          <w:p w:rsidR="000244B3" w:rsidRPr="00DE76B0" w:rsidRDefault="000244B3" w:rsidP="00F12EDD">
            <w:pPr>
              <w:pStyle w:val="ListParagraph"/>
              <w:numPr>
                <w:ilvl w:val="0"/>
                <w:numId w:val="5"/>
              </w:numPr>
              <w:jc w:val="both"/>
            </w:pPr>
            <w:r w:rsidRPr="00DE76B0">
              <w:lastRenderedPageBreak/>
              <w:t xml:space="preserve">izveido, uztur un publicē komisijas sekretariāta tīmekļvietnē atbalstīto </w:t>
            </w:r>
            <w:proofErr w:type="spellStart"/>
            <w:r w:rsidRPr="00DE76B0">
              <w:t>jaunuzņēmumu</w:t>
            </w:r>
            <w:proofErr w:type="spellEnd"/>
            <w:r w:rsidRPr="00DE76B0">
              <w:t xml:space="preserve"> reģistru;</w:t>
            </w:r>
          </w:p>
          <w:p w:rsidR="000244B3" w:rsidRPr="00DE76B0" w:rsidRDefault="000244B3" w:rsidP="00F12EDD">
            <w:pPr>
              <w:pStyle w:val="ListParagraph"/>
              <w:numPr>
                <w:ilvl w:val="0"/>
                <w:numId w:val="5"/>
              </w:numPr>
              <w:jc w:val="both"/>
            </w:pPr>
            <w:r w:rsidRPr="00DE76B0">
              <w:t>izveido, uztur un publicē komisijas sekretariāta tīmekļvietnē kvalificēto riska kapitāla investoru sarakstu;</w:t>
            </w:r>
          </w:p>
          <w:p w:rsidR="000244B3" w:rsidRPr="00DE76B0" w:rsidRDefault="000244B3" w:rsidP="00F12EDD">
            <w:pPr>
              <w:pStyle w:val="ListParagraph"/>
              <w:numPr>
                <w:ilvl w:val="0"/>
                <w:numId w:val="5"/>
              </w:numPr>
              <w:jc w:val="both"/>
            </w:pPr>
            <w:r w:rsidRPr="00DE76B0">
              <w:t>informē atbalsta programmu administrējošo iestādi par komisijas lēmumu.</w:t>
            </w:r>
          </w:p>
          <w:p w:rsidR="000244B3" w:rsidRPr="00DE76B0" w:rsidRDefault="000244B3" w:rsidP="00F12EDD">
            <w:pPr>
              <w:widowControl w:val="0"/>
              <w:tabs>
                <w:tab w:val="left" w:pos="993"/>
              </w:tabs>
              <w:jc w:val="both"/>
              <w:rPr>
                <w:szCs w:val="28"/>
              </w:rPr>
            </w:pPr>
          </w:p>
          <w:p w:rsidR="000244B3" w:rsidRPr="00DE76B0" w:rsidRDefault="000244B3" w:rsidP="00F12EDD">
            <w:pPr>
              <w:widowControl w:val="0"/>
              <w:tabs>
                <w:tab w:val="left" w:pos="993"/>
              </w:tabs>
              <w:jc w:val="both"/>
              <w:rPr>
                <w:szCs w:val="28"/>
              </w:rPr>
            </w:pPr>
            <w:r w:rsidRPr="00DE76B0">
              <w:rPr>
                <w:szCs w:val="28"/>
              </w:rPr>
              <w:tab/>
              <w:t>Likuma 4.pants nosaka atbalsta programmu piešķiršanas kritērijus un 5.pants riska kapitāla investoru kvalifikācijas nosacījumus, savukārt Ministru kabineta noteikumi “</w:t>
            </w:r>
            <w:proofErr w:type="spellStart"/>
            <w:r w:rsidRPr="00DE76B0">
              <w:rPr>
                <w:szCs w:val="28"/>
              </w:rPr>
              <w:t>Jaunuzņēmumu</w:t>
            </w:r>
            <w:proofErr w:type="spellEnd"/>
            <w:r w:rsidRPr="00DE76B0">
              <w:rPr>
                <w:szCs w:val="28"/>
              </w:rPr>
              <w:t xml:space="preserve"> atbalsta programmu pieteikšanas un administrēšanas kārtība” nosaka dokumentu apjomu, kas jāiesniedz, lai Komisija pieņemtu attiecīgu lēmumu par atbalsta programmu piešķiršanu vai iekļaušanu kvalificēto riska kapitāla investoru sarakstā.  Ņemot vērā iepriekš minēto, noteikumu projekts paredz, ka komisija savā darbībā, izvērtējot iesniegtos piedāvājumus, ņem vērā Ministru kabineta noteikumu “</w:t>
            </w:r>
            <w:proofErr w:type="spellStart"/>
            <w:r w:rsidRPr="00DE76B0">
              <w:rPr>
                <w:szCs w:val="28"/>
              </w:rPr>
              <w:t>Jaunuzņēmumu</w:t>
            </w:r>
            <w:proofErr w:type="spellEnd"/>
            <w:r w:rsidRPr="00DE76B0">
              <w:rPr>
                <w:szCs w:val="28"/>
              </w:rPr>
              <w:t xml:space="preserve"> atbalsta programmu pieteikšanas un administrēšanas kārtība” noteikto administrējošās iestādes sagatavoto atzinumu. Vienlaikus komisijas sekretariāts nodrošina, ka administrējošā iestāde tiek informēta par komisijas lēmumu, balstoties uz kuru tiek veiktas turpmākās darbības komisijas lēmum aizpildē. </w:t>
            </w:r>
          </w:p>
          <w:p w:rsidR="000244B3" w:rsidRPr="00DE76B0" w:rsidRDefault="000244B3" w:rsidP="00F12EDD">
            <w:pPr>
              <w:widowControl w:val="0"/>
              <w:tabs>
                <w:tab w:val="left" w:pos="993"/>
              </w:tabs>
              <w:jc w:val="both"/>
              <w:rPr>
                <w:szCs w:val="28"/>
              </w:rPr>
            </w:pPr>
            <w:r w:rsidRPr="00DE76B0">
              <w:rPr>
                <w:szCs w:val="28"/>
              </w:rPr>
              <w:t xml:space="preserve"> </w:t>
            </w:r>
          </w:p>
          <w:p w:rsidR="000244B3" w:rsidRPr="00DE76B0" w:rsidRDefault="000244B3" w:rsidP="00F12EDD">
            <w:pPr>
              <w:pStyle w:val="ListParagraph"/>
              <w:widowControl w:val="0"/>
              <w:numPr>
                <w:ilvl w:val="0"/>
                <w:numId w:val="3"/>
              </w:numPr>
              <w:tabs>
                <w:tab w:val="left" w:pos="993"/>
              </w:tabs>
              <w:jc w:val="both"/>
              <w:rPr>
                <w:rFonts w:ascii="Times New Roman" w:hAnsi="Times New Roman"/>
                <w:b/>
                <w:szCs w:val="28"/>
              </w:rPr>
            </w:pPr>
            <w:r w:rsidRPr="00DE76B0">
              <w:rPr>
                <w:rFonts w:ascii="Times New Roman" w:hAnsi="Times New Roman"/>
                <w:b/>
                <w:szCs w:val="28"/>
              </w:rPr>
              <w:t>Komisijas lēmumu pieņemšana</w:t>
            </w:r>
          </w:p>
          <w:p w:rsidR="000244B3" w:rsidRPr="00DE76B0" w:rsidRDefault="000244B3" w:rsidP="00F12EDD">
            <w:pPr>
              <w:pStyle w:val="ListParagraph"/>
              <w:widowControl w:val="0"/>
              <w:tabs>
                <w:tab w:val="left" w:pos="993"/>
              </w:tabs>
              <w:jc w:val="both"/>
              <w:rPr>
                <w:rFonts w:ascii="Times New Roman" w:hAnsi="Times New Roman"/>
                <w:szCs w:val="28"/>
              </w:rPr>
            </w:pPr>
          </w:p>
          <w:p w:rsidR="000244B3" w:rsidRPr="00DE76B0" w:rsidRDefault="000244B3" w:rsidP="00F12EDD">
            <w:pPr>
              <w:widowControl w:val="0"/>
              <w:tabs>
                <w:tab w:val="left" w:pos="993"/>
              </w:tabs>
              <w:jc w:val="both"/>
              <w:rPr>
                <w:szCs w:val="28"/>
              </w:rPr>
            </w:pPr>
            <w:r w:rsidRPr="00DE76B0">
              <w:rPr>
                <w:szCs w:val="28"/>
              </w:rPr>
              <w:tab/>
              <w:t xml:space="preserve">Balstoties uz pieejamo informāciju komisija pieņem vienu no likuma 15.panta pirmajā daļā minētajiem lēmumiem. Lēmumā par </w:t>
            </w:r>
            <w:proofErr w:type="spellStart"/>
            <w:r w:rsidRPr="00DE76B0">
              <w:rPr>
                <w:szCs w:val="28"/>
              </w:rPr>
              <w:t>jaunuzņēmuma</w:t>
            </w:r>
            <w:proofErr w:type="spellEnd"/>
            <w:r w:rsidRPr="00DE76B0">
              <w:rPr>
                <w:szCs w:val="28"/>
              </w:rPr>
              <w:t xml:space="preserve"> dalību atbalsta programmā tiek iekļauti </w:t>
            </w:r>
            <w:proofErr w:type="spellStart"/>
            <w:r w:rsidRPr="00DE76B0">
              <w:rPr>
                <w:szCs w:val="28"/>
              </w:rPr>
              <w:t>jaunuzņēmuma</w:t>
            </w:r>
            <w:proofErr w:type="spellEnd"/>
            <w:r w:rsidRPr="00DE76B0">
              <w:rPr>
                <w:szCs w:val="28"/>
              </w:rPr>
              <w:t xml:space="preserve"> rekvizīti, atbalsta programmas, kuras var izmantot, </w:t>
            </w:r>
            <w:proofErr w:type="spellStart"/>
            <w:r w:rsidRPr="00DE76B0">
              <w:rPr>
                <w:szCs w:val="28"/>
              </w:rPr>
              <w:t>jaunuzņēmuma</w:t>
            </w:r>
            <w:proofErr w:type="spellEnd"/>
            <w:r w:rsidRPr="00DE76B0">
              <w:rPr>
                <w:szCs w:val="28"/>
              </w:rPr>
              <w:t xml:space="preserve"> darba ņēmējus attiecībā uz kuriem tiek piešķirts atbalsts, kā arī norādīts </w:t>
            </w:r>
            <w:proofErr w:type="spellStart"/>
            <w:r w:rsidRPr="00DE76B0">
              <w:rPr>
                <w:szCs w:val="28"/>
              </w:rPr>
              <w:t>jaunuzņēmumam</w:t>
            </w:r>
            <w:proofErr w:type="spellEnd"/>
            <w:r w:rsidRPr="00DE76B0">
              <w:rPr>
                <w:szCs w:val="28"/>
              </w:rPr>
              <w:t xml:space="preserve"> piešķiramais </w:t>
            </w:r>
            <w:proofErr w:type="spellStart"/>
            <w:r w:rsidRPr="00DE76B0">
              <w:rPr>
                <w:i/>
                <w:szCs w:val="28"/>
              </w:rPr>
              <w:t>de</w:t>
            </w:r>
            <w:proofErr w:type="spellEnd"/>
            <w:r w:rsidRPr="00DE76B0">
              <w:rPr>
                <w:i/>
                <w:szCs w:val="28"/>
              </w:rPr>
              <w:t xml:space="preserve"> </w:t>
            </w:r>
            <w:proofErr w:type="spellStart"/>
            <w:r w:rsidRPr="00DE76B0">
              <w:rPr>
                <w:i/>
                <w:szCs w:val="28"/>
              </w:rPr>
              <w:t>minimis</w:t>
            </w:r>
            <w:proofErr w:type="spellEnd"/>
            <w:r w:rsidRPr="00DE76B0">
              <w:rPr>
                <w:i/>
                <w:szCs w:val="28"/>
              </w:rPr>
              <w:t xml:space="preserve"> </w:t>
            </w:r>
            <w:r w:rsidRPr="00DE76B0">
              <w:rPr>
                <w:szCs w:val="28"/>
              </w:rPr>
              <w:t>atbalsta apmērs.</w:t>
            </w:r>
            <w:r w:rsidRPr="00DE76B0">
              <w:rPr>
                <w:szCs w:val="28"/>
              </w:rPr>
              <w:tab/>
            </w:r>
          </w:p>
          <w:p w:rsidR="000244B3" w:rsidRPr="00DE76B0" w:rsidRDefault="000244B3" w:rsidP="00F12EDD">
            <w:pPr>
              <w:widowControl w:val="0"/>
              <w:tabs>
                <w:tab w:val="left" w:pos="993"/>
              </w:tabs>
              <w:jc w:val="both"/>
              <w:rPr>
                <w:szCs w:val="28"/>
              </w:rPr>
            </w:pPr>
            <w:r w:rsidRPr="00DE76B0">
              <w:rPr>
                <w:szCs w:val="28"/>
              </w:rPr>
              <w:tab/>
              <w:t xml:space="preserve">Saskaņā ar noteikumu projekta 13.punktu, komisija ir lemttiesīga, ja tās sēdē piedalās vairāk nekā puse no lemttiesīgajiem komisijas locekļiem,  </w:t>
            </w:r>
            <w:r w:rsidRPr="00DE76B0">
              <w:rPr>
                <w:sz w:val="26"/>
                <w:szCs w:val="26"/>
              </w:rPr>
              <w:lastRenderedPageBreak/>
              <w:t>un no katras pilnvarotās institūcijas piedalās vismaz viens pārstāvis</w:t>
            </w:r>
            <w:r w:rsidRPr="00DE76B0">
              <w:rPr>
                <w:szCs w:val="28"/>
              </w:rPr>
              <w:t xml:space="preserve">. Vienlaikus tiek paredzēta kārtība kādā komisijas loceklis, kurš ir konstatējis, ka tā </w:t>
            </w:r>
            <w:r w:rsidRPr="00DE76B0">
              <w:t xml:space="preserve">dalība lēmuma pieņemšanā ir pretrunā ar likumu "Par interešu konflikta novēršanu valsts amatpersonu darbībā" vai ētikas normām tiek atstādināts no komisijas darba. Noteikumu projekta 2.punkts paredz noteikt komisijas locekļu aizvietotājus, līdz ar to tiek būtiski samazināts risks, ka atsevišķu pieteikumu vērtēšana  varētu ieilgt komisijas lemttiesīgo komisijas locekļu mazākuma dēļ. </w:t>
            </w:r>
          </w:p>
          <w:p w:rsidR="000244B3" w:rsidRPr="00DE76B0" w:rsidRDefault="000244B3" w:rsidP="00F12EDD">
            <w:pPr>
              <w:jc w:val="both"/>
              <w:rPr>
                <w:rFonts w:eastAsia="Times New Roman" w:cs="Times New Roman"/>
                <w:szCs w:val="28"/>
                <w:lang w:eastAsia="lv-LV"/>
              </w:rPr>
            </w:pPr>
            <w:r w:rsidRPr="00DE76B0">
              <w:tab/>
              <w:t xml:space="preserve">Komisijas sēdes dalībniekiem ir saistošs konfidencialitātes un informācijas tālākas neizplatīšanas pienākums par Komisijas sēdē skatīto informāciju attiecībā uz </w:t>
            </w:r>
            <w:proofErr w:type="spellStart"/>
            <w:r w:rsidRPr="00DE76B0">
              <w:t>jaunuzņēmumu</w:t>
            </w:r>
            <w:proofErr w:type="spellEnd"/>
            <w:r w:rsidRPr="00DE76B0">
              <w:t xml:space="preserve"> dalību atbalsta programmās un riska kapitāla investoru atbilstību kvalifikācijas prasībām.</w:t>
            </w:r>
          </w:p>
        </w:tc>
      </w:tr>
      <w:tr w:rsidR="000244B3" w:rsidRPr="00DE76B0" w:rsidTr="00F12ED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spacing w:before="100" w:beforeAutospacing="1" w:after="100" w:afterAutospacing="1" w:line="293" w:lineRule="atLeast"/>
              <w:jc w:val="center"/>
              <w:rPr>
                <w:rFonts w:eastAsia="Times New Roman" w:cs="Times New Roman"/>
                <w:szCs w:val="28"/>
                <w:lang w:eastAsia="lv-LV"/>
              </w:rPr>
            </w:pPr>
            <w:r w:rsidRPr="00DE76B0">
              <w:rPr>
                <w:rFonts w:eastAsia="Times New Roman" w:cs="Times New Roman"/>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rPr>
                <w:rFonts w:eastAsia="Times New Roman" w:cs="Times New Roman"/>
                <w:szCs w:val="28"/>
                <w:lang w:eastAsia="lv-LV"/>
              </w:rPr>
            </w:pPr>
            <w:r w:rsidRPr="00DE76B0">
              <w:rPr>
                <w:rFonts w:eastAsia="Times New Roman" w:cs="Times New Roman"/>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rPr>
                <w:rFonts w:eastAsia="Times New Roman" w:cs="Times New Roman"/>
                <w:szCs w:val="28"/>
                <w:lang w:eastAsia="lv-LV"/>
              </w:rPr>
            </w:pPr>
            <w:r w:rsidRPr="00DE76B0">
              <w:t>Ekonomikas ministrija, Latvijas Investīciju un attīstības aģentūra</w:t>
            </w:r>
          </w:p>
        </w:tc>
      </w:tr>
      <w:tr w:rsidR="000244B3" w:rsidRPr="00DE76B0" w:rsidTr="00F12EDD">
        <w:tc>
          <w:tcPr>
            <w:tcW w:w="25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spacing w:before="100" w:beforeAutospacing="1" w:after="100" w:afterAutospacing="1" w:line="293" w:lineRule="atLeast"/>
              <w:jc w:val="center"/>
              <w:rPr>
                <w:rFonts w:eastAsia="Times New Roman" w:cs="Times New Roman"/>
                <w:szCs w:val="28"/>
                <w:lang w:eastAsia="lv-LV"/>
              </w:rPr>
            </w:pPr>
            <w:r w:rsidRPr="00DE76B0">
              <w:rPr>
                <w:rFonts w:eastAsia="Times New Roman" w:cs="Times New Roman"/>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rPr>
                <w:rFonts w:eastAsia="Times New Roman" w:cs="Times New Roman"/>
                <w:szCs w:val="28"/>
                <w:lang w:eastAsia="lv-LV"/>
              </w:rPr>
            </w:pPr>
            <w:r w:rsidRPr="00DE76B0">
              <w:rPr>
                <w:rFonts w:eastAsia="Times New Roman" w:cs="Times New Roman"/>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spacing w:before="100" w:beforeAutospacing="1" w:after="100" w:afterAutospacing="1" w:line="293" w:lineRule="atLeast"/>
              <w:rPr>
                <w:rFonts w:eastAsia="Times New Roman" w:cs="Times New Roman"/>
                <w:szCs w:val="28"/>
                <w:lang w:eastAsia="lv-LV"/>
              </w:rPr>
            </w:pPr>
            <w:r w:rsidRPr="00DE76B0">
              <w:rPr>
                <w:rFonts w:eastAsia="Times New Roman" w:cs="Times New Roman"/>
                <w:szCs w:val="28"/>
                <w:lang w:eastAsia="lv-LV"/>
              </w:rPr>
              <w:t>Nav</w:t>
            </w:r>
          </w:p>
        </w:tc>
      </w:tr>
    </w:tbl>
    <w:p w:rsidR="000244B3" w:rsidRPr="00DE76B0" w:rsidRDefault="000244B3" w:rsidP="00BA5820">
      <w:pPr>
        <w:shd w:val="clear" w:color="auto" w:fill="FFFFFF"/>
        <w:spacing w:before="100" w:beforeAutospacing="1" w:after="100" w:afterAutospacing="1" w:line="293" w:lineRule="atLeast"/>
        <w:rPr>
          <w:rFonts w:eastAsia="Times New Roman" w:cs="Times New Roman"/>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0244B3" w:rsidRPr="00DE76B0" w:rsidTr="00F12EDD">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244B3" w:rsidRPr="00DE76B0" w:rsidRDefault="000244B3" w:rsidP="00F12EDD">
            <w:pPr>
              <w:spacing w:before="100" w:beforeAutospacing="1" w:after="100" w:afterAutospacing="1" w:line="293" w:lineRule="atLeast"/>
              <w:jc w:val="center"/>
              <w:rPr>
                <w:rFonts w:eastAsia="Times New Roman" w:cs="Times New Roman"/>
                <w:b/>
                <w:bCs/>
                <w:szCs w:val="28"/>
                <w:lang w:eastAsia="lv-LV"/>
              </w:rPr>
            </w:pPr>
            <w:r w:rsidRPr="00DE76B0">
              <w:rPr>
                <w:rFonts w:eastAsia="Times New Roman" w:cs="Times New Roman"/>
                <w:b/>
                <w:bCs/>
                <w:szCs w:val="28"/>
                <w:lang w:eastAsia="lv-LV"/>
              </w:rPr>
              <w:t>II. Tiesību akta projekta ietekme uz sabiedrību, tautsaimniecības attīstību un administratīvo slogu</w:t>
            </w:r>
          </w:p>
        </w:tc>
      </w:tr>
      <w:tr w:rsidR="000244B3" w:rsidRPr="00DE76B0" w:rsidTr="00F12ED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rPr>
                <w:rFonts w:eastAsia="Times New Roman" w:cs="Times New Roman"/>
                <w:szCs w:val="28"/>
                <w:lang w:eastAsia="lv-LV"/>
              </w:rPr>
            </w:pPr>
            <w:r w:rsidRPr="00DE76B0">
              <w:rPr>
                <w:rFonts w:eastAsia="Times New Roman" w:cs="Times New Roman"/>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rPr>
                <w:rFonts w:eastAsia="Times New Roman" w:cs="Times New Roman"/>
                <w:szCs w:val="28"/>
                <w:lang w:eastAsia="lv-LV"/>
              </w:rPr>
            </w:pPr>
            <w:r w:rsidRPr="00DE76B0">
              <w:rPr>
                <w:rFonts w:eastAsia="Times New Roman" w:cs="Times New Roman"/>
                <w:szCs w:val="28"/>
                <w:lang w:eastAsia="lv-LV"/>
              </w:rPr>
              <w:t xml:space="preserve">Sabiedrības </w:t>
            </w:r>
            <w:proofErr w:type="spellStart"/>
            <w:r w:rsidRPr="00DE76B0">
              <w:rPr>
                <w:rFonts w:eastAsia="Times New Roman" w:cs="Times New Roman"/>
                <w:szCs w:val="28"/>
                <w:lang w:eastAsia="lv-LV"/>
              </w:rPr>
              <w:t>mērķgrupas</w:t>
            </w:r>
            <w:proofErr w:type="spellEnd"/>
            <w:r w:rsidRPr="00DE76B0">
              <w:rPr>
                <w:rFonts w:eastAsia="Times New Roman" w:cs="Times New Roman"/>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jc w:val="both"/>
              <w:rPr>
                <w:rFonts w:eastAsia="Times New Roman" w:cs="Times New Roman"/>
                <w:szCs w:val="28"/>
                <w:lang w:eastAsia="lv-LV"/>
              </w:rPr>
            </w:pPr>
            <w:proofErr w:type="spellStart"/>
            <w:r w:rsidRPr="00DE76B0">
              <w:rPr>
                <w:szCs w:val="28"/>
                <w:lang w:eastAsia="lv-LV"/>
              </w:rPr>
              <w:t>Jaunuzņēmumus</w:t>
            </w:r>
            <w:proofErr w:type="spellEnd"/>
            <w:r w:rsidRPr="00DE76B0">
              <w:rPr>
                <w:szCs w:val="28"/>
                <w:lang w:eastAsia="lv-LV"/>
              </w:rPr>
              <w:t>, kas vēlas izmantot likumā noteiktās atbalsta programmas un riska kapitāla investorus, kas vēlas, lai tos iekļauj kvalificēto riska kapitāla investoru sarakstā.</w:t>
            </w:r>
          </w:p>
        </w:tc>
      </w:tr>
      <w:tr w:rsidR="000244B3" w:rsidRPr="00DE76B0" w:rsidTr="00F12ED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rPr>
                <w:rFonts w:eastAsia="Times New Roman" w:cs="Times New Roman"/>
                <w:szCs w:val="28"/>
                <w:lang w:eastAsia="lv-LV"/>
              </w:rPr>
            </w:pPr>
            <w:r w:rsidRPr="00DE76B0">
              <w:rPr>
                <w:rFonts w:eastAsia="Times New Roman" w:cs="Times New Roman"/>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rPr>
                <w:rFonts w:eastAsia="Times New Roman" w:cs="Times New Roman"/>
                <w:szCs w:val="28"/>
                <w:lang w:eastAsia="lv-LV"/>
              </w:rPr>
            </w:pPr>
            <w:r w:rsidRPr="00DE76B0">
              <w:rPr>
                <w:rFonts w:eastAsia="Times New Roman" w:cs="Times New Roman"/>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rPr>
                <w:rFonts w:eastAsia="Times New Roman" w:cs="Times New Roman"/>
                <w:szCs w:val="28"/>
                <w:lang w:eastAsia="lv-LV"/>
              </w:rPr>
            </w:pPr>
            <w:r w:rsidRPr="00DE76B0">
              <w:rPr>
                <w:szCs w:val="28"/>
                <w:lang w:eastAsia="lv-LV"/>
              </w:rPr>
              <w:t>Netiek radīts papildus administratīvais slogs vai negatīva ietekme uz tautsaimniecību.</w:t>
            </w:r>
          </w:p>
        </w:tc>
      </w:tr>
      <w:tr w:rsidR="000244B3" w:rsidRPr="00DE76B0" w:rsidTr="00F12ED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rPr>
                <w:rFonts w:eastAsia="Times New Roman" w:cs="Times New Roman"/>
                <w:szCs w:val="28"/>
                <w:lang w:eastAsia="lv-LV"/>
              </w:rPr>
            </w:pPr>
            <w:r w:rsidRPr="00DE76B0">
              <w:rPr>
                <w:rFonts w:eastAsia="Times New Roman" w:cs="Times New Roman"/>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rPr>
                <w:rFonts w:eastAsia="Times New Roman" w:cs="Times New Roman"/>
                <w:szCs w:val="28"/>
                <w:lang w:eastAsia="lv-LV"/>
              </w:rPr>
            </w:pPr>
            <w:r w:rsidRPr="00DE76B0">
              <w:rPr>
                <w:rFonts w:eastAsia="Times New Roman" w:cs="Times New Roman"/>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rPr>
                <w:rFonts w:eastAsia="Times New Roman" w:cs="Times New Roman"/>
                <w:szCs w:val="28"/>
                <w:lang w:eastAsia="lv-LV"/>
              </w:rPr>
            </w:pPr>
            <w:r w:rsidRPr="00DE76B0">
              <w:rPr>
                <w:szCs w:val="28"/>
                <w:lang w:eastAsia="lv-LV"/>
              </w:rPr>
              <w:t>Komisijas sekretariāta izmaksas tiek segtas LIAA budžeta ietvaros.</w:t>
            </w:r>
          </w:p>
        </w:tc>
      </w:tr>
      <w:tr w:rsidR="000244B3" w:rsidRPr="00DE76B0" w:rsidTr="00F12EDD">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rPr>
                <w:rFonts w:eastAsia="Times New Roman" w:cs="Times New Roman"/>
                <w:szCs w:val="28"/>
                <w:lang w:eastAsia="lv-LV"/>
              </w:rPr>
            </w:pPr>
            <w:r w:rsidRPr="00DE76B0">
              <w:rPr>
                <w:rFonts w:eastAsia="Times New Roman" w:cs="Times New Roman"/>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rPr>
                <w:rFonts w:eastAsia="Times New Roman" w:cs="Times New Roman"/>
                <w:szCs w:val="28"/>
                <w:lang w:eastAsia="lv-LV"/>
              </w:rPr>
            </w:pPr>
            <w:r w:rsidRPr="00DE76B0">
              <w:rPr>
                <w:rFonts w:eastAsia="Times New Roman" w:cs="Times New Roman"/>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spacing w:before="100" w:beforeAutospacing="1" w:after="100" w:afterAutospacing="1" w:line="293" w:lineRule="atLeast"/>
              <w:rPr>
                <w:rFonts w:eastAsia="Times New Roman" w:cs="Times New Roman"/>
                <w:szCs w:val="28"/>
                <w:lang w:eastAsia="lv-LV"/>
              </w:rPr>
            </w:pPr>
            <w:r w:rsidRPr="00DE76B0">
              <w:rPr>
                <w:rFonts w:eastAsia="Times New Roman" w:cs="Times New Roman"/>
                <w:szCs w:val="28"/>
                <w:lang w:eastAsia="lv-LV"/>
              </w:rPr>
              <w:t>Nav</w:t>
            </w:r>
          </w:p>
        </w:tc>
      </w:tr>
    </w:tbl>
    <w:p w:rsidR="000244B3" w:rsidRPr="00DE76B0" w:rsidRDefault="000244B3" w:rsidP="000244B3">
      <w:pPr>
        <w:shd w:val="clear" w:color="auto" w:fill="FFFFFF"/>
        <w:spacing w:before="100" w:beforeAutospacing="1" w:after="100" w:afterAutospacing="1" w:line="293" w:lineRule="atLeast"/>
        <w:rPr>
          <w:rFonts w:eastAsia="Times New Roman" w:cs="Times New Roman"/>
          <w:szCs w:val="28"/>
          <w:lang w:eastAsia="lv-LV"/>
        </w:rPr>
      </w:pPr>
      <w:r w:rsidRPr="00DE76B0">
        <w:rPr>
          <w:rFonts w:eastAsia="Times New Roman" w:cs="Times New Roman"/>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0244B3" w:rsidRPr="00DE76B0" w:rsidTr="00F12EDD">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244B3" w:rsidRPr="00DE76B0" w:rsidRDefault="000244B3" w:rsidP="00F12EDD">
            <w:pPr>
              <w:spacing w:before="100" w:beforeAutospacing="1" w:after="100" w:afterAutospacing="1" w:line="293" w:lineRule="atLeast"/>
              <w:jc w:val="center"/>
              <w:rPr>
                <w:rFonts w:eastAsia="Times New Roman" w:cs="Times New Roman"/>
                <w:b/>
                <w:bCs/>
                <w:szCs w:val="28"/>
                <w:lang w:eastAsia="lv-LV"/>
              </w:rPr>
            </w:pPr>
            <w:r w:rsidRPr="00DE76B0">
              <w:rPr>
                <w:rFonts w:eastAsia="Times New Roman" w:cs="Times New Roman"/>
                <w:b/>
                <w:bCs/>
                <w:szCs w:val="28"/>
                <w:lang w:eastAsia="lv-LV"/>
              </w:rPr>
              <w:t>IV. Tiesību akta projekta ietekme uz spēkā esošo tiesību normu sistēmu</w:t>
            </w:r>
          </w:p>
        </w:tc>
      </w:tr>
      <w:tr w:rsidR="000244B3" w:rsidRPr="00DE76B0" w:rsidTr="00F12EDD">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rPr>
                <w:rFonts w:eastAsia="Times New Roman" w:cs="Times New Roman"/>
                <w:szCs w:val="28"/>
                <w:lang w:eastAsia="lv-LV"/>
              </w:rPr>
            </w:pPr>
            <w:r w:rsidRPr="00DE76B0">
              <w:rPr>
                <w:rFonts w:eastAsia="Times New Roman" w:cs="Times New Roman"/>
                <w:szCs w:val="28"/>
                <w:lang w:eastAsia="lv-LV"/>
              </w:rPr>
              <w:lastRenderedPageBreak/>
              <w:t>1.</w:t>
            </w:r>
          </w:p>
        </w:tc>
        <w:tc>
          <w:tcPr>
            <w:tcW w:w="145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rPr>
                <w:rFonts w:eastAsia="Times New Roman" w:cs="Times New Roman"/>
                <w:szCs w:val="28"/>
                <w:lang w:eastAsia="lv-LV"/>
              </w:rPr>
            </w:pPr>
            <w:r w:rsidRPr="00DE76B0">
              <w:rPr>
                <w:rFonts w:eastAsia="Times New Roman" w:cs="Times New Roman"/>
                <w:szCs w:val="28"/>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244B3" w:rsidRPr="00DE76B0" w:rsidRDefault="000244B3" w:rsidP="00F12EDD">
            <w:pPr>
              <w:jc w:val="both"/>
              <w:rPr>
                <w:szCs w:val="28"/>
              </w:rPr>
            </w:pPr>
            <w:r w:rsidRPr="00DE76B0">
              <w:rPr>
                <w:szCs w:val="28"/>
              </w:rPr>
              <w:t>Ministru kabineta noteikumi “</w:t>
            </w:r>
            <w:proofErr w:type="spellStart"/>
            <w:r w:rsidRPr="00DE76B0">
              <w:rPr>
                <w:szCs w:val="28"/>
              </w:rPr>
              <w:t>Jaunuzņēmumu</w:t>
            </w:r>
            <w:proofErr w:type="spellEnd"/>
            <w:r w:rsidRPr="00DE76B0">
              <w:rPr>
                <w:szCs w:val="28"/>
              </w:rPr>
              <w:t xml:space="preserve"> atbalsta programmu pieteikšanas un administrēšanas kārtība”.</w:t>
            </w:r>
          </w:p>
          <w:p w:rsidR="000244B3" w:rsidRPr="00DE76B0" w:rsidRDefault="000244B3" w:rsidP="00F12EDD">
            <w:pPr>
              <w:jc w:val="both"/>
              <w:rPr>
                <w:rFonts w:eastAsia="Times New Roman" w:cs="Times New Roman"/>
                <w:szCs w:val="28"/>
                <w:lang w:eastAsia="lv-LV"/>
              </w:rPr>
            </w:pPr>
            <w:r w:rsidRPr="00DE76B0">
              <w:rPr>
                <w:rFonts w:eastAsia="Times New Roman" w:cs="Times New Roman"/>
                <w:szCs w:val="28"/>
                <w:lang w:eastAsia="lv-LV"/>
              </w:rPr>
              <w:t xml:space="preserve">Nepieciešami grozījumi Ministru kabineta noteikumu Nr.692 “Darbības programmas "Izaugsme un nodarbinātība" 1.2.1. specifiskā atbalsta mērķa "Palielināt privātā sektora investīcijas P&amp;A" 1.2.1.2. pasākuma "Atbalsts tehnoloģiju </w:t>
            </w:r>
            <w:proofErr w:type="spellStart"/>
            <w:r w:rsidRPr="00DE76B0">
              <w:rPr>
                <w:rFonts w:eastAsia="Times New Roman" w:cs="Times New Roman"/>
                <w:szCs w:val="28"/>
                <w:lang w:eastAsia="lv-LV"/>
              </w:rPr>
              <w:t>pārneses</w:t>
            </w:r>
            <w:proofErr w:type="spellEnd"/>
            <w:r w:rsidRPr="00DE76B0">
              <w:rPr>
                <w:rFonts w:eastAsia="Times New Roman" w:cs="Times New Roman"/>
                <w:szCs w:val="28"/>
                <w:lang w:eastAsia="lv-LV"/>
              </w:rPr>
              <w:t xml:space="preserve"> sistēmas pilnveidošanai" īstenošanas noteikumi”.</w:t>
            </w:r>
          </w:p>
        </w:tc>
      </w:tr>
      <w:tr w:rsidR="000244B3" w:rsidRPr="00DB5516" w:rsidTr="00F12EDD">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rPr>
                <w:rFonts w:eastAsia="Times New Roman" w:cs="Times New Roman"/>
                <w:szCs w:val="28"/>
                <w:lang w:eastAsia="lv-LV"/>
              </w:rPr>
            </w:pPr>
            <w:r w:rsidRPr="00DB5516">
              <w:rPr>
                <w:rFonts w:eastAsia="Times New Roman" w:cs="Times New Roman"/>
                <w:szCs w:val="28"/>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rPr>
                <w:rFonts w:eastAsia="Times New Roman" w:cs="Times New Roman"/>
                <w:szCs w:val="28"/>
                <w:lang w:eastAsia="lv-LV"/>
              </w:rPr>
            </w:pPr>
            <w:r w:rsidRPr="00DB5516">
              <w:rPr>
                <w:rFonts w:eastAsia="Times New Roman" w:cs="Times New Roman"/>
                <w:szCs w:val="28"/>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rPr>
                <w:rFonts w:eastAsia="Times New Roman" w:cs="Times New Roman"/>
                <w:szCs w:val="28"/>
                <w:lang w:eastAsia="lv-LV"/>
              </w:rPr>
            </w:pPr>
            <w:r>
              <w:rPr>
                <w:bCs/>
                <w:szCs w:val="28"/>
                <w:lang w:eastAsia="lv-LV"/>
              </w:rPr>
              <w:t>Ekonomikas ministrija.</w:t>
            </w:r>
          </w:p>
        </w:tc>
      </w:tr>
      <w:tr w:rsidR="000244B3" w:rsidRPr="00DB5516" w:rsidTr="00F12EDD">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rPr>
                <w:rFonts w:eastAsia="Times New Roman" w:cs="Times New Roman"/>
                <w:szCs w:val="28"/>
                <w:lang w:eastAsia="lv-LV"/>
              </w:rPr>
            </w:pPr>
            <w:r w:rsidRPr="00DB5516">
              <w:rPr>
                <w:rFonts w:eastAsia="Times New Roman" w:cs="Times New Roman"/>
                <w:szCs w:val="28"/>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rPr>
                <w:rFonts w:eastAsia="Times New Roman" w:cs="Times New Roman"/>
                <w:szCs w:val="28"/>
                <w:lang w:eastAsia="lv-LV"/>
              </w:rPr>
            </w:pPr>
            <w:r w:rsidRPr="00DB5516">
              <w:rPr>
                <w:rFonts w:eastAsia="Times New Roman" w:cs="Times New Roman"/>
                <w:szCs w:val="28"/>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spacing w:before="100" w:beforeAutospacing="1" w:after="100" w:afterAutospacing="1" w:line="293" w:lineRule="atLeast"/>
              <w:rPr>
                <w:rFonts w:eastAsia="Times New Roman" w:cs="Times New Roman"/>
                <w:szCs w:val="28"/>
                <w:lang w:eastAsia="lv-LV"/>
              </w:rPr>
            </w:pPr>
            <w:r>
              <w:rPr>
                <w:rFonts w:eastAsia="Times New Roman" w:cs="Times New Roman"/>
                <w:szCs w:val="28"/>
                <w:lang w:eastAsia="lv-LV"/>
              </w:rPr>
              <w:t>Nav</w:t>
            </w:r>
          </w:p>
        </w:tc>
      </w:tr>
    </w:tbl>
    <w:p w:rsidR="000244B3" w:rsidRPr="00DB5516" w:rsidRDefault="000244B3" w:rsidP="000244B3">
      <w:pPr>
        <w:shd w:val="clear" w:color="auto" w:fill="FFFFFF"/>
        <w:spacing w:before="100" w:beforeAutospacing="1" w:after="100" w:afterAutospacing="1" w:line="293" w:lineRule="atLeast"/>
        <w:rPr>
          <w:rFonts w:eastAsia="Times New Roman" w:cs="Times New Roman"/>
          <w:szCs w:val="28"/>
          <w:lang w:eastAsia="lv-LV"/>
        </w:rPr>
      </w:pPr>
      <w:r w:rsidRPr="00DB5516">
        <w:rPr>
          <w:rFonts w:eastAsia="Times New Roman" w:cs="Times New Roman"/>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0244B3" w:rsidRPr="00DB5516" w:rsidTr="00F12EDD">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244B3" w:rsidRPr="00DB5516" w:rsidRDefault="000244B3" w:rsidP="00F12EDD">
            <w:pPr>
              <w:spacing w:before="100" w:beforeAutospacing="1" w:after="100" w:afterAutospacing="1" w:line="293" w:lineRule="atLeast"/>
              <w:jc w:val="center"/>
              <w:rPr>
                <w:rFonts w:eastAsia="Times New Roman" w:cs="Times New Roman"/>
                <w:b/>
                <w:bCs/>
                <w:szCs w:val="28"/>
                <w:lang w:eastAsia="lv-LV"/>
              </w:rPr>
            </w:pPr>
            <w:r w:rsidRPr="00DB5516">
              <w:rPr>
                <w:rFonts w:eastAsia="Times New Roman" w:cs="Times New Roman"/>
                <w:b/>
                <w:bCs/>
                <w:szCs w:val="28"/>
                <w:lang w:eastAsia="lv-LV"/>
              </w:rPr>
              <w:t>VII. Tiesību akta projekta izpildes nodrošināšana un tās ietekme uz institūcijām</w:t>
            </w:r>
          </w:p>
        </w:tc>
      </w:tr>
      <w:tr w:rsidR="000244B3" w:rsidRPr="00DB5516" w:rsidTr="00F12EDD">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rPr>
                <w:rFonts w:eastAsia="Times New Roman" w:cs="Times New Roman"/>
                <w:szCs w:val="28"/>
                <w:lang w:eastAsia="lv-LV"/>
              </w:rPr>
            </w:pPr>
            <w:r w:rsidRPr="00DB5516">
              <w:rPr>
                <w:rFonts w:eastAsia="Times New Roman" w:cs="Times New Roman"/>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rPr>
                <w:rFonts w:eastAsia="Times New Roman" w:cs="Times New Roman"/>
                <w:szCs w:val="28"/>
                <w:lang w:eastAsia="lv-LV"/>
              </w:rPr>
            </w:pPr>
            <w:r w:rsidRPr="00DB5516">
              <w:rPr>
                <w:rFonts w:eastAsia="Times New Roman" w:cs="Times New Roman"/>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rPr>
                <w:rFonts w:eastAsia="Times New Roman" w:cs="Times New Roman"/>
                <w:szCs w:val="28"/>
                <w:lang w:eastAsia="lv-LV"/>
              </w:rPr>
            </w:pPr>
            <w:r>
              <w:rPr>
                <w:bCs/>
                <w:szCs w:val="28"/>
                <w:lang w:eastAsia="lv-LV"/>
              </w:rPr>
              <w:t>Ekonomikas ministrija, LIAA, Valsts ieņēmumu dienests.</w:t>
            </w:r>
          </w:p>
        </w:tc>
      </w:tr>
      <w:tr w:rsidR="000244B3" w:rsidRPr="00DB5516" w:rsidTr="00F12EDD">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rPr>
                <w:rFonts w:eastAsia="Times New Roman" w:cs="Times New Roman"/>
                <w:szCs w:val="28"/>
                <w:lang w:eastAsia="lv-LV"/>
              </w:rPr>
            </w:pPr>
            <w:r w:rsidRPr="00DB5516">
              <w:rPr>
                <w:rFonts w:eastAsia="Times New Roman" w:cs="Times New Roman"/>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rPr>
                <w:rFonts w:eastAsia="Times New Roman" w:cs="Times New Roman"/>
                <w:szCs w:val="28"/>
                <w:lang w:eastAsia="lv-LV"/>
              </w:rPr>
            </w:pPr>
            <w:r w:rsidRPr="00DB5516">
              <w:rPr>
                <w:rFonts w:eastAsia="Times New Roman" w:cs="Times New Roman"/>
                <w:szCs w:val="28"/>
                <w:lang w:eastAsia="lv-LV"/>
              </w:rPr>
              <w:t>Projekta izpildes ietekme uz pārvaldes funkcijām un institucionālo struktūru.</w:t>
            </w:r>
          </w:p>
          <w:p w:rsidR="000244B3" w:rsidRPr="00DB5516" w:rsidRDefault="000244B3" w:rsidP="00F12EDD">
            <w:pPr>
              <w:spacing w:before="100" w:beforeAutospacing="1" w:after="100" w:afterAutospacing="1" w:line="293" w:lineRule="atLeast"/>
              <w:rPr>
                <w:rFonts w:eastAsia="Times New Roman" w:cs="Times New Roman"/>
                <w:szCs w:val="28"/>
                <w:lang w:eastAsia="lv-LV"/>
              </w:rPr>
            </w:pPr>
            <w:r w:rsidRPr="00DB5516">
              <w:rPr>
                <w:rFonts w:eastAsia="Times New Roman" w:cs="Times New Roman"/>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rPr>
                <w:rFonts w:eastAsia="Times New Roman" w:cs="Times New Roman"/>
                <w:szCs w:val="28"/>
                <w:lang w:eastAsia="lv-LV"/>
              </w:rPr>
            </w:pPr>
            <w:r>
              <w:rPr>
                <w:bCs/>
                <w:szCs w:val="28"/>
                <w:lang w:eastAsia="lv-LV"/>
              </w:rPr>
              <w:t>Komisijas sastāvā ietilpstošajām institūcijām paaugstināsies komisijas sastāvā deleģēto pārstāvju pienākumu un darba apjoms.</w:t>
            </w:r>
          </w:p>
        </w:tc>
      </w:tr>
      <w:tr w:rsidR="000244B3" w:rsidRPr="00DB5516" w:rsidTr="00F12EDD">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rPr>
                <w:rFonts w:eastAsia="Times New Roman" w:cs="Times New Roman"/>
                <w:szCs w:val="28"/>
                <w:lang w:eastAsia="lv-LV"/>
              </w:rPr>
            </w:pPr>
            <w:r w:rsidRPr="00DB5516">
              <w:rPr>
                <w:rFonts w:eastAsia="Times New Roman" w:cs="Times New Roman"/>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rPr>
                <w:rFonts w:eastAsia="Times New Roman" w:cs="Times New Roman"/>
                <w:szCs w:val="28"/>
                <w:lang w:eastAsia="lv-LV"/>
              </w:rPr>
            </w:pPr>
            <w:r w:rsidRPr="00DB5516">
              <w:rPr>
                <w:rFonts w:eastAsia="Times New Roman" w:cs="Times New Roman"/>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0244B3" w:rsidRPr="00DB5516" w:rsidRDefault="000244B3" w:rsidP="00F12EDD">
            <w:pPr>
              <w:spacing w:before="100" w:beforeAutospacing="1" w:after="100" w:afterAutospacing="1" w:line="293" w:lineRule="atLeast"/>
              <w:rPr>
                <w:rFonts w:eastAsia="Times New Roman" w:cs="Times New Roman"/>
                <w:szCs w:val="28"/>
                <w:lang w:eastAsia="lv-LV"/>
              </w:rPr>
            </w:pPr>
            <w:r>
              <w:rPr>
                <w:rFonts w:eastAsia="Times New Roman" w:cs="Times New Roman"/>
                <w:szCs w:val="28"/>
                <w:lang w:eastAsia="lv-LV"/>
              </w:rPr>
              <w:t>Nav</w:t>
            </w:r>
          </w:p>
        </w:tc>
      </w:tr>
    </w:tbl>
    <w:p w:rsidR="000244B3" w:rsidRDefault="000244B3" w:rsidP="000244B3">
      <w:pPr>
        <w:ind w:firstLine="720"/>
        <w:rPr>
          <w:szCs w:val="28"/>
          <w:lang w:eastAsia="lv-LV"/>
        </w:rPr>
      </w:pPr>
    </w:p>
    <w:p w:rsidR="000244B3" w:rsidRDefault="000244B3" w:rsidP="000244B3">
      <w:pPr>
        <w:ind w:firstLine="720"/>
        <w:rPr>
          <w:szCs w:val="28"/>
          <w:lang w:eastAsia="lv-LV"/>
        </w:rPr>
      </w:pPr>
      <w:r w:rsidRPr="00FD51A2">
        <w:rPr>
          <w:szCs w:val="28"/>
          <w:lang w:eastAsia="lv-LV"/>
        </w:rPr>
        <w:t>Anotācijas III, V un VI sadaļa – projekts šo jomu neskar</w:t>
      </w:r>
      <w:r>
        <w:rPr>
          <w:szCs w:val="28"/>
          <w:lang w:eastAsia="lv-LV"/>
        </w:rPr>
        <w:t>.</w:t>
      </w:r>
    </w:p>
    <w:p w:rsidR="00BA5820" w:rsidRDefault="00BA5820" w:rsidP="000244B3">
      <w:pPr>
        <w:jc w:val="both"/>
        <w:rPr>
          <w:rFonts w:eastAsia="Calibri"/>
          <w:szCs w:val="28"/>
        </w:rPr>
      </w:pPr>
    </w:p>
    <w:p w:rsidR="000244B3" w:rsidRPr="000244B3" w:rsidRDefault="000244B3" w:rsidP="000244B3">
      <w:pPr>
        <w:jc w:val="both"/>
        <w:rPr>
          <w:rFonts w:eastAsia="Calibri"/>
          <w:szCs w:val="28"/>
        </w:rPr>
      </w:pPr>
      <w:r w:rsidRPr="000244B3">
        <w:rPr>
          <w:rFonts w:eastAsia="Calibri"/>
          <w:szCs w:val="28"/>
        </w:rPr>
        <w:t>Iesniedzējs:</w:t>
      </w:r>
    </w:p>
    <w:p w:rsidR="000244B3" w:rsidRPr="000244B3" w:rsidRDefault="000244B3" w:rsidP="000244B3">
      <w:pPr>
        <w:jc w:val="both"/>
        <w:rPr>
          <w:rFonts w:eastAsia="Calibri"/>
          <w:szCs w:val="28"/>
        </w:rPr>
      </w:pPr>
      <w:r w:rsidRPr="000244B3">
        <w:rPr>
          <w:rFonts w:eastAsia="Calibri"/>
          <w:szCs w:val="28"/>
        </w:rPr>
        <w:t>Ministru prezidenta biedrs,</w:t>
      </w:r>
    </w:p>
    <w:p w:rsidR="000244B3" w:rsidRPr="000244B3" w:rsidRDefault="000244B3" w:rsidP="000244B3">
      <w:pPr>
        <w:jc w:val="both"/>
        <w:rPr>
          <w:rFonts w:eastAsia="Calibri"/>
          <w:szCs w:val="28"/>
        </w:rPr>
      </w:pPr>
      <w:r w:rsidRPr="000244B3">
        <w:rPr>
          <w:rFonts w:eastAsia="Calibri"/>
          <w:szCs w:val="28"/>
        </w:rPr>
        <w:t>ekonomikas ministrs</w:t>
      </w:r>
      <w:r w:rsidRPr="000244B3">
        <w:rPr>
          <w:rFonts w:eastAsia="Calibri"/>
          <w:szCs w:val="28"/>
        </w:rPr>
        <w:tab/>
      </w:r>
      <w:r w:rsidRPr="000244B3">
        <w:rPr>
          <w:rFonts w:eastAsia="Calibri"/>
          <w:szCs w:val="28"/>
        </w:rPr>
        <w:tab/>
      </w:r>
      <w:r w:rsidRPr="000244B3">
        <w:rPr>
          <w:rFonts w:eastAsia="Calibri"/>
          <w:szCs w:val="28"/>
        </w:rPr>
        <w:tab/>
      </w:r>
      <w:r w:rsidRPr="000244B3">
        <w:rPr>
          <w:rFonts w:eastAsia="Calibri"/>
          <w:szCs w:val="28"/>
        </w:rPr>
        <w:tab/>
      </w:r>
      <w:r w:rsidRPr="000244B3">
        <w:rPr>
          <w:rFonts w:eastAsia="Calibri"/>
          <w:szCs w:val="28"/>
        </w:rPr>
        <w:tab/>
      </w:r>
      <w:r w:rsidRPr="000244B3">
        <w:rPr>
          <w:rFonts w:eastAsia="Calibri"/>
          <w:szCs w:val="28"/>
        </w:rPr>
        <w:tab/>
      </w:r>
      <w:r w:rsidR="00C71C5B">
        <w:rPr>
          <w:rFonts w:eastAsia="Calibri"/>
          <w:szCs w:val="28"/>
        </w:rPr>
        <w:tab/>
        <w:t xml:space="preserve">      </w:t>
      </w:r>
      <w:proofErr w:type="spellStart"/>
      <w:r w:rsidRPr="000244B3">
        <w:rPr>
          <w:rFonts w:eastAsia="Calibri"/>
          <w:szCs w:val="28"/>
        </w:rPr>
        <w:t>A.Ašeradens</w:t>
      </w:r>
      <w:proofErr w:type="spellEnd"/>
    </w:p>
    <w:p w:rsidR="000244B3" w:rsidRDefault="000244B3" w:rsidP="000244B3">
      <w:pPr>
        <w:rPr>
          <w:rFonts w:cs="Times New Roman"/>
          <w:szCs w:val="28"/>
        </w:rPr>
      </w:pPr>
    </w:p>
    <w:p w:rsidR="000244B3" w:rsidRPr="000244B3" w:rsidRDefault="000244B3" w:rsidP="000244B3">
      <w:pPr>
        <w:rPr>
          <w:rFonts w:cs="Times New Roman"/>
          <w:szCs w:val="28"/>
        </w:rPr>
      </w:pPr>
    </w:p>
    <w:p w:rsidR="000244B3" w:rsidRPr="000244B3" w:rsidRDefault="000244B3" w:rsidP="000244B3">
      <w:pPr>
        <w:suppressAutoHyphens/>
        <w:rPr>
          <w:color w:val="000000" w:themeColor="text1"/>
          <w:szCs w:val="28"/>
        </w:rPr>
      </w:pPr>
      <w:r w:rsidRPr="000244B3">
        <w:rPr>
          <w:color w:val="000000" w:themeColor="text1"/>
          <w:szCs w:val="28"/>
        </w:rPr>
        <w:t>Vīza:</w:t>
      </w:r>
    </w:p>
    <w:p w:rsidR="000244B3" w:rsidRPr="000244B3" w:rsidRDefault="000244B3" w:rsidP="000244B3">
      <w:pPr>
        <w:suppressAutoHyphens/>
        <w:rPr>
          <w:color w:val="000000" w:themeColor="text1"/>
          <w:szCs w:val="28"/>
        </w:rPr>
      </w:pPr>
      <w:r>
        <w:rPr>
          <w:color w:val="000000" w:themeColor="text1"/>
          <w:szCs w:val="28"/>
        </w:rPr>
        <w:t>Valsts sekretārs</w:t>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sidR="00C71C5B">
        <w:rPr>
          <w:color w:val="000000" w:themeColor="text1"/>
          <w:szCs w:val="28"/>
        </w:rPr>
        <w:tab/>
        <w:t xml:space="preserve">   </w:t>
      </w:r>
      <w:bookmarkStart w:id="0" w:name="_GoBack"/>
      <w:bookmarkEnd w:id="0"/>
      <w:proofErr w:type="spellStart"/>
      <w:r w:rsidRPr="000244B3">
        <w:rPr>
          <w:color w:val="000000" w:themeColor="text1"/>
          <w:szCs w:val="28"/>
        </w:rPr>
        <w:t>J.Stinka</w:t>
      </w:r>
      <w:proofErr w:type="spellEnd"/>
    </w:p>
    <w:p w:rsidR="000244B3" w:rsidRPr="000244B3" w:rsidRDefault="000244B3" w:rsidP="000244B3">
      <w:pPr>
        <w:rPr>
          <w:rFonts w:cs="Times New Roman"/>
          <w:szCs w:val="28"/>
        </w:rPr>
      </w:pPr>
    </w:p>
    <w:p w:rsidR="0000617B" w:rsidRPr="0000617B" w:rsidRDefault="0000617B" w:rsidP="0000617B">
      <w:pPr>
        <w:rPr>
          <w:rFonts w:cs="Times New Roman"/>
          <w:sz w:val="20"/>
          <w:szCs w:val="20"/>
        </w:rPr>
      </w:pPr>
      <w:r w:rsidRPr="0000617B">
        <w:rPr>
          <w:rFonts w:cs="Times New Roman"/>
          <w:sz w:val="20"/>
          <w:szCs w:val="20"/>
        </w:rPr>
        <w:t>27.12.2016. 12:56</w:t>
      </w:r>
    </w:p>
    <w:p w:rsidR="0000617B" w:rsidRPr="0000617B" w:rsidRDefault="0000617B" w:rsidP="0000617B">
      <w:pPr>
        <w:rPr>
          <w:rFonts w:cs="Times New Roman"/>
          <w:sz w:val="20"/>
          <w:szCs w:val="20"/>
        </w:rPr>
      </w:pPr>
      <w:r w:rsidRPr="0000617B">
        <w:rPr>
          <w:rFonts w:cs="Times New Roman"/>
          <w:sz w:val="20"/>
          <w:szCs w:val="20"/>
        </w:rPr>
        <w:t>1</w:t>
      </w:r>
      <w:r w:rsidR="00BA5820">
        <w:rPr>
          <w:rFonts w:cs="Times New Roman"/>
          <w:sz w:val="20"/>
          <w:szCs w:val="20"/>
        </w:rPr>
        <w:t>619</w:t>
      </w:r>
    </w:p>
    <w:p w:rsidR="0000617B" w:rsidRPr="0000617B" w:rsidRDefault="0000617B" w:rsidP="0000617B">
      <w:pPr>
        <w:rPr>
          <w:rFonts w:cs="Times New Roman"/>
          <w:sz w:val="20"/>
          <w:szCs w:val="20"/>
        </w:rPr>
      </w:pPr>
      <w:proofErr w:type="spellStart"/>
      <w:r w:rsidRPr="0000617B">
        <w:rPr>
          <w:rFonts w:cs="Times New Roman"/>
          <w:sz w:val="20"/>
          <w:szCs w:val="20"/>
        </w:rPr>
        <w:t>L.Aršauska</w:t>
      </w:r>
      <w:proofErr w:type="spellEnd"/>
    </w:p>
    <w:p w:rsidR="0000617B" w:rsidRPr="0000617B" w:rsidRDefault="0000617B" w:rsidP="0000617B">
      <w:pPr>
        <w:rPr>
          <w:rFonts w:cs="Times New Roman"/>
          <w:sz w:val="20"/>
          <w:szCs w:val="20"/>
        </w:rPr>
      </w:pPr>
      <w:r w:rsidRPr="0000617B">
        <w:rPr>
          <w:rFonts w:cs="Times New Roman"/>
          <w:sz w:val="20"/>
          <w:szCs w:val="20"/>
        </w:rPr>
        <w:t>67013238</w:t>
      </w:r>
    </w:p>
    <w:p w:rsidR="0000617B" w:rsidRPr="00BA5820" w:rsidRDefault="00C83EC5">
      <w:pPr>
        <w:rPr>
          <w:sz w:val="20"/>
          <w:szCs w:val="20"/>
        </w:rPr>
      </w:pPr>
      <w:hyperlink r:id="rId7" w:history="1">
        <w:r w:rsidR="0000617B" w:rsidRPr="0000617B">
          <w:rPr>
            <w:rStyle w:val="Hyperlink"/>
            <w:sz w:val="20"/>
            <w:szCs w:val="20"/>
          </w:rPr>
          <w:t>Linda.Arsauska@em.gov.lv</w:t>
        </w:r>
      </w:hyperlink>
    </w:p>
    <w:sectPr w:rsidR="0000617B" w:rsidRPr="00BA5820" w:rsidSect="00BA5820">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C5" w:rsidRDefault="00C83EC5">
      <w:r>
        <w:separator/>
      </w:r>
    </w:p>
  </w:endnote>
  <w:endnote w:type="continuationSeparator" w:id="0">
    <w:p w:rsidR="00C83EC5" w:rsidRDefault="00C8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8A3" w:rsidRDefault="00BA5820">
    <w:pPr>
      <w:pStyle w:val="Footer"/>
    </w:pPr>
    <w:r w:rsidRPr="009815DD">
      <w:rPr>
        <w:rFonts w:eastAsia="Times New Roman" w:cs="Times New Roman"/>
        <w:sz w:val="20"/>
        <w:szCs w:val="20"/>
        <w:lang w:eastAsia="lv-LV"/>
      </w:rPr>
      <w:t>EMAnot_</w:t>
    </w:r>
    <w:r>
      <w:rPr>
        <w:rFonts w:eastAsia="Times New Roman" w:cs="Times New Roman"/>
        <w:sz w:val="20"/>
        <w:szCs w:val="20"/>
        <w:lang w:eastAsia="lv-LV"/>
      </w:rPr>
      <w:t>2712</w:t>
    </w:r>
    <w:r w:rsidRPr="009815DD">
      <w:rPr>
        <w:rFonts w:eastAsia="Times New Roman" w:cs="Times New Roman"/>
        <w:sz w:val="20"/>
        <w:szCs w:val="20"/>
        <w:lang w:eastAsia="lv-LV"/>
      </w:rPr>
      <w:t>1</w:t>
    </w:r>
    <w:r>
      <w:rPr>
        <w:rFonts w:eastAsia="Times New Roman" w:cs="Times New Roman"/>
        <w:sz w:val="20"/>
        <w:szCs w:val="20"/>
        <w:lang w:eastAsia="lv-LV"/>
      </w:rPr>
      <w:t>6</w:t>
    </w:r>
    <w:r w:rsidRPr="009815DD">
      <w:rPr>
        <w:rFonts w:eastAsia="Times New Roman" w:cs="Times New Roman"/>
        <w:sz w:val="20"/>
        <w:szCs w:val="20"/>
        <w:lang w:eastAsia="lv-LV"/>
      </w:rPr>
      <w:t>_</w:t>
    </w:r>
    <w:r>
      <w:rPr>
        <w:rFonts w:eastAsia="Times New Roman" w:cs="Times New Roman"/>
        <w:sz w:val="20"/>
        <w:szCs w:val="20"/>
        <w:lang w:eastAsia="lv-LV"/>
      </w:rPr>
      <w:t>JaunUznNolik</w:t>
    </w:r>
    <w:r w:rsidRPr="009815DD">
      <w:rPr>
        <w:rFonts w:eastAsia="Times New Roman" w:cs="Times New Roman"/>
        <w:sz w:val="20"/>
        <w:szCs w:val="20"/>
        <w:lang w:eastAsia="lv-LV"/>
      </w:rPr>
      <w:t>; Ministru kabineta noteikumu projekta „</w:t>
    </w:r>
    <w:proofErr w:type="spellStart"/>
    <w:r>
      <w:rPr>
        <w:rFonts w:eastAsia="Times New Roman" w:cs="Times New Roman"/>
        <w:sz w:val="20"/>
        <w:szCs w:val="20"/>
        <w:lang w:eastAsia="lv-LV"/>
      </w:rPr>
      <w:t>Jaunuzņēmumu</w:t>
    </w:r>
    <w:proofErr w:type="spellEnd"/>
    <w:r>
      <w:rPr>
        <w:rFonts w:eastAsia="Times New Roman" w:cs="Times New Roman"/>
        <w:sz w:val="20"/>
        <w:szCs w:val="20"/>
        <w:lang w:eastAsia="lv-LV"/>
      </w:rPr>
      <w:t xml:space="preserve"> darbības vērtēšanas komisijas nolikums</w:t>
    </w:r>
    <w:r w:rsidRPr="009815DD">
      <w:rPr>
        <w:rFonts w:eastAsia="Times New Roman" w:cs="Times New Roman"/>
        <w:sz w:val="20"/>
        <w:szCs w:val="20"/>
        <w:lang w:eastAsia="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20" w:rsidRDefault="00BA5820">
    <w:pPr>
      <w:pStyle w:val="Footer"/>
    </w:pPr>
    <w:r w:rsidRPr="009815DD">
      <w:rPr>
        <w:rFonts w:eastAsia="Times New Roman" w:cs="Times New Roman"/>
        <w:sz w:val="20"/>
        <w:szCs w:val="20"/>
        <w:lang w:eastAsia="lv-LV"/>
      </w:rPr>
      <w:t>EMAnot_</w:t>
    </w:r>
    <w:r>
      <w:rPr>
        <w:rFonts w:eastAsia="Times New Roman" w:cs="Times New Roman"/>
        <w:sz w:val="20"/>
        <w:szCs w:val="20"/>
        <w:lang w:eastAsia="lv-LV"/>
      </w:rPr>
      <w:t>2712</w:t>
    </w:r>
    <w:r w:rsidRPr="009815DD">
      <w:rPr>
        <w:rFonts w:eastAsia="Times New Roman" w:cs="Times New Roman"/>
        <w:sz w:val="20"/>
        <w:szCs w:val="20"/>
        <w:lang w:eastAsia="lv-LV"/>
      </w:rPr>
      <w:t>1</w:t>
    </w:r>
    <w:r>
      <w:rPr>
        <w:rFonts w:eastAsia="Times New Roman" w:cs="Times New Roman"/>
        <w:sz w:val="20"/>
        <w:szCs w:val="20"/>
        <w:lang w:eastAsia="lv-LV"/>
      </w:rPr>
      <w:t>6</w:t>
    </w:r>
    <w:r w:rsidRPr="009815DD">
      <w:rPr>
        <w:rFonts w:eastAsia="Times New Roman" w:cs="Times New Roman"/>
        <w:sz w:val="20"/>
        <w:szCs w:val="20"/>
        <w:lang w:eastAsia="lv-LV"/>
      </w:rPr>
      <w:t>_</w:t>
    </w:r>
    <w:r>
      <w:rPr>
        <w:rFonts w:eastAsia="Times New Roman" w:cs="Times New Roman"/>
        <w:sz w:val="20"/>
        <w:szCs w:val="20"/>
        <w:lang w:eastAsia="lv-LV"/>
      </w:rPr>
      <w:t>JaunUznNolik</w:t>
    </w:r>
    <w:r w:rsidRPr="009815DD">
      <w:rPr>
        <w:rFonts w:eastAsia="Times New Roman" w:cs="Times New Roman"/>
        <w:sz w:val="20"/>
        <w:szCs w:val="20"/>
        <w:lang w:eastAsia="lv-LV"/>
      </w:rPr>
      <w:t>; Ministru kabineta noteikumu projekta „</w:t>
    </w:r>
    <w:proofErr w:type="spellStart"/>
    <w:r>
      <w:rPr>
        <w:rFonts w:eastAsia="Times New Roman" w:cs="Times New Roman"/>
        <w:sz w:val="20"/>
        <w:szCs w:val="20"/>
        <w:lang w:eastAsia="lv-LV"/>
      </w:rPr>
      <w:t>Jaunuzņēmumu</w:t>
    </w:r>
    <w:proofErr w:type="spellEnd"/>
    <w:r>
      <w:rPr>
        <w:rFonts w:eastAsia="Times New Roman" w:cs="Times New Roman"/>
        <w:sz w:val="20"/>
        <w:szCs w:val="20"/>
        <w:lang w:eastAsia="lv-LV"/>
      </w:rPr>
      <w:t xml:space="preserve"> darbības vērtēšanas komisijas nolikums</w:t>
    </w:r>
    <w:r w:rsidRPr="009815DD">
      <w:rPr>
        <w:rFonts w:eastAsia="Times New Roman" w:cs="Times New Roman"/>
        <w:sz w:val="20"/>
        <w:szCs w:val="20"/>
        <w:lang w:eastAsia="lv-LV"/>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16" w:rsidRPr="009815DD" w:rsidRDefault="00BA5820" w:rsidP="00DB5516">
    <w:pPr>
      <w:tabs>
        <w:tab w:val="center" w:pos="4153"/>
        <w:tab w:val="right" w:pos="9072"/>
      </w:tabs>
      <w:ind w:left="-284" w:right="-766"/>
      <w:jc w:val="both"/>
      <w:rPr>
        <w:rFonts w:eastAsia="Times New Roman" w:cs="Times New Roman"/>
        <w:sz w:val="20"/>
        <w:szCs w:val="20"/>
        <w:lang w:eastAsia="lv-LV"/>
      </w:rPr>
    </w:pPr>
    <w:r w:rsidRPr="009815DD">
      <w:rPr>
        <w:rFonts w:eastAsia="Times New Roman" w:cs="Times New Roman"/>
        <w:sz w:val="20"/>
        <w:szCs w:val="20"/>
        <w:lang w:eastAsia="lv-LV"/>
      </w:rPr>
      <w:t>EMAnot_</w:t>
    </w:r>
    <w:r>
      <w:rPr>
        <w:rFonts w:eastAsia="Times New Roman" w:cs="Times New Roman"/>
        <w:sz w:val="20"/>
        <w:szCs w:val="20"/>
        <w:lang w:eastAsia="lv-LV"/>
      </w:rPr>
      <w:t>2712</w:t>
    </w:r>
    <w:r w:rsidRPr="009815DD">
      <w:rPr>
        <w:rFonts w:eastAsia="Times New Roman" w:cs="Times New Roman"/>
        <w:sz w:val="20"/>
        <w:szCs w:val="20"/>
        <w:lang w:eastAsia="lv-LV"/>
      </w:rPr>
      <w:t>1</w:t>
    </w:r>
    <w:r>
      <w:rPr>
        <w:rFonts w:eastAsia="Times New Roman" w:cs="Times New Roman"/>
        <w:sz w:val="20"/>
        <w:szCs w:val="20"/>
        <w:lang w:eastAsia="lv-LV"/>
      </w:rPr>
      <w:t>6</w:t>
    </w:r>
    <w:r w:rsidRPr="009815DD">
      <w:rPr>
        <w:rFonts w:eastAsia="Times New Roman" w:cs="Times New Roman"/>
        <w:sz w:val="20"/>
        <w:szCs w:val="20"/>
        <w:lang w:eastAsia="lv-LV"/>
      </w:rPr>
      <w:t>_</w:t>
    </w:r>
    <w:r>
      <w:rPr>
        <w:rFonts w:eastAsia="Times New Roman" w:cs="Times New Roman"/>
        <w:sz w:val="20"/>
        <w:szCs w:val="20"/>
        <w:lang w:eastAsia="lv-LV"/>
      </w:rPr>
      <w:t>JaunUznNolik</w:t>
    </w:r>
    <w:r w:rsidRPr="009815DD">
      <w:rPr>
        <w:rFonts w:eastAsia="Times New Roman" w:cs="Times New Roman"/>
        <w:sz w:val="20"/>
        <w:szCs w:val="20"/>
        <w:lang w:eastAsia="lv-LV"/>
      </w:rPr>
      <w:t>; Ministru kabineta noteikumu projekta „</w:t>
    </w:r>
    <w:proofErr w:type="spellStart"/>
    <w:r>
      <w:rPr>
        <w:rFonts w:eastAsia="Times New Roman" w:cs="Times New Roman"/>
        <w:sz w:val="20"/>
        <w:szCs w:val="20"/>
        <w:lang w:eastAsia="lv-LV"/>
      </w:rPr>
      <w:t>Jaunuzņēmumu</w:t>
    </w:r>
    <w:proofErr w:type="spellEnd"/>
    <w:r>
      <w:rPr>
        <w:rFonts w:eastAsia="Times New Roman" w:cs="Times New Roman"/>
        <w:sz w:val="20"/>
        <w:szCs w:val="20"/>
        <w:lang w:eastAsia="lv-LV"/>
      </w:rPr>
      <w:t xml:space="preserve"> darbības vērtēšanas komisijas nolikums</w:t>
    </w:r>
    <w:r w:rsidRPr="009815DD">
      <w:rPr>
        <w:rFonts w:eastAsia="Times New Roman" w:cs="Times New Roman"/>
        <w:sz w:val="20"/>
        <w:szCs w:val="20"/>
        <w:lang w:eastAsia="lv-LV"/>
      </w:rPr>
      <w:t>” sākotnējās ietekmes novērtējuma ziņojums (anotācija)</w:t>
    </w:r>
  </w:p>
  <w:p w:rsidR="00DB5516" w:rsidRDefault="00C83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C5" w:rsidRDefault="00C83EC5">
      <w:r>
        <w:separator/>
      </w:r>
    </w:p>
  </w:footnote>
  <w:footnote w:type="continuationSeparator" w:id="0">
    <w:p w:rsidR="00C83EC5" w:rsidRDefault="00C8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407096"/>
      <w:docPartObj>
        <w:docPartGallery w:val="Page Numbers (Top of Page)"/>
        <w:docPartUnique/>
      </w:docPartObj>
    </w:sdtPr>
    <w:sdtEndPr>
      <w:rPr>
        <w:noProof/>
      </w:rPr>
    </w:sdtEndPr>
    <w:sdtContent>
      <w:p w:rsidR="00DB5516" w:rsidRDefault="00BA5820">
        <w:pPr>
          <w:pStyle w:val="Header"/>
          <w:jc w:val="center"/>
        </w:pPr>
        <w:r>
          <w:fldChar w:fldCharType="begin"/>
        </w:r>
        <w:r>
          <w:instrText xml:space="preserve"> PAGE   \* MERGEFORMAT </w:instrText>
        </w:r>
        <w:r>
          <w:fldChar w:fldCharType="separate"/>
        </w:r>
        <w:r w:rsidR="00C71C5B">
          <w:rPr>
            <w:noProof/>
          </w:rPr>
          <w:t>8</w:t>
        </w:r>
        <w:r>
          <w:rPr>
            <w:noProof/>
          </w:rPr>
          <w:fldChar w:fldCharType="end"/>
        </w:r>
      </w:p>
    </w:sdtContent>
  </w:sdt>
  <w:p w:rsidR="00DB5516" w:rsidRDefault="00C83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8A3" w:rsidRDefault="00C83EC5">
    <w:pPr>
      <w:pStyle w:val="Header"/>
      <w:rPr>
        <w:rFonts w:cs="Times New Roman"/>
        <w:sz w:val="20"/>
        <w:szCs w:val="20"/>
      </w:rPr>
    </w:pPr>
  </w:p>
  <w:p w:rsidR="00B928A3" w:rsidRDefault="00C83EC5">
    <w:pPr>
      <w:pStyle w:val="Header"/>
      <w:rPr>
        <w:rFonts w:cs="Times New Roman"/>
        <w:sz w:val="20"/>
        <w:szCs w:val="20"/>
      </w:rPr>
    </w:pPr>
  </w:p>
  <w:p w:rsidR="00B928A3" w:rsidRDefault="00C83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18FE"/>
    <w:multiLevelType w:val="hybridMultilevel"/>
    <w:tmpl w:val="0CD47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537255"/>
    <w:multiLevelType w:val="hybridMultilevel"/>
    <w:tmpl w:val="9C781C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D01762"/>
    <w:multiLevelType w:val="hybridMultilevel"/>
    <w:tmpl w:val="5FFC9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0613C0"/>
    <w:multiLevelType w:val="hybridMultilevel"/>
    <w:tmpl w:val="82E629E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6648CA"/>
    <w:multiLevelType w:val="hybridMultilevel"/>
    <w:tmpl w:val="003C6C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B3"/>
    <w:rsid w:val="0000617B"/>
    <w:rsid w:val="000244B3"/>
    <w:rsid w:val="00514A98"/>
    <w:rsid w:val="00BA5820"/>
    <w:rsid w:val="00C71C5B"/>
    <w:rsid w:val="00C83E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F90CA-2D81-4934-9862-0C62CAAB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B3"/>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B3"/>
    <w:pPr>
      <w:ind w:left="720"/>
      <w:contextualSpacing/>
    </w:pPr>
    <w:rPr>
      <w:rFonts w:ascii="Dutch TL" w:eastAsia="Times New Roman" w:hAnsi="Dutch TL" w:cs="Times New Roman"/>
      <w:szCs w:val="20"/>
      <w:lang w:eastAsia="zh-TW"/>
    </w:rPr>
  </w:style>
  <w:style w:type="paragraph" w:styleId="Header">
    <w:name w:val="header"/>
    <w:basedOn w:val="Normal"/>
    <w:link w:val="HeaderChar"/>
    <w:uiPriority w:val="99"/>
    <w:unhideWhenUsed/>
    <w:rsid w:val="000244B3"/>
    <w:pPr>
      <w:tabs>
        <w:tab w:val="center" w:pos="4153"/>
        <w:tab w:val="right" w:pos="8306"/>
      </w:tabs>
    </w:pPr>
  </w:style>
  <w:style w:type="character" w:customStyle="1" w:styleId="HeaderChar">
    <w:name w:val="Header Char"/>
    <w:basedOn w:val="DefaultParagraphFont"/>
    <w:link w:val="Header"/>
    <w:uiPriority w:val="99"/>
    <w:rsid w:val="000244B3"/>
    <w:rPr>
      <w:rFonts w:ascii="Times New Roman" w:hAnsi="Times New Roman"/>
      <w:sz w:val="28"/>
    </w:rPr>
  </w:style>
  <w:style w:type="paragraph" w:styleId="Footer">
    <w:name w:val="footer"/>
    <w:basedOn w:val="Normal"/>
    <w:link w:val="FooterChar"/>
    <w:uiPriority w:val="99"/>
    <w:unhideWhenUsed/>
    <w:rsid w:val="000244B3"/>
    <w:pPr>
      <w:tabs>
        <w:tab w:val="center" w:pos="4153"/>
        <w:tab w:val="right" w:pos="8306"/>
      </w:tabs>
    </w:pPr>
  </w:style>
  <w:style w:type="character" w:customStyle="1" w:styleId="FooterChar">
    <w:name w:val="Footer Char"/>
    <w:basedOn w:val="DefaultParagraphFont"/>
    <w:link w:val="Footer"/>
    <w:uiPriority w:val="99"/>
    <w:rsid w:val="000244B3"/>
    <w:rPr>
      <w:rFonts w:ascii="Times New Roman" w:hAnsi="Times New Roman"/>
      <w:sz w:val="28"/>
    </w:rPr>
  </w:style>
  <w:style w:type="character" w:styleId="Hyperlink">
    <w:name w:val="Hyperlink"/>
    <w:basedOn w:val="DefaultParagraphFont"/>
    <w:uiPriority w:val="99"/>
    <w:unhideWhenUsed/>
    <w:rsid w:val="00006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Arsauska@em.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8616</Words>
  <Characters>4912</Characters>
  <Application>Microsoft Office Word</Application>
  <DocSecurity>0</DocSecurity>
  <Lines>40</Lines>
  <Paragraphs>27</Paragraphs>
  <ScaleCrop>false</ScaleCrop>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Baltābola</dc:creator>
  <cp:keywords/>
  <dc:description/>
  <cp:lastModifiedBy>Ilze Baltābola</cp:lastModifiedBy>
  <cp:revision>4</cp:revision>
  <dcterms:created xsi:type="dcterms:W3CDTF">2016-12-27T18:49:00Z</dcterms:created>
  <dcterms:modified xsi:type="dcterms:W3CDTF">2016-12-27T19:15:00Z</dcterms:modified>
</cp:coreProperties>
</file>