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F644F" w14:textId="77777777" w:rsidR="001956DC" w:rsidRPr="001A603C" w:rsidRDefault="00E170E1" w:rsidP="005234F2">
      <w:pPr>
        <w:jc w:val="center"/>
        <w:rPr>
          <w:b/>
          <w:bCs/>
          <w:sz w:val="28"/>
          <w:szCs w:val="28"/>
        </w:rPr>
      </w:pPr>
      <w:r w:rsidRPr="001A603C">
        <w:rPr>
          <w:b/>
          <w:bCs/>
          <w:sz w:val="28"/>
          <w:szCs w:val="28"/>
        </w:rPr>
        <w:t xml:space="preserve">Ministru kabineta noteikumu projekta „Dabasgāzes </w:t>
      </w:r>
      <w:r w:rsidR="006E7942" w:rsidRPr="001A603C">
        <w:rPr>
          <w:b/>
          <w:bCs/>
          <w:sz w:val="28"/>
          <w:szCs w:val="28"/>
        </w:rPr>
        <w:t>tirdzniecības</w:t>
      </w:r>
      <w:r w:rsidRPr="001A603C">
        <w:rPr>
          <w:b/>
          <w:bCs/>
          <w:sz w:val="28"/>
          <w:szCs w:val="28"/>
        </w:rPr>
        <w:t xml:space="preserve"> un lietošanas noteikumi”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D07F03" w:rsidRPr="001A603C" w14:paraId="44C5625A" w14:textId="77777777" w:rsidTr="00D07F0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200751" w14:textId="77777777" w:rsidR="00D07F03" w:rsidRPr="001A603C" w:rsidRDefault="00D07F03" w:rsidP="00D07F03">
            <w:pPr>
              <w:spacing w:before="100" w:beforeAutospacing="1" w:after="100" w:afterAutospacing="1" w:line="360" w:lineRule="auto"/>
              <w:ind w:firstLine="300"/>
              <w:jc w:val="center"/>
              <w:rPr>
                <w:b/>
                <w:bCs/>
                <w:sz w:val="28"/>
                <w:szCs w:val="28"/>
              </w:rPr>
            </w:pPr>
            <w:r w:rsidRPr="001A603C">
              <w:rPr>
                <w:b/>
                <w:bCs/>
                <w:sz w:val="28"/>
                <w:szCs w:val="28"/>
              </w:rPr>
              <w:t>I. Tiesību akta projekta izstrādes nepieciešamība</w:t>
            </w:r>
          </w:p>
        </w:tc>
      </w:tr>
      <w:tr w:rsidR="00D07F03" w:rsidRPr="001A603C" w14:paraId="181782C7" w14:textId="77777777" w:rsidTr="00D07F03">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635AEBD0" w14:textId="77777777" w:rsidR="00D07F03" w:rsidRPr="001A603C" w:rsidRDefault="00D07F03" w:rsidP="00F621BF">
            <w:pPr>
              <w:spacing w:before="100" w:beforeAutospacing="1" w:after="100" w:afterAutospacing="1" w:line="360" w:lineRule="auto"/>
              <w:jc w:val="center"/>
              <w:rPr>
                <w:sz w:val="28"/>
                <w:szCs w:val="28"/>
              </w:rPr>
            </w:pPr>
            <w:r w:rsidRPr="001A603C">
              <w:rPr>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14:paraId="32157D0E" w14:textId="77777777" w:rsidR="00D07F03" w:rsidRPr="001A603C" w:rsidRDefault="00D07F03" w:rsidP="00D07F03">
            <w:pPr>
              <w:rPr>
                <w:sz w:val="28"/>
                <w:szCs w:val="28"/>
              </w:rPr>
            </w:pPr>
            <w:r w:rsidRPr="001A603C">
              <w:rPr>
                <w:sz w:val="28"/>
                <w:szCs w:val="28"/>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7D6B4A8A" w14:textId="5143B6DD" w:rsidR="00D07F03" w:rsidRPr="001A603C" w:rsidRDefault="006778F5" w:rsidP="006E7942">
            <w:pPr>
              <w:spacing w:after="120"/>
              <w:ind w:right="140"/>
              <w:jc w:val="both"/>
              <w:rPr>
                <w:sz w:val="28"/>
                <w:szCs w:val="28"/>
              </w:rPr>
            </w:pPr>
            <w:r>
              <w:rPr>
                <w:sz w:val="28"/>
                <w:szCs w:val="28"/>
              </w:rPr>
              <w:t xml:space="preserve">     </w:t>
            </w:r>
            <w:r w:rsidR="00E170E1" w:rsidRPr="001A603C">
              <w:rPr>
                <w:sz w:val="28"/>
                <w:szCs w:val="28"/>
              </w:rPr>
              <w:t xml:space="preserve">Ministru kabineta noteikumu projekts „Dabasgāzes </w:t>
            </w:r>
            <w:r w:rsidR="006E7942" w:rsidRPr="001A603C">
              <w:rPr>
                <w:sz w:val="28"/>
                <w:szCs w:val="28"/>
              </w:rPr>
              <w:t>tirdzniecības</w:t>
            </w:r>
            <w:r w:rsidR="00E170E1" w:rsidRPr="001A603C">
              <w:rPr>
                <w:sz w:val="28"/>
                <w:szCs w:val="28"/>
              </w:rPr>
              <w:t xml:space="preserve"> un lietošanas noteikumi” (turpmāk – Noteikumu projekts) izstrādāts</w:t>
            </w:r>
            <w:r w:rsidR="007C29F1" w:rsidRPr="001A603C">
              <w:rPr>
                <w:sz w:val="28"/>
                <w:szCs w:val="28"/>
              </w:rPr>
              <w:t>,</w:t>
            </w:r>
            <w:r w:rsidR="00E170E1" w:rsidRPr="001A603C">
              <w:rPr>
                <w:sz w:val="28"/>
                <w:szCs w:val="28"/>
              </w:rPr>
              <w:t xml:space="preserve"> pamatojoties uz Enerģētikas likuma </w:t>
            </w:r>
            <w:r w:rsidR="006E7942" w:rsidRPr="001A603C">
              <w:rPr>
                <w:sz w:val="28"/>
                <w:szCs w:val="28"/>
              </w:rPr>
              <w:t>107.panta</w:t>
            </w:r>
            <w:r w:rsidR="00A13558" w:rsidRPr="001A603C">
              <w:rPr>
                <w:sz w:val="28"/>
                <w:szCs w:val="28"/>
              </w:rPr>
              <w:t xml:space="preserve"> </w:t>
            </w:r>
            <w:r w:rsidR="006E7942" w:rsidRPr="001A603C">
              <w:rPr>
                <w:sz w:val="28"/>
                <w:szCs w:val="28"/>
              </w:rPr>
              <w:t>trešo, piekto un septīto daļu un 109.panta ceturto daļu</w:t>
            </w:r>
            <w:r w:rsidR="00A5413B" w:rsidRPr="001A603C">
              <w:rPr>
                <w:sz w:val="28"/>
                <w:szCs w:val="28"/>
              </w:rPr>
              <w:t>.</w:t>
            </w:r>
            <w:bookmarkStart w:id="0" w:name="_GoBack"/>
            <w:bookmarkEnd w:id="0"/>
          </w:p>
        </w:tc>
      </w:tr>
      <w:tr w:rsidR="0008549E" w:rsidRPr="00AD580A" w14:paraId="4DDF15FC" w14:textId="77777777"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00BC78" w14:textId="77777777" w:rsidR="0008549E" w:rsidRPr="00AD580A" w:rsidRDefault="0008549E" w:rsidP="00F621BF">
            <w:pPr>
              <w:spacing w:before="100" w:beforeAutospacing="1" w:after="100" w:afterAutospacing="1" w:line="360" w:lineRule="auto"/>
              <w:jc w:val="center"/>
              <w:rPr>
                <w:sz w:val="28"/>
                <w:szCs w:val="28"/>
              </w:rPr>
            </w:pPr>
            <w:r w:rsidRPr="00AD580A">
              <w:rPr>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14:paraId="0C4B3FEF" w14:textId="77777777" w:rsidR="0008549E" w:rsidRPr="00AD580A" w:rsidRDefault="0008549E" w:rsidP="00D07F03">
            <w:pPr>
              <w:rPr>
                <w:sz w:val="28"/>
                <w:szCs w:val="28"/>
              </w:rPr>
            </w:pPr>
            <w:r w:rsidRPr="00AD580A">
              <w:rPr>
                <w:sz w:val="28"/>
                <w:szCs w:val="28"/>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3DE05C5C" w14:textId="5BC6DA72" w:rsidR="00420AAC" w:rsidRPr="00B7532E" w:rsidRDefault="00420AAC" w:rsidP="00CE39BA">
            <w:pPr>
              <w:ind w:firstLine="357"/>
              <w:jc w:val="both"/>
              <w:rPr>
                <w:b/>
                <w:sz w:val="28"/>
                <w:szCs w:val="28"/>
              </w:rPr>
            </w:pPr>
            <w:r w:rsidRPr="00B7532E">
              <w:rPr>
                <w:b/>
                <w:sz w:val="28"/>
                <w:szCs w:val="28"/>
              </w:rPr>
              <w:t xml:space="preserve">Noteikumu projekta mērķis ir </w:t>
            </w:r>
            <w:r w:rsidR="00E6722E" w:rsidRPr="00B7532E">
              <w:rPr>
                <w:b/>
                <w:sz w:val="28"/>
                <w:szCs w:val="28"/>
              </w:rPr>
              <w:t xml:space="preserve">noteikt </w:t>
            </w:r>
            <w:r w:rsidRPr="00B7532E">
              <w:rPr>
                <w:b/>
                <w:sz w:val="28"/>
                <w:szCs w:val="28"/>
              </w:rPr>
              <w:t>dabasgāzes tirgus darbības principus</w:t>
            </w:r>
            <w:r w:rsidR="00E6722E" w:rsidRPr="00B7532E">
              <w:rPr>
                <w:b/>
                <w:sz w:val="28"/>
                <w:szCs w:val="28"/>
              </w:rPr>
              <w:t xml:space="preserve"> saistībā</w:t>
            </w:r>
            <w:r w:rsidRPr="00B7532E">
              <w:rPr>
                <w:b/>
                <w:sz w:val="28"/>
                <w:szCs w:val="28"/>
              </w:rPr>
              <w:t xml:space="preserve"> ar Enerģētikas likuma izmaiņām, kas paredz no 2017.gada 3.aprīļa liberalizēt dabasgāzes tirgu un izbeigt dabasgāzes cenas regulāciju dabasgāzes lietotājiem (izņemot saistītos lietotājus).</w:t>
            </w:r>
          </w:p>
          <w:p w14:paraId="63441986" w14:textId="7CCF712B" w:rsidR="007A5A33" w:rsidRPr="00B7532E" w:rsidRDefault="004B0E6D" w:rsidP="00CE39BA">
            <w:pPr>
              <w:ind w:firstLine="357"/>
              <w:jc w:val="both"/>
              <w:rPr>
                <w:sz w:val="28"/>
                <w:szCs w:val="28"/>
              </w:rPr>
            </w:pPr>
            <w:r w:rsidRPr="00B7532E">
              <w:rPr>
                <w:sz w:val="28"/>
                <w:szCs w:val="28"/>
              </w:rPr>
              <w:t xml:space="preserve">Šobrīd dabasgāzes piegādi un lietošanu, kā arī no tās izrietošās tiesības un pienākumus regulē </w:t>
            </w:r>
            <w:r w:rsidR="006E7942" w:rsidRPr="00B7532E">
              <w:rPr>
                <w:sz w:val="28"/>
                <w:szCs w:val="28"/>
              </w:rPr>
              <w:t>Ministru kabineta 2016.gada 9.februāra noteikum</w:t>
            </w:r>
            <w:r w:rsidR="007A5A33" w:rsidRPr="00B7532E">
              <w:rPr>
                <w:sz w:val="28"/>
                <w:szCs w:val="28"/>
              </w:rPr>
              <w:t>i</w:t>
            </w:r>
            <w:r w:rsidR="006E7942" w:rsidRPr="00B7532E">
              <w:rPr>
                <w:sz w:val="28"/>
                <w:szCs w:val="28"/>
              </w:rPr>
              <w:t xml:space="preserve"> Nr.85 “Dabasgāzes piegādes un lietošanas noteikumi”</w:t>
            </w:r>
            <w:r w:rsidR="006E7942" w:rsidRPr="00B7532E">
              <w:rPr>
                <w:vanish/>
                <w:sz w:val="28"/>
                <w:szCs w:val="28"/>
              </w:rPr>
              <w:t>5</w:t>
            </w:r>
            <w:r w:rsidRPr="00B7532E">
              <w:rPr>
                <w:sz w:val="28"/>
                <w:szCs w:val="28"/>
              </w:rPr>
              <w:t xml:space="preserve"> (turpmāk – Noteikumi). </w:t>
            </w:r>
            <w:r w:rsidR="00987E09" w:rsidRPr="00B7532E">
              <w:rPr>
                <w:sz w:val="28"/>
                <w:szCs w:val="28"/>
              </w:rPr>
              <w:t>N</w:t>
            </w:r>
            <w:r w:rsidRPr="00B7532E">
              <w:rPr>
                <w:sz w:val="28"/>
                <w:szCs w:val="28"/>
              </w:rPr>
              <w:t xml:space="preserve">oteikumos iekļautais regulējums ir </w:t>
            </w:r>
            <w:r w:rsidR="004B5A42" w:rsidRPr="00B7532E">
              <w:rPr>
                <w:sz w:val="28"/>
                <w:szCs w:val="28"/>
              </w:rPr>
              <w:t xml:space="preserve">attiecināms uz regulētā tirgus nosacījumiem. </w:t>
            </w:r>
          </w:p>
          <w:p w14:paraId="46941D4B" w14:textId="3A355F61" w:rsidR="00C76C40" w:rsidRPr="00B7532E" w:rsidRDefault="007A5A33" w:rsidP="00CE39BA">
            <w:pPr>
              <w:ind w:firstLine="357"/>
              <w:jc w:val="both"/>
              <w:rPr>
                <w:sz w:val="28"/>
                <w:szCs w:val="28"/>
              </w:rPr>
            </w:pPr>
            <w:r w:rsidRPr="00B7532E">
              <w:rPr>
                <w:sz w:val="28"/>
                <w:szCs w:val="28"/>
              </w:rPr>
              <w:t>Līdz ar to noteikumu projekts paredz pilnveidot esošo regulējumu</w:t>
            </w:r>
            <w:r w:rsidR="00E00556" w:rsidRPr="00B7532E">
              <w:rPr>
                <w:sz w:val="28"/>
                <w:szCs w:val="28"/>
              </w:rPr>
              <w:t xml:space="preserve"> (normas)</w:t>
            </w:r>
            <w:r w:rsidRPr="00B7532E">
              <w:rPr>
                <w:sz w:val="28"/>
                <w:szCs w:val="28"/>
              </w:rPr>
              <w:t xml:space="preserve">, </w:t>
            </w:r>
            <w:r w:rsidR="004B5A42" w:rsidRPr="00B7532E">
              <w:rPr>
                <w:sz w:val="28"/>
                <w:szCs w:val="28"/>
              </w:rPr>
              <w:t>nosakot</w:t>
            </w:r>
            <w:r w:rsidRPr="00B7532E">
              <w:rPr>
                <w:sz w:val="28"/>
                <w:szCs w:val="28"/>
              </w:rPr>
              <w:t xml:space="preserve"> </w:t>
            </w:r>
            <w:r w:rsidR="003C4226" w:rsidRPr="00B7532E">
              <w:rPr>
                <w:sz w:val="28"/>
                <w:szCs w:val="28"/>
              </w:rPr>
              <w:t xml:space="preserve">tirgotāja, publiskā tirgotāja, sistēmas operatora, lietotāja un gazificētā objekta īpašnieka tiesības un pienākumus dabasgāzes tirdzniecībā </w:t>
            </w:r>
            <w:r w:rsidR="00C76C40" w:rsidRPr="00B7532E">
              <w:rPr>
                <w:sz w:val="28"/>
                <w:szCs w:val="28"/>
              </w:rPr>
              <w:t>vai</w:t>
            </w:r>
            <w:r w:rsidR="003C4226" w:rsidRPr="00B7532E">
              <w:rPr>
                <w:sz w:val="28"/>
                <w:szCs w:val="28"/>
              </w:rPr>
              <w:t xml:space="preserve"> lietošanā, tirgotāju maiņas kārtību un kārtību, kādā dabasgāzes piegādi saistītajiem lietotājiem nodrošina publiskais tirgotājs</w:t>
            </w:r>
            <w:r w:rsidR="004B5A42" w:rsidRPr="00B7532E">
              <w:rPr>
                <w:sz w:val="28"/>
                <w:szCs w:val="28"/>
              </w:rPr>
              <w:t xml:space="preserve"> no 2017.gada 3.aprīļa</w:t>
            </w:r>
            <w:r w:rsidR="00E11D5D" w:rsidRPr="00B7532E">
              <w:rPr>
                <w:sz w:val="28"/>
                <w:szCs w:val="28"/>
              </w:rPr>
              <w:t>.</w:t>
            </w:r>
          </w:p>
          <w:p w14:paraId="414D7BBD" w14:textId="4F9761AD" w:rsidR="00736093" w:rsidRPr="00B7532E" w:rsidRDefault="00C76C40" w:rsidP="00C76C40">
            <w:pPr>
              <w:ind w:firstLine="358"/>
              <w:jc w:val="both"/>
              <w:rPr>
                <w:sz w:val="28"/>
                <w:szCs w:val="28"/>
              </w:rPr>
            </w:pPr>
            <w:r w:rsidRPr="00B7532E">
              <w:rPr>
                <w:sz w:val="28"/>
                <w:szCs w:val="28"/>
              </w:rPr>
              <w:t xml:space="preserve">Noteikumu projekta </w:t>
            </w:r>
            <w:r w:rsidR="00ED46D0" w:rsidRPr="00B7532E">
              <w:rPr>
                <w:sz w:val="28"/>
                <w:szCs w:val="28"/>
              </w:rPr>
              <w:t>II</w:t>
            </w:r>
            <w:r w:rsidR="00987E09" w:rsidRPr="00B7532E">
              <w:rPr>
                <w:sz w:val="28"/>
                <w:szCs w:val="28"/>
              </w:rPr>
              <w:t>.</w:t>
            </w:r>
            <w:r w:rsidRPr="00B7532E">
              <w:rPr>
                <w:sz w:val="28"/>
                <w:szCs w:val="28"/>
              </w:rPr>
              <w:t>nodaļā ir ietverts</w:t>
            </w:r>
            <w:r w:rsidR="00987E09" w:rsidRPr="00B7532E">
              <w:rPr>
                <w:sz w:val="28"/>
                <w:szCs w:val="28"/>
              </w:rPr>
              <w:t>,</w:t>
            </w:r>
            <w:r w:rsidRPr="00B7532E">
              <w:rPr>
                <w:sz w:val="28"/>
                <w:szCs w:val="28"/>
              </w:rPr>
              <w:t xml:space="preserve"> </w:t>
            </w:r>
            <w:r w:rsidR="00ED46D0" w:rsidRPr="00B7532E">
              <w:rPr>
                <w:sz w:val="28"/>
                <w:szCs w:val="28"/>
              </w:rPr>
              <w:t>galvenokārt</w:t>
            </w:r>
            <w:r w:rsidR="00987E09" w:rsidRPr="00B7532E">
              <w:rPr>
                <w:sz w:val="28"/>
                <w:szCs w:val="28"/>
              </w:rPr>
              <w:t>,</w:t>
            </w:r>
            <w:r w:rsidR="00ED46D0" w:rsidRPr="00B7532E">
              <w:rPr>
                <w:sz w:val="28"/>
                <w:szCs w:val="28"/>
              </w:rPr>
              <w:t xml:space="preserve"> </w:t>
            </w:r>
            <w:r w:rsidRPr="00B7532E">
              <w:rPr>
                <w:sz w:val="28"/>
                <w:szCs w:val="28"/>
              </w:rPr>
              <w:t>Ministru kabineta 2016.gada 9.februāra noteikum</w:t>
            </w:r>
            <w:r w:rsidR="00576487" w:rsidRPr="00B7532E">
              <w:rPr>
                <w:sz w:val="28"/>
                <w:szCs w:val="28"/>
              </w:rPr>
              <w:t>os</w:t>
            </w:r>
            <w:r w:rsidRPr="00B7532E">
              <w:rPr>
                <w:sz w:val="28"/>
                <w:szCs w:val="28"/>
              </w:rPr>
              <w:t xml:space="preserve"> Nr.85 “Dabasgāzes piegādes un lietošanas noteikumi” iekļautais regulējums attiecībā uz </w:t>
            </w:r>
            <w:r w:rsidR="00576487" w:rsidRPr="00B7532E">
              <w:rPr>
                <w:sz w:val="28"/>
                <w:szCs w:val="28"/>
              </w:rPr>
              <w:t>drošu dabasgāzes apgādes sistēmas lietošanu -</w:t>
            </w:r>
            <w:r w:rsidRPr="00B7532E">
              <w:rPr>
                <w:sz w:val="28"/>
                <w:szCs w:val="28"/>
              </w:rPr>
              <w:t xml:space="preserve"> noteiktas minimālās prasības, kādas jāievēro, lai lietotāja dabasgāzes apgādes sistēmas tiktu lietotas pareizi un neradītu avārijas draudus, apdraudot lietotāju, sabiedrību, kā arī īpašumu.</w:t>
            </w:r>
            <w:r w:rsidR="00736093" w:rsidRPr="00B7532E">
              <w:rPr>
                <w:sz w:val="28"/>
                <w:szCs w:val="28"/>
              </w:rPr>
              <w:t xml:space="preserve"> </w:t>
            </w:r>
            <w:r w:rsidR="00736093" w:rsidRPr="00290324">
              <w:rPr>
                <w:sz w:val="28"/>
                <w:szCs w:val="28"/>
              </w:rPr>
              <w:t>Enerģētikas likuma izmaiņas, kas paredz no 2017.gada 3.aprīļa liberalizēt dabasgāzes tirgu,</w:t>
            </w:r>
            <w:r w:rsidR="00736093" w:rsidRPr="00290324">
              <w:rPr>
                <w:b/>
                <w:sz w:val="28"/>
                <w:szCs w:val="28"/>
              </w:rPr>
              <w:t xml:space="preserve"> </w:t>
            </w:r>
            <w:r w:rsidR="00736093" w:rsidRPr="00290324">
              <w:rPr>
                <w:sz w:val="28"/>
                <w:szCs w:val="28"/>
              </w:rPr>
              <w:t>nemaina Ministru kabineta 2016.gada 9.februāra noteikumos Nr.85 “Dabasgāzes piegādes un lietošanas noteikumi” iekļautā drošas dabasgāzes lietošanas regulējuma būtību.</w:t>
            </w:r>
            <w:r w:rsidRPr="00B7532E">
              <w:rPr>
                <w:sz w:val="28"/>
                <w:szCs w:val="28"/>
              </w:rPr>
              <w:t xml:space="preserve">  </w:t>
            </w:r>
          </w:p>
          <w:p w14:paraId="3B34AA80" w14:textId="6921AB93" w:rsidR="00C76C40" w:rsidRPr="00B7532E" w:rsidRDefault="00C76C40" w:rsidP="00C76C40">
            <w:pPr>
              <w:ind w:firstLine="358"/>
              <w:jc w:val="both"/>
              <w:rPr>
                <w:sz w:val="28"/>
                <w:szCs w:val="28"/>
              </w:rPr>
            </w:pPr>
            <w:r w:rsidRPr="00B7532E">
              <w:rPr>
                <w:sz w:val="28"/>
                <w:szCs w:val="28"/>
              </w:rPr>
              <w:t>Lietotājiem, kuru īpašumā, valdījumā vai lietojumā ir gazificētie objekti, ir jānodrošina normatīvajos aktos</w:t>
            </w:r>
            <w:r w:rsidR="004B4DC6">
              <w:rPr>
                <w:color w:val="000000"/>
                <w:sz w:val="28"/>
                <w:szCs w:val="28"/>
              </w:rPr>
              <w:t xml:space="preserve"> </w:t>
            </w:r>
            <w:r w:rsidRPr="00B7532E">
              <w:rPr>
                <w:sz w:val="28"/>
                <w:szCs w:val="28"/>
              </w:rPr>
              <w:t>noteikto lietotāja dabasgāzes apgādes sistēmas ekspluatācijas prasību ievērošana.</w:t>
            </w:r>
          </w:p>
          <w:p w14:paraId="6E7DCBAF" w14:textId="1AF62709" w:rsidR="00576487" w:rsidRPr="00B7532E" w:rsidRDefault="00CC0B9D" w:rsidP="00CC0B9D">
            <w:pPr>
              <w:pStyle w:val="naiskr"/>
              <w:spacing w:before="0" w:beforeAutospacing="0" w:after="0" w:afterAutospacing="0"/>
              <w:ind w:right="57"/>
              <w:jc w:val="both"/>
              <w:rPr>
                <w:rFonts w:eastAsia="Calibri"/>
                <w:sz w:val="28"/>
                <w:szCs w:val="28"/>
                <w:lang w:eastAsia="en-US"/>
              </w:rPr>
            </w:pPr>
            <w:r w:rsidRPr="00B7532E">
              <w:rPr>
                <w:rFonts w:eastAsia="Calibri"/>
                <w:sz w:val="28"/>
                <w:szCs w:val="28"/>
                <w:lang w:eastAsia="en-US"/>
              </w:rPr>
              <w:t xml:space="preserve">   </w:t>
            </w:r>
            <w:r w:rsidR="00576487" w:rsidRPr="00B7532E">
              <w:rPr>
                <w:rFonts w:eastAsia="Calibri"/>
                <w:sz w:val="28"/>
                <w:szCs w:val="28"/>
                <w:lang w:eastAsia="en-US"/>
              </w:rPr>
              <w:t>Ekonomikas ministrija sadarbībā ar attiecīgo standartizācijas tehnisko komiteju,  noteikumu</w:t>
            </w:r>
            <w:r w:rsidRPr="00B7532E">
              <w:rPr>
                <w:rFonts w:eastAsia="Calibri"/>
                <w:sz w:val="28"/>
                <w:szCs w:val="28"/>
                <w:lang w:eastAsia="en-US"/>
              </w:rPr>
              <w:t xml:space="preserve"> projektā ietverto</w:t>
            </w:r>
            <w:r w:rsidR="00576487" w:rsidRPr="00B7532E">
              <w:rPr>
                <w:rFonts w:eastAsia="Calibri"/>
                <w:sz w:val="28"/>
                <w:szCs w:val="28"/>
                <w:lang w:eastAsia="en-US"/>
              </w:rPr>
              <w:t xml:space="preserve"> prasību izpildei, ir ieteikusi standartus, kurus publicēt nacionālās standartizācijas institūcijas oficiālajā tīmekļa vietnē:</w:t>
            </w:r>
          </w:p>
          <w:p w14:paraId="3BAF19D1" w14:textId="4BC00D94" w:rsidR="00FB3F72" w:rsidRPr="00B7532E" w:rsidRDefault="00FB3F72" w:rsidP="00CC0B9D">
            <w:pPr>
              <w:pStyle w:val="naiskr"/>
              <w:spacing w:before="0" w:beforeAutospacing="0" w:after="0" w:afterAutospacing="0"/>
              <w:ind w:right="57"/>
              <w:jc w:val="both"/>
              <w:rPr>
                <w:rFonts w:eastAsia="Calibri"/>
                <w:sz w:val="28"/>
                <w:szCs w:val="28"/>
                <w:lang w:eastAsia="en-US"/>
              </w:rPr>
            </w:pPr>
            <w:r w:rsidRPr="00B7532E">
              <w:rPr>
                <w:rFonts w:eastAsia="Calibri"/>
                <w:sz w:val="28"/>
                <w:szCs w:val="28"/>
                <w:lang w:eastAsia="en-US"/>
              </w:rPr>
              <w:t xml:space="preserve">1. </w:t>
            </w:r>
            <w:r w:rsidR="00B24FC7">
              <w:rPr>
                <w:rFonts w:eastAsia="Calibri"/>
                <w:sz w:val="28"/>
                <w:szCs w:val="28"/>
                <w:lang w:eastAsia="en-US"/>
              </w:rPr>
              <w:t>D</w:t>
            </w:r>
            <w:r w:rsidR="00B24FC7" w:rsidRPr="00B7532E">
              <w:rPr>
                <w:rFonts w:eastAsia="Calibri"/>
                <w:sz w:val="28"/>
                <w:szCs w:val="28"/>
                <w:lang w:eastAsia="en-US"/>
              </w:rPr>
              <w:t xml:space="preserve">abasgāzes </w:t>
            </w:r>
            <w:r w:rsidRPr="00B7532E">
              <w:rPr>
                <w:rFonts w:eastAsia="Calibri"/>
                <w:sz w:val="28"/>
                <w:szCs w:val="28"/>
                <w:lang w:eastAsia="en-US"/>
              </w:rPr>
              <w:t>lietotājiem:</w:t>
            </w:r>
          </w:p>
          <w:p w14:paraId="60D98D0E" w14:textId="77777777" w:rsidR="00FB3F72" w:rsidRPr="00B7532E" w:rsidRDefault="00FB3F72" w:rsidP="00FB3F72">
            <w:pPr>
              <w:pStyle w:val="ListParagraph"/>
              <w:numPr>
                <w:ilvl w:val="0"/>
                <w:numId w:val="6"/>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t>LVS 445-1:2011„Dabasgāzes sadales sistēmas un lietotāja dabasgāzes apgādes sistēmas ar maksimālo darba spiedienu līdz 1,6 MPa (16 bar) ekspluatācija un tehniskā apkope. 1.daļā: Vispārīgās prasības”;</w:t>
            </w:r>
          </w:p>
          <w:p w14:paraId="04796D54" w14:textId="15052DE0" w:rsidR="00FB3F72" w:rsidRPr="00B7532E" w:rsidRDefault="00FB3F72" w:rsidP="00FB3F72">
            <w:pPr>
              <w:pStyle w:val="ListParagraph"/>
              <w:numPr>
                <w:ilvl w:val="0"/>
                <w:numId w:val="6"/>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t>LVS 445-2:2011 „Dabasgāzes sadales sistēmas un lietotāja dabasgāzes apgādes sistēmas ar maksimālo darba spiedienu līdz 1,6 MPa (16 bar) ekspluatācija un tehniskā apkope. 2.daļā: Apkopes termiņi, darbu apraksts un to izpildes dokumentācija”.</w:t>
            </w:r>
          </w:p>
          <w:p w14:paraId="08942536" w14:textId="77777777" w:rsidR="00FB3F72" w:rsidRPr="00B7532E" w:rsidRDefault="00FB3F72" w:rsidP="00FB3F72">
            <w:pPr>
              <w:ind w:right="57"/>
              <w:jc w:val="both"/>
              <w:rPr>
                <w:sz w:val="28"/>
                <w:szCs w:val="28"/>
              </w:rPr>
            </w:pPr>
          </w:p>
          <w:p w14:paraId="04B76BF5" w14:textId="21D5C52D" w:rsidR="00FB3F72" w:rsidRPr="00B7532E" w:rsidRDefault="00FB3F72" w:rsidP="00FB3F72">
            <w:pPr>
              <w:ind w:right="57"/>
              <w:jc w:val="both"/>
              <w:rPr>
                <w:sz w:val="28"/>
                <w:szCs w:val="28"/>
              </w:rPr>
            </w:pPr>
            <w:r w:rsidRPr="00B7532E">
              <w:rPr>
                <w:sz w:val="28"/>
                <w:szCs w:val="28"/>
              </w:rPr>
              <w:t xml:space="preserve">2. </w:t>
            </w:r>
            <w:r w:rsidR="00B24FC7">
              <w:rPr>
                <w:sz w:val="28"/>
                <w:szCs w:val="28"/>
              </w:rPr>
              <w:t>E</w:t>
            </w:r>
            <w:r w:rsidR="00B24FC7" w:rsidRPr="00B7532E">
              <w:rPr>
                <w:sz w:val="28"/>
                <w:szCs w:val="28"/>
              </w:rPr>
              <w:t xml:space="preserve">nergoapgādes </w:t>
            </w:r>
            <w:r w:rsidRPr="00B7532E">
              <w:rPr>
                <w:sz w:val="28"/>
                <w:szCs w:val="28"/>
              </w:rPr>
              <w:t>komersantiem:</w:t>
            </w:r>
          </w:p>
          <w:p w14:paraId="59DE061B" w14:textId="359D12F9" w:rsidR="00FB3F72" w:rsidRPr="00B7532E" w:rsidRDefault="00576487" w:rsidP="00FB3F72">
            <w:pPr>
              <w:pStyle w:val="ListParagraph"/>
              <w:numPr>
                <w:ilvl w:val="0"/>
                <w:numId w:val="7"/>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t>LVS 445-1:2011„Dabasgāzes sadales sistēmas un lietotāja dabasgāzes apgādes sistēmas ar maksimālo darba spiedienu līdz 1,6 MPa (16 bar) ekspluatācija un tehniskā apkope. 1.daļā: Vispārīgās prasības”;</w:t>
            </w:r>
          </w:p>
          <w:p w14:paraId="4BC74337" w14:textId="20EE75E0" w:rsidR="00FB3F72" w:rsidRPr="00B7532E" w:rsidRDefault="00576487" w:rsidP="00FB3F72">
            <w:pPr>
              <w:pStyle w:val="ListParagraph"/>
              <w:numPr>
                <w:ilvl w:val="0"/>
                <w:numId w:val="7"/>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t>LVS 445-2:2011 „Dabasgāzes sadales sistēmas un lietotāja dabasgāzes apgādes sistēmas ar maksimālo darba spiedienu līdz 1,6 MPa (16 bar) ekspluatācija un tehniskā apkope. 2.daļā: Apkopes termiņi, darbu apraksts un to izpildes dokumentācija”.</w:t>
            </w:r>
          </w:p>
          <w:p w14:paraId="00DE8B87" w14:textId="6CAE032B" w:rsidR="00FB3F72" w:rsidRPr="00B7532E" w:rsidRDefault="00576487" w:rsidP="00FB3F72">
            <w:pPr>
              <w:pStyle w:val="ListParagraph"/>
              <w:numPr>
                <w:ilvl w:val="0"/>
                <w:numId w:val="7"/>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t>LVS EN ISO 13686:2014 „Dabasgāze. Kvalitātes raksturošana”;</w:t>
            </w:r>
          </w:p>
          <w:p w14:paraId="249C3EBD" w14:textId="094FA16B" w:rsidR="00FB3F72" w:rsidRPr="00B7532E" w:rsidRDefault="00576487" w:rsidP="00FB3F72">
            <w:pPr>
              <w:pStyle w:val="ListParagraph"/>
              <w:numPr>
                <w:ilvl w:val="0"/>
                <w:numId w:val="7"/>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t>LVS EN ISO 6976:2007 „Dabasgāze. Siltumradītspējas aprēķins, blīvums, relatīvais blīvums un sastāva Vobbes indekss”;</w:t>
            </w:r>
          </w:p>
          <w:p w14:paraId="64DE8824" w14:textId="793823BD" w:rsidR="00FB3F72" w:rsidRPr="00B7532E" w:rsidRDefault="00576487" w:rsidP="00FB3F72">
            <w:pPr>
              <w:pStyle w:val="ListParagraph"/>
              <w:numPr>
                <w:ilvl w:val="0"/>
                <w:numId w:val="7"/>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t>LVS EN ISO 13443:2007 “Dabasgāze. Standartapstākļi”;</w:t>
            </w:r>
          </w:p>
          <w:p w14:paraId="4E977B1C" w14:textId="569F362B" w:rsidR="00FB3F72" w:rsidRPr="00B7532E" w:rsidRDefault="00576487" w:rsidP="00FB3F72">
            <w:pPr>
              <w:pStyle w:val="ListParagraph"/>
              <w:numPr>
                <w:ilvl w:val="0"/>
                <w:numId w:val="7"/>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t>LVS EN 1776:2016 „Gāzes infrastruktūra. Gāzes mērīšanas sistēmas. Funkcionālās prasības”;</w:t>
            </w:r>
          </w:p>
          <w:p w14:paraId="014301B8" w14:textId="1C501C8C" w:rsidR="00FB3F72" w:rsidRPr="00B7532E" w:rsidRDefault="00576487" w:rsidP="00FB3F72">
            <w:pPr>
              <w:pStyle w:val="ListParagraph"/>
              <w:numPr>
                <w:ilvl w:val="0"/>
                <w:numId w:val="7"/>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t>LVS EN ISO 6326-1:2009 „Dabasgāze. Sēra savienojumu noteikšana: Vispārīgs ievads (ISO 6326-1:2007)”;</w:t>
            </w:r>
          </w:p>
          <w:p w14:paraId="525643E7" w14:textId="118E4772" w:rsidR="00FB3F72" w:rsidRPr="00B7532E" w:rsidRDefault="00576487" w:rsidP="00FB3F72">
            <w:pPr>
              <w:pStyle w:val="ListParagraph"/>
              <w:numPr>
                <w:ilvl w:val="0"/>
                <w:numId w:val="7"/>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t>LVS EN ISO 6974-1:2012 „Dabasgāze. Sastāva un saistītās nenoteiktības noteikšana ar gāzes hromatogrāfijas metodi. 1. daļa: Vispārīgās vadlīnijas un sastāva aprēķini (ISO 6974-1:2012)”;</w:t>
            </w:r>
          </w:p>
          <w:p w14:paraId="0A38F8CA" w14:textId="3588EA2F" w:rsidR="00FB3F72" w:rsidRPr="00B7532E" w:rsidRDefault="00576487" w:rsidP="00FB3F72">
            <w:pPr>
              <w:pStyle w:val="ListParagraph"/>
              <w:numPr>
                <w:ilvl w:val="0"/>
                <w:numId w:val="7"/>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t>LVS EN ISO 11541:2003 „Dabasgāze - Ūdens satura noteikšana augstā spiedienā</w:t>
            </w:r>
            <w:r w:rsidR="006778F5" w:rsidRPr="00B7532E">
              <w:rPr>
                <w:rFonts w:ascii="Times New Roman" w:hAnsi="Times New Roman"/>
                <w:sz w:val="28"/>
                <w:szCs w:val="28"/>
              </w:rPr>
              <w:t>”</w:t>
            </w:r>
            <w:r w:rsidRPr="00B7532E">
              <w:rPr>
                <w:rFonts w:ascii="Times New Roman" w:hAnsi="Times New Roman"/>
                <w:sz w:val="28"/>
                <w:szCs w:val="28"/>
              </w:rPr>
              <w:t>;</w:t>
            </w:r>
          </w:p>
          <w:p w14:paraId="6E4310D8" w14:textId="27D59E44" w:rsidR="00FB3F72" w:rsidRPr="00B7532E" w:rsidRDefault="00576487" w:rsidP="00FB3F72">
            <w:pPr>
              <w:pStyle w:val="ListParagraph"/>
              <w:numPr>
                <w:ilvl w:val="0"/>
                <w:numId w:val="7"/>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t>LVS EN 16726:2016 „Gāzes infrastruktūra. Gāzes kvalitāte. H grupa”;</w:t>
            </w:r>
          </w:p>
          <w:p w14:paraId="2967E6CD" w14:textId="42AFD705" w:rsidR="00FB3F72" w:rsidRPr="00B7532E" w:rsidRDefault="00576487" w:rsidP="00FB3F72">
            <w:pPr>
              <w:pStyle w:val="ListParagraph"/>
              <w:numPr>
                <w:ilvl w:val="0"/>
                <w:numId w:val="7"/>
              </w:numPr>
              <w:spacing w:after="0" w:line="240" w:lineRule="auto"/>
              <w:ind w:left="714" w:right="57" w:hanging="357"/>
              <w:jc w:val="both"/>
              <w:rPr>
                <w:rFonts w:ascii="Times New Roman" w:hAnsi="Times New Roman"/>
                <w:sz w:val="28"/>
                <w:szCs w:val="28"/>
              </w:rPr>
            </w:pPr>
            <w:r w:rsidRPr="00B7532E">
              <w:rPr>
                <w:rFonts w:ascii="Times New Roman" w:hAnsi="Times New Roman"/>
                <w:sz w:val="28"/>
                <w:szCs w:val="28"/>
              </w:rPr>
              <w:t>LVS 460:2014 „No reģeneratīviem avotiem iegūto gāzu izmantošana dabasgāzes sadales sistēmā”</w:t>
            </w:r>
            <w:r w:rsidR="00FB3F72" w:rsidRPr="00B7532E">
              <w:rPr>
                <w:rFonts w:ascii="Times New Roman" w:hAnsi="Times New Roman"/>
                <w:sz w:val="28"/>
                <w:szCs w:val="28"/>
              </w:rPr>
              <w:t>;</w:t>
            </w:r>
          </w:p>
          <w:p w14:paraId="4569C9AE" w14:textId="0A1328A8" w:rsidR="00576487" w:rsidRPr="00B7532E" w:rsidRDefault="00576487" w:rsidP="00FB3F72">
            <w:pPr>
              <w:pStyle w:val="ListParagraph"/>
              <w:numPr>
                <w:ilvl w:val="0"/>
                <w:numId w:val="7"/>
              </w:numPr>
              <w:spacing w:after="0" w:line="240" w:lineRule="auto"/>
              <w:ind w:left="714" w:right="57" w:hanging="357"/>
              <w:jc w:val="both"/>
              <w:rPr>
                <w:rFonts w:ascii="Times New Roman" w:hAnsi="Times New Roman"/>
                <w:sz w:val="28"/>
                <w:szCs w:val="28"/>
              </w:rPr>
            </w:pPr>
            <w:r w:rsidRPr="00B7532E">
              <w:rPr>
                <w:rFonts w:ascii="Times New Roman" w:hAnsi="Times New Roman"/>
                <w:snapToGrid w:val="0"/>
                <w:sz w:val="28"/>
                <w:szCs w:val="28"/>
              </w:rPr>
              <w:t xml:space="preserve">LV NS GS-01 </w:t>
            </w:r>
            <w:r w:rsidRPr="00B7532E">
              <w:rPr>
                <w:rFonts w:ascii="Times New Roman" w:hAnsi="Times New Roman"/>
                <w:sz w:val="28"/>
                <w:szCs w:val="28"/>
              </w:rPr>
              <w:t>„</w:t>
            </w:r>
            <w:r w:rsidRPr="00B7532E">
              <w:rPr>
                <w:rFonts w:ascii="Times New Roman" w:hAnsi="Times New Roman"/>
                <w:snapToGrid w:val="0"/>
                <w:sz w:val="28"/>
                <w:szCs w:val="28"/>
              </w:rPr>
              <w:t>Ogļūdeņražu gāzes. Odorizācijas pārbaudes metodes”.</w:t>
            </w:r>
          </w:p>
          <w:p w14:paraId="3EEF9D4B" w14:textId="77777777" w:rsidR="00FB3F72" w:rsidRPr="00B7532E" w:rsidRDefault="00FB3F72" w:rsidP="00C76C40">
            <w:pPr>
              <w:ind w:firstLine="357"/>
              <w:jc w:val="both"/>
              <w:rPr>
                <w:sz w:val="28"/>
                <w:szCs w:val="28"/>
              </w:rPr>
            </w:pPr>
          </w:p>
          <w:p w14:paraId="4F33B5A3" w14:textId="0800DF30" w:rsidR="00C76C40" w:rsidRPr="00B7532E" w:rsidRDefault="00C76C40" w:rsidP="00C76C40">
            <w:pPr>
              <w:ind w:firstLine="357"/>
              <w:jc w:val="both"/>
              <w:rPr>
                <w:sz w:val="28"/>
                <w:szCs w:val="28"/>
              </w:rPr>
            </w:pPr>
            <w:r w:rsidRPr="00B7532E">
              <w:rPr>
                <w:sz w:val="28"/>
                <w:szCs w:val="28"/>
              </w:rPr>
              <w:t>Lai nodrošinātu lietotāja, kas nav mājsaimniecības lietotājs,  dabasgāzes sistēmas efektīvu darbības uzraudzību</w:t>
            </w:r>
            <w:r w:rsidR="00ED46D0" w:rsidRPr="00B7532E">
              <w:rPr>
                <w:sz w:val="28"/>
                <w:szCs w:val="28"/>
              </w:rPr>
              <w:t xml:space="preserve">, līdzīgi kā pašlaik spēkā esošajos </w:t>
            </w:r>
            <w:r w:rsidR="00CC0B9D" w:rsidRPr="00B7532E">
              <w:rPr>
                <w:sz w:val="28"/>
                <w:szCs w:val="28"/>
              </w:rPr>
              <w:t>N</w:t>
            </w:r>
            <w:r w:rsidR="00ED46D0" w:rsidRPr="00B7532E">
              <w:rPr>
                <w:sz w:val="28"/>
                <w:szCs w:val="28"/>
              </w:rPr>
              <w:t>oteikumos,</w:t>
            </w:r>
            <w:r w:rsidRPr="00B7532E">
              <w:rPr>
                <w:sz w:val="28"/>
                <w:szCs w:val="28"/>
              </w:rPr>
              <w:t xml:space="preserve"> noteikumu projektā noteikts kādos lietotāja gazificētajos objektos tiek norīkota atbildīgā persona par gāzes saimniecību</w:t>
            </w:r>
            <w:r w:rsidR="00576487" w:rsidRPr="00B7532E">
              <w:rPr>
                <w:sz w:val="28"/>
                <w:szCs w:val="28"/>
              </w:rPr>
              <w:t xml:space="preserve">, kuras </w:t>
            </w:r>
            <w:r w:rsidRPr="00B7532E">
              <w:rPr>
                <w:sz w:val="28"/>
                <w:szCs w:val="28"/>
              </w:rPr>
              <w:t>pienākums ir nodrošināt lietotāja dabasgāzes sistēmas drošu darbību un bezavāriju ekspluatāciju, instrukciju un iespējamo avāriju lokalizācijas un likvidācijas plānu izstrādi un izpildi, organizēt speciālistu treniņa nodarbības atbilstoši avāriju lokalizācijas un likvidācijas plāniem, kā arī izstrādāt lietotāju dabasgāzes sistēmas novecojušo elementu nomaiņas un modernizācijas pasākumu plānus.</w:t>
            </w:r>
          </w:p>
          <w:p w14:paraId="0B1F8160" w14:textId="374770E8" w:rsidR="003D4516" w:rsidRPr="00B7532E" w:rsidRDefault="00F73FF8" w:rsidP="00C76C40">
            <w:pPr>
              <w:ind w:firstLine="357"/>
              <w:jc w:val="both"/>
              <w:rPr>
                <w:sz w:val="28"/>
                <w:szCs w:val="28"/>
              </w:rPr>
            </w:pPr>
            <w:r w:rsidRPr="00B7532E">
              <w:rPr>
                <w:sz w:val="28"/>
                <w:szCs w:val="28"/>
              </w:rPr>
              <w:t xml:space="preserve">Informācija par </w:t>
            </w:r>
            <w:r w:rsidR="00CB4CAF">
              <w:rPr>
                <w:sz w:val="28"/>
                <w:szCs w:val="28"/>
              </w:rPr>
              <w:t xml:space="preserve">speciālistiem ar atbilstošu kvalifikāciju un </w:t>
            </w:r>
            <w:r w:rsidRPr="00B7532E">
              <w:rPr>
                <w:sz w:val="28"/>
                <w:szCs w:val="28"/>
              </w:rPr>
              <w:t>i</w:t>
            </w:r>
            <w:r w:rsidR="003D4516" w:rsidRPr="00B7532E">
              <w:rPr>
                <w:sz w:val="28"/>
                <w:szCs w:val="28"/>
              </w:rPr>
              <w:t>nstitūcij</w:t>
            </w:r>
            <w:r w:rsidRPr="00B7532E">
              <w:rPr>
                <w:sz w:val="28"/>
                <w:szCs w:val="28"/>
              </w:rPr>
              <w:t>ām</w:t>
            </w:r>
            <w:r w:rsidR="003D4516" w:rsidRPr="00B7532E">
              <w:rPr>
                <w:sz w:val="28"/>
                <w:szCs w:val="28"/>
              </w:rPr>
              <w:t>, kura</w:t>
            </w:r>
            <w:r w:rsidRPr="00B7532E">
              <w:rPr>
                <w:sz w:val="28"/>
                <w:szCs w:val="28"/>
              </w:rPr>
              <w:t>s</w:t>
            </w:r>
            <w:r w:rsidR="003D4516" w:rsidRPr="00B7532E">
              <w:rPr>
                <w:sz w:val="28"/>
                <w:szCs w:val="28"/>
              </w:rPr>
              <w:t xml:space="preserve"> sertificē </w:t>
            </w:r>
            <w:r w:rsidR="00CB4CAF">
              <w:rPr>
                <w:sz w:val="28"/>
                <w:szCs w:val="28"/>
              </w:rPr>
              <w:t xml:space="preserve">minētos </w:t>
            </w:r>
            <w:r w:rsidR="003D4516" w:rsidRPr="00B7532E">
              <w:rPr>
                <w:sz w:val="28"/>
                <w:szCs w:val="28"/>
              </w:rPr>
              <w:t>speciālistus (ar norādi uz tās tīmekļvietni un kontaktiem) ir pieejama Ekonomikas ministrijas tīmekļvietnē</w:t>
            </w:r>
            <w:r w:rsidRPr="00B7532E">
              <w:rPr>
                <w:sz w:val="28"/>
                <w:szCs w:val="28"/>
              </w:rPr>
              <w:t xml:space="preserve"> publicētajā</w:t>
            </w:r>
            <w:r w:rsidR="003D4516" w:rsidRPr="00B7532E">
              <w:rPr>
                <w:sz w:val="28"/>
                <w:szCs w:val="28"/>
              </w:rPr>
              <w:t xml:space="preserve"> </w:t>
            </w:r>
            <w:hyperlink r:id="rId8" w:history="1">
              <w:r w:rsidR="003D4516" w:rsidRPr="00B7532E">
                <w:rPr>
                  <w:rStyle w:val="Hyperlink"/>
                  <w:sz w:val="28"/>
                  <w:szCs w:val="28"/>
                </w:rPr>
                <w:t>Būvniecības informācijas sistēmā</w:t>
              </w:r>
            </w:hyperlink>
            <w:r w:rsidR="003D4516" w:rsidRPr="00B7532E">
              <w:rPr>
                <w:sz w:val="28"/>
                <w:szCs w:val="28"/>
              </w:rPr>
              <w:t>.</w:t>
            </w:r>
            <w:r w:rsidR="00CB4CAF">
              <w:rPr>
                <w:sz w:val="28"/>
                <w:szCs w:val="28"/>
              </w:rPr>
              <w:t xml:space="preserve"> Līdz ar to esošais vai potenciālais dabasg</w:t>
            </w:r>
            <w:r w:rsidR="00D1152A">
              <w:rPr>
                <w:sz w:val="28"/>
                <w:szCs w:val="28"/>
              </w:rPr>
              <w:t xml:space="preserve">āzes </w:t>
            </w:r>
            <w:r w:rsidR="00CB4CAF">
              <w:rPr>
                <w:sz w:val="28"/>
                <w:szCs w:val="28"/>
              </w:rPr>
              <w:t xml:space="preserve">lietotājs var pats veikt speciālistu atlasi no </w:t>
            </w:r>
            <w:r w:rsidR="00CB4CAF" w:rsidRPr="00CB4CAF">
              <w:rPr>
                <w:sz w:val="28"/>
                <w:szCs w:val="28"/>
              </w:rPr>
              <w:t>Būvniecības informācijas sistēmas</w:t>
            </w:r>
            <w:r w:rsidR="00CB4CAF">
              <w:rPr>
                <w:sz w:val="28"/>
                <w:szCs w:val="28"/>
              </w:rPr>
              <w:t xml:space="preserve"> datu bāzes vai arī </w:t>
            </w:r>
            <w:r w:rsidR="00D1152A">
              <w:rPr>
                <w:sz w:val="28"/>
                <w:szCs w:val="28"/>
              </w:rPr>
              <w:t xml:space="preserve">sazināties ar attiecīgo  </w:t>
            </w:r>
            <w:r w:rsidR="00D1152A" w:rsidRPr="00B7532E">
              <w:rPr>
                <w:sz w:val="28"/>
                <w:szCs w:val="28"/>
              </w:rPr>
              <w:t>institūcij</w:t>
            </w:r>
            <w:r w:rsidR="00D1152A">
              <w:rPr>
                <w:sz w:val="28"/>
                <w:szCs w:val="28"/>
              </w:rPr>
              <w:t>u (</w:t>
            </w:r>
            <w:r w:rsidR="00D1152A" w:rsidRPr="00D1152A">
              <w:rPr>
                <w:i/>
                <w:sz w:val="28"/>
                <w:szCs w:val="28"/>
              </w:rPr>
              <w:t>Latvijas siltuma, gāzes un ūdens tehnoloģijas inženieru savienības Būvspeciālistu sertificēšanas centrs</w:t>
            </w:r>
            <w:r w:rsidR="00D1152A">
              <w:rPr>
                <w:sz w:val="28"/>
                <w:szCs w:val="28"/>
              </w:rPr>
              <w:t>)</w:t>
            </w:r>
            <w:r w:rsidR="00D1152A" w:rsidRPr="00B7532E">
              <w:rPr>
                <w:sz w:val="28"/>
                <w:szCs w:val="28"/>
              </w:rPr>
              <w:t xml:space="preserve">, kura sertificē </w:t>
            </w:r>
            <w:r w:rsidR="00D1152A">
              <w:rPr>
                <w:sz w:val="28"/>
                <w:szCs w:val="28"/>
              </w:rPr>
              <w:t xml:space="preserve">minētos </w:t>
            </w:r>
            <w:r w:rsidR="00D1152A" w:rsidRPr="00B7532E">
              <w:rPr>
                <w:sz w:val="28"/>
                <w:szCs w:val="28"/>
              </w:rPr>
              <w:t>speciālistus</w:t>
            </w:r>
            <w:r w:rsidR="00D1152A">
              <w:rPr>
                <w:sz w:val="28"/>
                <w:szCs w:val="28"/>
              </w:rPr>
              <w:t xml:space="preserve">, lai iegūtu sev nepieciešamo informāciju. </w:t>
            </w:r>
          </w:p>
          <w:p w14:paraId="0DCC0835" w14:textId="641E0190" w:rsidR="003C4226" w:rsidRPr="00B7532E" w:rsidRDefault="00680C6D" w:rsidP="00C76C40">
            <w:pPr>
              <w:ind w:firstLine="357"/>
              <w:jc w:val="both"/>
              <w:rPr>
                <w:sz w:val="28"/>
                <w:szCs w:val="28"/>
              </w:rPr>
            </w:pPr>
            <w:r w:rsidRPr="00B7532E">
              <w:rPr>
                <w:sz w:val="28"/>
                <w:szCs w:val="28"/>
              </w:rPr>
              <w:t xml:space="preserve">Noteikumu projekta </w:t>
            </w:r>
            <w:r w:rsidR="00CC0B9D" w:rsidRPr="00B7532E">
              <w:rPr>
                <w:sz w:val="28"/>
                <w:szCs w:val="28"/>
              </w:rPr>
              <w:t>II.</w:t>
            </w:r>
            <w:r w:rsidRPr="00B7532E">
              <w:rPr>
                <w:sz w:val="28"/>
                <w:szCs w:val="28"/>
              </w:rPr>
              <w:t>nodaļā iekļautās normas ir vērstas uz to, ka dabasgāzes l</w:t>
            </w:r>
            <w:r w:rsidR="00C76C40" w:rsidRPr="00B7532E">
              <w:rPr>
                <w:sz w:val="28"/>
                <w:szCs w:val="28"/>
              </w:rPr>
              <w:t>ietotājam kā rūpīgam saimniekam ir pienākums veikt visas nepieciešamās darbības, kas nodrošina dabasgāzes apgādes sistēmas pareizu lietošanu visā tās ekspluatācijas laikā.</w:t>
            </w:r>
          </w:p>
          <w:p w14:paraId="71F809A5" w14:textId="15C3F6DE" w:rsidR="00680C6D" w:rsidRPr="00B7532E" w:rsidRDefault="00680C6D" w:rsidP="00680C6D">
            <w:pPr>
              <w:ind w:firstLine="357"/>
              <w:jc w:val="both"/>
              <w:rPr>
                <w:bCs/>
                <w:sz w:val="28"/>
                <w:szCs w:val="28"/>
              </w:rPr>
            </w:pPr>
            <w:r w:rsidRPr="00B7532E">
              <w:rPr>
                <w:sz w:val="28"/>
                <w:szCs w:val="28"/>
              </w:rPr>
              <w:t>Noteikumu projekta III</w:t>
            </w:r>
            <w:r w:rsidR="00CC0B9D" w:rsidRPr="00B7532E">
              <w:rPr>
                <w:sz w:val="28"/>
                <w:szCs w:val="28"/>
              </w:rPr>
              <w:t>.</w:t>
            </w:r>
            <w:r w:rsidRPr="00B7532E">
              <w:rPr>
                <w:sz w:val="28"/>
                <w:szCs w:val="28"/>
              </w:rPr>
              <w:t xml:space="preserve"> un </w:t>
            </w:r>
            <w:r w:rsidR="00C04398" w:rsidRPr="00B7532E">
              <w:rPr>
                <w:sz w:val="28"/>
                <w:szCs w:val="28"/>
              </w:rPr>
              <w:t>I</w:t>
            </w:r>
            <w:r w:rsidRPr="00B7532E">
              <w:rPr>
                <w:sz w:val="28"/>
                <w:szCs w:val="28"/>
              </w:rPr>
              <w:t>V</w:t>
            </w:r>
            <w:r w:rsidR="00CC0B9D" w:rsidRPr="00B7532E">
              <w:rPr>
                <w:sz w:val="28"/>
                <w:szCs w:val="28"/>
              </w:rPr>
              <w:t>.</w:t>
            </w:r>
            <w:r w:rsidR="0004591C" w:rsidRPr="00B7532E">
              <w:rPr>
                <w:sz w:val="28"/>
                <w:szCs w:val="28"/>
              </w:rPr>
              <w:t xml:space="preserve"> </w:t>
            </w:r>
            <w:r w:rsidRPr="00B7532E">
              <w:rPr>
                <w:sz w:val="28"/>
                <w:szCs w:val="28"/>
              </w:rPr>
              <w:t>nodaļa nosaka dabasgāzes tirdzniecības un piegādes prasības</w:t>
            </w:r>
            <w:r w:rsidR="003D3F17" w:rsidRPr="00B7532E">
              <w:rPr>
                <w:sz w:val="28"/>
                <w:szCs w:val="28"/>
              </w:rPr>
              <w:t>, tajā skaitā</w:t>
            </w:r>
            <w:r w:rsidRPr="00B7532E">
              <w:rPr>
                <w:sz w:val="28"/>
                <w:szCs w:val="28"/>
              </w:rPr>
              <w:t xml:space="preserve"> dabasgāzes tirgus modeli.</w:t>
            </w:r>
            <w:r w:rsidRPr="00B7532E">
              <w:rPr>
                <w:bCs/>
                <w:sz w:val="28"/>
                <w:szCs w:val="28"/>
              </w:rPr>
              <w:t xml:space="preserve"> </w:t>
            </w:r>
          </w:p>
          <w:p w14:paraId="5396F447" w14:textId="1A25036F" w:rsidR="00680C6D" w:rsidRDefault="00680C6D" w:rsidP="00680C6D">
            <w:pPr>
              <w:ind w:firstLine="357"/>
              <w:jc w:val="both"/>
              <w:rPr>
                <w:bCs/>
                <w:sz w:val="28"/>
                <w:szCs w:val="28"/>
              </w:rPr>
            </w:pPr>
            <w:r w:rsidRPr="00B7532E">
              <w:rPr>
                <w:bCs/>
                <w:sz w:val="28"/>
                <w:szCs w:val="28"/>
              </w:rPr>
              <w:t>Noteikumu projekt</w:t>
            </w:r>
            <w:r w:rsidR="003D3F17" w:rsidRPr="00B7532E">
              <w:rPr>
                <w:bCs/>
                <w:sz w:val="28"/>
                <w:szCs w:val="28"/>
              </w:rPr>
              <w:t>s</w:t>
            </w:r>
            <w:r w:rsidRPr="00B7532E">
              <w:rPr>
                <w:bCs/>
                <w:sz w:val="28"/>
                <w:szCs w:val="28"/>
              </w:rPr>
              <w:t xml:space="preserve"> paredz, ka dabasgāze</w:t>
            </w:r>
            <w:r w:rsidR="003D3F17" w:rsidRPr="00B7532E">
              <w:rPr>
                <w:bCs/>
                <w:sz w:val="28"/>
                <w:szCs w:val="28"/>
              </w:rPr>
              <w:t xml:space="preserve">s tirdzniecība un </w:t>
            </w:r>
            <w:r w:rsidRPr="00B7532E">
              <w:rPr>
                <w:bCs/>
                <w:sz w:val="28"/>
                <w:szCs w:val="28"/>
              </w:rPr>
              <w:t>piegād</w:t>
            </w:r>
            <w:r w:rsidR="003D3F17" w:rsidRPr="00B7532E">
              <w:rPr>
                <w:bCs/>
                <w:sz w:val="28"/>
                <w:szCs w:val="28"/>
              </w:rPr>
              <w:t>e</w:t>
            </w:r>
            <w:r w:rsidRPr="00B7532E">
              <w:rPr>
                <w:bCs/>
                <w:sz w:val="28"/>
                <w:szCs w:val="28"/>
              </w:rPr>
              <w:t xml:space="preserve"> lietotājam</w:t>
            </w:r>
            <w:r w:rsidR="005C1F1A" w:rsidRPr="00B7532E">
              <w:rPr>
                <w:bCs/>
                <w:sz w:val="28"/>
                <w:szCs w:val="28"/>
              </w:rPr>
              <w:t xml:space="preserve"> </w:t>
            </w:r>
            <w:r w:rsidR="003D3F17" w:rsidRPr="00B7532E">
              <w:rPr>
                <w:bCs/>
                <w:sz w:val="28"/>
                <w:szCs w:val="28"/>
              </w:rPr>
              <w:t xml:space="preserve">notiek </w:t>
            </w:r>
            <w:r w:rsidR="00C04398" w:rsidRPr="00B7532E">
              <w:rPr>
                <w:bCs/>
                <w:sz w:val="28"/>
                <w:szCs w:val="28"/>
              </w:rPr>
              <w:t xml:space="preserve">tikai </w:t>
            </w:r>
            <w:r w:rsidR="003D3F17" w:rsidRPr="00B7532E">
              <w:rPr>
                <w:bCs/>
                <w:sz w:val="28"/>
                <w:szCs w:val="28"/>
              </w:rPr>
              <w:t xml:space="preserve">uz tirdzniecības līguma </w:t>
            </w:r>
            <w:r w:rsidR="00ED46D0" w:rsidRPr="00B7532E">
              <w:rPr>
                <w:bCs/>
                <w:sz w:val="28"/>
                <w:szCs w:val="28"/>
              </w:rPr>
              <w:t xml:space="preserve">pamata, </w:t>
            </w:r>
            <w:r w:rsidR="00290324">
              <w:rPr>
                <w:bCs/>
                <w:sz w:val="28"/>
                <w:szCs w:val="28"/>
              </w:rPr>
              <w:t>kurā ir norāde uz</w:t>
            </w:r>
            <w:r w:rsidR="00290324" w:rsidRPr="00B7532E">
              <w:rPr>
                <w:bCs/>
                <w:sz w:val="28"/>
                <w:szCs w:val="28"/>
              </w:rPr>
              <w:t xml:space="preserve"> </w:t>
            </w:r>
            <w:r w:rsidR="0004591C" w:rsidRPr="00B7532E">
              <w:rPr>
                <w:bCs/>
                <w:sz w:val="28"/>
                <w:szCs w:val="28"/>
              </w:rPr>
              <w:t xml:space="preserve">sadales </w:t>
            </w:r>
            <w:r w:rsidR="003D3F17" w:rsidRPr="00B7532E">
              <w:rPr>
                <w:bCs/>
                <w:sz w:val="28"/>
                <w:szCs w:val="28"/>
              </w:rPr>
              <w:t>sistēmas</w:t>
            </w:r>
            <w:r w:rsidR="00ED46D0" w:rsidRPr="00B7532E">
              <w:rPr>
                <w:bCs/>
                <w:sz w:val="28"/>
                <w:szCs w:val="28"/>
              </w:rPr>
              <w:t xml:space="preserve"> </w:t>
            </w:r>
            <w:r w:rsidR="00290324">
              <w:rPr>
                <w:bCs/>
                <w:sz w:val="28"/>
                <w:szCs w:val="28"/>
              </w:rPr>
              <w:t>pakalpojumu izmantošanas kārtību</w:t>
            </w:r>
            <w:r w:rsidRPr="00B7532E">
              <w:rPr>
                <w:bCs/>
                <w:sz w:val="28"/>
                <w:szCs w:val="28"/>
              </w:rPr>
              <w:t>.</w:t>
            </w:r>
            <w:r w:rsidR="008617D5">
              <w:rPr>
                <w:bCs/>
                <w:sz w:val="28"/>
                <w:szCs w:val="28"/>
              </w:rPr>
              <w:t xml:space="preserve"> Noteikumu projektā ietverts pienākums sadales sistēmas operatoram izstrādāt un publicēt minēto kārtību savā tīmekļvietnē. </w:t>
            </w:r>
          </w:p>
          <w:p w14:paraId="72D1D853" w14:textId="6722215B" w:rsidR="00290324" w:rsidRPr="00B7532E" w:rsidRDefault="00290324" w:rsidP="00680C6D">
            <w:pPr>
              <w:ind w:firstLine="357"/>
              <w:jc w:val="both"/>
              <w:rPr>
                <w:bCs/>
                <w:sz w:val="28"/>
                <w:szCs w:val="28"/>
              </w:rPr>
            </w:pPr>
            <w:r>
              <w:rPr>
                <w:bCs/>
                <w:sz w:val="28"/>
                <w:szCs w:val="28"/>
              </w:rPr>
              <w:t xml:space="preserve">Attiecībā uz dabasgāzes piegādes līgumiem, kuri ir slēgti, ņemot vērā </w:t>
            </w:r>
            <w:r w:rsidR="00B24FC7">
              <w:rPr>
                <w:sz w:val="28"/>
                <w:szCs w:val="28"/>
              </w:rPr>
              <w:t>Noteikumos</w:t>
            </w:r>
            <w:r w:rsidRPr="00290324">
              <w:rPr>
                <w:sz w:val="28"/>
                <w:szCs w:val="28"/>
              </w:rPr>
              <w:t xml:space="preserve"> </w:t>
            </w:r>
            <w:r w:rsidR="003076B1">
              <w:rPr>
                <w:sz w:val="28"/>
                <w:szCs w:val="28"/>
              </w:rPr>
              <w:t xml:space="preserve"> un tiesību aktos, kuri tika aizstāti ar minētajiem </w:t>
            </w:r>
            <w:r w:rsidR="00B24FC7">
              <w:rPr>
                <w:sz w:val="28"/>
                <w:szCs w:val="28"/>
              </w:rPr>
              <w:t>N</w:t>
            </w:r>
            <w:r w:rsidR="003076B1">
              <w:rPr>
                <w:sz w:val="28"/>
                <w:szCs w:val="28"/>
              </w:rPr>
              <w:t xml:space="preserve">oteikumiem, </w:t>
            </w:r>
            <w:r w:rsidRPr="00290324">
              <w:rPr>
                <w:sz w:val="28"/>
                <w:szCs w:val="28"/>
              </w:rPr>
              <w:t>iekļaut</w:t>
            </w:r>
            <w:r>
              <w:rPr>
                <w:sz w:val="28"/>
                <w:szCs w:val="28"/>
              </w:rPr>
              <w:t xml:space="preserve">o regulējumu, nav vairs īstenojami no 2017.gada 3.aprīļa, jo </w:t>
            </w:r>
            <w:r w:rsidR="00C25D2E">
              <w:rPr>
                <w:sz w:val="28"/>
                <w:szCs w:val="28"/>
              </w:rPr>
              <w:t xml:space="preserve">ar noteikumu projekta spēkā stāšanos </w:t>
            </w:r>
            <w:r>
              <w:rPr>
                <w:sz w:val="28"/>
                <w:szCs w:val="28"/>
              </w:rPr>
              <w:t xml:space="preserve">būtiski </w:t>
            </w:r>
            <w:r w:rsidR="00C25D2E">
              <w:rPr>
                <w:sz w:val="28"/>
                <w:szCs w:val="28"/>
              </w:rPr>
              <w:t>tiek mainīts dabasgāzes tirgus modelis, tas ir, dabasgāzes cenas noteikšanas mehānisms, norēķināšanās kārtība, kā arī tirgotāja, lietotāja un sadales sistēmas operatora tiesības un pienākumi.</w:t>
            </w:r>
          </w:p>
          <w:p w14:paraId="386F88AE" w14:textId="77777777" w:rsidR="00A12292" w:rsidRPr="00B7532E" w:rsidRDefault="005C1F1A" w:rsidP="005C1F1A">
            <w:pPr>
              <w:ind w:firstLine="357"/>
              <w:jc w:val="both"/>
              <w:rPr>
                <w:bCs/>
                <w:sz w:val="28"/>
                <w:szCs w:val="28"/>
              </w:rPr>
            </w:pPr>
            <w:r w:rsidRPr="00B7532E">
              <w:rPr>
                <w:bCs/>
                <w:sz w:val="28"/>
                <w:szCs w:val="28"/>
              </w:rPr>
              <w:t>No Civillikuma 927.panta izriet, ka īpašums ir vispilnīgākā tiesība, kādu persona var baudīt attiecībā uz lietu. Šāda īpašuma tiesību izpratne atbilst tiesiskajam regulējumam civiltiesībās. Tajā pašā laikā tiesības uz īpašumu ir arī cilvēka pamattiesības, ko aizsargā Satversme</w:t>
            </w:r>
            <w:r w:rsidRPr="00B7532E">
              <w:rPr>
                <w:bCs/>
                <w:sz w:val="28"/>
                <w:szCs w:val="28"/>
                <w:vertAlign w:val="superscript"/>
              </w:rPr>
              <w:footnoteReference w:id="2"/>
            </w:r>
            <w:r w:rsidRPr="00B7532E">
              <w:rPr>
                <w:bCs/>
                <w:sz w:val="28"/>
                <w:szCs w:val="28"/>
              </w:rPr>
              <w:t xml:space="preserve">. </w:t>
            </w:r>
          </w:p>
          <w:p w14:paraId="61263303" w14:textId="0DD89E52" w:rsidR="005C1F1A" w:rsidRPr="00B7532E" w:rsidRDefault="00A12292" w:rsidP="005C1F1A">
            <w:pPr>
              <w:ind w:firstLine="357"/>
              <w:jc w:val="both"/>
              <w:rPr>
                <w:sz w:val="28"/>
                <w:szCs w:val="28"/>
              </w:rPr>
            </w:pPr>
            <w:r w:rsidRPr="00B7532E">
              <w:rPr>
                <w:bCs/>
                <w:sz w:val="28"/>
                <w:szCs w:val="28"/>
              </w:rPr>
              <w:t xml:space="preserve">No iepriekš minētā </w:t>
            </w:r>
            <w:r w:rsidR="00B24FC7">
              <w:rPr>
                <w:bCs/>
                <w:sz w:val="28"/>
                <w:szCs w:val="28"/>
              </w:rPr>
              <w:t xml:space="preserve">var </w:t>
            </w:r>
            <w:r w:rsidR="006778F5">
              <w:rPr>
                <w:bCs/>
                <w:sz w:val="28"/>
                <w:szCs w:val="28"/>
              </w:rPr>
              <w:t>izdarīt secinājumu</w:t>
            </w:r>
            <w:r w:rsidRPr="00B7532E">
              <w:rPr>
                <w:bCs/>
                <w:sz w:val="28"/>
                <w:szCs w:val="28"/>
              </w:rPr>
              <w:t>, ka jaunā īpašnieka tiesības lietot</w:t>
            </w:r>
            <w:r w:rsidR="004534A2" w:rsidRPr="00B7532E">
              <w:rPr>
                <w:bCs/>
                <w:sz w:val="28"/>
                <w:szCs w:val="28"/>
              </w:rPr>
              <w:t xml:space="preserve"> jauno īpašumu, tajā skaitā slēgt līgumus par pakalpojuma saņemšanu jaunajā īpašumā, nevar ierobežot vecā īpašnieka noslēgtie  līgumi par pakalpojuma saņemšanu minētajā īpašumā.</w:t>
            </w:r>
            <w:r w:rsidRPr="00B7532E">
              <w:rPr>
                <w:bCs/>
                <w:sz w:val="28"/>
                <w:szCs w:val="28"/>
              </w:rPr>
              <w:t xml:space="preserve"> </w:t>
            </w:r>
            <w:r w:rsidR="005C1F1A" w:rsidRPr="00B7532E">
              <w:rPr>
                <w:bCs/>
                <w:sz w:val="28"/>
                <w:szCs w:val="28"/>
              </w:rPr>
              <w:t>Līdz ar to tirdzniecības līguma slēgšana par dabasgāzes tirdzniecību, tajā skaitā, sistēmas pakalpojuma saņemšana notiek attiecīgi uz īpašuma vai lietošanas tiesības uz gazificētā objektu pamata un minētais  princips tiek piemērots noteikumu projektā.</w:t>
            </w:r>
            <w:r w:rsidR="004534A2" w:rsidRPr="00B7532E">
              <w:rPr>
                <w:bCs/>
                <w:sz w:val="28"/>
                <w:szCs w:val="28"/>
              </w:rPr>
              <w:t xml:space="preserve"> Atbilstoši minētajam principam, ja notiek īpašuma vai lietošanas tiesību maiņa, iepriekšējais </w:t>
            </w:r>
            <w:r w:rsidR="00373999" w:rsidRPr="00B7532E">
              <w:rPr>
                <w:bCs/>
                <w:sz w:val="28"/>
                <w:szCs w:val="28"/>
              </w:rPr>
              <w:t xml:space="preserve">dabasgāzes tirdzniecības </w:t>
            </w:r>
            <w:r w:rsidR="004534A2" w:rsidRPr="00B7532E">
              <w:rPr>
                <w:bCs/>
                <w:sz w:val="28"/>
                <w:szCs w:val="28"/>
              </w:rPr>
              <w:t xml:space="preserve">līgums ir pārtraucams, lai sistēmas operators varētu </w:t>
            </w:r>
            <w:r w:rsidR="00373999" w:rsidRPr="00B7532E">
              <w:rPr>
                <w:bCs/>
                <w:sz w:val="28"/>
                <w:szCs w:val="28"/>
              </w:rPr>
              <w:t>nodrošināt</w:t>
            </w:r>
            <w:r w:rsidR="004534A2" w:rsidRPr="00B7532E">
              <w:rPr>
                <w:bCs/>
                <w:sz w:val="28"/>
                <w:szCs w:val="28"/>
              </w:rPr>
              <w:t xml:space="preserve"> dabasgāzes piegādi jaunajam gazificētā objekta īpašniekam tirdzniecības līguma </w:t>
            </w:r>
            <w:r w:rsidR="00373999" w:rsidRPr="00B7532E">
              <w:rPr>
                <w:bCs/>
                <w:sz w:val="28"/>
                <w:szCs w:val="28"/>
              </w:rPr>
              <w:t>ietvaros</w:t>
            </w:r>
            <w:r w:rsidR="004534A2" w:rsidRPr="00B7532E">
              <w:rPr>
                <w:bCs/>
                <w:sz w:val="28"/>
                <w:szCs w:val="28"/>
              </w:rPr>
              <w:t xml:space="preserve">. </w:t>
            </w:r>
          </w:p>
          <w:p w14:paraId="117FF786" w14:textId="7C47E6FB" w:rsidR="00001F5F" w:rsidRPr="00B7532E" w:rsidRDefault="00001F5F" w:rsidP="00680C6D">
            <w:pPr>
              <w:ind w:firstLine="357"/>
              <w:jc w:val="both"/>
              <w:rPr>
                <w:sz w:val="28"/>
                <w:szCs w:val="28"/>
              </w:rPr>
            </w:pPr>
            <w:r w:rsidRPr="00B7532E">
              <w:rPr>
                <w:sz w:val="28"/>
                <w:szCs w:val="28"/>
              </w:rPr>
              <w:t>Ņemot vērā to</w:t>
            </w:r>
            <w:r w:rsidR="00680C6D" w:rsidRPr="00B7532E">
              <w:rPr>
                <w:sz w:val="28"/>
                <w:szCs w:val="28"/>
              </w:rPr>
              <w:t xml:space="preserve">, ka dabasgāzes lietotāji </w:t>
            </w:r>
            <w:r w:rsidR="00373999" w:rsidRPr="00B7532E">
              <w:rPr>
                <w:sz w:val="28"/>
                <w:szCs w:val="28"/>
              </w:rPr>
              <w:t xml:space="preserve">varēs sākt iegādāties </w:t>
            </w:r>
            <w:r w:rsidR="00680C6D" w:rsidRPr="00B7532E">
              <w:rPr>
                <w:sz w:val="28"/>
                <w:szCs w:val="28"/>
              </w:rPr>
              <w:t>dabasgāzi</w:t>
            </w:r>
            <w:r w:rsidR="00373999" w:rsidRPr="00B7532E">
              <w:rPr>
                <w:sz w:val="28"/>
                <w:szCs w:val="28"/>
              </w:rPr>
              <w:t xml:space="preserve"> atvērtā</w:t>
            </w:r>
            <w:r w:rsidR="00680C6D" w:rsidRPr="00B7532E">
              <w:rPr>
                <w:sz w:val="28"/>
                <w:szCs w:val="28"/>
              </w:rPr>
              <w:t xml:space="preserve"> tirgū, ļoti būtisks ir jautājums par to, kā dabasgāzes tirdzniecības procesu</w:t>
            </w:r>
            <w:r w:rsidR="00CC0B9D" w:rsidRPr="00B7532E">
              <w:rPr>
                <w:sz w:val="28"/>
                <w:szCs w:val="28"/>
              </w:rPr>
              <w:t>,</w:t>
            </w:r>
            <w:r w:rsidR="00680C6D" w:rsidRPr="00B7532E">
              <w:rPr>
                <w:sz w:val="28"/>
                <w:szCs w:val="28"/>
              </w:rPr>
              <w:t xml:space="preserve"> izveidot pēc  iespējas vienkāršāku un lietotājam saprotamu. </w:t>
            </w:r>
          </w:p>
          <w:p w14:paraId="754785B3" w14:textId="7A150A92" w:rsidR="004B6EFE" w:rsidRPr="00B7532E" w:rsidRDefault="0037565E" w:rsidP="0037565E">
            <w:pPr>
              <w:ind w:firstLine="357"/>
              <w:jc w:val="both"/>
              <w:rPr>
                <w:sz w:val="28"/>
                <w:szCs w:val="28"/>
              </w:rPr>
            </w:pPr>
            <w:r w:rsidRPr="00B7532E">
              <w:rPr>
                <w:sz w:val="28"/>
                <w:szCs w:val="28"/>
              </w:rPr>
              <w:t>Veidojot dabasgāzes modeli Latvijā</w:t>
            </w:r>
            <w:r w:rsidR="00CC0B9D" w:rsidRPr="00B7532E">
              <w:rPr>
                <w:sz w:val="28"/>
                <w:szCs w:val="28"/>
              </w:rPr>
              <w:t>,</w:t>
            </w:r>
            <w:r w:rsidRPr="00B7532E">
              <w:rPr>
                <w:sz w:val="28"/>
                <w:szCs w:val="28"/>
              </w:rPr>
              <w:t xml:space="preserve"> jāņem vērā esošais dabasgāzes apgādes modelis, kurā jāveic </w:t>
            </w:r>
            <w:r w:rsidR="00373999" w:rsidRPr="00B7532E">
              <w:rPr>
                <w:sz w:val="28"/>
                <w:szCs w:val="28"/>
              </w:rPr>
              <w:t xml:space="preserve">nepieciešamās </w:t>
            </w:r>
            <w:r w:rsidRPr="00B7532E">
              <w:rPr>
                <w:sz w:val="28"/>
                <w:szCs w:val="28"/>
              </w:rPr>
              <w:t>izmaiņas tā, lai ietaupītu resursus, neveidotu sarežģītas un nevajadzīgas sistēmas</w:t>
            </w:r>
            <w:r w:rsidR="009E2C01" w:rsidRPr="00B7532E">
              <w:rPr>
                <w:sz w:val="28"/>
                <w:szCs w:val="28"/>
              </w:rPr>
              <w:t>,</w:t>
            </w:r>
            <w:r w:rsidRPr="00B7532E">
              <w:rPr>
                <w:sz w:val="28"/>
                <w:szCs w:val="28"/>
              </w:rPr>
              <w:t xml:space="preserve"> kopumā nodrošinot gala lietotājiem iespējami vienkāršāku dabasgāzes tirdzniecības organizēšanas procesu. </w:t>
            </w:r>
            <w:r w:rsidR="00001F5F" w:rsidRPr="00B7532E">
              <w:rPr>
                <w:sz w:val="28"/>
                <w:szCs w:val="28"/>
              </w:rPr>
              <w:t xml:space="preserve">Līdz ar to noteikumu projektā </w:t>
            </w:r>
            <w:r w:rsidRPr="00B7532E">
              <w:rPr>
                <w:sz w:val="28"/>
                <w:szCs w:val="28"/>
              </w:rPr>
              <w:t xml:space="preserve">izstrādē </w:t>
            </w:r>
            <w:r w:rsidR="00001F5F" w:rsidRPr="00B7532E">
              <w:rPr>
                <w:sz w:val="28"/>
                <w:szCs w:val="28"/>
              </w:rPr>
              <w:t>tika analizēt</w:t>
            </w:r>
            <w:r w:rsidR="004B6EFE" w:rsidRPr="00B7532E">
              <w:rPr>
                <w:sz w:val="28"/>
                <w:szCs w:val="28"/>
              </w:rPr>
              <w:t>s:</w:t>
            </w:r>
          </w:p>
          <w:p w14:paraId="53E122CE" w14:textId="0A335050" w:rsidR="00001F5F" w:rsidRPr="00B7532E" w:rsidRDefault="00001F5F" w:rsidP="004B6EFE">
            <w:pPr>
              <w:pStyle w:val="ListParagraph"/>
              <w:numPr>
                <w:ilvl w:val="0"/>
                <w:numId w:val="3"/>
              </w:numPr>
              <w:spacing w:after="0" w:line="240" w:lineRule="auto"/>
              <w:jc w:val="both"/>
              <w:rPr>
                <w:rFonts w:ascii="Times New Roman" w:hAnsi="Times New Roman"/>
                <w:sz w:val="28"/>
                <w:szCs w:val="28"/>
                <w:lang w:val="lv-LV"/>
              </w:rPr>
            </w:pPr>
            <w:r w:rsidRPr="00B7532E">
              <w:rPr>
                <w:rFonts w:ascii="Times New Roman" w:hAnsi="Times New Roman"/>
                <w:sz w:val="28"/>
                <w:szCs w:val="28"/>
                <w:lang w:val="lv-LV"/>
              </w:rPr>
              <w:t xml:space="preserve">tirgotāja centriskais modelis, kurā visu klientu apkalpošanu nodrošina tirgotājs (vienota līguma slēgšana, vienots rēķins, </w:t>
            </w:r>
            <w:r w:rsidR="009E2C01" w:rsidRPr="00B7532E">
              <w:rPr>
                <w:rFonts w:ascii="Times New Roman" w:hAnsi="Times New Roman"/>
                <w:sz w:val="28"/>
                <w:szCs w:val="28"/>
                <w:lang w:val="lv-LV"/>
              </w:rPr>
              <w:t xml:space="preserve">viens galvenais </w:t>
            </w:r>
            <w:r w:rsidRPr="00B7532E">
              <w:rPr>
                <w:rFonts w:ascii="Times New Roman" w:hAnsi="Times New Roman"/>
                <w:sz w:val="28"/>
                <w:szCs w:val="28"/>
                <w:lang w:val="lv-LV"/>
              </w:rPr>
              <w:t xml:space="preserve">informācijas </w:t>
            </w:r>
            <w:r w:rsidR="009E2C01" w:rsidRPr="00B7532E">
              <w:rPr>
                <w:rFonts w:ascii="Times New Roman" w:hAnsi="Times New Roman"/>
                <w:sz w:val="28"/>
                <w:szCs w:val="28"/>
                <w:lang w:val="lv-LV"/>
              </w:rPr>
              <w:t>kontaktpunkts</w:t>
            </w:r>
            <w:r w:rsidRPr="00B7532E">
              <w:rPr>
                <w:rFonts w:ascii="Times New Roman" w:hAnsi="Times New Roman"/>
                <w:sz w:val="28"/>
                <w:szCs w:val="28"/>
                <w:lang w:val="lv-LV"/>
              </w:rPr>
              <w:t>), bet sadales sistēmas operatoram</w:t>
            </w:r>
            <w:r w:rsidR="00CC0B9D" w:rsidRPr="00B7532E">
              <w:rPr>
                <w:rFonts w:ascii="Times New Roman" w:hAnsi="Times New Roman"/>
                <w:sz w:val="28"/>
                <w:szCs w:val="28"/>
                <w:lang w:val="lv-LV"/>
              </w:rPr>
              <w:t>,</w:t>
            </w:r>
            <w:r w:rsidRPr="00B7532E">
              <w:rPr>
                <w:rFonts w:ascii="Times New Roman" w:hAnsi="Times New Roman"/>
                <w:sz w:val="28"/>
                <w:szCs w:val="28"/>
                <w:lang w:val="lv-LV"/>
              </w:rPr>
              <w:t xml:space="preserve"> atstājot sadales sistēmas tehniskos jautājumus un lietotājam ar sadales sistēmas operatoru ikdienā nav jāsazinās</w:t>
            </w:r>
            <w:r w:rsidR="004B6EFE" w:rsidRPr="00B7532E">
              <w:rPr>
                <w:rFonts w:ascii="Times New Roman" w:hAnsi="Times New Roman"/>
                <w:sz w:val="28"/>
                <w:szCs w:val="28"/>
                <w:lang w:val="lv-LV"/>
              </w:rPr>
              <w:t>;</w:t>
            </w:r>
          </w:p>
          <w:p w14:paraId="7F011F8F" w14:textId="67D5ABE1" w:rsidR="004B6EFE" w:rsidRPr="00B7532E" w:rsidRDefault="002D7A6E" w:rsidP="004B6EFE">
            <w:pPr>
              <w:pStyle w:val="ListParagraph"/>
              <w:numPr>
                <w:ilvl w:val="0"/>
                <w:numId w:val="3"/>
              </w:numPr>
              <w:spacing w:after="0" w:line="240" w:lineRule="auto"/>
              <w:jc w:val="both"/>
              <w:rPr>
                <w:rFonts w:ascii="Times New Roman" w:hAnsi="Times New Roman"/>
                <w:sz w:val="28"/>
                <w:lang w:val="lv-LV"/>
              </w:rPr>
            </w:pPr>
            <w:r w:rsidRPr="00B7532E">
              <w:rPr>
                <w:rFonts w:ascii="Times New Roman" w:hAnsi="Times New Roman"/>
                <w:sz w:val="28"/>
                <w:szCs w:val="28"/>
                <w:lang w:val="lv-LV"/>
              </w:rPr>
              <w:t xml:space="preserve">2 </w:t>
            </w:r>
            <w:r w:rsidR="0004591C" w:rsidRPr="00B7532E">
              <w:rPr>
                <w:rFonts w:ascii="Times New Roman" w:hAnsi="Times New Roman"/>
                <w:sz w:val="28"/>
                <w:szCs w:val="28"/>
                <w:lang w:val="lv-LV"/>
              </w:rPr>
              <w:t>rēķinu</w:t>
            </w:r>
            <w:r w:rsidR="004B6EFE" w:rsidRPr="00B7532E">
              <w:rPr>
                <w:rFonts w:ascii="Times New Roman" w:hAnsi="Times New Roman"/>
                <w:sz w:val="28"/>
                <w:szCs w:val="28"/>
                <w:lang w:val="lv-LV"/>
              </w:rPr>
              <w:t xml:space="preserve"> modelis, kurā tirgotājs nodrošina klientu apkalpošanu saistībā ar dabasgāzes tirdzniecību, bet sistēmas operators nodrošina klientu apkalpošanu saistībā ar dabasgāzes piegādi un sadales sistēmas izmantošanu (divu līgumu slēgšana, divi rēķini, </w:t>
            </w:r>
            <w:r w:rsidR="004B6EFE" w:rsidRPr="00B7532E">
              <w:rPr>
                <w:rFonts w:ascii="Times New Roman" w:hAnsi="Times New Roman"/>
                <w:sz w:val="28"/>
                <w:lang w:val="lv-LV"/>
              </w:rPr>
              <w:t>divi klientu</w:t>
            </w:r>
            <w:r w:rsidR="00447EEE" w:rsidRPr="00B7532E">
              <w:rPr>
                <w:rFonts w:ascii="Times New Roman" w:hAnsi="Times New Roman"/>
                <w:sz w:val="28"/>
                <w:lang w:val="lv-LV"/>
              </w:rPr>
              <w:t xml:space="preserve"> </w:t>
            </w:r>
            <w:r w:rsidR="00447EEE" w:rsidRPr="00B7532E">
              <w:rPr>
                <w:rFonts w:ascii="Times New Roman" w:hAnsi="Times New Roman"/>
                <w:sz w:val="28"/>
                <w:szCs w:val="28"/>
                <w:lang w:val="lv-LV"/>
              </w:rPr>
              <w:t xml:space="preserve">ikdienas </w:t>
            </w:r>
            <w:r w:rsidR="00447EEE" w:rsidRPr="00B7532E">
              <w:rPr>
                <w:rFonts w:ascii="Times New Roman" w:hAnsi="Times New Roman"/>
                <w:sz w:val="28"/>
                <w:lang w:val="lv-LV"/>
              </w:rPr>
              <w:t xml:space="preserve">apkalpošanas </w:t>
            </w:r>
            <w:r w:rsidR="00447EEE" w:rsidRPr="00B7532E">
              <w:rPr>
                <w:rFonts w:ascii="Times New Roman" w:hAnsi="Times New Roman"/>
                <w:sz w:val="28"/>
                <w:szCs w:val="28"/>
                <w:lang w:val="lv-LV"/>
              </w:rPr>
              <w:t>centri</w:t>
            </w:r>
            <w:r w:rsidR="004B6EFE" w:rsidRPr="00B7532E">
              <w:rPr>
                <w:rFonts w:ascii="Times New Roman" w:hAnsi="Times New Roman"/>
                <w:sz w:val="28"/>
                <w:lang w:val="lv-LV"/>
              </w:rPr>
              <w:t>).</w:t>
            </w:r>
          </w:p>
          <w:p w14:paraId="6924B246" w14:textId="77777777" w:rsidR="00F76588" w:rsidRPr="00B7532E" w:rsidRDefault="00F76588" w:rsidP="00F76588">
            <w:pPr>
              <w:ind w:firstLine="357"/>
              <w:jc w:val="both"/>
              <w:rPr>
                <w:sz w:val="28"/>
                <w:szCs w:val="28"/>
              </w:rPr>
            </w:pPr>
          </w:p>
          <w:p w14:paraId="3FD8150D" w14:textId="77777777" w:rsidR="00C04398" w:rsidRPr="00B7532E" w:rsidRDefault="00C04398" w:rsidP="00F76588">
            <w:pPr>
              <w:ind w:firstLine="357"/>
              <w:jc w:val="both"/>
              <w:rPr>
                <w:sz w:val="28"/>
                <w:szCs w:val="28"/>
              </w:rPr>
            </w:pPr>
            <w:r w:rsidRPr="00B7532E">
              <w:rPr>
                <w:sz w:val="28"/>
                <w:szCs w:val="28"/>
              </w:rPr>
              <w:t xml:space="preserve">Noteikumu projektā kā efektīvāks un saprotamāks lietotājam apkalpošanas risinājums tiek atzīts tirgotāja centriskais modelis, jo </w:t>
            </w:r>
            <w:r w:rsidR="009E2C01" w:rsidRPr="00B7532E">
              <w:rPr>
                <w:sz w:val="28"/>
                <w:szCs w:val="28"/>
              </w:rPr>
              <w:t xml:space="preserve">tam </w:t>
            </w:r>
            <w:r w:rsidRPr="00B7532E">
              <w:rPr>
                <w:sz w:val="28"/>
                <w:szCs w:val="28"/>
              </w:rPr>
              <w:t>ir šādas priekšrocības:</w:t>
            </w:r>
          </w:p>
          <w:p w14:paraId="5FAC6398" w14:textId="31ACC597" w:rsidR="00C04398" w:rsidRPr="00B7532E" w:rsidRDefault="00C06063" w:rsidP="00C04398">
            <w:pPr>
              <w:pStyle w:val="ListParagraph"/>
              <w:numPr>
                <w:ilvl w:val="0"/>
                <w:numId w:val="5"/>
              </w:numPr>
              <w:spacing w:after="0" w:line="240" w:lineRule="auto"/>
              <w:ind w:left="714" w:hanging="357"/>
              <w:jc w:val="both"/>
              <w:rPr>
                <w:rFonts w:ascii="Times New Roman" w:hAnsi="Times New Roman"/>
                <w:sz w:val="28"/>
                <w:szCs w:val="28"/>
                <w:lang w:val="lv-LV"/>
              </w:rPr>
            </w:pPr>
            <w:r w:rsidRPr="00B7532E">
              <w:rPr>
                <w:rFonts w:ascii="Times New Roman" w:hAnsi="Times New Roman"/>
                <w:sz w:val="28"/>
                <w:szCs w:val="28"/>
                <w:lang w:val="lv-LV"/>
              </w:rPr>
              <w:t>v</w:t>
            </w:r>
            <w:r w:rsidR="008A46D9" w:rsidRPr="00B7532E">
              <w:rPr>
                <w:rFonts w:ascii="Times New Roman" w:hAnsi="Times New Roman"/>
                <w:sz w:val="28"/>
                <w:szCs w:val="28"/>
                <w:lang w:val="lv-LV"/>
              </w:rPr>
              <w:t>iens (tirgotāja veikts) dabasgāzes lietotāja kredītriska izvērtējums</w:t>
            </w:r>
            <w:r w:rsidR="00C04398" w:rsidRPr="00B7532E">
              <w:rPr>
                <w:rFonts w:ascii="Times New Roman" w:hAnsi="Times New Roman"/>
                <w:sz w:val="28"/>
                <w:szCs w:val="28"/>
                <w:lang w:val="lv-LV"/>
              </w:rPr>
              <w:t>;</w:t>
            </w:r>
          </w:p>
          <w:p w14:paraId="7375B02F" w14:textId="0B2FC7A9" w:rsidR="00C04398" w:rsidRPr="00B7532E" w:rsidRDefault="008A46D9" w:rsidP="00C04398">
            <w:pPr>
              <w:pStyle w:val="ListParagraph"/>
              <w:numPr>
                <w:ilvl w:val="0"/>
                <w:numId w:val="5"/>
              </w:numPr>
              <w:spacing w:after="0" w:line="240" w:lineRule="auto"/>
              <w:ind w:left="714" w:hanging="357"/>
              <w:jc w:val="both"/>
              <w:rPr>
                <w:rFonts w:ascii="Times New Roman" w:hAnsi="Times New Roman"/>
                <w:sz w:val="28"/>
                <w:szCs w:val="28"/>
                <w:lang w:val="lv-LV"/>
              </w:rPr>
            </w:pPr>
            <w:r w:rsidRPr="00B7532E">
              <w:rPr>
                <w:rFonts w:ascii="Times New Roman" w:hAnsi="Times New Roman"/>
                <w:sz w:val="28"/>
                <w:szCs w:val="28"/>
                <w:lang w:val="lv-LV"/>
              </w:rPr>
              <w:t xml:space="preserve">tirgotājs ir aktīvs tirgus spēlētājs, kas izvēlas piemērot vai nepiemērot dabasgāzes lietotājam priekšapmaksu vai drošības depozītu, kas vienlaikus ir arī </w:t>
            </w:r>
            <w:r w:rsidR="001F3B1A" w:rsidRPr="00B7532E">
              <w:rPr>
                <w:rFonts w:ascii="Times New Roman" w:hAnsi="Times New Roman"/>
                <w:sz w:val="28"/>
                <w:szCs w:val="28"/>
                <w:lang w:val="lv-LV"/>
              </w:rPr>
              <w:t>izteiktā piedāvājuma elements</w:t>
            </w:r>
            <w:r w:rsidR="003E4F40" w:rsidRPr="00B7532E">
              <w:rPr>
                <w:rFonts w:ascii="Times New Roman" w:hAnsi="Times New Roman"/>
                <w:sz w:val="28"/>
                <w:szCs w:val="28"/>
                <w:lang w:val="lv-LV"/>
              </w:rPr>
              <w:t xml:space="preserve"> </w:t>
            </w:r>
            <w:r w:rsidRPr="00B7532E">
              <w:rPr>
                <w:rFonts w:ascii="Times New Roman" w:hAnsi="Times New Roman"/>
                <w:sz w:val="28"/>
                <w:szCs w:val="28"/>
                <w:lang w:val="lv-LV"/>
              </w:rPr>
              <w:t>ar ko tirgotāji konkurē savā starpā</w:t>
            </w:r>
            <w:r w:rsidR="00C04398" w:rsidRPr="00B7532E">
              <w:rPr>
                <w:rFonts w:ascii="Times New Roman" w:hAnsi="Times New Roman"/>
                <w:sz w:val="28"/>
                <w:szCs w:val="28"/>
                <w:lang w:val="lv-LV"/>
              </w:rPr>
              <w:t>;</w:t>
            </w:r>
          </w:p>
          <w:p w14:paraId="04F4DF7B" w14:textId="22C6DB67" w:rsidR="00C04398" w:rsidRPr="00B7532E" w:rsidRDefault="00C06063" w:rsidP="00C04398">
            <w:pPr>
              <w:pStyle w:val="ListParagraph"/>
              <w:numPr>
                <w:ilvl w:val="0"/>
                <w:numId w:val="5"/>
              </w:numPr>
              <w:spacing w:after="0" w:line="240" w:lineRule="auto"/>
              <w:ind w:left="714" w:hanging="357"/>
              <w:jc w:val="both"/>
              <w:rPr>
                <w:rFonts w:ascii="Times New Roman" w:hAnsi="Times New Roman"/>
                <w:sz w:val="28"/>
                <w:szCs w:val="28"/>
                <w:lang w:val="lv-LV"/>
              </w:rPr>
            </w:pPr>
            <w:r w:rsidRPr="00B7532E">
              <w:rPr>
                <w:rFonts w:ascii="Times New Roman" w:hAnsi="Times New Roman"/>
                <w:sz w:val="28"/>
                <w:szCs w:val="28"/>
                <w:lang w:val="lv-LV"/>
              </w:rPr>
              <w:t xml:space="preserve">mazāks administratīvais slogs lietotājam un </w:t>
            </w:r>
            <w:r w:rsidR="00290D67" w:rsidRPr="00B7532E">
              <w:rPr>
                <w:rFonts w:ascii="Times New Roman" w:hAnsi="Times New Roman"/>
                <w:sz w:val="28"/>
                <w:szCs w:val="28"/>
                <w:lang w:val="lv-LV"/>
              </w:rPr>
              <w:t>sadales sistēmas operatoram</w:t>
            </w:r>
            <w:r w:rsidRPr="00B7532E">
              <w:rPr>
                <w:rFonts w:ascii="Times New Roman" w:hAnsi="Times New Roman"/>
                <w:sz w:val="28"/>
                <w:szCs w:val="28"/>
                <w:lang w:val="lv-LV"/>
              </w:rPr>
              <w:t>, sl</w:t>
            </w:r>
            <w:r w:rsidR="003E4F40" w:rsidRPr="00B7532E">
              <w:rPr>
                <w:rFonts w:ascii="Times New Roman" w:hAnsi="Times New Roman"/>
                <w:sz w:val="28"/>
                <w:szCs w:val="28"/>
                <w:lang w:val="lv-LV"/>
              </w:rPr>
              <w:t>ēdzot vienu līgumu ar tirgotāju;</w:t>
            </w:r>
          </w:p>
          <w:p w14:paraId="412E3472" w14:textId="2852212E" w:rsidR="00C04398" w:rsidRPr="00B7532E" w:rsidRDefault="00C06063" w:rsidP="00C04398">
            <w:pPr>
              <w:pStyle w:val="ListParagraph"/>
              <w:numPr>
                <w:ilvl w:val="0"/>
                <w:numId w:val="5"/>
              </w:numPr>
              <w:spacing w:after="0" w:line="240" w:lineRule="auto"/>
              <w:ind w:left="714" w:hanging="357"/>
              <w:jc w:val="both"/>
              <w:rPr>
                <w:rFonts w:ascii="Times New Roman" w:hAnsi="Times New Roman"/>
                <w:sz w:val="28"/>
                <w:szCs w:val="28"/>
                <w:lang w:val="lv-LV"/>
              </w:rPr>
            </w:pPr>
            <w:r w:rsidRPr="00B7532E">
              <w:rPr>
                <w:rFonts w:ascii="Times New Roman" w:hAnsi="Times New Roman"/>
                <w:sz w:val="28"/>
                <w:szCs w:val="28"/>
                <w:lang w:val="lv-LV"/>
              </w:rPr>
              <w:t xml:space="preserve">gala lietotājam jāsedz tikai viena klientu apkalpošanas centra (rēķinu izrakstīšanas) uzturēšanas izmaksas (iekļautas kopējā dabasgāzes cenā kā tirgotāja klientu </w:t>
            </w:r>
            <w:r w:rsidR="003E4F40" w:rsidRPr="00B7532E">
              <w:rPr>
                <w:rFonts w:ascii="Times New Roman" w:hAnsi="Times New Roman"/>
                <w:sz w:val="28"/>
                <w:szCs w:val="28"/>
                <w:lang w:val="lv-LV"/>
              </w:rPr>
              <w:t>apkalpošanas sistēmas izmaksas)</w:t>
            </w:r>
            <w:r w:rsidR="005A01BC" w:rsidRPr="00B7532E">
              <w:rPr>
                <w:rFonts w:ascii="Times New Roman" w:hAnsi="Times New Roman"/>
                <w:sz w:val="28"/>
                <w:szCs w:val="28"/>
                <w:lang w:val="lv-LV"/>
              </w:rPr>
              <w:t>.</w:t>
            </w:r>
          </w:p>
          <w:p w14:paraId="25C97260" w14:textId="77777777" w:rsidR="00C06063" w:rsidRPr="00B7532E" w:rsidRDefault="00C06063" w:rsidP="00C06063">
            <w:pPr>
              <w:ind w:firstLine="388"/>
              <w:jc w:val="both"/>
              <w:rPr>
                <w:sz w:val="28"/>
                <w:szCs w:val="28"/>
              </w:rPr>
            </w:pPr>
          </w:p>
          <w:p w14:paraId="74B9C8DF" w14:textId="77777777" w:rsidR="005E29EB" w:rsidRPr="00B7532E" w:rsidRDefault="005E29EB" w:rsidP="00C06063">
            <w:pPr>
              <w:ind w:firstLine="388"/>
              <w:jc w:val="both"/>
              <w:rPr>
                <w:sz w:val="28"/>
                <w:szCs w:val="28"/>
              </w:rPr>
            </w:pPr>
            <w:r w:rsidRPr="00B7532E">
              <w:rPr>
                <w:bCs/>
                <w:sz w:val="28"/>
                <w:szCs w:val="28"/>
              </w:rPr>
              <w:t>Lietotāja ieguvumi, ieviešot tirgotāja centrisko modeli:</w:t>
            </w:r>
          </w:p>
          <w:p w14:paraId="165C18C3" w14:textId="210A3E0E" w:rsidR="005E29EB" w:rsidRPr="00B7532E" w:rsidRDefault="00C06063" w:rsidP="005E29EB">
            <w:pPr>
              <w:numPr>
                <w:ilvl w:val="0"/>
                <w:numId w:val="2"/>
              </w:numPr>
              <w:jc w:val="both"/>
              <w:rPr>
                <w:sz w:val="28"/>
                <w:szCs w:val="28"/>
              </w:rPr>
            </w:pPr>
            <w:r w:rsidRPr="00B7532E">
              <w:rPr>
                <w:sz w:val="28"/>
                <w:szCs w:val="28"/>
              </w:rPr>
              <w:t>viens kontakta punkts, kurā risināt visus jautājumus, izņemot pieslēguma un avārijas situācijas jautājumus</w:t>
            </w:r>
            <w:r w:rsidR="005E29EB" w:rsidRPr="00B7532E">
              <w:rPr>
                <w:sz w:val="28"/>
                <w:szCs w:val="28"/>
              </w:rPr>
              <w:t>;</w:t>
            </w:r>
          </w:p>
          <w:p w14:paraId="27B5B9D7" w14:textId="5CAB8A8E" w:rsidR="005E29EB" w:rsidRPr="00B7532E" w:rsidRDefault="00C06063" w:rsidP="008462C4">
            <w:pPr>
              <w:numPr>
                <w:ilvl w:val="0"/>
                <w:numId w:val="2"/>
              </w:numPr>
              <w:jc w:val="both"/>
              <w:rPr>
                <w:sz w:val="28"/>
                <w:szCs w:val="28"/>
              </w:rPr>
            </w:pPr>
            <w:r w:rsidRPr="00B7532E">
              <w:rPr>
                <w:sz w:val="28"/>
                <w:szCs w:val="28"/>
              </w:rPr>
              <w:t>vienots tirgotāja izrakstīts rēķins, kurā ietverta maksa par patērēto dabasgāzi, sistēmas pakalpojumiem un nodokļiem</w:t>
            </w:r>
            <w:r w:rsidR="005E29EB" w:rsidRPr="00B7532E">
              <w:rPr>
                <w:sz w:val="28"/>
                <w:szCs w:val="28"/>
              </w:rPr>
              <w:t>;</w:t>
            </w:r>
          </w:p>
          <w:p w14:paraId="01A72C93" w14:textId="0153D943" w:rsidR="005E29EB" w:rsidRPr="00B7532E" w:rsidRDefault="00DC3A93" w:rsidP="005E29EB">
            <w:pPr>
              <w:numPr>
                <w:ilvl w:val="0"/>
                <w:numId w:val="2"/>
              </w:numPr>
              <w:jc w:val="both"/>
              <w:rPr>
                <w:sz w:val="28"/>
                <w:szCs w:val="28"/>
              </w:rPr>
            </w:pPr>
            <w:r w:rsidRPr="00B7532E">
              <w:rPr>
                <w:sz w:val="28"/>
                <w:szCs w:val="28"/>
              </w:rPr>
              <w:t xml:space="preserve">apkopota </w:t>
            </w:r>
            <w:r w:rsidR="00C06063" w:rsidRPr="00B7532E">
              <w:rPr>
                <w:sz w:val="28"/>
                <w:szCs w:val="28"/>
              </w:rPr>
              <w:t>informācija par kopējām gazificētā objekta apgādes izmaksām</w:t>
            </w:r>
            <w:r w:rsidR="005E29EB" w:rsidRPr="00B7532E">
              <w:rPr>
                <w:sz w:val="28"/>
                <w:szCs w:val="28"/>
              </w:rPr>
              <w:t>;</w:t>
            </w:r>
          </w:p>
          <w:p w14:paraId="0565B11D" w14:textId="6A9D6897" w:rsidR="005E29EB" w:rsidRPr="00B7532E" w:rsidRDefault="00C06063" w:rsidP="005E29EB">
            <w:pPr>
              <w:numPr>
                <w:ilvl w:val="0"/>
                <w:numId w:val="2"/>
              </w:numPr>
              <w:jc w:val="both"/>
              <w:rPr>
                <w:sz w:val="28"/>
                <w:szCs w:val="28"/>
              </w:rPr>
            </w:pPr>
            <w:r w:rsidRPr="00B7532E">
              <w:rPr>
                <w:sz w:val="28"/>
                <w:szCs w:val="28"/>
              </w:rPr>
              <w:t>aprēķinu kļūdas konstatēšanas gadījumā jāvēršas</w:t>
            </w:r>
            <w:r w:rsidR="00B6778A" w:rsidRPr="00B7532E">
              <w:rPr>
                <w:sz w:val="28"/>
                <w:szCs w:val="28"/>
              </w:rPr>
              <w:t xml:space="preserve"> tikai </w:t>
            </w:r>
            <w:r w:rsidRPr="00B7532E">
              <w:rPr>
                <w:sz w:val="28"/>
                <w:szCs w:val="28"/>
              </w:rPr>
              <w:t xml:space="preserve"> pie dabasgāzes tirgotāja</w:t>
            </w:r>
            <w:r w:rsidR="005E29EB" w:rsidRPr="00B7532E">
              <w:rPr>
                <w:sz w:val="28"/>
                <w:szCs w:val="28"/>
              </w:rPr>
              <w:t>;</w:t>
            </w:r>
          </w:p>
          <w:p w14:paraId="2948515F" w14:textId="0C0F3C1B" w:rsidR="005E29EB" w:rsidRPr="00B7532E" w:rsidRDefault="00C06063" w:rsidP="005E29EB">
            <w:pPr>
              <w:numPr>
                <w:ilvl w:val="0"/>
                <w:numId w:val="2"/>
              </w:numPr>
              <w:jc w:val="both"/>
              <w:rPr>
                <w:sz w:val="28"/>
                <w:szCs w:val="28"/>
              </w:rPr>
            </w:pPr>
            <w:r w:rsidRPr="00B7532E">
              <w:rPr>
                <w:sz w:val="28"/>
                <w:szCs w:val="28"/>
              </w:rPr>
              <w:t>tirgotājs ir lietotāja pārstāvis palīdzot risināt lietotāja tehniskos jautājumus ar sadales sistēmas operatoru.</w:t>
            </w:r>
          </w:p>
          <w:p w14:paraId="7385E9A2" w14:textId="77777777" w:rsidR="005E29EB" w:rsidRPr="00B7532E" w:rsidRDefault="005E29EB" w:rsidP="00F76588">
            <w:pPr>
              <w:ind w:firstLine="357"/>
              <w:jc w:val="both"/>
              <w:rPr>
                <w:sz w:val="28"/>
                <w:szCs w:val="28"/>
              </w:rPr>
            </w:pPr>
          </w:p>
          <w:p w14:paraId="7360EDB3" w14:textId="238E1924" w:rsidR="005E29EB" w:rsidRPr="00B7532E" w:rsidRDefault="00AE4B23" w:rsidP="005E29EB">
            <w:pPr>
              <w:jc w:val="both"/>
              <w:rPr>
                <w:bCs/>
                <w:sz w:val="28"/>
                <w:szCs w:val="28"/>
              </w:rPr>
            </w:pPr>
            <w:r w:rsidRPr="00B7532E">
              <w:rPr>
                <w:bCs/>
                <w:sz w:val="28"/>
                <w:szCs w:val="28"/>
              </w:rPr>
              <w:t>Ieteikumi no Eiropas Savienības un citu valstu institūcijām</w:t>
            </w:r>
            <w:r w:rsidR="005E29EB" w:rsidRPr="00B7532E">
              <w:rPr>
                <w:bCs/>
                <w:sz w:val="28"/>
                <w:szCs w:val="28"/>
              </w:rPr>
              <w:t>:</w:t>
            </w:r>
          </w:p>
          <w:p w14:paraId="30C64DDD" w14:textId="72EC6C9F" w:rsidR="00AE4B23" w:rsidRPr="00B7532E" w:rsidRDefault="0025021E" w:rsidP="005E29EB">
            <w:pPr>
              <w:numPr>
                <w:ilvl w:val="0"/>
                <w:numId w:val="4"/>
              </w:numPr>
              <w:jc w:val="both"/>
              <w:rPr>
                <w:sz w:val="28"/>
                <w:szCs w:val="28"/>
              </w:rPr>
            </w:pPr>
            <w:hyperlink r:id="rId9" w:history="1">
              <w:r w:rsidR="00AE4B23" w:rsidRPr="00B7532E">
                <w:rPr>
                  <w:rStyle w:val="Hyperlink"/>
                  <w:sz w:val="28"/>
                  <w:szCs w:val="28"/>
                </w:rPr>
                <w:t>Eiropas Regulatoru padomes (CEER) rekomendācija</w:t>
              </w:r>
            </w:hyperlink>
            <w:r w:rsidR="00AE4B23" w:rsidRPr="00B7532E">
              <w:rPr>
                <w:sz w:val="28"/>
                <w:szCs w:val="28"/>
              </w:rPr>
              <w:t>.</w:t>
            </w:r>
          </w:p>
          <w:p w14:paraId="688BE3FC" w14:textId="152BFE91" w:rsidR="005E29EB" w:rsidRPr="00B7532E" w:rsidRDefault="00AE4B23" w:rsidP="00201D0B">
            <w:pPr>
              <w:ind w:left="720"/>
              <w:jc w:val="both"/>
              <w:rPr>
                <w:sz w:val="28"/>
                <w:szCs w:val="28"/>
              </w:rPr>
            </w:pPr>
            <w:r w:rsidRPr="00B7532E">
              <w:rPr>
                <w:sz w:val="28"/>
                <w:szCs w:val="28"/>
              </w:rPr>
              <w:t>Tirgotāju, kā centrālo personu   lietotāju apkalpošanā un saskarsmē energoresursu tirgum rekomendē CEER, jo uzskata, ka šādam tirgus modelim ir vairāk ieguvumu nekā divu rēķinu modelim</w:t>
            </w:r>
            <w:r w:rsidR="005E29EB" w:rsidRPr="00B7532E">
              <w:rPr>
                <w:sz w:val="28"/>
                <w:szCs w:val="28"/>
              </w:rPr>
              <w:t>;</w:t>
            </w:r>
          </w:p>
          <w:p w14:paraId="606B8B27" w14:textId="5E1FDB26" w:rsidR="00AE4B23" w:rsidRPr="00B7532E" w:rsidRDefault="0025021E" w:rsidP="005E29EB">
            <w:pPr>
              <w:numPr>
                <w:ilvl w:val="0"/>
                <w:numId w:val="4"/>
              </w:numPr>
              <w:jc w:val="both"/>
              <w:rPr>
                <w:sz w:val="28"/>
              </w:rPr>
            </w:pPr>
            <w:hyperlink r:id="rId10" w:history="1">
              <w:r w:rsidR="00AE4B23" w:rsidRPr="00B7532E">
                <w:rPr>
                  <w:rStyle w:val="Hyperlink"/>
                  <w:sz w:val="28"/>
                </w:rPr>
                <w:t xml:space="preserve">Eiropas patērētāju organizācija </w:t>
              </w:r>
              <w:r w:rsidR="00F73477" w:rsidRPr="00B7532E">
                <w:rPr>
                  <w:rStyle w:val="Hyperlink"/>
                  <w:sz w:val="28"/>
                </w:rPr>
                <w:t xml:space="preserve">atbalsta </w:t>
              </w:r>
              <w:r w:rsidR="00B24FC7" w:rsidRPr="00B7532E">
                <w:rPr>
                  <w:rStyle w:val="Hyperlink"/>
                  <w:sz w:val="28"/>
                </w:rPr>
                <w:t>princip</w:t>
              </w:r>
              <w:r w:rsidR="00B24FC7">
                <w:rPr>
                  <w:rStyle w:val="Hyperlink"/>
                  <w:sz w:val="28"/>
                </w:rPr>
                <w:t>u</w:t>
              </w:r>
              <w:r w:rsidR="00B24FC7" w:rsidRPr="00B7532E">
                <w:rPr>
                  <w:rStyle w:val="Hyperlink"/>
                  <w:sz w:val="28"/>
                </w:rPr>
                <w:t xml:space="preserve"> </w:t>
              </w:r>
              <w:r w:rsidR="00AE4B23" w:rsidRPr="00B7532E">
                <w:rPr>
                  <w:rStyle w:val="Hyperlink"/>
                  <w:sz w:val="28"/>
                </w:rPr>
                <w:t>-</w:t>
              </w:r>
              <w:r w:rsidR="00AE4B23" w:rsidRPr="00B7532E">
                <w:rPr>
                  <w:rStyle w:val="Hyperlink"/>
                  <w:b/>
                  <w:sz w:val="28"/>
                </w:rPr>
                <w:t xml:space="preserve"> </w:t>
              </w:r>
              <w:r w:rsidR="00AE4B23" w:rsidRPr="00B7532E">
                <w:rPr>
                  <w:rStyle w:val="Hyperlink"/>
                  <w:sz w:val="28"/>
                </w:rPr>
                <w:t>jo mazāk rēķinu, jo labāk</w:t>
              </w:r>
            </w:hyperlink>
            <w:r w:rsidR="00AE4B23" w:rsidRPr="00B7532E">
              <w:rPr>
                <w:sz w:val="28"/>
              </w:rPr>
              <w:t>.</w:t>
            </w:r>
          </w:p>
          <w:p w14:paraId="59B63368" w14:textId="61B7CC6A" w:rsidR="005E29EB" w:rsidRPr="00B7532E" w:rsidRDefault="00AE4B23" w:rsidP="005E29EB">
            <w:pPr>
              <w:numPr>
                <w:ilvl w:val="0"/>
                <w:numId w:val="4"/>
              </w:numPr>
              <w:jc w:val="both"/>
              <w:rPr>
                <w:sz w:val="28"/>
                <w:szCs w:val="28"/>
              </w:rPr>
            </w:pPr>
            <w:r w:rsidRPr="00B7532E">
              <w:rPr>
                <w:sz w:val="28"/>
                <w:szCs w:val="28"/>
              </w:rPr>
              <w:t xml:space="preserve">2016.gada 4.novembrī Baltijas elektroenerģijas tirgus forumā </w:t>
            </w:r>
            <w:r w:rsidR="00290D67" w:rsidRPr="00B7532E">
              <w:rPr>
                <w:sz w:val="28"/>
                <w:szCs w:val="28"/>
              </w:rPr>
              <w:t>Igaunijas</w:t>
            </w:r>
            <w:r w:rsidRPr="00B7532E">
              <w:rPr>
                <w:sz w:val="28"/>
                <w:szCs w:val="28"/>
              </w:rPr>
              <w:t xml:space="preserve"> </w:t>
            </w:r>
            <w:r w:rsidR="00290D67" w:rsidRPr="00B7532E">
              <w:rPr>
                <w:sz w:val="28"/>
                <w:szCs w:val="28"/>
              </w:rPr>
              <w:t>R</w:t>
            </w:r>
            <w:r w:rsidRPr="00B7532E">
              <w:rPr>
                <w:sz w:val="28"/>
                <w:szCs w:val="28"/>
              </w:rPr>
              <w:t>egulators (</w:t>
            </w:r>
            <w:hyperlink r:id="rId11" w:history="1">
              <w:r w:rsidRPr="006778F5">
                <w:rPr>
                  <w:rStyle w:val="Hyperlink"/>
                  <w:bCs/>
                  <w:i/>
                  <w:sz w:val="28"/>
                  <w:szCs w:val="28"/>
                </w:rPr>
                <w:t>Estonian Competition Authority</w:t>
              </w:r>
            </w:hyperlink>
            <w:r w:rsidRPr="00B7532E">
              <w:rPr>
                <w:bCs/>
                <w:sz w:val="28"/>
                <w:szCs w:val="28"/>
              </w:rPr>
              <w:t>)</w:t>
            </w:r>
            <w:r w:rsidRPr="00B7532E">
              <w:rPr>
                <w:sz w:val="28"/>
                <w:szCs w:val="28"/>
              </w:rPr>
              <w:t xml:space="preserve"> ziņoja, ka Igaunijas elektroenerģijas tirgū no 2017.gada ievieš iespēju saņemt vienu rēķinu</w:t>
            </w:r>
            <w:r w:rsidR="005E29EB" w:rsidRPr="00B7532E">
              <w:rPr>
                <w:sz w:val="28"/>
                <w:szCs w:val="28"/>
              </w:rPr>
              <w:t>.</w:t>
            </w:r>
          </w:p>
          <w:p w14:paraId="651E2A25" w14:textId="77777777" w:rsidR="006778F5" w:rsidRDefault="006778F5" w:rsidP="006778F5">
            <w:pPr>
              <w:ind w:firstLine="357"/>
              <w:jc w:val="both"/>
              <w:rPr>
                <w:sz w:val="28"/>
                <w:szCs w:val="28"/>
              </w:rPr>
            </w:pPr>
            <w:r w:rsidRPr="00CD5A6C">
              <w:rPr>
                <w:sz w:val="28"/>
                <w:szCs w:val="28"/>
              </w:rPr>
              <w:t>Vienlaikus, kā vienu no potenciālajiem centriskā modeļa trūkumiem var pieminēt papildu slogu tirgotājam, kārtojot norēķinus starp lietotāju un sadales sistēmas operatoru par sistēmas pakalpojumu.</w:t>
            </w:r>
          </w:p>
          <w:p w14:paraId="7803F47B" w14:textId="17CABD8A" w:rsidR="00820CB5" w:rsidRPr="00B7532E" w:rsidRDefault="00F73477" w:rsidP="00F76588">
            <w:pPr>
              <w:ind w:firstLine="357"/>
              <w:jc w:val="both"/>
              <w:rPr>
                <w:sz w:val="28"/>
                <w:szCs w:val="28"/>
              </w:rPr>
            </w:pPr>
            <w:r w:rsidRPr="00B7532E">
              <w:rPr>
                <w:sz w:val="28"/>
                <w:szCs w:val="28"/>
              </w:rPr>
              <w:t>Ja dabasgāzes lietotājs</w:t>
            </w:r>
            <w:r w:rsidR="008617D5">
              <w:rPr>
                <w:sz w:val="28"/>
                <w:szCs w:val="28"/>
              </w:rPr>
              <w:t>, kurš pieslēgts sadales sistēmai,</w:t>
            </w:r>
            <w:r w:rsidRPr="00B7532E">
              <w:rPr>
                <w:sz w:val="28"/>
                <w:szCs w:val="28"/>
              </w:rPr>
              <w:t xml:space="preserve"> vēlas izmantot gan pārvades, gan sadales sistēmas pakalpojumus sev piederošas dabasgāzes transportēšanai, tas tas atbilstoši pārvades un sadales sistēmas lietošanas noteikumiem</w:t>
            </w:r>
            <w:r w:rsidR="008617D5">
              <w:rPr>
                <w:sz w:val="28"/>
                <w:szCs w:val="28"/>
              </w:rPr>
              <w:t xml:space="preserve"> vai kārtībai</w:t>
            </w:r>
            <w:r w:rsidRPr="00B7532E">
              <w:rPr>
                <w:sz w:val="28"/>
                <w:szCs w:val="28"/>
              </w:rPr>
              <w:t xml:space="preserve"> slēdz sistēmas pakalpojuma līgumu ar attiecīgo operatoru.</w:t>
            </w:r>
          </w:p>
          <w:p w14:paraId="2D93E457" w14:textId="571B23E1" w:rsidR="00E11D5D" w:rsidRPr="00B7532E" w:rsidRDefault="00551C46" w:rsidP="00CE39BA">
            <w:pPr>
              <w:ind w:firstLine="357"/>
              <w:jc w:val="both"/>
              <w:rPr>
                <w:sz w:val="28"/>
                <w:szCs w:val="28"/>
              </w:rPr>
            </w:pPr>
            <w:r w:rsidRPr="00B7532E">
              <w:rPr>
                <w:sz w:val="28"/>
                <w:szCs w:val="28"/>
              </w:rPr>
              <w:t>L</w:t>
            </w:r>
            <w:r w:rsidR="00E11D5D" w:rsidRPr="00B7532E">
              <w:rPr>
                <w:sz w:val="28"/>
                <w:szCs w:val="28"/>
              </w:rPr>
              <w:t xml:space="preserve">ai mazinātu sociālo spriedzi, </w:t>
            </w:r>
            <w:r w:rsidRPr="00B7532E">
              <w:rPr>
                <w:sz w:val="28"/>
                <w:szCs w:val="28"/>
              </w:rPr>
              <w:t xml:space="preserve">noteikumu projektā </w:t>
            </w:r>
            <w:r w:rsidR="007A5A33" w:rsidRPr="00B7532E">
              <w:rPr>
                <w:sz w:val="28"/>
                <w:szCs w:val="28"/>
              </w:rPr>
              <w:t>mājsaimniecības</w:t>
            </w:r>
            <w:r w:rsidR="00047CB3" w:rsidRPr="00B7532E">
              <w:rPr>
                <w:sz w:val="28"/>
                <w:szCs w:val="28"/>
              </w:rPr>
              <w:t xml:space="preserve"> </w:t>
            </w:r>
            <w:r w:rsidR="007A5A33" w:rsidRPr="00B7532E">
              <w:rPr>
                <w:sz w:val="28"/>
                <w:szCs w:val="28"/>
              </w:rPr>
              <w:t xml:space="preserve">lietotājiem </w:t>
            </w:r>
            <w:r w:rsidR="00E11D5D" w:rsidRPr="00B7532E">
              <w:rPr>
                <w:sz w:val="28"/>
                <w:szCs w:val="28"/>
              </w:rPr>
              <w:t xml:space="preserve">ir paredzēta pakāpeniska </w:t>
            </w:r>
            <w:r w:rsidR="00F73477" w:rsidRPr="00B7532E">
              <w:rPr>
                <w:sz w:val="28"/>
                <w:szCs w:val="28"/>
              </w:rPr>
              <w:t xml:space="preserve">dabasgāzes </w:t>
            </w:r>
            <w:r w:rsidR="00E11D5D" w:rsidRPr="00B7532E">
              <w:rPr>
                <w:sz w:val="28"/>
                <w:szCs w:val="28"/>
              </w:rPr>
              <w:t xml:space="preserve">tirgus atvēršana, tas ir, </w:t>
            </w:r>
            <w:r w:rsidR="001F50AF" w:rsidRPr="00B7532E">
              <w:rPr>
                <w:sz w:val="28"/>
                <w:szCs w:val="28"/>
              </w:rPr>
              <w:t>tiem</w:t>
            </w:r>
            <w:r w:rsidR="00E11D5D" w:rsidRPr="00B7532E">
              <w:rPr>
                <w:sz w:val="28"/>
                <w:szCs w:val="28"/>
              </w:rPr>
              <w:t xml:space="preserve"> saglabātas tiesības neizmantot iespēju kļūt par tirgus dalībniek</w:t>
            </w:r>
            <w:r w:rsidR="00290D67" w:rsidRPr="00B7532E">
              <w:rPr>
                <w:sz w:val="28"/>
                <w:szCs w:val="28"/>
              </w:rPr>
              <w:t>iem</w:t>
            </w:r>
            <w:r w:rsidRPr="00B7532E">
              <w:rPr>
                <w:sz w:val="28"/>
                <w:szCs w:val="28"/>
              </w:rPr>
              <w:t xml:space="preserve"> un</w:t>
            </w:r>
            <w:r w:rsidR="00E11D5D" w:rsidRPr="00B7532E">
              <w:rPr>
                <w:sz w:val="28"/>
                <w:szCs w:val="28"/>
              </w:rPr>
              <w:t xml:space="preserve"> iespēja saņemt dabasgāzi par </w:t>
            </w:r>
            <w:r w:rsidRPr="00B7532E">
              <w:rPr>
                <w:sz w:val="28"/>
                <w:szCs w:val="28"/>
              </w:rPr>
              <w:t>Enerģētika</w:t>
            </w:r>
            <w:r w:rsidR="00290D67" w:rsidRPr="00B7532E">
              <w:rPr>
                <w:sz w:val="28"/>
                <w:szCs w:val="28"/>
              </w:rPr>
              <w:t>s</w:t>
            </w:r>
            <w:r w:rsidRPr="00B7532E">
              <w:rPr>
                <w:sz w:val="28"/>
                <w:szCs w:val="28"/>
              </w:rPr>
              <w:t xml:space="preserve"> likum</w:t>
            </w:r>
            <w:r w:rsidR="00290D67" w:rsidRPr="00B7532E">
              <w:rPr>
                <w:sz w:val="28"/>
                <w:szCs w:val="28"/>
              </w:rPr>
              <w:t>ā</w:t>
            </w:r>
            <w:r w:rsidRPr="00B7532E">
              <w:rPr>
                <w:sz w:val="28"/>
                <w:szCs w:val="28"/>
              </w:rPr>
              <w:t xml:space="preserve"> noteiktajā kārtībā noteiktu dabasgāzes </w:t>
            </w:r>
            <w:r w:rsidR="00E11D5D" w:rsidRPr="00B7532E">
              <w:rPr>
                <w:sz w:val="28"/>
                <w:szCs w:val="28"/>
              </w:rPr>
              <w:t>cenu.</w:t>
            </w:r>
            <w:r w:rsidR="007A5A33" w:rsidRPr="00B7532E">
              <w:rPr>
                <w:sz w:val="28"/>
                <w:szCs w:val="28"/>
              </w:rPr>
              <w:t xml:space="preserve"> </w:t>
            </w:r>
            <w:r w:rsidRPr="00B7532E">
              <w:rPr>
                <w:sz w:val="28"/>
                <w:szCs w:val="28"/>
              </w:rPr>
              <w:t>Šādas mājsaimniecības k</w:t>
            </w:r>
            <w:r w:rsidR="00124A8C" w:rsidRPr="00B7532E">
              <w:rPr>
                <w:sz w:val="28"/>
                <w:szCs w:val="28"/>
              </w:rPr>
              <w:t>ļ</w:t>
            </w:r>
            <w:r w:rsidRPr="00B7532E">
              <w:rPr>
                <w:sz w:val="28"/>
                <w:szCs w:val="28"/>
              </w:rPr>
              <w:t xml:space="preserve">ūst par </w:t>
            </w:r>
            <w:r w:rsidR="00E11D5D" w:rsidRPr="00B7532E">
              <w:rPr>
                <w:sz w:val="28"/>
                <w:szCs w:val="28"/>
              </w:rPr>
              <w:t xml:space="preserve">saistītajiem lietotājiem </w:t>
            </w:r>
            <w:r w:rsidRPr="00B7532E">
              <w:rPr>
                <w:sz w:val="28"/>
                <w:szCs w:val="28"/>
              </w:rPr>
              <w:t>un dabasgāzi tiem tirgo</w:t>
            </w:r>
            <w:r w:rsidR="00E11D5D" w:rsidRPr="00B7532E">
              <w:rPr>
                <w:sz w:val="28"/>
                <w:szCs w:val="28"/>
              </w:rPr>
              <w:t xml:space="preserve"> </w:t>
            </w:r>
            <w:r w:rsidR="00D137B5" w:rsidRPr="00B7532E">
              <w:rPr>
                <w:sz w:val="28"/>
                <w:szCs w:val="28"/>
              </w:rPr>
              <w:t>publiskais</w:t>
            </w:r>
            <w:r w:rsidR="00E11D5D" w:rsidRPr="00B7532E">
              <w:rPr>
                <w:sz w:val="28"/>
                <w:szCs w:val="28"/>
              </w:rPr>
              <w:t xml:space="preserve"> tirgotāj</w:t>
            </w:r>
            <w:r w:rsidR="00D137B5" w:rsidRPr="00B7532E">
              <w:rPr>
                <w:sz w:val="28"/>
                <w:szCs w:val="28"/>
              </w:rPr>
              <w:t>s</w:t>
            </w:r>
            <w:r w:rsidR="007A5A33" w:rsidRPr="00B7532E">
              <w:rPr>
                <w:sz w:val="28"/>
                <w:szCs w:val="28"/>
              </w:rPr>
              <w:t>.</w:t>
            </w:r>
          </w:p>
          <w:p w14:paraId="1DABAD7B" w14:textId="3D15ECAE" w:rsidR="00246C3D" w:rsidRPr="00B7532E" w:rsidRDefault="000E75AE" w:rsidP="00CE39BA">
            <w:pPr>
              <w:ind w:firstLine="357"/>
              <w:jc w:val="both"/>
              <w:rPr>
                <w:sz w:val="28"/>
                <w:szCs w:val="28"/>
              </w:rPr>
            </w:pPr>
            <w:r w:rsidRPr="00B7532E">
              <w:rPr>
                <w:sz w:val="28"/>
                <w:szCs w:val="28"/>
              </w:rPr>
              <w:t xml:space="preserve">Enerģētikas likuma </w:t>
            </w:r>
            <w:r w:rsidR="00D137B5" w:rsidRPr="00B7532E">
              <w:rPr>
                <w:sz w:val="28"/>
                <w:szCs w:val="28"/>
              </w:rPr>
              <w:t>P</w:t>
            </w:r>
            <w:r w:rsidRPr="00B7532E">
              <w:rPr>
                <w:sz w:val="28"/>
                <w:szCs w:val="28"/>
              </w:rPr>
              <w:t xml:space="preserve">ārejas noteikumu 51.punktā </w:t>
            </w:r>
            <w:r w:rsidR="00B61D64" w:rsidRPr="00B7532E">
              <w:rPr>
                <w:sz w:val="28"/>
                <w:szCs w:val="28"/>
              </w:rPr>
              <w:t xml:space="preserve">likumdevējs jau ir noteicis, ka </w:t>
            </w:r>
            <w:r w:rsidR="00246C3D" w:rsidRPr="00B7532E">
              <w:rPr>
                <w:sz w:val="28"/>
                <w:szCs w:val="28"/>
              </w:rPr>
              <w:t>no 2017.gada 3.aprīļa līdz 2019.gada 1.janvārim publiskā tirgotāja pienākumus pilda komersants, kuram 2017.gada 1.februārī ir spēkā esoša dabasgāzes tirdzniecības licence.</w:t>
            </w:r>
            <w:r w:rsidR="00F561D4" w:rsidRPr="00B7532E">
              <w:rPr>
                <w:sz w:val="28"/>
                <w:szCs w:val="28"/>
              </w:rPr>
              <w:t xml:space="preserve"> No 2019.gada 1.janvāra publiskā tirgotāja pienākumus pildīs tirgotājs, kurš nodrošina dabasgāzes tirdzniecības pakalpojumu </w:t>
            </w:r>
            <w:r w:rsidR="000132C1" w:rsidRPr="00B7532E">
              <w:rPr>
                <w:sz w:val="28"/>
                <w:szCs w:val="28"/>
              </w:rPr>
              <w:t>lielākajam skaitam</w:t>
            </w:r>
            <w:r w:rsidR="00F561D4" w:rsidRPr="00B7532E">
              <w:rPr>
                <w:sz w:val="28"/>
                <w:szCs w:val="28"/>
              </w:rPr>
              <w:t xml:space="preserve"> mājsaimniecības </w:t>
            </w:r>
            <w:r w:rsidR="000132C1" w:rsidRPr="00B7532E">
              <w:rPr>
                <w:sz w:val="28"/>
                <w:szCs w:val="28"/>
              </w:rPr>
              <w:t>lietotāju</w:t>
            </w:r>
            <w:r w:rsidR="00F561D4" w:rsidRPr="00B7532E">
              <w:rPr>
                <w:sz w:val="28"/>
                <w:szCs w:val="28"/>
              </w:rPr>
              <w:t>.</w:t>
            </w:r>
          </w:p>
          <w:p w14:paraId="5E2B1349" w14:textId="0727182D" w:rsidR="00124A8C" w:rsidRPr="00B7532E" w:rsidRDefault="00124A8C" w:rsidP="00124A8C">
            <w:pPr>
              <w:ind w:firstLine="357"/>
              <w:jc w:val="both"/>
              <w:rPr>
                <w:sz w:val="28"/>
                <w:szCs w:val="28"/>
              </w:rPr>
            </w:pPr>
            <w:r w:rsidRPr="00B7532E">
              <w:rPr>
                <w:sz w:val="28"/>
                <w:szCs w:val="28"/>
              </w:rPr>
              <w:t xml:space="preserve">Noteikumu projekta V.nodaļa regulē tirgotāja maiņas kārtību un paredz, ka dabasgāzes piegāde pēc tirgotāju maiņas tiek uzsākta mēneša pirmajā datumā. Tādējādi tirgotāju maiņa atbilst norēķinu perioda sākumam, kas </w:t>
            </w:r>
            <w:r w:rsidR="00D32EE6" w:rsidRPr="00B7532E">
              <w:rPr>
                <w:sz w:val="28"/>
                <w:szCs w:val="28"/>
              </w:rPr>
              <w:t xml:space="preserve">pašlaik </w:t>
            </w:r>
            <w:r w:rsidRPr="00B7532E">
              <w:rPr>
                <w:sz w:val="28"/>
                <w:szCs w:val="28"/>
              </w:rPr>
              <w:t>tiek piemērots ne tikai dabasgāzes apgādē, bet arī pārējās energoapgādes jomā un tiek ierobežota  nepamatoti bieža tirgotāju maiņa.</w:t>
            </w:r>
          </w:p>
          <w:p w14:paraId="341DDDCA" w14:textId="283E5DC3" w:rsidR="00B61D64" w:rsidRPr="00B7532E" w:rsidRDefault="00B61D64" w:rsidP="00124A8C">
            <w:pPr>
              <w:ind w:firstLine="357"/>
              <w:jc w:val="both"/>
              <w:rPr>
                <w:b/>
                <w:sz w:val="28"/>
                <w:szCs w:val="28"/>
              </w:rPr>
            </w:pPr>
            <w:r w:rsidRPr="00B7532E">
              <w:rPr>
                <w:sz w:val="28"/>
                <w:szCs w:val="28"/>
              </w:rPr>
              <w:t>Attiecībā uz balansēšanas atbildību, noteikumu projekts paredz, ka vienā gazificētā objektā ar ikdienas uzskaites vietu var būt tikai viens pārvades sistēmas lietotājs, kurš ir at</w:t>
            </w:r>
            <w:r w:rsidR="00B166E8" w:rsidRPr="00B7532E">
              <w:rPr>
                <w:sz w:val="28"/>
                <w:szCs w:val="28"/>
              </w:rPr>
              <w:t>bildīgs</w:t>
            </w:r>
            <w:r w:rsidRPr="00B7532E">
              <w:rPr>
                <w:sz w:val="28"/>
                <w:szCs w:val="28"/>
              </w:rPr>
              <w:t xml:space="preserve"> par</w:t>
            </w:r>
            <w:r w:rsidR="00B166E8" w:rsidRPr="00B7532E">
              <w:rPr>
                <w:sz w:val="28"/>
                <w:szCs w:val="28"/>
              </w:rPr>
              <w:t xml:space="preserve"> par</w:t>
            </w:r>
            <w:r w:rsidRPr="00B7532E">
              <w:rPr>
                <w:sz w:val="28"/>
                <w:szCs w:val="28"/>
              </w:rPr>
              <w:t xml:space="preserve"> gazificētajā objektā piegādātās dabasg</w:t>
            </w:r>
            <w:r w:rsidR="001E7CED" w:rsidRPr="00B7532E">
              <w:rPr>
                <w:sz w:val="28"/>
                <w:szCs w:val="28"/>
              </w:rPr>
              <w:t>āzes nebalansu.</w:t>
            </w:r>
            <w:r w:rsidRPr="00B7532E">
              <w:rPr>
                <w:sz w:val="28"/>
                <w:szCs w:val="28"/>
              </w:rPr>
              <w:t xml:space="preserve">  </w:t>
            </w:r>
          </w:p>
          <w:p w14:paraId="358FBBED" w14:textId="0D46F46E" w:rsidR="00124A8C" w:rsidRPr="00B7532E" w:rsidRDefault="00124A8C" w:rsidP="00124A8C">
            <w:pPr>
              <w:ind w:firstLine="357"/>
              <w:jc w:val="both"/>
              <w:rPr>
                <w:sz w:val="28"/>
                <w:szCs w:val="28"/>
              </w:rPr>
            </w:pPr>
            <w:r w:rsidRPr="00B7532E">
              <w:rPr>
                <w:sz w:val="28"/>
                <w:szCs w:val="28"/>
              </w:rPr>
              <w:t>Noteikumu projekt</w:t>
            </w:r>
            <w:r w:rsidR="00500501" w:rsidRPr="00B7532E">
              <w:rPr>
                <w:sz w:val="28"/>
                <w:szCs w:val="28"/>
              </w:rPr>
              <w:t>a VI.nodaļa</w:t>
            </w:r>
            <w:r w:rsidRPr="00B7532E">
              <w:rPr>
                <w:sz w:val="28"/>
                <w:szCs w:val="28"/>
              </w:rPr>
              <w:t xml:space="preserve"> paredz pēdēj</w:t>
            </w:r>
            <w:r w:rsidR="00500501" w:rsidRPr="00B7532E">
              <w:rPr>
                <w:sz w:val="28"/>
                <w:szCs w:val="28"/>
              </w:rPr>
              <w:t>o</w:t>
            </w:r>
            <w:r w:rsidRPr="00B7532E">
              <w:rPr>
                <w:sz w:val="28"/>
                <w:szCs w:val="28"/>
              </w:rPr>
              <w:t xml:space="preserve"> garantēto piegādi -  </w:t>
            </w:r>
            <w:r w:rsidR="001A7EB7" w:rsidRPr="00B7532E">
              <w:rPr>
                <w:sz w:val="28"/>
                <w:szCs w:val="28"/>
              </w:rPr>
              <w:t>dabasgāzes piegāde lietotājam līdz 7000 m3/h, kura gazificētais objekts ir pieslēgts sadales sistēmai un kuram ir spēkā esošs dabasgāzes tirdzniecības līgums ar dabasgāzes tirgotāju, kurš izbeidz dabasgāzes tirdzniecību vai kuram nav spēkā esošs dabasgāzes tirdzniecības līgums, bet ir tiesības saņemt dabasgāzi no pēdējās garantētās piegādes pakalpojuma sniedzēja</w:t>
            </w:r>
            <w:r w:rsidRPr="00B7532E">
              <w:rPr>
                <w:sz w:val="28"/>
                <w:szCs w:val="28"/>
              </w:rPr>
              <w:t xml:space="preserve">. </w:t>
            </w:r>
            <w:r w:rsidR="001E7CED" w:rsidRPr="00B7532E">
              <w:rPr>
                <w:sz w:val="28"/>
                <w:szCs w:val="28"/>
              </w:rPr>
              <w:t>Dabasgāzes tirdzniecību p</w:t>
            </w:r>
            <w:r w:rsidRPr="00B7532E">
              <w:rPr>
                <w:sz w:val="28"/>
                <w:szCs w:val="28"/>
              </w:rPr>
              <w:t>ēdēj</w:t>
            </w:r>
            <w:r w:rsidR="001E7CED" w:rsidRPr="00B7532E">
              <w:rPr>
                <w:sz w:val="28"/>
                <w:szCs w:val="28"/>
              </w:rPr>
              <w:t>ās</w:t>
            </w:r>
            <w:r w:rsidRPr="00B7532E">
              <w:rPr>
                <w:sz w:val="28"/>
                <w:szCs w:val="28"/>
              </w:rPr>
              <w:t xml:space="preserve"> </w:t>
            </w:r>
            <w:r w:rsidR="001E7CED" w:rsidRPr="00B7532E">
              <w:rPr>
                <w:sz w:val="28"/>
                <w:szCs w:val="28"/>
              </w:rPr>
              <w:t xml:space="preserve">garantētās piegādes pakalpojuma ietvaros </w:t>
            </w:r>
            <w:r w:rsidR="00500501" w:rsidRPr="00B7532E">
              <w:rPr>
                <w:sz w:val="28"/>
                <w:szCs w:val="28"/>
              </w:rPr>
              <w:t xml:space="preserve">lietotājam, kurš nav mājsaimniecības lietotājs, </w:t>
            </w:r>
            <w:r w:rsidRPr="00B7532E">
              <w:rPr>
                <w:sz w:val="28"/>
                <w:szCs w:val="28"/>
              </w:rPr>
              <w:t>nodr</w:t>
            </w:r>
            <w:r w:rsidR="00AF124D" w:rsidRPr="00B7532E">
              <w:rPr>
                <w:sz w:val="28"/>
                <w:szCs w:val="28"/>
              </w:rPr>
              <w:t>ošina sadales sistēmas operatora</w:t>
            </w:r>
            <w:r w:rsidRPr="00B7532E">
              <w:rPr>
                <w:sz w:val="28"/>
                <w:szCs w:val="28"/>
              </w:rPr>
              <w:t xml:space="preserve"> izraudzīts dabasgāzes tirgotājs vai sadales sistēmas operators, ja nav izraudzīts attiecīgais tirgotājs</w:t>
            </w:r>
            <w:r w:rsidR="0044571F">
              <w:rPr>
                <w:sz w:val="28"/>
                <w:szCs w:val="28"/>
              </w:rPr>
              <w:t xml:space="preserve">. Pārejas posmā, </w:t>
            </w:r>
            <w:r w:rsidR="0044571F" w:rsidRPr="0044571F">
              <w:rPr>
                <w:sz w:val="28"/>
                <w:szCs w:val="28"/>
              </w:rPr>
              <w:t>ne vēlāk kā trīs mēnešus pēc sadales sistēmas operatora nodalīšanas patstāvīgā uzņēmumā</w:t>
            </w:r>
            <w:r w:rsidR="0044571F">
              <w:rPr>
                <w:sz w:val="28"/>
                <w:szCs w:val="28"/>
              </w:rPr>
              <w:t>, d</w:t>
            </w:r>
            <w:r w:rsidR="0044571F" w:rsidRPr="00B7532E">
              <w:rPr>
                <w:sz w:val="28"/>
                <w:szCs w:val="28"/>
              </w:rPr>
              <w:t>abasgāzes tirdzniecību pēdējās garantētās piegādes pakalpojuma ietvaros</w:t>
            </w:r>
            <w:r w:rsidR="0044571F">
              <w:rPr>
                <w:sz w:val="28"/>
                <w:szCs w:val="28"/>
              </w:rPr>
              <w:t xml:space="preserve"> nodrošina </w:t>
            </w:r>
            <w:r w:rsidR="0044571F" w:rsidRPr="0044571F">
              <w:rPr>
                <w:sz w:val="28"/>
                <w:szCs w:val="28"/>
              </w:rPr>
              <w:t>dabasgāzes tirgotājs, kuram 2017.gada 10.februārī ir spēkā dabasgāzes tirdzniecības licence</w:t>
            </w:r>
            <w:r w:rsidR="0044571F" w:rsidRPr="00B7532E">
              <w:rPr>
                <w:sz w:val="28"/>
                <w:szCs w:val="28"/>
              </w:rPr>
              <w:t xml:space="preserve"> </w:t>
            </w:r>
            <w:r w:rsidR="00AF124D" w:rsidRPr="00B7532E">
              <w:rPr>
                <w:sz w:val="28"/>
                <w:szCs w:val="28"/>
              </w:rPr>
              <w:t>par saistītā lietotāja</w:t>
            </w:r>
            <w:r w:rsidR="001E7CED" w:rsidRPr="00B7532E">
              <w:rPr>
                <w:sz w:val="28"/>
                <w:szCs w:val="28"/>
              </w:rPr>
              <w:t xml:space="preserve"> cenu reizinot ar koeficientu 1,2</w:t>
            </w:r>
            <w:r w:rsidRPr="00B7532E">
              <w:rPr>
                <w:sz w:val="28"/>
                <w:szCs w:val="28"/>
              </w:rPr>
              <w:t>.</w:t>
            </w:r>
            <w:r w:rsidR="00500501" w:rsidRPr="00B7532E">
              <w:rPr>
                <w:sz w:val="28"/>
                <w:szCs w:val="28"/>
              </w:rPr>
              <w:t xml:space="preserve"> Savukārt mājsaimniecības lietotājam pēdējo garantēto piegādi nodrošina publiskais tirgotājs.</w:t>
            </w:r>
          </w:p>
          <w:p w14:paraId="662935DB" w14:textId="77777777" w:rsidR="001C19E5" w:rsidRPr="00B7532E" w:rsidRDefault="001C19E5" w:rsidP="00124A8C">
            <w:pPr>
              <w:ind w:firstLine="357"/>
              <w:jc w:val="both"/>
              <w:rPr>
                <w:bCs/>
                <w:sz w:val="28"/>
                <w:szCs w:val="28"/>
              </w:rPr>
            </w:pPr>
            <w:r w:rsidRPr="00B7532E">
              <w:rPr>
                <w:bCs/>
                <w:sz w:val="28"/>
                <w:szCs w:val="28"/>
              </w:rPr>
              <w:t>Ar Noteikumu projektu paredzēts pilnveidot dabasgāzes tirdzniecības un lietošanas tiesisko regulējumu</w:t>
            </w:r>
            <w:r w:rsidR="00124A8C" w:rsidRPr="00B7532E">
              <w:rPr>
                <w:bCs/>
                <w:sz w:val="28"/>
                <w:szCs w:val="28"/>
              </w:rPr>
              <w:t>, kurš ietverts VII., VIII. un IX.nodaļā</w:t>
            </w:r>
            <w:r w:rsidRPr="00B7532E">
              <w:rPr>
                <w:bCs/>
                <w:sz w:val="28"/>
                <w:szCs w:val="28"/>
              </w:rPr>
              <w:t>, nosakot gan lietotāju, gan tirgotāju, gan sistēmas operatora tiesību un pienākumu apjomu, tādējādi nodrošinot skaidru tiesisko attiecību noregulējumu dabasgāzes apgādē, kā arī sekmējot lietotāja un sabiedrības drošību, lietojot dabasgāzes apgādes sistēmu.</w:t>
            </w:r>
          </w:p>
          <w:p w14:paraId="075409A3" w14:textId="01D721E3" w:rsidR="00B1311B" w:rsidRPr="00B7532E" w:rsidRDefault="00B1311B" w:rsidP="00B1311B">
            <w:pPr>
              <w:ind w:firstLine="357"/>
              <w:jc w:val="both"/>
              <w:rPr>
                <w:sz w:val="28"/>
                <w:szCs w:val="28"/>
              </w:rPr>
            </w:pPr>
            <w:r w:rsidRPr="00B7532E">
              <w:rPr>
                <w:sz w:val="28"/>
                <w:szCs w:val="28"/>
              </w:rPr>
              <w:t>Noteikumu projektā iekļauto prasību ie</w:t>
            </w:r>
            <w:r w:rsidR="00DD44B9" w:rsidRPr="00B7532E">
              <w:rPr>
                <w:sz w:val="28"/>
                <w:szCs w:val="28"/>
              </w:rPr>
              <w:t xml:space="preserve">vērošanas pienākumu un </w:t>
            </w:r>
            <w:r w:rsidRPr="00B7532E">
              <w:rPr>
                <w:sz w:val="28"/>
                <w:szCs w:val="28"/>
              </w:rPr>
              <w:t xml:space="preserve">atbildības jautājumi arī gadījumos, kad līgums par dabasgāzes piegādi gazificētajā objektā nav bijis noslēgts vai zaudējis spēku, bet faktiski dabasgāze gazificētajā objektā </w:t>
            </w:r>
            <w:r w:rsidR="00290D67" w:rsidRPr="00B7532E">
              <w:rPr>
                <w:sz w:val="28"/>
                <w:szCs w:val="28"/>
              </w:rPr>
              <w:t xml:space="preserve">ir </w:t>
            </w:r>
            <w:r w:rsidRPr="00B7532E">
              <w:rPr>
                <w:sz w:val="28"/>
                <w:szCs w:val="28"/>
              </w:rPr>
              <w:t>lietota. Šajā gadījumā par lietotāju  saistību  izpildi atbild šā gazificētā objekta īpašni</w:t>
            </w:r>
            <w:r w:rsidR="00DD44B9" w:rsidRPr="00B7532E">
              <w:rPr>
                <w:sz w:val="28"/>
                <w:szCs w:val="28"/>
              </w:rPr>
              <w:t xml:space="preserve">eks vai tiesiskais valdītājs, t.i. </w:t>
            </w:r>
            <w:r w:rsidR="00761BBE" w:rsidRPr="00B7532E">
              <w:rPr>
                <w:sz w:val="28"/>
                <w:szCs w:val="28"/>
              </w:rPr>
              <w:t>n</w:t>
            </w:r>
            <w:r w:rsidRPr="00B7532E">
              <w:rPr>
                <w:sz w:val="28"/>
                <w:szCs w:val="28"/>
              </w:rPr>
              <w:t xml:space="preserve">oteikumu projekta izpratnē subjekts, kuram Civillikuma izpratnē piemīt tiesiska iespēja iegūt gazificēto objektu īpašumā, piemēram, pēc mantojuma lietas pabeigšanas, privatizācijas procesa pabeigšanas vai Nekustamā īpašuma valsts kadastra likuma 7.panta pirmās daļas 2.punktā minētās personas. Gazificētā objekta īpašnieka vai tiesiskā valdītāja atbildība par noteikumu projektā lietotājam paredzēto saistību izpildi, tostarp par samaksu par saņemto dabasgāzi laika periodā, kurā līgums nav bijis spēkā, iestājas brīdī, kad gazificētā objekta īpašnieks vai tiesiskais valdītājs liedzis sistēmas operatora pārstāvju iekļūšanu gazificētajā objektā dabasgāzes piegādes pārtraukšanai.   </w:t>
            </w:r>
          </w:p>
          <w:p w14:paraId="3E0274AD" w14:textId="77777777" w:rsidR="006F0063" w:rsidRPr="00B7532E" w:rsidRDefault="00B1311B" w:rsidP="006F0063">
            <w:pPr>
              <w:ind w:firstLine="357"/>
              <w:jc w:val="both"/>
              <w:rPr>
                <w:sz w:val="28"/>
                <w:szCs w:val="28"/>
              </w:rPr>
            </w:pPr>
            <w:r w:rsidRPr="00B7532E">
              <w:rPr>
                <w:sz w:val="28"/>
                <w:szCs w:val="28"/>
              </w:rPr>
              <w:t xml:space="preserve"> </w:t>
            </w:r>
            <w:r w:rsidR="006F0063" w:rsidRPr="00B7532E">
              <w:rPr>
                <w:sz w:val="28"/>
                <w:szCs w:val="28"/>
              </w:rPr>
              <w:t xml:space="preserve">Noteikumu projekta X.nodaļā ir noteiktas tiesības sadales sistēmas operatoram ierobežot, pārtraukt vai atjaunot dabasgāzes piegādi. Tāpat sadales sistēmas operatoram ir tiesības piekļūt lietotāja dabasgāzes apgādes sistēmai un lietotājam ir pienākums to nodrošināt. </w:t>
            </w:r>
          </w:p>
          <w:p w14:paraId="15BAC50D" w14:textId="77777777" w:rsidR="001C19E5" w:rsidRPr="00B7532E" w:rsidRDefault="001C19E5" w:rsidP="005C1F1A">
            <w:pPr>
              <w:ind w:firstLine="357"/>
              <w:jc w:val="both"/>
              <w:rPr>
                <w:sz w:val="28"/>
                <w:szCs w:val="28"/>
              </w:rPr>
            </w:pPr>
            <w:r w:rsidRPr="00B7532E">
              <w:rPr>
                <w:sz w:val="28"/>
                <w:szCs w:val="28"/>
              </w:rPr>
              <w:t>Noteikumu projekta XI.nodaļā iekļauti jautājumi saistībā ar dabasgāzes uzskaiti, noteiktas prasības dabasgāzes komercuzskaites mēraparātiem, kā arī atbildība par dabasgāzes komercuzskaites mēraparāta atbilstības nodrošināšanu noteiktajām prasībām.</w:t>
            </w:r>
          </w:p>
          <w:p w14:paraId="392635A0" w14:textId="4BEA5222" w:rsidR="007A5A33" w:rsidRPr="00B7532E" w:rsidRDefault="00B24FC7" w:rsidP="007A5A33">
            <w:pPr>
              <w:ind w:firstLine="357"/>
              <w:jc w:val="both"/>
              <w:rPr>
                <w:sz w:val="28"/>
                <w:szCs w:val="28"/>
              </w:rPr>
            </w:pPr>
            <w:r>
              <w:rPr>
                <w:sz w:val="28"/>
                <w:szCs w:val="28"/>
              </w:rPr>
              <w:t>ES</w:t>
            </w:r>
            <w:r w:rsidR="007A5A33" w:rsidRPr="00B7532E">
              <w:rPr>
                <w:sz w:val="28"/>
                <w:szCs w:val="28"/>
              </w:rPr>
              <w:t xml:space="preserve"> tiesību akti dabasgāzes tirgus jomā paredz, ka dabasgāzes pārrobežu tirdzniecībai un tirgus integrācijai tiek izstrādāti ES līmeņa Tīkla kodeksi. Līdz ar to arī Latvijā  piegādātā dabasgāze būtu jāmēra nevis pēc </w:t>
            </w:r>
            <w:r w:rsidR="005B5CAF" w:rsidRPr="00B7532E">
              <w:rPr>
                <w:sz w:val="28"/>
                <w:szCs w:val="28"/>
              </w:rPr>
              <w:t>m</w:t>
            </w:r>
            <w:r w:rsidR="005B5CAF" w:rsidRPr="00B7532E">
              <w:rPr>
                <w:sz w:val="28"/>
                <w:szCs w:val="28"/>
                <w:vertAlign w:val="superscript"/>
              </w:rPr>
              <w:t>3</w:t>
            </w:r>
            <w:r w:rsidR="007A5A33" w:rsidRPr="00B7532E">
              <w:rPr>
                <w:sz w:val="28"/>
                <w:szCs w:val="28"/>
              </w:rPr>
              <w:t>, bet gan pēc kaloritātes, piemērojot uzskaites mērvienību - “vatstunda”. Kā iespējam</w:t>
            </w:r>
            <w:r w:rsidR="00C24EF1" w:rsidRPr="00B7532E">
              <w:rPr>
                <w:sz w:val="28"/>
                <w:szCs w:val="28"/>
              </w:rPr>
              <w:t>ais</w:t>
            </w:r>
            <w:r w:rsidR="007A5A33" w:rsidRPr="00B7532E">
              <w:rPr>
                <w:sz w:val="28"/>
                <w:szCs w:val="28"/>
              </w:rPr>
              <w:t xml:space="preserve"> risinājum</w:t>
            </w:r>
            <w:r w:rsidR="00C24EF1" w:rsidRPr="00B7532E">
              <w:rPr>
                <w:sz w:val="28"/>
                <w:szCs w:val="28"/>
              </w:rPr>
              <w:t xml:space="preserve">s </w:t>
            </w:r>
            <w:r w:rsidR="00420AAC" w:rsidRPr="00B7532E">
              <w:rPr>
                <w:sz w:val="28"/>
                <w:szCs w:val="28"/>
              </w:rPr>
              <w:t xml:space="preserve">noteikumu projektā ir </w:t>
            </w:r>
            <w:r w:rsidR="00C24EF1" w:rsidRPr="00B7532E">
              <w:rPr>
                <w:sz w:val="28"/>
                <w:szCs w:val="28"/>
              </w:rPr>
              <w:t>izvēlēts</w:t>
            </w:r>
            <w:r w:rsidR="007A5A33" w:rsidRPr="00B7532E">
              <w:rPr>
                <w:sz w:val="28"/>
                <w:szCs w:val="28"/>
              </w:rPr>
              <w:t xml:space="preserve"> uzskaites rādījumu pārveidošana, izmantojot attiecīgu</w:t>
            </w:r>
            <w:r w:rsidR="006F0063" w:rsidRPr="00B7532E">
              <w:rPr>
                <w:sz w:val="28"/>
                <w:szCs w:val="28"/>
              </w:rPr>
              <w:t>s</w:t>
            </w:r>
            <w:r w:rsidR="007A5A33" w:rsidRPr="00B7532E">
              <w:rPr>
                <w:sz w:val="28"/>
                <w:szCs w:val="28"/>
              </w:rPr>
              <w:t xml:space="preserve"> koeficientu</w:t>
            </w:r>
            <w:r w:rsidR="006F0063" w:rsidRPr="00B7532E">
              <w:rPr>
                <w:sz w:val="28"/>
                <w:szCs w:val="28"/>
              </w:rPr>
              <w:t>s</w:t>
            </w:r>
            <w:r w:rsidR="007A5A33" w:rsidRPr="00B7532E">
              <w:rPr>
                <w:sz w:val="28"/>
                <w:szCs w:val="28"/>
              </w:rPr>
              <w:t>.</w:t>
            </w:r>
          </w:p>
          <w:p w14:paraId="09E413EB" w14:textId="65BCACE6" w:rsidR="001C19E5" w:rsidRPr="00B7532E" w:rsidRDefault="001C19E5" w:rsidP="007A5A33">
            <w:pPr>
              <w:ind w:firstLine="357"/>
              <w:jc w:val="both"/>
              <w:rPr>
                <w:sz w:val="28"/>
                <w:szCs w:val="28"/>
              </w:rPr>
            </w:pPr>
            <w:r w:rsidRPr="00B7532E">
              <w:rPr>
                <w:sz w:val="28"/>
                <w:szCs w:val="28"/>
              </w:rPr>
              <w:t>Noteikumu projekts paredz iespēju mājsaimniecības lietotājam  pieprasīt sistēmas operatoram  veikt gazificētajā objektā uzstādītā dabasgāzes komercuzskaites mēraparāta pirmstermiņa verificēšanu</w:t>
            </w:r>
            <w:r w:rsidR="001E7CED" w:rsidRPr="00B7532E">
              <w:rPr>
                <w:sz w:val="28"/>
                <w:szCs w:val="28"/>
              </w:rPr>
              <w:t xml:space="preserve"> vai pārbaudi</w:t>
            </w:r>
            <w:r w:rsidRPr="00B7532E">
              <w:rPr>
                <w:sz w:val="28"/>
                <w:szCs w:val="28"/>
              </w:rPr>
              <w:t>,  ja radušās šaubas par to precizitāti. Šādā gadījumā sadales sistēmas operators, noņemot verificēšanai</w:t>
            </w:r>
            <w:r w:rsidR="001E7CED" w:rsidRPr="00B7532E">
              <w:rPr>
                <w:sz w:val="28"/>
                <w:szCs w:val="28"/>
              </w:rPr>
              <w:t xml:space="preserve"> vai pārbaudei</w:t>
            </w:r>
            <w:r w:rsidRPr="00B7532E">
              <w:rPr>
                <w:sz w:val="28"/>
                <w:szCs w:val="28"/>
              </w:rPr>
              <w:t xml:space="preserve"> paredzēto  dabasgāzes komercuzskaites mēraparātu, tā vietā uzstāda jaunu, lai nodrošinātu lietotājam iespēju saņemt dabasgāzi mēraparāta verificēšanas</w:t>
            </w:r>
            <w:r w:rsidR="001E7CED" w:rsidRPr="00B7532E">
              <w:rPr>
                <w:sz w:val="28"/>
                <w:szCs w:val="28"/>
              </w:rPr>
              <w:t xml:space="preserve"> vai pārbaudes</w:t>
            </w:r>
            <w:r w:rsidRPr="00B7532E">
              <w:rPr>
                <w:sz w:val="28"/>
                <w:szCs w:val="28"/>
              </w:rPr>
              <w:t xml:space="preserve"> laikā. Pēc verificēšanas</w:t>
            </w:r>
            <w:r w:rsidR="001E7CED" w:rsidRPr="00B7532E">
              <w:rPr>
                <w:sz w:val="28"/>
                <w:szCs w:val="28"/>
              </w:rPr>
              <w:t xml:space="preserve"> vai pārbaudes</w:t>
            </w:r>
            <w:r w:rsidRPr="00B7532E">
              <w:rPr>
                <w:sz w:val="28"/>
                <w:szCs w:val="28"/>
              </w:rPr>
              <w:t xml:space="preserve"> veikšanas netiek veikta jaunā mēraparāta nomaiņa ar veco mēraparātu, kas atzīts par lietošanai derīgu, tādejādi samazinot ar dabasgāzes komercuzskaites mēraparāta verifikāciju</w:t>
            </w:r>
            <w:r w:rsidR="001E7CED" w:rsidRPr="00B7532E">
              <w:rPr>
                <w:sz w:val="28"/>
                <w:szCs w:val="28"/>
              </w:rPr>
              <w:t xml:space="preserve"> vai pārbaudi</w:t>
            </w:r>
            <w:r w:rsidRPr="00B7532E">
              <w:rPr>
                <w:sz w:val="28"/>
                <w:szCs w:val="28"/>
              </w:rPr>
              <w:t xml:space="preserve"> saistītās izmaksas, kuras jāsedz lietotājam, un lietotājam radītās neērtības, veicot mēraparātu maiņu.</w:t>
            </w:r>
          </w:p>
          <w:p w14:paraId="0DDCDB37" w14:textId="3D4B763A" w:rsidR="001C19E5" w:rsidRPr="00B7532E" w:rsidRDefault="001C19E5" w:rsidP="007A5A33">
            <w:pPr>
              <w:ind w:firstLine="357"/>
              <w:jc w:val="both"/>
              <w:rPr>
                <w:sz w:val="28"/>
                <w:szCs w:val="28"/>
              </w:rPr>
            </w:pPr>
            <w:r w:rsidRPr="00B7532E">
              <w:rPr>
                <w:sz w:val="28"/>
                <w:szCs w:val="28"/>
              </w:rPr>
              <w:t>Noteikumu projektā kā īpašs gadījums</w:t>
            </w:r>
            <w:r w:rsidR="00D67B6E" w:rsidRPr="00B7532E">
              <w:rPr>
                <w:sz w:val="28"/>
                <w:szCs w:val="28"/>
              </w:rPr>
              <w:t xml:space="preserve"> ir</w:t>
            </w:r>
            <w:r w:rsidRPr="00B7532E">
              <w:rPr>
                <w:sz w:val="28"/>
                <w:szCs w:val="28"/>
              </w:rPr>
              <w:t xml:space="preserve"> izdalīt</w:t>
            </w:r>
            <w:r w:rsidR="00D67B6E" w:rsidRPr="00B7532E">
              <w:rPr>
                <w:sz w:val="28"/>
                <w:szCs w:val="28"/>
              </w:rPr>
              <w:t>ā</w:t>
            </w:r>
            <w:r w:rsidRPr="00B7532E">
              <w:rPr>
                <w:sz w:val="28"/>
                <w:szCs w:val="28"/>
              </w:rPr>
              <w:t xml:space="preserve">s prasības attiecībā uz </w:t>
            </w:r>
            <w:r w:rsidR="00D67B6E" w:rsidRPr="00B7532E">
              <w:rPr>
                <w:sz w:val="28"/>
                <w:szCs w:val="28"/>
              </w:rPr>
              <w:t xml:space="preserve">dabasgāzes </w:t>
            </w:r>
            <w:r w:rsidRPr="00B7532E">
              <w:rPr>
                <w:sz w:val="28"/>
                <w:szCs w:val="28"/>
              </w:rPr>
              <w:t>komercuzskaites mēraparātu, ja lietotājs dabasgāzi izmanto kā degvielu autotransportam. Šāda</w:t>
            </w:r>
            <w:r w:rsidR="00D67B6E" w:rsidRPr="00B7532E">
              <w:rPr>
                <w:sz w:val="28"/>
                <w:szCs w:val="28"/>
              </w:rPr>
              <w:t>i</w:t>
            </w:r>
            <w:r w:rsidRPr="00B7532E">
              <w:rPr>
                <w:sz w:val="28"/>
                <w:szCs w:val="28"/>
              </w:rPr>
              <w:t xml:space="preserve"> dabasgāzes patēriņa uzskaitei ir nepieciešams atsevišķs komercuzskaites mēraparāts</w:t>
            </w:r>
            <w:r w:rsidR="005B5CAF" w:rsidRPr="00B7532E">
              <w:rPr>
                <w:sz w:val="28"/>
                <w:szCs w:val="28"/>
              </w:rPr>
              <w:t>,</w:t>
            </w:r>
            <w:r w:rsidRPr="00B7532E">
              <w:rPr>
                <w:sz w:val="28"/>
                <w:szCs w:val="28"/>
              </w:rPr>
              <w:t xml:space="preserve"> </w:t>
            </w:r>
            <w:r w:rsidR="005B5CAF" w:rsidRPr="00B7532E">
              <w:rPr>
                <w:sz w:val="28"/>
                <w:szCs w:val="28"/>
              </w:rPr>
              <w:t>jo</w:t>
            </w:r>
            <w:r w:rsidRPr="00B7532E">
              <w:rPr>
                <w:sz w:val="28"/>
                <w:szCs w:val="28"/>
              </w:rPr>
              <w:t xml:space="preserve"> Ministru kabineta 2013.gada 17.decembra noteikumu Nr.1502 </w:t>
            </w:r>
            <w:r w:rsidRPr="00B7532E">
              <w:rPr>
                <w:i/>
                <w:sz w:val="28"/>
                <w:szCs w:val="28"/>
              </w:rPr>
              <w:t>„Noteikumi par dabasgāzes apriti un akcīzes nodokļa piemērošanas kārtību”</w:t>
            </w:r>
            <w:r w:rsidRPr="00B7532E">
              <w:rPr>
                <w:sz w:val="28"/>
                <w:szCs w:val="28"/>
              </w:rPr>
              <w:t xml:space="preserve">  6.2.</w:t>
            </w:r>
            <w:r w:rsidR="005B5CAF" w:rsidRPr="00B7532E">
              <w:rPr>
                <w:sz w:val="28"/>
                <w:szCs w:val="28"/>
              </w:rPr>
              <w:t xml:space="preserve">apakšpunktā noteiktās  </w:t>
            </w:r>
            <w:r w:rsidRPr="00B7532E">
              <w:rPr>
                <w:sz w:val="28"/>
                <w:szCs w:val="28"/>
              </w:rPr>
              <w:t xml:space="preserve">prasības galalietotājiem </w:t>
            </w:r>
            <w:r w:rsidR="005B5CAF" w:rsidRPr="00B7532E">
              <w:rPr>
                <w:sz w:val="28"/>
                <w:szCs w:val="28"/>
              </w:rPr>
              <w:t xml:space="preserve">paredz </w:t>
            </w:r>
            <w:r w:rsidRPr="00B7532E">
              <w:rPr>
                <w:sz w:val="28"/>
                <w:szCs w:val="28"/>
              </w:rPr>
              <w:t xml:space="preserve">atsevišķi uzskaitīt un piegādātāja noteiktajā termiņā paziņot piegādātājam dabasgāzes apjomu, kuru izmanto par degvielu un 7.3.apakšpunkta prasības </w:t>
            </w:r>
            <w:r w:rsidR="005B5CAF" w:rsidRPr="00B7532E">
              <w:rPr>
                <w:sz w:val="28"/>
                <w:szCs w:val="28"/>
              </w:rPr>
              <w:t xml:space="preserve">paredz </w:t>
            </w:r>
            <w:r w:rsidRPr="00B7532E">
              <w:rPr>
                <w:sz w:val="28"/>
                <w:szCs w:val="28"/>
              </w:rPr>
              <w:t xml:space="preserve">sistēmas operatoram atsevišķi uzskaitīt dabasgāzes apjomu, kuru izmanto par degvielu. Par  </w:t>
            </w:r>
            <w:r w:rsidR="00BF2C52" w:rsidRPr="00B7532E">
              <w:rPr>
                <w:sz w:val="28"/>
                <w:szCs w:val="28"/>
              </w:rPr>
              <w:t>minēto</w:t>
            </w:r>
            <w:r w:rsidRPr="00B7532E">
              <w:rPr>
                <w:sz w:val="28"/>
                <w:szCs w:val="28"/>
              </w:rPr>
              <w:t xml:space="preserve"> noteikumu prasību neizpildi Valsts ieņēmumu dienestam ir tiesības piemērot sodu </w:t>
            </w:r>
            <w:r w:rsidR="00761BBE" w:rsidRPr="00B7532E">
              <w:rPr>
                <w:sz w:val="28"/>
                <w:szCs w:val="28"/>
              </w:rPr>
              <w:t xml:space="preserve">sadales </w:t>
            </w:r>
            <w:r w:rsidRPr="00B7532E">
              <w:rPr>
                <w:sz w:val="28"/>
                <w:szCs w:val="28"/>
              </w:rPr>
              <w:t>sistēmas operatoram.</w:t>
            </w:r>
          </w:p>
          <w:p w14:paraId="0638D8BA" w14:textId="353A99C3" w:rsidR="004208C2" w:rsidRPr="00B7532E" w:rsidRDefault="00F80200" w:rsidP="001E7CED">
            <w:pPr>
              <w:ind w:firstLine="357"/>
              <w:jc w:val="both"/>
              <w:rPr>
                <w:sz w:val="28"/>
                <w:szCs w:val="28"/>
              </w:rPr>
            </w:pPr>
            <w:r w:rsidRPr="00B7532E">
              <w:rPr>
                <w:sz w:val="28"/>
                <w:szCs w:val="28"/>
              </w:rPr>
              <w:t xml:space="preserve">Noteikumu projektā noteikta citāda saņemtās dabasgāzes apjoma aprēķināšanas metodika, </w:t>
            </w:r>
            <w:r w:rsidR="005B5CAF" w:rsidRPr="00B7532E">
              <w:rPr>
                <w:sz w:val="28"/>
                <w:szCs w:val="28"/>
              </w:rPr>
              <w:t>g</w:t>
            </w:r>
            <w:r w:rsidRPr="00B7532E">
              <w:rPr>
                <w:sz w:val="28"/>
                <w:szCs w:val="28"/>
              </w:rPr>
              <w:t xml:space="preserve">adījumos, kad ir konstatēts </w:t>
            </w:r>
            <w:r w:rsidR="00D67B6E" w:rsidRPr="00B7532E">
              <w:rPr>
                <w:sz w:val="28"/>
                <w:szCs w:val="28"/>
              </w:rPr>
              <w:t xml:space="preserve">Ministra kabineta </w:t>
            </w:r>
            <w:r w:rsidRPr="00B7532E">
              <w:rPr>
                <w:sz w:val="28"/>
                <w:szCs w:val="28"/>
              </w:rPr>
              <w:t xml:space="preserve">noteikumu vai dabasgāzes </w:t>
            </w:r>
            <w:r w:rsidR="001E7CED" w:rsidRPr="00B7532E">
              <w:rPr>
                <w:sz w:val="28"/>
                <w:szCs w:val="28"/>
              </w:rPr>
              <w:t xml:space="preserve">tirdzniecības </w:t>
            </w:r>
            <w:r w:rsidRPr="00B7532E">
              <w:rPr>
                <w:sz w:val="28"/>
                <w:szCs w:val="28"/>
              </w:rPr>
              <w:t>līguma  pārkāpums, kura dēļ lietotājam ir samazināts patērētās dabasgāzes uzskaitītais daudzums vai radīta iespēja dabasgāzi patērēt bez maksas</w:t>
            </w:r>
            <w:r w:rsidR="005B5CAF" w:rsidRPr="00B7532E">
              <w:rPr>
                <w:sz w:val="28"/>
                <w:szCs w:val="28"/>
              </w:rPr>
              <w:t>. N</w:t>
            </w:r>
            <w:r w:rsidRPr="00B7532E">
              <w:rPr>
                <w:sz w:val="28"/>
                <w:szCs w:val="28"/>
              </w:rPr>
              <w:t>orēķināšanās lielākā apmērā, būtu uzskatāma par samērīgu, jo dabasgāzes lietošanu bez maksas, skaitītāja ļaunprātīgu bojāšanu, rādījumu izmainīšanu vai patvaļīgu pieslēgšanos dabasgāzes apgādes sistēmai, apejot skaitītāju, nevar atzīt par maznozīmīgu pārkāpumu. Šāds pārkāpums ir ļoti nopietns, uz ko norāda arī apstāklis, ka par to paredzēta arī kriminālatbildība.</w:t>
            </w:r>
            <w:r w:rsidR="007A5A33" w:rsidRPr="00B7532E">
              <w:rPr>
                <w:b/>
                <w:color w:val="2A2A2A"/>
                <w:sz w:val="28"/>
                <w:szCs w:val="28"/>
              </w:rPr>
              <w:t xml:space="preserve">  </w:t>
            </w:r>
            <w:r w:rsidR="00C24EF1" w:rsidRPr="00B7532E">
              <w:rPr>
                <w:sz w:val="28"/>
                <w:szCs w:val="28"/>
              </w:rPr>
              <w:t xml:space="preserve">  </w:t>
            </w:r>
          </w:p>
        </w:tc>
      </w:tr>
      <w:tr w:rsidR="0008549E" w:rsidRPr="001A603C" w14:paraId="4019125E" w14:textId="77777777"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5B4A27" w14:textId="36396B96" w:rsidR="0008549E" w:rsidRPr="001A603C" w:rsidRDefault="0008549E" w:rsidP="00F621BF">
            <w:pPr>
              <w:spacing w:before="100" w:beforeAutospacing="1" w:after="100" w:afterAutospacing="1" w:line="360" w:lineRule="auto"/>
              <w:jc w:val="center"/>
              <w:rPr>
                <w:sz w:val="28"/>
                <w:szCs w:val="28"/>
              </w:rPr>
            </w:pPr>
            <w:r w:rsidRPr="001A603C">
              <w:rPr>
                <w:sz w:val="28"/>
                <w:szCs w:val="28"/>
              </w:rPr>
              <w:t>3.</w:t>
            </w:r>
          </w:p>
        </w:tc>
        <w:tc>
          <w:tcPr>
            <w:tcW w:w="1550" w:type="pct"/>
            <w:tcBorders>
              <w:top w:val="outset" w:sz="6" w:space="0" w:color="414142"/>
              <w:left w:val="outset" w:sz="6" w:space="0" w:color="414142"/>
              <w:bottom w:val="outset" w:sz="6" w:space="0" w:color="414142"/>
              <w:right w:val="outset" w:sz="6" w:space="0" w:color="414142"/>
            </w:tcBorders>
            <w:hideMark/>
          </w:tcPr>
          <w:p w14:paraId="03387956" w14:textId="77777777" w:rsidR="0008549E" w:rsidRPr="001A603C" w:rsidRDefault="0008549E" w:rsidP="00D07F03">
            <w:pPr>
              <w:rPr>
                <w:sz w:val="28"/>
                <w:szCs w:val="28"/>
              </w:rPr>
            </w:pPr>
            <w:r w:rsidRPr="001A603C">
              <w:rPr>
                <w:sz w:val="28"/>
                <w:szCs w:val="28"/>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28939071" w14:textId="77777777" w:rsidR="0008549E" w:rsidRPr="001A603C" w:rsidRDefault="00017EF2" w:rsidP="007D5066">
            <w:pPr>
              <w:spacing w:before="75" w:after="75"/>
              <w:jc w:val="both"/>
              <w:rPr>
                <w:sz w:val="28"/>
                <w:szCs w:val="28"/>
              </w:rPr>
            </w:pPr>
            <w:r w:rsidRPr="001A603C">
              <w:rPr>
                <w:sz w:val="28"/>
                <w:szCs w:val="28"/>
              </w:rPr>
              <w:t>Noteikumu projekta izstrādē</w:t>
            </w:r>
            <w:r w:rsidR="007D5066" w:rsidRPr="001A603C">
              <w:rPr>
                <w:sz w:val="28"/>
                <w:szCs w:val="28"/>
              </w:rPr>
              <w:t xml:space="preserve"> (sanāksmēs) </w:t>
            </w:r>
            <w:r w:rsidR="00E11D5D" w:rsidRPr="001A603C">
              <w:rPr>
                <w:sz w:val="28"/>
                <w:szCs w:val="28"/>
              </w:rPr>
              <w:t xml:space="preserve">piedalījās Sabiedrisko pakalpojumu regulēšanas komisijas un </w:t>
            </w:r>
            <w:r w:rsidRPr="001A603C">
              <w:rPr>
                <w:sz w:val="28"/>
                <w:szCs w:val="28"/>
              </w:rPr>
              <w:t xml:space="preserve">AS „Latvijas Gāze” </w:t>
            </w:r>
            <w:r w:rsidR="00E11D5D" w:rsidRPr="001A603C">
              <w:rPr>
                <w:sz w:val="28"/>
                <w:szCs w:val="28"/>
              </w:rPr>
              <w:t>pārstāvji</w:t>
            </w:r>
            <w:r w:rsidRPr="001A603C">
              <w:rPr>
                <w:sz w:val="28"/>
                <w:szCs w:val="28"/>
              </w:rPr>
              <w:t>.</w:t>
            </w:r>
          </w:p>
        </w:tc>
      </w:tr>
      <w:tr w:rsidR="0008549E" w:rsidRPr="001A603C" w14:paraId="52A3CF3D" w14:textId="77777777" w:rsidTr="00D07F03">
        <w:tc>
          <w:tcPr>
            <w:tcW w:w="250" w:type="pct"/>
            <w:tcBorders>
              <w:top w:val="outset" w:sz="6" w:space="0" w:color="414142"/>
              <w:left w:val="outset" w:sz="6" w:space="0" w:color="414142"/>
              <w:bottom w:val="outset" w:sz="6" w:space="0" w:color="414142"/>
              <w:right w:val="outset" w:sz="6" w:space="0" w:color="414142"/>
            </w:tcBorders>
            <w:hideMark/>
          </w:tcPr>
          <w:p w14:paraId="1CE271BF" w14:textId="77777777" w:rsidR="0008549E" w:rsidRPr="001A603C" w:rsidRDefault="0008549E" w:rsidP="00F621BF">
            <w:pPr>
              <w:spacing w:before="100" w:beforeAutospacing="1" w:after="100" w:afterAutospacing="1" w:line="360" w:lineRule="auto"/>
              <w:jc w:val="center"/>
              <w:rPr>
                <w:sz w:val="28"/>
                <w:szCs w:val="28"/>
              </w:rPr>
            </w:pPr>
            <w:r w:rsidRPr="001A603C">
              <w:rPr>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14:paraId="36327ECF" w14:textId="77777777" w:rsidR="0008549E" w:rsidRPr="001A603C" w:rsidRDefault="0008549E" w:rsidP="00D07F03">
            <w:pPr>
              <w:rPr>
                <w:sz w:val="28"/>
                <w:szCs w:val="28"/>
              </w:rPr>
            </w:pPr>
            <w:r w:rsidRPr="001A603C">
              <w:rPr>
                <w:sz w:val="28"/>
                <w:szCs w:val="28"/>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A379D8C" w14:textId="77777777" w:rsidR="0008549E" w:rsidRPr="001A603C" w:rsidRDefault="0008549E" w:rsidP="00BD175D">
            <w:pPr>
              <w:spacing w:before="100" w:beforeAutospacing="1" w:after="100" w:afterAutospacing="1" w:line="360" w:lineRule="auto"/>
              <w:rPr>
                <w:sz w:val="28"/>
                <w:szCs w:val="28"/>
              </w:rPr>
            </w:pPr>
            <w:r w:rsidRPr="001A603C">
              <w:rPr>
                <w:sz w:val="28"/>
                <w:szCs w:val="28"/>
              </w:rPr>
              <w:t>Nav</w:t>
            </w:r>
          </w:p>
        </w:tc>
      </w:tr>
    </w:tbl>
    <w:p w14:paraId="715226A8" w14:textId="77777777" w:rsidR="001F0DC8" w:rsidRDefault="001F0DC8" w:rsidP="00280753">
      <w:pPr>
        <w:pStyle w:val="naisf"/>
        <w:spacing w:before="0" w:beforeAutospacing="0" w:after="0" w:afterAutospacing="0"/>
        <w:rPr>
          <w:sz w:val="28"/>
          <w:szCs w:val="28"/>
        </w:rPr>
      </w:pPr>
    </w:p>
    <w:p w14:paraId="77A1F084" w14:textId="77777777" w:rsidR="00240705" w:rsidRPr="001A603C" w:rsidRDefault="00240705" w:rsidP="00280753">
      <w:pPr>
        <w:pStyle w:val="naisf"/>
        <w:spacing w:before="0" w:beforeAutospacing="0" w:after="0" w:afterAutospacing="0"/>
        <w:rPr>
          <w:sz w:val="28"/>
          <w:szCs w:val="28"/>
        </w:rPr>
      </w:pPr>
    </w:p>
    <w:p w14:paraId="1A94F0F7" w14:textId="77777777" w:rsidR="0002755C" w:rsidRPr="001A603C" w:rsidRDefault="0002755C" w:rsidP="00280753">
      <w:pPr>
        <w:pStyle w:val="naisf"/>
        <w:spacing w:before="0" w:beforeAutospacing="0" w:after="0" w:afterAutospacing="0"/>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D07F03" w:rsidRPr="001A603C" w14:paraId="437416A6" w14:textId="77777777"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ECF4B1" w14:textId="77777777" w:rsidR="00D07F03" w:rsidRPr="001A603C" w:rsidRDefault="00D07F03" w:rsidP="00D07F03">
            <w:pPr>
              <w:spacing w:before="100" w:beforeAutospacing="1" w:after="100" w:afterAutospacing="1" w:line="360" w:lineRule="auto"/>
              <w:ind w:firstLine="300"/>
              <w:jc w:val="center"/>
              <w:rPr>
                <w:b/>
                <w:bCs/>
                <w:sz w:val="28"/>
                <w:szCs w:val="28"/>
              </w:rPr>
            </w:pPr>
            <w:r w:rsidRPr="001A603C">
              <w:rPr>
                <w:b/>
                <w:bCs/>
                <w:sz w:val="28"/>
                <w:szCs w:val="28"/>
              </w:rPr>
              <w:t>II. Tiesību akta projekta ietekme uz sabiedrību, tautsaimniecības attīstību un administratīvo slogu</w:t>
            </w:r>
          </w:p>
        </w:tc>
      </w:tr>
      <w:tr w:rsidR="0008549E" w:rsidRPr="001A603C" w14:paraId="3B65F83B" w14:textId="77777777"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795AACE" w14:textId="77777777" w:rsidR="0008549E" w:rsidRPr="001A603C" w:rsidRDefault="0008549E" w:rsidP="00D07F03">
            <w:pPr>
              <w:rPr>
                <w:sz w:val="28"/>
                <w:szCs w:val="28"/>
              </w:rPr>
            </w:pPr>
            <w:r w:rsidRPr="001A603C">
              <w:rPr>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14:paraId="23C68C23" w14:textId="77777777" w:rsidR="0008549E" w:rsidRPr="001A603C" w:rsidRDefault="0008549E" w:rsidP="00D07F03">
            <w:pPr>
              <w:rPr>
                <w:sz w:val="28"/>
                <w:szCs w:val="28"/>
              </w:rPr>
            </w:pPr>
            <w:r w:rsidRPr="001A603C">
              <w:rPr>
                <w:sz w:val="28"/>
                <w:szCs w:val="28"/>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2FAD264" w14:textId="55FF029F" w:rsidR="0008549E" w:rsidRPr="00EB3D19" w:rsidRDefault="00017EF2" w:rsidP="00EB3D19">
            <w:pPr>
              <w:spacing w:before="75" w:after="75"/>
              <w:jc w:val="both"/>
              <w:rPr>
                <w:sz w:val="28"/>
                <w:szCs w:val="28"/>
              </w:rPr>
            </w:pPr>
            <w:r w:rsidRPr="00EB3D19">
              <w:rPr>
                <w:sz w:val="28"/>
                <w:szCs w:val="28"/>
              </w:rPr>
              <w:t>Dabasgāzes lietotāj</w:t>
            </w:r>
            <w:r w:rsidR="00A71A47" w:rsidRPr="00EB3D19">
              <w:rPr>
                <w:sz w:val="28"/>
                <w:szCs w:val="28"/>
              </w:rPr>
              <w:t>s, gazificētā objekta īpašnieks</w:t>
            </w:r>
            <w:r w:rsidRPr="00EB3D19">
              <w:rPr>
                <w:sz w:val="28"/>
                <w:szCs w:val="28"/>
              </w:rPr>
              <w:t xml:space="preserve">, </w:t>
            </w:r>
            <w:r w:rsidR="00A71A47" w:rsidRPr="00EB3D19">
              <w:rPr>
                <w:sz w:val="28"/>
                <w:szCs w:val="28"/>
              </w:rPr>
              <w:t xml:space="preserve">dabasgāzes tirgotājs un </w:t>
            </w:r>
            <w:r w:rsidRPr="00EB3D19">
              <w:rPr>
                <w:sz w:val="28"/>
                <w:szCs w:val="28"/>
              </w:rPr>
              <w:t xml:space="preserve">dabasgāzes </w:t>
            </w:r>
            <w:r w:rsidR="00EB3D19" w:rsidRPr="0043799E">
              <w:rPr>
                <w:sz w:val="28"/>
                <w:szCs w:val="28"/>
              </w:rPr>
              <w:t>sadales un pārvades</w:t>
            </w:r>
            <w:r w:rsidR="005A4B22" w:rsidRPr="00EB3D19">
              <w:rPr>
                <w:sz w:val="28"/>
                <w:szCs w:val="28"/>
              </w:rPr>
              <w:t xml:space="preserve"> </w:t>
            </w:r>
            <w:r w:rsidRPr="00EB3D19">
              <w:rPr>
                <w:sz w:val="28"/>
                <w:szCs w:val="28"/>
              </w:rPr>
              <w:t>sistēmas operators</w:t>
            </w:r>
            <w:r w:rsidR="00DA3061" w:rsidRPr="00EB3D19">
              <w:rPr>
                <w:sz w:val="28"/>
                <w:szCs w:val="28"/>
              </w:rPr>
              <w:t>.</w:t>
            </w:r>
          </w:p>
        </w:tc>
      </w:tr>
      <w:tr w:rsidR="00D07F03" w:rsidRPr="001A603C" w14:paraId="2B17C9DD" w14:textId="77777777" w:rsidTr="00D07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1F0C839" w14:textId="77777777" w:rsidR="00D07F03" w:rsidRPr="001A603C" w:rsidRDefault="00D07F03" w:rsidP="00D07F03">
            <w:pPr>
              <w:rPr>
                <w:sz w:val="28"/>
                <w:szCs w:val="28"/>
              </w:rPr>
            </w:pPr>
            <w:r w:rsidRPr="001A603C">
              <w:rPr>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14:paraId="1D3E15EA" w14:textId="77777777" w:rsidR="00D07F03" w:rsidRPr="001A603C" w:rsidRDefault="00D07F03" w:rsidP="00D07F03">
            <w:pPr>
              <w:rPr>
                <w:sz w:val="28"/>
                <w:szCs w:val="28"/>
              </w:rPr>
            </w:pPr>
            <w:r w:rsidRPr="001A603C">
              <w:rPr>
                <w:sz w:val="28"/>
                <w:szCs w:val="28"/>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83D1C76" w14:textId="0B93C990" w:rsidR="00EB3D19" w:rsidRPr="0043799E" w:rsidRDefault="00A72A79" w:rsidP="00865E71">
            <w:pPr>
              <w:jc w:val="both"/>
              <w:rPr>
                <w:sz w:val="28"/>
              </w:rPr>
            </w:pPr>
            <w:r w:rsidRPr="004D1E68">
              <w:rPr>
                <w:sz w:val="28"/>
              </w:rPr>
              <w:t>Noteikumu projekta regulējuma ietekmē dabasgāzes</w:t>
            </w:r>
            <w:r w:rsidR="00865E71" w:rsidRPr="004D1E68">
              <w:rPr>
                <w:sz w:val="28"/>
              </w:rPr>
              <w:t xml:space="preserve"> kopējā cena </w:t>
            </w:r>
            <w:r w:rsidRPr="0043799E">
              <w:rPr>
                <w:sz w:val="28"/>
              </w:rPr>
              <w:t>lietotājiem</w:t>
            </w:r>
            <w:r w:rsidR="00865E71" w:rsidRPr="0043799E">
              <w:rPr>
                <w:sz w:val="28"/>
              </w:rPr>
              <w:t xml:space="preserve"> </w:t>
            </w:r>
            <w:r w:rsidRPr="0043799E">
              <w:rPr>
                <w:sz w:val="28"/>
              </w:rPr>
              <w:t>nemainīsies</w:t>
            </w:r>
            <w:r w:rsidR="00EB3D19" w:rsidRPr="0043799E">
              <w:rPr>
                <w:sz w:val="28"/>
              </w:rPr>
              <w:t xml:space="preserve">, jo noteikumu projekts nemaina dabasgāzes cenas </w:t>
            </w:r>
            <w:r w:rsidR="00B24FC7">
              <w:rPr>
                <w:sz w:val="28"/>
              </w:rPr>
              <w:t xml:space="preserve">veidošanās </w:t>
            </w:r>
            <w:r w:rsidR="00EB3D19" w:rsidRPr="0043799E">
              <w:rPr>
                <w:sz w:val="28"/>
              </w:rPr>
              <w:t>struktūru.</w:t>
            </w:r>
            <w:r w:rsidR="00865E71" w:rsidRPr="004D1E68">
              <w:rPr>
                <w:sz w:val="28"/>
              </w:rPr>
              <w:t xml:space="preserve"> </w:t>
            </w:r>
          </w:p>
          <w:p w14:paraId="71DB785D" w14:textId="0375347C" w:rsidR="00865E71" w:rsidRPr="004D1E68" w:rsidRDefault="00EB3D19" w:rsidP="00865E71">
            <w:pPr>
              <w:jc w:val="both"/>
              <w:rPr>
                <w:sz w:val="28"/>
                <w:szCs w:val="28"/>
              </w:rPr>
            </w:pPr>
            <w:r w:rsidRPr="0043799E">
              <w:rPr>
                <w:sz w:val="28"/>
              </w:rPr>
              <w:t>Ņemot vērā to, ka Latvija dabasgāz</w:t>
            </w:r>
            <w:r w:rsidR="004D1E68" w:rsidRPr="0043799E">
              <w:rPr>
                <w:sz w:val="28"/>
              </w:rPr>
              <w:t xml:space="preserve">i importē un </w:t>
            </w:r>
            <w:r w:rsidRPr="0043799E">
              <w:rPr>
                <w:sz w:val="28"/>
              </w:rPr>
              <w:t xml:space="preserve"> noteikumu projekts paredz </w:t>
            </w:r>
            <w:r w:rsidRPr="0043799E">
              <w:rPr>
                <w:sz w:val="28"/>
                <w:szCs w:val="28"/>
              </w:rPr>
              <w:t xml:space="preserve">nodrošināt konkurenci, veicinot dabasgāzes cenas mazināšanu, </w:t>
            </w:r>
            <w:r w:rsidR="004D1E68" w:rsidRPr="0043799E">
              <w:rPr>
                <w:sz w:val="28"/>
                <w:szCs w:val="28"/>
              </w:rPr>
              <w:t xml:space="preserve">tad </w:t>
            </w:r>
            <w:r w:rsidRPr="0043799E">
              <w:rPr>
                <w:sz w:val="28"/>
                <w:szCs w:val="28"/>
              </w:rPr>
              <w:t xml:space="preserve">attiecīgi </w:t>
            </w:r>
            <w:r w:rsidR="004D1E68" w:rsidRPr="0043799E">
              <w:rPr>
                <w:sz w:val="28"/>
                <w:szCs w:val="28"/>
              </w:rPr>
              <w:t xml:space="preserve">tiek </w:t>
            </w:r>
            <w:r w:rsidRPr="0043799E">
              <w:rPr>
                <w:sz w:val="28"/>
                <w:szCs w:val="28"/>
              </w:rPr>
              <w:t>rad</w:t>
            </w:r>
            <w:r w:rsidR="004D1E68" w:rsidRPr="0043799E">
              <w:rPr>
                <w:sz w:val="28"/>
                <w:szCs w:val="28"/>
              </w:rPr>
              <w:t>ī</w:t>
            </w:r>
            <w:r w:rsidRPr="0043799E">
              <w:rPr>
                <w:sz w:val="28"/>
                <w:szCs w:val="28"/>
              </w:rPr>
              <w:t>t</w:t>
            </w:r>
            <w:r w:rsidR="004D1E68" w:rsidRPr="0043799E">
              <w:rPr>
                <w:sz w:val="28"/>
                <w:szCs w:val="28"/>
              </w:rPr>
              <w:t>a</w:t>
            </w:r>
            <w:r w:rsidRPr="0043799E">
              <w:rPr>
                <w:sz w:val="28"/>
                <w:szCs w:val="28"/>
              </w:rPr>
              <w:t xml:space="preserve"> pozitīv</w:t>
            </w:r>
            <w:r w:rsidR="004D1E68" w:rsidRPr="0043799E">
              <w:rPr>
                <w:sz w:val="28"/>
                <w:szCs w:val="28"/>
              </w:rPr>
              <w:t>a</w:t>
            </w:r>
            <w:r w:rsidRPr="0043799E">
              <w:rPr>
                <w:sz w:val="28"/>
                <w:szCs w:val="28"/>
              </w:rPr>
              <w:t xml:space="preserve"> ietekm</w:t>
            </w:r>
            <w:r w:rsidR="004D1E68" w:rsidRPr="0043799E">
              <w:rPr>
                <w:sz w:val="28"/>
                <w:szCs w:val="28"/>
              </w:rPr>
              <w:t>e</w:t>
            </w:r>
            <w:r w:rsidRPr="0043799E">
              <w:rPr>
                <w:sz w:val="28"/>
                <w:szCs w:val="28"/>
              </w:rPr>
              <w:t xml:space="preserve"> </w:t>
            </w:r>
            <w:r w:rsidR="00A72A79" w:rsidRPr="004D1E68">
              <w:rPr>
                <w:sz w:val="28"/>
              </w:rPr>
              <w:t>uz tautsaimniecību</w:t>
            </w:r>
            <w:r w:rsidRPr="0043799E">
              <w:rPr>
                <w:sz w:val="28"/>
                <w:szCs w:val="28"/>
              </w:rPr>
              <w:t>.</w:t>
            </w:r>
          </w:p>
          <w:p w14:paraId="0BA57722" w14:textId="775DC63A" w:rsidR="00D2797D" w:rsidRPr="0043799E" w:rsidRDefault="00D2797D" w:rsidP="00D2797D">
            <w:pPr>
              <w:jc w:val="both"/>
              <w:rPr>
                <w:sz w:val="28"/>
                <w:szCs w:val="28"/>
              </w:rPr>
            </w:pPr>
            <w:r w:rsidRPr="0043799E">
              <w:rPr>
                <w:sz w:val="28"/>
                <w:szCs w:val="28"/>
              </w:rPr>
              <w:t>Administratīvais slogs palielinās</w:t>
            </w:r>
            <w:r w:rsidR="00A72A79" w:rsidRPr="0043799E">
              <w:rPr>
                <w:sz w:val="28"/>
                <w:szCs w:val="28"/>
              </w:rPr>
              <w:t>ies</w:t>
            </w:r>
            <w:r w:rsidRPr="0043799E">
              <w:rPr>
                <w:sz w:val="28"/>
                <w:szCs w:val="28"/>
              </w:rPr>
              <w:t xml:space="preserve"> </w:t>
            </w:r>
            <w:r w:rsidR="00EB3D19" w:rsidRPr="0043799E">
              <w:rPr>
                <w:sz w:val="28"/>
                <w:szCs w:val="28"/>
              </w:rPr>
              <w:t xml:space="preserve">sadales </w:t>
            </w:r>
            <w:r w:rsidRPr="0043799E">
              <w:rPr>
                <w:sz w:val="28"/>
                <w:szCs w:val="28"/>
              </w:rPr>
              <w:t xml:space="preserve">sistēmas operatoram, </w:t>
            </w:r>
            <w:r w:rsidR="00A72A79" w:rsidRPr="0043799E">
              <w:rPr>
                <w:sz w:val="28"/>
                <w:szCs w:val="28"/>
              </w:rPr>
              <w:t xml:space="preserve">nosakot </w:t>
            </w:r>
            <w:r w:rsidR="00420AAC" w:rsidRPr="0043799E">
              <w:rPr>
                <w:sz w:val="28"/>
                <w:szCs w:val="28"/>
              </w:rPr>
              <w:t xml:space="preserve">tam </w:t>
            </w:r>
            <w:r w:rsidR="00A72A79" w:rsidRPr="0043799E">
              <w:rPr>
                <w:sz w:val="28"/>
                <w:szCs w:val="28"/>
              </w:rPr>
              <w:t xml:space="preserve">prasības dabasgāzes patēriņu uzskatīt enerģijas vienībās un </w:t>
            </w:r>
            <w:r w:rsidR="00420AAC" w:rsidRPr="0043799E">
              <w:rPr>
                <w:sz w:val="28"/>
                <w:szCs w:val="28"/>
              </w:rPr>
              <w:t>organizēt</w:t>
            </w:r>
            <w:r w:rsidR="00A72A79" w:rsidRPr="0043799E">
              <w:rPr>
                <w:sz w:val="28"/>
                <w:szCs w:val="28"/>
              </w:rPr>
              <w:t xml:space="preserve"> pēdējās garantētās piegādes pakalpojuma sniegšanu</w:t>
            </w:r>
            <w:r w:rsidRPr="0043799E">
              <w:rPr>
                <w:sz w:val="28"/>
                <w:szCs w:val="28"/>
              </w:rPr>
              <w:t>.</w:t>
            </w:r>
          </w:p>
          <w:p w14:paraId="65D803D4" w14:textId="58C7E9B2" w:rsidR="00070ED4" w:rsidRPr="0043799E" w:rsidRDefault="00A72A79" w:rsidP="00F44B97">
            <w:pPr>
              <w:jc w:val="both"/>
              <w:rPr>
                <w:sz w:val="28"/>
                <w:szCs w:val="28"/>
              </w:rPr>
            </w:pPr>
            <w:r w:rsidRPr="0043799E">
              <w:rPr>
                <w:sz w:val="28"/>
              </w:rPr>
              <w:t>Admi</w:t>
            </w:r>
            <w:r w:rsidR="005A2293" w:rsidRPr="0043799E">
              <w:rPr>
                <w:sz w:val="28"/>
              </w:rPr>
              <w:t xml:space="preserve">nistratīvais slogs </w:t>
            </w:r>
            <w:r w:rsidR="005A2293" w:rsidRPr="004D1E68">
              <w:rPr>
                <w:sz w:val="28"/>
              </w:rPr>
              <w:t xml:space="preserve">tirgotājiem </w:t>
            </w:r>
            <w:r w:rsidR="005A2293" w:rsidRPr="0043799E">
              <w:rPr>
                <w:sz w:val="28"/>
                <w:szCs w:val="28"/>
              </w:rPr>
              <w:t>būs saistīts</w:t>
            </w:r>
            <w:r w:rsidRPr="004D1E68">
              <w:rPr>
                <w:sz w:val="28"/>
              </w:rPr>
              <w:t xml:space="preserve"> ar pienākumu norēķināties par lietotājam sniegtajiem sistēmas pakalpojumiem.</w:t>
            </w:r>
          </w:p>
        </w:tc>
      </w:tr>
      <w:tr w:rsidR="00D07F03" w:rsidRPr="001A603C" w14:paraId="737B8303" w14:textId="77777777" w:rsidTr="00D07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AA7E1B3" w14:textId="77777777" w:rsidR="00D07F03" w:rsidRPr="001A603C" w:rsidRDefault="00D07F03" w:rsidP="00D07F03">
            <w:pPr>
              <w:rPr>
                <w:sz w:val="28"/>
                <w:szCs w:val="28"/>
              </w:rPr>
            </w:pPr>
            <w:r w:rsidRPr="001A603C">
              <w:rPr>
                <w:sz w:val="28"/>
                <w:szCs w:val="28"/>
              </w:rPr>
              <w:t>3.</w:t>
            </w:r>
          </w:p>
        </w:tc>
        <w:tc>
          <w:tcPr>
            <w:tcW w:w="1550" w:type="pct"/>
            <w:tcBorders>
              <w:top w:val="outset" w:sz="6" w:space="0" w:color="414142"/>
              <w:left w:val="outset" w:sz="6" w:space="0" w:color="414142"/>
              <w:bottom w:val="outset" w:sz="6" w:space="0" w:color="414142"/>
              <w:right w:val="outset" w:sz="6" w:space="0" w:color="414142"/>
            </w:tcBorders>
            <w:hideMark/>
          </w:tcPr>
          <w:p w14:paraId="258A75A2" w14:textId="77777777" w:rsidR="00D07F03" w:rsidRPr="001A603C" w:rsidRDefault="00D07F03" w:rsidP="00D07F03">
            <w:pPr>
              <w:rPr>
                <w:sz w:val="28"/>
                <w:szCs w:val="28"/>
              </w:rPr>
            </w:pPr>
            <w:r w:rsidRPr="001A603C">
              <w:rPr>
                <w:sz w:val="28"/>
                <w:szCs w:val="28"/>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BCF8704" w14:textId="77777777" w:rsidR="00070ED4" w:rsidRPr="001A603C" w:rsidRDefault="00A72A79" w:rsidP="00280753">
            <w:pPr>
              <w:jc w:val="both"/>
              <w:rPr>
                <w:sz w:val="28"/>
                <w:szCs w:val="28"/>
              </w:rPr>
            </w:pPr>
            <w:r w:rsidRPr="001A603C">
              <w:rPr>
                <w:sz w:val="28"/>
                <w:szCs w:val="28"/>
              </w:rPr>
              <w:t>Nav</w:t>
            </w:r>
          </w:p>
        </w:tc>
      </w:tr>
      <w:tr w:rsidR="00D07F03" w:rsidRPr="001A603C" w14:paraId="1EB20112" w14:textId="77777777" w:rsidTr="00D07F03">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45DECC5" w14:textId="77777777" w:rsidR="00D07F03" w:rsidRPr="001A603C" w:rsidRDefault="00D07F03" w:rsidP="00D07F03">
            <w:pPr>
              <w:rPr>
                <w:sz w:val="28"/>
                <w:szCs w:val="28"/>
              </w:rPr>
            </w:pPr>
            <w:r w:rsidRPr="001A603C">
              <w:rPr>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14:paraId="025123F4" w14:textId="77777777" w:rsidR="00D07F03" w:rsidRPr="001A603C" w:rsidRDefault="00D07F03" w:rsidP="00D07F03">
            <w:pPr>
              <w:rPr>
                <w:sz w:val="28"/>
                <w:szCs w:val="28"/>
              </w:rPr>
            </w:pPr>
            <w:r w:rsidRPr="001A603C">
              <w:rPr>
                <w:sz w:val="28"/>
                <w:szCs w:val="28"/>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DDCE7B5" w14:textId="77777777" w:rsidR="00D07F03" w:rsidRPr="001A603C" w:rsidRDefault="00D07F03" w:rsidP="00B71A23">
            <w:pPr>
              <w:spacing w:before="100" w:beforeAutospacing="1" w:after="100" w:afterAutospacing="1" w:line="360" w:lineRule="auto"/>
              <w:rPr>
                <w:sz w:val="28"/>
                <w:szCs w:val="28"/>
              </w:rPr>
            </w:pPr>
            <w:r w:rsidRPr="001A603C">
              <w:rPr>
                <w:sz w:val="28"/>
                <w:szCs w:val="28"/>
              </w:rPr>
              <w:t>Nav</w:t>
            </w:r>
          </w:p>
        </w:tc>
      </w:tr>
    </w:tbl>
    <w:p w14:paraId="2DDFD2C0" w14:textId="77777777" w:rsidR="000E49DB" w:rsidRPr="001A603C" w:rsidRDefault="000E49DB" w:rsidP="0093184A">
      <w:pPr>
        <w:jc w:val="center"/>
        <w:rPr>
          <w:bCs/>
          <w:i/>
          <w:sz w:val="28"/>
          <w:szCs w:val="28"/>
        </w:rPr>
      </w:pPr>
    </w:p>
    <w:p w14:paraId="7EA4E6F7" w14:textId="77777777" w:rsidR="001F0DC8" w:rsidRDefault="001F0DC8" w:rsidP="00D07F03">
      <w:pPr>
        <w:rPr>
          <w:sz w:val="28"/>
          <w:szCs w:val="28"/>
        </w:rPr>
      </w:pPr>
    </w:p>
    <w:p w14:paraId="173D7C0E" w14:textId="77777777" w:rsidR="00240705" w:rsidRPr="001A603C" w:rsidRDefault="00240705" w:rsidP="00D07F03">
      <w:pP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529"/>
        <w:gridCol w:w="6117"/>
      </w:tblGrid>
      <w:tr w:rsidR="008A30C0" w:rsidRPr="001A603C" w14:paraId="4DECAC53" w14:textId="77777777" w:rsidTr="008A30C0">
        <w:tc>
          <w:tcPr>
            <w:tcW w:w="9072" w:type="dxa"/>
            <w:gridSpan w:val="3"/>
            <w:shd w:val="clear" w:color="auto" w:fill="auto"/>
          </w:tcPr>
          <w:p w14:paraId="2CCCF556" w14:textId="77777777" w:rsidR="008A30C0" w:rsidRPr="001A603C" w:rsidRDefault="008A30C0" w:rsidP="00D82601">
            <w:pPr>
              <w:spacing w:before="120" w:after="120"/>
              <w:jc w:val="center"/>
              <w:rPr>
                <w:sz w:val="28"/>
                <w:szCs w:val="28"/>
              </w:rPr>
            </w:pPr>
            <w:r w:rsidRPr="001A603C">
              <w:rPr>
                <w:b/>
                <w:sz w:val="28"/>
                <w:szCs w:val="28"/>
              </w:rPr>
              <w:t>VI. Sabiedrības līdzdalība un šīs līdzdalības rezultāti</w:t>
            </w:r>
          </w:p>
        </w:tc>
      </w:tr>
      <w:tr w:rsidR="008A30C0" w:rsidRPr="001A603C" w14:paraId="214E8E78" w14:textId="77777777" w:rsidTr="008A30C0">
        <w:tc>
          <w:tcPr>
            <w:tcW w:w="411" w:type="dxa"/>
            <w:shd w:val="clear" w:color="auto" w:fill="auto"/>
          </w:tcPr>
          <w:p w14:paraId="0B9BBBF4" w14:textId="77777777" w:rsidR="008A30C0" w:rsidRPr="001A603C" w:rsidRDefault="008A30C0" w:rsidP="00D82601">
            <w:pPr>
              <w:rPr>
                <w:sz w:val="28"/>
                <w:szCs w:val="28"/>
              </w:rPr>
            </w:pPr>
            <w:r w:rsidRPr="001A603C">
              <w:rPr>
                <w:sz w:val="28"/>
                <w:szCs w:val="28"/>
              </w:rPr>
              <w:t>1.</w:t>
            </w:r>
          </w:p>
        </w:tc>
        <w:tc>
          <w:tcPr>
            <w:tcW w:w="2531" w:type="dxa"/>
            <w:shd w:val="clear" w:color="auto" w:fill="auto"/>
          </w:tcPr>
          <w:p w14:paraId="70864446" w14:textId="77777777" w:rsidR="008A30C0" w:rsidRPr="001A603C" w:rsidRDefault="008A30C0" w:rsidP="00D82601">
            <w:pPr>
              <w:rPr>
                <w:sz w:val="28"/>
                <w:szCs w:val="28"/>
              </w:rPr>
            </w:pPr>
            <w:r w:rsidRPr="001A603C">
              <w:rPr>
                <w:sz w:val="28"/>
                <w:szCs w:val="28"/>
              </w:rPr>
              <w:t>Plānotās sabiedrības līdzdalības un komunikācijas aktivitātes saistībā ar projektu</w:t>
            </w:r>
          </w:p>
        </w:tc>
        <w:tc>
          <w:tcPr>
            <w:tcW w:w="6130" w:type="dxa"/>
            <w:shd w:val="clear" w:color="auto" w:fill="auto"/>
          </w:tcPr>
          <w:p w14:paraId="69F619F4" w14:textId="085D2BBB" w:rsidR="008A30C0" w:rsidRPr="001A603C" w:rsidRDefault="008A30C0" w:rsidP="00B24FC7">
            <w:pPr>
              <w:jc w:val="both"/>
              <w:rPr>
                <w:sz w:val="28"/>
                <w:szCs w:val="28"/>
              </w:rPr>
            </w:pPr>
            <w:r w:rsidRPr="001A603C">
              <w:rPr>
                <w:sz w:val="28"/>
                <w:szCs w:val="28"/>
              </w:rPr>
              <w:t>Ar izstrādāto noteikumu projektu ir iespējams iepazīties Ekonomikas ministrijas tīmekļvietnē</w:t>
            </w:r>
            <w:r w:rsidRPr="001A603C">
              <w:rPr>
                <w:rStyle w:val="FootnoteReference"/>
                <w:sz w:val="28"/>
                <w:szCs w:val="28"/>
              </w:rPr>
              <w:footnoteReference w:id="3"/>
            </w:r>
            <w:r w:rsidRPr="001A603C">
              <w:rPr>
                <w:sz w:val="28"/>
                <w:szCs w:val="28"/>
              </w:rPr>
              <w:t>.</w:t>
            </w:r>
          </w:p>
        </w:tc>
      </w:tr>
      <w:tr w:rsidR="008A30C0" w:rsidRPr="001A603C" w14:paraId="493D20EA" w14:textId="77777777" w:rsidTr="008A30C0">
        <w:tc>
          <w:tcPr>
            <w:tcW w:w="411" w:type="dxa"/>
            <w:shd w:val="clear" w:color="auto" w:fill="auto"/>
          </w:tcPr>
          <w:p w14:paraId="5DBC497D" w14:textId="77777777" w:rsidR="008A30C0" w:rsidRPr="001A603C" w:rsidRDefault="008A30C0" w:rsidP="00D82601">
            <w:pPr>
              <w:rPr>
                <w:sz w:val="28"/>
                <w:szCs w:val="28"/>
              </w:rPr>
            </w:pPr>
            <w:r w:rsidRPr="001A603C">
              <w:rPr>
                <w:sz w:val="28"/>
                <w:szCs w:val="28"/>
              </w:rPr>
              <w:t>2.</w:t>
            </w:r>
          </w:p>
        </w:tc>
        <w:tc>
          <w:tcPr>
            <w:tcW w:w="2531" w:type="dxa"/>
            <w:shd w:val="clear" w:color="auto" w:fill="auto"/>
          </w:tcPr>
          <w:p w14:paraId="1B5C2D95" w14:textId="77777777" w:rsidR="008A30C0" w:rsidRPr="001A603C" w:rsidRDefault="008A30C0" w:rsidP="00D82601">
            <w:pPr>
              <w:rPr>
                <w:sz w:val="28"/>
                <w:szCs w:val="28"/>
              </w:rPr>
            </w:pPr>
            <w:r w:rsidRPr="001A603C">
              <w:rPr>
                <w:sz w:val="28"/>
                <w:szCs w:val="28"/>
              </w:rPr>
              <w:t>Sabiedrības līdzdalība projekta izstrādē</w:t>
            </w:r>
          </w:p>
        </w:tc>
        <w:tc>
          <w:tcPr>
            <w:tcW w:w="6130" w:type="dxa"/>
            <w:shd w:val="clear" w:color="auto" w:fill="auto"/>
          </w:tcPr>
          <w:p w14:paraId="3A4D798E" w14:textId="77777777" w:rsidR="008A30C0" w:rsidRPr="001A603C" w:rsidRDefault="008A30C0" w:rsidP="008A30C0">
            <w:pPr>
              <w:jc w:val="both"/>
              <w:rPr>
                <w:sz w:val="28"/>
                <w:szCs w:val="28"/>
              </w:rPr>
            </w:pPr>
            <w:r w:rsidRPr="001A603C">
              <w:rPr>
                <w:sz w:val="28"/>
                <w:szCs w:val="28"/>
              </w:rPr>
              <w:t>Sabiedrības pārstāvjiem ir iespēja līdzdarboties noteikumu projekta izstrādē, rakstiski sniedzot viedokli par noteikumu projektu.</w:t>
            </w:r>
          </w:p>
        </w:tc>
      </w:tr>
      <w:tr w:rsidR="008A30C0" w:rsidRPr="001A603C" w14:paraId="5B4F4058" w14:textId="77777777" w:rsidTr="008A30C0">
        <w:tc>
          <w:tcPr>
            <w:tcW w:w="411" w:type="dxa"/>
            <w:shd w:val="clear" w:color="auto" w:fill="auto"/>
          </w:tcPr>
          <w:p w14:paraId="4924932A" w14:textId="77777777" w:rsidR="008A30C0" w:rsidRPr="001A603C" w:rsidRDefault="008A30C0" w:rsidP="00D82601">
            <w:pPr>
              <w:rPr>
                <w:sz w:val="28"/>
                <w:szCs w:val="28"/>
              </w:rPr>
            </w:pPr>
            <w:r w:rsidRPr="001A603C">
              <w:rPr>
                <w:sz w:val="28"/>
                <w:szCs w:val="28"/>
              </w:rPr>
              <w:t>3.</w:t>
            </w:r>
          </w:p>
        </w:tc>
        <w:tc>
          <w:tcPr>
            <w:tcW w:w="2531" w:type="dxa"/>
            <w:shd w:val="clear" w:color="auto" w:fill="auto"/>
          </w:tcPr>
          <w:p w14:paraId="1B2E8A27" w14:textId="77777777" w:rsidR="008A30C0" w:rsidRPr="001A603C" w:rsidRDefault="008A30C0" w:rsidP="00D82601">
            <w:pPr>
              <w:rPr>
                <w:sz w:val="28"/>
                <w:szCs w:val="28"/>
              </w:rPr>
            </w:pPr>
            <w:r w:rsidRPr="001A603C">
              <w:rPr>
                <w:sz w:val="28"/>
                <w:szCs w:val="28"/>
              </w:rPr>
              <w:t>Sabiedrības līdzdalības rezultāti</w:t>
            </w:r>
          </w:p>
        </w:tc>
        <w:tc>
          <w:tcPr>
            <w:tcW w:w="6130" w:type="dxa"/>
            <w:shd w:val="clear" w:color="auto" w:fill="auto"/>
          </w:tcPr>
          <w:p w14:paraId="6376B01D" w14:textId="77777777" w:rsidR="008A30C0" w:rsidRPr="001A603C" w:rsidRDefault="00420AAC" w:rsidP="00D82601">
            <w:pPr>
              <w:rPr>
                <w:sz w:val="28"/>
                <w:szCs w:val="28"/>
              </w:rPr>
            </w:pPr>
            <w:r w:rsidRPr="001A603C">
              <w:rPr>
                <w:sz w:val="28"/>
                <w:szCs w:val="28"/>
              </w:rPr>
              <w:t>Nav</w:t>
            </w:r>
          </w:p>
        </w:tc>
      </w:tr>
      <w:tr w:rsidR="008A30C0" w:rsidRPr="001A603C" w14:paraId="5A1482AB" w14:textId="77777777" w:rsidTr="008A30C0">
        <w:tc>
          <w:tcPr>
            <w:tcW w:w="411" w:type="dxa"/>
            <w:shd w:val="clear" w:color="auto" w:fill="auto"/>
          </w:tcPr>
          <w:p w14:paraId="0A645AD2" w14:textId="77777777" w:rsidR="008A30C0" w:rsidRPr="001A603C" w:rsidRDefault="008A30C0" w:rsidP="00D82601">
            <w:pPr>
              <w:rPr>
                <w:sz w:val="28"/>
                <w:szCs w:val="28"/>
              </w:rPr>
            </w:pPr>
            <w:r w:rsidRPr="001A603C">
              <w:rPr>
                <w:sz w:val="28"/>
                <w:szCs w:val="28"/>
              </w:rPr>
              <w:t>4.</w:t>
            </w:r>
          </w:p>
        </w:tc>
        <w:tc>
          <w:tcPr>
            <w:tcW w:w="2531" w:type="dxa"/>
            <w:shd w:val="clear" w:color="auto" w:fill="auto"/>
          </w:tcPr>
          <w:p w14:paraId="46FCDE84" w14:textId="77777777" w:rsidR="008A30C0" w:rsidRPr="001A603C" w:rsidRDefault="008A30C0" w:rsidP="00D82601">
            <w:pPr>
              <w:rPr>
                <w:sz w:val="28"/>
                <w:szCs w:val="28"/>
              </w:rPr>
            </w:pPr>
            <w:r w:rsidRPr="001A603C">
              <w:rPr>
                <w:sz w:val="28"/>
                <w:szCs w:val="28"/>
              </w:rPr>
              <w:t>Cita informācija</w:t>
            </w:r>
          </w:p>
        </w:tc>
        <w:tc>
          <w:tcPr>
            <w:tcW w:w="6130" w:type="dxa"/>
            <w:shd w:val="clear" w:color="auto" w:fill="auto"/>
          </w:tcPr>
          <w:p w14:paraId="6DF13894" w14:textId="77777777" w:rsidR="008A30C0" w:rsidRPr="001A603C" w:rsidRDefault="008A30C0" w:rsidP="00D82601">
            <w:pPr>
              <w:rPr>
                <w:sz w:val="28"/>
                <w:szCs w:val="28"/>
              </w:rPr>
            </w:pPr>
            <w:r w:rsidRPr="001A603C">
              <w:rPr>
                <w:sz w:val="28"/>
                <w:szCs w:val="28"/>
              </w:rPr>
              <w:t>Nav</w:t>
            </w:r>
          </w:p>
        </w:tc>
      </w:tr>
    </w:tbl>
    <w:p w14:paraId="5FE5D287" w14:textId="77777777" w:rsidR="00236712" w:rsidRPr="001A603C" w:rsidRDefault="00236712" w:rsidP="00D07F03">
      <w:pPr>
        <w:rPr>
          <w:sz w:val="28"/>
          <w:szCs w:val="28"/>
        </w:rPr>
      </w:pPr>
    </w:p>
    <w:p w14:paraId="0ECA8147" w14:textId="77777777" w:rsidR="00D82601" w:rsidRPr="003E6176" w:rsidRDefault="00D82601" w:rsidP="00D82601"/>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627"/>
        <w:gridCol w:w="5991"/>
      </w:tblGrid>
      <w:tr w:rsidR="00D82601" w:rsidRPr="00F44B97" w14:paraId="47A3C222" w14:textId="77777777" w:rsidTr="00D82601">
        <w:tc>
          <w:tcPr>
            <w:tcW w:w="5000" w:type="pct"/>
            <w:gridSpan w:val="3"/>
            <w:shd w:val="clear" w:color="auto" w:fill="auto"/>
            <w:hideMark/>
          </w:tcPr>
          <w:p w14:paraId="09CE3A6B" w14:textId="77777777" w:rsidR="00D82601" w:rsidRPr="00F44B97" w:rsidRDefault="00D82601" w:rsidP="00D82601">
            <w:pPr>
              <w:jc w:val="center"/>
              <w:rPr>
                <w:b/>
                <w:bCs/>
                <w:sz w:val="28"/>
                <w:szCs w:val="28"/>
              </w:rPr>
            </w:pPr>
            <w:r w:rsidRPr="00F44B97">
              <w:rPr>
                <w:b/>
                <w:bCs/>
                <w:sz w:val="28"/>
                <w:szCs w:val="28"/>
              </w:rPr>
              <w:t>V. Tiesību akta projekta atbilstība Latvijas Republikas starptautiskajām saistībām</w:t>
            </w:r>
          </w:p>
        </w:tc>
      </w:tr>
      <w:tr w:rsidR="00D82601" w:rsidRPr="00F44B97" w14:paraId="1C523308" w14:textId="77777777" w:rsidTr="00D82601">
        <w:tc>
          <w:tcPr>
            <w:tcW w:w="250" w:type="pct"/>
            <w:shd w:val="clear" w:color="auto" w:fill="auto"/>
            <w:hideMark/>
          </w:tcPr>
          <w:p w14:paraId="705B7315" w14:textId="77777777" w:rsidR="00D82601" w:rsidRPr="00F44B97" w:rsidRDefault="00D82601" w:rsidP="00D82601">
            <w:pPr>
              <w:rPr>
                <w:sz w:val="28"/>
                <w:szCs w:val="28"/>
              </w:rPr>
            </w:pPr>
            <w:r w:rsidRPr="00F44B97">
              <w:rPr>
                <w:sz w:val="28"/>
                <w:szCs w:val="28"/>
              </w:rPr>
              <w:t>1.</w:t>
            </w:r>
          </w:p>
        </w:tc>
        <w:tc>
          <w:tcPr>
            <w:tcW w:w="1448" w:type="pct"/>
            <w:shd w:val="clear" w:color="auto" w:fill="auto"/>
            <w:hideMark/>
          </w:tcPr>
          <w:p w14:paraId="7F5AD992" w14:textId="77777777" w:rsidR="00D82601" w:rsidRPr="00F44B97" w:rsidRDefault="00D82601" w:rsidP="00D82601">
            <w:pPr>
              <w:rPr>
                <w:sz w:val="28"/>
                <w:szCs w:val="28"/>
              </w:rPr>
            </w:pPr>
            <w:r w:rsidRPr="00F44B97">
              <w:rPr>
                <w:sz w:val="28"/>
                <w:szCs w:val="28"/>
              </w:rPr>
              <w:t>Saistības pret Eiropas Savienību</w:t>
            </w:r>
          </w:p>
        </w:tc>
        <w:tc>
          <w:tcPr>
            <w:tcW w:w="3301" w:type="pct"/>
            <w:shd w:val="clear" w:color="auto" w:fill="auto"/>
            <w:hideMark/>
          </w:tcPr>
          <w:p w14:paraId="5B59BA70" w14:textId="75CEC232" w:rsidR="00D82601" w:rsidRPr="00F44B97" w:rsidRDefault="00D82601" w:rsidP="0040411E">
            <w:pPr>
              <w:pStyle w:val="doc-ti"/>
              <w:spacing w:before="0" w:after="0"/>
              <w:jc w:val="both"/>
              <w:rPr>
                <w:b w:val="0"/>
                <w:color w:val="000000"/>
                <w:sz w:val="28"/>
                <w:szCs w:val="28"/>
              </w:rPr>
            </w:pPr>
            <w:r w:rsidRPr="00F44B97">
              <w:rPr>
                <w:b w:val="0"/>
                <w:sz w:val="28"/>
                <w:szCs w:val="28"/>
              </w:rPr>
              <w:t xml:space="preserve">Noteikumu projekta nepieciešamību nosaka </w:t>
            </w:r>
            <w:r w:rsidR="0040411E" w:rsidRPr="00F44B97">
              <w:rPr>
                <w:b w:val="0"/>
                <w:sz w:val="28"/>
                <w:szCs w:val="28"/>
              </w:rPr>
              <w:t>Eiropas Parlamenta un Padomes 2012.gada 25.oktobra Direktīvas 2012/27/ES par energoefektivitāti, ar ko groza Direktīvas 2009/125/EK un 2010/30/ES un atceļ Direktīvas 2004/8/EK un 2006/32/EK</w:t>
            </w:r>
            <w:r w:rsidR="0040411E" w:rsidRPr="00F44B97">
              <w:rPr>
                <w:b w:val="0"/>
                <w:color w:val="000000"/>
                <w:sz w:val="28"/>
                <w:szCs w:val="28"/>
              </w:rPr>
              <w:t xml:space="preserve"> </w:t>
            </w:r>
            <w:r w:rsidRPr="00F44B97">
              <w:rPr>
                <w:b w:val="0"/>
                <w:color w:val="000000"/>
                <w:sz w:val="28"/>
                <w:szCs w:val="28"/>
              </w:rPr>
              <w:t>28.panta 1.punkts, kurā teikts, ka normatīvajiem un administratīvajiem aktiem, kas vajadzīgi, lai izpildītu Direktīvas 2012/27/ES prasības, jāstājas spēkā līdz 2014.gada 5.jūnijam.</w:t>
            </w:r>
          </w:p>
        </w:tc>
      </w:tr>
      <w:tr w:rsidR="00D82601" w:rsidRPr="00F44B97" w14:paraId="4A62AE88" w14:textId="77777777" w:rsidTr="00D82601">
        <w:tc>
          <w:tcPr>
            <w:tcW w:w="250" w:type="pct"/>
            <w:shd w:val="clear" w:color="auto" w:fill="auto"/>
            <w:hideMark/>
          </w:tcPr>
          <w:p w14:paraId="187C734E" w14:textId="77777777" w:rsidR="00D82601" w:rsidRPr="00F44B97" w:rsidRDefault="00D82601" w:rsidP="00D82601">
            <w:pPr>
              <w:rPr>
                <w:sz w:val="28"/>
                <w:szCs w:val="28"/>
              </w:rPr>
            </w:pPr>
            <w:r w:rsidRPr="00F44B97">
              <w:rPr>
                <w:sz w:val="28"/>
                <w:szCs w:val="28"/>
              </w:rPr>
              <w:t>2.</w:t>
            </w:r>
          </w:p>
        </w:tc>
        <w:tc>
          <w:tcPr>
            <w:tcW w:w="1448" w:type="pct"/>
            <w:shd w:val="clear" w:color="auto" w:fill="auto"/>
            <w:hideMark/>
          </w:tcPr>
          <w:p w14:paraId="7960300E" w14:textId="77777777" w:rsidR="00D82601" w:rsidRPr="00F44B97" w:rsidRDefault="00D82601" w:rsidP="00D82601">
            <w:pPr>
              <w:rPr>
                <w:sz w:val="28"/>
                <w:szCs w:val="28"/>
              </w:rPr>
            </w:pPr>
            <w:r w:rsidRPr="00F44B97">
              <w:rPr>
                <w:sz w:val="28"/>
                <w:szCs w:val="28"/>
              </w:rPr>
              <w:t>Citas starptautiskās saistības</w:t>
            </w:r>
          </w:p>
        </w:tc>
        <w:tc>
          <w:tcPr>
            <w:tcW w:w="3301" w:type="pct"/>
            <w:shd w:val="clear" w:color="auto" w:fill="auto"/>
            <w:hideMark/>
          </w:tcPr>
          <w:p w14:paraId="7A20762E" w14:textId="77777777" w:rsidR="00D82601" w:rsidRPr="00F44B97" w:rsidRDefault="00D82601" w:rsidP="00D82601">
            <w:pPr>
              <w:rPr>
                <w:sz w:val="28"/>
                <w:szCs w:val="28"/>
              </w:rPr>
            </w:pPr>
            <w:r w:rsidRPr="00F44B97">
              <w:rPr>
                <w:sz w:val="28"/>
                <w:szCs w:val="28"/>
              </w:rPr>
              <w:t>Nav attiecināms.</w:t>
            </w:r>
          </w:p>
        </w:tc>
      </w:tr>
      <w:tr w:rsidR="00D82601" w:rsidRPr="00F44B97" w14:paraId="520911A6" w14:textId="77777777" w:rsidTr="00D82601">
        <w:trPr>
          <w:trHeight w:val="333"/>
        </w:trPr>
        <w:tc>
          <w:tcPr>
            <w:tcW w:w="250" w:type="pct"/>
            <w:shd w:val="clear" w:color="auto" w:fill="auto"/>
            <w:hideMark/>
          </w:tcPr>
          <w:p w14:paraId="46CE7FEE" w14:textId="77777777" w:rsidR="00D82601" w:rsidRPr="00F44B97" w:rsidRDefault="00D82601" w:rsidP="00D82601">
            <w:pPr>
              <w:rPr>
                <w:sz w:val="28"/>
                <w:szCs w:val="28"/>
              </w:rPr>
            </w:pPr>
            <w:r w:rsidRPr="00F44B97">
              <w:rPr>
                <w:sz w:val="28"/>
                <w:szCs w:val="28"/>
              </w:rPr>
              <w:t>3.</w:t>
            </w:r>
          </w:p>
        </w:tc>
        <w:tc>
          <w:tcPr>
            <w:tcW w:w="1448" w:type="pct"/>
            <w:shd w:val="clear" w:color="auto" w:fill="auto"/>
            <w:hideMark/>
          </w:tcPr>
          <w:p w14:paraId="7B0EB635" w14:textId="77777777" w:rsidR="00D82601" w:rsidRPr="00F44B97" w:rsidRDefault="00D82601" w:rsidP="00D82601">
            <w:pPr>
              <w:rPr>
                <w:sz w:val="28"/>
                <w:szCs w:val="28"/>
              </w:rPr>
            </w:pPr>
            <w:r w:rsidRPr="00F44B97">
              <w:rPr>
                <w:sz w:val="28"/>
                <w:szCs w:val="28"/>
              </w:rPr>
              <w:t>Cita informācija</w:t>
            </w:r>
          </w:p>
        </w:tc>
        <w:tc>
          <w:tcPr>
            <w:tcW w:w="3301" w:type="pct"/>
            <w:shd w:val="clear" w:color="auto" w:fill="auto"/>
            <w:hideMark/>
          </w:tcPr>
          <w:p w14:paraId="7E710CE8" w14:textId="77777777" w:rsidR="00D82601" w:rsidRPr="00F44B97" w:rsidRDefault="00D82601" w:rsidP="00D82601">
            <w:pPr>
              <w:rPr>
                <w:sz w:val="28"/>
                <w:szCs w:val="28"/>
              </w:rPr>
            </w:pPr>
            <w:r w:rsidRPr="00F44B97">
              <w:rPr>
                <w:sz w:val="28"/>
                <w:szCs w:val="28"/>
              </w:rPr>
              <w:t>Nav.</w:t>
            </w:r>
          </w:p>
        </w:tc>
      </w:tr>
    </w:tbl>
    <w:p w14:paraId="40F6E067" w14:textId="77777777" w:rsidR="00D82601" w:rsidRDefault="00D82601" w:rsidP="00D82601"/>
    <w:p w14:paraId="5A0B93C0" w14:textId="77777777" w:rsidR="00D82601" w:rsidRDefault="00D82601" w:rsidP="00D82601"/>
    <w:p w14:paraId="09301FC5" w14:textId="77777777" w:rsidR="00D82601" w:rsidRPr="003E6176" w:rsidRDefault="00D82601" w:rsidP="00D82601"/>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712"/>
        <w:gridCol w:w="3840"/>
        <w:gridCol w:w="1671"/>
      </w:tblGrid>
      <w:tr w:rsidR="00D82601" w:rsidRPr="00F44B97" w14:paraId="1B7B2FB3" w14:textId="77777777" w:rsidTr="00D82601">
        <w:tc>
          <w:tcPr>
            <w:tcW w:w="5000" w:type="pct"/>
            <w:gridSpan w:val="4"/>
            <w:shd w:val="clear" w:color="auto" w:fill="auto"/>
          </w:tcPr>
          <w:p w14:paraId="163F7514" w14:textId="77777777" w:rsidR="00D82601" w:rsidRPr="00F44B97" w:rsidRDefault="00D82601" w:rsidP="00D82601">
            <w:pPr>
              <w:jc w:val="center"/>
              <w:rPr>
                <w:sz w:val="28"/>
                <w:szCs w:val="28"/>
              </w:rPr>
            </w:pPr>
            <w:r w:rsidRPr="00F44B97">
              <w:rPr>
                <w:b/>
                <w:bCs/>
                <w:sz w:val="28"/>
                <w:szCs w:val="28"/>
              </w:rPr>
              <w:t>1. tabula</w:t>
            </w:r>
            <w:r w:rsidRPr="00F44B97">
              <w:rPr>
                <w:b/>
                <w:bCs/>
                <w:sz w:val="28"/>
                <w:szCs w:val="28"/>
              </w:rPr>
              <w:br/>
              <w:t>Tiesību akta projekta atbilstība ES tiesību aktiem</w:t>
            </w:r>
          </w:p>
        </w:tc>
      </w:tr>
      <w:tr w:rsidR="00D82601" w:rsidRPr="00F44B97" w14:paraId="7B82C35C" w14:textId="77777777" w:rsidTr="0040411E">
        <w:tc>
          <w:tcPr>
            <w:tcW w:w="836" w:type="pct"/>
            <w:shd w:val="clear" w:color="auto" w:fill="auto"/>
          </w:tcPr>
          <w:p w14:paraId="5FE198AD" w14:textId="77777777" w:rsidR="00D82601" w:rsidRPr="00F44B97" w:rsidRDefault="00D82601" w:rsidP="00D82601">
            <w:pPr>
              <w:rPr>
                <w:sz w:val="28"/>
                <w:szCs w:val="28"/>
              </w:rPr>
            </w:pPr>
            <w:r w:rsidRPr="00F44B97">
              <w:rPr>
                <w:sz w:val="28"/>
                <w:szCs w:val="28"/>
              </w:rPr>
              <w:t>Attiecīgā ES tiesību akta datums, numurs un nosaukums</w:t>
            </w:r>
          </w:p>
        </w:tc>
        <w:tc>
          <w:tcPr>
            <w:tcW w:w="4164" w:type="pct"/>
            <w:gridSpan w:val="3"/>
            <w:shd w:val="clear" w:color="auto" w:fill="auto"/>
          </w:tcPr>
          <w:p w14:paraId="6CAB1CF5" w14:textId="77777777" w:rsidR="00D82601" w:rsidRPr="00F44B97" w:rsidRDefault="00D82601" w:rsidP="00D82601">
            <w:pPr>
              <w:rPr>
                <w:sz w:val="28"/>
                <w:szCs w:val="28"/>
              </w:rPr>
            </w:pPr>
            <w:r w:rsidRPr="00F44B97">
              <w:rPr>
                <w:sz w:val="28"/>
                <w:szCs w:val="28"/>
              </w:rPr>
              <w:t>Eiropas Parlamenta un Padomes 2012. gada 25. oktobra Direktīva 2012/27/ES par energoefektivitāti, ar ko groza Direktīvas 2009/125/EK un 2010/30/ES un atceļ Direktīvas 2004/8/EK un 2006/32/EK.</w:t>
            </w:r>
          </w:p>
        </w:tc>
      </w:tr>
      <w:tr w:rsidR="00D82601" w:rsidRPr="00F44B97" w14:paraId="1637E485" w14:textId="77777777" w:rsidTr="0040411E">
        <w:tc>
          <w:tcPr>
            <w:tcW w:w="836" w:type="pct"/>
            <w:shd w:val="clear" w:color="auto" w:fill="auto"/>
            <w:hideMark/>
          </w:tcPr>
          <w:p w14:paraId="628D910A" w14:textId="77777777" w:rsidR="00D82601" w:rsidRPr="00F44B97" w:rsidRDefault="00D82601" w:rsidP="00D82601">
            <w:pPr>
              <w:jc w:val="center"/>
              <w:rPr>
                <w:sz w:val="28"/>
                <w:szCs w:val="28"/>
              </w:rPr>
            </w:pPr>
            <w:r w:rsidRPr="00F44B97">
              <w:rPr>
                <w:sz w:val="28"/>
                <w:szCs w:val="28"/>
              </w:rPr>
              <w:t>A</w:t>
            </w:r>
          </w:p>
        </w:tc>
        <w:tc>
          <w:tcPr>
            <w:tcW w:w="1121" w:type="pct"/>
            <w:shd w:val="clear" w:color="auto" w:fill="auto"/>
            <w:hideMark/>
          </w:tcPr>
          <w:p w14:paraId="6C0206C5" w14:textId="77777777" w:rsidR="00D82601" w:rsidRPr="00F44B97" w:rsidRDefault="00D82601" w:rsidP="00D82601">
            <w:pPr>
              <w:jc w:val="center"/>
              <w:rPr>
                <w:sz w:val="28"/>
                <w:szCs w:val="28"/>
              </w:rPr>
            </w:pPr>
            <w:r w:rsidRPr="00F44B97">
              <w:rPr>
                <w:sz w:val="28"/>
                <w:szCs w:val="28"/>
              </w:rPr>
              <w:t>B</w:t>
            </w:r>
          </w:p>
        </w:tc>
        <w:tc>
          <w:tcPr>
            <w:tcW w:w="2294" w:type="pct"/>
            <w:shd w:val="clear" w:color="auto" w:fill="auto"/>
            <w:hideMark/>
          </w:tcPr>
          <w:p w14:paraId="24CAA11D" w14:textId="77777777" w:rsidR="00D82601" w:rsidRPr="00F44B97" w:rsidRDefault="00D82601" w:rsidP="00D82601">
            <w:pPr>
              <w:jc w:val="center"/>
              <w:rPr>
                <w:sz w:val="28"/>
                <w:szCs w:val="28"/>
              </w:rPr>
            </w:pPr>
            <w:r w:rsidRPr="00F44B97">
              <w:rPr>
                <w:sz w:val="28"/>
                <w:szCs w:val="28"/>
              </w:rPr>
              <w:t>C</w:t>
            </w:r>
          </w:p>
        </w:tc>
        <w:tc>
          <w:tcPr>
            <w:tcW w:w="749" w:type="pct"/>
            <w:shd w:val="clear" w:color="auto" w:fill="auto"/>
            <w:hideMark/>
          </w:tcPr>
          <w:p w14:paraId="0C939E98" w14:textId="77777777" w:rsidR="00D82601" w:rsidRPr="00F44B97" w:rsidRDefault="00D82601" w:rsidP="00D82601">
            <w:pPr>
              <w:jc w:val="center"/>
              <w:rPr>
                <w:sz w:val="28"/>
                <w:szCs w:val="28"/>
              </w:rPr>
            </w:pPr>
            <w:r w:rsidRPr="00F44B97">
              <w:rPr>
                <w:sz w:val="28"/>
                <w:szCs w:val="28"/>
              </w:rPr>
              <w:t>D</w:t>
            </w:r>
          </w:p>
        </w:tc>
      </w:tr>
      <w:tr w:rsidR="00D82601" w:rsidRPr="00F44B97" w14:paraId="74445087" w14:textId="77777777" w:rsidTr="0040411E">
        <w:tc>
          <w:tcPr>
            <w:tcW w:w="836" w:type="pct"/>
            <w:shd w:val="clear" w:color="auto" w:fill="auto"/>
          </w:tcPr>
          <w:p w14:paraId="794677BD" w14:textId="77777777" w:rsidR="00D82601" w:rsidRPr="00F44B97" w:rsidRDefault="00D82601" w:rsidP="00D82601">
            <w:pPr>
              <w:rPr>
                <w:sz w:val="28"/>
                <w:szCs w:val="28"/>
              </w:rPr>
            </w:pPr>
            <w:r w:rsidRPr="00F44B97">
              <w:rPr>
                <w:sz w:val="28"/>
                <w:szCs w:val="28"/>
              </w:rPr>
              <w:t xml:space="preserve">Attiecīgā ES tiesību akta panta numurs (uzskaitot katru tiesību akta </w:t>
            </w:r>
            <w:r w:rsidRPr="00F44B97">
              <w:rPr>
                <w:sz w:val="28"/>
                <w:szCs w:val="28"/>
              </w:rPr>
              <w:br/>
              <w:t>vienību – pantu, daļu, punktu, apakšpunktu)</w:t>
            </w:r>
          </w:p>
        </w:tc>
        <w:tc>
          <w:tcPr>
            <w:tcW w:w="1121" w:type="pct"/>
            <w:shd w:val="clear" w:color="auto" w:fill="auto"/>
          </w:tcPr>
          <w:p w14:paraId="1F6C7B0F" w14:textId="77777777" w:rsidR="00D82601" w:rsidRPr="00F44B97" w:rsidRDefault="00D82601" w:rsidP="00D82601">
            <w:pPr>
              <w:rPr>
                <w:sz w:val="28"/>
                <w:szCs w:val="28"/>
              </w:rPr>
            </w:pPr>
            <w:r w:rsidRPr="00F44B97">
              <w:rPr>
                <w:sz w:val="28"/>
                <w:szCs w:val="28"/>
              </w:rPr>
              <w:t>Projekta vienība, kas pārņem vai ievieš katru šīs tabulas A ailē minēto ES tiesību akta vienību</w:t>
            </w:r>
          </w:p>
        </w:tc>
        <w:tc>
          <w:tcPr>
            <w:tcW w:w="2294" w:type="pct"/>
            <w:shd w:val="clear" w:color="auto" w:fill="auto"/>
          </w:tcPr>
          <w:p w14:paraId="1FB9A96C" w14:textId="77777777" w:rsidR="00D82601" w:rsidRPr="00F44B97" w:rsidRDefault="00D82601" w:rsidP="00D82601">
            <w:pPr>
              <w:pStyle w:val="naiskr"/>
              <w:spacing w:before="0" w:after="0"/>
              <w:rPr>
                <w:sz w:val="28"/>
                <w:szCs w:val="28"/>
              </w:rPr>
            </w:pPr>
            <w:r w:rsidRPr="00F44B97">
              <w:rPr>
                <w:sz w:val="28"/>
                <w:szCs w:val="28"/>
              </w:rPr>
              <w:t>Informācija par to, vai šīs tabulas A ailē minētās ES tiesību akta vienības tiek pārņemtas vai ieviestas pilnībā vai daļēji.</w:t>
            </w:r>
          </w:p>
          <w:p w14:paraId="30A545D7" w14:textId="77777777" w:rsidR="00D82601" w:rsidRPr="00F44B97" w:rsidRDefault="00D82601" w:rsidP="00D82601">
            <w:pPr>
              <w:pStyle w:val="naiskr"/>
              <w:spacing w:before="0" w:after="0"/>
              <w:rPr>
                <w:sz w:val="28"/>
                <w:szCs w:val="28"/>
              </w:rPr>
            </w:pPr>
          </w:p>
          <w:p w14:paraId="4F750606" w14:textId="77777777" w:rsidR="00D82601" w:rsidRPr="00F44B97" w:rsidRDefault="00D82601" w:rsidP="00D82601">
            <w:pPr>
              <w:pStyle w:val="naiskr"/>
              <w:spacing w:before="0" w:after="0"/>
              <w:rPr>
                <w:sz w:val="28"/>
                <w:szCs w:val="28"/>
              </w:rPr>
            </w:pPr>
            <w:r w:rsidRPr="00F44B97">
              <w:rPr>
                <w:sz w:val="28"/>
                <w:szCs w:val="28"/>
              </w:rPr>
              <w:t>Ja attiecīgā ES tiesību akta vienība tiek pārņemta vai ieviesta daļēji, – sniedz attiecīgu skaidrojumu, kā arī precīzi norāda, kad un kādā veidā ES tiesību akta vienība tiks pārņemta vai ieviesta pilnībā.</w:t>
            </w:r>
          </w:p>
          <w:p w14:paraId="5774E181" w14:textId="77777777" w:rsidR="00D82601" w:rsidRPr="00F44B97" w:rsidRDefault="00D82601" w:rsidP="00D82601">
            <w:pPr>
              <w:pStyle w:val="naiskr"/>
              <w:spacing w:before="0" w:after="0"/>
              <w:rPr>
                <w:sz w:val="28"/>
                <w:szCs w:val="28"/>
              </w:rPr>
            </w:pPr>
          </w:p>
          <w:p w14:paraId="39FBFD16" w14:textId="77777777" w:rsidR="00D82601" w:rsidRPr="00F44B97" w:rsidRDefault="00D82601" w:rsidP="00D82601">
            <w:pPr>
              <w:rPr>
                <w:b/>
                <w:sz w:val="28"/>
                <w:szCs w:val="28"/>
              </w:rPr>
            </w:pPr>
            <w:r w:rsidRPr="00F44B97">
              <w:rPr>
                <w:sz w:val="28"/>
                <w:szCs w:val="28"/>
              </w:rPr>
              <w:t>Norāda institūciju, kas ir atbildīga par šo saistību izpildi pilnībā</w:t>
            </w:r>
          </w:p>
        </w:tc>
        <w:tc>
          <w:tcPr>
            <w:tcW w:w="749" w:type="pct"/>
            <w:shd w:val="clear" w:color="auto" w:fill="auto"/>
          </w:tcPr>
          <w:p w14:paraId="13290C10" w14:textId="77777777" w:rsidR="00D82601" w:rsidRPr="00F44B97" w:rsidRDefault="00D82601" w:rsidP="00D82601">
            <w:pPr>
              <w:pStyle w:val="naiskr"/>
              <w:spacing w:before="0" w:after="0"/>
              <w:rPr>
                <w:sz w:val="28"/>
                <w:szCs w:val="28"/>
              </w:rPr>
            </w:pPr>
            <w:r w:rsidRPr="00F44B97">
              <w:rPr>
                <w:sz w:val="28"/>
                <w:szCs w:val="28"/>
              </w:rPr>
              <w:t>Informācija par to, vai šīs tabulas B ailē minētās projekta vienības paredz stingrākas prasības nekā šīs tabulas A ailē minētās ES tiesību akta vienības.</w:t>
            </w:r>
          </w:p>
          <w:p w14:paraId="28C077D6" w14:textId="77777777" w:rsidR="00D82601" w:rsidRPr="00F44B97" w:rsidRDefault="00D82601" w:rsidP="00D82601">
            <w:pPr>
              <w:pStyle w:val="naiskr"/>
              <w:spacing w:before="0" w:after="0"/>
              <w:rPr>
                <w:sz w:val="28"/>
                <w:szCs w:val="28"/>
              </w:rPr>
            </w:pPr>
          </w:p>
          <w:p w14:paraId="7AC22528" w14:textId="77777777" w:rsidR="00D82601" w:rsidRPr="00F44B97" w:rsidRDefault="00D82601" w:rsidP="00D82601">
            <w:pPr>
              <w:pStyle w:val="naiskr"/>
              <w:spacing w:before="0" w:after="0"/>
              <w:rPr>
                <w:sz w:val="28"/>
                <w:szCs w:val="28"/>
              </w:rPr>
            </w:pPr>
            <w:r w:rsidRPr="00F44B97">
              <w:rPr>
                <w:sz w:val="28"/>
                <w:szCs w:val="28"/>
              </w:rPr>
              <w:t>Ja projekts satur stingrākas prasības nekā attiecīgais ES tiesību akts, – norāda pamatojumu un samērīgumu.</w:t>
            </w:r>
          </w:p>
          <w:p w14:paraId="05185643" w14:textId="77777777" w:rsidR="00D82601" w:rsidRPr="00F44B97" w:rsidRDefault="00D82601" w:rsidP="00D82601">
            <w:pPr>
              <w:pStyle w:val="naiskr"/>
              <w:spacing w:before="0" w:after="0"/>
              <w:rPr>
                <w:sz w:val="28"/>
                <w:szCs w:val="28"/>
              </w:rPr>
            </w:pPr>
          </w:p>
          <w:p w14:paraId="11B1FD05" w14:textId="77777777" w:rsidR="00D82601" w:rsidRPr="00F44B97" w:rsidRDefault="00D82601" w:rsidP="00D82601">
            <w:pPr>
              <w:rPr>
                <w:sz w:val="28"/>
                <w:szCs w:val="28"/>
              </w:rPr>
            </w:pPr>
            <w:r w:rsidRPr="00F44B97">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A41B15" w:rsidRPr="00F44B97" w14:paraId="56A74AE4" w14:textId="77777777" w:rsidTr="0040411E">
        <w:tc>
          <w:tcPr>
            <w:tcW w:w="836" w:type="pct"/>
            <w:shd w:val="clear" w:color="auto" w:fill="auto"/>
            <w:hideMark/>
          </w:tcPr>
          <w:p w14:paraId="7BD22F38" w14:textId="5BE88150" w:rsidR="00A41B15" w:rsidRPr="00F44B97" w:rsidRDefault="00A41B15" w:rsidP="00A41B15">
            <w:pPr>
              <w:rPr>
                <w:sz w:val="28"/>
                <w:szCs w:val="28"/>
              </w:rPr>
            </w:pPr>
            <w:r w:rsidRPr="00F44B97">
              <w:rPr>
                <w:sz w:val="28"/>
                <w:szCs w:val="28"/>
              </w:rPr>
              <w:t>Direktīvas 2012/27/ES 2.panta 1.punkts</w:t>
            </w:r>
          </w:p>
        </w:tc>
        <w:tc>
          <w:tcPr>
            <w:tcW w:w="1121" w:type="pct"/>
            <w:shd w:val="clear" w:color="auto" w:fill="auto"/>
            <w:hideMark/>
          </w:tcPr>
          <w:p w14:paraId="496A7200" w14:textId="77777777" w:rsidR="00A41B15" w:rsidRPr="00F44B97" w:rsidRDefault="00A41B15" w:rsidP="00A41B15">
            <w:pPr>
              <w:rPr>
                <w:sz w:val="28"/>
                <w:szCs w:val="28"/>
              </w:rPr>
            </w:pPr>
          </w:p>
        </w:tc>
        <w:tc>
          <w:tcPr>
            <w:tcW w:w="2294" w:type="pct"/>
            <w:shd w:val="clear" w:color="auto" w:fill="auto"/>
            <w:hideMark/>
          </w:tcPr>
          <w:p w14:paraId="377EE7F7" w14:textId="77777777" w:rsidR="00A41B15" w:rsidRPr="00F44B97" w:rsidRDefault="00A41B15" w:rsidP="00A41B15">
            <w:pPr>
              <w:rPr>
                <w:b/>
                <w:sz w:val="28"/>
                <w:szCs w:val="28"/>
              </w:rPr>
            </w:pPr>
            <w:r w:rsidRPr="00F44B97">
              <w:rPr>
                <w:b/>
                <w:sz w:val="28"/>
                <w:szCs w:val="28"/>
              </w:rPr>
              <w:t>Pārņemts pilnībā</w:t>
            </w:r>
          </w:p>
          <w:p w14:paraId="21CB09C2" w14:textId="376C60EC" w:rsidR="00A41B15" w:rsidRPr="00F44B97" w:rsidRDefault="00A41B15" w:rsidP="00A41B15">
            <w:pPr>
              <w:rPr>
                <w:b/>
                <w:sz w:val="28"/>
                <w:szCs w:val="28"/>
              </w:rPr>
            </w:pPr>
            <w:r w:rsidRPr="00F44B97">
              <w:rPr>
                <w:sz w:val="28"/>
                <w:szCs w:val="28"/>
              </w:rPr>
              <w:t>Energoefektivitātes  likuma 1.panta pirmās daļas 2.punkts.</w:t>
            </w:r>
          </w:p>
        </w:tc>
        <w:tc>
          <w:tcPr>
            <w:tcW w:w="749" w:type="pct"/>
            <w:shd w:val="clear" w:color="auto" w:fill="auto"/>
          </w:tcPr>
          <w:p w14:paraId="05422C39" w14:textId="7F5079CD" w:rsidR="00A41B15" w:rsidRPr="00F44B97" w:rsidRDefault="00A41B15" w:rsidP="00A41B15">
            <w:pPr>
              <w:rPr>
                <w:sz w:val="28"/>
                <w:szCs w:val="28"/>
              </w:rPr>
            </w:pPr>
          </w:p>
        </w:tc>
      </w:tr>
      <w:tr w:rsidR="00A41B15" w:rsidRPr="00F44B97" w14:paraId="563D1DBF" w14:textId="77777777" w:rsidTr="0040411E">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251B7351" w14:textId="47615243" w:rsidR="00A41B15" w:rsidRPr="00F44B97" w:rsidRDefault="00A41B15" w:rsidP="00A41B15">
            <w:pPr>
              <w:rPr>
                <w:sz w:val="28"/>
                <w:szCs w:val="28"/>
              </w:rPr>
            </w:pPr>
            <w:r w:rsidRPr="00F44B97">
              <w:rPr>
                <w:sz w:val="28"/>
                <w:szCs w:val="28"/>
              </w:rPr>
              <w:t>Direktīvas 2012/27/ES 2.panta 2.punkts</w:t>
            </w:r>
          </w:p>
        </w:tc>
        <w:tc>
          <w:tcPr>
            <w:tcW w:w="1121" w:type="pct"/>
            <w:tcBorders>
              <w:top w:val="single" w:sz="4" w:space="0" w:color="auto"/>
              <w:left w:val="single" w:sz="4" w:space="0" w:color="auto"/>
              <w:bottom w:val="single" w:sz="4" w:space="0" w:color="auto"/>
              <w:right w:val="single" w:sz="4" w:space="0" w:color="auto"/>
            </w:tcBorders>
            <w:shd w:val="clear" w:color="auto" w:fill="auto"/>
            <w:hideMark/>
          </w:tcPr>
          <w:p w14:paraId="2923C398" w14:textId="77777777" w:rsidR="00A41B15" w:rsidRPr="00F44B97" w:rsidRDefault="00A41B15" w:rsidP="00A41B15">
            <w:pPr>
              <w:rPr>
                <w:sz w:val="28"/>
                <w:szCs w:val="28"/>
              </w:rPr>
            </w:pPr>
          </w:p>
        </w:tc>
        <w:tc>
          <w:tcPr>
            <w:tcW w:w="2294" w:type="pct"/>
            <w:tcBorders>
              <w:top w:val="single" w:sz="4" w:space="0" w:color="auto"/>
              <w:left w:val="single" w:sz="4" w:space="0" w:color="auto"/>
              <w:bottom w:val="single" w:sz="4" w:space="0" w:color="auto"/>
              <w:right w:val="single" w:sz="4" w:space="0" w:color="auto"/>
            </w:tcBorders>
            <w:shd w:val="clear" w:color="auto" w:fill="auto"/>
            <w:hideMark/>
          </w:tcPr>
          <w:p w14:paraId="51F5AF7A" w14:textId="77777777" w:rsidR="00A41B15" w:rsidRPr="00F44B97" w:rsidRDefault="00A41B15" w:rsidP="00A41B15">
            <w:pPr>
              <w:rPr>
                <w:b/>
                <w:sz w:val="28"/>
                <w:szCs w:val="28"/>
              </w:rPr>
            </w:pPr>
            <w:r w:rsidRPr="00F44B97">
              <w:rPr>
                <w:b/>
                <w:sz w:val="28"/>
                <w:szCs w:val="28"/>
              </w:rPr>
              <w:t xml:space="preserve">Pārņemts pilnībā </w:t>
            </w:r>
          </w:p>
          <w:p w14:paraId="6B925F1A" w14:textId="6CEA9877" w:rsidR="00A41B15" w:rsidRPr="00F44B97" w:rsidRDefault="00A41B15" w:rsidP="00B24FC7">
            <w:pPr>
              <w:rPr>
                <w:b/>
                <w:sz w:val="28"/>
                <w:szCs w:val="28"/>
              </w:rPr>
            </w:pPr>
            <w:r w:rsidRPr="00F44B97">
              <w:rPr>
                <w:sz w:val="28"/>
                <w:szCs w:val="28"/>
              </w:rPr>
              <w:t>Energoefektivitātes likuma 1.panta pirmās daļas 12.punkts.</w:t>
            </w: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95753F7" w14:textId="60D57F95" w:rsidR="00A41B15" w:rsidRPr="00F44B97" w:rsidRDefault="00A41B15" w:rsidP="00A41B15">
            <w:pPr>
              <w:rPr>
                <w:spacing w:val="-2"/>
                <w:sz w:val="28"/>
                <w:szCs w:val="28"/>
              </w:rPr>
            </w:pPr>
          </w:p>
        </w:tc>
      </w:tr>
      <w:tr w:rsidR="00A41B15" w:rsidRPr="00F44B97" w14:paraId="11C4161E" w14:textId="77777777" w:rsidTr="0040411E">
        <w:tc>
          <w:tcPr>
            <w:tcW w:w="836" w:type="pct"/>
            <w:shd w:val="clear" w:color="auto" w:fill="auto"/>
          </w:tcPr>
          <w:p w14:paraId="6AF0F1E7" w14:textId="2427D1CD" w:rsidR="00A41B15" w:rsidRPr="00F44B97" w:rsidRDefault="00A41B15" w:rsidP="00A41B15">
            <w:pPr>
              <w:rPr>
                <w:sz w:val="28"/>
                <w:szCs w:val="28"/>
              </w:rPr>
            </w:pPr>
            <w:r w:rsidRPr="00F44B97">
              <w:rPr>
                <w:sz w:val="28"/>
                <w:szCs w:val="28"/>
              </w:rPr>
              <w:t>Direktīvas 2012/27/ES 2.panta 3.punkts</w:t>
            </w:r>
          </w:p>
        </w:tc>
        <w:tc>
          <w:tcPr>
            <w:tcW w:w="1121" w:type="pct"/>
            <w:shd w:val="clear" w:color="auto" w:fill="auto"/>
          </w:tcPr>
          <w:p w14:paraId="387D2C65" w14:textId="77777777" w:rsidR="00A41B15" w:rsidRPr="00F44B97" w:rsidRDefault="00A41B15" w:rsidP="00A41B15">
            <w:pPr>
              <w:rPr>
                <w:sz w:val="28"/>
                <w:szCs w:val="28"/>
              </w:rPr>
            </w:pPr>
          </w:p>
        </w:tc>
        <w:tc>
          <w:tcPr>
            <w:tcW w:w="2294" w:type="pct"/>
            <w:shd w:val="clear" w:color="auto" w:fill="auto"/>
          </w:tcPr>
          <w:p w14:paraId="78925380" w14:textId="77777777" w:rsidR="00A41B15" w:rsidRPr="00F44B97" w:rsidRDefault="00A41B15" w:rsidP="00A41B15">
            <w:pPr>
              <w:rPr>
                <w:b/>
                <w:sz w:val="28"/>
                <w:szCs w:val="28"/>
              </w:rPr>
            </w:pPr>
            <w:r w:rsidRPr="00F44B97">
              <w:rPr>
                <w:b/>
                <w:sz w:val="28"/>
                <w:szCs w:val="28"/>
              </w:rPr>
              <w:t xml:space="preserve">Pārņemts pilnībā </w:t>
            </w:r>
          </w:p>
          <w:p w14:paraId="70ED9EA6" w14:textId="275186F2" w:rsidR="00A41B15" w:rsidRPr="00F44B97" w:rsidRDefault="00A41B15" w:rsidP="00B24FC7">
            <w:pPr>
              <w:rPr>
                <w:sz w:val="28"/>
                <w:szCs w:val="28"/>
              </w:rPr>
            </w:pPr>
            <w:r w:rsidRPr="00F44B97">
              <w:rPr>
                <w:sz w:val="28"/>
                <w:szCs w:val="28"/>
              </w:rPr>
              <w:t>Energoefektivitātes likuma 1.panta pirmās daļas 3.punkts.</w:t>
            </w:r>
          </w:p>
        </w:tc>
        <w:tc>
          <w:tcPr>
            <w:tcW w:w="749" w:type="pct"/>
            <w:shd w:val="clear" w:color="auto" w:fill="auto"/>
          </w:tcPr>
          <w:p w14:paraId="66EC4947" w14:textId="5B807004" w:rsidR="00A41B15" w:rsidRPr="00F44B97" w:rsidRDefault="00A41B15" w:rsidP="00A41B15">
            <w:pPr>
              <w:rPr>
                <w:sz w:val="28"/>
                <w:szCs w:val="28"/>
              </w:rPr>
            </w:pPr>
          </w:p>
        </w:tc>
      </w:tr>
      <w:tr w:rsidR="00A41B15" w:rsidRPr="00F44B97" w14:paraId="39066C98" w14:textId="77777777" w:rsidTr="0040411E">
        <w:tc>
          <w:tcPr>
            <w:tcW w:w="836" w:type="pct"/>
            <w:shd w:val="clear" w:color="auto" w:fill="auto"/>
          </w:tcPr>
          <w:p w14:paraId="2A9130E6" w14:textId="4CFAD6E9" w:rsidR="00A41B15" w:rsidRPr="00F44B97" w:rsidRDefault="00A41B15" w:rsidP="00A41B15">
            <w:pPr>
              <w:rPr>
                <w:sz w:val="28"/>
                <w:szCs w:val="28"/>
              </w:rPr>
            </w:pPr>
            <w:r w:rsidRPr="00F44B97">
              <w:rPr>
                <w:sz w:val="28"/>
                <w:szCs w:val="28"/>
              </w:rPr>
              <w:t>Direktīvas 2012/27/ES 2.panta 4.punkts</w:t>
            </w:r>
          </w:p>
        </w:tc>
        <w:tc>
          <w:tcPr>
            <w:tcW w:w="1121" w:type="pct"/>
            <w:shd w:val="clear" w:color="auto" w:fill="auto"/>
          </w:tcPr>
          <w:p w14:paraId="1F0DC3A5" w14:textId="77777777" w:rsidR="00A41B15" w:rsidRPr="00F44B97" w:rsidRDefault="00A41B15" w:rsidP="00A41B15">
            <w:pPr>
              <w:rPr>
                <w:sz w:val="28"/>
                <w:szCs w:val="28"/>
              </w:rPr>
            </w:pPr>
          </w:p>
        </w:tc>
        <w:tc>
          <w:tcPr>
            <w:tcW w:w="2294" w:type="pct"/>
            <w:shd w:val="clear" w:color="auto" w:fill="auto"/>
          </w:tcPr>
          <w:p w14:paraId="622A7CD2" w14:textId="77777777" w:rsidR="00A41B15" w:rsidRPr="00F44B97" w:rsidRDefault="00A41B15" w:rsidP="00A41B15">
            <w:pPr>
              <w:rPr>
                <w:b/>
                <w:sz w:val="28"/>
                <w:szCs w:val="28"/>
              </w:rPr>
            </w:pPr>
            <w:r w:rsidRPr="00F44B97">
              <w:rPr>
                <w:b/>
                <w:sz w:val="28"/>
                <w:szCs w:val="28"/>
              </w:rPr>
              <w:t>Pārņemts pilnībā</w:t>
            </w:r>
          </w:p>
          <w:p w14:paraId="35B950BB" w14:textId="5BB5B569" w:rsidR="00A41B15" w:rsidRPr="00F44B97" w:rsidRDefault="00A41B15" w:rsidP="00B24FC7">
            <w:pPr>
              <w:rPr>
                <w:sz w:val="28"/>
                <w:szCs w:val="28"/>
              </w:rPr>
            </w:pPr>
            <w:r w:rsidRPr="00F44B97">
              <w:rPr>
                <w:sz w:val="28"/>
                <w:szCs w:val="28"/>
              </w:rPr>
              <w:t>Energoefektivitātes likuma 1.panta pirmās daļas 4.punkts.</w:t>
            </w:r>
          </w:p>
        </w:tc>
        <w:tc>
          <w:tcPr>
            <w:tcW w:w="749" w:type="pct"/>
            <w:shd w:val="clear" w:color="auto" w:fill="auto"/>
          </w:tcPr>
          <w:p w14:paraId="215AF219" w14:textId="044A3DA3" w:rsidR="00A41B15" w:rsidRPr="00F44B97" w:rsidRDefault="00A41B15" w:rsidP="00A41B15">
            <w:pPr>
              <w:rPr>
                <w:sz w:val="28"/>
                <w:szCs w:val="28"/>
              </w:rPr>
            </w:pPr>
          </w:p>
        </w:tc>
      </w:tr>
      <w:tr w:rsidR="00A41B15" w:rsidRPr="00F44B97" w14:paraId="0582BB19" w14:textId="77777777" w:rsidTr="0040411E">
        <w:tc>
          <w:tcPr>
            <w:tcW w:w="836" w:type="pct"/>
            <w:shd w:val="clear" w:color="auto" w:fill="auto"/>
          </w:tcPr>
          <w:p w14:paraId="4680CFF2" w14:textId="67018794" w:rsidR="00A41B15" w:rsidRPr="00F44B97" w:rsidRDefault="00A41B15" w:rsidP="00A41B15">
            <w:pPr>
              <w:rPr>
                <w:sz w:val="28"/>
                <w:szCs w:val="28"/>
              </w:rPr>
            </w:pPr>
            <w:r w:rsidRPr="00F44B97">
              <w:rPr>
                <w:sz w:val="28"/>
                <w:szCs w:val="28"/>
              </w:rPr>
              <w:t>Direktīvas 2012/27/ES 2.panta 5.punkts</w:t>
            </w:r>
          </w:p>
        </w:tc>
        <w:tc>
          <w:tcPr>
            <w:tcW w:w="1121" w:type="pct"/>
            <w:shd w:val="clear" w:color="auto" w:fill="auto"/>
          </w:tcPr>
          <w:p w14:paraId="56B650C1" w14:textId="77777777" w:rsidR="00A41B15" w:rsidRPr="00F44B97" w:rsidRDefault="00A41B15" w:rsidP="00A41B15">
            <w:pPr>
              <w:rPr>
                <w:sz w:val="28"/>
                <w:szCs w:val="28"/>
              </w:rPr>
            </w:pPr>
          </w:p>
        </w:tc>
        <w:tc>
          <w:tcPr>
            <w:tcW w:w="2294" w:type="pct"/>
            <w:shd w:val="clear" w:color="auto" w:fill="auto"/>
          </w:tcPr>
          <w:p w14:paraId="192EA3DB" w14:textId="77777777" w:rsidR="00A41B15" w:rsidRPr="00F44B97" w:rsidRDefault="00A41B15" w:rsidP="00A41B15">
            <w:pPr>
              <w:rPr>
                <w:b/>
                <w:sz w:val="28"/>
                <w:szCs w:val="28"/>
              </w:rPr>
            </w:pPr>
            <w:r w:rsidRPr="00F44B97">
              <w:rPr>
                <w:b/>
                <w:sz w:val="28"/>
                <w:szCs w:val="28"/>
              </w:rPr>
              <w:t>Pārņemts pilnībā</w:t>
            </w:r>
          </w:p>
          <w:p w14:paraId="5649E343" w14:textId="659D00C5" w:rsidR="00A41B15" w:rsidRPr="00F44B97" w:rsidRDefault="00A41B15" w:rsidP="00B24FC7">
            <w:pPr>
              <w:rPr>
                <w:sz w:val="28"/>
                <w:szCs w:val="28"/>
              </w:rPr>
            </w:pPr>
            <w:r w:rsidRPr="00F44B97">
              <w:rPr>
                <w:sz w:val="28"/>
                <w:szCs w:val="28"/>
              </w:rPr>
              <w:t>Energoefektivitātes likuma 1.panta pirmās daļas 7.punkts.</w:t>
            </w:r>
          </w:p>
        </w:tc>
        <w:tc>
          <w:tcPr>
            <w:tcW w:w="749" w:type="pct"/>
            <w:shd w:val="clear" w:color="auto" w:fill="auto"/>
          </w:tcPr>
          <w:p w14:paraId="6BA073AE" w14:textId="1174E6F7" w:rsidR="00A41B15" w:rsidRPr="00F44B97" w:rsidRDefault="00A41B15" w:rsidP="00A41B15">
            <w:pPr>
              <w:rPr>
                <w:sz w:val="28"/>
                <w:szCs w:val="28"/>
              </w:rPr>
            </w:pPr>
          </w:p>
        </w:tc>
      </w:tr>
      <w:tr w:rsidR="00A41B15" w:rsidRPr="00F44B97" w14:paraId="08BC4CCE" w14:textId="77777777" w:rsidTr="0040411E">
        <w:tc>
          <w:tcPr>
            <w:tcW w:w="836" w:type="pct"/>
            <w:shd w:val="clear" w:color="auto" w:fill="auto"/>
          </w:tcPr>
          <w:p w14:paraId="03505C51" w14:textId="770211E1" w:rsidR="00A41B15" w:rsidRPr="00F44B97" w:rsidRDefault="00A41B15" w:rsidP="00A41B15">
            <w:pPr>
              <w:rPr>
                <w:sz w:val="28"/>
                <w:szCs w:val="28"/>
              </w:rPr>
            </w:pPr>
            <w:r w:rsidRPr="00F44B97">
              <w:rPr>
                <w:sz w:val="28"/>
                <w:szCs w:val="28"/>
              </w:rPr>
              <w:t>Direktīvas 2012/27/ES 2.panta 6.punkts</w:t>
            </w:r>
          </w:p>
        </w:tc>
        <w:tc>
          <w:tcPr>
            <w:tcW w:w="1121" w:type="pct"/>
            <w:shd w:val="clear" w:color="auto" w:fill="auto"/>
          </w:tcPr>
          <w:p w14:paraId="3CF245AD" w14:textId="77777777" w:rsidR="00A41B15" w:rsidRPr="00F44B97" w:rsidRDefault="00A41B15" w:rsidP="00A41B15">
            <w:pPr>
              <w:rPr>
                <w:sz w:val="28"/>
                <w:szCs w:val="28"/>
              </w:rPr>
            </w:pPr>
          </w:p>
        </w:tc>
        <w:tc>
          <w:tcPr>
            <w:tcW w:w="2294" w:type="pct"/>
            <w:shd w:val="clear" w:color="auto" w:fill="auto"/>
          </w:tcPr>
          <w:p w14:paraId="1E819BC7" w14:textId="77777777" w:rsidR="00A41B15" w:rsidRPr="00F44B97" w:rsidRDefault="00A41B15" w:rsidP="00A41B15">
            <w:pPr>
              <w:rPr>
                <w:b/>
                <w:sz w:val="28"/>
                <w:szCs w:val="28"/>
              </w:rPr>
            </w:pPr>
            <w:r w:rsidRPr="00F44B97">
              <w:rPr>
                <w:b/>
                <w:sz w:val="28"/>
                <w:szCs w:val="28"/>
              </w:rPr>
              <w:t>Pārņemts pilnībā</w:t>
            </w:r>
          </w:p>
          <w:p w14:paraId="0717FB61" w14:textId="0E12DF3C" w:rsidR="00A41B15" w:rsidRPr="00F44B97" w:rsidRDefault="00A41B15" w:rsidP="00B24FC7">
            <w:pPr>
              <w:rPr>
                <w:sz w:val="28"/>
                <w:szCs w:val="28"/>
              </w:rPr>
            </w:pPr>
            <w:r w:rsidRPr="00F44B97">
              <w:rPr>
                <w:sz w:val="28"/>
                <w:szCs w:val="28"/>
              </w:rPr>
              <w:t>Energoefektivitātes likuma 1.panta pirmās daļas 5.punkts.</w:t>
            </w:r>
          </w:p>
        </w:tc>
        <w:tc>
          <w:tcPr>
            <w:tcW w:w="749" w:type="pct"/>
            <w:shd w:val="clear" w:color="auto" w:fill="auto"/>
          </w:tcPr>
          <w:p w14:paraId="3E1362A6" w14:textId="155ACF66" w:rsidR="00A41B15" w:rsidRPr="00F44B97" w:rsidRDefault="00A41B15" w:rsidP="00A41B15">
            <w:pPr>
              <w:rPr>
                <w:sz w:val="28"/>
                <w:szCs w:val="28"/>
              </w:rPr>
            </w:pPr>
          </w:p>
        </w:tc>
      </w:tr>
      <w:tr w:rsidR="00A41B15" w:rsidRPr="00F44B97" w14:paraId="3F143FB6" w14:textId="77777777" w:rsidTr="0040411E">
        <w:tc>
          <w:tcPr>
            <w:tcW w:w="836" w:type="pct"/>
            <w:shd w:val="clear" w:color="auto" w:fill="auto"/>
          </w:tcPr>
          <w:p w14:paraId="3ADB2DCA" w14:textId="08D7BA67" w:rsidR="00A41B15" w:rsidRPr="00F44B97" w:rsidRDefault="00A41B15" w:rsidP="00A41B15">
            <w:pPr>
              <w:rPr>
                <w:sz w:val="28"/>
                <w:szCs w:val="28"/>
              </w:rPr>
            </w:pPr>
            <w:r w:rsidRPr="00F44B97">
              <w:rPr>
                <w:sz w:val="28"/>
                <w:szCs w:val="28"/>
              </w:rPr>
              <w:t>Direktīvas 2012/27/ES 2.panta 7.punkts</w:t>
            </w:r>
          </w:p>
        </w:tc>
        <w:tc>
          <w:tcPr>
            <w:tcW w:w="1121" w:type="pct"/>
            <w:shd w:val="clear" w:color="auto" w:fill="auto"/>
          </w:tcPr>
          <w:p w14:paraId="057865A5" w14:textId="77777777" w:rsidR="00A41B15" w:rsidRPr="00F44B97" w:rsidRDefault="00A41B15" w:rsidP="00A41B15">
            <w:pPr>
              <w:rPr>
                <w:sz w:val="28"/>
                <w:szCs w:val="28"/>
              </w:rPr>
            </w:pPr>
          </w:p>
        </w:tc>
        <w:tc>
          <w:tcPr>
            <w:tcW w:w="2294" w:type="pct"/>
            <w:shd w:val="clear" w:color="auto" w:fill="auto"/>
          </w:tcPr>
          <w:p w14:paraId="612B84DE" w14:textId="77777777" w:rsidR="00A41B15" w:rsidRPr="00F44B97" w:rsidRDefault="00A41B15" w:rsidP="00A41B15">
            <w:pPr>
              <w:rPr>
                <w:b/>
                <w:sz w:val="28"/>
                <w:szCs w:val="28"/>
              </w:rPr>
            </w:pPr>
            <w:r w:rsidRPr="00F44B97">
              <w:rPr>
                <w:b/>
                <w:sz w:val="28"/>
                <w:szCs w:val="28"/>
              </w:rPr>
              <w:t>Pārņemts pilnībā</w:t>
            </w:r>
          </w:p>
          <w:p w14:paraId="1FDFA098" w14:textId="5716C6F3" w:rsidR="00A41B15" w:rsidRPr="00F44B97" w:rsidRDefault="00A41B15" w:rsidP="00A41B15">
            <w:pPr>
              <w:rPr>
                <w:sz w:val="28"/>
                <w:szCs w:val="28"/>
              </w:rPr>
            </w:pPr>
            <w:r w:rsidRPr="00F44B97">
              <w:rPr>
                <w:sz w:val="28"/>
                <w:szCs w:val="28"/>
              </w:rPr>
              <w:t>Energoefektivitātes likuma 14.panta pirmā daļa.</w:t>
            </w:r>
          </w:p>
        </w:tc>
        <w:tc>
          <w:tcPr>
            <w:tcW w:w="749" w:type="pct"/>
            <w:shd w:val="clear" w:color="auto" w:fill="auto"/>
          </w:tcPr>
          <w:p w14:paraId="6120B6DE" w14:textId="3EAD6C25" w:rsidR="00A41B15" w:rsidRPr="00F44B97" w:rsidRDefault="00A41B15" w:rsidP="00A41B15">
            <w:pPr>
              <w:rPr>
                <w:sz w:val="28"/>
                <w:szCs w:val="28"/>
              </w:rPr>
            </w:pPr>
          </w:p>
        </w:tc>
      </w:tr>
      <w:tr w:rsidR="00A41B15" w:rsidRPr="00F44B97" w14:paraId="6EDDE06B" w14:textId="77777777" w:rsidTr="0040411E">
        <w:tc>
          <w:tcPr>
            <w:tcW w:w="836" w:type="pct"/>
            <w:shd w:val="clear" w:color="auto" w:fill="auto"/>
          </w:tcPr>
          <w:p w14:paraId="06DCF386" w14:textId="3A5A5553" w:rsidR="00A41B15" w:rsidRPr="00F44B97" w:rsidRDefault="00A41B15" w:rsidP="00A41B15">
            <w:pPr>
              <w:rPr>
                <w:sz w:val="28"/>
                <w:szCs w:val="28"/>
              </w:rPr>
            </w:pPr>
            <w:r w:rsidRPr="00F44B97">
              <w:rPr>
                <w:sz w:val="28"/>
                <w:szCs w:val="28"/>
              </w:rPr>
              <w:t>Direktīvas 2012/27/ES 2.panta 8.punkts</w:t>
            </w:r>
          </w:p>
        </w:tc>
        <w:tc>
          <w:tcPr>
            <w:tcW w:w="1121" w:type="pct"/>
            <w:shd w:val="clear" w:color="auto" w:fill="auto"/>
          </w:tcPr>
          <w:p w14:paraId="65771D51" w14:textId="77777777" w:rsidR="00A41B15" w:rsidRPr="00F44B97" w:rsidRDefault="00A41B15" w:rsidP="00A41B15">
            <w:pPr>
              <w:rPr>
                <w:sz w:val="28"/>
                <w:szCs w:val="28"/>
              </w:rPr>
            </w:pPr>
          </w:p>
        </w:tc>
        <w:tc>
          <w:tcPr>
            <w:tcW w:w="2294" w:type="pct"/>
            <w:shd w:val="clear" w:color="auto" w:fill="auto"/>
          </w:tcPr>
          <w:p w14:paraId="2C86A3AB" w14:textId="77777777" w:rsidR="00A41B15" w:rsidRPr="00F44B97" w:rsidRDefault="00A41B15" w:rsidP="00A41B15">
            <w:pPr>
              <w:rPr>
                <w:b/>
                <w:sz w:val="28"/>
                <w:szCs w:val="28"/>
              </w:rPr>
            </w:pPr>
            <w:r w:rsidRPr="00F44B97">
              <w:rPr>
                <w:b/>
                <w:sz w:val="28"/>
                <w:szCs w:val="28"/>
              </w:rPr>
              <w:t>Pārņemts pilnībā</w:t>
            </w:r>
          </w:p>
          <w:p w14:paraId="7B5FC717" w14:textId="2130E096" w:rsidR="00A41B15" w:rsidRPr="00F44B97" w:rsidRDefault="00A41B15" w:rsidP="00A41B15">
            <w:pPr>
              <w:rPr>
                <w:sz w:val="28"/>
                <w:szCs w:val="28"/>
              </w:rPr>
            </w:pPr>
            <w:r w:rsidRPr="00F44B97">
              <w:rPr>
                <w:sz w:val="28"/>
                <w:szCs w:val="28"/>
              </w:rPr>
              <w:t>Publisko iepirkumu likuma 1.panta 10.punkts.</w:t>
            </w:r>
          </w:p>
        </w:tc>
        <w:tc>
          <w:tcPr>
            <w:tcW w:w="749" w:type="pct"/>
            <w:shd w:val="clear" w:color="auto" w:fill="auto"/>
          </w:tcPr>
          <w:p w14:paraId="2465C25B" w14:textId="256B5358" w:rsidR="00A41B15" w:rsidRPr="00F44B97" w:rsidRDefault="00A41B15" w:rsidP="00A41B15">
            <w:pPr>
              <w:rPr>
                <w:sz w:val="28"/>
                <w:szCs w:val="28"/>
              </w:rPr>
            </w:pPr>
          </w:p>
        </w:tc>
      </w:tr>
      <w:tr w:rsidR="00A41B15" w:rsidRPr="00F44B97" w14:paraId="3689851C" w14:textId="77777777" w:rsidTr="0040411E">
        <w:tc>
          <w:tcPr>
            <w:tcW w:w="836" w:type="pct"/>
            <w:shd w:val="clear" w:color="auto" w:fill="auto"/>
          </w:tcPr>
          <w:p w14:paraId="50F74E06" w14:textId="7586A7D4" w:rsidR="00A41B15" w:rsidRPr="00F44B97" w:rsidRDefault="00A41B15" w:rsidP="00A41B15">
            <w:pPr>
              <w:rPr>
                <w:sz w:val="28"/>
                <w:szCs w:val="28"/>
              </w:rPr>
            </w:pPr>
            <w:r w:rsidRPr="00F44B97">
              <w:rPr>
                <w:sz w:val="28"/>
                <w:szCs w:val="28"/>
              </w:rPr>
              <w:t>Direktīvas 2012/27/ES 2.panta 9.punkts</w:t>
            </w:r>
          </w:p>
        </w:tc>
        <w:tc>
          <w:tcPr>
            <w:tcW w:w="1121" w:type="pct"/>
            <w:shd w:val="clear" w:color="auto" w:fill="auto"/>
          </w:tcPr>
          <w:p w14:paraId="3A791E69" w14:textId="77777777" w:rsidR="00A41B15" w:rsidRPr="00F44B97" w:rsidRDefault="00A41B15" w:rsidP="00A41B15">
            <w:pPr>
              <w:rPr>
                <w:sz w:val="28"/>
                <w:szCs w:val="28"/>
              </w:rPr>
            </w:pPr>
          </w:p>
        </w:tc>
        <w:tc>
          <w:tcPr>
            <w:tcW w:w="2294" w:type="pct"/>
            <w:shd w:val="clear" w:color="auto" w:fill="auto"/>
          </w:tcPr>
          <w:p w14:paraId="229E6870" w14:textId="77777777" w:rsidR="00A41B15" w:rsidRPr="00F44B97" w:rsidRDefault="00A41B15" w:rsidP="00A41B15">
            <w:pPr>
              <w:rPr>
                <w:b/>
                <w:sz w:val="28"/>
                <w:szCs w:val="28"/>
              </w:rPr>
            </w:pPr>
            <w:r w:rsidRPr="00F44B97">
              <w:rPr>
                <w:b/>
                <w:sz w:val="28"/>
                <w:szCs w:val="28"/>
              </w:rPr>
              <w:t>Pārņemts pilnībā</w:t>
            </w:r>
          </w:p>
          <w:p w14:paraId="69B1DB8D" w14:textId="6A0AD589" w:rsidR="00A41B15" w:rsidRPr="00F44B97" w:rsidRDefault="00A41B15" w:rsidP="00A41B15">
            <w:pPr>
              <w:rPr>
                <w:sz w:val="28"/>
                <w:szCs w:val="28"/>
              </w:rPr>
            </w:pPr>
            <w:r w:rsidRPr="00F44B97">
              <w:rPr>
                <w:sz w:val="28"/>
                <w:szCs w:val="28"/>
              </w:rPr>
              <w:t>Valsts pārvaldes iekārtas likuma 1.panta 5.punkts.</w:t>
            </w:r>
          </w:p>
        </w:tc>
        <w:tc>
          <w:tcPr>
            <w:tcW w:w="749" w:type="pct"/>
            <w:shd w:val="clear" w:color="auto" w:fill="auto"/>
          </w:tcPr>
          <w:p w14:paraId="6740A868" w14:textId="11528EA9" w:rsidR="00A41B15" w:rsidRPr="00F44B97" w:rsidRDefault="00A41B15" w:rsidP="00A41B15">
            <w:pPr>
              <w:rPr>
                <w:sz w:val="28"/>
                <w:szCs w:val="28"/>
              </w:rPr>
            </w:pPr>
          </w:p>
        </w:tc>
      </w:tr>
      <w:tr w:rsidR="00A41B15" w:rsidRPr="00F44B97" w14:paraId="14A30294" w14:textId="77777777" w:rsidTr="0040411E">
        <w:tc>
          <w:tcPr>
            <w:tcW w:w="836" w:type="pct"/>
            <w:shd w:val="clear" w:color="auto" w:fill="auto"/>
          </w:tcPr>
          <w:p w14:paraId="54C44927" w14:textId="19D6B08B" w:rsidR="00A41B15" w:rsidRPr="00F44B97" w:rsidRDefault="00A41B15" w:rsidP="00A41B15">
            <w:pPr>
              <w:rPr>
                <w:sz w:val="28"/>
                <w:szCs w:val="28"/>
              </w:rPr>
            </w:pPr>
            <w:r w:rsidRPr="00F44B97">
              <w:rPr>
                <w:sz w:val="28"/>
                <w:szCs w:val="28"/>
              </w:rPr>
              <w:t>Direktīvas 2012/27/ES 2.panta 10.punkts</w:t>
            </w:r>
          </w:p>
        </w:tc>
        <w:tc>
          <w:tcPr>
            <w:tcW w:w="1121" w:type="pct"/>
            <w:shd w:val="clear" w:color="auto" w:fill="auto"/>
          </w:tcPr>
          <w:p w14:paraId="09375009" w14:textId="77777777" w:rsidR="00A41B15" w:rsidRPr="00F44B97" w:rsidRDefault="00A41B15" w:rsidP="00A41B15">
            <w:pPr>
              <w:rPr>
                <w:sz w:val="28"/>
                <w:szCs w:val="28"/>
              </w:rPr>
            </w:pPr>
          </w:p>
        </w:tc>
        <w:tc>
          <w:tcPr>
            <w:tcW w:w="2294" w:type="pct"/>
            <w:shd w:val="clear" w:color="auto" w:fill="auto"/>
          </w:tcPr>
          <w:p w14:paraId="3D362A18" w14:textId="77777777" w:rsidR="00A41B15" w:rsidRPr="00F44B97" w:rsidRDefault="00A41B15" w:rsidP="00A41B15">
            <w:pPr>
              <w:rPr>
                <w:b/>
                <w:sz w:val="28"/>
                <w:szCs w:val="28"/>
              </w:rPr>
            </w:pPr>
            <w:r w:rsidRPr="00F44B97">
              <w:rPr>
                <w:b/>
                <w:sz w:val="28"/>
                <w:szCs w:val="28"/>
              </w:rPr>
              <w:t>Pārņemts pilnībā</w:t>
            </w:r>
          </w:p>
          <w:p w14:paraId="4A275EED" w14:textId="094C443F" w:rsidR="00A41B15" w:rsidRPr="00F44B97" w:rsidRDefault="00A41B15" w:rsidP="00B24FC7">
            <w:pPr>
              <w:rPr>
                <w:sz w:val="28"/>
                <w:szCs w:val="28"/>
              </w:rPr>
            </w:pPr>
            <w:r w:rsidRPr="00F44B97">
              <w:rPr>
                <w:sz w:val="28"/>
                <w:szCs w:val="28"/>
              </w:rPr>
              <w:t>Ministru kabineta noteikumu Nr. 348 „Ēkas energoefektivitātes aprēķina metode” 2.9.apakšpunkts.</w:t>
            </w:r>
          </w:p>
        </w:tc>
        <w:tc>
          <w:tcPr>
            <w:tcW w:w="749" w:type="pct"/>
            <w:shd w:val="clear" w:color="auto" w:fill="auto"/>
          </w:tcPr>
          <w:p w14:paraId="6371825D" w14:textId="4445BB79" w:rsidR="00A41B15" w:rsidRPr="00F44B97" w:rsidRDefault="00A41B15" w:rsidP="00A41B15">
            <w:pPr>
              <w:rPr>
                <w:sz w:val="28"/>
                <w:szCs w:val="28"/>
              </w:rPr>
            </w:pPr>
          </w:p>
        </w:tc>
      </w:tr>
      <w:tr w:rsidR="00A41B15" w:rsidRPr="00F44B97" w14:paraId="49ADE0B5" w14:textId="77777777" w:rsidTr="0040411E">
        <w:tc>
          <w:tcPr>
            <w:tcW w:w="836" w:type="pct"/>
            <w:shd w:val="clear" w:color="auto" w:fill="auto"/>
          </w:tcPr>
          <w:p w14:paraId="4CA6A49B" w14:textId="11FAE050" w:rsidR="00A41B15" w:rsidRPr="00F44B97" w:rsidRDefault="00A41B15" w:rsidP="00A41B15">
            <w:pPr>
              <w:rPr>
                <w:sz w:val="28"/>
                <w:szCs w:val="28"/>
              </w:rPr>
            </w:pPr>
            <w:r w:rsidRPr="00F44B97">
              <w:rPr>
                <w:sz w:val="28"/>
                <w:szCs w:val="28"/>
              </w:rPr>
              <w:t>Direktīvas 2012/27/ES 2.panta 11.punkts</w:t>
            </w:r>
          </w:p>
        </w:tc>
        <w:tc>
          <w:tcPr>
            <w:tcW w:w="1121" w:type="pct"/>
            <w:shd w:val="clear" w:color="auto" w:fill="auto"/>
          </w:tcPr>
          <w:p w14:paraId="3005BB08" w14:textId="77777777" w:rsidR="00A41B15" w:rsidRPr="00F44B97" w:rsidRDefault="00A41B15" w:rsidP="00A41B15">
            <w:pPr>
              <w:rPr>
                <w:sz w:val="28"/>
                <w:szCs w:val="28"/>
              </w:rPr>
            </w:pPr>
          </w:p>
        </w:tc>
        <w:tc>
          <w:tcPr>
            <w:tcW w:w="2294" w:type="pct"/>
            <w:shd w:val="clear" w:color="auto" w:fill="auto"/>
          </w:tcPr>
          <w:p w14:paraId="4B7D987F" w14:textId="77777777" w:rsidR="00A41B15" w:rsidRPr="00F44B97" w:rsidRDefault="00A41B15" w:rsidP="00A41B15">
            <w:pPr>
              <w:rPr>
                <w:b/>
                <w:sz w:val="28"/>
                <w:szCs w:val="28"/>
              </w:rPr>
            </w:pPr>
            <w:r w:rsidRPr="00F44B97">
              <w:rPr>
                <w:b/>
                <w:sz w:val="28"/>
                <w:szCs w:val="28"/>
              </w:rPr>
              <w:t xml:space="preserve">Pārņemts pilnībā </w:t>
            </w:r>
          </w:p>
          <w:p w14:paraId="2C502405" w14:textId="167E82AC" w:rsidR="00A41B15" w:rsidRPr="00F44B97" w:rsidRDefault="00A41B15" w:rsidP="00A41B15">
            <w:pPr>
              <w:rPr>
                <w:sz w:val="28"/>
                <w:szCs w:val="28"/>
              </w:rPr>
            </w:pPr>
            <w:r w:rsidRPr="00F44B97">
              <w:rPr>
                <w:sz w:val="28"/>
                <w:szCs w:val="28"/>
              </w:rPr>
              <w:t>Energoefektivitātes likuma 1.panta pirmās daļas 9.punkts.</w:t>
            </w:r>
          </w:p>
          <w:p w14:paraId="7713DD27" w14:textId="77CB40B0" w:rsidR="00A41B15" w:rsidRPr="00F44B97" w:rsidRDefault="00A41B15" w:rsidP="00A41B15">
            <w:pPr>
              <w:rPr>
                <w:sz w:val="28"/>
                <w:szCs w:val="28"/>
              </w:rPr>
            </w:pPr>
          </w:p>
        </w:tc>
        <w:tc>
          <w:tcPr>
            <w:tcW w:w="749" w:type="pct"/>
            <w:shd w:val="clear" w:color="auto" w:fill="auto"/>
          </w:tcPr>
          <w:p w14:paraId="50182770" w14:textId="19828C2A" w:rsidR="00A41B15" w:rsidRPr="00F44B97" w:rsidRDefault="00A41B15" w:rsidP="00A41B15">
            <w:pPr>
              <w:rPr>
                <w:sz w:val="28"/>
                <w:szCs w:val="28"/>
              </w:rPr>
            </w:pPr>
          </w:p>
        </w:tc>
      </w:tr>
      <w:tr w:rsidR="00A41B15" w:rsidRPr="00F44B97" w14:paraId="79D15E88" w14:textId="77777777" w:rsidTr="0040411E">
        <w:tc>
          <w:tcPr>
            <w:tcW w:w="836" w:type="pct"/>
            <w:shd w:val="clear" w:color="auto" w:fill="auto"/>
          </w:tcPr>
          <w:p w14:paraId="2E92649C" w14:textId="3E4CB510" w:rsidR="00A41B15" w:rsidRPr="00F44B97" w:rsidRDefault="00A41B15" w:rsidP="00A41B15">
            <w:pPr>
              <w:rPr>
                <w:sz w:val="28"/>
                <w:szCs w:val="28"/>
              </w:rPr>
            </w:pPr>
            <w:r w:rsidRPr="00F44B97">
              <w:rPr>
                <w:sz w:val="28"/>
                <w:szCs w:val="28"/>
              </w:rPr>
              <w:t>Direktīvas 2012/27/ES 2.panta 12.punkts</w:t>
            </w:r>
          </w:p>
        </w:tc>
        <w:tc>
          <w:tcPr>
            <w:tcW w:w="1121" w:type="pct"/>
            <w:shd w:val="clear" w:color="auto" w:fill="auto"/>
          </w:tcPr>
          <w:p w14:paraId="412A7AE1" w14:textId="77777777" w:rsidR="00A41B15" w:rsidRPr="00F44B97" w:rsidRDefault="00A41B15" w:rsidP="00A41B15">
            <w:pPr>
              <w:rPr>
                <w:sz w:val="28"/>
                <w:szCs w:val="28"/>
              </w:rPr>
            </w:pPr>
          </w:p>
        </w:tc>
        <w:tc>
          <w:tcPr>
            <w:tcW w:w="2294" w:type="pct"/>
            <w:shd w:val="clear" w:color="auto" w:fill="auto"/>
          </w:tcPr>
          <w:p w14:paraId="3E0A9EEA" w14:textId="77777777" w:rsidR="00A41B15" w:rsidRPr="00F44B97" w:rsidRDefault="00A41B15" w:rsidP="00A41B15">
            <w:pPr>
              <w:rPr>
                <w:b/>
                <w:sz w:val="28"/>
                <w:szCs w:val="28"/>
              </w:rPr>
            </w:pPr>
            <w:r w:rsidRPr="00F44B97">
              <w:rPr>
                <w:b/>
                <w:sz w:val="28"/>
                <w:szCs w:val="28"/>
              </w:rPr>
              <w:t>Pārņemts pilnībā</w:t>
            </w:r>
          </w:p>
          <w:p w14:paraId="15374709" w14:textId="1FCAF125" w:rsidR="00A41B15" w:rsidRPr="00F44B97" w:rsidRDefault="00A41B15" w:rsidP="00A41B15">
            <w:pPr>
              <w:rPr>
                <w:sz w:val="28"/>
                <w:szCs w:val="28"/>
              </w:rPr>
            </w:pPr>
            <w:r w:rsidRPr="00F44B97">
              <w:rPr>
                <w:sz w:val="28"/>
                <w:szCs w:val="28"/>
              </w:rPr>
              <w:t>Standartizācijas likuma 12.panta trešā daļa.</w:t>
            </w:r>
          </w:p>
        </w:tc>
        <w:tc>
          <w:tcPr>
            <w:tcW w:w="749" w:type="pct"/>
            <w:shd w:val="clear" w:color="auto" w:fill="auto"/>
          </w:tcPr>
          <w:p w14:paraId="04ACF220" w14:textId="05BAF89D" w:rsidR="00A41B15" w:rsidRPr="00F44B97" w:rsidRDefault="00A41B15" w:rsidP="00A41B15">
            <w:pPr>
              <w:rPr>
                <w:sz w:val="28"/>
                <w:szCs w:val="28"/>
              </w:rPr>
            </w:pPr>
          </w:p>
        </w:tc>
      </w:tr>
      <w:tr w:rsidR="00A41B15" w:rsidRPr="00F44B97" w14:paraId="48ACBD94" w14:textId="77777777" w:rsidTr="0040411E">
        <w:tc>
          <w:tcPr>
            <w:tcW w:w="836" w:type="pct"/>
            <w:shd w:val="clear" w:color="auto" w:fill="auto"/>
          </w:tcPr>
          <w:p w14:paraId="70248E59" w14:textId="405CBBA1" w:rsidR="00A41B15" w:rsidRPr="00F44B97" w:rsidRDefault="00A41B15" w:rsidP="00A41B15">
            <w:pPr>
              <w:rPr>
                <w:sz w:val="28"/>
                <w:szCs w:val="28"/>
              </w:rPr>
            </w:pPr>
            <w:r w:rsidRPr="00F44B97">
              <w:rPr>
                <w:sz w:val="28"/>
                <w:szCs w:val="28"/>
              </w:rPr>
              <w:t>Direktīvas 2012/27/ES 2.panta 13.punkts</w:t>
            </w:r>
          </w:p>
        </w:tc>
        <w:tc>
          <w:tcPr>
            <w:tcW w:w="1121" w:type="pct"/>
            <w:shd w:val="clear" w:color="auto" w:fill="auto"/>
          </w:tcPr>
          <w:p w14:paraId="4575F1C8" w14:textId="77777777" w:rsidR="00A41B15" w:rsidRPr="00F44B97" w:rsidRDefault="00A41B15" w:rsidP="00A41B15">
            <w:pPr>
              <w:rPr>
                <w:sz w:val="28"/>
                <w:szCs w:val="28"/>
              </w:rPr>
            </w:pPr>
          </w:p>
        </w:tc>
        <w:tc>
          <w:tcPr>
            <w:tcW w:w="2294" w:type="pct"/>
            <w:shd w:val="clear" w:color="auto" w:fill="auto"/>
          </w:tcPr>
          <w:p w14:paraId="1F2A9300" w14:textId="77777777" w:rsidR="00A41B15" w:rsidRPr="00F44B97" w:rsidRDefault="00A41B15" w:rsidP="00A41B15">
            <w:pPr>
              <w:rPr>
                <w:b/>
                <w:sz w:val="28"/>
                <w:szCs w:val="28"/>
              </w:rPr>
            </w:pPr>
            <w:r w:rsidRPr="00F44B97">
              <w:rPr>
                <w:b/>
                <w:sz w:val="28"/>
                <w:szCs w:val="28"/>
              </w:rPr>
              <w:t>Pārņemts pilnībā</w:t>
            </w:r>
          </w:p>
          <w:p w14:paraId="3D873DA8" w14:textId="4096DCE4" w:rsidR="00A41B15" w:rsidRPr="00F44B97" w:rsidRDefault="00A41B15" w:rsidP="00A41B15">
            <w:pPr>
              <w:rPr>
                <w:sz w:val="28"/>
                <w:szCs w:val="28"/>
              </w:rPr>
            </w:pPr>
            <w:r w:rsidRPr="00F44B97">
              <w:rPr>
                <w:sz w:val="28"/>
                <w:szCs w:val="28"/>
              </w:rPr>
              <w:t>Standartizācijas likuma 12.panta pirmā un otrā daļa.</w:t>
            </w:r>
          </w:p>
        </w:tc>
        <w:tc>
          <w:tcPr>
            <w:tcW w:w="749" w:type="pct"/>
            <w:shd w:val="clear" w:color="auto" w:fill="auto"/>
          </w:tcPr>
          <w:p w14:paraId="08553A5D" w14:textId="674234F8" w:rsidR="00A41B15" w:rsidRPr="00F44B97" w:rsidRDefault="00A41B15" w:rsidP="00A41B15">
            <w:pPr>
              <w:rPr>
                <w:sz w:val="28"/>
                <w:szCs w:val="28"/>
              </w:rPr>
            </w:pPr>
          </w:p>
        </w:tc>
      </w:tr>
      <w:tr w:rsidR="00A41B15" w:rsidRPr="00F44B97" w14:paraId="05C57CF0" w14:textId="77777777" w:rsidTr="0040411E">
        <w:tc>
          <w:tcPr>
            <w:tcW w:w="836" w:type="pct"/>
            <w:shd w:val="clear" w:color="auto" w:fill="auto"/>
          </w:tcPr>
          <w:p w14:paraId="25F1AEA9" w14:textId="2E9819FA" w:rsidR="00A41B15" w:rsidRPr="00F44B97" w:rsidRDefault="00A41B15" w:rsidP="00A41B15">
            <w:pPr>
              <w:rPr>
                <w:sz w:val="28"/>
                <w:szCs w:val="28"/>
              </w:rPr>
            </w:pPr>
            <w:r w:rsidRPr="00F44B97">
              <w:rPr>
                <w:sz w:val="28"/>
                <w:szCs w:val="28"/>
              </w:rPr>
              <w:t>Direktīvas 2012/27/ES 2.panta 14.punkts</w:t>
            </w:r>
          </w:p>
        </w:tc>
        <w:tc>
          <w:tcPr>
            <w:tcW w:w="1121" w:type="pct"/>
            <w:shd w:val="clear" w:color="auto" w:fill="auto"/>
          </w:tcPr>
          <w:p w14:paraId="43C63F58" w14:textId="77777777" w:rsidR="00A41B15" w:rsidRPr="00F44B97" w:rsidRDefault="00A41B15" w:rsidP="00A41B15">
            <w:pPr>
              <w:rPr>
                <w:sz w:val="28"/>
                <w:szCs w:val="28"/>
              </w:rPr>
            </w:pPr>
          </w:p>
        </w:tc>
        <w:tc>
          <w:tcPr>
            <w:tcW w:w="2294" w:type="pct"/>
            <w:shd w:val="clear" w:color="auto" w:fill="auto"/>
          </w:tcPr>
          <w:p w14:paraId="0B90550B" w14:textId="77777777" w:rsidR="00A41B15" w:rsidRPr="00F44B97" w:rsidRDefault="00A41B15" w:rsidP="00A41B15">
            <w:pPr>
              <w:rPr>
                <w:b/>
                <w:sz w:val="28"/>
                <w:szCs w:val="28"/>
              </w:rPr>
            </w:pPr>
            <w:r w:rsidRPr="00F44B97">
              <w:rPr>
                <w:b/>
                <w:sz w:val="28"/>
                <w:szCs w:val="28"/>
              </w:rPr>
              <w:t xml:space="preserve">Pārņemts pilnībā </w:t>
            </w:r>
          </w:p>
          <w:p w14:paraId="3B1B2D6F" w14:textId="7BA0D0E4" w:rsidR="00A41B15" w:rsidRPr="00F44B97" w:rsidRDefault="00A41B15" w:rsidP="00A41B15">
            <w:pPr>
              <w:rPr>
                <w:sz w:val="28"/>
                <w:szCs w:val="28"/>
              </w:rPr>
            </w:pPr>
            <w:r w:rsidRPr="00F44B97">
              <w:rPr>
                <w:sz w:val="28"/>
                <w:szCs w:val="28"/>
              </w:rPr>
              <w:t>Energoefektivitātes likuma 1.panta pirmās daļas 1.punkts.</w:t>
            </w:r>
          </w:p>
          <w:p w14:paraId="63DFA15B" w14:textId="125CC222" w:rsidR="00A41B15" w:rsidRPr="00F44B97" w:rsidRDefault="00A41B15" w:rsidP="00A41B15">
            <w:pPr>
              <w:rPr>
                <w:sz w:val="28"/>
                <w:szCs w:val="28"/>
              </w:rPr>
            </w:pPr>
          </w:p>
        </w:tc>
        <w:tc>
          <w:tcPr>
            <w:tcW w:w="749" w:type="pct"/>
            <w:shd w:val="clear" w:color="auto" w:fill="auto"/>
          </w:tcPr>
          <w:p w14:paraId="153DFAA6" w14:textId="1CAADC22" w:rsidR="00A41B15" w:rsidRPr="00F44B97" w:rsidRDefault="00A41B15" w:rsidP="00A41B15">
            <w:pPr>
              <w:rPr>
                <w:sz w:val="28"/>
                <w:szCs w:val="28"/>
              </w:rPr>
            </w:pPr>
          </w:p>
        </w:tc>
      </w:tr>
      <w:tr w:rsidR="00A41B15" w:rsidRPr="00F44B97" w14:paraId="4375F80D" w14:textId="77777777" w:rsidTr="0040411E">
        <w:tc>
          <w:tcPr>
            <w:tcW w:w="836" w:type="pct"/>
            <w:shd w:val="clear" w:color="auto" w:fill="auto"/>
          </w:tcPr>
          <w:p w14:paraId="634064AE" w14:textId="749FC815" w:rsidR="00A41B15" w:rsidRPr="00F44B97" w:rsidRDefault="00A41B15" w:rsidP="00A41B15">
            <w:pPr>
              <w:rPr>
                <w:sz w:val="28"/>
                <w:szCs w:val="28"/>
              </w:rPr>
            </w:pPr>
            <w:r w:rsidRPr="00F44B97">
              <w:rPr>
                <w:sz w:val="28"/>
                <w:szCs w:val="28"/>
              </w:rPr>
              <w:t>Direktīvas 2012/27/ES 2.panta 15.punkts</w:t>
            </w:r>
          </w:p>
          <w:p w14:paraId="0456B35F" w14:textId="61CBD1E7" w:rsidR="00A41B15" w:rsidRPr="00F44B97" w:rsidRDefault="00A41B15" w:rsidP="00A41B15">
            <w:pPr>
              <w:rPr>
                <w:sz w:val="28"/>
                <w:szCs w:val="28"/>
              </w:rPr>
            </w:pPr>
          </w:p>
        </w:tc>
        <w:tc>
          <w:tcPr>
            <w:tcW w:w="1121" w:type="pct"/>
            <w:shd w:val="clear" w:color="auto" w:fill="auto"/>
          </w:tcPr>
          <w:p w14:paraId="0D2BEF20" w14:textId="77777777" w:rsidR="00A41B15" w:rsidRPr="00F44B97" w:rsidRDefault="00A41B15" w:rsidP="00A41B15">
            <w:pPr>
              <w:rPr>
                <w:sz w:val="28"/>
                <w:szCs w:val="28"/>
              </w:rPr>
            </w:pPr>
          </w:p>
        </w:tc>
        <w:tc>
          <w:tcPr>
            <w:tcW w:w="2294" w:type="pct"/>
            <w:shd w:val="clear" w:color="auto" w:fill="auto"/>
          </w:tcPr>
          <w:p w14:paraId="563E794D" w14:textId="77777777" w:rsidR="00A41B15" w:rsidRPr="00F44B97" w:rsidRDefault="00A41B15" w:rsidP="00A41B15">
            <w:pPr>
              <w:rPr>
                <w:b/>
                <w:sz w:val="28"/>
                <w:szCs w:val="28"/>
              </w:rPr>
            </w:pPr>
            <w:r w:rsidRPr="00F44B97">
              <w:rPr>
                <w:b/>
                <w:sz w:val="28"/>
                <w:szCs w:val="28"/>
              </w:rPr>
              <w:t xml:space="preserve">Pārņemts pilnībā </w:t>
            </w:r>
          </w:p>
          <w:p w14:paraId="0538D141" w14:textId="30CBD34D" w:rsidR="00A41B15" w:rsidRPr="00F44B97" w:rsidRDefault="00A41B15" w:rsidP="00A41B15">
            <w:pPr>
              <w:rPr>
                <w:b/>
                <w:sz w:val="28"/>
                <w:szCs w:val="28"/>
              </w:rPr>
            </w:pPr>
            <w:r w:rsidRPr="00F44B97">
              <w:rPr>
                <w:sz w:val="28"/>
                <w:szCs w:val="28"/>
              </w:rPr>
              <w:t>Attīstības finanšu institūcijas likuma 12.pants.</w:t>
            </w:r>
          </w:p>
        </w:tc>
        <w:tc>
          <w:tcPr>
            <w:tcW w:w="749" w:type="pct"/>
            <w:shd w:val="clear" w:color="auto" w:fill="auto"/>
          </w:tcPr>
          <w:p w14:paraId="6FC06880" w14:textId="330FC7B6" w:rsidR="00A41B15" w:rsidRPr="00F44B97" w:rsidRDefault="00A41B15" w:rsidP="00A41B15">
            <w:pPr>
              <w:rPr>
                <w:sz w:val="28"/>
                <w:szCs w:val="28"/>
              </w:rPr>
            </w:pPr>
          </w:p>
        </w:tc>
      </w:tr>
      <w:tr w:rsidR="00A41B15" w:rsidRPr="00F44B97" w14:paraId="758EA0E9" w14:textId="77777777" w:rsidTr="0040411E">
        <w:tc>
          <w:tcPr>
            <w:tcW w:w="836" w:type="pct"/>
            <w:shd w:val="clear" w:color="auto" w:fill="auto"/>
          </w:tcPr>
          <w:p w14:paraId="7F6D71B2" w14:textId="49CE9C21" w:rsidR="00A41B15" w:rsidRPr="00F44B97" w:rsidRDefault="00A41B15" w:rsidP="00A41B15">
            <w:pPr>
              <w:rPr>
                <w:sz w:val="28"/>
                <w:szCs w:val="28"/>
              </w:rPr>
            </w:pPr>
            <w:r w:rsidRPr="00F44B97">
              <w:rPr>
                <w:sz w:val="28"/>
                <w:szCs w:val="28"/>
              </w:rPr>
              <w:t>Direktīvas 2012/27/ES 2.panta 16.punkts</w:t>
            </w:r>
          </w:p>
          <w:p w14:paraId="39D8761B" w14:textId="77777777" w:rsidR="00A41B15" w:rsidRPr="00F44B97" w:rsidRDefault="00A41B15" w:rsidP="00A41B15">
            <w:pPr>
              <w:rPr>
                <w:sz w:val="28"/>
                <w:szCs w:val="28"/>
              </w:rPr>
            </w:pPr>
          </w:p>
        </w:tc>
        <w:tc>
          <w:tcPr>
            <w:tcW w:w="1121" w:type="pct"/>
            <w:shd w:val="clear" w:color="auto" w:fill="auto"/>
          </w:tcPr>
          <w:p w14:paraId="4037BAA8" w14:textId="77777777" w:rsidR="00A41B15" w:rsidRPr="00F44B97" w:rsidRDefault="00A41B15" w:rsidP="00A41B15">
            <w:pPr>
              <w:rPr>
                <w:sz w:val="28"/>
                <w:szCs w:val="28"/>
              </w:rPr>
            </w:pPr>
          </w:p>
        </w:tc>
        <w:tc>
          <w:tcPr>
            <w:tcW w:w="2294" w:type="pct"/>
            <w:shd w:val="clear" w:color="auto" w:fill="auto"/>
          </w:tcPr>
          <w:p w14:paraId="0540A267" w14:textId="77777777" w:rsidR="00A41B15" w:rsidRPr="00F44B97" w:rsidRDefault="00A41B15" w:rsidP="00A41B15">
            <w:pPr>
              <w:rPr>
                <w:b/>
                <w:sz w:val="28"/>
                <w:szCs w:val="28"/>
              </w:rPr>
            </w:pPr>
            <w:r w:rsidRPr="00F44B97">
              <w:rPr>
                <w:b/>
                <w:sz w:val="28"/>
                <w:szCs w:val="28"/>
              </w:rPr>
              <w:t>Pārņemts pilnībā</w:t>
            </w:r>
          </w:p>
          <w:p w14:paraId="1BA2ECA3" w14:textId="16488791" w:rsidR="00A41B15" w:rsidRPr="00F44B97" w:rsidRDefault="00A41B15" w:rsidP="00A41B15">
            <w:pPr>
              <w:rPr>
                <w:sz w:val="28"/>
                <w:szCs w:val="28"/>
              </w:rPr>
            </w:pPr>
            <w:r w:rsidRPr="00F44B97">
              <w:rPr>
                <w:sz w:val="28"/>
                <w:szCs w:val="28"/>
              </w:rPr>
              <w:t>Energoefektivitātes likuma 8.panta pirmā daļa.</w:t>
            </w:r>
          </w:p>
          <w:p w14:paraId="262A2583" w14:textId="24AFBF0A" w:rsidR="00A41B15" w:rsidRPr="00F44B97" w:rsidRDefault="00A41B15" w:rsidP="00A41B15">
            <w:pPr>
              <w:rPr>
                <w:sz w:val="28"/>
                <w:szCs w:val="28"/>
              </w:rPr>
            </w:pPr>
          </w:p>
        </w:tc>
        <w:tc>
          <w:tcPr>
            <w:tcW w:w="749" w:type="pct"/>
            <w:shd w:val="clear" w:color="auto" w:fill="auto"/>
          </w:tcPr>
          <w:p w14:paraId="39EDDEF1" w14:textId="545CEAED" w:rsidR="00A41B15" w:rsidRPr="00F44B97" w:rsidRDefault="00A41B15" w:rsidP="00A41B15">
            <w:pPr>
              <w:rPr>
                <w:sz w:val="28"/>
                <w:szCs w:val="28"/>
              </w:rPr>
            </w:pPr>
          </w:p>
        </w:tc>
      </w:tr>
      <w:tr w:rsidR="00A41B15" w:rsidRPr="00F44B97" w14:paraId="41D553E0" w14:textId="77777777" w:rsidTr="0040411E">
        <w:tc>
          <w:tcPr>
            <w:tcW w:w="836" w:type="pct"/>
            <w:shd w:val="clear" w:color="auto" w:fill="auto"/>
          </w:tcPr>
          <w:p w14:paraId="0BAD6B67" w14:textId="5621035D" w:rsidR="00A41B15" w:rsidRPr="00F44B97" w:rsidRDefault="00A41B15" w:rsidP="00A41B15">
            <w:pPr>
              <w:rPr>
                <w:sz w:val="28"/>
                <w:szCs w:val="28"/>
              </w:rPr>
            </w:pPr>
            <w:r w:rsidRPr="00F44B97">
              <w:rPr>
                <w:sz w:val="28"/>
                <w:szCs w:val="28"/>
              </w:rPr>
              <w:t>Direktīvas 2012/27/ES 2.panta 17.punkts</w:t>
            </w:r>
          </w:p>
          <w:p w14:paraId="0D8A6554" w14:textId="77777777" w:rsidR="00A41B15" w:rsidRPr="00F44B97" w:rsidRDefault="00A41B15" w:rsidP="00A41B15">
            <w:pPr>
              <w:rPr>
                <w:sz w:val="28"/>
                <w:szCs w:val="28"/>
              </w:rPr>
            </w:pPr>
          </w:p>
        </w:tc>
        <w:tc>
          <w:tcPr>
            <w:tcW w:w="1121" w:type="pct"/>
            <w:shd w:val="clear" w:color="auto" w:fill="auto"/>
          </w:tcPr>
          <w:p w14:paraId="115E0808" w14:textId="77777777" w:rsidR="00A41B15" w:rsidRPr="00F44B97" w:rsidRDefault="00A41B15" w:rsidP="00A41B15">
            <w:pPr>
              <w:rPr>
                <w:sz w:val="28"/>
                <w:szCs w:val="28"/>
              </w:rPr>
            </w:pPr>
          </w:p>
        </w:tc>
        <w:tc>
          <w:tcPr>
            <w:tcW w:w="2294" w:type="pct"/>
            <w:shd w:val="clear" w:color="auto" w:fill="auto"/>
          </w:tcPr>
          <w:p w14:paraId="2CEE5996" w14:textId="77777777" w:rsidR="00A41B15" w:rsidRPr="00F44B97" w:rsidRDefault="00A41B15" w:rsidP="00A41B15">
            <w:pPr>
              <w:rPr>
                <w:b/>
                <w:sz w:val="28"/>
                <w:szCs w:val="28"/>
              </w:rPr>
            </w:pPr>
            <w:r w:rsidRPr="00F44B97">
              <w:rPr>
                <w:b/>
                <w:sz w:val="28"/>
                <w:szCs w:val="28"/>
              </w:rPr>
              <w:t>Pārņemts pilnībā</w:t>
            </w:r>
          </w:p>
          <w:p w14:paraId="1E5215D8" w14:textId="4B8AFD65" w:rsidR="00A41B15" w:rsidRPr="00F44B97" w:rsidRDefault="00A41B15" w:rsidP="00A41B15">
            <w:pPr>
              <w:rPr>
                <w:sz w:val="28"/>
                <w:szCs w:val="28"/>
              </w:rPr>
            </w:pPr>
            <w:r w:rsidRPr="00F44B97">
              <w:rPr>
                <w:sz w:val="28"/>
                <w:szCs w:val="28"/>
              </w:rPr>
              <w:t>Prasība pārņemta ar Ministru kabineta noteikumiem Nr.271 “Ekonomikas ministrijas nolikums”.</w:t>
            </w:r>
          </w:p>
        </w:tc>
        <w:tc>
          <w:tcPr>
            <w:tcW w:w="749" w:type="pct"/>
            <w:shd w:val="clear" w:color="auto" w:fill="auto"/>
          </w:tcPr>
          <w:p w14:paraId="4E1CCC45" w14:textId="5699E917" w:rsidR="00A41B15" w:rsidRPr="00F44B97" w:rsidRDefault="00A41B15" w:rsidP="00A41B15">
            <w:pPr>
              <w:rPr>
                <w:sz w:val="28"/>
                <w:szCs w:val="28"/>
              </w:rPr>
            </w:pPr>
          </w:p>
        </w:tc>
      </w:tr>
      <w:tr w:rsidR="00A41B15" w:rsidRPr="00F44B97" w14:paraId="031F14C6" w14:textId="77777777" w:rsidTr="0040411E">
        <w:tc>
          <w:tcPr>
            <w:tcW w:w="836" w:type="pct"/>
            <w:shd w:val="clear" w:color="auto" w:fill="auto"/>
          </w:tcPr>
          <w:p w14:paraId="78C1AEDC" w14:textId="4EB3E083" w:rsidR="00A41B15" w:rsidRPr="00F44B97" w:rsidRDefault="00A41B15" w:rsidP="00A41B15">
            <w:pPr>
              <w:rPr>
                <w:sz w:val="28"/>
                <w:szCs w:val="28"/>
              </w:rPr>
            </w:pPr>
            <w:r w:rsidRPr="00F44B97">
              <w:rPr>
                <w:sz w:val="28"/>
                <w:szCs w:val="28"/>
              </w:rPr>
              <w:t>Direktīvas 2012/27/ES 2.panta 18.punkts</w:t>
            </w:r>
          </w:p>
        </w:tc>
        <w:tc>
          <w:tcPr>
            <w:tcW w:w="1121" w:type="pct"/>
            <w:shd w:val="clear" w:color="auto" w:fill="auto"/>
          </w:tcPr>
          <w:p w14:paraId="395E1EFD" w14:textId="77777777" w:rsidR="00A41B15" w:rsidRPr="00F44B97" w:rsidRDefault="00A41B15" w:rsidP="00A41B15">
            <w:pPr>
              <w:rPr>
                <w:sz w:val="28"/>
                <w:szCs w:val="28"/>
              </w:rPr>
            </w:pPr>
          </w:p>
        </w:tc>
        <w:tc>
          <w:tcPr>
            <w:tcW w:w="2294" w:type="pct"/>
            <w:shd w:val="clear" w:color="auto" w:fill="auto"/>
          </w:tcPr>
          <w:p w14:paraId="14227555" w14:textId="77777777" w:rsidR="00A41B15" w:rsidRPr="00F44B97" w:rsidRDefault="00A41B15" w:rsidP="00A41B15">
            <w:pPr>
              <w:rPr>
                <w:b/>
                <w:sz w:val="28"/>
                <w:szCs w:val="28"/>
              </w:rPr>
            </w:pPr>
            <w:r w:rsidRPr="00F44B97">
              <w:rPr>
                <w:b/>
                <w:sz w:val="28"/>
                <w:szCs w:val="28"/>
              </w:rPr>
              <w:t>Pārņemts pilnībā</w:t>
            </w:r>
          </w:p>
          <w:p w14:paraId="08FBF16F" w14:textId="02591F05" w:rsidR="00A41B15" w:rsidRPr="00F44B97" w:rsidRDefault="00A41B15" w:rsidP="00A41B15">
            <w:pPr>
              <w:rPr>
                <w:sz w:val="28"/>
                <w:szCs w:val="28"/>
              </w:rPr>
            </w:pPr>
            <w:r w:rsidRPr="00F44B97">
              <w:rPr>
                <w:sz w:val="28"/>
                <w:szCs w:val="28"/>
              </w:rPr>
              <w:t>Energoefektivitātes likuma 1.panta pirmās daļas 11.punkts.</w:t>
            </w:r>
          </w:p>
          <w:p w14:paraId="617C4328" w14:textId="54CB3E50" w:rsidR="00A41B15" w:rsidRPr="00F44B97" w:rsidRDefault="00A41B15" w:rsidP="00A41B15">
            <w:pPr>
              <w:rPr>
                <w:sz w:val="28"/>
                <w:szCs w:val="28"/>
              </w:rPr>
            </w:pPr>
          </w:p>
        </w:tc>
        <w:tc>
          <w:tcPr>
            <w:tcW w:w="749" w:type="pct"/>
            <w:shd w:val="clear" w:color="auto" w:fill="auto"/>
          </w:tcPr>
          <w:p w14:paraId="7729368F" w14:textId="4469E19A" w:rsidR="00A41B15" w:rsidRPr="00F44B97" w:rsidRDefault="00A41B15" w:rsidP="00A41B15">
            <w:pPr>
              <w:rPr>
                <w:sz w:val="28"/>
                <w:szCs w:val="28"/>
              </w:rPr>
            </w:pPr>
          </w:p>
        </w:tc>
      </w:tr>
      <w:tr w:rsidR="00A41B15" w:rsidRPr="00F44B97" w14:paraId="406AF59B" w14:textId="77777777" w:rsidTr="0040411E">
        <w:tc>
          <w:tcPr>
            <w:tcW w:w="836" w:type="pct"/>
            <w:shd w:val="clear" w:color="auto" w:fill="auto"/>
          </w:tcPr>
          <w:p w14:paraId="5A6C971E" w14:textId="3525332F" w:rsidR="00A41B15" w:rsidRPr="00F44B97" w:rsidRDefault="00A41B15" w:rsidP="00A41B15">
            <w:pPr>
              <w:rPr>
                <w:sz w:val="28"/>
                <w:szCs w:val="28"/>
              </w:rPr>
            </w:pPr>
            <w:r w:rsidRPr="00F44B97">
              <w:rPr>
                <w:sz w:val="28"/>
                <w:szCs w:val="28"/>
              </w:rPr>
              <w:t>Direktīvas 2012/27/ES 2.panta 19.punkts</w:t>
            </w:r>
          </w:p>
        </w:tc>
        <w:tc>
          <w:tcPr>
            <w:tcW w:w="1121" w:type="pct"/>
            <w:shd w:val="clear" w:color="auto" w:fill="auto"/>
          </w:tcPr>
          <w:p w14:paraId="12EE33AB" w14:textId="77777777" w:rsidR="00A41B15" w:rsidRPr="00F44B97" w:rsidRDefault="00A41B15" w:rsidP="00A41B15">
            <w:pPr>
              <w:rPr>
                <w:sz w:val="28"/>
                <w:szCs w:val="28"/>
              </w:rPr>
            </w:pPr>
          </w:p>
        </w:tc>
        <w:tc>
          <w:tcPr>
            <w:tcW w:w="2294" w:type="pct"/>
            <w:shd w:val="clear" w:color="auto" w:fill="auto"/>
          </w:tcPr>
          <w:p w14:paraId="23197D29" w14:textId="77777777" w:rsidR="00A41B15" w:rsidRPr="00F44B97" w:rsidRDefault="00A41B15" w:rsidP="00A41B15">
            <w:pPr>
              <w:rPr>
                <w:b/>
                <w:sz w:val="28"/>
                <w:szCs w:val="28"/>
              </w:rPr>
            </w:pPr>
            <w:r w:rsidRPr="00F44B97">
              <w:rPr>
                <w:b/>
                <w:sz w:val="28"/>
                <w:szCs w:val="28"/>
              </w:rPr>
              <w:t>Pārņemts pilnībā</w:t>
            </w:r>
          </w:p>
          <w:p w14:paraId="23E34A4A" w14:textId="245433B7" w:rsidR="00A41B15" w:rsidRPr="00F44B97" w:rsidRDefault="00A41B15" w:rsidP="00A41B15">
            <w:pPr>
              <w:rPr>
                <w:sz w:val="28"/>
                <w:szCs w:val="28"/>
              </w:rPr>
            </w:pPr>
            <w:r w:rsidRPr="00F44B97">
              <w:rPr>
                <w:sz w:val="28"/>
                <w:szCs w:val="28"/>
              </w:rPr>
              <w:t>Energoefektivitātes likuma 1.panta pirmās daļas 6.punkts.</w:t>
            </w:r>
          </w:p>
          <w:p w14:paraId="67A0EE07" w14:textId="3BA0CE5C" w:rsidR="00A41B15" w:rsidRPr="00F44B97" w:rsidRDefault="00A41B15" w:rsidP="00A41B15">
            <w:pPr>
              <w:rPr>
                <w:b/>
                <w:sz w:val="28"/>
                <w:szCs w:val="28"/>
              </w:rPr>
            </w:pPr>
          </w:p>
        </w:tc>
        <w:tc>
          <w:tcPr>
            <w:tcW w:w="749" w:type="pct"/>
            <w:shd w:val="clear" w:color="auto" w:fill="auto"/>
          </w:tcPr>
          <w:p w14:paraId="23D86A19" w14:textId="61A5BBCB" w:rsidR="00A41B15" w:rsidRPr="00F44B97" w:rsidRDefault="00A41B15" w:rsidP="00A41B15">
            <w:pPr>
              <w:rPr>
                <w:sz w:val="28"/>
                <w:szCs w:val="28"/>
              </w:rPr>
            </w:pPr>
          </w:p>
        </w:tc>
      </w:tr>
      <w:tr w:rsidR="00A41B15" w:rsidRPr="00F44B97" w14:paraId="6D89D30F" w14:textId="77777777" w:rsidTr="0040411E">
        <w:tc>
          <w:tcPr>
            <w:tcW w:w="836" w:type="pct"/>
            <w:shd w:val="clear" w:color="auto" w:fill="auto"/>
          </w:tcPr>
          <w:p w14:paraId="625D21CF" w14:textId="2C60BCD0" w:rsidR="00A41B15" w:rsidRPr="00F44B97" w:rsidRDefault="00A41B15" w:rsidP="00A41B15">
            <w:pPr>
              <w:rPr>
                <w:sz w:val="28"/>
                <w:szCs w:val="28"/>
              </w:rPr>
            </w:pPr>
            <w:r w:rsidRPr="00F44B97">
              <w:rPr>
                <w:sz w:val="28"/>
                <w:szCs w:val="28"/>
              </w:rPr>
              <w:t>Direktīvas 2012/27/ES 2.panta 20.punkts</w:t>
            </w:r>
          </w:p>
        </w:tc>
        <w:tc>
          <w:tcPr>
            <w:tcW w:w="1121" w:type="pct"/>
            <w:shd w:val="clear" w:color="auto" w:fill="auto"/>
          </w:tcPr>
          <w:p w14:paraId="29E6EE9F" w14:textId="77777777" w:rsidR="00A41B15" w:rsidRPr="00F44B97" w:rsidRDefault="00A41B15" w:rsidP="00A41B15">
            <w:pPr>
              <w:rPr>
                <w:sz w:val="28"/>
                <w:szCs w:val="28"/>
              </w:rPr>
            </w:pPr>
          </w:p>
        </w:tc>
        <w:tc>
          <w:tcPr>
            <w:tcW w:w="2294" w:type="pct"/>
            <w:shd w:val="clear" w:color="auto" w:fill="auto"/>
          </w:tcPr>
          <w:p w14:paraId="2FDC57F9" w14:textId="77777777" w:rsidR="00A41B15" w:rsidRPr="00F44B97" w:rsidRDefault="00A41B15" w:rsidP="00A41B15">
            <w:pPr>
              <w:rPr>
                <w:b/>
                <w:sz w:val="28"/>
                <w:szCs w:val="28"/>
              </w:rPr>
            </w:pPr>
            <w:r w:rsidRPr="00F44B97">
              <w:rPr>
                <w:b/>
                <w:sz w:val="28"/>
                <w:szCs w:val="28"/>
              </w:rPr>
              <w:t>Pārņemts pilnībā</w:t>
            </w:r>
          </w:p>
          <w:p w14:paraId="09C30A16" w14:textId="06BD8EF1" w:rsidR="00A41B15" w:rsidRPr="00F44B97" w:rsidRDefault="00A41B15" w:rsidP="00A41B15">
            <w:pPr>
              <w:rPr>
                <w:sz w:val="28"/>
                <w:szCs w:val="28"/>
              </w:rPr>
            </w:pPr>
            <w:r w:rsidRPr="00F44B97">
              <w:rPr>
                <w:sz w:val="28"/>
                <w:szCs w:val="28"/>
              </w:rPr>
              <w:t>Enerģētikas likuma 1.panta 45.punkts.</w:t>
            </w:r>
          </w:p>
        </w:tc>
        <w:tc>
          <w:tcPr>
            <w:tcW w:w="749" w:type="pct"/>
            <w:shd w:val="clear" w:color="auto" w:fill="auto"/>
          </w:tcPr>
          <w:p w14:paraId="1A669C60" w14:textId="141710D5" w:rsidR="00A41B15" w:rsidRPr="00F44B97" w:rsidRDefault="00A41B15" w:rsidP="00A41B15">
            <w:pPr>
              <w:rPr>
                <w:sz w:val="28"/>
                <w:szCs w:val="28"/>
              </w:rPr>
            </w:pPr>
          </w:p>
        </w:tc>
      </w:tr>
      <w:tr w:rsidR="00A41B15" w:rsidRPr="00F44B97" w14:paraId="3AA65CD9" w14:textId="77777777" w:rsidTr="0040411E">
        <w:tc>
          <w:tcPr>
            <w:tcW w:w="836" w:type="pct"/>
            <w:shd w:val="clear" w:color="auto" w:fill="auto"/>
          </w:tcPr>
          <w:p w14:paraId="5B72CB87" w14:textId="6B0CB71B" w:rsidR="00A41B15" w:rsidRPr="00F44B97" w:rsidRDefault="00A41B15" w:rsidP="00A41B15">
            <w:pPr>
              <w:rPr>
                <w:sz w:val="28"/>
                <w:szCs w:val="28"/>
              </w:rPr>
            </w:pPr>
            <w:r w:rsidRPr="00F44B97">
              <w:rPr>
                <w:sz w:val="28"/>
                <w:szCs w:val="28"/>
              </w:rPr>
              <w:t>Direktīvas 2012/27/ES 2.panta 21.punkts</w:t>
            </w:r>
          </w:p>
        </w:tc>
        <w:tc>
          <w:tcPr>
            <w:tcW w:w="1121" w:type="pct"/>
            <w:shd w:val="clear" w:color="auto" w:fill="auto"/>
          </w:tcPr>
          <w:p w14:paraId="5DF6D53B" w14:textId="77777777" w:rsidR="00A41B15" w:rsidRPr="00F44B97" w:rsidRDefault="00A41B15" w:rsidP="00A41B15">
            <w:pPr>
              <w:rPr>
                <w:sz w:val="28"/>
                <w:szCs w:val="28"/>
              </w:rPr>
            </w:pPr>
          </w:p>
        </w:tc>
        <w:tc>
          <w:tcPr>
            <w:tcW w:w="2294" w:type="pct"/>
            <w:shd w:val="clear" w:color="auto" w:fill="auto"/>
          </w:tcPr>
          <w:p w14:paraId="484D7025" w14:textId="77777777" w:rsidR="00A41B15" w:rsidRPr="00F44B97" w:rsidRDefault="00A41B15" w:rsidP="00A41B15">
            <w:pPr>
              <w:rPr>
                <w:b/>
                <w:sz w:val="28"/>
                <w:szCs w:val="28"/>
              </w:rPr>
            </w:pPr>
            <w:r w:rsidRPr="00F44B97">
              <w:rPr>
                <w:b/>
                <w:sz w:val="28"/>
                <w:szCs w:val="28"/>
              </w:rPr>
              <w:t>Pārņemts pilnībā</w:t>
            </w:r>
          </w:p>
          <w:p w14:paraId="17A0355B" w14:textId="70D29332" w:rsidR="00A41B15" w:rsidRPr="00F44B97" w:rsidRDefault="00A41B15" w:rsidP="00A41B15">
            <w:pPr>
              <w:rPr>
                <w:sz w:val="28"/>
                <w:szCs w:val="28"/>
              </w:rPr>
            </w:pPr>
            <w:r w:rsidRPr="00F44B97">
              <w:rPr>
                <w:sz w:val="28"/>
                <w:szCs w:val="28"/>
              </w:rPr>
              <w:t>Enerģētikas likuma 1.panta 45.punkts.</w:t>
            </w:r>
          </w:p>
        </w:tc>
        <w:tc>
          <w:tcPr>
            <w:tcW w:w="749" w:type="pct"/>
            <w:shd w:val="clear" w:color="auto" w:fill="auto"/>
          </w:tcPr>
          <w:p w14:paraId="782B92A9" w14:textId="2CF094F1" w:rsidR="00A41B15" w:rsidRPr="00F44B97" w:rsidRDefault="00A41B15" w:rsidP="00A41B15">
            <w:pPr>
              <w:rPr>
                <w:sz w:val="28"/>
                <w:szCs w:val="28"/>
              </w:rPr>
            </w:pPr>
          </w:p>
        </w:tc>
      </w:tr>
      <w:tr w:rsidR="00A41B15" w:rsidRPr="00F44B97" w14:paraId="18323D8D" w14:textId="77777777" w:rsidTr="0040411E">
        <w:tc>
          <w:tcPr>
            <w:tcW w:w="836" w:type="pct"/>
            <w:shd w:val="clear" w:color="auto" w:fill="auto"/>
          </w:tcPr>
          <w:p w14:paraId="1B44C9A0" w14:textId="34E67B47" w:rsidR="00A41B15" w:rsidRPr="00F44B97" w:rsidRDefault="00A41B15" w:rsidP="00A41B15">
            <w:pPr>
              <w:rPr>
                <w:sz w:val="28"/>
                <w:szCs w:val="28"/>
              </w:rPr>
            </w:pPr>
            <w:r w:rsidRPr="00F44B97">
              <w:rPr>
                <w:sz w:val="28"/>
                <w:szCs w:val="28"/>
              </w:rPr>
              <w:t>Direktīvas 2012/27/ES 2.panta 22.punkts</w:t>
            </w:r>
          </w:p>
        </w:tc>
        <w:tc>
          <w:tcPr>
            <w:tcW w:w="1121" w:type="pct"/>
            <w:shd w:val="clear" w:color="auto" w:fill="auto"/>
          </w:tcPr>
          <w:p w14:paraId="38F7BBF8" w14:textId="77777777" w:rsidR="00A41B15" w:rsidRPr="00F44B97" w:rsidRDefault="00A41B15" w:rsidP="00A41B15">
            <w:pPr>
              <w:rPr>
                <w:sz w:val="28"/>
                <w:szCs w:val="28"/>
              </w:rPr>
            </w:pPr>
          </w:p>
        </w:tc>
        <w:tc>
          <w:tcPr>
            <w:tcW w:w="2294" w:type="pct"/>
            <w:shd w:val="clear" w:color="auto" w:fill="auto"/>
          </w:tcPr>
          <w:p w14:paraId="79A279F3" w14:textId="77777777" w:rsidR="00A41B15" w:rsidRPr="00F44B97" w:rsidRDefault="00A41B15" w:rsidP="00A41B15">
            <w:pPr>
              <w:rPr>
                <w:b/>
                <w:sz w:val="28"/>
                <w:szCs w:val="28"/>
              </w:rPr>
            </w:pPr>
            <w:r w:rsidRPr="00F44B97">
              <w:rPr>
                <w:b/>
                <w:sz w:val="28"/>
                <w:szCs w:val="28"/>
              </w:rPr>
              <w:t>Pārņemts pilnībā</w:t>
            </w:r>
          </w:p>
          <w:p w14:paraId="0A732E20" w14:textId="662C3295" w:rsidR="00A41B15" w:rsidRPr="00F44B97" w:rsidRDefault="00A41B15" w:rsidP="00A41B15">
            <w:pPr>
              <w:rPr>
                <w:sz w:val="28"/>
                <w:szCs w:val="28"/>
              </w:rPr>
            </w:pPr>
            <w:r w:rsidRPr="00F44B97">
              <w:rPr>
                <w:sz w:val="28"/>
                <w:szCs w:val="28"/>
              </w:rPr>
              <w:t>Energoefektivitātes likuma 1.panta pirmās daļas 10.punkts.</w:t>
            </w:r>
          </w:p>
        </w:tc>
        <w:tc>
          <w:tcPr>
            <w:tcW w:w="749" w:type="pct"/>
            <w:shd w:val="clear" w:color="auto" w:fill="auto"/>
          </w:tcPr>
          <w:p w14:paraId="7FBD31F3" w14:textId="0DA358C6" w:rsidR="00A41B15" w:rsidRPr="00F44B97" w:rsidRDefault="00A41B15" w:rsidP="00A41B15">
            <w:pPr>
              <w:rPr>
                <w:sz w:val="28"/>
                <w:szCs w:val="28"/>
              </w:rPr>
            </w:pPr>
          </w:p>
        </w:tc>
      </w:tr>
      <w:tr w:rsidR="00A41B15" w:rsidRPr="00F44B97" w14:paraId="1E462FC5" w14:textId="77777777" w:rsidTr="0040411E">
        <w:tc>
          <w:tcPr>
            <w:tcW w:w="836" w:type="pct"/>
            <w:shd w:val="clear" w:color="auto" w:fill="auto"/>
          </w:tcPr>
          <w:p w14:paraId="5A7010E1" w14:textId="596F5DCE" w:rsidR="00A41B15" w:rsidRPr="00F44B97" w:rsidRDefault="00A41B15" w:rsidP="00A41B15">
            <w:pPr>
              <w:rPr>
                <w:sz w:val="28"/>
                <w:szCs w:val="28"/>
              </w:rPr>
            </w:pPr>
            <w:r w:rsidRPr="00F44B97">
              <w:rPr>
                <w:sz w:val="28"/>
                <w:szCs w:val="28"/>
              </w:rPr>
              <w:t>Direktīvas 2012/27/ES 2.panta 23.punkts</w:t>
            </w:r>
          </w:p>
        </w:tc>
        <w:tc>
          <w:tcPr>
            <w:tcW w:w="1121" w:type="pct"/>
            <w:shd w:val="clear" w:color="auto" w:fill="auto"/>
          </w:tcPr>
          <w:p w14:paraId="18446C98" w14:textId="77777777" w:rsidR="00A41B15" w:rsidRPr="00F44B97" w:rsidRDefault="00A41B15" w:rsidP="00A41B15">
            <w:pPr>
              <w:rPr>
                <w:sz w:val="28"/>
                <w:szCs w:val="28"/>
              </w:rPr>
            </w:pPr>
          </w:p>
        </w:tc>
        <w:tc>
          <w:tcPr>
            <w:tcW w:w="2294" w:type="pct"/>
            <w:shd w:val="clear" w:color="auto" w:fill="auto"/>
          </w:tcPr>
          <w:p w14:paraId="357F0DD9" w14:textId="77777777" w:rsidR="00A41B15" w:rsidRPr="00F44B97" w:rsidRDefault="00A41B15" w:rsidP="00A41B15">
            <w:pPr>
              <w:rPr>
                <w:b/>
                <w:sz w:val="28"/>
                <w:szCs w:val="28"/>
              </w:rPr>
            </w:pPr>
            <w:r w:rsidRPr="00F44B97">
              <w:rPr>
                <w:b/>
                <w:sz w:val="28"/>
                <w:szCs w:val="28"/>
              </w:rPr>
              <w:t>Pārņemts pilnībā</w:t>
            </w:r>
          </w:p>
          <w:p w14:paraId="636A3C01" w14:textId="4BEA2A94" w:rsidR="00A41B15" w:rsidRPr="00F44B97" w:rsidRDefault="00A41B15" w:rsidP="00A41B15">
            <w:pPr>
              <w:rPr>
                <w:sz w:val="28"/>
                <w:szCs w:val="28"/>
              </w:rPr>
            </w:pPr>
            <w:r w:rsidRPr="00F44B97">
              <w:rPr>
                <w:sz w:val="28"/>
                <w:szCs w:val="28"/>
              </w:rPr>
              <w:t>Enerģētikas likuma 1.panta 18.punkts.</w:t>
            </w:r>
          </w:p>
        </w:tc>
        <w:tc>
          <w:tcPr>
            <w:tcW w:w="749" w:type="pct"/>
            <w:shd w:val="clear" w:color="auto" w:fill="auto"/>
          </w:tcPr>
          <w:p w14:paraId="7D8CD14B" w14:textId="37DE886C" w:rsidR="00A41B15" w:rsidRPr="00F44B97" w:rsidRDefault="00A41B15" w:rsidP="00A41B15">
            <w:pPr>
              <w:rPr>
                <w:sz w:val="28"/>
                <w:szCs w:val="28"/>
              </w:rPr>
            </w:pPr>
          </w:p>
        </w:tc>
      </w:tr>
      <w:tr w:rsidR="00A41B15" w:rsidRPr="00F44B97" w14:paraId="08776E42" w14:textId="77777777" w:rsidTr="0040411E">
        <w:tc>
          <w:tcPr>
            <w:tcW w:w="836" w:type="pct"/>
            <w:shd w:val="clear" w:color="auto" w:fill="auto"/>
          </w:tcPr>
          <w:p w14:paraId="05A3666C" w14:textId="7B48F68A" w:rsidR="00A41B15" w:rsidRPr="00F44B97" w:rsidRDefault="00A41B15" w:rsidP="00A41B15">
            <w:pPr>
              <w:rPr>
                <w:sz w:val="28"/>
                <w:szCs w:val="28"/>
              </w:rPr>
            </w:pPr>
            <w:r w:rsidRPr="00F44B97">
              <w:rPr>
                <w:sz w:val="28"/>
                <w:szCs w:val="28"/>
              </w:rPr>
              <w:t>Direktīvas 2012/27/ES 2.panta 24.punkts</w:t>
            </w:r>
          </w:p>
        </w:tc>
        <w:tc>
          <w:tcPr>
            <w:tcW w:w="1121" w:type="pct"/>
            <w:shd w:val="clear" w:color="auto" w:fill="auto"/>
          </w:tcPr>
          <w:p w14:paraId="689CE625" w14:textId="77777777" w:rsidR="00A41B15" w:rsidRPr="00F44B97" w:rsidRDefault="00A41B15" w:rsidP="00A41B15">
            <w:pPr>
              <w:rPr>
                <w:sz w:val="28"/>
                <w:szCs w:val="28"/>
              </w:rPr>
            </w:pPr>
          </w:p>
        </w:tc>
        <w:tc>
          <w:tcPr>
            <w:tcW w:w="2294" w:type="pct"/>
            <w:shd w:val="clear" w:color="auto" w:fill="auto"/>
          </w:tcPr>
          <w:p w14:paraId="0AEDC059" w14:textId="77777777" w:rsidR="00A41B15" w:rsidRPr="00F44B97" w:rsidRDefault="00A41B15" w:rsidP="00A41B15">
            <w:pPr>
              <w:rPr>
                <w:b/>
                <w:sz w:val="28"/>
                <w:szCs w:val="28"/>
              </w:rPr>
            </w:pPr>
            <w:r w:rsidRPr="00F44B97">
              <w:rPr>
                <w:b/>
                <w:sz w:val="28"/>
                <w:szCs w:val="28"/>
              </w:rPr>
              <w:t>Pārņemts pilnībā</w:t>
            </w:r>
          </w:p>
          <w:p w14:paraId="3FC59730" w14:textId="3926FD5A" w:rsidR="00A41B15" w:rsidRPr="00F44B97" w:rsidRDefault="00A41B15" w:rsidP="00A41B15">
            <w:pPr>
              <w:rPr>
                <w:sz w:val="28"/>
                <w:szCs w:val="28"/>
              </w:rPr>
            </w:pPr>
            <w:r w:rsidRPr="00F44B97">
              <w:rPr>
                <w:sz w:val="28"/>
                <w:szCs w:val="28"/>
              </w:rPr>
              <w:t>Energoefektivitātes likuma 14.panta pirmā daļa.</w:t>
            </w:r>
          </w:p>
        </w:tc>
        <w:tc>
          <w:tcPr>
            <w:tcW w:w="749" w:type="pct"/>
            <w:shd w:val="clear" w:color="auto" w:fill="auto"/>
          </w:tcPr>
          <w:p w14:paraId="1A45F291" w14:textId="2D209356" w:rsidR="00A41B15" w:rsidRPr="00F44B97" w:rsidRDefault="00A41B15" w:rsidP="00A41B15">
            <w:pPr>
              <w:rPr>
                <w:sz w:val="28"/>
                <w:szCs w:val="28"/>
              </w:rPr>
            </w:pPr>
          </w:p>
        </w:tc>
      </w:tr>
      <w:tr w:rsidR="00A41B15" w:rsidRPr="00F44B97" w14:paraId="318195CB" w14:textId="77777777" w:rsidTr="0040411E">
        <w:tc>
          <w:tcPr>
            <w:tcW w:w="836" w:type="pct"/>
            <w:shd w:val="clear" w:color="auto" w:fill="auto"/>
          </w:tcPr>
          <w:p w14:paraId="68CD9BB0" w14:textId="44C2E023" w:rsidR="00A41B15" w:rsidRPr="00F44B97" w:rsidRDefault="00A41B15" w:rsidP="00A41B15">
            <w:pPr>
              <w:rPr>
                <w:sz w:val="28"/>
                <w:szCs w:val="28"/>
              </w:rPr>
            </w:pPr>
            <w:r w:rsidRPr="00F44B97">
              <w:rPr>
                <w:sz w:val="28"/>
                <w:szCs w:val="28"/>
              </w:rPr>
              <w:t>Direktīvas 2012/27/ES 2.panta 25.punkts</w:t>
            </w:r>
          </w:p>
        </w:tc>
        <w:tc>
          <w:tcPr>
            <w:tcW w:w="1121" w:type="pct"/>
            <w:shd w:val="clear" w:color="auto" w:fill="auto"/>
          </w:tcPr>
          <w:p w14:paraId="32DA943E" w14:textId="77777777" w:rsidR="00A41B15" w:rsidRPr="00F44B97" w:rsidRDefault="00A41B15" w:rsidP="00A41B15">
            <w:pPr>
              <w:rPr>
                <w:sz w:val="28"/>
                <w:szCs w:val="28"/>
              </w:rPr>
            </w:pPr>
          </w:p>
        </w:tc>
        <w:tc>
          <w:tcPr>
            <w:tcW w:w="2294" w:type="pct"/>
            <w:shd w:val="clear" w:color="auto" w:fill="auto"/>
          </w:tcPr>
          <w:p w14:paraId="74F20D8A" w14:textId="77777777" w:rsidR="00A41B15" w:rsidRPr="00F44B97" w:rsidRDefault="00A41B15" w:rsidP="00A41B15">
            <w:pPr>
              <w:rPr>
                <w:b/>
                <w:sz w:val="28"/>
                <w:szCs w:val="28"/>
              </w:rPr>
            </w:pPr>
            <w:r w:rsidRPr="00F44B97">
              <w:rPr>
                <w:b/>
                <w:sz w:val="28"/>
                <w:szCs w:val="28"/>
              </w:rPr>
              <w:t>Pārņemts pilnībā</w:t>
            </w:r>
          </w:p>
          <w:p w14:paraId="17EE4E83" w14:textId="1A900951" w:rsidR="00A41B15" w:rsidRPr="00F44B97" w:rsidRDefault="00A41B15" w:rsidP="00A41B15">
            <w:pPr>
              <w:rPr>
                <w:b/>
                <w:sz w:val="28"/>
                <w:szCs w:val="28"/>
              </w:rPr>
            </w:pPr>
            <w:r w:rsidRPr="00F44B97">
              <w:rPr>
                <w:sz w:val="28"/>
                <w:szCs w:val="28"/>
              </w:rPr>
              <w:t>Energoefektivitātes likuma 1.panta pirmās daļas 8.punkts.</w:t>
            </w:r>
          </w:p>
        </w:tc>
        <w:tc>
          <w:tcPr>
            <w:tcW w:w="749" w:type="pct"/>
            <w:shd w:val="clear" w:color="auto" w:fill="auto"/>
          </w:tcPr>
          <w:p w14:paraId="2C46C1B2" w14:textId="2C709B34" w:rsidR="00A41B15" w:rsidRPr="00F44B97" w:rsidRDefault="00A41B15" w:rsidP="00A41B15">
            <w:pPr>
              <w:rPr>
                <w:sz w:val="28"/>
                <w:szCs w:val="28"/>
              </w:rPr>
            </w:pPr>
          </w:p>
        </w:tc>
      </w:tr>
      <w:tr w:rsidR="00A41B15" w:rsidRPr="00F44B97" w14:paraId="7EF82B8C" w14:textId="77777777" w:rsidTr="0040411E">
        <w:tc>
          <w:tcPr>
            <w:tcW w:w="836" w:type="pct"/>
            <w:shd w:val="clear" w:color="auto" w:fill="auto"/>
          </w:tcPr>
          <w:p w14:paraId="535C5533" w14:textId="0B8757AA" w:rsidR="00A41B15" w:rsidRPr="00F44B97" w:rsidRDefault="00A41B15" w:rsidP="00A41B15">
            <w:pPr>
              <w:rPr>
                <w:sz w:val="28"/>
                <w:szCs w:val="28"/>
              </w:rPr>
            </w:pPr>
            <w:r w:rsidRPr="00F44B97">
              <w:rPr>
                <w:sz w:val="28"/>
                <w:szCs w:val="28"/>
              </w:rPr>
              <w:t>Direktīvas 2012/27/ES 2.panta 26.punkts</w:t>
            </w:r>
          </w:p>
        </w:tc>
        <w:tc>
          <w:tcPr>
            <w:tcW w:w="1121" w:type="pct"/>
            <w:shd w:val="clear" w:color="auto" w:fill="auto"/>
          </w:tcPr>
          <w:p w14:paraId="183D782C" w14:textId="77777777" w:rsidR="00A41B15" w:rsidRPr="00F44B97" w:rsidRDefault="00A41B15" w:rsidP="00A41B15">
            <w:pPr>
              <w:rPr>
                <w:sz w:val="28"/>
                <w:szCs w:val="28"/>
              </w:rPr>
            </w:pPr>
          </w:p>
        </w:tc>
        <w:tc>
          <w:tcPr>
            <w:tcW w:w="2294" w:type="pct"/>
            <w:shd w:val="clear" w:color="auto" w:fill="auto"/>
          </w:tcPr>
          <w:p w14:paraId="36F2823C" w14:textId="77777777" w:rsidR="00A41B15" w:rsidRPr="00F44B97" w:rsidRDefault="00A41B15" w:rsidP="00A41B15">
            <w:pPr>
              <w:rPr>
                <w:b/>
                <w:sz w:val="28"/>
                <w:szCs w:val="28"/>
              </w:rPr>
            </w:pPr>
            <w:r w:rsidRPr="00F44B97">
              <w:rPr>
                <w:b/>
                <w:sz w:val="28"/>
                <w:szCs w:val="28"/>
              </w:rPr>
              <w:t>Pārņemts pilnībā</w:t>
            </w:r>
          </w:p>
          <w:p w14:paraId="18847395" w14:textId="220D85A4" w:rsidR="00A41B15" w:rsidRPr="00F44B97" w:rsidRDefault="00A41B15" w:rsidP="00A41B15">
            <w:pPr>
              <w:rPr>
                <w:sz w:val="28"/>
                <w:szCs w:val="28"/>
              </w:rPr>
            </w:pPr>
            <w:r w:rsidRPr="00F44B97">
              <w:rPr>
                <w:sz w:val="28"/>
                <w:szCs w:val="28"/>
              </w:rPr>
              <w:t>Definīcija pārņemta ar tieši piemērojamu normatīvo aktu - Eiropas Komisijas Regulas (EK) Nr. 651/2014 (2014.gada 17.jūnijs), ar ko noteiktas atbalsta kategorijas atzīt par saderīgām ar iekšējo tirgu, piemērojot Līguma 107. un 108.pantu (vispārējā grupu atbrīvojuma regula), 1.pielikumu.</w:t>
            </w:r>
          </w:p>
        </w:tc>
        <w:tc>
          <w:tcPr>
            <w:tcW w:w="749" w:type="pct"/>
            <w:shd w:val="clear" w:color="auto" w:fill="auto"/>
          </w:tcPr>
          <w:p w14:paraId="2C52C910" w14:textId="5B12FAE3" w:rsidR="00A41B15" w:rsidRPr="00F44B97" w:rsidRDefault="00A41B15" w:rsidP="00A41B15">
            <w:pPr>
              <w:rPr>
                <w:sz w:val="28"/>
                <w:szCs w:val="28"/>
              </w:rPr>
            </w:pPr>
          </w:p>
        </w:tc>
      </w:tr>
      <w:tr w:rsidR="00A41B15" w:rsidRPr="00F44B97" w14:paraId="097EB1EC" w14:textId="77777777" w:rsidTr="0040411E">
        <w:tc>
          <w:tcPr>
            <w:tcW w:w="836" w:type="pct"/>
            <w:shd w:val="clear" w:color="auto" w:fill="auto"/>
          </w:tcPr>
          <w:p w14:paraId="7EE62DB2" w14:textId="75E06100" w:rsidR="00A41B15" w:rsidRPr="00F44B97" w:rsidRDefault="00A41B15" w:rsidP="00A41B15">
            <w:pPr>
              <w:rPr>
                <w:sz w:val="28"/>
                <w:szCs w:val="28"/>
              </w:rPr>
            </w:pPr>
            <w:r w:rsidRPr="00F44B97">
              <w:rPr>
                <w:sz w:val="28"/>
                <w:szCs w:val="28"/>
              </w:rPr>
              <w:t>Direktīvas 2012/27/ES 2.panta 27.punkts</w:t>
            </w:r>
          </w:p>
        </w:tc>
        <w:tc>
          <w:tcPr>
            <w:tcW w:w="1121" w:type="pct"/>
            <w:shd w:val="clear" w:color="auto" w:fill="auto"/>
          </w:tcPr>
          <w:p w14:paraId="5F73F6CE" w14:textId="77777777" w:rsidR="00A41B15" w:rsidRPr="00F44B97" w:rsidRDefault="00A41B15" w:rsidP="00A41B15">
            <w:pPr>
              <w:rPr>
                <w:sz w:val="28"/>
                <w:szCs w:val="28"/>
              </w:rPr>
            </w:pPr>
          </w:p>
        </w:tc>
        <w:tc>
          <w:tcPr>
            <w:tcW w:w="2294" w:type="pct"/>
            <w:shd w:val="clear" w:color="auto" w:fill="auto"/>
          </w:tcPr>
          <w:p w14:paraId="65E4B2F8" w14:textId="77777777" w:rsidR="00A41B15" w:rsidRPr="00F44B97" w:rsidRDefault="00A41B15" w:rsidP="00A41B15">
            <w:pPr>
              <w:rPr>
                <w:b/>
                <w:sz w:val="28"/>
                <w:szCs w:val="28"/>
              </w:rPr>
            </w:pPr>
            <w:r w:rsidRPr="00F44B97">
              <w:rPr>
                <w:b/>
                <w:sz w:val="28"/>
                <w:szCs w:val="28"/>
              </w:rPr>
              <w:t>Pārņemts pilnībā</w:t>
            </w:r>
          </w:p>
          <w:p w14:paraId="11A0A9E6" w14:textId="3BF63B68" w:rsidR="00A41B15" w:rsidRPr="00F44B97" w:rsidRDefault="00A41B15" w:rsidP="00A41B15">
            <w:pPr>
              <w:rPr>
                <w:sz w:val="28"/>
                <w:szCs w:val="28"/>
              </w:rPr>
            </w:pPr>
            <w:r w:rsidRPr="00F44B97">
              <w:rPr>
                <w:sz w:val="28"/>
                <w:szCs w:val="28"/>
              </w:rPr>
              <w:t>Energoefektivitātes likuma 14.panta pirmā un otrā daļa.</w:t>
            </w:r>
          </w:p>
        </w:tc>
        <w:tc>
          <w:tcPr>
            <w:tcW w:w="749" w:type="pct"/>
            <w:shd w:val="clear" w:color="auto" w:fill="auto"/>
          </w:tcPr>
          <w:p w14:paraId="5BA2A41C" w14:textId="77777777" w:rsidR="00A41B15" w:rsidRPr="00F44B97" w:rsidRDefault="00A41B15" w:rsidP="00A41B15">
            <w:pPr>
              <w:rPr>
                <w:sz w:val="28"/>
                <w:szCs w:val="28"/>
              </w:rPr>
            </w:pPr>
          </w:p>
        </w:tc>
      </w:tr>
      <w:tr w:rsidR="00A41B15" w:rsidRPr="00F44B97" w14:paraId="7A7577FD" w14:textId="77777777" w:rsidTr="0040411E">
        <w:tc>
          <w:tcPr>
            <w:tcW w:w="836" w:type="pct"/>
            <w:shd w:val="clear" w:color="auto" w:fill="auto"/>
          </w:tcPr>
          <w:p w14:paraId="5C7C65DA" w14:textId="0C8EF133" w:rsidR="00A41B15" w:rsidRPr="00F44B97" w:rsidRDefault="00A41B15" w:rsidP="00A41B15">
            <w:pPr>
              <w:rPr>
                <w:sz w:val="28"/>
                <w:szCs w:val="28"/>
              </w:rPr>
            </w:pPr>
            <w:r w:rsidRPr="00F44B97">
              <w:rPr>
                <w:sz w:val="28"/>
                <w:szCs w:val="28"/>
              </w:rPr>
              <w:t>Direktīvas 2012/27/ES 2.panta 28.punkts</w:t>
            </w:r>
          </w:p>
        </w:tc>
        <w:tc>
          <w:tcPr>
            <w:tcW w:w="1121" w:type="pct"/>
            <w:shd w:val="clear" w:color="auto" w:fill="auto"/>
          </w:tcPr>
          <w:p w14:paraId="2B5C4219" w14:textId="77777777" w:rsidR="00A41B15" w:rsidRPr="00F44B97" w:rsidRDefault="00A41B15" w:rsidP="00A41B15">
            <w:pPr>
              <w:rPr>
                <w:sz w:val="28"/>
                <w:szCs w:val="28"/>
              </w:rPr>
            </w:pPr>
          </w:p>
        </w:tc>
        <w:tc>
          <w:tcPr>
            <w:tcW w:w="2294" w:type="pct"/>
            <w:shd w:val="clear" w:color="auto" w:fill="auto"/>
          </w:tcPr>
          <w:p w14:paraId="47395866" w14:textId="77777777" w:rsidR="00A41B15" w:rsidRPr="00F44B97" w:rsidRDefault="00A41B15" w:rsidP="00A41B15">
            <w:pPr>
              <w:rPr>
                <w:b/>
                <w:sz w:val="28"/>
                <w:szCs w:val="28"/>
              </w:rPr>
            </w:pPr>
            <w:r w:rsidRPr="00F44B97">
              <w:rPr>
                <w:b/>
                <w:sz w:val="28"/>
                <w:szCs w:val="28"/>
              </w:rPr>
              <w:t>Pārņemts pilnībā</w:t>
            </w:r>
          </w:p>
          <w:p w14:paraId="69217D74" w14:textId="2BBA113E" w:rsidR="00A41B15" w:rsidRPr="00F44B97" w:rsidRDefault="00A41B15" w:rsidP="00A41B15">
            <w:pPr>
              <w:rPr>
                <w:sz w:val="28"/>
                <w:szCs w:val="28"/>
              </w:rPr>
            </w:pPr>
            <w:r w:rsidRPr="00F44B97">
              <w:rPr>
                <w:sz w:val="28"/>
                <w:szCs w:val="28"/>
              </w:rPr>
              <w:t>Energoefektivitātes likuma 1.panta pirmās daļas 13.punkts.</w:t>
            </w:r>
          </w:p>
        </w:tc>
        <w:tc>
          <w:tcPr>
            <w:tcW w:w="749" w:type="pct"/>
            <w:shd w:val="clear" w:color="auto" w:fill="auto"/>
          </w:tcPr>
          <w:p w14:paraId="44D6AB46" w14:textId="0D4EBF66" w:rsidR="00A41B15" w:rsidRPr="00F44B97" w:rsidRDefault="00A41B15" w:rsidP="00A41B15">
            <w:pPr>
              <w:rPr>
                <w:sz w:val="28"/>
                <w:szCs w:val="28"/>
              </w:rPr>
            </w:pPr>
          </w:p>
        </w:tc>
      </w:tr>
      <w:tr w:rsidR="00A41B15" w:rsidRPr="00F44B97" w14:paraId="5D18C491" w14:textId="77777777" w:rsidTr="0040411E">
        <w:tc>
          <w:tcPr>
            <w:tcW w:w="836" w:type="pct"/>
            <w:shd w:val="clear" w:color="auto" w:fill="auto"/>
          </w:tcPr>
          <w:p w14:paraId="078923C4" w14:textId="19AA21EE" w:rsidR="00A41B15" w:rsidRPr="00F44B97" w:rsidRDefault="00A41B15" w:rsidP="00A41B15">
            <w:pPr>
              <w:rPr>
                <w:sz w:val="28"/>
                <w:szCs w:val="28"/>
              </w:rPr>
            </w:pPr>
            <w:r w:rsidRPr="00F44B97">
              <w:rPr>
                <w:sz w:val="28"/>
                <w:szCs w:val="28"/>
              </w:rPr>
              <w:t>Direktīvas 2012/27/ES 2.panta 29.punkts</w:t>
            </w:r>
          </w:p>
        </w:tc>
        <w:tc>
          <w:tcPr>
            <w:tcW w:w="1121" w:type="pct"/>
            <w:shd w:val="clear" w:color="auto" w:fill="auto"/>
          </w:tcPr>
          <w:p w14:paraId="332DDD9C" w14:textId="77777777" w:rsidR="00A41B15" w:rsidRPr="00F44B97" w:rsidRDefault="00A41B15" w:rsidP="00A41B15">
            <w:pPr>
              <w:rPr>
                <w:sz w:val="28"/>
                <w:szCs w:val="28"/>
              </w:rPr>
            </w:pPr>
          </w:p>
        </w:tc>
        <w:tc>
          <w:tcPr>
            <w:tcW w:w="2294" w:type="pct"/>
            <w:shd w:val="clear" w:color="auto" w:fill="auto"/>
          </w:tcPr>
          <w:p w14:paraId="3317697B" w14:textId="77777777" w:rsidR="00A41B15" w:rsidRPr="00F44B97" w:rsidRDefault="00A41B15" w:rsidP="00A41B15">
            <w:pPr>
              <w:rPr>
                <w:b/>
                <w:sz w:val="28"/>
                <w:szCs w:val="28"/>
              </w:rPr>
            </w:pPr>
            <w:r w:rsidRPr="00F44B97">
              <w:rPr>
                <w:b/>
                <w:sz w:val="28"/>
                <w:szCs w:val="28"/>
              </w:rPr>
              <w:t>Pārņemts pilnībā</w:t>
            </w:r>
          </w:p>
          <w:p w14:paraId="6B5771EF" w14:textId="0DC5C9B8" w:rsidR="00A41B15" w:rsidRPr="00F44B97" w:rsidRDefault="00A41B15" w:rsidP="00A41B15">
            <w:pPr>
              <w:rPr>
                <w:sz w:val="28"/>
                <w:szCs w:val="28"/>
              </w:rPr>
            </w:pPr>
            <w:r w:rsidRPr="00F44B97">
              <w:rPr>
                <w:sz w:val="28"/>
                <w:szCs w:val="28"/>
              </w:rPr>
              <w:t>Enerģētikas likuma 1.panta 13., 15., 43. un 45.punkts.</w:t>
            </w:r>
          </w:p>
        </w:tc>
        <w:tc>
          <w:tcPr>
            <w:tcW w:w="749" w:type="pct"/>
            <w:shd w:val="clear" w:color="auto" w:fill="auto"/>
          </w:tcPr>
          <w:p w14:paraId="14BACB5F" w14:textId="52FE2E6D" w:rsidR="00A41B15" w:rsidRPr="00F44B97" w:rsidRDefault="00A41B15" w:rsidP="00A41B15">
            <w:pPr>
              <w:rPr>
                <w:sz w:val="28"/>
                <w:szCs w:val="28"/>
              </w:rPr>
            </w:pPr>
          </w:p>
        </w:tc>
      </w:tr>
      <w:tr w:rsidR="00A41B15" w:rsidRPr="00F44B97" w14:paraId="4E32DB70" w14:textId="77777777" w:rsidTr="0040411E">
        <w:tc>
          <w:tcPr>
            <w:tcW w:w="836" w:type="pct"/>
            <w:shd w:val="clear" w:color="auto" w:fill="auto"/>
          </w:tcPr>
          <w:p w14:paraId="6DBE0568" w14:textId="40C58F57" w:rsidR="00A41B15" w:rsidRPr="00F44B97" w:rsidRDefault="00A41B15" w:rsidP="00A41B15">
            <w:pPr>
              <w:rPr>
                <w:sz w:val="28"/>
                <w:szCs w:val="28"/>
              </w:rPr>
            </w:pPr>
            <w:r w:rsidRPr="00F44B97">
              <w:rPr>
                <w:sz w:val="28"/>
                <w:szCs w:val="28"/>
              </w:rPr>
              <w:t>Direktīvas 2012/27/ES 2.panta 30.punkts</w:t>
            </w:r>
          </w:p>
          <w:p w14:paraId="1A39CC57" w14:textId="7C47E8E1" w:rsidR="00A41B15" w:rsidRPr="00F44B97" w:rsidRDefault="00A41B15" w:rsidP="00A41B15">
            <w:pPr>
              <w:rPr>
                <w:sz w:val="28"/>
                <w:szCs w:val="28"/>
              </w:rPr>
            </w:pPr>
          </w:p>
        </w:tc>
        <w:tc>
          <w:tcPr>
            <w:tcW w:w="1121" w:type="pct"/>
            <w:shd w:val="clear" w:color="auto" w:fill="auto"/>
          </w:tcPr>
          <w:p w14:paraId="3660DB08" w14:textId="77777777" w:rsidR="00A41B15" w:rsidRPr="00F44B97" w:rsidRDefault="00A41B15" w:rsidP="00A41B15">
            <w:pPr>
              <w:rPr>
                <w:sz w:val="28"/>
                <w:szCs w:val="28"/>
              </w:rPr>
            </w:pPr>
          </w:p>
        </w:tc>
        <w:tc>
          <w:tcPr>
            <w:tcW w:w="2294" w:type="pct"/>
            <w:shd w:val="clear" w:color="auto" w:fill="auto"/>
          </w:tcPr>
          <w:p w14:paraId="61DAA030" w14:textId="77777777" w:rsidR="00A41B15" w:rsidRPr="00F44B97" w:rsidRDefault="00A41B15" w:rsidP="00A41B15">
            <w:pPr>
              <w:rPr>
                <w:b/>
                <w:sz w:val="28"/>
                <w:szCs w:val="28"/>
              </w:rPr>
            </w:pPr>
            <w:r w:rsidRPr="00F44B97">
              <w:rPr>
                <w:b/>
                <w:sz w:val="28"/>
                <w:szCs w:val="28"/>
              </w:rPr>
              <w:t>Pārņemts pilnībā</w:t>
            </w:r>
          </w:p>
          <w:p w14:paraId="1AF54086" w14:textId="3077B5A4" w:rsidR="00A41B15" w:rsidRPr="00F44B97" w:rsidRDefault="00A41B15" w:rsidP="00A41B15">
            <w:pPr>
              <w:rPr>
                <w:b/>
                <w:sz w:val="28"/>
                <w:szCs w:val="28"/>
              </w:rPr>
            </w:pPr>
            <w:r w:rsidRPr="00F44B97">
              <w:rPr>
                <w:sz w:val="28"/>
                <w:szCs w:val="28"/>
              </w:rPr>
              <w:t>Enerģētikas likuma 1.panta 22</w:t>
            </w:r>
            <w:r w:rsidRPr="00F44B97">
              <w:rPr>
                <w:sz w:val="28"/>
                <w:szCs w:val="28"/>
                <w:vertAlign w:val="superscript"/>
              </w:rPr>
              <w:t>3</w:t>
            </w:r>
            <w:r w:rsidRPr="00F44B97">
              <w:rPr>
                <w:sz w:val="28"/>
                <w:szCs w:val="28"/>
              </w:rPr>
              <w:t>.punkts.</w:t>
            </w:r>
          </w:p>
        </w:tc>
        <w:tc>
          <w:tcPr>
            <w:tcW w:w="749" w:type="pct"/>
            <w:shd w:val="clear" w:color="auto" w:fill="auto"/>
          </w:tcPr>
          <w:p w14:paraId="4DB90648" w14:textId="0B300D48" w:rsidR="00A41B15" w:rsidRPr="00F44B97" w:rsidRDefault="00A41B15" w:rsidP="00A41B15">
            <w:pPr>
              <w:rPr>
                <w:sz w:val="28"/>
                <w:szCs w:val="28"/>
              </w:rPr>
            </w:pPr>
          </w:p>
        </w:tc>
      </w:tr>
      <w:tr w:rsidR="00A41B15" w:rsidRPr="00F44B97" w14:paraId="4D0B1BFB" w14:textId="77777777" w:rsidTr="0040411E">
        <w:tc>
          <w:tcPr>
            <w:tcW w:w="836" w:type="pct"/>
            <w:shd w:val="clear" w:color="auto" w:fill="auto"/>
          </w:tcPr>
          <w:p w14:paraId="4D7A477E" w14:textId="7E06219C" w:rsidR="00A41B15" w:rsidRPr="00F44B97" w:rsidRDefault="00A41B15" w:rsidP="00A41B15">
            <w:pPr>
              <w:rPr>
                <w:sz w:val="28"/>
                <w:szCs w:val="28"/>
              </w:rPr>
            </w:pPr>
            <w:r w:rsidRPr="00F44B97">
              <w:rPr>
                <w:sz w:val="28"/>
                <w:szCs w:val="28"/>
              </w:rPr>
              <w:t>Direktīvas 2012/27/ES 2.panta 31.punkts</w:t>
            </w:r>
          </w:p>
          <w:p w14:paraId="2FADCF50" w14:textId="77777777" w:rsidR="00A41B15" w:rsidRPr="00F44B97" w:rsidRDefault="00A41B15" w:rsidP="00A41B15">
            <w:pPr>
              <w:rPr>
                <w:sz w:val="28"/>
                <w:szCs w:val="28"/>
              </w:rPr>
            </w:pPr>
          </w:p>
        </w:tc>
        <w:tc>
          <w:tcPr>
            <w:tcW w:w="1121" w:type="pct"/>
            <w:shd w:val="clear" w:color="auto" w:fill="auto"/>
          </w:tcPr>
          <w:p w14:paraId="39F70721" w14:textId="77777777" w:rsidR="00A41B15" w:rsidRPr="00F44B97" w:rsidRDefault="00A41B15" w:rsidP="00A41B15">
            <w:pPr>
              <w:rPr>
                <w:sz w:val="28"/>
                <w:szCs w:val="28"/>
              </w:rPr>
            </w:pPr>
          </w:p>
        </w:tc>
        <w:tc>
          <w:tcPr>
            <w:tcW w:w="2294" w:type="pct"/>
            <w:shd w:val="clear" w:color="auto" w:fill="auto"/>
          </w:tcPr>
          <w:p w14:paraId="5D901878" w14:textId="0816B7EF" w:rsidR="00A41B15" w:rsidRPr="00F44B97" w:rsidRDefault="00A41B15" w:rsidP="00A41B15">
            <w:pPr>
              <w:rPr>
                <w:b/>
                <w:sz w:val="28"/>
                <w:szCs w:val="28"/>
              </w:rPr>
            </w:pPr>
            <w:r w:rsidRPr="00F44B97">
              <w:rPr>
                <w:sz w:val="28"/>
                <w:szCs w:val="28"/>
              </w:rPr>
              <w:t>Tā kā izvērtējumā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tad šī Direktīvas 2012/27/ES norma nav jāpārņem.</w:t>
            </w:r>
            <w:r w:rsidRPr="00F44B97">
              <w:rPr>
                <w:rStyle w:val="FootnoteReference"/>
                <w:sz w:val="28"/>
                <w:szCs w:val="28"/>
              </w:rPr>
              <w:footnoteReference w:id="4"/>
            </w:r>
          </w:p>
        </w:tc>
        <w:tc>
          <w:tcPr>
            <w:tcW w:w="749" w:type="pct"/>
            <w:shd w:val="clear" w:color="auto" w:fill="auto"/>
          </w:tcPr>
          <w:p w14:paraId="7C07A9D4" w14:textId="597D04E8" w:rsidR="00A41B15" w:rsidRPr="00F44B97" w:rsidRDefault="00A41B15" w:rsidP="00A41B15">
            <w:pPr>
              <w:rPr>
                <w:sz w:val="28"/>
                <w:szCs w:val="28"/>
              </w:rPr>
            </w:pPr>
          </w:p>
        </w:tc>
      </w:tr>
      <w:tr w:rsidR="00A41B15" w:rsidRPr="00F44B97" w14:paraId="53E1288B" w14:textId="77777777" w:rsidTr="0040411E">
        <w:tc>
          <w:tcPr>
            <w:tcW w:w="836" w:type="pct"/>
            <w:shd w:val="clear" w:color="auto" w:fill="auto"/>
          </w:tcPr>
          <w:p w14:paraId="1B71B875" w14:textId="76CF20BD" w:rsidR="00A41B15" w:rsidRPr="00F44B97" w:rsidRDefault="00A41B15" w:rsidP="00A41B15">
            <w:pPr>
              <w:rPr>
                <w:sz w:val="28"/>
                <w:szCs w:val="28"/>
              </w:rPr>
            </w:pPr>
            <w:r w:rsidRPr="00F44B97">
              <w:rPr>
                <w:sz w:val="28"/>
                <w:szCs w:val="28"/>
              </w:rPr>
              <w:t>Direktīvas 2012/27/ES 2.panta 32.punkts</w:t>
            </w:r>
          </w:p>
          <w:p w14:paraId="3E3D50AA" w14:textId="2C322993" w:rsidR="00A41B15" w:rsidRPr="00F44B97" w:rsidRDefault="00A41B15" w:rsidP="00A41B15">
            <w:pPr>
              <w:rPr>
                <w:sz w:val="28"/>
                <w:szCs w:val="28"/>
              </w:rPr>
            </w:pPr>
          </w:p>
        </w:tc>
        <w:tc>
          <w:tcPr>
            <w:tcW w:w="1121" w:type="pct"/>
            <w:shd w:val="clear" w:color="auto" w:fill="auto"/>
          </w:tcPr>
          <w:p w14:paraId="514C537D" w14:textId="77777777" w:rsidR="00A41B15" w:rsidRPr="00F44B97" w:rsidRDefault="00A41B15" w:rsidP="00A41B15">
            <w:pPr>
              <w:rPr>
                <w:sz w:val="28"/>
                <w:szCs w:val="28"/>
              </w:rPr>
            </w:pPr>
          </w:p>
        </w:tc>
        <w:tc>
          <w:tcPr>
            <w:tcW w:w="2294" w:type="pct"/>
            <w:shd w:val="clear" w:color="auto" w:fill="auto"/>
          </w:tcPr>
          <w:p w14:paraId="3D2ADDAC" w14:textId="77777777" w:rsidR="00A41B15" w:rsidRPr="00F44B97" w:rsidRDefault="00A41B15" w:rsidP="00A41B15">
            <w:pPr>
              <w:rPr>
                <w:b/>
                <w:sz w:val="28"/>
                <w:szCs w:val="28"/>
              </w:rPr>
            </w:pPr>
            <w:r w:rsidRPr="00F44B97">
              <w:rPr>
                <w:b/>
                <w:sz w:val="28"/>
                <w:szCs w:val="28"/>
              </w:rPr>
              <w:t>Pārņemts pilnībā</w:t>
            </w:r>
          </w:p>
          <w:p w14:paraId="187E5A25" w14:textId="222C1F4D" w:rsidR="00A41B15" w:rsidRPr="00F44B97" w:rsidRDefault="00A41B15" w:rsidP="00A41B15">
            <w:pPr>
              <w:rPr>
                <w:sz w:val="28"/>
                <w:szCs w:val="28"/>
              </w:rPr>
            </w:pPr>
            <w:r w:rsidRPr="00F44B97">
              <w:rPr>
                <w:bCs/>
                <w:sz w:val="28"/>
                <w:szCs w:val="28"/>
              </w:rPr>
              <w:t xml:space="preserve">Ministru kabineta </w:t>
            </w:r>
            <w:r w:rsidRPr="00F44B97">
              <w:rPr>
                <w:sz w:val="28"/>
                <w:szCs w:val="28"/>
              </w:rPr>
              <w:t>2009.gada 10.marta</w:t>
            </w:r>
            <w:r w:rsidRPr="00F44B97">
              <w:rPr>
                <w:bCs/>
                <w:sz w:val="28"/>
                <w:szCs w:val="28"/>
              </w:rPr>
              <w:t xml:space="preserve"> noteikumu Nr.221</w:t>
            </w:r>
            <w:r w:rsidRPr="00F44B97">
              <w:rPr>
                <w:sz w:val="28"/>
                <w:szCs w:val="28"/>
              </w:rPr>
              <w:t xml:space="preserve"> „Noteikumi par elektroenerģijas ražošanu un cenu noteikšanu, ražojot elektroenerģiju koģenerācijā” 2.3.apakšpunkts.</w:t>
            </w:r>
          </w:p>
        </w:tc>
        <w:tc>
          <w:tcPr>
            <w:tcW w:w="749" w:type="pct"/>
            <w:shd w:val="clear" w:color="auto" w:fill="auto"/>
          </w:tcPr>
          <w:p w14:paraId="42550D04" w14:textId="42222D4A" w:rsidR="00A41B15" w:rsidRPr="00F44B97" w:rsidRDefault="00A41B15" w:rsidP="00A41B15">
            <w:pPr>
              <w:rPr>
                <w:sz w:val="28"/>
                <w:szCs w:val="28"/>
              </w:rPr>
            </w:pPr>
          </w:p>
        </w:tc>
      </w:tr>
      <w:tr w:rsidR="00A41B15" w:rsidRPr="00F44B97" w14:paraId="0D99F138" w14:textId="77777777" w:rsidTr="0040411E">
        <w:tc>
          <w:tcPr>
            <w:tcW w:w="836" w:type="pct"/>
            <w:shd w:val="clear" w:color="auto" w:fill="auto"/>
          </w:tcPr>
          <w:p w14:paraId="34305782" w14:textId="18AEDD58" w:rsidR="00A41B15" w:rsidRPr="00F44B97" w:rsidRDefault="00A41B15" w:rsidP="00A41B15">
            <w:pPr>
              <w:rPr>
                <w:sz w:val="28"/>
                <w:szCs w:val="28"/>
              </w:rPr>
            </w:pPr>
            <w:r w:rsidRPr="00F44B97">
              <w:rPr>
                <w:sz w:val="28"/>
                <w:szCs w:val="28"/>
              </w:rPr>
              <w:t>Direktīvas 2012/27/ES 2.panta 33.punkts</w:t>
            </w:r>
          </w:p>
          <w:p w14:paraId="6888043A" w14:textId="77777777" w:rsidR="00A41B15" w:rsidRPr="00F44B97" w:rsidRDefault="00A41B15" w:rsidP="00A41B15">
            <w:pPr>
              <w:rPr>
                <w:sz w:val="28"/>
                <w:szCs w:val="28"/>
              </w:rPr>
            </w:pPr>
          </w:p>
        </w:tc>
        <w:tc>
          <w:tcPr>
            <w:tcW w:w="1121" w:type="pct"/>
            <w:shd w:val="clear" w:color="auto" w:fill="auto"/>
          </w:tcPr>
          <w:p w14:paraId="45170700" w14:textId="77777777" w:rsidR="00A41B15" w:rsidRPr="00F44B97" w:rsidRDefault="00A41B15" w:rsidP="00A41B15">
            <w:pPr>
              <w:rPr>
                <w:bCs/>
                <w:sz w:val="28"/>
                <w:szCs w:val="28"/>
              </w:rPr>
            </w:pPr>
          </w:p>
        </w:tc>
        <w:tc>
          <w:tcPr>
            <w:tcW w:w="2294" w:type="pct"/>
            <w:shd w:val="clear" w:color="auto" w:fill="auto"/>
          </w:tcPr>
          <w:p w14:paraId="56CF2002" w14:textId="77777777" w:rsidR="00A41B15" w:rsidRPr="00F44B97" w:rsidRDefault="00A41B15" w:rsidP="00A41B15">
            <w:pPr>
              <w:rPr>
                <w:b/>
                <w:sz w:val="28"/>
                <w:szCs w:val="28"/>
              </w:rPr>
            </w:pPr>
            <w:r w:rsidRPr="00F44B97">
              <w:rPr>
                <w:b/>
                <w:sz w:val="28"/>
                <w:szCs w:val="28"/>
              </w:rPr>
              <w:t>Pārņemts pilnībā</w:t>
            </w:r>
          </w:p>
          <w:p w14:paraId="2D5B489C" w14:textId="362F8CAB" w:rsidR="00A41B15" w:rsidRPr="00F44B97" w:rsidRDefault="00A41B15" w:rsidP="00A41B15">
            <w:pPr>
              <w:rPr>
                <w:b/>
                <w:sz w:val="28"/>
                <w:szCs w:val="28"/>
              </w:rPr>
            </w:pPr>
            <w:r w:rsidRPr="00F44B97">
              <w:rPr>
                <w:bCs/>
                <w:sz w:val="28"/>
                <w:szCs w:val="28"/>
              </w:rPr>
              <w:t xml:space="preserve">Ministru kabineta </w:t>
            </w:r>
            <w:r w:rsidRPr="00F44B97">
              <w:rPr>
                <w:sz w:val="28"/>
                <w:szCs w:val="28"/>
              </w:rPr>
              <w:t xml:space="preserve">2009.gada 10.marta </w:t>
            </w:r>
            <w:r w:rsidRPr="00F44B97">
              <w:rPr>
                <w:bCs/>
                <w:sz w:val="28"/>
                <w:szCs w:val="28"/>
              </w:rPr>
              <w:t>noteikumu Nr.221</w:t>
            </w:r>
            <w:r w:rsidRPr="00F44B97">
              <w:rPr>
                <w:sz w:val="28"/>
                <w:szCs w:val="28"/>
              </w:rPr>
              <w:t xml:space="preserve"> „Noteikumi par elektroenerģijas ražošanu un cenu noteikšanu, ražojot elektroenerģiju koģenerācijā</w:t>
            </w:r>
            <w:r w:rsidRPr="00F44B97">
              <w:rPr>
                <w:bCs/>
                <w:sz w:val="28"/>
                <w:szCs w:val="28"/>
              </w:rPr>
              <w:t>” 29.punkts.</w:t>
            </w:r>
          </w:p>
        </w:tc>
        <w:tc>
          <w:tcPr>
            <w:tcW w:w="749" w:type="pct"/>
            <w:shd w:val="clear" w:color="auto" w:fill="auto"/>
          </w:tcPr>
          <w:p w14:paraId="21FD4DAF" w14:textId="58A4B9A1" w:rsidR="00A41B15" w:rsidRPr="00F44B97" w:rsidRDefault="00A41B15" w:rsidP="00A41B15">
            <w:pPr>
              <w:rPr>
                <w:sz w:val="28"/>
                <w:szCs w:val="28"/>
              </w:rPr>
            </w:pPr>
          </w:p>
        </w:tc>
      </w:tr>
      <w:tr w:rsidR="00A41B15" w:rsidRPr="00F44B97" w14:paraId="2E3FF956" w14:textId="77777777" w:rsidTr="0040411E">
        <w:tc>
          <w:tcPr>
            <w:tcW w:w="836" w:type="pct"/>
            <w:shd w:val="clear" w:color="auto" w:fill="auto"/>
          </w:tcPr>
          <w:p w14:paraId="363067CA" w14:textId="44183AFA" w:rsidR="00A41B15" w:rsidRPr="00F44B97" w:rsidRDefault="00A41B15" w:rsidP="00A41B15">
            <w:pPr>
              <w:rPr>
                <w:sz w:val="28"/>
                <w:szCs w:val="28"/>
              </w:rPr>
            </w:pPr>
            <w:r w:rsidRPr="00F44B97">
              <w:rPr>
                <w:sz w:val="28"/>
                <w:szCs w:val="28"/>
              </w:rPr>
              <w:t>Direktīvas 2012/27/ES 2.panta 34.punkts</w:t>
            </w:r>
          </w:p>
        </w:tc>
        <w:tc>
          <w:tcPr>
            <w:tcW w:w="1121" w:type="pct"/>
            <w:shd w:val="clear" w:color="auto" w:fill="auto"/>
          </w:tcPr>
          <w:p w14:paraId="7A0A9010" w14:textId="77777777" w:rsidR="00A41B15" w:rsidRPr="00F44B97" w:rsidRDefault="00A41B15" w:rsidP="00A41B15">
            <w:pPr>
              <w:rPr>
                <w:sz w:val="28"/>
                <w:szCs w:val="28"/>
              </w:rPr>
            </w:pPr>
          </w:p>
        </w:tc>
        <w:tc>
          <w:tcPr>
            <w:tcW w:w="2294" w:type="pct"/>
            <w:shd w:val="clear" w:color="auto" w:fill="auto"/>
          </w:tcPr>
          <w:p w14:paraId="796A9A6E" w14:textId="77777777" w:rsidR="00A41B15" w:rsidRPr="00F44B97" w:rsidRDefault="00A41B15" w:rsidP="00A41B15">
            <w:pPr>
              <w:rPr>
                <w:b/>
                <w:sz w:val="28"/>
                <w:szCs w:val="28"/>
              </w:rPr>
            </w:pPr>
            <w:r w:rsidRPr="00F44B97">
              <w:rPr>
                <w:b/>
                <w:sz w:val="28"/>
                <w:szCs w:val="28"/>
              </w:rPr>
              <w:t xml:space="preserve">Pārņemts pilnībā </w:t>
            </w:r>
          </w:p>
          <w:p w14:paraId="14F8A2C7" w14:textId="60856CCF" w:rsidR="00A41B15" w:rsidRPr="00F44B97" w:rsidRDefault="00A41B15" w:rsidP="00A41B15">
            <w:pPr>
              <w:rPr>
                <w:b/>
                <w:sz w:val="28"/>
                <w:szCs w:val="28"/>
              </w:rPr>
            </w:pPr>
            <w:r w:rsidRPr="00F44B97">
              <w:rPr>
                <w:bCs/>
                <w:sz w:val="28"/>
                <w:szCs w:val="28"/>
              </w:rPr>
              <w:t xml:space="preserve">Ministru kabineta </w:t>
            </w:r>
            <w:r w:rsidRPr="00F44B97">
              <w:rPr>
                <w:sz w:val="28"/>
                <w:szCs w:val="28"/>
              </w:rPr>
              <w:t xml:space="preserve">2009.gada 10.marta </w:t>
            </w:r>
            <w:r w:rsidRPr="00F44B97">
              <w:rPr>
                <w:bCs/>
                <w:sz w:val="28"/>
                <w:szCs w:val="28"/>
              </w:rPr>
              <w:t>noteikumu Nr.221</w:t>
            </w:r>
            <w:r w:rsidRPr="00F44B97">
              <w:rPr>
                <w:sz w:val="28"/>
                <w:szCs w:val="28"/>
              </w:rPr>
              <w:t xml:space="preserve"> „Noteikumi par elektroenerģijas ražošanu un cenu noteikšanu, ražojot elektroenerģiju koģenerācijā” 6.punkts.</w:t>
            </w:r>
          </w:p>
        </w:tc>
        <w:tc>
          <w:tcPr>
            <w:tcW w:w="749" w:type="pct"/>
            <w:shd w:val="clear" w:color="auto" w:fill="auto"/>
          </w:tcPr>
          <w:p w14:paraId="2189604C" w14:textId="4226238F" w:rsidR="00A41B15" w:rsidRPr="00F44B97" w:rsidRDefault="00A41B15" w:rsidP="00A41B15">
            <w:pPr>
              <w:rPr>
                <w:sz w:val="28"/>
                <w:szCs w:val="28"/>
              </w:rPr>
            </w:pPr>
          </w:p>
        </w:tc>
      </w:tr>
      <w:tr w:rsidR="00A41B15" w:rsidRPr="00F44B97" w14:paraId="700AC6D3" w14:textId="77777777" w:rsidTr="0040411E">
        <w:tc>
          <w:tcPr>
            <w:tcW w:w="836" w:type="pct"/>
            <w:shd w:val="clear" w:color="auto" w:fill="auto"/>
          </w:tcPr>
          <w:p w14:paraId="132333DF" w14:textId="5A6DE21D" w:rsidR="00A41B15" w:rsidRPr="00F44B97" w:rsidRDefault="00A41B15" w:rsidP="00A41B15">
            <w:pPr>
              <w:rPr>
                <w:sz w:val="28"/>
                <w:szCs w:val="28"/>
              </w:rPr>
            </w:pPr>
            <w:r w:rsidRPr="00F44B97">
              <w:rPr>
                <w:sz w:val="28"/>
                <w:szCs w:val="28"/>
              </w:rPr>
              <w:t>Direktīvas 2012/27/ES 2.panta 35.punkts</w:t>
            </w:r>
          </w:p>
        </w:tc>
        <w:tc>
          <w:tcPr>
            <w:tcW w:w="1121" w:type="pct"/>
            <w:shd w:val="clear" w:color="auto" w:fill="auto"/>
          </w:tcPr>
          <w:p w14:paraId="4889A51D" w14:textId="77777777" w:rsidR="00A41B15" w:rsidRPr="00F44B97" w:rsidRDefault="00A41B15" w:rsidP="00A41B15">
            <w:pPr>
              <w:rPr>
                <w:sz w:val="28"/>
                <w:szCs w:val="28"/>
              </w:rPr>
            </w:pPr>
          </w:p>
        </w:tc>
        <w:tc>
          <w:tcPr>
            <w:tcW w:w="2294" w:type="pct"/>
            <w:shd w:val="clear" w:color="auto" w:fill="auto"/>
          </w:tcPr>
          <w:p w14:paraId="3A44C5F5" w14:textId="77777777" w:rsidR="00A41B15" w:rsidRPr="00F44B97" w:rsidRDefault="00A41B15" w:rsidP="00A41B15">
            <w:pPr>
              <w:rPr>
                <w:b/>
                <w:sz w:val="28"/>
                <w:szCs w:val="28"/>
              </w:rPr>
            </w:pPr>
            <w:r w:rsidRPr="00F44B97">
              <w:rPr>
                <w:b/>
                <w:sz w:val="28"/>
                <w:szCs w:val="28"/>
              </w:rPr>
              <w:t xml:space="preserve">Pārņemts pilnībā </w:t>
            </w:r>
          </w:p>
          <w:p w14:paraId="6848A758" w14:textId="5AC0AC92" w:rsidR="00A41B15" w:rsidRPr="00F44B97" w:rsidRDefault="00A41B15" w:rsidP="00A41B15">
            <w:pPr>
              <w:rPr>
                <w:b/>
                <w:sz w:val="28"/>
                <w:szCs w:val="28"/>
              </w:rPr>
            </w:pPr>
            <w:r w:rsidRPr="00F44B97">
              <w:rPr>
                <w:bCs/>
                <w:sz w:val="28"/>
                <w:szCs w:val="28"/>
              </w:rPr>
              <w:t xml:space="preserve">Ministru kabineta </w:t>
            </w:r>
            <w:r w:rsidRPr="00F44B97">
              <w:rPr>
                <w:sz w:val="28"/>
                <w:szCs w:val="28"/>
              </w:rPr>
              <w:t xml:space="preserve">2009.gada 10.marta </w:t>
            </w:r>
            <w:r w:rsidRPr="00F44B97">
              <w:rPr>
                <w:bCs/>
                <w:sz w:val="28"/>
                <w:szCs w:val="28"/>
              </w:rPr>
              <w:t>noteikumu Nr.221</w:t>
            </w:r>
            <w:r w:rsidRPr="00F44B97">
              <w:rPr>
                <w:sz w:val="28"/>
                <w:szCs w:val="28"/>
              </w:rPr>
              <w:t xml:space="preserve"> „Noteikumi par elektroenerģijas ražošanu un cenu noteikšanu, ražojot elektroenerģiju koģenerācijā” 29.1.apakšpunkts.</w:t>
            </w:r>
          </w:p>
        </w:tc>
        <w:tc>
          <w:tcPr>
            <w:tcW w:w="749" w:type="pct"/>
            <w:shd w:val="clear" w:color="auto" w:fill="auto"/>
          </w:tcPr>
          <w:p w14:paraId="4648C06C" w14:textId="59B3197B" w:rsidR="00A41B15" w:rsidRPr="00F44B97" w:rsidRDefault="00A41B15" w:rsidP="00A41B15">
            <w:pPr>
              <w:rPr>
                <w:sz w:val="28"/>
                <w:szCs w:val="28"/>
              </w:rPr>
            </w:pPr>
          </w:p>
        </w:tc>
      </w:tr>
      <w:tr w:rsidR="00A41B15" w:rsidRPr="00F44B97" w14:paraId="6E305E71" w14:textId="77777777" w:rsidTr="0040411E">
        <w:tc>
          <w:tcPr>
            <w:tcW w:w="836" w:type="pct"/>
            <w:shd w:val="clear" w:color="auto" w:fill="auto"/>
          </w:tcPr>
          <w:p w14:paraId="3CAC0B13" w14:textId="758B064D" w:rsidR="00A41B15" w:rsidRPr="00F44B97" w:rsidRDefault="00A41B15" w:rsidP="00A41B15">
            <w:pPr>
              <w:rPr>
                <w:sz w:val="28"/>
                <w:szCs w:val="28"/>
              </w:rPr>
            </w:pPr>
            <w:r w:rsidRPr="00F44B97">
              <w:rPr>
                <w:sz w:val="28"/>
                <w:szCs w:val="28"/>
              </w:rPr>
              <w:t>Direktīvas 2012/27/ES 2.panta 36.punkts</w:t>
            </w:r>
          </w:p>
        </w:tc>
        <w:tc>
          <w:tcPr>
            <w:tcW w:w="1121" w:type="pct"/>
            <w:shd w:val="clear" w:color="auto" w:fill="auto"/>
          </w:tcPr>
          <w:p w14:paraId="2F319AE4" w14:textId="77777777" w:rsidR="00A41B15" w:rsidRPr="00F44B97" w:rsidRDefault="00A41B15" w:rsidP="00A41B15">
            <w:pPr>
              <w:rPr>
                <w:sz w:val="28"/>
                <w:szCs w:val="28"/>
              </w:rPr>
            </w:pPr>
          </w:p>
        </w:tc>
        <w:tc>
          <w:tcPr>
            <w:tcW w:w="2294" w:type="pct"/>
            <w:shd w:val="clear" w:color="auto" w:fill="auto"/>
          </w:tcPr>
          <w:p w14:paraId="30758BE9" w14:textId="77777777" w:rsidR="00A41B15" w:rsidRPr="00F44B97" w:rsidRDefault="00A41B15" w:rsidP="00A41B15">
            <w:pPr>
              <w:rPr>
                <w:b/>
                <w:bCs/>
                <w:sz w:val="28"/>
                <w:szCs w:val="28"/>
              </w:rPr>
            </w:pPr>
            <w:r w:rsidRPr="00F44B97">
              <w:rPr>
                <w:b/>
                <w:bCs/>
                <w:sz w:val="28"/>
                <w:szCs w:val="28"/>
              </w:rPr>
              <w:t>Pārņemts pilnībā</w:t>
            </w:r>
          </w:p>
          <w:p w14:paraId="58335370" w14:textId="3CCB3131" w:rsidR="00A41B15" w:rsidRPr="00F44B97" w:rsidRDefault="00A41B15" w:rsidP="00A41B15">
            <w:pPr>
              <w:rPr>
                <w:sz w:val="28"/>
                <w:szCs w:val="28"/>
              </w:rPr>
            </w:pPr>
            <w:r w:rsidRPr="00F44B97">
              <w:rPr>
                <w:bCs/>
                <w:sz w:val="28"/>
                <w:szCs w:val="28"/>
              </w:rPr>
              <w:t xml:space="preserve">Ministru kabineta </w:t>
            </w:r>
            <w:r w:rsidRPr="00F44B97">
              <w:rPr>
                <w:sz w:val="28"/>
                <w:szCs w:val="28"/>
              </w:rPr>
              <w:t>2009.gada 10.marta</w:t>
            </w:r>
            <w:r w:rsidRPr="00F44B97">
              <w:rPr>
                <w:bCs/>
                <w:sz w:val="28"/>
                <w:szCs w:val="28"/>
              </w:rPr>
              <w:t xml:space="preserve"> noteikumu Nr.221</w:t>
            </w:r>
            <w:r w:rsidRPr="00F44B97">
              <w:rPr>
                <w:sz w:val="28"/>
                <w:szCs w:val="28"/>
              </w:rPr>
              <w:t xml:space="preserve"> „Noteikumi par elektroenerģijas ražošanu un cenu noteikšanu, ražojot elektroenerģiju koģenerācijā” 29.3.apakšpunkts. </w:t>
            </w:r>
          </w:p>
        </w:tc>
        <w:tc>
          <w:tcPr>
            <w:tcW w:w="749" w:type="pct"/>
            <w:shd w:val="clear" w:color="auto" w:fill="auto"/>
          </w:tcPr>
          <w:p w14:paraId="4414D4B1" w14:textId="1B977C6E" w:rsidR="00A41B15" w:rsidRPr="00F44B97" w:rsidRDefault="00A41B15" w:rsidP="00A41B15">
            <w:pPr>
              <w:rPr>
                <w:sz w:val="28"/>
                <w:szCs w:val="28"/>
              </w:rPr>
            </w:pPr>
          </w:p>
        </w:tc>
      </w:tr>
      <w:tr w:rsidR="00A41B15" w:rsidRPr="00F44B97" w14:paraId="70F4B003" w14:textId="77777777" w:rsidTr="0040411E">
        <w:tc>
          <w:tcPr>
            <w:tcW w:w="836" w:type="pct"/>
            <w:shd w:val="clear" w:color="auto" w:fill="auto"/>
          </w:tcPr>
          <w:p w14:paraId="1D8D3824" w14:textId="3D219AA4" w:rsidR="00A41B15" w:rsidRPr="00F44B97" w:rsidRDefault="00A41B15" w:rsidP="00A41B15">
            <w:pPr>
              <w:rPr>
                <w:sz w:val="28"/>
                <w:szCs w:val="28"/>
              </w:rPr>
            </w:pPr>
            <w:r w:rsidRPr="00F44B97">
              <w:rPr>
                <w:sz w:val="28"/>
                <w:szCs w:val="28"/>
              </w:rPr>
              <w:t>Direktīvas 2012/27/ES 2.panta 37.punkts</w:t>
            </w:r>
          </w:p>
          <w:p w14:paraId="41B65199" w14:textId="77777777" w:rsidR="00A41B15" w:rsidRPr="00F44B97" w:rsidRDefault="00A41B15" w:rsidP="00A41B15">
            <w:pPr>
              <w:rPr>
                <w:sz w:val="28"/>
                <w:szCs w:val="28"/>
              </w:rPr>
            </w:pPr>
          </w:p>
        </w:tc>
        <w:tc>
          <w:tcPr>
            <w:tcW w:w="1121" w:type="pct"/>
            <w:shd w:val="clear" w:color="auto" w:fill="auto"/>
          </w:tcPr>
          <w:p w14:paraId="0A6540A3" w14:textId="77777777" w:rsidR="00A41B15" w:rsidRPr="00F44B97" w:rsidRDefault="00A41B15" w:rsidP="00A41B15">
            <w:pPr>
              <w:rPr>
                <w:sz w:val="28"/>
                <w:szCs w:val="28"/>
              </w:rPr>
            </w:pPr>
          </w:p>
        </w:tc>
        <w:tc>
          <w:tcPr>
            <w:tcW w:w="2294" w:type="pct"/>
            <w:shd w:val="clear" w:color="auto" w:fill="auto"/>
          </w:tcPr>
          <w:p w14:paraId="630FB49F" w14:textId="77777777" w:rsidR="00A41B15" w:rsidRPr="00F44B97" w:rsidRDefault="00A41B15" w:rsidP="00A41B15">
            <w:pPr>
              <w:rPr>
                <w:b/>
                <w:sz w:val="28"/>
                <w:szCs w:val="28"/>
              </w:rPr>
            </w:pPr>
            <w:r w:rsidRPr="00F44B97">
              <w:rPr>
                <w:b/>
                <w:sz w:val="28"/>
                <w:szCs w:val="28"/>
              </w:rPr>
              <w:t>Pārņemts pilnībā</w:t>
            </w:r>
          </w:p>
          <w:p w14:paraId="2667DDDA" w14:textId="7A1908F7" w:rsidR="00A41B15" w:rsidRPr="00F44B97" w:rsidRDefault="00A41B15" w:rsidP="00A41B15">
            <w:pPr>
              <w:rPr>
                <w:sz w:val="28"/>
                <w:szCs w:val="28"/>
              </w:rPr>
            </w:pPr>
            <w:r w:rsidRPr="00F44B97">
              <w:rPr>
                <w:bCs/>
                <w:sz w:val="28"/>
                <w:szCs w:val="28"/>
              </w:rPr>
              <w:t xml:space="preserve">Ministru kabineta </w:t>
            </w:r>
            <w:r w:rsidRPr="00F44B97">
              <w:rPr>
                <w:sz w:val="28"/>
                <w:szCs w:val="28"/>
              </w:rPr>
              <w:t>2009.gada 10.marta</w:t>
            </w:r>
            <w:r w:rsidRPr="00F44B97">
              <w:rPr>
                <w:bCs/>
                <w:sz w:val="28"/>
                <w:szCs w:val="28"/>
              </w:rPr>
              <w:t xml:space="preserve"> noteikumu Nr.221</w:t>
            </w:r>
            <w:r w:rsidRPr="00F44B97">
              <w:rPr>
                <w:sz w:val="28"/>
                <w:szCs w:val="28"/>
              </w:rPr>
              <w:t xml:space="preserve"> „Noteikumi par elektroenerģijas ražošanu un cenu noteikšanu, ražojot elektroenerģiju koģenerācijā” 2.2.apakšpunkts.</w:t>
            </w:r>
          </w:p>
        </w:tc>
        <w:tc>
          <w:tcPr>
            <w:tcW w:w="749" w:type="pct"/>
            <w:shd w:val="clear" w:color="auto" w:fill="auto"/>
          </w:tcPr>
          <w:p w14:paraId="79B6B2C2" w14:textId="15E6E0E7" w:rsidR="00A41B15" w:rsidRPr="00F44B97" w:rsidRDefault="00A41B15" w:rsidP="00A41B15">
            <w:pPr>
              <w:rPr>
                <w:sz w:val="28"/>
                <w:szCs w:val="28"/>
              </w:rPr>
            </w:pPr>
          </w:p>
        </w:tc>
      </w:tr>
      <w:tr w:rsidR="00A41B15" w:rsidRPr="00F44B97" w14:paraId="1114CC43" w14:textId="77777777" w:rsidTr="0040411E">
        <w:tc>
          <w:tcPr>
            <w:tcW w:w="836" w:type="pct"/>
            <w:shd w:val="clear" w:color="auto" w:fill="auto"/>
          </w:tcPr>
          <w:p w14:paraId="554EBBE2" w14:textId="35C52AF5" w:rsidR="00A41B15" w:rsidRPr="00F44B97" w:rsidRDefault="00A41B15" w:rsidP="00A41B15">
            <w:pPr>
              <w:rPr>
                <w:sz w:val="28"/>
                <w:szCs w:val="28"/>
              </w:rPr>
            </w:pPr>
            <w:r w:rsidRPr="00F44B97">
              <w:rPr>
                <w:sz w:val="28"/>
                <w:szCs w:val="28"/>
              </w:rPr>
              <w:t>Direktīvas 2012/27/ES 2.panta 38.punkts</w:t>
            </w:r>
          </w:p>
          <w:p w14:paraId="14A4FFCA" w14:textId="77777777" w:rsidR="00A41B15" w:rsidRPr="00F44B97" w:rsidRDefault="00A41B15" w:rsidP="00A41B15">
            <w:pPr>
              <w:rPr>
                <w:sz w:val="28"/>
                <w:szCs w:val="28"/>
              </w:rPr>
            </w:pPr>
          </w:p>
        </w:tc>
        <w:tc>
          <w:tcPr>
            <w:tcW w:w="1121" w:type="pct"/>
            <w:shd w:val="clear" w:color="auto" w:fill="auto"/>
          </w:tcPr>
          <w:p w14:paraId="18F59C76" w14:textId="77777777" w:rsidR="00A41B15" w:rsidRPr="00F44B97" w:rsidRDefault="00A41B15" w:rsidP="00A41B15">
            <w:pPr>
              <w:rPr>
                <w:sz w:val="28"/>
                <w:szCs w:val="28"/>
              </w:rPr>
            </w:pPr>
          </w:p>
        </w:tc>
        <w:tc>
          <w:tcPr>
            <w:tcW w:w="2294" w:type="pct"/>
            <w:shd w:val="clear" w:color="auto" w:fill="auto"/>
          </w:tcPr>
          <w:p w14:paraId="0B724EDF" w14:textId="77777777" w:rsidR="00A41B15" w:rsidRPr="00F44B97" w:rsidRDefault="00A41B15" w:rsidP="00A41B15">
            <w:pPr>
              <w:rPr>
                <w:b/>
                <w:sz w:val="28"/>
                <w:szCs w:val="28"/>
              </w:rPr>
            </w:pPr>
            <w:r w:rsidRPr="00F44B97">
              <w:rPr>
                <w:b/>
                <w:sz w:val="28"/>
                <w:szCs w:val="28"/>
              </w:rPr>
              <w:t>Pārņemts pilnībā</w:t>
            </w:r>
          </w:p>
          <w:p w14:paraId="4A14A7BC" w14:textId="12BE1A94" w:rsidR="00A41B15" w:rsidRPr="00F44B97" w:rsidRDefault="00A41B15" w:rsidP="00A41B15">
            <w:pPr>
              <w:rPr>
                <w:sz w:val="28"/>
                <w:szCs w:val="28"/>
              </w:rPr>
            </w:pPr>
            <w:r w:rsidRPr="00F44B97">
              <w:rPr>
                <w:bCs/>
                <w:sz w:val="28"/>
                <w:szCs w:val="28"/>
              </w:rPr>
              <w:t xml:space="preserve">Ministru kabineta noteikumu </w:t>
            </w:r>
            <w:r w:rsidRPr="00F44B97">
              <w:rPr>
                <w:sz w:val="28"/>
                <w:szCs w:val="28"/>
              </w:rPr>
              <w:t>2009.gada 10.marta</w:t>
            </w:r>
            <w:r w:rsidRPr="00F44B97">
              <w:rPr>
                <w:bCs/>
                <w:sz w:val="28"/>
                <w:szCs w:val="28"/>
              </w:rPr>
              <w:t xml:space="preserve"> Nr.221</w:t>
            </w:r>
            <w:r w:rsidRPr="00F44B97">
              <w:rPr>
                <w:sz w:val="28"/>
                <w:szCs w:val="28"/>
              </w:rPr>
              <w:t xml:space="preserve"> „Noteikumi par elektroenerģijas ražošanu un cenu noteikšanu, ražojot elektroenerģiju koģenerācijā” 2.5.apakšpunkts.</w:t>
            </w:r>
          </w:p>
        </w:tc>
        <w:tc>
          <w:tcPr>
            <w:tcW w:w="749" w:type="pct"/>
            <w:shd w:val="clear" w:color="auto" w:fill="auto"/>
          </w:tcPr>
          <w:p w14:paraId="1573A886" w14:textId="66088CD0" w:rsidR="00A41B15" w:rsidRPr="00F44B97" w:rsidRDefault="00A41B15" w:rsidP="00A41B15">
            <w:pPr>
              <w:rPr>
                <w:sz w:val="28"/>
                <w:szCs w:val="28"/>
              </w:rPr>
            </w:pPr>
          </w:p>
        </w:tc>
      </w:tr>
      <w:tr w:rsidR="00A41B15" w:rsidRPr="00F44B97" w14:paraId="69B8386D" w14:textId="77777777" w:rsidTr="0040411E">
        <w:tc>
          <w:tcPr>
            <w:tcW w:w="836" w:type="pct"/>
            <w:shd w:val="clear" w:color="auto" w:fill="auto"/>
          </w:tcPr>
          <w:p w14:paraId="4C6401F7" w14:textId="1ABBE1C6" w:rsidR="00A41B15" w:rsidRPr="00F44B97" w:rsidRDefault="00A41B15" w:rsidP="00A41B15">
            <w:pPr>
              <w:rPr>
                <w:sz w:val="28"/>
                <w:szCs w:val="28"/>
              </w:rPr>
            </w:pPr>
            <w:r w:rsidRPr="00F44B97">
              <w:rPr>
                <w:sz w:val="28"/>
                <w:szCs w:val="28"/>
              </w:rPr>
              <w:t>Direktīvas 2012/27/ES 2.panta 39.punkts</w:t>
            </w:r>
          </w:p>
        </w:tc>
        <w:tc>
          <w:tcPr>
            <w:tcW w:w="1121" w:type="pct"/>
            <w:shd w:val="clear" w:color="auto" w:fill="auto"/>
          </w:tcPr>
          <w:p w14:paraId="33AC41D7" w14:textId="77777777" w:rsidR="00A41B15" w:rsidRPr="00F44B97" w:rsidRDefault="00A41B15" w:rsidP="00A41B15">
            <w:pPr>
              <w:rPr>
                <w:sz w:val="28"/>
                <w:szCs w:val="28"/>
              </w:rPr>
            </w:pPr>
          </w:p>
        </w:tc>
        <w:tc>
          <w:tcPr>
            <w:tcW w:w="2294" w:type="pct"/>
            <w:shd w:val="clear" w:color="auto" w:fill="auto"/>
          </w:tcPr>
          <w:p w14:paraId="0E357701" w14:textId="77777777" w:rsidR="00A41B15" w:rsidRPr="00F44B97" w:rsidRDefault="00A41B15" w:rsidP="00A41B15">
            <w:pPr>
              <w:rPr>
                <w:b/>
                <w:bCs/>
                <w:sz w:val="28"/>
                <w:szCs w:val="28"/>
              </w:rPr>
            </w:pPr>
            <w:r w:rsidRPr="00F44B97">
              <w:rPr>
                <w:b/>
                <w:bCs/>
                <w:sz w:val="28"/>
                <w:szCs w:val="28"/>
              </w:rPr>
              <w:t>Pārņemts pilnībā</w:t>
            </w:r>
          </w:p>
          <w:p w14:paraId="64E872E6" w14:textId="34D13B5A" w:rsidR="00A41B15" w:rsidRPr="00F44B97" w:rsidRDefault="00A41B15" w:rsidP="00A41B15">
            <w:pPr>
              <w:rPr>
                <w:b/>
                <w:sz w:val="28"/>
                <w:szCs w:val="28"/>
              </w:rPr>
            </w:pPr>
            <w:r w:rsidRPr="00F44B97">
              <w:rPr>
                <w:bCs/>
                <w:color w:val="000000" w:themeColor="text1"/>
                <w:sz w:val="28"/>
                <w:szCs w:val="28"/>
              </w:rPr>
              <w:t>Enerģētikas likuma 9</w:t>
            </w:r>
            <w:r w:rsidRPr="00F44B97">
              <w:rPr>
                <w:bCs/>
                <w:color w:val="000000" w:themeColor="text1"/>
                <w:sz w:val="28"/>
                <w:szCs w:val="28"/>
                <w:vertAlign w:val="superscript"/>
              </w:rPr>
              <w:t>1</w:t>
            </w:r>
            <w:r w:rsidRPr="00F44B97">
              <w:rPr>
                <w:bCs/>
                <w:color w:val="000000" w:themeColor="text1"/>
                <w:sz w:val="28"/>
                <w:szCs w:val="28"/>
              </w:rPr>
              <w:t>.panta sestā daļa.</w:t>
            </w:r>
          </w:p>
        </w:tc>
        <w:tc>
          <w:tcPr>
            <w:tcW w:w="749" w:type="pct"/>
            <w:shd w:val="clear" w:color="auto" w:fill="auto"/>
          </w:tcPr>
          <w:p w14:paraId="448CD445" w14:textId="41702771" w:rsidR="00A41B15" w:rsidRPr="00F44B97" w:rsidRDefault="00A41B15" w:rsidP="00A41B15">
            <w:pPr>
              <w:rPr>
                <w:sz w:val="28"/>
                <w:szCs w:val="28"/>
              </w:rPr>
            </w:pPr>
          </w:p>
        </w:tc>
      </w:tr>
      <w:tr w:rsidR="00A41B15" w:rsidRPr="00F44B97" w14:paraId="4D3DFAD4" w14:textId="77777777" w:rsidTr="0040411E">
        <w:tc>
          <w:tcPr>
            <w:tcW w:w="836" w:type="pct"/>
            <w:shd w:val="clear" w:color="auto" w:fill="auto"/>
          </w:tcPr>
          <w:p w14:paraId="168ACFE5" w14:textId="512D7760" w:rsidR="00A41B15" w:rsidRPr="00F44B97" w:rsidRDefault="00A41B15" w:rsidP="00A41B15">
            <w:pPr>
              <w:rPr>
                <w:sz w:val="28"/>
                <w:szCs w:val="28"/>
              </w:rPr>
            </w:pPr>
            <w:r w:rsidRPr="00F44B97">
              <w:rPr>
                <w:sz w:val="28"/>
                <w:szCs w:val="28"/>
              </w:rPr>
              <w:t>Direktīvas 2012/27/ES 2.panta 40.punkts</w:t>
            </w:r>
          </w:p>
        </w:tc>
        <w:tc>
          <w:tcPr>
            <w:tcW w:w="1121" w:type="pct"/>
            <w:shd w:val="clear" w:color="auto" w:fill="auto"/>
          </w:tcPr>
          <w:p w14:paraId="66563DA9" w14:textId="77777777" w:rsidR="00A41B15" w:rsidRPr="00F44B97" w:rsidRDefault="00A41B15" w:rsidP="00A41B15">
            <w:pPr>
              <w:rPr>
                <w:sz w:val="28"/>
                <w:szCs w:val="28"/>
              </w:rPr>
            </w:pPr>
          </w:p>
        </w:tc>
        <w:tc>
          <w:tcPr>
            <w:tcW w:w="2294" w:type="pct"/>
            <w:shd w:val="clear" w:color="auto" w:fill="auto"/>
          </w:tcPr>
          <w:p w14:paraId="41840C4E" w14:textId="77777777" w:rsidR="00A41B15" w:rsidRPr="00F44B97" w:rsidRDefault="00A41B15" w:rsidP="00A41B15">
            <w:pPr>
              <w:rPr>
                <w:b/>
                <w:sz w:val="28"/>
                <w:szCs w:val="28"/>
              </w:rPr>
            </w:pPr>
            <w:r w:rsidRPr="00F44B97">
              <w:rPr>
                <w:b/>
                <w:sz w:val="28"/>
                <w:szCs w:val="28"/>
              </w:rPr>
              <w:t>Pārņemts pilnībā</w:t>
            </w:r>
          </w:p>
          <w:p w14:paraId="1F23FA2A" w14:textId="13F5CB01" w:rsidR="00A41B15" w:rsidRPr="00F44B97" w:rsidRDefault="00A41B15" w:rsidP="008740DF">
            <w:pPr>
              <w:rPr>
                <w:b/>
                <w:bCs/>
                <w:sz w:val="28"/>
                <w:szCs w:val="28"/>
              </w:rPr>
            </w:pPr>
            <w:r w:rsidRPr="00F44B97">
              <w:rPr>
                <w:bCs/>
                <w:sz w:val="28"/>
                <w:szCs w:val="28"/>
              </w:rPr>
              <w:t xml:space="preserve">Ministru kabineta </w:t>
            </w:r>
            <w:r w:rsidR="008740DF">
              <w:rPr>
                <w:bCs/>
                <w:sz w:val="28"/>
                <w:szCs w:val="28"/>
              </w:rPr>
              <w:t xml:space="preserve">2013.gada 30.aprīļa </w:t>
            </w:r>
            <w:r w:rsidRPr="00F44B97">
              <w:rPr>
                <w:bCs/>
                <w:sz w:val="28"/>
                <w:szCs w:val="28"/>
              </w:rPr>
              <w:t>noteikumu Nr.240 „</w:t>
            </w:r>
            <w:r w:rsidRPr="00F44B97">
              <w:rPr>
                <w:sz w:val="28"/>
                <w:szCs w:val="28"/>
              </w:rPr>
              <w:t>Vispārīgie teritorijas plānošanas, izmantošanas un apbūves noteikumi” 116.punkts.</w:t>
            </w:r>
          </w:p>
        </w:tc>
        <w:tc>
          <w:tcPr>
            <w:tcW w:w="749" w:type="pct"/>
            <w:shd w:val="clear" w:color="auto" w:fill="auto"/>
          </w:tcPr>
          <w:p w14:paraId="4240DBD3" w14:textId="7ADA88CF" w:rsidR="00A41B15" w:rsidRPr="00F44B97" w:rsidRDefault="00A41B15" w:rsidP="00A41B15">
            <w:pPr>
              <w:rPr>
                <w:sz w:val="28"/>
                <w:szCs w:val="28"/>
              </w:rPr>
            </w:pPr>
          </w:p>
        </w:tc>
      </w:tr>
      <w:tr w:rsidR="00A41B15" w:rsidRPr="00F44B97" w14:paraId="33FD84BD" w14:textId="77777777" w:rsidTr="0040411E">
        <w:tc>
          <w:tcPr>
            <w:tcW w:w="836" w:type="pct"/>
            <w:shd w:val="clear" w:color="auto" w:fill="auto"/>
          </w:tcPr>
          <w:p w14:paraId="07968D49" w14:textId="6DD54E31" w:rsidR="00A41B15" w:rsidRPr="00F44B97" w:rsidRDefault="00A41B15" w:rsidP="00A41B15">
            <w:pPr>
              <w:rPr>
                <w:sz w:val="28"/>
                <w:szCs w:val="28"/>
              </w:rPr>
            </w:pPr>
            <w:r w:rsidRPr="00F44B97">
              <w:rPr>
                <w:sz w:val="28"/>
                <w:szCs w:val="28"/>
              </w:rPr>
              <w:t>Direktīvas 2012/27/ES 2.panta 41.punkts</w:t>
            </w:r>
          </w:p>
        </w:tc>
        <w:tc>
          <w:tcPr>
            <w:tcW w:w="1121" w:type="pct"/>
            <w:shd w:val="clear" w:color="auto" w:fill="auto"/>
          </w:tcPr>
          <w:p w14:paraId="35B6DECB" w14:textId="77777777" w:rsidR="00A41B15" w:rsidRPr="00F44B97" w:rsidRDefault="00A41B15" w:rsidP="00A41B15">
            <w:pPr>
              <w:rPr>
                <w:sz w:val="28"/>
                <w:szCs w:val="28"/>
              </w:rPr>
            </w:pPr>
          </w:p>
        </w:tc>
        <w:tc>
          <w:tcPr>
            <w:tcW w:w="2294" w:type="pct"/>
            <w:shd w:val="clear" w:color="auto" w:fill="auto"/>
          </w:tcPr>
          <w:p w14:paraId="376B4177" w14:textId="3DA0C540" w:rsidR="00A41B15" w:rsidRPr="00F44B97" w:rsidRDefault="00A41B15" w:rsidP="00A41B15">
            <w:pPr>
              <w:rPr>
                <w:sz w:val="28"/>
                <w:szCs w:val="28"/>
              </w:rPr>
            </w:pPr>
            <w:r w:rsidRPr="00F44B97">
              <w:rPr>
                <w:sz w:val="28"/>
                <w:szCs w:val="28"/>
              </w:rPr>
              <w:t>Izvērtējumā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tāpēc šī Direktīvas 2012/27/ES norma nav jāpārņem.</w:t>
            </w:r>
          </w:p>
        </w:tc>
        <w:tc>
          <w:tcPr>
            <w:tcW w:w="749" w:type="pct"/>
            <w:shd w:val="clear" w:color="auto" w:fill="auto"/>
          </w:tcPr>
          <w:p w14:paraId="28BB4973" w14:textId="5BBBF1C1" w:rsidR="00A41B15" w:rsidRPr="00F44B97" w:rsidRDefault="00A41B15" w:rsidP="00A41B15">
            <w:pPr>
              <w:rPr>
                <w:sz w:val="28"/>
                <w:szCs w:val="28"/>
              </w:rPr>
            </w:pPr>
          </w:p>
        </w:tc>
      </w:tr>
      <w:tr w:rsidR="00A41B15" w:rsidRPr="00F44B97" w14:paraId="0DEE096A" w14:textId="77777777" w:rsidTr="0040411E">
        <w:tc>
          <w:tcPr>
            <w:tcW w:w="836" w:type="pct"/>
            <w:shd w:val="clear" w:color="auto" w:fill="auto"/>
          </w:tcPr>
          <w:p w14:paraId="54365A38" w14:textId="5B8C1C68" w:rsidR="00A41B15" w:rsidRPr="00F44B97" w:rsidRDefault="00A41B15" w:rsidP="00A41B15">
            <w:pPr>
              <w:rPr>
                <w:sz w:val="28"/>
                <w:szCs w:val="28"/>
              </w:rPr>
            </w:pPr>
            <w:r w:rsidRPr="00F44B97">
              <w:rPr>
                <w:sz w:val="28"/>
                <w:szCs w:val="28"/>
              </w:rPr>
              <w:t>Direktīvas 2012/27/ES 2.panta 42.punkts</w:t>
            </w:r>
          </w:p>
          <w:p w14:paraId="0CAAD0DC" w14:textId="77777777" w:rsidR="00A41B15" w:rsidRPr="00F44B97" w:rsidRDefault="00A41B15" w:rsidP="00A41B15">
            <w:pPr>
              <w:rPr>
                <w:sz w:val="28"/>
                <w:szCs w:val="28"/>
              </w:rPr>
            </w:pPr>
          </w:p>
        </w:tc>
        <w:tc>
          <w:tcPr>
            <w:tcW w:w="1121" w:type="pct"/>
            <w:shd w:val="clear" w:color="auto" w:fill="auto"/>
          </w:tcPr>
          <w:p w14:paraId="101B357B" w14:textId="77777777" w:rsidR="00A41B15" w:rsidRPr="00F44B97" w:rsidRDefault="00A41B15" w:rsidP="00A41B15">
            <w:pPr>
              <w:rPr>
                <w:sz w:val="28"/>
                <w:szCs w:val="28"/>
              </w:rPr>
            </w:pPr>
          </w:p>
        </w:tc>
        <w:tc>
          <w:tcPr>
            <w:tcW w:w="2294" w:type="pct"/>
            <w:shd w:val="clear" w:color="auto" w:fill="auto"/>
          </w:tcPr>
          <w:p w14:paraId="5F99208F" w14:textId="0073F1DA" w:rsidR="00A41B15" w:rsidRPr="00F44B97" w:rsidRDefault="00A41B15" w:rsidP="00A41B15">
            <w:pPr>
              <w:rPr>
                <w:b/>
                <w:sz w:val="28"/>
                <w:szCs w:val="28"/>
              </w:rPr>
            </w:pPr>
            <w:r w:rsidRPr="00F44B97">
              <w:rPr>
                <w:bCs/>
                <w:sz w:val="28"/>
                <w:szCs w:val="28"/>
              </w:rPr>
              <w:t>Izvērtējumā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tāpēc šī Direktīvas 2012/27/ES norma nav jāpārņem.</w:t>
            </w:r>
          </w:p>
        </w:tc>
        <w:tc>
          <w:tcPr>
            <w:tcW w:w="749" w:type="pct"/>
            <w:shd w:val="clear" w:color="auto" w:fill="auto"/>
          </w:tcPr>
          <w:p w14:paraId="1083089C" w14:textId="7B11DE08" w:rsidR="00A41B15" w:rsidRPr="00F44B97" w:rsidRDefault="00A41B15" w:rsidP="00A41B15">
            <w:pPr>
              <w:rPr>
                <w:sz w:val="28"/>
                <w:szCs w:val="28"/>
              </w:rPr>
            </w:pPr>
          </w:p>
        </w:tc>
      </w:tr>
      <w:tr w:rsidR="00A41B15" w:rsidRPr="00F44B97" w14:paraId="71214C84" w14:textId="77777777" w:rsidTr="0040411E">
        <w:tc>
          <w:tcPr>
            <w:tcW w:w="836" w:type="pct"/>
            <w:shd w:val="clear" w:color="auto" w:fill="auto"/>
          </w:tcPr>
          <w:p w14:paraId="777FCEB1" w14:textId="663BAAEB" w:rsidR="00A41B15" w:rsidRPr="00F44B97" w:rsidRDefault="00A41B15" w:rsidP="00A41B15">
            <w:pPr>
              <w:rPr>
                <w:sz w:val="28"/>
                <w:szCs w:val="28"/>
              </w:rPr>
            </w:pPr>
            <w:r w:rsidRPr="00F44B97">
              <w:rPr>
                <w:sz w:val="28"/>
                <w:szCs w:val="28"/>
              </w:rPr>
              <w:t>Direktīvas 2012/27/ES 2.panta 43.punkts</w:t>
            </w:r>
          </w:p>
          <w:p w14:paraId="15E0CB5C" w14:textId="77777777" w:rsidR="00A41B15" w:rsidRPr="00F44B97" w:rsidRDefault="00A41B15" w:rsidP="00A41B15">
            <w:pPr>
              <w:rPr>
                <w:sz w:val="28"/>
                <w:szCs w:val="28"/>
              </w:rPr>
            </w:pPr>
          </w:p>
        </w:tc>
        <w:tc>
          <w:tcPr>
            <w:tcW w:w="1121" w:type="pct"/>
            <w:shd w:val="clear" w:color="auto" w:fill="auto"/>
          </w:tcPr>
          <w:p w14:paraId="6BE64C61" w14:textId="77777777" w:rsidR="00A41B15" w:rsidRPr="00F44B97" w:rsidRDefault="00A41B15" w:rsidP="00A41B15">
            <w:pPr>
              <w:rPr>
                <w:sz w:val="28"/>
                <w:szCs w:val="28"/>
              </w:rPr>
            </w:pPr>
          </w:p>
        </w:tc>
        <w:tc>
          <w:tcPr>
            <w:tcW w:w="2294" w:type="pct"/>
            <w:shd w:val="clear" w:color="auto" w:fill="auto"/>
          </w:tcPr>
          <w:p w14:paraId="67ED8860" w14:textId="35E2DD37" w:rsidR="00A41B15" w:rsidRPr="00F44B97" w:rsidRDefault="00A41B15" w:rsidP="00A41B15">
            <w:pPr>
              <w:rPr>
                <w:b/>
                <w:sz w:val="28"/>
                <w:szCs w:val="28"/>
              </w:rPr>
            </w:pPr>
            <w:r w:rsidRPr="00F44B97">
              <w:rPr>
                <w:bCs/>
                <w:sz w:val="28"/>
                <w:szCs w:val="28"/>
              </w:rPr>
              <w:t>Izvērtējumā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tāpēc šī Direktīvas 2012/27/ES norma nav jāpārņem.</w:t>
            </w:r>
          </w:p>
        </w:tc>
        <w:tc>
          <w:tcPr>
            <w:tcW w:w="749" w:type="pct"/>
            <w:shd w:val="clear" w:color="auto" w:fill="auto"/>
          </w:tcPr>
          <w:p w14:paraId="1E95BA85" w14:textId="5B4D6012" w:rsidR="00A41B15" w:rsidRPr="00F44B97" w:rsidRDefault="00A41B15" w:rsidP="00A41B15">
            <w:pPr>
              <w:rPr>
                <w:sz w:val="28"/>
                <w:szCs w:val="28"/>
              </w:rPr>
            </w:pPr>
          </w:p>
        </w:tc>
      </w:tr>
      <w:tr w:rsidR="00A41B15" w:rsidRPr="00F44B97" w14:paraId="37D118DE" w14:textId="77777777" w:rsidTr="0040411E">
        <w:tc>
          <w:tcPr>
            <w:tcW w:w="836" w:type="pct"/>
            <w:shd w:val="clear" w:color="auto" w:fill="auto"/>
          </w:tcPr>
          <w:p w14:paraId="6E5C962D" w14:textId="48540ECB" w:rsidR="00A41B15" w:rsidRPr="00F44B97" w:rsidRDefault="00A41B15" w:rsidP="00A41B15">
            <w:pPr>
              <w:rPr>
                <w:sz w:val="28"/>
                <w:szCs w:val="28"/>
              </w:rPr>
            </w:pPr>
            <w:r w:rsidRPr="00F44B97">
              <w:rPr>
                <w:sz w:val="28"/>
                <w:szCs w:val="28"/>
              </w:rPr>
              <w:t>Direktīvas 2012/27/ES 2.panta 44.punkts</w:t>
            </w:r>
          </w:p>
        </w:tc>
        <w:tc>
          <w:tcPr>
            <w:tcW w:w="1121" w:type="pct"/>
            <w:shd w:val="clear" w:color="auto" w:fill="auto"/>
          </w:tcPr>
          <w:p w14:paraId="70FA397A" w14:textId="77777777" w:rsidR="00A41B15" w:rsidRPr="00F44B97" w:rsidRDefault="00A41B15" w:rsidP="00A41B15">
            <w:pPr>
              <w:rPr>
                <w:sz w:val="28"/>
                <w:szCs w:val="28"/>
              </w:rPr>
            </w:pPr>
          </w:p>
        </w:tc>
        <w:tc>
          <w:tcPr>
            <w:tcW w:w="2294" w:type="pct"/>
            <w:shd w:val="clear" w:color="auto" w:fill="auto"/>
          </w:tcPr>
          <w:p w14:paraId="003904FC" w14:textId="166F0DAD" w:rsidR="00A41B15" w:rsidRPr="00F44B97" w:rsidRDefault="00A41B15" w:rsidP="00A41B15">
            <w:pPr>
              <w:rPr>
                <w:b/>
                <w:sz w:val="28"/>
                <w:szCs w:val="28"/>
              </w:rPr>
            </w:pPr>
            <w:r w:rsidRPr="00F44B97">
              <w:rPr>
                <w:sz w:val="28"/>
                <w:szCs w:val="28"/>
              </w:rPr>
              <w:t>Izvērtējumā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tāpēc šī Direktīvas 2012/27/ES norma nav jāpārņem.</w:t>
            </w:r>
          </w:p>
        </w:tc>
        <w:tc>
          <w:tcPr>
            <w:tcW w:w="749" w:type="pct"/>
            <w:shd w:val="clear" w:color="auto" w:fill="auto"/>
          </w:tcPr>
          <w:p w14:paraId="2680D751" w14:textId="3D6C6E74" w:rsidR="00A41B15" w:rsidRPr="00F44B97" w:rsidRDefault="00A41B15" w:rsidP="00A41B15">
            <w:pPr>
              <w:rPr>
                <w:sz w:val="28"/>
                <w:szCs w:val="28"/>
              </w:rPr>
            </w:pPr>
          </w:p>
        </w:tc>
      </w:tr>
      <w:tr w:rsidR="00A41B15" w:rsidRPr="00F44B97" w14:paraId="1F914DEE" w14:textId="77777777" w:rsidTr="0040411E">
        <w:tc>
          <w:tcPr>
            <w:tcW w:w="836" w:type="pct"/>
            <w:shd w:val="clear" w:color="auto" w:fill="auto"/>
          </w:tcPr>
          <w:p w14:paraId="6B02048F" w14:textId="3162B02C" w:rsidR="00A41B15" w:rsidRPr="00F44B97" w:rsidRDefault="00A41B15" w:rsidP="00A41B15">
            <w:pPr>
              <w:rPr>
                <w:sz w:val="28"/>
                <w:szCs w:val="28"/>
              </w:rPr>
            </w:pPr>
            <w:r w:rsidRPr="00F44B97">
              <w:rPr>
                <w:sz w:val="28"/>
                <w:szCs w:val="28"/>
              </w:rPr>
              <w:t>Direktīvas 2012/27/ES 2.panta 45.punkts</w:t>
            </w:r>
          </w:p>
        </w:tc>
        <w:tc>
          <w:tcPr>
            <w:tcW w:w="1121" w:type="pct"/>
            <w:shd w:val="clear" w:color="auto" w:fill="auto"/>
          </w:tcPr>
          <w:p w14:paraId="4775C1A2" w14:textId="77777777" w:rsidR="00A41B15" w:rsidRPr="00F44B97" w:rsidRDefault="00A41B15" w:rsidP="00A41B15">
            <w:pPr>
              <w:rPr>
                <w:sz w:val="28"/>
                <w:szCs w:val="28"/>
              </w:rPr>
            </w:pPr>
          </w:p>
        </w:tc>
        <w:tc>
          <w:tcPr>
            <w:tcW w:w="2294" w:type="pct"/>
            <w:shd w:val="clear" w:color="auto" w:fill="auto"/>
          </w:tcPr>
          <w:p w14:paraId="548D2B67" w14:textId="77777777" w:rsidR="00A41B15" w:rsidRPr="00F44B97" w:rsidRDefault="00A41B15" w:rsidP="00A41B15">
            <w:pPr>
              <w:rPr>
                <w:b/>
                <w:bCs/>
                <w:sz w:val="28"/>
                <w:szCs w:val="28"/>
              </w:rPr>
            </w:pPr>
            <w:r w:rsidRPr="00F44B97">
              <w:rPr>
                <w:b/>
                <w:bCs/>
                <w:sz w:val="28"/>
                <w:szCs w:val="28"/>
              </w:rPr>
              <w:t>Pārņemts pilnībā</w:t>
            </w:r>
          </w:p>
          <w:p w14:paraId="2C8ED399" w14:textId="320D5C5B" w:rsidR="00A41B15" w:rsidRPr="00F44B97" w:rsidRDefault="00A41B15" w:rsidP="00A41B15">
            <w:pPr>
              <w:rPr>
                <w:b/>
                <w:sz w:val="28"/>
                <w:szCs w:val="28"/>
              </w:rPr>
            </w:pPr>
            <w:r w:rsidRPr="00F44B97">
              <w:rPr>
                <w:bCs/>
                <w:sz w:val="28"/>
                <w:szCs w:val="28"/>
              </w:rPr>
              <w:t>Punkta prasība pilnībā pārņemta ar Elektroenerģijas tirgus likuma 1.panta otrās daļas 1) apakšpunktu.</w:t>
            </w:r>
          </w:p>
        </w:tc>
        <w:tc>
          <w:tcPr>
            <w:tcW w:w="749" w:type="pct"/>
            <w:shd w:val="clear" w:color="auto" w:fill="auto"/>
          </w:tcPr>
          <w:p w14:paraId="7E586115" w14:textId="56534E76" w:rsidR="00A41B15" w:rsidRPr="00F44B97" w:rsidRDefault="00A41B15" w:rsidP="00A41B15">
            <w:pPr>
              <w:rPr>
                <w:sz w:val="28"/>
                <w:szCs w:val="28"/>
              </w:rPr>
            </w:pPr>
          </w:p>
        </w:tc>
      </w:tr>
      <w:tr w:rsidR="00A41B15" w:rsidRPr="00F44B97" w14:paraId="2225360B" w14:textId="77777777" w:rsidTr="0040411E">
        <w:tc>
          <w:tcPr>
            <w:tcW w:w="836" w:type="pct"/>
            <w:shd w:val="clear" w:color="auto" w:fill="auto"/>
          </w:tcPr>
          <w:p w14:paraId="54F5DCE8" w14:textId="2CE7F086" w:rsidR="00A41B15" w:rsidRPr="00F44B97" w:rsidRDefault="00A41B15" w:rsidP="00A41B15">
            <w:pPr>
              <w:rPr>
                <w:sz w:val="28"/>
                <w:szCs w:val="28"/>
              </w:rPr>
            </w:pPr>
            <w:r w:rsidRPr="00F44B97">
              <w:rPr>
                <w:sz w:val="28"/>
                <w:szCs w:val="28"/>
              </w:rPr>
              <w:t>Direktīvas 2012/27/ES 3.panta 1.punkts</w:t>
            </w:r>
          </w:p>
          <w:p w14:paraId="2C1FFF9E" w14:textId="77777777" w:rsidR="00A41B15" w:rsidRPr="00F44B97" w:rsidRDefault="00A41B15" w:rsidP="00A41B15">
            <w:pPr>
              <w:rPr>
                <w:sz w:val="28"/>
                <w:szCs w:val="28"/>
              </w:rPr>
            </w:pPr>
          </w:p>
        </w:tc>
        <w:tc>
          <w:tcPr>
            <w:tcW w:w="1121" w:type="pct"/>
            <w:shd w:val="clear" w:color="auto" w:fill="auto"/>
          </w:tcPr>
          <w:p w14:paraId="629E2930" w14:textId="77777777" w:rsidR="00A41B15" w:rsidRPr="00F44B97" w:rsidRDefault="00A41B15" w:rsidP="00A41B15">
            <w:pPr>
              <w:rPr>
                <w:sz w:val="28"/>
                <w:szCs w:val="28"/>
              </w:rPr>
            </w:pPr>
          </w:p>
        </w:tc>
        <w:tc>
          <w:tcPr>
            <w:tcW w:w="2294" w:type="pct"/>
            <w:shd w:val="clear" w:color="auto" w:fill="auto"/>
          </w:tcPr>
          <w:p w14:paraId="6BBD1C9C" w14:textId="77777777" w:rsidR="00A41B15" w:rsidRPr="00F44B97" w:rsidRDefault="00A41B15" w:rsidP="00A41B15">
            <w:pPr>
              <w:rPr>
                <w:b/>
                <w:sz w:val="28"/>
                <w:szCs w:val="28"/>
              </w:rPr>
            </w:pPr>
            <w:r w:rsidRPr="00F44B97">
              <w:rPr>
                <w:b/>
                <w:sz w:val="28"/>
                <w:szCs w:val="28"/>
              </w:rPr>
              <w:t>Pārņemts pilnībā</w:t>
            </w:r>
          </w:p>
          <w:p w14:paraId="07C78E56" w14:textId="4C513A93" w:rsidR="00A41B15" w:rsidRPr="00F44B97" w:rsidRDefault="00A41B15" w:rsidP="00A41B15">
            <w:pPr>
              <w:rPr>
                <w:sz w:val="28"/>
                <w:szCs w:val="28"/>
              </w:rPr>
            </w:pPr>
            <w:r w:rsidRPr="00F44B97">
              <w:rPr>
                <w:sz w:val="28"/>
                <w:szCs w:val="28"/>
              </w:rPr>
              <w:t xml:space="preserve">Paziņots Eiropas Komisijai 2013.gada 2.maijā iesniedzot Latvijas otro Progresa ziņojumu par Latvijas Nacionālās reformu programmas „Eiropa 2020” stratēģijas īstenošanu. Ziņojums papildināts 2013.gada 21.jūnijā atbilstoši </w:t>
            </w:r>
            <w:r w:rsidRPr="00F44B97">
              <w:rPr>
                <w:i/>
                <w:color w:val="000000"/>
                <w:sz w:val="28"/>
                <w:szCs w:val="28"/>
              </w:rPr>
              <w:t>EU Pilot lietas Nr.505/13/ENER prasībām.</w:t>
            </w:r>
          </w:p>
        </w:tc>
        <w:tc>
          <w:tcPr>
            <w:tcW w:w="749" w:type="pct"/>
            <w:shd w:val="clear" w:color="auto" w:fill="auto"/>
          </w:tcPr>
          <w:p w14:paraId="0DAC32CA" w14:textId="73B8A28E" w:rsidR="00A41B15" w:rsidRPr="00F44B97" w:rsidRDefault="00A41B15" w:rsidP="00A41B15">
            <w:pPr>
              <w:rPr>
                <w:sz w:val="28"/>
                <w:szCs w:val="28"/>
              </w:rPr>
            </w:pPr>
          </w:p>
        </w:tc>
      </w:tr>
      <w:tr w:rsidR="00A41B15" w:rsidRPr="00F44B97" w14:paraId="2ED2576C" w14:textId="77777777" w:rsidTr="0040411E">
        <w:tc>
          <w:tcPr>
            <w:tcW w:w="836" w:type="pct"/>
            <w:shd w:val="clear" w:color="auto" w:fill="auto"/>
          </w:tcPr>
          <w:p w14:paraId="24473B9F" w14:textId="4FDCCAE2" w:rsidR="00A41B15" w:rsidRPr="00F44B97" w:rsidRDefault="00A41B15" w:rsidP="00A41B15">
            <w:pPr>
              <w:rPr>
                <w:sz w:val="28"/>
                <w:szCs w:val="28"/>
              </w:rPr>
            </w:pPr>
            <w:r w:rsidRPr="00F44B97">
              <w:rPr>
                <w:sz w:val="28"/>
                <w:szCs w:val="28"/>
              </w:rPr>
              <w:t>Direktīvas 2012/27/ES 3.panta 2.punkts</w:t>
            </w:r>
          </w:p>
        </w:tc>
        <w:tc>
          <w:tcPr>
            <w:tcW w:w="1121" w:type="pct"/>
            <w:shd w:val="clear" w:color="auto" w:fill="auto"/>
          </w:tcPr>
          <w:p w14:paraId="5BC6FDCE" w14:textId="77777777" w:rsidR="00A41B15" w:rsidRPr="00F44B97" w:rsidRDefault="00A41B15" w:rsidP="00A41B15">
            <w:pPr>
              <w:rPr>
                <w:sz w:val="28"/>
                <w:szCs w:val="28"/>
              </w:rPr>
            </w:pPr>
          </w:p>
        </w:tc>
        <w:tc>
          <w:tcPr>
            <w:tcW w:w="2294" w:type="pct"/>
            <w:shd w:val="clear" w:color="auto" w:fill="auto"/>
          </w:tcPr>
          <w:p w14:paraId="7C03A6C4" w14:textId="09CA3EAD" w:rsidR="00A41B15" w:rsidRPr="00F44B97" w:rsidRDefault="00A41B15" w:rsidP="00A41B15">
            <w:pPr>
              <w:rPr>
                <w:sz w:val="28"/>
                <w:szCs w:val="28"/>
              </w:rPr>
            </w:pPr>
            <w:r w:rsidRPr="00F44B97">
              <w:rPr>
                <w:color w:val="000000"/>
                <w:sz w:val="28"/>
                <w:szCs w:val="28"/>
              </w:rPr>
              <w:t>Norma nesatur dalībvalstij saistošus pienākumus un tāpēc to nav nepieciešams pārņemt.</w:t>
            </w:r>
          </w:p>
        </w:tc>
        <w:tc>
          <w:tcPr>
            <w:tcW w:w="749" w:type="pct"/>
            <w:shd w:val="clear" w:color="auto" w:fill="auto"/>
          </w:tcPr>
          <w:p w14:paraId="3321B2BA" w14:textId="2ED31B63" w:rsidR="00A41B15" w:rsidRPr="00F44B97" w:rsidRDefault="00A41B15" w:rsidP="00A41B15">
            <w:pPr>
              <w:rPr>
                <w:sz w:val="28"/>
                <w:szCs w:val="28"/>
              </w:rPr>
            </w:pPr>
          </w:p>
        </w:tc>
      </w:tr>
      <w:tr w:rsidR="00A41B15" w:rsidRPr="00F44B97" w14:paraId="13B8F4CA" w14:textId="77777777" w:rsidTr="0040411E">
        <w:tc>
          <w:tcPr>
            <w:tcW w:w="836" w:type="pct"/>
            <w:shd w:val="clear" w:color="auto" w:fill="auto"/>
          </w:tcPr>
          <w:p w14:paraId="38BDF0CF" w14:textId="549F51EE" w:rsidR="00A41B15" w:rsidRPr="00F44B97" w:rsidRDefault="00A41B15" w:rsidP="00A41B15">
            <w:pPr>
              <w:rPr>
                <w:sz w:val="28"/>
                <w:szCs w:val="28"/>
              </w:rPr>
            </w:pPr>
            <w:r w:rsidRPr="00F44B97">
              <w:rPr>
                <w:sz w:val="28"/>
                <w:szCs w:val="28"/>
              </w:rPr>
              <w:t>Direktīvas 2012/27/ES 3.panta 3.punkts</w:t>
            </w:r>
          </w:p>
        </w:tc>
        <w:tc>
          <w:tcPr>
            <w:tcW w:w="1121" w:type="pct"/>
            <w:shd w:val="clear" w:color="auto" w:fill="auto"/>
          </w:tcPr>
          <w:p w14:paraId="69CC1435" w14:textId="77777777" w:rsidR="00A41B15" w:rsidRPr="00F44B97" w:rsidRDefault="00A41B15" w:rsidP="00A41B15">
            <w:pPr>
              <w:rPr>
                <w:sz w:val="28"/>
                <w:szCs w:val="28"/>
              </w:rPr>
            </w:pPr>
          </w:p>
        </w:tc>
        <w:tc>
          <w:tcPr>
            <w:tcW w:w="2294" w:type="pct"/>
            <w:shd w:val="clear" w:color="auto" w:fill="auto"/>
          </w:tcPr>
          <w:p w14:paraId="55301B61" w14:textId="4F2115B1" w:rsidR="00A41B15" w:rsidRPr="00F44B97" w:rsidRDefault="00A41B15" w:rsidP="00A41B15">
            <w:pPr>
              <w:rPr>
                <w:sz w:val="28"/>
                <w:szCs w:val="28"/>
              </w:rPr>
            </w:pPr>
            <w:r w:rsidRPr="00F44B97">
              <w:rPr>
                <w:color w:val="000000"/>
                <w:sz w:val="28"/>
                <w:szCs w:val="28"/>
              </w:rPr>
              <w:t>Norma nesatur dalībvalstij saistošus pienākumus un tāpēc to nav nepieciešams pārņemt.</w:t>
            </w:r>
          </w:p>
        </w:tc>
        <w:tc>
          <w:tcPr>
            <w:tcW w:w="749" w:type="pct"/>
            <w:shd w:val="clear" w:color="auto" w:fill="auto"/>
          </w:tcPr>
          <w:p w14:paraId="3197482F" w14:textId="77777777" w:rsidR="00A41B15" w:rsidRPr="00F44B97" w:rsidRDefault="00A41B15" w:rsidP="00A41B15">
            <w:pPr>
              <w:rPr>
                <w:sz w:val="28"/>
                <w:szCs w:val="28"/>
              </w:rPr>
            </w:pPr>
          </w:p>
        </w:tc>
      </w:tr>
      <w:tr w:rsidR="00A41B15" w:rsidRPr="00F44B97" w14:paraId="2D688D25" w14:textId="77777777" w:rsidTr="0040411E">
        <w:tc>
          <w:tcPr>
            <w:tcW w:w="836" w:type="pct"/>
            <w:shd w:val="clear" w:color="auto" w:fill="auto"/>
          </w:tcPr>
          <w:p w14:paraId="434A0975" w14:textId="7F16FFAF" w:rsidR="00A41B15" w:rsidRPr="00F44B97" w:rsidRDefault="00A41B15" w:rsidP="00A41B15">
            <w:pPr>
              <w:rPr>
                <w:sz w:val="28"/>
                <w:szCs w:val="28"/>
              </w:rPr>
            </w:pPr>
            <w:r w:rsidRPr="00F44B97">
              <w:rPr>
                <w:sz w:val="28"/>
                <w:szCs w:val="28"/>
              </w:rPr>
              <w:t>Direktīvas 2012/27/ES 4.pants</w:t>
            </w:r>
          </w:p>
          <w:p w14:paraId="70AD41CE" w14:textId="77777777" w:rsidR="00A41B15" w:rsidRPr="00F44B97" w:rsidRDefault="00A41B15" w:rsidP="00A41B15">
            <w:pPr>
              <w:rPr>
                <w:sz w:val="28"/>
                <w:szCs w:val="28"/>
              </w:rPr>
            </w:pPr>
          </w:p>
        </w:tc>
        <w:tc>
          <w:tcPr>
            <w:tcW w:w="1121" w:type="pct"/>
            <w:shd w:val="clear" w:color="auto" w:fill="auto"/>
          </w:tcPr>
          <w:p w14:paraId="41C26AE1" w14:textId="77777777" w:rsidR="00A41B15" w:rsidRPr="00F44B97" w:rsidRDefault="00A41B15" w:rsidP="00A41B15">
            <w:pPr>
              <w:rPr>
                <w:sz w:val="28"/>
                <w:szCs w:val="28"/>
              </w:rPr>
            </w:pPr>
          </w:p>
        </w:tc>
        <w:tc>
          <w:tcPr>
            <w:tcW w:w="2294" w:type="pct"/>
            <w:shd w:val="clear" w:color="auto" w:fill="auto"/>
          </w:tcPr>
          <w:p w14:paraId="2C2AF001" w14:textId="77777777" w:rsidR="00A41B15" w:rsidRPr="00F44B97" w:rsidRDefault="00A41B15" w:rsidP="00A41B15">
            <w:pPr>
              <w:rPr>
                <w:b/>
                <w:bCs/>
                <w:color w:val="000000" w:themeColor="text1"/>
                <w:sz w:val="28"/>
                <w:szCs w:val="28"/>
              </w:rPr>
            </w:pPr>
            <w:r w:rsidRPr="00F44B97">
              <w:rPr>
                <w:b/>
                <w:bCs/>
                <w:color w:val="000000" w:themeColor="text1"/>
                <w:sz w:val="28"/>
                <w:szCs w:val="28"/>
              </w:rPr>
              <w:t>Pārņemts pilnībā</w:t>
            </w:r>
          </w:p>
          <w:p w14:paraId="5A8B1B12" w14:textId="7A73A430" w:rsidR="00A41B15" w:rsidRPr="00F44B97" w:rsidRDefault="00A41B15" w:rsidP="00A41B15">
            <w:pPr>
              <w:rPr>
                <w:color w:val="000000"/>
                <w:sz w:val="28"/>
                <w:szCs w:val="28"/>
              </w:rPr>
            </w:pPr>
            <w:r w:rsidRPr="00F44B97">
              <w:rPr>
                <w:bCs/>
                <w:color w:val="000000" w:themeColor="text1"/>
                <w:sz w:val="28"/>
                <w:szCs w:val="28"/>
              </w:rPr>
              <w:t xml:space="preserve">Prasība pārņemta ar Ministru kabineta </w:t>
            </w:r>
            <w:r w:rsidRPr="00F44B97">
              <w:rPr>
                <w:color w:val="000000" w:themeColor="text1"/>
                <w:sz w:val="28"/>
                <w:szCs w:val="28"/>
              </w:rPr>
              <w:t xml:space="preserve">2013.gada 2. decembra </w:t>
            </w:r>
            <w:r w:rsidRPr="00F44B97">
              <w:rPr>
                <w:bCs/>
                <w:color w:val="000000" w:themeColor="text1"/>
                <w:sz w:val="28"/>
                <w:szCs w:val="28"/>
              </w:rPr>
              <w:t>rīkojumu Nr. 587 (</w:t>
            </w:r>
            <w:r w:rsidRPr="00F44B97">
              <w:rPr>
                <w:color w:val="000000" w:themeColor="text1"/>
                <w:sz w:val="28"/>
                <w:szCs w:val="28"/>
              </w:rPr>
              <w:t xml:space="preserve">prot. Nr.63 52.§) </w:t>
            </w:r>
            <w:r w:rsidRPr="00F44B97">
              <w:rPr>
                <w:bCs/>
                <w:color w:val="000000" w:themeColor="text1"/>
                <w:sz w:val="28"/>
                <w:szCs w:val="28"/>
              </w:rPr>
              <w:t>Par Koncepciju par Eiropas Parlamenta un Padomes 2012.gada 25.oktobra Direktīvas 2012/27/ES par energoefektivitāti prasību pārņemšanu normatīvajos aktos.</w:t>
            </w:r>
          </w:p>
        </w:tc>
        <w:tc>
          <w:tcPr>
            <w:tcW w:w="749" w:type="pct"/>
            <w:shd w:val="clear" w:color="auto" w:fill="auto"/>
          </w:tcPr>
          <w:p w14:paraId="259A5982" w14:textId="77777777" w:rsidR="00A41B15" w:rsidRPr="00F44B97" w:rsidRDefault="00A41B15" w:rsidP="00A41B15">
            <w:pPr>
              <w:rPr>
                <w:spacing w:val="-2"/>
                <w:sz w:val="28"/>
                <w:szCs w:val="28"/>
              </w:rPr>
            </w:pPr>
          </w:p>
        </w:tc>
      </w:tr>
      <w:tr w:rsidR="00A41B15" w:rsidRPr="00F44B97" w14:paraId="1C577723" w14:textId="77777777" w:rsidTr="0040411E">
        <w:tc>
          <w:tcPr>
            <w:tcW w:w="836" w:type="pct"/>
            <w:shd w:val="clear" w:color="auto" w:fill="auto"/>
          </w:tcPr>
          <w:p w14:paraId="3413F76D" w14:textId="4EF1F529" w:rsidR="00A41B15" w:rsidRPr="00F44B97" w:rsidRDefault="00A41B15" w:rsidP="00A41B15">
            <w:pPr>
              <w:rPr>
                <w:sz w:val="28"/>
                <w:szCs w:val="28"/>
              </w:rPr>
            </w:pPr>
            <w:r w:rsidRPr="00F44B97">
              <w:rPr>
                <w:sz w:val="28"/>
                <w:szCs w:val="28"/>
              </w:rPr>
              <w:t>Direktīvas 2012/27/ES 5.panta 1.punkts</w:t>
            </w:r>
          </w:p>
        </w:tc>
        <w:tc>
          <w:tcPr>
            <w:tcW w:w="1121" w:type="pct"/>
            <w:shd w:val="clear" w:color="auto" w:fill="auto"/>
          </w:tcPr>
          <w:p w14:paraId="7D07E7A9" w14:textId="77777777" w:rsidR="00A41B15" w:rsidRPr="00F44B97" w:rsidRDefault="00A41B15" w:rsidP="00A41B15">
            <w:pPr>
              <w:rPr>
                <w:sz w:val="28"/>
                <w:szCs w:val="28"/>
              </w:rPr>
            </w:pPr>
          </w:p>
        </w:tc>
        <w:tc>
          <w:tcPr>
            <w:tcW w:w="2294" w:type="pct"/>
            <w:shd w:val="clear" w:color="auto" w:fill="auto"/>
          </w:tcPr>
          <w:p w14:paraId="04ADB5E9" w14:textId="77777777" w:rsidR="00A41B15" w:rsidRPr="00F44B97" w:rsidRDefault="00A41B15" w:rsidP="00A41B15">
            <w:pPr>
              <w:ind w:left="-43" w:right="100"/>
              <w:jc w:val="both"/>
              <w:rPr>
                <w:b/>
                <w:color w:val="000000"/>
                <w:sz w:val="28"/>
                <w:szCs w:val="28"/>
              </w:rPr>
            </w:pPr>
            <w:r w:rsidRPr="00F44B97">
              <w:rPr>
                <w:b/>
                <w:color w:val="000000"/>
                <w:sz w:val="28"/>
                <w:szCs w:val="28"/>
              </w:rPr>
              <w:t>Pārņemts pilnībā</w:t>
            </w:r>
          </w:p>
          <w:p w14:paraId="62250D60" w14:textId="3356F2C6" w:rsidR="00A41B15" w:rsidRPr="00F44B97" w:rsidRDefault="00A41B15" w:rsidP="00A41B15">
            <w:pPr>
              <w:rPr>
                <w:sz w:val="28"/>
                <w:szCs w:val="28"/>
              </w:rPr>
            </w:pPr>
            <w:r w:rsidRPr="00F44B97">
              <w:rPr>
                <w:color w:val="000000"/>
                <w:sz w:val="28"/>
                <w:szCs w:val="28"/>
              </w:rPr>
              <w:t>Pārņemts ar Darbības programmu “Izaugsme un nodarbinātība”</w:t>
            </w:r>
            <w:r w:rsidRPr="00F44B97">
              <w:rPr>
                <w:rStyle w:val="FootnoteReference"/>
                <w:color w:val="000000"/>
                <w:sz w:val="28"/>
                <w:szCs w:val="28"/>
              </w:rPr>
              <w:footnoteReference w:id="5"/>
            </w:r>
            <w:r w:rsidRPr="00F44B97">
              <w:rPr>
                <w:color w:val="000000"/>
                <w:sz w:val="28"/>
                <w:szCs w:val="28"/>
              </w:rPr>
              <w:t>, kas pieņemta atbilstoši Eiropas Savienības struktūrfondu un Kohēzijas fonda 2014.-2020.gada plānošanas perioda vadības likumam</w:t>
            </w:r>
            <w:r w:rsidRPr="00F44B97">
              <w:rPr>
                <w:rStyle w:val="FootnoteReference"/>
                <w:color w:val="000000"/>
                <w:sz w:val="28"/>
                <w:szCs w:val="28"/>
              </w:rPr>
              <w:footnoteReference w:id="6"/>
            </w:r>
            <w:r w:rsidRPr="00F44B97">
              <w:rPr>
                <w:color w:val="000000"/>
                <w:sz w:val="28"/>
                <w:szCs w:val="28"/>
              </w:rPr>
              <w:t>.</w:t>
            </w:r>
          </w:p>
        </w:tc>
        <w:tc>
          <w:tcPr>
            <w:tcW w:w="749" w:type="pct"/>
            <w:shd w:val="clear" w:color="auto" w:fill="auto"/>
          </w:tcPr>
          <w:p w14:paraId="427EFA5C" w14:textId="1DB6864A" w:rsidR="00A41B15" w:rsidRPr="00F44B97" w:rsidRDefault="00A41B15" w:rsidP="00A41B15">
            <w:pPr>
              <w:rPr>
                <w:sz w:val="28"/>
                <w:szCs w:val="28"/>
              </w:rPr>
            </w:pPr>
          </w:p>
        </w:tc>
      </w:tr>
      <w:tr w:rsidR="00A41B15" w:rsidRPr="00F44B97" w14:paraId="4E597C82" w14:textId="77777777" w:rsidTr="0040411E">
        <w:tc>
          <w:tcPr>
            <w:tcW w:w="836" w:type="pct"/>
            <w:shd w:val="clear" w:color="auto" w:fill="auto"/>
          </w:tcPr>
          <w:p w14:paraId="7E4A82D8" w14:textId="539F9466" w:rsidR="00A41B15" w:rsidRPr="008740DF" w:rsidRDefault="00A41B15" w:rsidP="00A41B15">
            <w:pPr>
              <w:rPr>
                <w:sz w:val="28"/>
                <w:szCs w:val="28"/>
              </w:rPr>
            </w:pPr>
            <w:r w:rsidRPr="008740DF">
              <w:rPr>
                <w:sz w:val="28"/>
                <w:szCs w:val="28"/>
              </w:rPr>
              <w:t>Direktīvas 2012/27/ES 5.panta 2.punkts</w:t>
            </w:r>
          </w:p>
          <w:p w14:paraId="38EF6CBF" w14:textId="77777777" w:rsidR="00A41B15" w:rsidRPr="008740DF" w:rsidRDefault="00A41B15" w:rsidP="00A41B15">
            <w:pPr>
              <w:rPr>
                <w:sz w:val="28"/>
                <w:szCs w:val="28"/>
              </w:rPr>
            </w:pPr>
          </w:p>
        </w:tc>
        <w:tc>
          <w:tcPr>
            <w:tcW w:w="1121" w:type="pct"/>
            <w:shd w:val="clear" w:color="auto" w:fill="auto"/>
          </w:tcPr>
          <w:p w14:paraId="542BB2FA" w14:textId="77777777" w:rsidR="00A41B15" w:rsidRPr="008740DF" w:rsidRDefault="00A41B15" w:rsidP="00A41B15">
            <w:pPr>
              <w:rPr>
                <w:sz w:val="28"/>
                <w:szCs w:val="28"/>
              </w:rPr>
            </w:pPr>
          </w:p>
        </w:tc>
        <w:tc>
          <w:tcPr>
            <w:tcW w:w="2294" w:type="pct"/>
            <w:shd w:val="clear" w:color="auto" w:fill="auto"/>
          </w:tcPr>
          <w:p w14:paraId="604EE1F3" w14:textId="77777777" w:rsidR="00A41B15" w:rsidRPr="008740DF" w:rsidRDefault="00A41B15" w:rsidP="00A41B15">
            <w:pPr>
              <w:ind w:right="100"/>
              <w:jc w:val="both"/>
              <w:rPr>
                <w:b/>
                <w:color w:val="000000"/>
                <w:sz w:val="28"/>
                <w:szCs w:val="28"/>
              </w:rPr>
            </w:pPr>
            <w:r w:rsidRPr="008740DF">
              <w:rPr>
                <w:b/>
                <w:color w:val="000000"/>
                <w:sz w:val="28"/>
                <w:szCs w:val="28"/>
              </w:rPr>
              <w:t>Pārņemts pilnībā</w:t>
            </w:r>
          </w:p>
          <w:p w14:paraId="5479AFA6" w14:textId="060E305A" w:rsidR="00A41B15" w:rsidRPr="008740DF" w:rsidRDefault="00A41B15" w:rsidP="00A41B15">
            <w:pPr>
              <w:rPr>
                <w:sz w:val="28"/>
                <w:szCs w:val="28"/>
              </w:rPr>
            </w:pPr>
            <w:r w:rsidRPr="008740DF">
              <w:rPr>
                <w:color w:val="000000"/>
                <w:sz w:val="28"/>
                <w:szCs w:val="28"/>
              </w:rPr>
              <w:t>Prasības tika piemērotas, sastādot Valsts institūciju īpašumā, valdījumā un lietošanā esošās ēkas ar kopējo platību virs 500 m</w:t>
            </w:r>
            <w:r w:rsidRPr="008740DF">
              <w:rPr>
                <w:color w:val="000000"/>
                <w:sz w:val="28"/>
                <w:szCs w:val="28"/>
                <w:vertAlign w:val="superscript"/>
              </w:rPr>
              <w:t>2</w:t>
            </w:r>
            <w:r w:rsidRPr="008740DF">
              <w:rPr>
                <w:color w:val="000000"/>
                <w:sz w:val="28"/>
                <w:szCs w:val="28"/>
              </w:rPr>
              <w:t xml:space="preserve"> uz 31.12.2013. saskaņā ar Eiropas Parlamenta un Padomes Direktīvas 2012/27/ES par energoefektivitāti 5.panta 5.punktu (sagatavota pēc valsts institūciju sniegtās informācijas).</w:t>
            </w:r>
          </w:p>
        </w:tc>
        <w:tc>
          <w:tcPr>
            <w:tcW w:w="749" w:type="pct"/>
            <w:shd w:val="clear" w:color="auto" w:fill="auto"/>
          </w:tcPr>
          <w:p w14:paraId="5B545BFA" w14:textId="07903140" w:rsidR="00A41B15" w:rsidRPr="008740DF" w:rsidRDefault="00A41B15" w:rsidP="00A41B15">
            <w:pPr>
              <w:rPr>
                <w:sz w:val="28"/>
                <w:szCs w:val="28"/>
              </w:rPr>
            </w:pPr>
          </w:p>
        </w:tc>
      </w:tr>
      <w:tr w:rsidR="00A41B15" w:rsidRPr="00F44B97" w14:paraId="796D1DDF" w14:textId="77777777" w:rsidTr="0040411E">
        <w:tc>
          <w:tcPr>
            <w:tcW w:w="836" w:type="pct"/>
            <w:shd w:val="clear" w:color="auto" w:fill="auto"/>
          </w:tcPr>
          <w:p w14:paraId="41BE297C" w14:textId="5EC0E6E2" w:rsidR="00A41B15" w:rsidRPr="008740DF" w:rsidRDefault="00A41B15" w:rsidP="00A41B15">
            <w:pPr>
              <w:rPr>
                <w:sz w:val="28"/>
                <w:szCs w:val="28"/>
              </w:rPr>
            </w:pPr>
            <w:r w:rsidRPr="008740DF">
              <w:rPr>
                <w:sz w:val="28"/>
                <w:szCs w:val="28"/>
              </w:rPr>
              <w:t>Direktīvas 2012/27/ES 5.panta 3.punkts</w:t>
            </w:r>
          </w:p>
          <w:p w14:paraId="599CAD78" w14:textId="77777777" w:rsidR="00A41B15" w:rsidRPr="008740DF" w:rsidRDefault="00A41B15" w:rsidP="00A41B15">
            <w:pPr>
              <w:rPr>
                <w:sz w:val="28"/>
                <w:szCs w:val="28"/>
              </w:rPr>
            </w:pPr>
          </w:p>
        </w:tc>
        <w:tc>
          <w:tcPr>
            <w:tcW w:w="1121" w:type="pct"/>
            <w:shd w:val="clear" w:color="auto" w:fill="auto"/>
          </w:tcPr>
          <w:p w14:paraId="6AB7BFF7" w14:textId="77777777" w:rsidR="00A41B15" w:rsidRPr="008740DF" w:rsidRDefault="00A41B15" w:rsidP="00A41B15">
            <w:pPr>
              <w:rPr>
                <w:sz w:val="28"/>
                <w:szCs w:val="28"/>
              </w:rPr>
            </w:pPr>
          </w:p>
        </w:tc>
        <w:tc>
          <w:tcPr>
            <w:tcW w:w="2294" w:type="pct"/>
            <w:shd w:val="clear" w:color="auto" w:fill="auto"/>
          </w:tcPr>
          <w:p w14:paraId="388F8800" w14:textId="77777777" w:rsidR="00A41B15" w:rsidRPr="008740DF" w:rsidRDefault="00A41B15" w:rsidP="00A41B15">
            <w:pPr>
              <w:rPr>
                <w:b/>
                <w:color w:val="000000"/>
                <w:sz w:val="28"/>
                <w:szCs w:val="28"/>
              </w:rPr>
            </w:pPr>
            <w:r w:rsidRPr="008740DF">
              <w:rPr>
                <w:b/>
                <w:color w:val="000000"/>
                <w:sz w:val="28"/>
                <w:szCs w:val="28"/>
              </w:rPr>
              <w:t>Pārņemts pilnībā</w:t>
            </w:r>
          </w:p>
          <w:p w14:paraId="6948AB37" w14:textId="75614249" w:rsidR="00A41B15" w:rsidRPr="008740DF" w:rsidRDefault="00A41B15" w:rsidP="00A41B15">
            <w:pPr>
              <w:rPr>
                <w:sz w:val="28"/>
                <w:szCs w:val="28"/>
              </w:rPr>
            </w:pPr>
            <w:r w:rsidRPr="008740DF">
              <w:rPr>
                <w:color w:val="000000"/>
                <w:sz w:val="28"/>
                <w:szCs w:val="28"/>
              </w:rPr>
              <w:t xml:space="preserve"> Prasība pārņemta ar ikgadējo ziņojumu</w:t>
            </w:r>
            <w:r w:rsidRPr="008740DF">
              <w:rPr>
                <w:sz w:val="28"/>
                <w:szCs w:val="28"/>
              </w:rPr>
              <w:t xml:space="preserve"> “Ziņojums par virzību uz valsts energoefektivitātes mērķu 2020. gadam izpildi par 2013. gadu, atbilstoši Direktīvas 2012/27/ES 24. panta 1. punkta un XIV pielikuma 1.daļas prasībām” (Iesniegts Eiropas Komisijai 2015. gada 2. maijā).</w:t>
            </w:r>
          </w:p>
        </w:tc>
        <w:tc>
          <w:tcPr>
            <w:tcW w:w="749" w:type="pct"/>
            <w:shd w:val="clear" w:color="auto" w:fill="auto"/>
          </w:tcPr>
          <w:p w14:paraId="23DD3CAA" w14:textId="2F38E601" w:rsidR="00A41B15" w:rsidRPr="008740DF" w:rsidRDefault="00A41B15" w:rsidP="00A41B15">
            <w:pPr>
              <w:rPr>
                <w:sz w:val="28"/>
                <w:szCs w:val="28"/>
              </w:rPr>
            </w:pPr>
          </w:p>
        </w:tc>
      </w:tr>
      <w:tr w:rsidR="00A41B15" w:rsidRPr="00F44B97" w14:paraId="2C41D69A" w14:textId="77777777" w:rsidTr="0040411E">
        <w:tc>
          <w:tcPr>
            <w:tcW w:w="836" w:type="pct"/>
            <w:shd w:val="clear" w:color="auto" w:fill="auto"/>
          </w:tcPr>
          <w:p w14:paraId="34DC7507" w14:textId="551CEEA2" w:rsidR="00A41B15" w:rsidRPr="008740DF" w:rsidRDefault="00A41B15" w:rsidP="00A41B15">
            <w:pPr>
              <w:rPr>
                <w:sz w:val="28"/>
                <w:szCs w:val="28"/>
              </w:rPr>
            </w:pPr>
            <w:r w:rsidRPr="008740DF">
              <w:rPr>
                <w:sz w:val="28"/>
                <w:szCs w:val="28"/>
              </w:rPr>
              <w:t>Direktīvas 2012/27/ES 5.panta 4.punkts</w:t>
            </w:r>
          </w:p>
          <w:p w14:paraId="64A9CD97" w14:textId="77777777" w:rsidR="00A41B15" w:rsidRPr="008740DF" w:rsidRDefault="00A41B15" w:rsidP="00A41B15">
            <w:pPr>
              <w:rPr>
                <w:sz w:val="28"/>
                <w:szCs w:val="28"/>
              </w:rPr>
            </w:pPr>
          </w:p>
        </w:tc>
        <w:tc>
          <w:tcPr>
            <w:tcW w:w="1121" w:type="pct"/>
            <w:shd w:val="clear" w:color="auto" w:fill="auto"/>
          </w:tcPr>
          <w:p w14:paraId="61410CCB" w14:textId="77777777" w:rsidR="00A41B15" w:rsidRPr="008740DF" w:rsidRDefault="00A41B15" w:rsidP="00A41B15">
            <w:pPr>
              <w:rPr>
                <w:sz w:val="28"/>
                <w:szCs w:val="28"/>
              </w:rPr>
            </w:pPr>
          </w:p>
        </w:tc>
        <w:tc>
          <w:tcPr>
            <w:tcW w:w="2294" w:type="pct"/>
            <w:shd w:val="clear" w:color="auto" w:fill="auto"/>
          </w:tcPr>
          <w:p w14:paraId="0C5D9C71" w14:textId="77777777" w:rsidR="00A41B15" w:rsidRPr="008740DF" w:rsidRDefault="00A41B15" w:rsidP="00A41B15">
            <w:pPr>
              <w:jc w:val="both"/>
              <w:rPr>
                <w:b/>
                <w:bCs/>
                <w:sz w:val="28"/>
                <w:szCs w:val="28"/>
              </w:rPr>
            </w:pPr>
            <w:r w:rsidRPr="008740DF">
              <w:rPr>
                <w:b/>
                <w:bCs/>
                <w:sz w:val="28"/>
                <w:szCs w:val="28"/>
              </w:rPr>
              <w:t>Pārņemts pilnībā</w:t>
            </w:r>
          </w:p>
          <w:p w14:paraId="7F680200" w14:textId="14DEC1CA" w:rsidR="00A41B15" w:rsidRPr="00F44B97" w:rsidRDefault="00A41B15" w:rsidP="00A41B15">
            <w:pPr>
              <w:rPr>
                <w:sz w:val="28"/>
                <w:szCs w:val="28"/>
              </w:rPr>
            </w:pPr>
            <w:r w:rsidRPr="008740DF">
              <w:rPr>
                <w:bCs/>
                <w:sz w:val="28"/>
                <w:szCs w:val="28"/>
              </w:rPr>
              <w:t xml:space="preserve">Prasība pārņemta ar Ministru kabineta </w:t>
            </w:r>
            <w:r w:rsidRPr="008740DF">
              <w:rPr>
                <w:sz w:val="28"/>
                <w:szCs w:val="28"/>
              </w:rPr>
              <w:t xml:space="preserve">2013.gada 2.decembra </w:t>
            </w:r>
            <w:r w:rsidRPr="008740DF">
              <w:rPr>
                <w:bCs/>
                <w:sz w:val="28"/>
                <w:szCs w:val="28"/>
              </w:rPr>
              <w:t>rīkojumu Nr.587 (</w:t>
            </w:r>
            <w:r w:rsidRPr="008740DF">
              <w:rPr>
                <w:sz w:val="28"/>
                <w:szCs w:val="28"/>
              </w:rPr>
              <w:t>prot. Nr. 63 52.§) „</w:t>
            </w:r>
            <w:r w:rsidRPr="008740DF">
              <w:rPr>
                <w:bCs/>
                <w:sz w:val="28"/>
                <w:szCs w:val="28"/>
              </w:rPr>
              <w:t>Par Koncepciju par Eiropas Parlamenta un Padomes 2012.gada 25.oktobra Direktīvas 2012/27/ES</w:t>
            </w:r>
            <w:r w:rsidRPr="008740DF">
              <w:rPr>
                <w:bCs/>
                <w:color w:val="0000FF"/>
                <w:sz w:val="28"/>
                <w:szCs w:val="28"/>
                <w:u w:val="single"/>
              </w:rPr>
              <w:t xml:space="preserve"> </w:t>
            </w:r>
            <w:r w:rsidRPr="008740DF">
              <w:rPr>
                <w:bCs/>
                <w:sz w:val="28"/>
                <w:szCs w:val="28"/>
              </w:rPr>
              <w:t>par energoefektivitāti prasību pārņemšanu normatīvajos aktos”</w:t>
            </w:r>
            <w:r w:rsidRPr="00F44B97">
              <w:rPr>
                <w:rStyle w:val="FootnoteReference"/>
                <w:bCs/>
                <w:sz w:val="28"/>
                <w:szCs w:val="28"/>
              </w:rPr>
              <w:footnoteReference w:id="7"/>
            </w:r>
            <w:r w:rsidRPr="00F44B97">
              <w:rPr>
                <w:bCs/>
                <w:sz w:val="28"/>
                <w:szCs w:val="28"/>
              </w:rPr>
              <w:t>.</w:t>
            </w:r>
          </w:p>
        </w:tc>
        <w:tc>
          <w:tcPr>
            <w:tcW w:w="749" w:type="pct"/>
            <w:shd w:val="clear" w:color="auto" w:fill="auto"/>
          </w:tcPr>
          <w:p w14:paraId="5421B5A1" w14:textId="1B19FAA9" w:rsidR="00A41B15" w:rsidRPr="00F44B97" w:rsidRDefault="00A41B15" w:rsidP="00A41B15">
            <w:pPr>
              <w:rPr>
                <w:sz w:val="28"/>
                <w:szCs w:val="28"/>
              </w:rPr>
            </w:pPr>
          </w:p>
        </w:tc>
      </w:tr>
      <w:tr w:rsidR="00A41B15" w:rsidRPr="00F44B97" w14:paraId="72217591" w14:textId="77777777" w:rsidTr="0040411E">
        <w:tc>
          <w:tcPr>
            <w:tcW w:w="836" w:type="pct"/>
            <w:shd w:val="clear" w:color="auto" w:fill="auto"/>
          </w:tcPr>
          <w:p w14:paraId="4EB1D74C" w14:textId="33860D5E" w:rsidR="00A41B15" w:rsidRPr="00F44B97" w:rsidRDefault="00A41B15" w:rsidP="00A41B15">
            <w:pPr>
              <w:rPr>
                <w:sz w:val="28"/>
                <w:szCs w:val="28"/>
              </w:rPr>
            </w:pPr>
            <w:r w:rsidRPr="00F44B97">
              <w:rPr>
                <w:sz w:val="28"/>
                <w:szCs w:val="28"/>
              </w:rPr>
              <w:t>Direktīvas 2012/27/ES 5.panta 5.punkts</w:t>
            </w:r>
          </w:p>
          <w:p w14:paraId="50883607" w14:textId="77777777" w:rsidR="00A41B15" w:rsidRPr="00F44B97" w:rsidRDefault="00A41B15" w:rsidP="00A41B15">
            <w:pPr>
              <w:rPr>
                <w:sz w:val="28"/>
                <w:szCs w:val="28"/>
              </w:rPr>
            </w:pPr>
          </w:p>
        </w:tc>
        <w:tc>
          <w:tcPr>
            <w:tcW w:w="1121" w:type="pct"/>
            <w:shd w:val="clear" w:color="auto" w:fill="auto"/>
          </w:tcPr>
          <w:p w14:paraId="148D8E20" w14:textId="77777777" w:rsidR="00A41B15" w:rsidRPr="00F44B97" w:rsidRDefault="00A41B15" w:rsidP="00A41B15">
            <w:pPr>
              <w:rPr>
                <w:sz w:val="28"/>
                <w:szCs w:val="28"/>
              </w:rPr>
            </w:pPr>
          </w:p>
        </w:tc>
        <w:tc>
          <w:tcPr>
            <w:tcW w:w="2294" w:type="pct"/>
            <w:shd w:val="clear" w:color="auto" w:fill="auto"/>
          </w:tcPr>
          <w:p w14:paraId="0A2EC743" w14:textId="77777777" w:rsidR="00A41B15" w:rsidRPr="00F44B97" w:rsidRDefault="00A41B15" w:rsidP="00A41B15">
            <w:pPr>
              <w:rPr>
                <w:sz w:val="28"/>
                <w:szCs w:val="28"/>
              </w:rPr>
            </w:pPr>
            <w:r w:rsidRPr="00F44B97">
              <w:rPr>
                <w:b/>
                <w:sz w:val="28"/>
                <w:szCs w:val="28"/>
              </w:rPr>
              <w:t>Pārņemts</w:t>
            </w:r>
            <w:r w:rsidRPr="00F44B97">
              <w:rPr>
                <w:b/>
                <w:bCs/>
                <w:sz w:val="28"/>
                <w:szCs w:val="28"/>
              </w:rPr>
              <w:t xml:space="preserve"> pilnībā</w:t>
            </w:r>
          </w:p>
          <w:p w14:paraId="2DE41BE0" w14:textId="38BB9DE6" w:rsidR="00A41B15" w:rsidRPr="00F44B97" w:rsidRDefault="00A41B15" w:rsidP="00A41B15">
            <w:pPr>
              <w:rPr>
                <w:sz w:val="28"/>
                <w:szCs w:val="28"/>
              </w:rPr>
            </w:pPr>
            <w:r w:rsidRPr="00F44B97">
              <w:rPr>
                <w:sz w:val="28"/>
                <w:szCs w:val="28"/>
              </w:rPr>
              <w:t>Valsts īpašumā, valdījumā un lietošanā esošās ēkas ar kopējo platību virs 250 m</w:t>
            </w:r>
            <w:r w:rsidRPr="00F44B97">
              <w:rPr>
                <w:sz w:val="28"/>
                <w:szCs w:val="28"/>
                <w:vertAlign w:val="superscript"/>
              </w:rPr>
              <w:t xml:space="preserve">2 </w:t>
            </w:r>
            <w:r w:rsidRPr="00F44B97">
              <w:rPr>
                <w:sz w:val="28"/>
                <w:szCs w:val="28"/>
              </w:rPr>
              <w:t>uz 31.12.2013. saskaņā ar Eiropas padomes un Parlamenta Direktīvas 2012/27/ES par energoefektivitāti 5.panta 5. punktu</w:t>
            </w:r>
            <w:r w:rsidRPr="00F44B97">
              <w:rPr>
                <w:rStyle w:val="FootnoteReference"/>
                <w:sz w:val="28"/>
                <w:szCs w:val="28"/>
              </w:rPr>
              <w:footnoteReference w:id="8"/>
            </w:r>
            <w:r w:rsidRPr="00F44B97">
              <w:rPr>
                <w:sz w:val="28"/>
                <w:szCs w:val="28"/>
              </w:rPr>
              <w:t>.</w:t>
            </w:r>
          </w:p>
        </w:tc>
        <w:tc>
          <w:tcPr>
            <w:tcW w:w="749" w:type="pct"/>
            <w:shd w:val="clear" w:color="auto" w:fill="auto"/>
          </w:tcPr>
          <w:p w14:paraId="230E2EAD" w14:textId="6974026B" w:rsidR="00A41B15" w:rsidRPr="00F44B97" w:rsidRDefault="00A41B15" w:rsidP="00A41B15">
            <w:pPr>
              <w:rPr>
                <w:sz w:val="28"/>
                <w:szCs w:val="28"/>
              </w:rPr>
            </w:pPr>
          </w:p>
        </w:tc>
      </w:tr>
      <w:tr w:rsidR="00A41B15" w:rsidRPr="00F44B97" w14:paraId="5A89743D" w14:textId="77777777" w:rsidTr="0040411E">
        <w:tc>
          <w:tcPr>
            <w:tcW w:w="836" w:type="pct"/>
            <w:shd w:val="clear" w:color="auto" w:fill="auto"/>
          </w:tcPr>
          <w:p w14:paraId="365C1786" w14:textId="31FCCCB4" w:rsidR="00A41B15" w:rsidRPr="0023346D" w:rsidRDefault="00A41B15" w:rsidP="00A41B15">
            <w:pPr>
              <w:rPr>
                <w:sz w:val="28"/>
                <w:szCs w:val="28"/>
              </w:rPr>
            </w:pPr>
            <w:r w:rsidRPr="0023346D">
              <w:rPr>
                <w:sz w:val="28"/>
                <w:szCs w:val="28"/>
              </w:rPr>
              <w:t>Direktīvas 2012/27/ES 5.panta 6.punkts</w:t>
            </w:r>
          </w:p>
        </w:tc>
        <w:tc>
          <w:tcPr>
            <w:tcW w:w="1121" w:type="pct"/>
            <w:shd w:val="clear" w:color="auto" w:fill="auto"/>
          </w:tcPr>
          <w:p w14:paraId="05FF47A6" w14:textId="77777777" w:rsidR="00A41B15" w:rsidRPr="0023346D" w:rsidRDefault="00A41B15" w:rsidP="00A41B15">
            <w:pPr>
              <w:rPr>
                <w:sz w:val="28"/>
                <w:szCs w:val="28"/>
              </w:rPr>
            </w:pPr>
          </w:p>
        </w:tc>
        <w:tc>
          <w:tcPr>
            <w:tcW w:w="2294" w:type="pct"/>
            <w:shd w:val="clear" w:color="auto" w:fill="auto"/>
          </w:tcPr>
          <w:p w14:paraId="101A287A" w14:textId="6EE6023E" w:rsidR="00A41B15" w:rsidRPr="0023346D" w:rsidRDefault="00A41B15" w:rsidP="00A41B15">
            <w:pPr>
              <w:rPr>
                <w:sz w:val="28"/>
                <w:szCs w:val="28"/>
              </w:rPr>
            </w:pPr>
            <w:r w:rsidRPr="0023346D">
              <w:rPr>
                <w:sz w:val="28"/>
                <w:szCs w:val="28"/>
              </w:rPr>
              <w:t>Latvija nav izvēlējusies iespēju ieviest Direktīvas 2012/27/ES 5.panta 6.punkta prasības, jo ir izvēlētas ieviest Direktīvas 2012/27/ES 5.panta  1. līdz 5.punkta prasības.</w:t>
            </w:r>
          </w:p>
        </w:tc>
        <w:tc>
          <w:tcPr>
            <w:tcW w:w="749" w:type="pct"/>
            <w:shd w:val="clear" w:color="auto" w:fill="auto"/>
          </w:tcPr>
          <w:p w14:paraId="568F8260" w14:textId="6286DB94" w:rsidR="00A41B15" w:rsidRPr="0023346D" w:rsidRDefault="00A41B15" w:rsidP="00A41B15">
            <w:pPr>
              <w:rPr>
                <w:sz w:val="28"/>
                <w:szCs w:val="28"/>
              </w:rPr>
            </w:pPr>
          </w:p>
        </w:tc>
      </w:tr>
      <w:tr w:rsidR="00A41B15" w:rsidRPr="00F44B97" w14:paraId="7400A0A8" w14:textId="77777777" w:rsidTr="0040411E">
        <w:tc>
          <w:tcPr>
            <w:tcW w:w="836" w:type="pct"/>
            <w:shd w:val="clear" w:color="auto" w:fill="auto"/>
          </w:tcPr>
          <w:p w14:paraId="663D406B" w14:textId="1C755D30" w:rsidR="00A41B15" w:rsidRPr="0023346D" w:rsidRDefault="00A41B15" w:rsidP="00A41B15">
            <w:pPr>
              <w:rPr>
                <w:sz w:val="28"/>
                <w:szCs w:val="28"/>
              </w:rPr>
            </w:pPr>
            <w:r w:rsidRPr="0023346D">
              <w:rPr>
                <w:sz w:val="28"/>
                <w:szCs w:val="28"/>
              </w:rPr>
              <w:t>Direktīvas 2012/27/ES 5.panta 7.punkts</w:t>
            </w:r>
          </w:p>
        </w:tc>
        <w:tc>
          <w:tcPr>
            <w:tcW w:w="1121" w:type="pct"/>
            <w:shd w:val="clear" w:color="auto" w:fill="auto"/>
          </w:tcPr>
          <w:p w14:paraId="56DD372A" w14:textId="77777777" w:rsidR="00A41B15" w:rsidRPr="0023346D" w:rsidRDefault="00A41B15" w:rsidP="00A41B15">
            <w:pPr>
              <w:rPr>
                <w:sz w:val="28"/>
                <w:szCs w:val="28"/>
              </w:rPr>
            </w:pPr>
          </w:p>
        </w:tc>
        <w:tc>
          <w:tcPr>
            <w:tcW w:w="2294" w:type="pct"/>
            <w:shd w:val="clear" w:color="auto" w:fill="auto"/>
          </w:tcPr>
          <w:p w14:paraId="23DFE942" w14:textId="77777777" w:rsidR="00A41B15" w:rsidRPr="0023346D" w:rsidRDefault="00A41B15" w:rsidP="00A41B15">
            <w:pPr>
              <w:ind w:left="-43" w:right="100"/>
              <w:jc w:val="both"/>
              <w:rPr>
                <w:b/>
                <w:color w:val="000000"/>
                <w:sz w:val="28"/>
                <w:szCs w:val="28"/>
              </w:rPr>
            </w:pPr>
            <w:r w:rsidRPr="0023346D">
              <w:rPr>
                <w:b/>
                <w:color w:val="000000"/>
                <w:sz w:val="28"/>
                <w:szCs w:val="28"/>
              </w:rPr>
              <w:t>Pārņemts pilnībā</w:t>
            </w:r>
          </w:p>
          <w:p w14:paraId="60045853" w14:textId="77777777" w:rsidR="00A41B15" w:rsidRPr="00F44B97" w:rsidRDefault="00A41B15" w:rsidP="00A41B15">
            <w:pPr>
              <w:jc w:val="both"/>
              <w:rPr>
                <w:spacing w:val="-2"/>
                <w:sz w:val="28"/>
                <w:szCs w:val="28"/>
              </w:rPr>
            </w:pPr>
            <w:r w:rsidRPr="0023346D">
              <w:rPr>
                <w:spacing w:val="-2"/>
                <w:sz w:val="28"/>
                <w:szCs w:val="28"/>
              </w:rPr>
              <w:t>1) Ekonomikas ministrijas dokuments „Ieteikumi enerģijas sektora plānošanai pašvaldībās”</w:t>
            </w:r>
            <w:r w:rsidRPr="00F44B97">
              <w:rPr>
                <w:rStyle w:val="FootnoteReference"/>
                <w:spacing w:val="-2"/>
                <w:sz w:val="28"/>
                <w:szCs w:val="28"/>
              </w:rPr>
              <w:footnoteReference w:id="9"/>
            </w:r>
            <w:r w:rsidRPr="00F44B97">
              <w:rPr>
                <w:spacing w:val="-2"/>
                <w:sz w:val="28"/>
                <w:szCs w:val="28"/>
              </w:rPr>
              <w:t>;</w:t>
            </w:r>
          </w:p>
          <w:p w14:paraId="21BD4FB5" w14:textId="77777777" w:rsidR="00A41B15" w:rsidRPr="00F44B97" w:rsidRDefault="00A41B15" w:rsidP="00A41B15">
            <w:pPr>
              <w:jc w:val="both"/>
              <w:rPr>
                <w:spacing w:val="-2"/>
                <w:sz w:val="28"/>
                <w:szCs w:val="28"/>
              </w:rPr>
            </w:pPr>
            <w:r w:rsidRPr="00F44B97">
              <w:rPr>
                <w:spacing w:val="-2"/>
                <w:sz w:val="28"/>
                <w:szCs w:val="28"/>
              </w:rPr>
              <w:t>2) Vides aizsardzības un reģionālās attīstības ministrijas dokuments „Metodiskie ieteikumi attīstības programmu izstrādei reģionālā un vietējā līmenī”</w:t>
            </w:r>
            <w:r w:rsidRPr="00F44B97">
              <w:rPr>
                <w:rStyle w:val="FootnoteReference"/>
                <w:spacing w:val="-2"/>
                <w:sz w:val="28"/>
                <w:szCs w:val="28"/>
              </w:rPr>
              <w:footnoteReference w:id="10"/>
            </w:r>
            <w:r w:rsidRPr="00F44B97">
              <w:rPr>
                <w:spacing w:val="-2"/>
                <w:sz w:val="28"/>
                <w:szCs w:val="28"/>
              </w:rPr>
              <w:t>.</w:t>
            </w:r>
          </w:p>
          <w:p w14:paraId="7F9A2E7B" w14:textId="5D84C404" w:rsidR="00A41B15" w:rsidRPr="00F44B97" w:rsidRDefault="00A41B15" w:rsidP="00A41B15">
            <w:pPr>
              <w:rPr>
                <w:sz w:val="28"/>
                <w:szCs w:val="28"/>
              </w:rPr>
            </w:pPr>
            <w:r w:rsidRPr="00F44B97">
              <w:rPr>
                <w:spacing w:val="-2"/>
                <w:sz w:val="28"/>
                <w:szCs w:val="28"/>
              </w:rPr>
              <w:t>3) Energoefektivitātes likuma 5.panta pirmā, otrā un trešā daļa.</w:t>
            </w:r>
          </w:p>
        </w:tc>
        <w:tc>
          <w:tcPr>
            <w:tcW w:w="749" w:type="pct"/>
            <w:shd w:val="clear" w:color="auto" w:fill="auto"/>
          </w:tcPr>
          <w:p w14:paraId="58F617EC" w14:textId="77777777" w:rsidR="00A41B15" w:rsidRPr="00F44B97" w:rsidRDefault="00A41B15" w:rsidP="00A41B15">
            <w:pPr>
              <w:rPr>
                <w:sz w:val="28"/>
                <w:szCs w:val="28"/>
              </w:rPr>
            </w:pPr>
          </w:p>
        </w:tc>
      </w:tr>
      <w:tr w:rsidR="00A41B15" w:rsidRPr="00F44B97" w14:paraId="100713D3" w14:textId="77777777" w:rsidTr="0040411E">
        <w:tc>
          <w:tcPr>
            <w:tcW w:w="836" w:type="pct"/>
            <w:shd w:val="clear" w:color="auto" w:fill="auto"/>
          </w:tcPr>
          <w:p w14:paraId="57204AC3" w14:textId="1E20E159" w:rsidR="00A41B15" w:rsidRPr="00F44B97" w:rsidRDefault="00A41B15" w:rsidP="00A41B15">
            <w:pPr>
              <w:rPr>
                <w:sz w:val="28"/>
                <w:szCs w:val="28"/>
              </w:rPr>
            </w:pPr>
            <w:r w:rsidRPr="00F44B97">
              <w:rPr>
                <w:sz w:val="28"/>
                <w:szCs w:val="28"/>
              </w:rPr>
              <w:t xml:space="preserve">Direktīvas 2012/27/ES </w:t>
            </w:r>
            <w:r w:rsidRPr="00F44B97">
              <w:rPr>
                <w:spacing w:val="-2"/>
                <w:sz w:val="28"/>
                <w:szCs w:val="28"/>
              </w:rPr>
              <w:t>6.panta 1.punkta pirmā daļa</w:t>
            </w:r>
          </w:p>
        </w:tc>
        <w:tc>
          <w:tcPr>
            <w:tcW w:w="1121" w:type="pct"/>
            <w:shd w:val="clear" w:color="auto" w:fill="auto"/>
          </w:tcPr>
          <w:p w14:paraId="0CE0ECE4" w14:textId="77777777" w:rsidR="00A41B15" w:rsidRPr="00F44B97" w:rsidRDefault="00A41B15" w:rsidP="00A41B15">
            <w:pPr>
              <w:rPr>
                <w:sz w:val="28"/>
                <w:szCs w:val="28"/>
              </w:rPr>
            </w:pPr>
          </w:p>
        </w:tc>
        <w:tc>
          <w:tcPr>
            <w:tcW w:w="2294" w:type="pct"/>
            <w:shd w:val="clear" w:color="auto" w:fill="auto"/>
          </w:tcPr>
          <w:p w14:paraId="5E7B0E77" w14:textId="77777777" w:rsidR="00A41B15" w:rsidRPr="00F44B97" w:rsidRDefault="00A41B15" w:rsidP="00A41B15">
            <w:pPr>
              <w:rPr>
                <w:b/>
                <w:spacing w:val="-2"/>
                <w:sz w:val="28"/>
                <w:szCs w:val="28"/>
              </w:rPr>
            </w:pPr>
            <w:r w:rsidRPr="00F44B97">
              <w:rPr>
                <w:b/>
                <w:spacing w:val="-2"/>
                <w:sz w:val="28"/>
                <w:szCs w:val="28"/>
              </w:rPr>
              <w:t>Pilnībā pārņemts</w:t>
            </w:r>
          </w:p>
          <w:p w14:paraId="31E6D69B" w14:textId="77777777" w:rsidR="00A41B15" w:rsidRPr="00F44B97" w:rsidRDefault="00A41B15" w:rsidP="00A41B15">
            <w:pPr>
              <w:rPr>
                <w:spacing w:val="-2"/>
                <w:sz w:val="28"/>
                <w:szCs w:val="28"/>
              </w:rPr>
            </w:pPr>
            <w:r w:rsidRPr="00F44B97">
              <w:rPr>
                <w:spacing w:val="-2"/>
                <w:sz w:val="28"/>
                <w:szCs w:val="28"/>
              </w:rPr>
              <w:t>Prasības pārņem:</w:t>
            </w:r>
          </w:p>
          <w:p w14:paraId="7FC3B6F2" w14:textId="6E71DCFC" w:rsidR="00A41B15" w:rsidRPr="00F44B97" w:rsidRDefault="00A41B15" w:rsidP="00A41B15">
            <w:pPr>
              <w:rPr>
                <w:spacing w:val="-2"/>
                <w:sz w:val="28"/>
                <w:szCs w:val="28"/>
              </w:rPr>
            </w:pPr>
            <w:r w:rsidRPr="00F44B97">
              <w:rPr>
                <w:spacing w:val="-2"/>
                <w:sz w:val="28"/>
                <w:szCs w:val="28"/>
              </w:rPr>
              <w:t>1) Publisko iepirkumu likuma 46.</w:t>
            </w:r>
            <w:r w:rsidRPr="00F44B97">
              <w:rPr>
                <w:spacing w:val="-2"/>
                <w:sz w:val="28"/>
                <w:szCs w:val="28"/>
                <w:vertAlign w:val="superscript"/>
              </w:rPr>
              <w:t>2</w:t>
            </w:r>
            <w:r w:rsidRPr="00F44B97">
              <w:rPr>
                <w:spacing w:val="-2"/>
                <w:sz w:val="28"/>
                <w:szCs w:val="28"/>
              </w:rPr>
              <w:t>pants;</w:t>
            </w:r>
          </w:p>
          <w:p w14:paraId="124E5C6D" w14:textId="21379E98" w:rsidR="00A41B15" w:rsidRPr="00F44B97" w:rsidRDefault="00A41B15" w:rsidP="00A41B15">
            <w:pPr>
              <w:rPr>
                <w:spacing w:val="-2"/>
                <w:sz w:val="28"/>
                <w:szCs w:val="28"/>
              </w:rPr>
            </w:pPr>
            <w:r w:rsidRPr="00F44B97">
              <w:rPr>
                <w:spacing w:val="-2"/>
                <w:sz w:val="28"/>
                <w:szCs w:val="28"/>
              </w:rPr>
              <w:t>2) Ēku energoefektivitātes likuma 14.panta trešā, ceturtā un piektā daļa;</w:t>
            </w:r>
          </w:p>
          <w:p w14:paraId="52235DE9" w14:textId="42975167" w:rsidR="00A41B15" w:rsidRPr="00F44B97" w:rsidRDefault="00A41B15" w:rsidP="00A41B15">
            <w:pPr>
              <w:rPr>
                <w:sz w:val="28"/>
                <w:szCs w:val="28"/>
              </w:rPr>
            </w:pPr>
            <w:r w:rsidRPr="00F44B97">
              <w:rPr>
                <w:spacing w:val="-2"/>
                <w:sz w:val="28"/>
                <w:szCs w:val="28"/>
              </w:rPr>
              <w:t>3) Ministru kabineta 2016.gada 20.septembra noteikumi Nr. 612 “Tiešās pārvaldes iestāžu rīkotajos iepirkumos izvirzāmās preču un pakalpojumu energoefektivitātes prasības”.</w:t>
            </w:r>
          </w:p>
        </w:tc>
        <w:tc>
          <w:tcPr>
            <w:tcW w:w="749" w:type="pct"/>
            <w:shd w:val="clear" w:color="auto" w:fill="auto"/>
          </w:tcPr>
          <w:p w14:paraId="31D69461" w14:textId="214D2C9C" w:rsidR="00A41B15" w:rsidRPr="00F44B97" w:rsidRDefault="00A41B15" w:rsidP="00A41B15">
            <w:pPr>
              <w:rPr>
                <w:sz w:val="28"/>
                <w:szCs w:val="28"/>
              </w:rPr>
            </w:pPr>
          </w:p>
        </w:tc>
      </w:tr>
      <w:tr w:rsidR="00A41B15" w:rsidRPr="00F44B97" w14:paraId="32040343" w14:textId="77777777" w:rsidTr="0040411E">
        <w:tc>
          <w:tcPr>
            <w:tcW w:w="836" w:type="pct"/>
            <w:shd w:val="clear" w:color="auto" w:fill="auto"/>
          </w:tcPr>
          <w:p w14:paraId="7A903D2C" w14:textId="173EC319" w:rsidR="00A41B15" w:rsidRPr="00F44B97" w:rsidRDefault="00A41B15" w:rsidP="00A41B15">
            <w:pPr>
              <w:rPr>
                <w:sz w:val="28"/>
                <w:szCs w:val="28"/>
              </w:rPr>
            </w:pPr>
            <w:r w:rsidRPr="00F44B97">
              <w:rPr>
                <w:sz w:val="28"/>
                <w:szCs w:val="28"/>
              </w:rPr>
              <w:t xml:space="preserve">Direktīvas 2012/27/ES </w:t>
            </w:r>
            <w:r w:rsidRPr="00F44B97">
              <w:rPr>
                <w:spacing w:val="-2"/>
                <w:sz w:val="28"/>
                <w:szCs w:val="28"/>
              </w:rPr>
              <w:t>6.panta 1.punkta otrā daļa</w:t>
            </w:r>
          </w:p>
        </w:tc>
        <w:tc>
          <w:tcPr>
            <w:tcW w:w="1121" w:type="pct"/>
            <w:shd w:val="clear" w:color="auto" w:fill="auto"/>
          </w:tcPr>
          <w:p w14:paraId="0A87B1AE" w14:textId="77777777" w:rsidR="00A41B15" w:rsidRPr="00F44B97" w:rsidRDefault="00A41B15" w:rsidP="00A41B15">
            <w:pPr>
              <w:rPr>
                <w:sz w:val="28"/>
                <w:szCs w:val="28"/>
              </w:rPr>
            </w:pPr>
          </w:p>
        </w:tc>
        <w:tc>
          <w:tcPr>
            <w:tcW w:w="2294" w:type="pct"/>
            <w:shd w:val="clear" w:color="auto" w:fill="auto"/>
          </w:tcPr>
          <w:p w14:paraId="45063458" w14:textId="77777777" w:rsidR="00A41B15" w:rsidRPr="00F44B97" w:rsidRDefault="00A41B15" w:rsidP="00A41B15">
            <w:pPr>
              <w:rPr>
                <w:b/>
                <w:spacing w:val="-2"/>
                <w:sz w:val="28"/>
                <w:szCs w:val="28"/>
              </w:rPr>
            </w:pPr>
            <w:r w:rsidRPr="00F44B97">
              <w:rPr>
                <w:b/>
                <w:spacing w:val="-2"/>
                <w:sz w:val="28"/>
                <w:szCs w:val="28"/>
              </w:rPr>
              <w:t>Pilnībā pārņemts</w:t>
            </w:r>
          </w:p>
          <w:p w14:paraId="42D8F4CF" w14:textId="27316855" w:rsidR="00A41B15" w:rsidRPr="00F44B97" w:rsidRDefault="00A41B15" w:rsidP="00A41B15">
            <w:pPr>
              <w:rPr>
                <w:sz w:val="28"/>
                <w:szCs w:val="28"/>
              </w:rPr>
            </w:pPr>
            <w:r w:rsidRPr="00F44B97">
              <w:rPr>
                <w:spacing w:val="-2"/>
                <w:sz w:val="28"/>
                <w:szCs w:val="28"/>
              </w:rPr>
              <w:t>Ministru kabineta 2016.gada 20.septembra noteikumi Nr. 613 “Grozījumi Ministru kabineta 2010.gada 8.jūnija noteikumos Nr.519 “Noteikumi par publisko iepirkumu līgumcenu robežām””.</w:t>
            </w:r>
          </w:p>
        </w:tc>
        <w:tc>
          <w:tcPr>
            <w:tcW w:w="749" w:type="pct"/>
            <w:shd w:val="clear" w:color="auto" w:fill="auto"/>
          </w:tcPr>
          <w:p w14:paraId="183485F7" w14:textId="62093D94" w:rsidR="00A41B15" w:rsidRPr="00F44B97" w:rsidRDefault="00A41B15" w:rsidP="00A41B15">
            <w:pPr>
              <w:rPr>
                <w:sz w:val="28"/>
                <w:szCs w:val="28"/>
              </w:rPr>
            </w:pPr>
          </w:p>
        </w:tc>
      </w:tr>
      <w:tr w:rsidR="00A41B15" w:rsidRPr="00F44B97" w14:paraId="19125B3B" w14:textId="77777777" w:rsidTr="0040411E">
        <w:tc>
          <w:tcPr>
            <w:tcW w:w="836" w:type="pct"/>
            <w:shd w:val="clear" w:color="auto" w:fill="auto"/>
          </w:tcPr>
          <w:p w14:paraId="5EFDF376" w14:textId="17504A42" w:rsidR="00A41B15" w:rsidRPr="00F44B97" w:rsidRDefault="00A41B15" w:rsidP="00A41B15">
            <w:pPr>
              <w:rPr>
                <w:spacing w:val="-2"/>
                <w:sz w:val="28"/>
                <w:szCs w:val="28"/>
              </w:rPr>
            </w:pPr>
            <w:r w:rsidRPr="00F44B97">
              <w:rPr>
                <w:sz w:val="28"/>
                <w:szCs w:val="28"/>
              </w:rPr>
              <w:t>Direktīvas 2012/27/ES 6.panta 2.punkts</w:t>
            </w:r>
          </w:p>
        </w:tc>
        <w:tc>
          <w:tcPr>
            <w:tcW w:w="1121" w:type="pct"/>
            <w:shd w:val="clear" w:color="auto" w:fill="auto"/>
          </w:tcPr>
          <w:p w14:paraId="4F71D2B4" w14:textId="77777777" w:rsidR="00A41B15" w:rsidRPr="00F44B97" w:rsidRDefault="00A41B15" w:rsidP="00A41B15">
            <w:pPr>
              <w:rPr>
                <w:sz w:val="28"/>
                <w:szCs w:val="28"/>
              </w:rPr>
            </w:pPr>
          </w:p>
        </w:tc>
        <w:tc>
          <w:tcPr>
            <w:tcW w:w="2294" w:type="pct"/>
            <w:shd w:val="clear" w:color="auto" w:fill="auto"/>
          </w:tcPr>
          <w:p w14:paraId="1EE06DA3" w14:textId="77777777" w:rsidR="00A41B15" w:rsidRPr="00F44B97" w:rsidRDefault="00A41B15" w:rsidP="00A41B15">
            <w:pPr>
              <w:jc w:val="both"/>
              <w:rPr>
                <w:b/>
                <w:spacing w:val="-2"/>
                <w:sz w:val="28"/>
                <w:szCs w:val="28"/>
              </w:rPr>
            </w:pPr>
            <w:r w:rsidRPr="00F44B97">
              <w:rPr>
                <w:b/>
                <w:spacing w:val="-2"/>
                <w:sz w:val="28"/>
                <w:szCs w:val="28"/>
              </w:rPr>
              <w:t>Pārņemts pilnībā</w:t>
            </w:r>
          </w:p>
          <w:p w14:paraId="7894CE9C" w14:textId="22DAC0F6" w:rsidR="00A41B15" w:rsidRPr="00F44B97" w:rsidRDefault="00A41B15" w:rsidP="00A41B15">
            <w:pPr>
              <w:rPr>
                <w:b/>
                <w:spacing w:val="-2"/>
                <w:sz w:val="28"/>
                <w:szCs w:val="28"/>
              </w:rPr>
            </w:pPr>
            <w:r w:rsidRPr="00F44B97">
              <w:rPr>
                <w:spacing w:val="-2"/>
                <w:sz w:val="28"/>
                <w:szCs w:val="28"/>
              </w:rPr>
              <w:t>Aizsardzības un drošības jomas iepirkumu likums.</w:t>
            </w:r>
          </w:p>
        </w:tc>
        <w:tc>
          <w:tcPr>
            <w:tcW w:w="749" w:type="pct"/>
            <w:shd w:val="clear" w:color="auto" w:fill="auto"/>
          </w:tcPr>
          <w:p w14:paraId="7FC73A3E" w14:textId="3D29606E" w:rsidR="00A41B15" w:rsidRPr="00F44B97" w:rsidRDefault="00A41B15" w:rsidP="00A41B15">
            <w:pPr>
              <w:rPr>
                <w:spacing w:val="-2"/>
                <w:sz w:val="28"/>
                <w:szCs w:val="28"/>
              </w:rPr>
            </w:pPr>
          </w:p>
        </w:tc>
      </w:tr>
      <w:tr w:rsidR="00A41B15" w:rsidRPr="00F44B97" w14:paraId="1FFCD660" w14:textId="77777777" w:rsidTr="0040411E">
        <w:tc>
          <w:tcPr>
            <w:tcW w:w="836" w:type="pct"/>
            <w:shd w:val="clear" w:color="auto" w:fill="auto"/>
          </w:tcPr>
          <w:p w14:paraId="7E5287B9" w14:textId="1BDB759A" w:rsidR="00A41B15" w:rsidRPr="00F44B97" w:rsidRDefault="00A41B15" w:rsidP="00A41B15">
            <w:pPr>
              <w:rPr>
                <w:sz w:val="28"/>
                <w:szCs w:val="28"/>
              </w:rPr>
            </w:pPr>
            <w:r w:rsidRPr="00F44B97">
              <w:rPr>
                <w:sz w:val="28"/>
                <w:szCs w:val="28"/>
              </w:rPr>
              <w:t>Direktīvas 2012/27/ES 6.panta 3.punkts</w:t>
            </w:r>
          </w:p>
          <w:p w14:paraId="70429FE7" w14:textId="7765253D" w:rsidR="00A41B15" w:rsidRPr="00F44B97" w:rsidRDefault="00A41B15" w:rsidP="00A41B15">
            <w:pPr>
              <w:rPr>
                <w:sz w:val="28"/>
                <w:szCs w:val="28"/>
              </w:rPr>
            </w:pPr>
          </w:p>
        </w:tc>
        <w:tc>
          <w:tcPr>
            <w:tcW w:w="1121" w:type="pct"/>
            <w:shd w:val="clear" w:color="auto" w:fill="auto"/>
          </w:tcPr>
          <w:p w14:paraId="46FD46F8" w14:textId="77777777" w:rsidR="00A41B15" w:rsidRPr="00F44B97" w:rsidRDefault="00A41B15" w:rsidP="00A41B15">
            <w:pPr>
              <w:rPr>
                <w:sz w:val="28"/>
                <w:szCs w:val="28"/>
              </w:rPr>
            </w:pPr>
          </w:p>
        </w:tc>
        <w:tc>
          <w:tcPr>
            <w:tcW w:w="2294" w:type="pct"/>
            <w:shd w:val="clear" w:color="auto" w:fill="auto"/>
          </w:tcPr>
          <w:p w14:paraId="584813BD" w14:textId="77777777" w:rsidR="00A41B15" w:rsidRPr="00F44B97" w:rsidRDefault="00A41B15" w:rsidP="00A41B15">
            <w:pPr>
              <w:jc w:val="both"/>
              <w:rPr>
                <w:b/>
                <w:spacing w:val="-2"/>
                <w:sz w:val="28"/>
                <w:szCs w:val="28"/>
              </w:rPr>
            </w:pPr>
            <w:r w:rsidRPr="00F44B97">
              <w:rPr>
                <w:b/>
                <w:spacing w:val="-2"/>
                <w:sz w:val="28"/>
                <w:szCs w:val="28"/>
              </w:rPr>
              <w:t xml:space="preserve">Pārņemts pilnībā </w:t>
            </w:r>
          </w:p>
          <w:p w14:paraId="602A1346" w14:textId="77777777" w:rsidR="00A41B15" w:rsidRPr="00F44B97" w:rsidRDefault="00A41B15" w:rsidP="00A41B15">
            <w:pPr>
              <w:jc w:val="both"/>
              <w:rPr>
                <w:spacing w:val="-2"/>
                <w:sz w:val="28"/>
                <w:szCs w:val="28"/>
              </w:rPr>
            </w:pPr>
            <w:r w:rsidRPr="00F44B97">
              <w:rPr>
                <w:spacing w:val="-2"/>
                <w:sz w:val="28"/>
                <w:szCs w:val="28"/>
              </w:rPr>
              <w:t>1) Ekonomikas ministrijas dokuments „Ieteikumi enerģijas sektora plānošanai pašvaldībās”</w:t>
            </w:r>
            <w:r w:rsidRPr="00F44B97">
              <w:rPr>
                <w:rStyle w:val="FootnoteReference"/>
                <w:spacing w:val="-2"/>
                <w:sz w:val="28"/>
                <w:szCs w:val="28"/>
              </w:rPr>
              <w:footnoteReference w:id="11"/>
            </w:r>
            <w:r w:rsidRPr="00F44B97">
              <w:rPr>
                <w:spacing w:val="-2"/>
                <w:sz w:val="28"/>
                <w:szCs w:val="28"/>
              </w:rPr>
              <w:t>;</w:t>
            </w:r>
          </w:p>
          <w:p w14:paraId="4932478F" w14:textId="4D3B59CE" w:rsidR="00A41B15" w:rsidRPr="00F44B97" w:rsidRDefault="00A41B15" w:rsidP="00A41B15">
            <w:pPr>
              <w:jc w:val="both"/>
              <w:rPr>
                <w:spacing w:val="-2"/>
                <w:sz w:val="28"/>
                <w:szCs w:val="28"/>
              </w:rPr>
            </w:pPr>
            <w:r w:rsidRPr="00F44B97">
              <w:rPr>
                <w:spacing w:val="-2"/>
                <w:sz w:val="28"/>
                <w:szCs w:val="28"/>
              </w:rPr>
              <w:t>2) Zaļā iepirkuma veicināšanas plāns 2015.-2017.gadam, apstiprināts Ministru kabinetā 2015. gada 17. februārī (Protokols Nr. 9, 24.§) publicēts</w:t>
            </w:r>
            <w:r w:rsidRPr="00F44B97">
              <w:rPr>
                <w:rStyle w:val="FootnoteReference"/>
                <w:spacing w:val="-2"/>
                <w:sz w:val="28"/>
                <w:szCs w:val="28"/>
              </w:rPr>
              <w:footnoteReference w:id="12"/>
            </w:r>
            <w:r w:rsidRPr="00F44B97">
              <w:rPr>
                <w:spacing w:val="-2"/>
                <w:sz w:val="28"/>
                <w:szCs w:val="28"/>
              </w:rPr>
              <w:t>;</w:t>
            </w:r>
          </w:p>
          <w:p w14:paraId="28F01EB4" w14:textId="77777777" w:rsidR="00A41B15" w:rsidRPr="00F44B97" w:rsidRDefault="00A41B15" w:rsidP="00A41B15">
            <w:pPr>
              <w:jc w:val="both"/>
              <w:rPr>
                <w:spacing w:val="-2"/>
                <w:sz w:val="28"/>
                <w:szCs w:val="28"/>
              </w:rPr>
            </w:pPr>
            <w:r w:rsidRPr="00F44B97">
              <w:rPr>
                <w:spacing w:val="-2"/>
                <w:sz w:val="28"/>
                <w:szCs w:val="28"/>
              </w:rPr>
              <w:t>3) Vides aizsardzības un reģionālās attīstības ministrijas dokuments „Metodiskie ieteikumi attīstības programmu izstrādei reģionālā un vietējā līmenī”</w:t>
            </w:r>
            <w:r w:rsidRPr="00F44B97">
              <w:rPr>
                <w:rStyle w:val="FootnoteReference"/>
                <w:spacing w:val="-2"/>
                <w:sz w:val="28"/>
                <w:szCs w:val="28"/>
              </w:rPr>
              <w:footnoteReference w:id="13"/>
            </w:r>
            <w:r w:rsidRPr="00F44B97">
              <w:rPr>
                <w:spacing w:val="-2"/>
                <w:sz w:val="28"/>
                <w:szCs w:val="28"/>
              </w:rPr>
              <w:t>;</w:t>
            </w:r>
          </w:p>
          <w:p w14:paraId="5EA2151D" w14:textId="1ED6AC7F" w:rsidR="00A41B15" w:rsidRPr="00F44B97" w:rsidRDefault="00A41B15" w:rsidP="00A41B15">
            <w:pPr>
              <w:jc w:val="both"/>
              <w:rPr>
                <w:sz w:val="28"/>
                <w:szCs w:val="28"/>
              </w:rPr>
            </w:pPr>
            <w:r w:rsidRPr="00F44B97">
              <w:rPr>
                <w:spacing w:val="-2"/>
                <w:sz w:val="28"/>
                <w:szCs w:val="28"/>
              </w:rPr>
              <w:t>4)</w:t>
            </w:r>
            <w:r w:rsidRPr="00F44B97">
              <w:rPr>
                <w:sz w:val="28"/>
                <w:szCs w:val="28"/>
              </w:rPr>
              <w:t xml:space="preserve"> </w:t>
            </w:r>
            <w:r w:rsidRPr="00F44B97">
              <w:rPr>
                <w:spacing w:val="-2"/>
                <w:sz w:val="28"/>
                <w:szCs w:val="28"/>
              </w:rPr>
              <w:t>Vides aizsardzības un reģionālās attīstības ministrijas un Iepirkumu uzraudzības biroja ”Ieteikumos videi draudzīgas būvniecības veicināšanai”</w:t>
            </w:r>
            <w:r w:rsidRPr="00F44B97">
              <w:rPr>
                <w:rStyle w:val="FootnoteReference"/>
                <w:spacing w:val="-2"/>
                <w:sz w:val="28"/>
                <w:szCs w:val="28"/>
              </w:rPr>
              <w:footnoteReference w:id="14"/>
            </w:r>
            <w:r w:rsidRPr="00F44B97">
              <w:rPr>
                <w:spacing w:val="-2"/>
                <w:sz w:val="28"/>
                <w:szCs w:val="28"/>
              </w:rPr>
              <w:t>.</w:t>
            </w:r>
          </w:p>
        </w:tc>
        <w:tc>
          <w:tcPr>
            <w:tcW w:w="749" w:type="pct"/>
            <w:shd w:val="clear" w:color="auto" w:fill="auto"/>
          </w:tcPr>
          <w:p w14:paraId="0B10D660" w14:textId="675E569B" w:rsidR="00A41B15" w:rsidRPr="00F44B97" w:rsidRDefault="00A41B15" w:rsidP="00A41B15">
            <w:pPr>
              <w:rPr>
                <w:sz w:val="28"/>
                <w:szCs w:val="28"/>
              </w:rPr>
            </w:pPr>
          </w:p>
        </w:tc>
      </w:tr>
      <w:tr w:rsidR="00A41B15" w:rsidRPr="00F44B97" w14:paraId="56E0B241" w14:textId="77777777" w:rsidTr="0040411E">
        <w:tc>
          <w:tcPr>
            <w:tcW w:w="836" w:type="pct"/>
            <w:shd w:val="clear" w:color="auto" w:fill="auto"/>
          </w:tcPr>
          <w:p w14:paraId="6EB0E495" w14:textId="523C1C4E" w:rsidR="00A41B15" w:rsidRPr="0023346D" w:rsidRDefault="00A41B15" w:rsidP="00A41B15">
            <w:pPr>
              <w:rPr>
                <w:sz w:val="28"/>
                <w:szCs w:val="28"/>
              </w:rPr>
            </w:pPr>
            <w:r w:rsidRPr="0023346D">
              <w:rPr>
                <w:sz w:val="28"/>
                <w:szCs w:val="28"/>
              </w:rPr>
              <w:t>Direktīvas 2012/27/ES 6.panta 4.punkts</w:t>
            </w:r>
          </w:p>
        </w:tc>
        <w:tc>
          <w:tcPr>
            <w:tcW w:w="1121" w:type="pct"/>
            <w:shd w:val="clear" w:color="auto" w:fill="auto"/>
          </w:tcPr>
          <w:p w14:paraId="133E26D6" w14:textId="77777777" w:rsidR="00A41B15" w:rsidRPr="0023346D" w:rsidRDefault="00A41B15" w:rsidP="00A41B15">
            <w:pPr>
              <w:rPr>
                <w:sz w:val="28"/>
                <w:szCs w:val="28"/>
              </w:rPr>
            </w:pPr>
          </w:p>
        </w:tc>
        <w:tc>
          <w:tcPr>
            <w:tcW w:w="2294" w:type="pct"/>
            <w:shd w:val="clear" w:color="auto" w:fill="auto"/>
          </w:tcPr>
          <w:p w14:paraId="5F7DC11A" w14:textId="77777777" w:rsidR="00A41B15" w:rsidRPr="0023346D" w:rsidRDefault="00A41B15" w:rsidP="00A41B15">
            <w:pPr>
              <w:rPr>
                <w:b/>
                <w:spacing w:val="-2"/>
                <w:sz w:val="28"/>
                <w:szCs w:val="28"/>
              </w:rPr>
            </w:pPr>
            <w:r w:rsidRPr="0023346D">
              <w:rPr>
                <w:b/>
                <w:spacing w:val="-2"/>
                <w:sz w:val="28"/>
                <w:szCs w:val="28"/>
              </w:rPr>
              <w:t>Pilnībā pārņemts</w:t>
            </w:r>
          </w:p>
          <w:p w14:paraId="7665DD08" w14:textId="77777777" w:rsidR="00A41B15" w:rsidRPr="0023346D" w:rsidRDefault="00A41B15" w:rsidP="00A41B15">
            <w:pPr>
              <w:rPr>
                <w:spacing w:val="-2"/>
                <w:sz w:val="28"/>
                <w:szCs w:val="28"/>
              </w:rPr>
            </w:pPr>
            <w:r w:rsidRPr="0023346D">
              <w:rPr>
                <w:spacing w:val="-2"/>
                <w:sz w:val="28"/>
                <w:szCs w:val="28"/>
              </w:rPr>
              <w:t>1) Publisko iepirkumu likuma 46.</w:t>
            </w:r>
            <w:r w:rsidRPr="0023346D">
              <w:rPr>
                <w:spacing w:val="-2"/>
                <w:sz w:val="28"/>
                <w:szCs w:val="28"/>
                <w:vertAlign w:val="superscript"/>
              </w:rPr>
              <w:t>2</w:t>
            </w:r>
            <w:r w:rsidRPr="0023346D">
              <w:rPr>
                <w:spacing w:val="-2"/>
                <w:sz w:val="28"/>
                <w:szCs w:val="28"/>
              </w:rPr>
              <w:t xml:space="preserve"> pants;</w:t>
            </w:r>
          </w:p>
          <w:p w14:paraId="0428EBFE" w14:textId="6D23F058" w:rsidR="00A41B15" w:rsidRPr="0023346D" w:rsidRDefault="00A41B15" w:rsidP="00A41B15">
            <w:pPr>
              <w:rPr>
                <w:sz w:val="28"/>
                <w:szCs w:val="28"/>
              </w:rPr>
            </w:pPr>
            <w:r w:rsidRPr="0023346D">
              <w:rPr>
                <w:spacing w:val="-2"/>
                <w:sz w:val="28"/>
                <w:szCs w:val="28"/>
              </w:rPr>
              <w:t>2) Ministru kabineta 2016.gada 20.septembra noteikumi Nr. 612: “Tiešās pārvaldes iestāžu rīkotajos iepirkumos izvirzāmās preču un pakalpojumu energoefektivitātes prasības”.</w:t>
            </w:r>
          </w:p>
        </w:tc>
        <w:tc>
          <w:tcPr>
            <w:tcW w:w="749" w:type="pct"/>
            <w:shd w:val="clear" w:color="auto" w:fill="auto"/>
          </w:tcPr>
          <w:p w14:paraId="30F234CF" w14:textId="15A78A1A" w:rsidR="00A41B15" w:rsidRPr="0023346D" w:rsidRDefault="00A41B15" w:rsidP="00A41B15">
            <w:pPr>
              <w:rPr>
                <w:sz w:val="28"/>
                <w:szCs w:val="28"/>
              </w:rPr>
            </w:pPr>
          </w:p>
        </w:tc>
      </w:tr>
      <w:tr w:rsidR="00A41B15" w:rsidRPr="00F44B97" w14:paraId="361F5E58" w14:textId="77777777" w:rsidTr="0040411E">
        <w:tc>
          <w:tcPr>
            <w:tcW w:w="836" w:type="pct"/>
            <w:shd w:val="clear" w:color="auto" w:fill="auto"/>
          </w:tcPr>
          <w:p w14:paraId="0D06EEFD" w14:textId="16C85D2D" w:rsidR="00A41B15" w:rsidRPr="0023346D" w:rsidRDefault="00A41B15" w:rsidP="00A41B15">
            <w:pPr>
              <w:rPr>
                <w:sz w:val="28"/>
                <w:szCs w:val="28"/>
              </w:rPr>
            </w:pPr>
            <w:r w:rsidRPr="0023346D">
              <w:rPr>
                <w:sz w:val="28"/>
                <w:szCs w:val="28"/>
              </w:rPr>
              <w:t>Direktīvas 2012/27/ES 7.pants</w:t>
            </w:r>
          </w:p>
          <w:p w14:paraId="05234547" w14:textId="5769B30D" w:rsidR="00A41B15" w:rsidRPr="0023346D" w:rsidRDefault="00A41B15" w:rsidP="00A41B15">
            <w:pPr>
              <w:rPr>
                <w:sz w:val="28"/>
                <w:szCs w:val="28"/>
              </w:rPr>
            </w:pPr>
          </w:p>
        </w:tc>
        <w:tc>
          <w:tcPr>
            <w:tcW w:w="1121" w:type="pct"/>
            <w:shd w:val="clear" w:color="auto" w:fill="auto"/>
          </w:tcPr>
          <w:p w14:paraId="35256A38" w14:textId="77777777" w:rsidR="00A41B15" w:rsidRPr="0023346D" w:rsidRDefault="00A41B15" w:rsidP="00A41B15">
            <w:pPr>
              <w:rPr>
                <w:sz w:val="28"/>
                <w:szCs w:val="28"/>
              </w:rPr>
            </w:pPr>
          </w:p>
        </w:tc>
        <w:tc>
          <w:tcPr>
            <w:tcW w:w="2294" w:type="pct"/>
            <w:shd w:val="clear" w:color="auto" w:fill="auto"/>
          </w:tcPr>
          <w:p w14:paraId="6B7D5CEB" w14:textId="77777777" w:rsidR="00A41B15" w:rsidRPr="0023346D" w:rsidRDefault="00A41B15" w:rsidP="00A41B15">
            <w:pPr>
              <w:rPr>
                <w:b/>
                <w:sz w:val="28"/>
                <w:szCs w:val="28"/>
              </w:rPr>
            </w:pPr>
            <w:r w:rsidRPr="0023346D">
              <w:rPr>
                <w:b/>
                <w:sz w:val="28"/>
                <w:szCs w:val="28"/>
              </w:rPr>
              <w:t>Pārņemts daļēji</w:t>
            </w:r>
          </w:p>
          <w:p w14:paraId="1BFD524C" w14:textId="1FAB4EE8" w:rsidR="00A41B15" w:rsidRPr="0023346D" w:rsidRDefault="00A41B15" w:rsidP="00A41B15">
            <w:pPr>
              <w:rPr>
                <w:b/>
                <w:spacing w:val="-2"/>
                <w:sz w:val="28"/>
                <w:szCs w:val="28"/>
              </w:rPr>
            </w:pPr>
            <w:r w:rsidRPr="0023346D">
              <w:rPr>
                <w:sz w:val="28"/>
                <w:szCs w:val="28"/>
              </w:rPr>
              <w:t>Pilnībā tiks pārņemts ar Ministru kabineta noteikumiem „</w:t>
            </w:r>
            <w:r w:rsidRPr="0023346D">
              <w:rPr>
                <w:bCs/>
                <w:sz w:val="28"/>
                <w:szCs w:val="28"/>
              </w:rPr>
              <w:t>Energoefektivitātes pienākuma shēma”</w:t>
            </w:r>
            <w:r w:rsidRPr="0023346D">
              <w:rPr>
                <w:sz w:val="28"/>
                <w:szCs w:val="28"/>
              </w:rPr>
              <w:t>, ko paredzēts izdot, pamatojoties uz Energoefektivitātes likuma 6.panta prasībām.</w:t>
            </w:r>
          </w:p>
        </w:tc>
        <w:tc>
          <w:tcPr>
            <w:tcW w:w="749" w:type="pct"/>
            <w:shd w:val="clear" w:color="auto" w:fill="auto"/>
          </w:tcPr>
          <w:p w14:paraId="604AF17E" w14:textId="35F9E077" w:rsidR="00A41B15" w:rsidRPr="0023346D" w:rsidRDefault="00A41B15" w:rsidP="00A41B15">
            <w:pPr>
              <w:rPr>
                <w:spacing w:val="-2"/>
                <w:sz w:val="28"/>
                <w:szCs w:val="28"/>
              </w:rPr>
            </w:pPr>
          </w:p>
        </w:tc>
      </w:tr>
      <w:tr w:rsidR="00A41B15" w:rsidRPr="00F44B97" w14:paraId="10845FDF" w14:textId="77777777" w:rsidTr="0040411E">
        <w:tc>
          <w:tcPr>
            <w:tcW w:w="836" w:type="pct"/>
            <w:shd w:val="clear" w:color="auto" w:fill="auto"/>
          </w:tcPr>
          <w:p w14:paraId="16E76D70" w14:textId="11D75E3E" w:rsidR="00A41B15" w:rsidRPr="0023346D" w:rsidRDefault="00A41B15" w:rsidP="00A41B15">
            <w:pPr>
              <w:rPr>
                <w:sz w:val="28"/>
                <w:szCs w:val="28"/>
              </w:rPr>
            </w:pPr>
            <w:r w:rsidRPr="0023346D">
              <w:rPr>
                <w:sz w:val="28"/>
                <w:szCs w:val="28"/>
              </w:rPr>
              <w:t>Direktīvas 2012/27/ES 7.panta 6.punkts</w:t>
            </w:r>
          </w:p>
        </w:tc>
        <w:tc>
          <w:tcPr>
            <w:tcW w:w="1121" w:type="pct"/>
            <w:shd w:val="clear" w:color="auto" w:fill="auto"/>
          </w:tcPr>
          <w:p w14:paraId="475E298B" w14:textId="77777777" w:rsidR="00A41B15" w:rsidRPr="0023346D" w:rsidRDefault="00A41B15" w:rsidP="00A41B15">
            <w:pPr>
              <w:rPr>
                <w:sz w:val="28"/>
                <w:szCs w:val="28"/>
              </w:rPr>
            </w:pPr>
          </w:p>
        </w:tc>
        <w:tc>
          <w:tcPr>
            <w:tcW w:w="2294" w:type="pct"/>
            <w:shd w:val="clear" w:color="auto" w:fill="auto"/>
          </w:tcPr>
          <w:p w14:paraId="35CAD27B" w14:textId="77777777" w:rsidR="00A41B15" w:rsidRPr="0023346D" w:rsidRDefault="00A41B15" w:rsidP="00A41B15">
            <w:pPr>
              <w:rPr>
                <w:b/>
                <w:sz w:val="28"/>
                <w:szCs w:val="28"/>
              </w:rPr>
            </w:pPr>
            <w:r w:rsidRPr="0023346D">
              <w:rPr>
                <w:b/>
                <w:sz w:val="28"/>
                <w:szCs w:val="28"/>
              </w:rPr>
              <w:t>Pārņemts daļēji</w:t>
            </w:r>
          </w:p>
          <w:p w14:paraId="73CC675B" w14:textId="53F85CF1" w:rsidR="00A41B15" w:rsidRPr="0023346D" w:rsidRDefault="00A41B15" w:rsidP="00A41B15">
            <w:pPr>
              <w:rPr>
                <w:sz w:val="28"/>
                <w:szCs w:val="28"/>
              </w:rPr>
            </w:pPr>
            <w:r w:rsidRPr="0023346D">
              <w:rPr>
                <w:sz w:val="28"/>
                <w:szCs w:val="28"/>
              </w:rPr>
              <w:t>Ministru kabineta 2016.gada 31.oktobra noteikumu Nr.668 “Energoefektivitātes monitoringa un piemērojamā energopārvaldības sistēmas standarta noteikumi” I.nodaļas 3.punkta 3.1.apakšpunkts</w:t>
            </w:r>
          </w:p>
        </w:tc>
        <w:tc>
          <w:tcPr>
            <w:tcW w:w="749" w:type="pct"/>
            <w:shd w:val="clear" w:color="auto" w:fill="auto"/>
          </w:tcPr>
          <w:p w14:paraId="03A5F3BE" w14:textId="404BFDCD" w:rsidR="00A41B15" w:rsidRPr="0023346D" w:rsidRDefault="00A41B15" w:rsidP="00A41B15">
            <w:pPr>
              <w:rPr>
                <w:sz w:val="28"/>
                <w:szCs w:val="28"/>
              </w:rPr>
            </w:pPr>
          </w:p>
        </w:tc>
      </w:tr>
      <w:tr w:rsidR="00A41B15" w:rsidRPr="00F44B97" w14:paraId="20DEC5FA" w14:textId="77777777" w:rsidTr="0040411E">
        <w:tc>
          <w:tcPr>
            <w:tcW w:w="836" w:type="pct"/>
            <w:shd w:val="clear" w:color="auto" w:fill="auto"/>
          </w:tcPr>
          <w:p w14:paraId="3E548175" w14:textId="7A12651C" w:rsidR="00A41B15" w:rsidRPr="0023346D" w:rsidRDefault="00A41B15" w:rsidP="00A41B15">
            <w:pPr>
              <w:rPr>
                <w:sz w:val="28"/>
                <w:szCs w:val="28"/>
              </w:rPr>
            </w:pPr>
            <w:r w:rsidRPr="0023346D">
              <w:rPr>
                <w:sz w:val="28"/>
                <w:szCs w:val="28"/>
              </w:rPr>
              <w:t xml:space="preserve">Direktīvas 2012/27/ES 7.panta </w:t>
            </w:r>
          </w:p>
          <w:p w14:paraId="4AF73321" w14:textId="2EBDE207" w:rsidR="00A41B15" w:rsidRPr="0023346D" w:rsidRDefault="00A41B15" w:rsidP="00A41B15">
            <w:pPr>
              <w:rPr>
                <w:sz w:val="28"/>
                <w:szCs w:val="28"/>
              </w:rPr>
            </w:pPr>
            <w:r w:rsidRPr="0023346D">
              <w:rPr>
                <w:sz w:val="28"/>
                <w:szCs w:val="28"/>
              </w:rPr>
              <w:t>8.punkta pirmā daļa</w:t>
            </w:r>
          </w:p>
          <w:p w14:paraId="67885D05" w14:textId="77777777" w:rsidR="00A41B15" w:rsidRPr="0023346D" w:rsidRDefault="00A41B15" w:rsidP="00A41B15">
            <w:pPr>
              <w:rPr>
                <w:sz w:val="28"/>
                <w:szCs w:val="28"/>
              </w:rPr>
            </w:pPr>
          </w:p>
        </w:tc>
        <w:tc>
          <w:tcPr>
            <w:tcW w:w="1121" w:type="pct"/>
            <w:shd w:val="clear" w:color="auto" w:fill="auto"/>
          </w:tcPr>
          <w:p w14:paraId="756567F9" w14:textId="77777777" w:rsidR="00A41B15" w:rsidRPr="0023346D" w:rsidRDefault="00A41B15" w:rsidP="00A41B15">
            <w:pPr>
              <w:rPr>
                <w:sz w:val="28"/>
                <w:szCs w:val="28"/>
              </w:rPr>
            </w:pPr>
          </w:p>
        </w:tc>
        <w:tc>
          <w:tcPr>
            <w:tcW w:w="2294" w:type="pct"/>
            <w:shd w:val="clear" w:color="auto" w:fill="auto"/>
          </w:tcPr>
          <w:p w14:paraId="7F8BD4C9" w14:textId="77777777" w:rsidR="00A41B15" w:rsidRPr="0023346D" w:rsidRDefault="00A41B15" w:rsidP="00A41B15">
            <w:pPr>
              <w:rPr>
                <w:b/>
                <w:sz w:val="28"/>
                <w:szCs w:val="28"/>
              </w:rPr>
            </w:pPr>
            <w:r w:rsidRPr="0023346D">
              <w:rPr>
                <w:b/>
                <w:sz w:val="28"/>
                <w:szCs w:val="28"/>
              </w:rPr>
              <w:t>Pārņemts pilnībā</w:t>
            </w:r>
          </w:p>
          <w:p w14:paraId="4D8F2CEF" w14:textId="70D4F7CD" w:rsidR="00A41B15" w:rsidRPr="0023346D" w:rsidRDefault="00A41B15" w:rsidP="00A41B15">
            <w:pPr>
              <w:rPr>
                <w:sz w:val="28"/>
                <w:szCs w:val="28"/>
              </w:rPr>
            </w:pPr>
            <w:r w:rsidRPr="0023346D">
              <w:rPr>
                <w:sz w:val="28"/>
                <w:szCs w:val="28"/>
              </w:rPr>
              <w:t>Ministru kabineta 2016.gada 31.oktobra noteikumu Nr.668 “Energoefektivitātes monitoringa un piemērojamā energopārvaldības sistēmas standarta noteikumi” II.nodaļas 26.punkts</w:t>
            </w:r>
          </w:p>
        </w:tc>
        <w:tc>
          <w:tcPr>
            <w:tcW w:w="749" w:type="pct"/>
            <w:shd w:val="clear" w:color="auto" w:fill="auto"/>
          </w:tcPr>
          <w:p w14:paraId="08BB9F66" w14:textId="6D424C78" w:rsidR="00A41B15" w:rsidRPr="0023346D" w:rsidRDefault="00A41B15" w:rsidP="00A41B15">
            <w:pPr>
              <w:rPr>
                <w:sz w:val="28"/>
                <w:szCs w:val="28"/>
              </w:rPr>
            </w:pPr>
          </w:p>
        </w:tc>
      </w:tr>
      <w:tr w:rsidR="00A41B15" w:rsidRPr="00F44B97" w14:paraId="69059FDD" w14:textId="77777777" w:rsidTr="0040411E">
        <w:tc>
          <w:tcPr>
            <w:tcW w:w="836" w:type="pct"/>
            <w:shd w:val="clear" w:color="auto" w:fill="auto"/>
          </w:tcPr>
          <w:p w14:paraId="7A37C88D" w14:textId="353366A3" w:rsidR="00A41B15" w:rsidRPr="0023346D" w:rsidRDefault="00A41B15" w:rsidP="00A41B15">
            <w:pPr>
              <w:rPr>
                <w:sz w:val="28"/>
                <w:szCs w:val="28"/>
              </w:rPr>
            </w:pPr>
            <w:r w:rsidRPr="0023346D">
              <w:rPr>
                <w:sz w:val="28"/>
                <w:szCs w:val="28"/>
              </w:rPr>
              <w:t xml:space="preserve">Direktīvas 2012/27/ES 7.panta </w:t>
            </w:r>
          </w:p>
          <w:p w14:paraId="1D5DCAF5" w14:textId="0FF55C1A" w:rsidR="00A41B15" w:rsidRPr="0023346D" w:rsidRDefault="00A41B15" w:rsidP="00A41B15">
            <w:pPr>
              <w:rPr>
                <w:sz w:val="28"/>
                <w:szCs w:val="28"/>
              </w:rPr>
            </w:pPr>
            <w:r w:rsidRPr="0023346D">
              <w:rPr>
                <w:sz w:val="28"/>
                <w:szCs w:val="28"/>
              </w:rPr>
              <w:t>8.punkta otrā daļa, a), b) apakšpunkti</w:t>
            </w:r>
          </w:p>
        </w:tc>
        <w:tc>
          <w:tcPr>
            <w:tcW w:w="1121" w:type="pct"/>
            <w:shd w:val="clear" w:color="auto" w:fill="auto"/>
          </w:tcPr>
          <w:p w14:paraId="323FE941" w14:textId="77777777" w:rsidR="00A41B15" w:rsidRPr="0023346D" w:rsidRDefault="00A41B15" w:rsidP="00A41B15">
            <w:pPr>
              <w:rPr>
                <w:sz w:val="28"/>
                <w:szCs w:val="28"/>
              </w:rPr>
            </w:pPr>
          </w:p>
        </w:tc>
        <w:tc>
          <w:tcPr>
            <w:tcW w:w="2294" w:type="pct"/>
            <w:shd w:val="clear" w:color="auto" w:fill="auto"/>
          </w:tcPr>
          <w:p w14:paraId="5CB553CD" w14:textId="77777777" w:rsidR="00A41B15" w:rsidRPr="0023346D" w:rsidRDefault="00A41B15" w:rsidP="00A41B15">
            <w:pPr>
              <w:rPr>
                <w:b/>
                <w:sz w:val="28"/>
                <w:szCs w:val="28"/>
              </w:rPr>
            </w:pPr>
            <w:r w:rsidRPr="0023346D">
              <w:rPr>
                <w:b/>
                <w:sz w:val="28"/>
                <w:szCs w:val="28"/>
              </w:rPr>
              <w:t>Pārņemts pilnībā</w:t>
            </w:r>
          </w:p>
          <w:p w14:paraId="58E42AB1" w14:textId="44A675D0" w:rsidR="00A41B15" w:rsidRPr="0023346D" w:rsidRDefault="00A41B15" w:rsidP="00A41B15">
            <w:pPr>
              <w:rPr>
                <w:b/>
                <w:sz w:val="28"/>
                <w:szCs w:val="28"/>
              </w:rPr>
            </w:pPr>
            <w:r w:rsidRPr="0023346D">
              <w:rPr>
                <w:sz w:val="28"/>
                <w:szCs w:val="28"/>
              </w:rPr>
              <w:t>Ministru kabineta 2016.gada 31.oktobra noteikumu Nr.668 “Energoefektivitātes monitoringa un piemērojamā energopārvaldības sistēmas standarta noteikumi” I. nodaļas 3.punkts</w:t>
            </w:r>
          </w:p>
        </w:tc>
        <w:tc>
          <w:tcPr>
            <w:tcW w:w="749" w:type="pct"/>
            <w:shd w:val="clear" w:color="auto" w:fill="auto"/>
          </w:tcPr>
          <w:p w14:paraId="4446BE76" w14:textId="77777777" w:rsidR="00A41B15" w:rsidRPr="0023346D" w:rsidRDefault="00A41B15" w:rsidP="00A41B15">
            <w:pPr>
              <w:rPr>
                <w:spacing w:val="-2"/>
                <w:sz w:val="28"/>
                <w:szCs w:val="28"/>
              </w:rPr>
            </w:pPr>
          </w:p>
        </w:tc>
      </w:tr>
      <w:tr w:rsidR="00A41B15" w:rsidRPr="00F44B97" w14:paraId="63CDD825" w14:textId="77777777" w:rsidTr="0040411E">
        <w:tc>
          <w:tcPr>
            <w:tcW w:w="836" w:type="pct"/>
            <w:shd w:val="clear" w:color="auto" w:fill="auto"/>
          </w:tcPr>
          <w:p w14:paraId="207B15B8" w14:textId="41028C2C" w:rsidR="00A41B15" w:rsidRPr="0023346D" w:rsidRDefault="00A41B15" w:rsidP="00A41B15">
            <w:pPr>
              <w:rPr>
                <w:sz w:val="28"/>
                <w:szCs w:val="28"/>
              </w:rPr>
            </w:pPr>
            <w:r w:rsidRPr="0023346D">
              <w:rPr>
                <w:sz w:val="28"/>
                <w:szCs w:val="28"/>
              </w:rPr>
              <w:t xml:space="preserve">Direktīvas 2012/27/ES 7.panta </w:t>
            </w:r>
          </w:p>
          <w:p w14:paraId="17D2C9D0" w14:textId="19C84522" w:rsidR="00A41B15" w:rsidRPr="0023346D" w:rsidRDefault="00A41B15" w:rsidP="00A41B15">
            <w:pPr>
              <w:rPr>
                <w:sz w:val="28"/>
                <w:szCs w:val="28"/>
              </w:rPr>
            </w:pPr>
            <w:r w:rsidRPr="0023346D">
              <w:rPr>
                <w:sz w:val="28"/>
                <w:szCs w:val="28"/>
              </w:rPr>
              <w:t>10.punkta h) apakšpunkts</w:t>
            </w:r>
          </w:p>
        </w:tc>
        <w:tc>
          <w:tcPr>
            <w:tcW w:w="1121" w:type="pct"/>
            <w:shd w:val="clear" w:color="auto" w:fill="auto"/>
          </w:tcPr>
          <w:p w14:paraId="0C94F2F4" w14:textId="77777777" w:rsidR="00A41B15" w:rsidRPr="0023346D" w:rsidRDefault="00A41B15" w:rsidP="00A41B15">
            <w:pPr>
              <w:rPr>
                <w:sz w:val="28"/>
                <w:szCs w:val="28"/>
              </w:rPr>
            </w:pPr>
          </w:p>
        </w:tc>
        <w:tc>
          <w:tcPr>
            <w:tcW w:w="2294" w:type="pct"/>
            <w:shd w:val="clear" w:color="auto" w:fill="auto"/>
          </w:tcPr>
          <w:p w14:paraId="444A3E5F" w14:textId="77777777" w:rsidR="00A41B15" w:rsidRPr="0023346D" w:rsidRDefault="00A41B15" w:rsidP="00A41B15">
            <w:pPr>
              <w:rPr>
                <w:b/>
                <w:sz w:val="28"/>
                <w:szCs w:val="28"/>
              </w:rPr>
            </w:pPr>
            <w:r w:rsidRPr="0023346D">
              <w:rPr>
                <w:b/>
                <w:sz w:val="28"/>
                <w:szCs w:val="28"/>
              </w:rPr>
              <w:t>Pārņemts pilnībā</w:t>
            </w:r>
          </w:p>
          <w:p w14:paraId="49392B92" w14:textId="2F2A2628" w:rsidR="00A41B15" w:rsidRPr="0023346D" w:rsidRDefault="00A41B15" w:rsidP="00A41B15">
            <w:pPr>
              <w:rPr>
                <w:sz w:val="28"/>
                <w:szCs w:val="28"/>
              </w:rPr>
            </w:pPr>
            <w:r w:rsidRPr="0023346D">
              <w:rPr>
                <w:sz w:val="28"/>
                <w:szCs w:val="28"/>
              </w:rPr>
              <w:t>Ministru kabineta 2016.gada 11.oktobra noteikumu Nr.668 “Energoefektivitātes monitoringa un piemērojamā energopārvaldības sistēmas standarta noteikumi” III nodaļas 27.punkts</w:t>
            </w:r>
          </w:p>
        </w:tc>
        <w:tc>
          <w:tcPr>
            <w:tcW w:w="749" w:type="pct"/>
            <w:shd w:val="clear" w:color="auto" w:fill="auto"/>
          </w:tcPr>
          <w:p w14:paraId="31494AF8" w14:textId="77777777" w:rsidR="00A41B15" w:rsidRPr="0023346D" w:rsidRDefault="00A41B15" w:rsidP="00A41B15">
            <w:pPr>
              <w:rPr>
                <w:spacing w:val="-2"/>
                <w:sz w:val="28"/>
                <w:szCs w:val="28"/>
              </w:rPr>
            </w:pPr>
          </w:p>
        </w:tc>
      </w:tr>
      <w:tr w:rsidR="00A41B15" w:rsidRPr="00F44B97" w14:paraId="65A55887" w14:textId="77777777" w:rsidTr="0040411E">
        <w:tc>
          <w:tcPr>
            <w:tcW w:w="836" w:type="pct"/>
            <w:shd w:val="clear" w:color="auto" w:fill="auto"/>
          </w:tcPr>
          <w:p w14:paraId="33D58530" w14:textId="7F06A432" w:rsidR="00A41B15" w:rsidRPr="0023346D" w:rsidRDefault="00A41B15" w:rsidP="00A41B15">
            <w:pPr>
              <w:rPr>
                <w:sz w:val="28"/>
                <w:szCs w:val="28"/>
              </w:rPr>
            </w:pPr>
            <w:r w:rsidRPr="0023346D">
              <w:rPr>
                <w:sz w:val="28"/>
                <w:szCs w:val="28"/>
              </w:rPr>
              <w:t xml:space="preserve">Direktīvas 2012/27/ES 7.panta </w:t>
            </w:r>
          </w:p>
          <w:p w14:paraId="6AE9EB4A" w14:textId="3CD5FFEF" w:rsidR="00A41B15" w:rsidRPr="0023346D" w:rsidRDefault="00A41B15" w:rsidP="00A41B15">
            <w:pPr>
              <w:rPr>
                <w:sz w:val="28"/>
                <w:szCs w:val="28"/>
              </w:rPr>
            </w:pPr>
            <w:r w:rsidRPr="0023346D">
              <w:rPr>
                <w:sz w:val="28"/>
                <w:szCs w:val="28"/>
              </w:rPr>
              <w:t>10.punkta i) apakšpunkts</w:t>
            </w:r>
          </w:p>
        </w:tc>
        <w:tc>
          <w:tcPr>
            <w:tcW w:w="1121" w:type="pct"/>
            <w:shd w:val="clear" w:color="auto" w:fill="auto"/>
          </w:tcPr>
          <w:p w14:paraId="2AF46CA5" w14:textId="77777777" w:rsidR="00A41B15" w:rsidRPr="0023346D" w:rsidRDefault="00A41B15" w:rsidP="00A41B15">
            <w:pPr>
              <w:rPr>
                <w:sz w:val="28"/>
                <w:szCs w:val="28"/>
              </w:rPr>
            </w:pPr>
          </w:p>
        </w:tc>
        <w:tc>
          <w:tcPr>
            <w:tcW w:w="2294" w:type="pct"/>
            <w:shd w:val="clear" w:color="auto" w:fill="auto"/>
          </w:tcPr>
          <w:p w14:paraId="12760FBA" w14:textId="77777777" w:rsidR="00A41B15" w:rsidRPr="0023346D" w:rsidRDefault="00A41B15" w:rsidP="00A41B15">
            <w:pPr>
              <w:rPr>
                <w:b/>
                <w:sz w:val="28"/>
                <w:szCs w:val="28"/>
              </w:rPr>
            </w:pPr>
            <w:r w:rsidRPr="0023346D">
              <w:rPr>
                <w:b/>
                <w:sz w:val="28"/>
                <w:szCs w:val="28"/>
              </w:rPr>
              <w:t>Pārņemts pilnībā</w:t>
            </w:r>
          </w:p>
          <w:p w14:paraId="540DAA5F" w14:textId="37F37D72" w:rsidR="00A41B15" w:rsidRPr="0023346D" w:rsidRDefault="00A41B15" w:rsidP="00A41B15">
            <w:pPr>
              <w:rPr>
                <w:sz w:val="28"/>
                <w:szCs w:val="28"/>
              </w:rPr>
            </w:pPr>
            <w:r w:rsidRPr="0023346D">
              <w:rPr>
                <w:sz w:val="28"/>
                <w:szCs w:val="28"/>
              </w:rPr>
              <w:t>Ministru kabineta noteikumu Nr. 668 “Energoefektivitātes monitoringa un piemērojamā energopārvaldības sistēmas standarta noteikumi” I.nodaļas 3.punkts</w:t>
            </w:r>
          </w:p>
        </w:tc>
        <w:tc>
          <w:tcPr>
            <w:tcW w:w="749" w:type="pct"/>
            <w:shd w:val="clear" w:color="auto" w:fill="auto"/>
          </w:tcPr>
          <w:p w14:paraId="2B4DE05F" w14:textId="59E6AF10" w:rsidR="00A41B15" w:rsidRPr="0023346D" w:rsidRDefault="00A41B15" w:rsidP="00A41B15">
            <w:pPr>
              <w:rPr>
                <w:sz w:val="28"/>
                <w:szCs w:val="28"/>
              </w:rPr>
            </w:pPr>
          </w:p>
        </w:tc>
      </w:tr>
      <w:tr w:rsidR="00A41B15" w:rsidRPr="00F44B97" w14:paraId="2B4271CD" w14:textId="77777777" w:rsidTr="0040411E">
        <w:tc>
          <w:tcPr>
            <w:tcW w:w="836" w:type="pct"/>
            <w:shd w:val="clear" w:color="auto" w:fill="auto"/>
          </w:tcPr>
          <w:p w14:paraId="28EEE742" w14:textId="13205F73" w:rsidR="00A41B15" w:rsidRPr="0023346D" w:rsidRDefault="00A41B15" w:rsidP="00A41B15">
            <w:pPr>
              <w:rPr>
                <w:sz w:val="28"/>
                <w:szCs w:val="28"/>
              </w:rPr>
            </w:pPr>
            <w:r w:rsidRPr="0023346D">
              <w:rPr>
                <w:sz w:val="28"/>
                <w:szCs w:val="28"/>
              </w:rPr>
              <w:t xml:space="preserve">Direktīvas 2012/27/ES 7.panta </w:t>
            </w:r>
          </w:p>
          <w:p w14:paraId="13421FD8" w14:textId="5BFA7ADE" w:rsidR="00A41B15" w:rsidRPr="0023346D" w:rsidRDefault="00A41B15" w:rsidP="00A41B15">
            <w:pPr>
              <w:rPr>
                <w:sz w:val="28"/>
                <w:szCs w:val="28"/>
              </w:rPr>
            </w:pPr>
            <w:r w:rsidRPr="0023346D">
              <w:rPr>
                <w:sz w:val="28"/>
                <w:szCs w:val="28"/>
              </w:rPr>
              <w:t>10.punkta j) apakšpunkts</w:t>
            </w:r>
          </w:p>
        </w:tc>
        <w:tc>
          <w:tcPr>
            <w:tcW w:w="1121" w:type="pct"/>
            <w:shd w:val="clear" w:color="auto" w:fill="auto"/>
          </w:tcPr>
          <w:p w14:paraId="6ACC4B0D" w14:textId="77777777" w:rsidR="00A41B15" w:rsidRPr="0023346D" w:rsidRDefault="00A41B15" w:rsidP="00A41B15">
            <w:pPr>
              <w:rPr>
                <w:sz w:val="28"/>
                <w:szCs w:val="28"/>
              </w:rPr>
            </w:pPr>
          </w:p>
        </w:tc>
        <w:tc>
          <w:tcPr>
            <w:tcW w:w="2294" w:type="pct"/>
            <w:shd w:val="clear" w:color="auto" w:fill="auto"/>
          </w:tcPr>
          <w:p w14:paraId="6769FA63" w14:textId="77777777" w:rsidR="00A41B15" w:rsidRPr="0023346D" w:rsidRDefault="00A41B15" w:rsidP="00A41B15">
            <w:pPr>
              <w:rPr>
                <w:b/>
                <w:sz w:val="28"/>
                <w:szCs w:val="28"/>
              </w:rPr>
            </w:pPr>
            <w:r w:rsidRPr="0023346D">
              <w:rPr>
                <w:b/>
                <w:sz w:val="28"/>
                <w:szCs w:val="28"/>
              </w:rPr>
              <w:t>Pārņemts pilnībā</w:t>
            </w:r>
          </w:p>
          <w:p w14:paraId="36AA594E" w14:textId="76A47C32" w:rsidR="00A41B15" w:rsidRPr="0023346D" w:rsidRDefault="00A41B15" w:rsidP="00A41B15">
            <w:pPr>
              <w:rPr>
                <w:sz w:val="28"/>
                <w:szCs w:val="28"/>
              </w:rPr>
            </w:pPr>
            <w:r w:rsidRPr="0023346D">
              <w:rPr>
                <w:sz w:val="28"/>
                <w:szCs w:val="28"/>
              </w:rPr>
              <w:t>Ministru kabineta 2016.gada 11.oktobra noteikumu Nr.668 “Energoefektivitātes monitoringa un piemērojamā energopārvaldības sistēmas standarta noteikumi” III nodaļas 28.punkts</w:t>
            </w:r>
          </w:p>
        </w:tc>
        <w:tc>
          <w:tcPr>
            <w:tcW w:w="749" w:type="pct"/>
            <w:shd w:val="clear" w:color="auto" w:fill="auto"/>
          </w:tcPr>
          <w:p w14:paraId="4030CD58" w14:textId="076E5CD4" w:rsidR="00A41B15" w:rsidRPr="0023346D" w:rsidRDefault="00A41B15" w:rsidP="00A41B15">
            <w:pPr>
              <w:rPr>
                <w:sz w:val="28"/>
                <w:szCs w:val="28"/>
              </w:rPr>
            </w:pPr>
          </w:p>
        </w:tc>
      </w:tr>
      <w:tr w:rsidR="00A41B15" w:rsidRPr="00F44B97" w14:paraId="201B5665" w14:textId="77777777" w:rsidTr="0040411E">
        <w:tc>
          <w:tcPr>
            <w:tcW w:w="836" w:type="pct"/>
            <w:shd w:val="clear" w:color="auto" w:fill="auto"/>
          </w:tcPr>
          <w:p w14:paraId="2FEBE983" w14:textId="1F3D90F6" w:rsidR="00A41B15" w:rsidRPr="0023346D" w:rsidRDefault="00A41B15" w:rsidP="00A41B15">
            <w:pPr>
              <w:rPr>
                <w:sz w:val="28"/>
                <w:szCs w:val="28"/>
              </w:rPr>
            </w:pPr>
            <w:r w:rsidRPr="0023346D">
              <w:rPr>
                <w:sz w:val="28"/>
                <w:szCs w:val="28"/>
              </w:rPr>
              <w:t xml:space="preserve">Direktīvas 2012/27/ES 7.panta </w:t>
            </w:r>
          </w:p>
          <w:p w14:paraId="086A1EC9" w14:textId="17EEFE84" w:rsidR="00A41B15" w:rsidRPr="0023346D" w:rsidRDefault="00A41B15" w:rsidP="00A41B15">
            <w:pPr>
              <w:rPr>
                <w:sz w:val="28"/>
                <w:szCs w:val="28"/>
              </w:rPr>
            </w:pPr>
            <w:r w:rsidRPr="0023346D">
              <w:rPr>
                <w:sz w:val="28"/>
                <w:szCs w:val="28"/>
              </w:rPr>
              <w:t>12.punkts</w:t>
            </w:r>
          </w:p>
          <w:p w14:paraId="42A12F39" w14:textId="77777777" w:rsidR="00A41B15" w:rsidRPr="0023346D" w:rsidRDefault="00A41B15" w:rsidP="00A41B15">
            <w:pPr>
              <w:rPr>
                <w:sz w:val="28"/>
                <w:szCs w:val="28"/>
              </w:rPr>
            </w:pPr>
          </w:p>
        </w:tc>
        <w:tc>
          <w:tcPr>
            <w:tcW w:w="1121" w:type="pct"/>
            <w:shd w:val="clear" w:color="auto" w:fill="auto"/>
          </w:tcPr>
          <w:p w14:paraId="3C9D639E" w14:textId="77777777" w:rsidR="00A41B15" w:rsidRPr="0023346D" w:rsidRDefault="00A41B15" w:rsidP="00A41B15">
            <w:pPr>
              <w:rPr>
                <w:sz w:val="28"/>
                <w:szCs w:val="28"/>
              </w:rPr>
            </w:pPr>
          </w:p>
        </w:tc>
        <w:tc>
          <w:tcPr>
            <w:tcW w:w="2294" w:type="pct"/>
            <w:shd w:val="clear" w:color="auto" w:fill="auto"/>
          </w:tcPr>
          <w:p w14:paraId="291E1FA6" w14:textId="77777777" w:rsidR="00A41B15" w:rsidRPr="0023346D" w:rsidRDefault="00A41B15" w:rsidP="00A41B15">
            <w:pPr>
              <w:rPr>
                <w:b/>
                <w:sz w:val="28"/>
                <w:szCs w:val="28"/>
              </w:rPr>
            </w:pPr>
            <w:r w:rsidRPr="0023346D">
              <w:rPr>
                <w:b/>
                <w:sz w:val="28"/>
                <w:szCs w:val="28"/>
              </w:rPr>
              <w:t>Pārņemts pilnībā</w:t>
            </w:r>
          </w:p>
          <w:p w14:paraId="35BE9B79" w14:textId="46A6DCED" w:rsidR="00A41B15" w:rsidRPr="0023346D" w:rsidRDefault="00A41B15" w:rsidP="00A41B15">
            <w:pPr>
              <w:rPr>
                <w:b/>
                <w:sz w:val="28"/>
                <w:szCs w:val="28"/>
              </w:rPr>
            </w:pPr>
            <w:r w:rsidRPr="0023346D">
              <w:rPr>
                <w:sz w:val="28"/>
                <w:szCs w:val="28"/>
              </w:rPr>
              <w:t>Ministru kabineta noteikumu Nr. 668 “Energoefektivitātes monitoringa un piemērojamā energopārvaldības sistēmas standarta noteikumi” II. nodaļas 13.punkts</w:t>
            </w:r>
          </w:p>
        </w:tc>
        <w:tc>
          <w:tcPr>
            <w:tcW w:w="749" w:type="pct"/>
            <w:shd w:val="clear" w:color="auto" w:fill="auto"/>
          </w:tcPr>
          <w:p w14:paraId="6C5F53B6" w14:textId="34F28863" w:rsidR="00A41B15" w:rsidRPr="0023346D" w:rsidRDefault="00A41B15" w:rsidP="00A41B15">
            <w:pPr>
              <w:rPr>
                <w:sz w:val="28"/>
                <w:szCs w:val="28"/>
              </w:rPr>
            </w:pPr>
          </w:p>
        </w:tc>
      </w:tr>
      <w:tr w:rsidR="00A41B15" w:rsidRPr="00F44B97" w14:paraId="004760B1" w14:textId="77777777" w:rsidTr="0040411E">
        <w:trPr>
          <w:trHeight w:val="1161"/>
        </w:trPr>
        <w:tc>
          <w:tcPr>
            <w:tcW w:w="836" w:type="pct"/>
            <w:shd w:val="clear" w:color="auto" w:fill="auto"/>
          </w:tcPr>
          <w:p w14:paraId="25E70F97" w14:textId="7994701C" w:rsidR="00A41B15" w:rsidRPr="0023346D" w:rsidRDefault="00A41B15" w:rsidP="00A41B15">
            <w:pPr>
              <w:rPr>
                <w:sz w:val="28"/>
                <w:szCs w:val="28"/>
              </w:rPr>
            </w:pPr>
            <w:r w:rsidRPr="0023346D">
              <w:rPr>
                <w:sz w:val="28"/>
                <w:szCs w:val="28"/>
              </w:rPr>
              <w:t>Direktīvas 2012/27/ES 8.panta 1.punkta pirmās daļas a) apakšpunkts</w:t>
            </w:r>
          </w:p>
          <w:p w14:paraId="53CE1C1C" w14:textId="576702E6" w:rsidR="00A41B15" w:rsidRPr="0023346D" w:rsidRDefault="00A41B15" w:rsidP="00A41B15">
            <w:pPr>
              <w:rPr>
                <w:sz w:val="28"/>
                <w:szCs w:val="28"/>
              </w:rPr>
            </w:pPr>
          </w:p>
        </w:tc>
        <w:tc>
          <w:tcPr>
            <w:tcW w:w="1121" w:type="pct"/>
            <w:shd w:val="clear" w:color="auto" w:fill="auto"/>
          </w:tcPr>
          <w:p w14:paraId="25193996" w14:textId="77777777" w:rsidR="00A41B15" w:rsidRPr="0023346D" w:rsidRDefault="00A41B15" w:rsidP="00A41B15">
            <w:pPr>
              <w:rPr>
                <w:sz w:val="28"/>
                <w:szCs w:val="28"/>
              </w:rPr>
            </w:pPr>
          </w:p>
        </w:tc>
        <w:tc>
          <w:tcPr>
            <w:tcW w:w="2294" w:type="pct"/>
            <w:shd w:val="clear" w:color="auto" w:fill="auto"/>
          </w:tcPr>
          <w:p w14:paraId="44683A0D" w14:textId="77777777" w:rsidR="00A41B15" w:rsidRPr="0023346D" w:rsidRDefault="00A41B15" w:rsidP="00A41B15">
            <w:pPr>
              <w:rPr>
                <w:b/>
                <w:sz w:val="28"/>
                <w:szCs w:val="28"/>
              </w:rPr>
            </w:pPr>
            <w:r w:rsidRPr="0023346D">
              <w:rPr>
                <w:b/>
                <w:sz w:val="28"/>
                <w:szCs w:val="28"/>
              </w:rPr>
              <w:t>Pārņemts pilnībā</w:t>
            </w:r>
          </w:p>
          <w:p w14:paraId="6D87E7ED" w14:textId="6D2A9A5F" w:rsidR="00A41B15" w:rsidRPr="0023346D" w:rsidRDefault="00A41B15" w:rsidP="00A41B15">
            <w:pPr>
              <w:rPr>
                <w:sz w:val="28"/>
                <w:szCs w:val="28"/>
              </w:rPr>
            </w:pPr>
            <w:r w:rsidRPr="0023346D">
              <w:rPr>
                <w:sz w:val="28"/>
                <w:szCs w:val="28"/>
              </w:rPr>
              <w:t>1) Ministru kabineta 2013.gada 18. jūlija noteikumu Nr.382 „Noteikumi par neatkarīgiem ekspertiem ēku energoefektivitātes jomā” 2.1.</w:t>
            </w:r>
            <w:r w:rsidR="008740DF">
              <w:rPr>
                <w:sz w:val="28"/>
                <w:szCs w:val="28"/>
              </w:rPr>
              <w:t>apakš</w:t>
            </w:r>
            <w:r w:rsidRPr="0023346D">
              <w:rPr>
                <w:sz w:val="28"/>
                <w:szCs w:val="28"/>
              </w:rPr>
              <w:t>punkts;</w:t>
            </w:r>
          </w:p>
          <w:p w14:paraId="11D95BD2" w14:textId="2F64E6A9" w:rsidR="00A41B15" w:rsidRPr="0023346D" w:rsidRDefault="00A41B15" w:rsidP="00A41B15">
            <w:pPr>
              <w:rPr>
                <w:sz w:val="28"/>
                <w:szCs w:val="28"/>
              </w:rPr>
            </w:pPr>
            <w:r w:rsidRPr="0023346D">
              <w:rPr>
                <w:sz w:val="28"/>
                <w:szCs w:val="28"/>
              </w:rPr>
              <w:t>2) Ministru kabineta 2013.gada 9.jūlija noteikumu Nr. 383 „Noteikumi par ēku energosertifikāciju” 7.4.</w:t>
            </w:r>
            <w:r w:rsidR="008740DF">
              <w:rPr>
                <w:sz w:val="28"/>
                <w:szCs w:val="28"/>
              </w:rPr>
              <w:t>apakš</w:t>
            </w:r>
            <w:r w:rsidRPr="0023346D">
              <w:rPr>
                <w:sz w:val="28"/>
                <w:szCs w:val="28"/>
              </w:rPr>
              <w:t>punkts un 3.pielikums;</w:t>
            </w:r>
          </w:p>
          <w:p w14:paraId="57293FEA" w14:textId="2E18E1BA" w:rsidR="00A41B15" w:rsidRPr="0023346D" w:rsidRDefault="00A41B15" w:rsidP="00A41B15">
            <w:pPr>
              <w:rPr>
                <w:sz w:val="28"/>
                <w:szCs w:val="28"/>
              </w:rPr>
            </w:pPr>
            <w:r w:rsidRPr="0023346D">
              <w:rPr>
                <w:sz w:val="28"/>
                <w:szCs w:val="28"/>
              </w:rPr>
              <w:t>3) Ministru kabineta 2016.gada 26.jūlija noteikumu Nr.487 “Uzņēmumu energoaudita noteikumi” II.nodaļa.</w:t>
            </w:r>
          </w:p>
        </w:tc>
        <w:tc>
          <w:tcPr>
            <w:tcW w:w="749" w:type="pct"/>
            <w:shd w:val="clear" w:color="auto" w:fill="auto"/>
          </w:tcPr>
          <w:p w14:paraId="6485E8F8" w14:textId="6CAB1DA0" w:rsidR="00A41B15" w:rsidRPr="0023346D" w:rsidRDefault="00A41B15" w:rsidP="00A41B15">
            <w:pPr>
              <w:rPr>
                <w:sz w:val="28"/>
                <w:szCs w:val="28"/>
              </w:rPr>
            </w:pPr>
          </w:p>
        </w:tc>
      </w:tr>
      <w:tr w:rsidR="00A41B15" w:rsidRPr="00F44B97" w14:paraId="2E56B44D" w14:textId="77777777" w:rsidTr="0040411E">
        <w:tc>
          <w:tcPr>
            <w:tcW w:w="836" w:type="pct"/>
            <w:shd w:val="clear" w:color="auto" w:fill="auto"/>
          </w:tcPr>
          <w:p w14:paraId="4D551DAC" w14:textId="71E118E0" w:rsidR="00A41B15" w:rsidRPr="0023346D" w:rsidRDefault="00A41B15" w:rsidP="00A41B15">
            <w:pPr>
              <w:rPr>
                <w:sz w:val="28"/>
                <w:szCs w:val="28"/>
              </w:rPr>
            </w:pPr>
            <w:r w:rsidRPr="0023346D">
              <w:rPr>
                <w:sz w:val="28"/>
                <w:szCs w:val="28"/>
              </w:rPr>
              <w:t>Direktīvas 2012/27/ES 8.panta 1.punkta pirmās daļas b) apakšpunkts</w:t>
            </w:r>
          </w:p>
        </w:tc>
        <w:tc>
          <w:tcPr>
            <w:tcW w:w="1121" w:type="pct"/>
            <w:shd w:val="clear" w:color="auto" w:fill="auto"/>
          </w:tcPr>
          <w:p w14:paraId="5560323E" w14:textId="77777777" w:rsidR="00A41B15" w:rsidRPr="0023346D" w:rsidRDefault="00A41B15" w:rsidP="00A41B15">
            <w:pPr>
              <w:rPr>
                <w:sz w:val="28"/>
                <w:szCs w:val="28"/>
              </w:rPr>
            </w:pPr>
          </w:p>
        </w:tc>
        <w:tc>
          <w:tcPr>
            <w:tcW w:w="2294" w:type="pct"/>
            <w:shd w:val="clear" w:color="auto" w:fill="auto"/>
          </w:tcPr>
          <w:p w14:paraId="15A76634" w14:textId="247C4AAA" w:rsidR="00A41B15" w:rsidRPr="0023346D" w:rsidRDefault="00A41B15" w:rsidP="00A41B15">
            <w:pPr>
              <w:rPr>
                <w:b/>
                <w:sz w:val="28"/>
                <w:szCs w:val="28"/>
              </w:rPr>
            </w:pPr>
            <w:r w:rsidRPr="0023346D">
              <w:rPr>
                <w:sz w:val="28"/>
                <w:szCs w:val="28"/>
              </w:rPr>
              <w:t>Latvija nav izvēlējusies iespēju ieviest Direktīvas 2012/27/ES 8.panta 1.punkta b) apakšpunkta prasības, jo ir izvēlējusies Direktīvas 2012/27/ES 8.panta 1.punkta a) apakšpunkta iespējas.</w:t>
            </w:r>
          </w:p>
        </w:tc>
        <w:tc>
          <w:tcPr>
            <w:tcW w:w="749" w:type="pct"/>
            <w:shd w:val="clear" w:color="auto" w:fill="auto"/>
          </w:tcPr>
          <w:p w14:paraId="5208955B" w14:textId="165AEBF7" w:rsidR="00A41B15" w:rsidRPr="0023346D" w:rsidRDefault="00A41B15" w:rsidP="00A41B15">
            <w:pPr>
              <w:rPr>
                <w:sz w:val="28"/>
                <w:szCs w:val="28"/>
              </w:rPr>
            </w:pPr>
          </w:p>
        </w:tc>
      </w:tr>
      <w:tr w:rsidR="00A41B15" w:rsidRPr="00F44B97" w14:paraId="56141348" w14:textId="77777777" w:rsidTr="0040411E">
        <w:tc>
          <w:tcPr>
            <w:tcW w:w="836" w:type="pct"/>
            <w:shd w:val="clear" w:color="auto" w:fill="auto"/>
          </w:tcPr>
          <w:p w14:paraId="4F4FCB8F" w14:textId="424D11C9" w:rsidR="00A41B15" w:rsidRPr="0023346D" w:rsidRDefault="00A41B15" w:rsidP="00A41B15">
            <w:pPr>
              <w:rPr>
                <w:sz w:val="28"/>
                <w:szCs w:val="28"/>
              </w:rPr>
            </w:pPr>
            <w:r w:rsidRPr="0023346D">
              <w:rPr>
                <w:sz w:val="28"/>
                <w:szCs w:val="28"/>
              </w:rPr>
              <w:t>Direktīvas 2012/27/ES 8.panta 1.punkta otrā daļa</w:t>
            </w:r>
          </w:p>
        </w:tc>
        <w:tc>
          <w:tcPr>
            <w:tcW w:w="1121" w:type="pct"/>
            <w:shd w:val="clear" w:color="auto" w:fill="auto"/>
          </w:tcPr>
          <w:p w14:paraId="434101C5" w14:textId="77777777" w:rsidR="00A41B15" w:rsidRPr="0023346D" w:rsidRDefault="00A41B15" w:rsidP="00A41B15">
            <w:pPr>
              <w:rPr>
                <w:sz w:val="28"/>
                <w:szCs w:val="28"/>
              </w:rPr>
            </w:pPr>
          </w:p>
        </w:tc>
        <w:tc>
          <w:tcPr>
            <w:tcW w:w="2294" w:type="pct"/>
            <w:shd w:val="clear" w:color="auto" w:fill="auto"/>
          </w:tcPr>
          <w:p w14:paraId="27452FF6" w14:textId="7D7ED67B" w:rsidR="00A41B15" w:rsidRPr="0023346D" w:rsidRDefault="00A41B15" w:rsidP="00A41B15">
            <w:pPr>
              <w:rPr>
                <w:sz w:val="28"/>
                <w:szCs w:val="28"/>
              </w:rPr>
            </w:pPr>
            <w:r w:rsidRPr="0023346D">
              <w:rPr>
                <w:sz w:val="28"/>
                <w:szCs w:val="28"/>
              </w:rPr>
              <w:t>Tā kā Latvija nav izvēlējusies iespēju ieviest Direktīvas 2012/27/ES 8.panta 1.punkta b) apakšpunkta prasības, tad tai nav saistošas 8.panta 1.punkta otrās daļas prasības.</w:t>
            </w:r>
          </w:p>
        </w:tc>
        <w:tc>
          <w:tcPr>
            <w:tcW w:w="749" w:type="pct"/>
            <w:shd w:val="clear" w:color="auto" w:fill="auto"/>
          </w:tcPr>
          <w:p w14:paraId="244DC1E4" w14:textId="5D808324" w:rsidR="00A41B15" w:rsidRPr="0023346D" w:rsidRDefault="00A41B15" w:rsidP="00A41B15">
            <w:pPr>
              <w:rPr>
                <w:sz w:val="28"/>
                <w:szCs w:val="28"/>
              </w:rPr>
            </w:pPr>
          </w:p>
        </w:tc>
      </w:tr>
      <w:tr w:rsidR="00A41B15" w:rsidRPr="00F44B97" w14:paraId="30E2DFC9" w14:textId="77777777" w:rsidTr="0040411E">
        <w:tc>
          <w:tcPr>
            <w:tcW w:w="836" w:type="pct"/>
            <w:shd w:val="clear" w:color="auto" w:fill="auto"/>
          </w:tcPr>
          <w:p w14:paraId="0943D022" w14:textId="7388148E" w:rsidR="00A41B15" w:rsidRPr="0023346D" w:rsidRDefault="00A41B15" w:rsidP="00A41B15">
            <w:pPr>
              <w:rPr>
                <w:sz w:val="28"/>
                <w:szCs w:val="28"/>
              </w:rPr>
            </w:pPr>
            <w:r w:rsidRPr="0023346D">
              <w:rPr>
                <w:sz w:val="28"/>
                <w:szCs w:val="28"/>
              </w:rPr>
              <w:t>Direktīvas 2012/27/ES 8.panta 1.punkta trešā daļa</w:t>
            </w:r>
          </w:p>
        </w:tc>
        <w:tc>
          <w:tcPr>
            <w:tcW w:w="1121" w:type="pct"/>
            <w:shd w:val="clear" w:color="auto" w:fill="auto"/>
          </w:tcPr>
          <w:p w14:paraId="09945503" w14:textId="77777777" w:rsidR="00A41B15" w:rsidRPr="0023346D" w:rsidRDefault="00A41B15" w:rsidP="00A41B15">
            <w:pPr>
              <w:rPr>
                <w:sz w:val="28"/>
                <w:szCs w:val="28"/>
              </w:rPr>
            </w:pPr>
          </w:p>
        </w:tc>
        <w:tc>
          <w:tcPr>
            <w:tcW w:w="2294" w:type="pct"/>
            <w:shd w:val="clear" w:color="auto" w:fill="auto"/>
          </w:tcPr>
          <w:p w14:paraId="1F20B361" w14:textId="77777777" w:rsidR="00A41B15" w:rsidRPr="0023346D" w:rsidRDefault="00A41B15" w:rsidP="00A41B15">
            <w:pPr>
              <w:rPr>
                <w:b/>
                <w:sz w:val="28"/>
                <w:szCs w:val="28"/>
              </w:rPr>
            </w:pPr>
            <w:r w:rsidRPr="0023346D">
              <w:rPr>
                <w:b/>
                <w:sz w:val="28"/>
                <w:szCs w:val="28"/>
              </w:rPr>
              <w:t>Pārņemts pilnībā</w:t>
            </w:r>
          </w:p>
          <w:p w14:paraId="448E564C" w14:textId="468984D2" w:rsidR="00A41B15" w:rsidRPr="0023346D" w:rsidRDefault="00A41B15" w:rsidP="00A41B15">
            <w:pPr>
              <w:rPr>
                <w:sz w:val="28"/>
                <w:szCs w:val="28"/>
              </w:rPr>
            </w:pPr>
            <w:r w:rsidRPr="0023346D">
              <w:rPr>
                <w:sz w:val="28"/>
                <w:szCs w:val="28"/>
              </w:rPr>
              <w:t>1) Energoefektivitātes likuma 9.panta pirmā un otrā daļa;</w:t>
            </w:r>
          </w:p>
          <w:p w14:paraId="23917515" w14:textId="7A4817C6" w:rsidR="00A41B15" w:rsidRPr="0023346D" w:rsidRDefault="00A41B15" w:rsidP="00A41B15">
            <w:pPr>
              <w:rPr>
                <w:sz w:val="28"/>
                <w:szCs w:val="28"/>
              </w:rPr>
            </w:pPr>
            <w:r w:rsidRPr="0023346D">
              <w:rPr>
                <w:sz w:val="28"/>
                <w:szCs w:val="28"/>
              </w:rPr>
              <w:t>2)</w:t>
            </w:r>
            <w:r w:rsidRPr="0023346D">
              <w:rPr>
                <w:bCs/>
                <w:sz w:val="28"/>
                <w:szCs w:val="28"/>
              </w:rPr>
              <w:t xml:space="preserve"> Ministru kabineta 2013.gada 25.jūnija noteikumu Nr.348</w:t>
            </w:r>
            <w:r w:rsidRPr="0023346D">
              <w:rPr>
                <w:sz w:val="28"/>
                <w:szCs w:val="28"/>
              </w:rPr>
              <w:t xml:space="preserve"> “Ēkas energoefektivitātes aprēķina metode” 5.1.apakšnodaļa;</w:t>
            </w:r>
          </w:p>
          <w:p w14:paraId="1E456772" w14:textId="0FBC4C9A" w:rsidR="00A41B15" w:rsidRPr="0023346D" w:rsidRDefault="00A41B15" w:rsidP="00A41B15">
            <w:pPr>
              <w:rPr>
                <w:spacing w:val="-2"/>
                <w:sz w:val="28"/>
                <w:szCs w:val="28"/>
              </w:rPr>
            </w:pPr>
            <w:r w:rsidRPr="0023346D">
              <w:rPr>
                <w:sz w:val="28"/>
                <w:szCs w:val="28"/>
              </w:rPr>
              <w:t>3)</w:t>
            </w:r>
            <w:r w:rsidRPr="0023346D">
              <w:rPr>
                <w:bCs/>
                <w:sz w:val="28"/>
                <w:szCs w:val="28"/>
              </w:rPr>
              <w:t xml:space="preserve"> Ministru kabineta 2013.gada 9.jūlija noteikumu Nr.383</w:t>
            </w:r>
            <w:r w:rsidRPr="0023346D">
              <w:rPr>
                <w:sz w:val="28"/>
                <w:szCs w:val="28"/>
              </w:rPr>
              <w:t xml:space="preserve"> “Noteikumi par ēku energosertifikāciju” 7.4.</w:t>
            </w:r>
            <w:r w:rsidR="008740DF">
              <w:rPr>
                <w:sz w:val="28"/>
                <w:szCs w:val="28"/>
              </w:rPr>
              <w:t>apakš</w:t>
            </w:r>
            <w:r w:rsidRPr="0023346D">
              <w:rPr>
                <w:sz w:val="28"/>
                <w:szCs w:val="28"/>
              </w:rPr>
              <w:t>punkts un 3</w:t>
            </w:r>
            <w:r w:rsidRPr="0023346D">
              <w:rPr>
                <w:spacing w:val="-2"/>
                <w:sz w:val="28"/>
                <w:szCs w:val="28"/>
              </w:rPr>
              <w:t>.pielikums;</w:t>
            </w:r>
          </w:p>
          <w:p w14:paraId="616C244A" w14:textId="679E3875" w:rsidR="00A41B15" w:rsidRPr="00F44B97" w:rsidRDefault="00A41B15" w:rsidP="00A41B15">
            <w:pPr>
              <w:rPr>
                <w:sz w:val="28"/>
                <w:szCs w:val="28"/>
              </w:rPr>
            </w:pPr>
            <w:r w:rsidRPr="0023346D">
              <w:rPr>
                <w:sz w:val="28"/>
                <w:szCs w:val="28"/>
              </w:rPr>
              <w:t>4) Ekonomikas ministrijas publicētie “Ieteikumi obligāto energoauditu veikšanai lielajiem uzņēmumiem”</w:t>
            </w:r>
            <w:r w:rsidRPr="00F44B97">
              <w:rPr>
                <w:rStyle w:val="FootnoteReference"/>
                <w:sz w:val="28"/>
                <w:szCs w:val="28"/>
              </w:rPr>
              <w:footnoteReference w:id="15"/>
            </w:r>
            <w:r w:rsidRPr="00F44B97">
              <w:rPr>
                <w:sz w:val="28"/>
                <w:szCs w:val="28"/>
              </w:rPr>
              <w:t xml:space="preserve">. </w:t>
            </w:r>
          </w:p>
        </w:tc>
        <w:tc>
          <w:tcPr>
            <w:tcW w:w="749" w:type="pct"/>
            <w:shd w:val="clear" w:color="auto" w:fill="auto"/>
          </w:tcPr>
          <w:p w14:paraId="0CB90433" w14:textId="6F3DDA38" w:rsidR="00A41B15" w:rsidRPr="00F44B97" w:rsidRDefault="00A41B15" w:rsidP="00A41B15">
            <w:pPr>
              <w:rPr>
                <w:sz w:val="28"/>
                <w:szCs w:val="28"/>
              </w:rPr>
            </w:pPr>
          </w:p>
        </w:tc>
      </w:tr>
      <w:tr w:rsidR="00A41B15" w:rsidRPr="00F44B97" w14:paraId="33F3E3AE" w14:textId="77777777" w:rsidTr="0040411E">
        <w:tc>
          <w:tcPr>
            <w:tcW w:w="836" w:type="pct"/>
            <w:shd w:val="clear" w:color="auto" w:fill="auto"/>
          </w:tcPr>
          <w:p w14:paraId="1ADFA9CC" w14:textId="596BF9F9" w:rsidR="00A41B15" w:rsidRPr="00F44B97" w:rsidRDefault="00A41B15" w:rsidP="00A41B15">
            <w:pPr>
              <w:rPr>
                <w:sz w:val="28"/>
                <w:szCs w:val="28"/>
              </w:rPr>
            </w:pPr>
            <w:r w:rsidRPr="00F44B97">
              <w:rPr>
                <w:sz w:val="28"/>
                <w:szCs w:val="28"/>
              </w:rPr>
              <w:t>Direktīvas 2012/27/ES 8.panta 1.punkta ceturtā daļa</w:t>
            </w:r>
          </w:p>
        </w:tc>
        <w:tc>
          <w:tcPr>
            <w:tcW w:w="1121" w:type="pct"/>
            <w:shd w:val="clear" w:color="auto" w:fill="auto"/>
          </w:tcPr>
          <w:p w14:paraId="1181B527" w14:textId="77777777" w:rsidR="00A41B15" w:rsidRPr="00F44B97" w:rsidRDefault="00A41B15" w:rsidP="00A41B15">
            <w:pPr>
              <w:rPr>
                <w:sz w:val="28"/>
                <w:szCs w:val="28"/>
              </w:rPr>
            </w:pPr>
          </w:p>
        </w:tc>
        <w:tc>
          <w:tcPr>
            <w:tcW w:w="2294" w:type="pct"/>
            <w:shd w:val="clear" w:color="auto" w:fill="auto"/>
          </w:tcPr>
          <w:p w14:paraId="6246403F" w14:textId="77777777" w:rsidR="00A41B15" w:rsidRPr="00F44B97" w:rsidRDefault="00A41B15" w:rsidP="00A41B15">
            <w:pPr>
              <w:rPr>
                <w:sz w:val="28"/>
                <w:szCs w:val="28"/>
                <w:u w:val="single"/>
              </w:rPr>
            </w:pPr>
            <w:r w:rsidRPr="00F44B97">
              <w:rPr>
                <w:b/>
                <w:sz w:val="28"/>
                <w:szCs w:val="28"/>
              </w:rPr>
              <w:t>Pārņemts pilnībā</w:t>
            </w:r>
            <w:r w:rsidRPr="00F44B97">
              <w:rPr>
                <w:sz w:val="28"/>
                <w:szCs w:val="28"/>
                <w:u w:val="single"/>
              </w:rPr>
              <w:t xml:space="preserve"> </w:t>
            </w:r>
          </w:p>
          <w:p w14:paraId="3C1B8CD3" w14:textId="1E61BA6C" w:rsidR="00A41B15" w:rsidRPr="00F44B97" w:rsidRDefault="00A41B15" w:rsidP="00A41B15">
            <w:pPr>
              <w:rPr>
                <w:sz w:val="28"/>
                <w:szCs w:val="28"/>
              </w:rPr>
            </w:pPr>
            <w:r w:rsidRPr="00F44B97">
              <w:rPr>
                <w:sz w:val="28"/>
                <w:szCs w:val="28"/>
              </w:rPr>
              <w:t>Energoefektivitātes likuma 9.panta ceturtā daļa.</w:t>
            </w:r>
          </w:p>
          <w:p w14:paraId="6DA4ED1E" w14:textId="4230B96C" w:rsidR="00A41B15" w:rsidRPr="00F44B97" w:rsidRDefault="00A41B15" w:rsidP="00A41B15">
            <w:pPr>
              <w:rPr>
                <w:sz w:val="28"/>
                <w:szCs w:val="28"/>
              </w:rPr>
            </w:pPr>
          </w:p>
        </w:tc>
        <w:tc>
          <w:tcPr>
            <w:tcW w:w="749" w:type="pct"/>
            <w:shd w:val="clear" w:color="auto" w:fill="auto"/>
          </w:tcPr>
          <w:p w14:paraId="6B298C2F" w14:textId="07F64FA0" w:rsidR="00A41B15" w:rsidRPr="00F44B97" w:rsidRDefault="00A41B15" w:rsidP="00A41B15">
            <w:pPr>
              <w:rPr>
                <w:sz w:val="28"/>
                <w:szCs w:val="28"/>
              </w:rPr>
            </w:pPr>
          </w:p>
        </w:tc>
      </w:tr>
      <w:tr w:rsidR="00A41B15" w:rsidRPr="00F44B97" w14:paraId="40BA6177" w14:textId="77777777" w:rsidTr="0040411E">
        <w:tc>
          <w:tcPr>
            <w:tcW w:w="836" w:type="pct"/>
            <w:shd w:val="clear" w:color="auto" w:fill="auto"/>
          </w:tcPr>
          <w:p w14:paraId="72BF06E8" w14:textId="085B77F8" w:rsidR="00A41B15" w:rsidRPr="00F44B97" w:rsidRDefault="00A41B15" w:rsidP="00A41B15">
            <w:pPr>
              <w:rPr>
                <w:sz w:val="28"/>
                <w:szCs w:val="28"/>
              </w:rPr>
            </w:pPr>
            <w:r w:rsidRPr="00F44B97">
              <w:rPr>
                <w:sz w:val="28"/>
                <w:szCs w:val="28"/>
              </w:rPr>
              <w:t>Direktīvas 2012/27/ES 8.panta 2.punkts</w:t>
            </w:r>
          </w:p>
          <w:p w14:paraId="2E7266C0" w14:textId="0F595FDB" w:rsidR="00A41B15" w:rsidRPr="00F44B97" w:rsidRDefault="00A41B15" w:rsidP="00A41B15">
            <w:pPr>
              <w:rPr>
                <w:sz w:val="28"/>
                <w:szCs w:val="28"/>
              </w:rPr>
            </w:pPr>
          </w:p>
        </w:tc>
        <w:tc>
          <w:tcPr>
            <w:tcW w:w="1121" w:type="pct"/>
            <w:shd w:val="clear" w:color="auto" w:fill="auto"/>
          </w:tcPr>
          <w:p w14:paraId="75DC93BC" w14:textId="77777777" w:rsidR="00A41B15" w:rsidRPr="00F44B97" w:rsidRDefault="00A41B15" w:rsidP="00A41B15">
            <w:pPr>
              <w:rPr>
                <w:sz w:val="28"/>
                <w:szCs w:val="28"/>
              </w:rPr>
            </w:pPr>
          </w:p>
        </w:tc>
        <w:tc>
          <w:tcPr>
            <w:tcW w:w="2294" w:type="pct"/>
            <w:shd w:val="clear" w:color="auto" w:fill="auto"/>
          </w:tcPr>
          <w:p w14:paraId="2C574CA8" w14:textId="77777777" w:rsidR="00A41B15" w:rsidRPr="00F44B97" w:rsidRDefault="00A41B15" w:rsidP="00A41B15">
            <w:pPr>
              <w:jc w:val="both"/>
              <w:rPr>
                <w:b/>
                <w:sz w:val="28"/>
                <w:szCs w:val="28"/>
              </w:rPr>
            </w:pPr>
            <w:r w:rsidRPr="00F44B97">
              <w:rPr>
                <w:b/>
                <w:sz w:val="28"/>
                <w:szCs w:val="28"/>
              </w:rPr>
              <w:t>Pārņemts pilnībā</w:t>
            </w:r>
          </w:p>
          <w:p w14:paraId="2C24989B" w14:textId="77777777" w:rsidR="00A41B15" w:rsidRPr="00F44B97" w:rsidRDefault="00A41B15" w:rsidP="00A41B15">
            <w:pPr>
              <w:jc w:val="both"/>
              <w:rPr>
                <w:sz w:val="28"/>
                <w:szCs w:val="28"/>
              </w:rPr>
            </w:pPr>
            <w:r w:rsidRPr="00F44B97">
              <w:rPr>
                <w:sz w:val="28"/>
                <w:szCs w:val="28"/>
              </w:rPr>
              <w:t>Prasības pārņem:</w:t>
            </w:r>
          </w:p>
          <w:p w14:paraId="12FF4867" w14:textId="3816217D" w:rsidR="00A41B15" w:rsidRPr="00F44B97" w:rsidRDefault="00A41B15" w:rsidP="00A41B15">
            <w:pPr>
              <w:jc w:val="both"/>
              <w:rPr>
                <w:sz w:val="28"/>
                <w:szCs w:val="28"/>
              </w:rPr>
            </w:pPr>
            <w:r w:rsidRPr="00F44B97">
              <w:rPr>
                <w:sz w:val="28"/>
                <w:szCs w:val="28"/>
              </w:rPr>
              <w:t>1) „Nacionālās industriālās politikas pamatnostādnes 2014.–2020.gadam”</w:t>
            </w:r>
            <w:r w:rsidRPr="00F44B97">
              <w:rPr>
                <w:sz w:val="28"/>
                <w:szCs w:val="28"/>
                <w:vertAlign w:val="superscript"/>
              </w:rPr>
              <w:t xml:space="preserve"> </w:t>
            </w:r>
            <w:r w:rsidRPr="00F44B97">
              <w:rPr>
                <w:sz w:val="28"/>
                <w:szCs w:val="28"/>
                <w:vertAlign w:val="superscript"/>
              </w:rPr>
              <w:footnoteReference w:id="16"/>
            </w:r>
            <w:r w:rsidRPr="00F44B97">
              <w:rPr>
                <w:sz w:val="28"/>
                <w:szCs w:val="28"/>
              </w:rPr>
              <w:t>.</w:t>
            </w:r>
          </w:p>
          <w:p w14:paraId="2A1C9825" w14:textId="6E4538CD" w:rsidR="00A41B15" w:rsidRPr="00F44B97" w:rsidRDefault="00A41B15" w:rsidP="00A41B15">
            <w:pPr>
              <w:rPr>
                <w:sz w:val="28"/>
                <w:szCs w:val="28"/>
              </w:rPr>
            </w:pPr>
            <w:r w:rsidRPr="00F44B97">
              <w:rPr>
                <w:sz w:val="28"/>
                <w:szCs w:val="28"/>
              </w:rPr>
              <w:t>2) Ministru kabineta 2016.gada 6.septembra Noteikumi Nr.590 “Darbības programmas "Izaugsme un nodarbinātība" 4.1.1.specifiskā atbalsta mērķa "Veicināt efektīvu energoresursu izmantošanu, enerģijas patēriņa samazināšanu un pāreju uz AER apstrādes rūpniecības nozarē" īstenošanas noteikumi”.</w:t>
            </w:r>
          </w:p>
        </w:tc>
        <w:tc>
          <w:tcPr>
            <w:tcW w:w="749" w:type="pct"/>
            <w:shd w:val="clear" w:color="auto" w:fill="auto"/>
          </w:tcPr>
          <w:p w14:paraId="26059F3B" w14:textId="77777777" w:rsidR="00A41B15" w:rsidRPr="00F44B97" w:rsidRDefault="00A41B15" w:rsidP="00A41B15">
            <w:pPr>
              <w:rPr>
                <w:sz w:val="28"/>
                <w:szCs w:val="28"/>
              </w:rPr>
            </w:pPr>
          </w:p>
        </w:tc>
      </w:tr>
      <w:tr w:rsidR="00A41B15" w:rsidRPr="00F44B97" w14:paraId="78A9A544" w14:textId="77777777" w:rsidTr="0040411E">
        <w:tc>
          <w:tcPr>
            <w:tcW w:w="836" w:type="pct"/>
            <w:shd w:val="clear" w:color="auto" w:fill="auto"/>
          </w:tcPr>
          <w:p w14:paraId="4939F390" w14:textId="6C7160F5" w:rsidR="00A41B15" w:rsidRPr="0023346D" w:rsidRDefault="00A41B15" w:rsidP="00A41B15">
            <w:pPr>
              <w:rPr>
                <w:sz w:val="28"/>
                <w:szCs w:val="28"/>
              </w:rPr>
            </w:pPr>
            <w:r w:rsidRPr="0023346D">
              <w:rPr>
                <w:sz w:val="28"/>
                <w:szCs w:val="28"/>
              </w:rPr>
              <w:t>Direktīvas 2012/27/ES 8.panta 3.punkta pirmā daļa</w:t>
            </w:r>
          </w:p>
        </w:tc>
        <w:tc>
          <w:tcPr>
            <w:tcW w:w="1121" w:type="pct"/>
            <w:shd w:val="clear" w:color="auto" w:fill="auto"/>
          </w:tcPr>
          <w:p w14:paraId="26878E13" w14:textId="337C4ADD" w:rsidR="00A41B15" w:rsidRPr="0023346D" w:rsidRDefault="00A41B15" w:rsidP="00A41B15">
            <w:pPr>
              <w:rPr>
                <w:sz w:val="28"/>
                <w:szCs w:val="28"/>
              </w:rPr>
            </w:pPr>
          </w:p>
        </w:tc>
        <w:tc>
          <w:tcPr>
            <w:tcW w:w="2294" w:type="pct"/>
            <w:shd w:val="clear" w:color="auto" w:fill="auto"/>
          </w:tcPr>
          <w:p w14:paraId="3151605E" w14:textId="77777777" w:rsidR="00A41B15" w:rsidRPr="0023346D" w:rsidRDefault="00A41B15" w:rsidP="00A41B15">
            <w:pPr>
              <w:rPr>
                <w:b/>
                <w:sz w:val="28"/>
                <w:szCs w:val="28"/>
              </w:rPr>
            </w:pPr>
            <w:r w:rsidRPr="0023346D">
              <w:rPr>
                <w:b/>
                <w:sz w:val="28"/>
                <w:szCs w:val="28"/>
              </w:rPr>
              <w:t xml:space="preserve">Pārņemts pilnībā </w:t>
            </w:r>
          </w:p>
          <w:p w14:paraId="19EAD66F" w14:textId="54A1812D" w:rsidR="00A41B15" w:rsidRPr="0023346D" w:rsidRDefault="00A41B15" w:rsidP="00A41B15">
            <w:pPr>
              <w:rPr>
                <w:sz w:val="28"/>
                <w:szCs w:val="28"/>
              </w:rPr>
            </w:pPr>
            <w:r w:rsidRPr="0023346D">
              <w:rPr>
                <w:sz w:val="28"/>
                <w:szCs w:val="28"/>
              </w:rPr>
              <w:t>Energoefektivitātes likuma 4.panta sestā daļa.</w:t>
            </w:r>
          </w:p>
          <w:p w14:paraId="7F86DC4F" w14:textId="4250D03C" w:rsidR="00A41B15" w:rsidRPr="0023346D" w:rsidRDefault="00A41B15" w:rsidP="00A41B15">
            <w:pPr>
              <w:rPr>
                <w:sz w:val="28"/>
                <w:szCs w:val="28"/>
              </w:rPr>
            </w:pPr>
          </w:p>
        </w:tc>
        <w:tc>
          <w:tcPr>
            <w:tcW w:w="749" w:type="pct"/>
            <w:shd w:val="clear" w:color="auto" w:fill="auto"/>
          </w:tcPr>
          <w:p w14:paraId="73BEC572" w14:textId="61312375" w:rsidR="00A41B15" w:rsidRPr="0023346D" w:rsidRDefault="00A41B15" w:rsidP="00A41B15">
            <w:pPr>
              <w:rPr>
                <w:sz w:val="28"/>
                <w:szCs w:val="28"/>
              </w:rPr>
            </w:pPr>
          </w:p>
        </w:tc>
      </w:tr>
      <w:tr w:rsidR="00A41B15" w:rsidRPr="00F44B97" w14:paraId="33A674E3" w14:textId="77777777" w:rsidTr="0040411E">
        <w:tc>
          <w:tcPr>
            <w:tcW w:w="836" w:type="pct"/>
            <w:shd w:val="clear" w:color="auto" w:fill="auto"/>
          </w:tcPr>
          <w:p w14:paraId="1F360F7A" w14:textId="4A06AA81" w:rsidR="00A41B15" w:rsidRPr="0023346D" w:rsidRDefault="00A41B15" w:rsidP="00A41B15">
            <w:pPr>
              <w:rPr>
                <w:sz w:val="28"/>
                <w:szCs w:val="28"/>
              </w:rPr>
            </w:pPr>
            <w:r w:rsidRPr="0023346D">
              <w:rPr>
                <w:sz w:val="28"/>
                <w:szCs w:val="28"/>
              </w:rPr>
              <w:t>Direktīvas 2012/27/ES 8.panta 3.punkta otrā daļa</w:t>
            </w:r>
          </w:p>
        </w:tc>
        <w:tc>
          <w:tcPr>
            <w:tcW w:w="1121" w:type="pct"/>
            <w:shd w:val="clear" w:color="auto" w:fill="auto"/>
          </w:tcPr>
          <w:p w14:paraId="77FC72D7" w14:textId="77777777" w:rsidR="00A41B15" w:rsidRPr="0023346D" w:rsidRDefault="00A41B15" w:rsidP="00A41B15">
            <w:pPr>
              <w:rPr>
                <w:sz w:val="28"/>
                <w:szCs w:val="28"/>
              </w:rPr>
            </w:pPr>
          </w:p>
        </w:tc>
        <w:tc>
          <w:tcPr>
            <w:tcW w:w="2294" w:type="pct"/>
            <w:shd w:val="clear" w:color="auto" w:fill="auto"/>
          </w:tcPr>
          <w:p w14:paraId="39CCC82F" w14:textId="77777777" w:rsidR="00A41B15" w:rsidRPr="0023346D" w:rsidRDefault="00A41B15" w:rsidP="00A41B15">
            <w:pPr>
              <w:jc w:val="both"/>
              <w:rPr>
                <w:b/>
                <w:sz w:val="28"/>
                <w:szCs w:val="28"/>
              </w:rPr>
            </w:pPr>
            <w:r w:rsidRPr="0023346D">
              <w:rPr>
                <w:b/>
                <w:sz w:val="28"/>
                <w:szCs w:val="28"/>
              </w:rPr>
              <w:t>Pārņemts pilnībā</w:t>
            </w:r>
          </w:p>
          <w:p w14:paraId="0028753D" w14:textId="739631A8" w:rsidR="00A41B15" w:rsidRPr="0023346D" w:rsidRDefault="00A41B15" w:rsidP="00A41B15">
            <w:pPr>
              <w:jc w:val="both"/>
              <w:rPr>
                <w:sz w:val="28"/>
                <w:szCs w:val="28"/>
              </w:rPr>
            </w:pPr>
            <w:r w:rsidRPr="0023346D">
              <w:rPr>
                <w:bCs/>
                <w:sz w:val="28"/>
                <w:szCs w:val="28"/>
              </w:rPr>
              <w:t>1)Ministru kabineta 2013.gada 9.jūlija noteikumu Nr.382</w:t>
            </w:r>
            <w:r w:rsidRPr="0023346D">
              <w:rPr>
                <w:sz w:val="28"/>
                <w:szCs w:val="28"/>
              </w:rPr>
              <w:t xml:space="preserve"> „Noteikumi par neatkarīgiem ekspertiem ēku energoefektivitātes jomā” 2., 3. 10. un 11.punkts.</w:t>
            </w:r>
          </w:p>
          <w:p w14:paraId="2B26678C" w14:textId="77777777" w:rsidR="00A41B15" w:rsidRPr="0023346D" w:rsidRDefault="00A41B15" w:rsidP="00A41B15">
            <w:pPr>
              <w:jc w:val="both"/>
              <w:rPr>
                <w:sz w:val="28"/>
                <w:szCs w:val="28"/>
              </w:rPr>
            </w:pPr>
            <w:r w:rsidRPr="0023346D">
              <w:rPr>
                <w:sz w:val="28"/>
                <w:szCs w:val="28"/>
              </w:rPr>
              <w:t xml:space="preserve">2) </w:t>
            </w:r>
            <w:r w:rsidRPr="0023346D">
              <w:rPr>
                <w:sz w:val="28"/>
                <w:szCs w:val="28"/>
                <w:u w:val="single"/>
              </w:rPr>
              <w:t>Studiju programmas</w:t>
            </w:r>
            <w:r w:rsidRPr="0023346D">
              <w:rPr>
                <w:sz w:val="28"/>
                <w:szCs w:val="28"/>
              </w:rPr>
              <w:t>, kas veicina energoauditoru un neatkarīgo ekspertu kvalifikāciju:</w:t>
            </w:r>
          </w:p>
          <w:p w14:paraId="7B5F3D26" w14:textId="77777777" w:rsidR="00A41B15" w:rsidRPr="00F44B97" w:rsidRDefault="00A41B15" w:rsidP="00A41B15">
            <w:pPr>
              <w:jc w:val="both"/>
              <w:rPr>
                <w:sz w:val="28"/>
                <w:szCs w:val="28"/>
              </w:rPr>
            </w:pPr>
            <w:r w:rsidRPr="0023346D">
              <w:rPr>
                <w:sz w:val="28"/>
                <w:szCs w:val="28"/>
              </w:rPr>
              <w:t xml:space="preserve"> Rīgas tehniskā Universitāte: Enerģētika un elektrotehnika</w:t>
            </w:r>
            <w:r w:rsidRPr="00F44B97">
              <w:rPr>
                <w:rStyle w:val="FootnoteReference"/>
                <w:sz w:val="28"/>
                <w:szCs w:val="28"/>
              </w:rPr>
              <w:footnoteReference w:id="17"/>
            </w:r>
            <w:r w:rsidRPr="00F44B97">
              <w:rPr>
                <w:sz w:val="28"/>
                <w:szCs w:val="28"/>
              </w:rPr>
              <w:t>;</w:t>
            </w:r>
          </w:p>
          <w:p w14:paraId="0FB9DA7C" w14:textId="77777777" w:rsidR="00A41B15" w:rsidRPr="00F44B97" w:rsidRDefault="00A41B15" w:rsidP="00A41B15">
            <w:pPr>
              <w:jc w:val="both"/>
              <w:rPr>
                <w:sz w:val="28"/>
                <w:szCs w:val="28"/>
              </w:rPr>
            </w:pPr>
            <w:r w:rsidRPr="00F44B97">
              <w:rPr>
                <w:sz w:val="28"/>
                <w:szCs w:val="28"/>
              </w:rPr>
              <w:t>Siltumenerģētika un siltumtehnika</w:t>
            </w:r>
            <w:r w:rsidRPr="00F44B97">
              <w:rPr>
                <w:rStyle w:val="FootnoteReference"/>
                <w:sz w:val="28"/>
                <w:szCs w:val="28"/>
              </w:rPr>
              <w:footnoteReference w:id="18"/>
            </w:r>
            <w:r w:rsidRPr="00F44B97">
              <w:rPr>
                <w:sz w:val="28"/>
                <w:szCs w:val="28"/>
              </w:rPr>
              <w:t>;</w:t>
            </w:r>
          </w:p>
          <w:p w14:paraId="67FF8E4D" w14:textId="77777777" w:rsidR="00A41B15" w:rsidRPr="00F44B97" w:rsidRDefault="00A41B15" w:rsidP="00A41B15">
            <w:pPr>
              <w:jc w:val="both"/>
              <w:rPr>
                <w:sz w:val="28"/>
                <w:szCs w:val="28"/>
              </w:rPr>
            </w:pPr>
            <w:r w:rsidRPr="00F44B97">
              <w:rPr>
                <w:sz w:val="28"/>
                <w:szCs w:val="28"/>
              </w:rPr>
              <w:t>Vides zinātne</w:t>
            </w:r>
            <w:r w:rsidRPr="00F44B97">
              <w:rPr>
                <w:rStyle w:val="FootnoteReference"/>
                <w:sz w:val="28"/>
                <w:szCs w:val="28"/>
              </w:rPr>
              <w:footnoteReference w:id="19"/>
            </w:r>
            <w:r w:rsidRPr="00F44B97">
              <w:rPr>
                <w:sz w:val="28"/>
                <w:szCs w:val="28"/>
              </w:rPr>
              <w:t>;</w:t>
            </w:r>
          </w:p>
          <w:p w14:paraId="52031635" w14:textId="77777777" w:rsidR="00A41B15" w:rsidRPr="00F44B97" w:rsidRDefault="00A41B15" w:rsidP="00A41B15">
            <w:pPr>
              <w:jc w:val="both"/>
              <w:rPr>
                <w:sz w:val="28"/>
                <w:szCs w:val="28"/>
              </w:rPr>
            </w:pPr>
            <w:r w:rsidRPr="00F44B97">
              <w:rPr>
                <w:sz w:val="28"/>
                <w:szCs w:val="28"/>
              </w:rPr>
              <w:t>Rīgas tehniskā koledža: Siltumenerģētika</w:t>
            </w:r>
            <w:r w:rsidRPr="00F44B97">
              <w:rPr>
                <w:rStyle w:val="FootnoteReference"/>
                <w:sz w:val="28"/>
                <w:szCs w:val="28"/>
              </w:rPr>
              <w:footnoteReference w:id="20"/>
            </w:r>
            <w:r w:rsidRPr="00F44B97">
              <w:rPr>
                <w:sz w:val="28"/>
                <w:szCs w:val="28"/>
              </w:rPr>
              <w:t>;</w:t>
            </w:r>
          </w:p>
          <w:p w14:paraId="5B77E138" w14:textId="77777777" w:rsidR="00A41B15" w:rsidRPr="00F44B97" w:rsidRDefault="00A41B15" w:rsidP="00A41B15">
            <w:pPr>
              <w:jc w:val="both"/>
              <w:rPr>
                <w:sz w:val="28"/>
                <w:szCs w:val="28"/>
              </w:rPr>
            </w:pPr>
            <w:r w:rsidRPr="00F44B97">
              <w:rPr>
                <w:sz w:val="28"/>
                <w:szCs w:val="28"/>
              </w:rPr>
              <w:t>Liepājas universitāte: Vides un atjaunojamo energoresursu pārvaldība un inženierija</w:t>
            </w:r>
            <w:r w:rsidRPr="00F44B97">
              <w:rPr>
                <w:rStyle w:val="FootnoteReference"/>
                <w:sz w:val="28"/>
                <w:szCs w:val="28"/>
              </w:rPr>
              <w:footnoteReference w:id="21"/>
            </w:r>
            <w:r w:rsidRPr="00F44B97">
              <w:rPr>
                <w:sz w:val="28"/>
                <w:szCs w:val="28"/>
              </w:rPr>
              <w:t>, Ekotehnoloģijas</w:t>
            </w:r>
            <w:r w:rsidRPr="00F44B97">
              <w:rPr>
                <w:rStyle w:val="FootnoteReference"/>
                <w:sz w:val="28"/>
                <w:szCs w:val="28"/>
              </w:rPr>
              <w:footnoteReference w:id="22"/>
            </w:r>
            <w:r w:rsidRPr="00F44B97">
              <w:rPr>
                <w:sz w:val="28"/>
                <w:szCs w:val="28"/>
              </w:rPr>
              <w:t>;</w:t>
            </w:r>
          </w:p>
          <w:p w14:paraId="210805C0" w14:textId="77777777" w:rsidR="00A41B15" w:rsidRPr="00F44B97" w:rsidRDefault="00A41B15" w:rsidP="00A41B15">
            <w:pPr>
              <w:jc w:val="both"/>
              <w:rPr>
                <w:sz w:val="28"/>
                <w:szCs w:val="28"/>
              </w:rPr>
            </w:pPr>
            <w:r w:rsidRPr="00F44B97">
              <w:rPr>
                <w:sz w:val="28"/>
                <w:szCs w:val="28"/>
              </w:rPr>
              <w:t>Latvijas Universitāte: Vides zinātne</w:t>
            </w:r>
            <w:r w:rsidRPr="00F44B97">
              <w:rPr>
                <w:rStyle w:val="FootnoteReference"/>
                <w:sz w:val="28"/>
                <w:szCs w:val="28"/>
              </w:rPr>
              <w:footnoteReference w:id="23"/>
            </w:r>
            <w:r w:rsidRPr="00F44B97">
              <w:rPr>
                <w:sz w:val="28"/>
                <w:szCs w:val="28"/>
              </w:rPr>
              <w:t>.</w:t>
            </w:r>
          </w:p>
          <w:p w14:paraId="4BD15983" w14:textId="77777777" w:rsidR="00A41B15" w:rsidRPr="00F44B97" w:rsidRDefault="00A41B15" w:rsidP="00A41B15">
            <w:pPr>
              <w:jc w:val="both"/>
              <w:rPr>
                <w:sz w:val="28"/>
                <w:szCs w:val="28"/>
              </w:rPr>
            </w:pPr>
            <w:r w:rsidRPr="00F44B97">
              <w:rPr>
                <w:sz w:val="28"/>
                <w:szCs w:val="28"/>
                <w:u w:val="single"/>
              </w:rPr>
              <w:t>Energoauditoru kursi</w:t>
            </w:r>
            <w:r w:rsidRPr="00F44B97">
              <w:rPr>
                <w:sz w:val="28"/>
                <w:szCs w:val="28"/>
              </w:rPr>
              <w:t>:</w:t>
            </w:r>
          </w:p>
          <w:p w14:paraId="3963CA5C" w14:textId="77777777" w:rsidR="00A41B15" w:rsidRPr="00F44B97" w:rsidRDefault="00A41B15" w:rsidP="00A41B15">
            <w:pPr>
              <w:jc w:val="both"/>
              <w:rPr>
                <w:sz w:val="28"/>
                <w:szCs w:val="28"/>
              </w:rPr>
            </w:pPr>
            <w:r w:rsidRPr="00F44B97">
              <w:rPr>
                <w:sz w:val="28"/>
                <w:szCs w:val="28"/>
              </w:rPr>
              <w:t>ABC mācību un konsultāciju centrs</w:t>
            </w:r>
            <w:r w:rsidRPr="00F44B97">
              <w:rPr>
                <w:rStyle w:val="FootnoteReference"/>
                <w:sz w:val="28"/>
                <w:szCs w:val="28"/>
              </w:rPr>
              <w:footnoteReference w:id="24"/>
            </w:r>
            <w:r w:rsidRPr="00F44B97">
              <w:rPr>
                <w:sz w:val="28"/>
                <w:szCs w:val="28"/>
              </w:rPr>
              <w:t>;</w:t>
            </w:r>
          </w:p>
          <w:p w14:paraId="4457081C" w14:textId="77777777" w:rsidR="00A41B15" w:rsidRPr="00F44B97" w:rsidRDefault="00A41B15" w:rsidP="00A41B15">
            <w:pPr>
              <w:jc w:val="both"/>
              <w:rPr>
                <w:sz w:val="28"/>
                <w:szCs w:val="28"/>
              </w:rPr>
            </w:pPr>
            <w:r w:rsidRPr="00F44B97">
              <w:rPr>
                <w:sz w:val="28"/>
                <w:szCs w:val="28"/>
              </w:rPr>
              <w:t>AS Inspecta Latvia</w:t>
            </w:r>
            <w:r w:rsidRPr="00F44B97">
              <w:rPr>
                <w:rStyle w:val="FootnoteReference"/>
                <w:sz w:val="28"/>
                <w:szCs w:val="28"/>
              </w:rPr>
              <w:footnoteReference w:id="25"/>
            </w:r>
            <w:r w:rsidRPr="00F44B97">
              <w:rPr>
                <w:sz w:val="28"/>
                <w:szCs w:val="28"/>
              </w:rPr>
              <w:t>;</w:t>
            </w:r>
          </w:p>
          <w:p w14:paraId="59DEE819" w14:textId="77777777" w:rsidR="00A41B15" w:rsidRPr="00F44B97" w:rsidRDefault="00A41B15" w:rsidP="00A41B15">
            <w:pPr>
              <w:jc w:val="both"/>
              <w:rPr>
                <w:sz w:val="28"/>
                <w:szCs w:val="28"/>
              </w:rPr>
            </w:pPr>
            <w:r w:rsidRPr="00F44B97">
              <w:rPr>
                <w:sz w:val="28"/>
                <w:szCs w:val="28"/>
              </w:rPr>
              <w:t>SIA “Ekodoma”</w:t>
            </w:r>
            <w:r w:rsidRPr="00F44B97">
              <w:rPr>
                <w:rStyle w:val="FootnoteReference"/>
                <w:sz w:val="28"/>
                <w:szCs w:val="28"/>
              </w:rPr>
              <w:footnoteReference w:id="26"/>
            </w:r>
            <w:r w:rsidRPr="00F44B97">
              <w:rPr>
                <w:sz w:val="28"/>
                <w:szCs w:val="28"/>
              </w:rPr>
              <w:t>;</w:t>
            </w:r>
          </w:p>
          <w:p w14:paraId="78E7B088" w14:textId="577ADD53" w:rsidR="00A41B15" w:rsidRPr="00F44B97" w:rsidRDefault="00A41B15" w:rsidP="00A41B15">
            <w:pPr>
              <w:rPr>
                <w:sz w:val="28"/>
                <w:szCs w:val="28"/>
              </w:rPr>
            </w:pPr>
            <w:r w:rsidRPr="00F44B97">
              <w:rPr>
                <w:sz w:val="28"/>
                <w:szCs w:val="28"/>
              </w:rPr>
              <w:t>SIA “Energocentrāle”</w:t>
            </w:r>
            <w:r w:rsidRPr="00F44B97">
              <w:rPr>
                <w:rStyle w:val="FootnoteReference"/>
                <w:sz w:val="28"/>
                <w:szCs w:val="28"/>
              </w:rPr>
              <w:footnoteReference w:id="27"/>
            </w:r>
            <w:r w:rsidRPr="00F44B97">
              <w:rPr>
                <w:sz w:val="28"/>
                <w:szCs w:val="28"/>
              </w:rPr>
              <w:t>.</w:t>
            </w:r>
          </w:p>
        </w:tc>
        <w:tc>
          <w:tcPr>
            <w:tcW w:w="749" w:type="pct"/>
            <w:shd w:val="clear" w:color="auto" w:fill="auto"/>
          </w:tcPr>
          <w:p w14:paraId="6B6C452B" w14:textId="3C266A7A" w:rsidR="00A41B15" w:rsidRPr="00F44B97" w:rsidRDefault="00A41B15" w:rsidP="00A41B15">
            <w:pPr>
              <w:rPr>
                <w:sz w:val="28"/>
                <w:szCs w:val="28"/>
              </w:rPr>
            </w:pPr>
          </w:p>
        </w:tc>
      </w:tr>
      <w:tr w:rsidR="00A41B15" w:rsidRPr="00F44B97" w14:paraId="0EB1A106" w14:textId="77777777" w:rsidTr="0040411E">
        <w:tc>
          <w:tcPr>
            <w:tcW w:w="836" w:type="pct"/>
            <w:shd w:val="clear" w:color="auto" w:fill="auto"/>
          </w:tcPr>
          <w:p w14:paraId="13DF0275" w14:textId="52AAB957" w:rsidR="00A41B15" w:rsidRPr="00F44B97" w:rsidRDefault="00A41B15" w:rsidP="00A41B15">
            <w:pPr>
              <w:rPr>
                <w:sz w:val="28"/>
                <w:szCs w:val="28"/>
              </w:rPr>
            </w:pPr>
            <w:r w:rsidRPr="00F44B97">
              <w:rPr>
                <w:sz w:val="28"/>
                <w:szCs w:val="28"/>
              </w:rPr>
              <w:t>Direktīvas 2012/27/ES 8.panta 4.punkts</w:t>
            </w:r>
          </w:p>
        </w:tc>
        <w:tc>
          <w:tcPr>
            <w:tcW w:w="1121" w:type="pct"/>
            <w:shd w:val="clear" w:color="auto" w:fill="auto"/>
          </w:tcPr>
          <w:p w14:paraId="6D6DFBBF" w14:textId="77777777" w:rsidR="00A41B15" w:rsidRPr="00F44B97" w:rsidRDefault="00A41B15" w:rsidP="00A41B15">
            <w:pPr>
              <w:rPr>
                <w:sz w:val="28"/>
                <w:szCs w:val="28"/>
              </w:rPr>
            </w:pPr>
          </w:p>
        </w:tc>
        <w:tc>
          <w:tcPr>
            <w:tcW w:w="2294" w:type="pct"/>
            <w:shd w:val="clear" w:color="auto" w:fill="auto"/>
          </w:tcPr>
          <w:p w14:paraId="4F2F1CCE" w14:textId="77777777" w:rsidR="00A41B15" w:rsidRPr="00F44B97" w:rsidRDefault="00A41B15" w:rsidP="00A41B15">
            <w:pPr>
              <w:rPr>
                <w:b/>
                <w:sz w:val="28"/>
                <w:szCs w:val="28"/>
              </w:rPr>
            </w:pPr>
            <w:r w:rsidRPr="00F44B97">
              <w:rPr>
                <w:b/>
                <w:sz w:val="28"/>
                <w:szCs w:val="28"/>
              </w:rPr>
              <w:t>Pārņemts pilnībā</w:t>
            </w:r>
          </w:p>
          <w:p w14:paraId="5D70F2D6" w14:textId="7A9515F8" w:rsidR="00A41B15" w:rsidRPr="00F44B97" w:rsidRDefault="00A41B15" w:rsidP="00A41B15">
            <w:pPr>
              <w:rPr>
                <w:sz w:val="28"/>
                <w:szCs w:val="28"/>
              </w:rPr>
            </w:pPr>
            <w:r w:rsidRPr="00F44B97">
              <w:rPr>
                <w:sz w:val="28"/>
                <w:szCs w:val="28"/>
              </w:rPr>
              <w:t>1) Energoefektivitātes likuma 10. anta piektā daļa;</w:t>
            </w:r>
          </w:p>
          <w:p w14:paraId="66994EEB" w14:textId="47524F02" w:rsidR="00A41B15" w:rsidRPr="00F44B97" w:rsidRDefault="00A41B15" w:rsidP="00A41B15">
            <w:pPr>
              <w:rPr>
                <w:sz w:val="28"/>
                <w:szCs w:val="28"/>
              </w:rPr>
            </w:pPr>
            <w:r w:rsidRPr="00F44B97">
              <w:rPr>
                <w:sz w:val="28"/>
                <w:szCs w:val="28"/>
              </w:rPr>
              <w:t>2) Ministru kabineta 2016.gada 26.jūlija noteikumu Nr.487 “Uzņēmumu energoaudita noteikumi” II nodaļa.</w:t>
            </w:r>
          </w:p>
        </w:tc>
        <w:tc>
          <w:tcPr>
            <w:tcW w:w="749" w:type="pct"/>
            <w:shd w:val="clear" w:color="auto" w:fill="auto"/>
          </w:tcPr>
          <w:p w14:paraId="22757260" w14:textId="745AFF0A" w:rsidR="00A41B15" w:rsidRPr="00F44B97" w:rsidRDefault="00A41B15" w:rsidP="00A41B15">
            <w:pPr>
              <w:rPr>
                <w:sz w:val="28"/>
                <w:szCs w:val="28"/>
              </w:rPr>
            </w:pPr>
          </w:p>
        </w:tc>
      </w:tr>
      <w:tr w:rsidR="00A41B15" w:rsidRPr="00F44B97" w14:paraId="598DD453" w14:textId="77777777" w:rsidTr="0040411E">
        <w:tc>
          <w:tcPr>
            <w:tcW w:w="836" w:type="pct"/>
            <w:shd w:val="clear" w:color="auto" w:fill="auto"/>
          </w:tcPr>
          <w:p w14:paraId="5E5F9BC0" w14:textId="14F0FED6" w:rsidR="00A41B15" w:rsidRPr="00F44B97" w:rsidRDefault="00A41B15" w:rsidP="00A41B15">
            <w:pPr>
              <w:rPr>
                <w:sz w:val="28"/>
                <w:szCs w:val="28"/>
              </w:rPr>
            </w:pPr>
            <w:r w:rsidRPr="00F44B97">
              <w:rPr>
                <w:sz w:val="28"/>
                <w:szCs w:val="28"/>
              </w:rPr>
              <w:t>Direktīvas 2012/27/ES 8.panta 5.punkts</w:t>
            </w:r>
          </w:p>
          <w:p w14:paraId="4F7B15FB" w14:textId="61F7114D" w:rsidR="00A41B15" w:rsidRPr="00F44B97" w:rsidRDefault="00A41B15" w:rsidP="00A41B15">
            <w:pPr>
              <w:rPr>
                <w:sz w:val="28"/>
                <w:szCs w:val="28"/>
              </w:rPr>
            </w:pPr>
          </w:p>
        </w:tc>
        <w:tc>
          <w:tcPr>
            <w:tcW w:w="1121" w:type="pct"/>
            <w:shd w:val="clear" w:color="auto" w:fill="auto"/>
          </w:tcPr>
          <w:p w14:paraId="40071DDE" w14:textId="77777777" w:rsidR="00A41B15" w:rsidRPr="00F44B97" w:rsidRDefault="00A41B15" w:rsidP="00A41B15">
            <w:pPr>
              <w:rPr>
                <w:sz w:val="28"/>
                <w:szCs w:val="28"/>
              </w:rPr>
            </w:pPr>
          </w:p>
        </w:tc>
        <w:tc>
          <w:tcPr>
            <w:tcW w:w="2294" w:type="pct"/>
            <w:shd w:val="clear" w:color="auto" w:fill="auto"/>
          </w:tcPr>
          <w:p w14:paraId="7C1F3438" w14:textId="77777777" w:rsidR="00A41B15" w:rsidRPr="00F44B97" w:rsidRDefault="00A41B15" w:rsidP="00A41B15">
            <w:pPr>
              <w:jc w:val="both"/>
              <w:rPr>
                <w:b/>
                <w:sz w:val="28"/>
                <w:szCs w:val="28"/>
              </w:rPr>
            </w:pPr>
            <w:r w:rsidRPr="00F44B97">
              <w:rPr>
                <w:b/>
                <w:sz w:val="28"/>
                <w:szCs w:val="28"/>
              </w:rPr>
              <w:t>Pārņemts pilnībā</w:t>
            </w:r>
          </w:p>
          <w:p w14:paraId="54234D44" w14:textId="77777777" w:rsidR="00A41B15" w:rsidRPr="00F44B97" w:rsidRDefault="00A41B15" w:rsidP="00A41B15">
            <w:pPr>
              <w:jc w:val="both"/>
              <w:rPr>
                <w:sz w:val="28"/>
                <w:szCs w:val="28"/>
              </w:rPr>
            </w:pPr>
            <w:r w:rsidRPr="00F44B97">
              <w:rPr>
                <w:sz w:val="28"/>
                <w:szCs w:val="28"/>
              </w:rPr>
              <w:t>Prasības pārņem:</w:t>
            </w:r>
          </w:p>
          <w:p w14:paraId="69580C88" w14:textId="01175535" w:rsidR="00A41B15" w:rsidRPr="00F44B97" w:rsidRDefault="00A41B15" w:rsidP="00A41B15">
            <w:pPr>
              <w:jc w:val="both"/>
              <w:rPr>
                <w:sz w:val="28"/>
                <w:szCs w:val="28"/>
              </w:rPr>
            </w:pPr>
            <w:r w:rsidRPr="00F44B97">
              <w:rPr>
                <w:sz w:val="28"/>
                <w:szCs w:val="28"/>
              </w:rPr>
              <w:t>1) Energoefektivitātes likuma 9.panta otrā daļa un 14.panta otrā un ceturtā daļa.</w:t>
            </w:r>
          </w:p>
          <w:p w14:paraId="71E5ADA5" w14:textId="366CFFBB" w:rsidR="00A41B15" w:rsidRPr="00F44B97" w:rsidRDefault="00A41B15" w:rsidP="00A41B15">
            <w:pPr>
              <w:jc w:val="both"/>
              <w:rPr>
                <w:sz w:val="28"/>
                <w:szCs w:val="28"/>
              </w:rPr>
            </w:pPr>
            <w:r w:rsidRPr="00F44B97">
              <w:rPr>
                <w:sz w:val="28"/>
                <w:szCs w:val="28"/>
              </w:rPr>
              <w:t>2) Ministru kabineta 2013.gada 9.jūlija noteikumi Nr.382 “Noteikumi par neatkarīgiem ekspertiem ēku energoefektivitātes jomā”;</w:t>
            </w:r>
          </w:p>
          <w:p w14:paraId="134396E5" w14:textId="54973533" w:rsidR="00A41B15" w:rsidRPr="00F44B97" w:rsidRDefault="00A41B15" w:rsidP="00A41B15">
            <w:pPr>
              <w:jc w:val="both"/>
              <w:rPr>
                <w:sz w:val="28"/>
                <w:szCs w:val="28"/>
              </w:rPr>
            </w:pPr>
            <w:r w:rsidRPr="00F44B97">
              <w:rPr>
                <w:sz w:val="28"/>
                <w:szCs w:val="28"/>
              </w:rPr>
              <w:t>3) Ministru kabineta 2013.gada 25.jūnija noteikumi Nr.348 “Ēkas energoefektivitātes aprēķina metode”;</w:t>
            </w:r>
          </w:p>
          <w:p w14:paraId="7C111B0E" w14:textId="04C2D8E7" w:rsidR="00A41B15" w:rsidRPr="00F44B97" w:rsidRDefault="00A41B15" w:rsidP="00A41B15">
            <w:pPr>
              <w:rPr>
                <w:b/>
                <w:sz w:val="28"/>
                <w:szCs w:val="28"/>
              </w:rPr>
            </w:pPr>
            <w:r w:rsidRPr="00F44B97">
              <w:rPr>
                <w:sz w:val="28"/>
                <w:szCs w:val="28"/>
              </w:rPr>
              <w:t>4) Ministru kabineta 2016.gada 26.jūlija noteikumu Nr.487 “Uzņēmumu energoaudita noteikumi” III nodaļa.</w:t>
            </w:r>
          </w:p>
        </w:tc>
        <w:tc>
          <w:tcPr>
            <w:tcW w:w="749" w:type="pct"/>
            <w:shd w:val="clear" w:color="auto" w:fill="auto"/>
          </w:tcPr>
          <w:p w14:paraId="3747D39C" w14:textId="64E3F454" w:rsidR="00A41B15" w:rsidRPr="00F44B97" w:rsidRDefault="00A41B15" w:rsidP="00A41B15">
            <w:pPr>
              <w:rPr>
                <w:sz w:val="28"/>
                <w:szCs w:val="28"/>
              </w:rPr>
            </w:pPr>
          </w:p>
        </w:tc>
      </w:tr>
      <w:tr w:rsidR="00A41B15" w:rsidRPr="00F44B97" w14:paraId="1CE9F76E" w14:textId="77777777" w:rsidTr="0040411E">
        <w:tc>
          <w:tcPr>
            <w:tcW w:w="836" w:type="pct"/>
            <w:shd w:val="clear" w:color="auto" w:fill="auto"/>
          </w:tcPr>
          <w:p w14:paraId="31174706" w14:textId="41838551" w:rsidR="00A41B15" w:rsidRPr="00F44B97" w:rsidRDefault="00A41B15" w:rsidP="00A41B15">
            <w:pPr>
              <w:rPr>
                <w:sz w:val="28"/>
                <w:szCs w:val="28"/>
              </w:rPr>
            </w:pPr>
            <w:r w:rsidRPr="00F44B97">
              <w:rPr>
                <w:sz w:val="28"/>
                <w:szCs w:val="28"/>
              </w:rPr>
              <w:t>Direktīvas 2012/27/ES 8.panta 6.punkts</w:t>
            </w:r>
          </w:p>
        </w:tc>
        <w:tc>
          <w:tcPr>
            <w:tcW w:w="1121" w:type="pct"/>
            <w:shd w:val="clear" w:color="auto" w:fill="auto"/>
          </w:tcPr>
          <w:p w14:paraId="650C86F8" w14:textId="77777777" w:rsidR="00A41B15" w:rsidRPr="00F44B97" w:rsidRDefault="00A41B15" w:rsidP="00A41B15">
            <w:pPr>
              <w:rPr>
                <w:sz w:val="28"/>
                <w:szCs w:val="28"/>
              </w:rPr>
            </w:pPr>
          </w:p>
        </w:tc>
        <w:tc>
          <w:tcPr>
            <w:tcW w:w="2294" w:type="pct"/>
            <w:shd w:val="clear" w:color="auto" w:fill="auto"/>
          </w:tcPr>
          <w:p w14:paraId="35A7417D" w14:textId="77777777" w:rsidR="00A41B15" w:rsidRPr="00F44B97" w:rsidRDefault="00A41B15" w:rsidP="00A41B15">
            <w:pPr>
              <w:rPr>
                <w:b/>
                <w:sz w:val="28"/>
                <w:szCs w:val="28"/>
              </w:rPr>
            </w:pPr>
            <w:r w:rsidRPr="00F44B97">
              <w:rPr>
                <w:b/>
                <w:sz w:val="28"/>
                <w:szCs w:val="28"/>
              </w:rPr>
              <w:t>Pārņemts pilnībā</w:t>
            </w:r>
          </w:p>
          <w:p w14:paraId="6C8830C0" w14:textId="6D9E5B3A" w:rsidR="00A41B15" w:rsidRPr="00F44B97" w:rsidRDefault="00A41B15" w:rsidP="00A41B15">
            <w:pPr>
              <w:rPr>
                <w:sz w:val="28"/>
                <w:szCs w:val="28"/>
              </w:rPr>
            </w:pPr>
            <w:r w:rsidRPr="00F44B97">
              <w:rPr>
                <w:sz w:val="28"/>
                <w:szCs w:val="28"/>
              </w:rPr>
              <w:t>Energoefektivitātes likuma 10.panta sestā daļa.</w:t>
            </w:r>
          </w:p>
          <w:p w14:paraId="3B0DEFC0" w14:textId="65BA42F3" w:rsidR="00A41B15" w:rsidRPr="00F44B97" w:rsidRDefault="00A41B15" w:rsidP="00A41B15">
            <w:pPr>
              <w:rPr>
                <w:b/>
                <w:sz w:val="28"/>
                <w:szCs w:val="28"/>
              </w:rPr>
            </w:pPr>
          </w:p>
        </w:tc>
        <w:tc>
          <w:tcPr>
            <w:tcW w:w="749" w:type="pct"/>
            <w:shd w:val="clear" w:color="auto" w:fill="auto"/>
          </w:tcPr>
          <w:p w14:paraId="20B36302" w14:textId="3FC31582" w:rsidR="00A41B15" w:rsidRPr="00F44B97" w:rsidRDefault="00A41B15" w:rsidP="00A41B15">
            <w:pPr>
              <w:rPr>
                <w:sz w:val="28"/>
                <w:szCs w:val="28"/>
              </w:rPr>
            </w:pPr>
          </w:p>
        </w:tc>
      </w:tr>
      <w:tr w:rsidR="00A41B15" w:rsidRPr="00F44B97" w14:paraId="0BEDCD86" w14:textId="77777777" w:rsidTr="0040411E">
        <w:tc>
          <w:tcPr>
            <w:tcW w:w="836" w:type="pct"/>
            <w:shd w:val="clear" w:color="auto" w:fill="auto"/>
          </w:tcPr>
          <w:p w14:paraId="03A84661" w14:textId="0539C36E" w:rsidR="00A41B15" w:rsidRPr="00F44B97" w:rsidRDefault="00A41B15" w:rsidP="00A41B15">
            <w:pPr>
              <w:rPr>
                <w:color w:val="000000"/>
                <w:sz w:val="28"/>
                <w:szCs w:val="28"/>
              </w:rPr>
            </w:pPr>
            <w:r w:rsidRPr="00F44B97">
              <w:rPr>
                <w:sz w:val="28"/>
                <w:szCs w:val="28"/>
              </w:rPr>
              <w:t>Direktīvas 2012/27/ES 8.panta 7.punkta pirmā daļa</w:t>
            </w:r>
          </w:p>
        </w:tc>
        <w:tc>
          <w:tcPr>
            <w:tcW w:w="1121" w:type="pct"/>
            <w:shd w:val="clear" w:color="auto" w:fill="auto"/>
          </w:tcPr>
          <w:p w14:paraId="69A0A039" w14:textId="77777777" w:rsidR="00A41B15" w:rsidRPr="00F44B97" w:rsidRDefault="00A41B15" w:rsidP="00A41B15">
            <w:pPr>
              <w:rPr>
                <w:color w:val="000000"/>
                <w:sz w:val="28"/>
                <w:szCs w:val="28"/>
              </w:rPr>
            </w:pPr>
          </w:p>
        </w:tc>
        <w:tc>
          <w:tcPr>
            <w:tcW w:w="2294" w:type="pct"/>
            <w:shd w:val="clear" w:color="auto" w:fill="auto"/>
          </w:tcPr>
          <w:p w14:paraId="47B91559" w14:textId="77777777" w:rsidR="00A41B15" w:rsidRPr="00F44B97" w:rsidRDefault="00A41B15" w:rsidP="00A41B15">
            <w:pPr>
              <w:rPr>
                <w:b/>
                <w:sz w:val="28"/>
                <w:szCs w:val="28"/>
              </w:rPr>
            </w:pPr>
            <w:r w:rsidRPr="00F44B97">
              <w:rPr>
                <w:b/>
                <w:sz w:val="28"/>
                <w:szCs w:val="28"/>
              </w:rPr>
              <w:t xml:space="preserve">Pārņemts pilnībā </w:t>
            </w:r>
          </w:p>
          <w:p w14:paraId="2274E089" w14:textId="140AF5F5" w:rsidR="00A41B15" w:rsidRPr="00F44B97" w:rsidRDefault="00A41B15" w:rsidP="00A41B15">
            <w:pPr>
              <w:rPr>
                <w:sz w:val="28"/>
                <w:szCs w:val="28"/>
              </w:rPr>
            </w:pPr>
            <w:r w:rsidRPr="00F44B97">
              <w:rPr>
                <w:sz w:val="28"/>
                <w:szCs w:val="28"/>
              </w:rPr>
              <w:t>Energoefektivitātes likuma 9.pants.</w:t>
            </w:r>
          </w:p>
          <w:p w14:paraId="66C8ACC9" w14:textId="04E7B28A" w:rsidR="00A41B15" w:rsidRPr="00F44B97" w:rsidRDefault="00A41B15" w:rsidP="00A41B15">
            <w:pPr>
              <w:rPr>
                <w:color w:val="000000"/>
                <w:sz w:val="28"/>
                <w:szCs w:val="28"/>
              </w:rPr>
            </w:pPr>
          </w:p>
        </w:tc>
        <w:tc>
          <w:tcPr>
            <w:tcW w:w="749" w:type="pct"/>
            <w:shd w:val="clear" w:color="auto" w:fill="auto"/>
          </w:tcPr>
          <w:p w14:paraId="3B998771" w14:textId="78D69C24" w:rsidR="00A41B15" w:rsidRPr="00F44B97" w:rsidRDefault="00A41B15" w:rsidP="00A41B15">
            <w:pPr>
              <w:rPr>
                <w:sz w:val="28"/>
                <w:szCs w:val="28"/>
              </w:rPr>
            </w:pPr>
          </w:p>
        </w:tc>
      </w:tr>
      <w:tr w:rsidR="00A41B15" w:rsidRPr="00F44B97" w14:paraId="79C62C61" w14:textId="77777777" w:rsidTr="0040411E">
        <w:tc>
          <w:tcPr>
            <w:tcW w:w="836" w:type="pct"/>
            <w:shd w:val="clear" w:color="auto" w:fill="auto"/>
          </w:tcPr>
          <w:p w14:paraId="3CF24E7E" w14:textId="6F4A4ADD" w:rsidR="00A41B15" w:rsidRPr="00F44B97" w:rsidRDefault="00A41B15" w:rsidP="00A41B15">
            <w:pPr>
              <w:rPr>
                <w:color w:val="000000"/>
                <w:sz w:val="28"/>
                <w:szCs w:val="28"/>
              </w:rPr>
            </w:pPr>
            <w:r w:rsidRPr="00F44B97">
              <w:rPr>
                <w:sz w:val="28"/>
                <w:szCs w:val="28"/>
              </w:rPr>
              <w:t>Direktīvas 2012/27/ES 8.panta 7.punkta otrā daļa</w:t>
            </w:r>
          </w:p>
        </w:tc>
        <w:tc>
          <w:tcPr>
            <w:tcW w:w="1121" w:type="pct"/>
            <w:shd w:val="clear" w:color="auto" w:fill="auto"/>
          </w:tcPr>
          <w:p w14:paraId="36BA162F" w14:textId="77777777" w:rsidR="00A41B15" w:rsidRPr="00F44B97" w:rsidRDefault="00A41B15" w:rsidP="00A41B15">
            <w:pPr>
              <w:rPr>
                <w:color w:val="000000"/>
                <w:sz w:val="28"/>
                <w:szCs w:val="28"/>
              </w:rPr>
            </w:pPr>
          </w:p>
        </w:tc>
        <w:tc>
          <w:tcPr>
            <w:tcW w:w="2294" w:type="pct"/>
            <w:shd w:val="clear" w:color="auto" w:fill="auto"/>
          </w:tcPr>
          <w:p w14:paraId="3B765257" w14:textId="77777777" w:rsidR="00A41B15" w:rsidRPr="00F44B97" w:rsidRDefault="00A41B15" w:rsidP="00A41B15">
            <w:pPr>
              <w:rPr>
                <w:b/>
                <w:color w:val="000000"/>
                <w:sz w:val="28"/>
                <w:szCs w:val="28"/>
              </w:rPr>
            </w:pPr>
            <w:r w:rsidRPr="00F44B97">
              <w:rPr>
                <w:b/>
                <w:color w:val="000000"/>
                <w:sz w:val="28"/>
                <w:szCs w:val="28"/>
              </w:rPr>
              <w:t>Pārņemts pilnībā</w:t>
            </w:r>
          </w:p>
          <w:p w14:paraId="28D7857A" w14:textId="40B28AF5" w:rsidR="00A41B15" w:rsidRPr="00F44B97" w:rsidRDefault="00A41B15" w:rsidP="00A41B15">
            <w:pPr>
              <w:rPr>
                <w:b/>
                <w:color w:val="000000"/>
                <w:sz w:val="28"/>
                <w:szCs w:val="28"/>
              </w:rPr>
            </w:pPr>
            <w:r w:rsidRPr="00F44B97">
              <w:rPr>
                <w:color w:val="000000"/>
                <w:sz w:val="28"/>
                <w:szCs w:val="28"/>
              </w:rPr>
              <w:t>Energoefektivitātes likuma 6.panta otrā daļa un 8.panta otrā daļa</w:t>
            </w:r>
          </w:p>
        </w:tc>
        <w:tc>
          <w:tcPr>
            <w:tcW w:w="749" w:type="pct"/>
            <w:shd w:val="clear" w:color="auto" w:fill="auto"/>
          </w:tcPr>
          <w:p w14:paraId="6F285808" w14:textId="04E3F1DD" w:rsidR="00A41B15" w:rsidRPr="00F44B97" w:rsidRDefault="00A41B15" w:rsidP="00A41B15">
            <w:pPr>
              <w:rPr>
                <w:sz w:val="28"/>
                <w:szCs w:val="28"/>
              </w:rPr>
            </w:pPr>
          </w:p>
        </w:tc>
      </w:tr>
      <w:tr w:rsidR="00A41B15" w:rsidRPr="00F44B97" w14:paraId="4CF0194D" w14:textId="77777777" w:rsidTr="0040411E">
        <w:tc>
          <w:tcPr>
            <w:tcW w:w="836" w:type="pct"/>
            <w:shd w:val="clear" w:color="auto" w:fill="auto"/>
          </w:tcPr>
          <w:p w14:paraId="42A180A5" w14:textId="687C8733" w:rsidR="00A41B15" w:rsidRPr="00F44B97" w:rsidRDefault="00A41B15" w:rsidP="00A41B15">
            <w:pPr>
              <w:rPr>
                <w:sz w:val="28"/>
                <w:szCs w:val="28"/>
              </w:rPr>
            </w:pPr>
            <w:r w:rsidRPr="00F44B97">
              <w:rPr>
                <w:sz w:val="28"/>
                <w:szCs w:val="28"/>
              </w:rPr>
              <w:t>Direktīvas 2012/27/ES 9.panta 1.punkts</w:t>
            </w:r>
          </w:p>
        </w:tc>
        <w:tc>
          <w:tcPr>
            <w:tcW w:w="1121" w:type="pct"/>
            <w:shd w:val="clear" w:color="auto" w:fill="auto"/>
          </w:tcPr>
          <w:p w14:paraId="48D11A13" w14:textId="77777777" w:rsidR="00A41B15" w:rsidRPr="00F44B97" w:rsidRDefault="00A41B15" w:rsidP="00A41B15">
            <w:pPr>
              <w:rPr>
                <w:sz w:val="28"/>
                <w:szCs w:val="28"/>
              </w:rPr>
            </w:pPr>
          </w:p>
        </w:tc>
        <w:tc>
          <w:tcPr>
            <w:tcW w:w="2294" w:type="pct"/>
            <w:shd w:val="clear" w:color="auto" w:fill="auto"/>
          </w:tcPr>
          <w:p w14:paraId="27F5FF41" w14:textId="77777777" w:rsidR="00A41B15" w:rsidRPr="00F44B97" w:rsidRDefault="00A41B15" w:rsidP="00A41B15">
            <w:pPr>
              <w:rPr>
                <w:b/>
                <w:sz w:val="28"/>
                <w:szCs w:val="28"/>
              </w:rPr>
            </w:pPr>
            <w:r w:rsidRPr="00F44B97">
              <w:rPr>
                <w:b/>
                <w:sz w:val="28"/>
                <w:szCs w:val="28"/>
              </w:rPr>
              <w:t>Pārņemts pilnībā</w:t>
            </w:r>
          </w:p>
          <w:p w14:paraId="234E295F" w14:textId="3D3F40C6" w:rsidR="00A41B15" w:rsidRPr="00F44B97" w:rsidRDefault="00A41B15" w:rsidP="00A41B15">
            <w:pPr>
              <w:rPr>
                <w:color w:val="000000" w:themeColor="text1"/>
                <w:sz w:val="28"/>
                <w:szCs w:val="28"/>
              </w:rPr>
            </w:pPr>
            <w:r w:rsidRPr="00F44B97">
              <w:rPr>
                <w:color w:val="000000" w:themeColor="text1"/>
                <w:sz w:val="28"/>
                <w:szCs w:val="28"/>
              </w:rPr>
              <w:t>1) Ministru kabineta 2016.gada 9.februāra noteikumu Nr.85 “Dabasgāzes piegādes un lietošanas noteikumi” 39. un 45. punkts;</w:t>
            </w:r>
          </w:p>
          <w:p w14:paraId="0895E34D" w14:textId="47FBD4B0" w:rsidR="00A41B15" w:rsidRPr="00F44B97" w:rsidRDefault="00A41B15" w:rsidP="00A41B15">
            <w:pPr>
              <w:rPr>
                <w:color w:val="000000" w:themeColor="text1"/>
                <w:sz w:val="28"/>
                <w:szCs w:val="28"/>
              </w:rPr>
            </w:pPr>
            <w:r w:rsidRPr="00F44B97">
              <w:rPr>
                <w:color w:val="000000" w:themeColor="text1"/>
                <w:sz w:val="28"/>
                <w:szCs w:val="28"/>
              </w:rPr>
              <w:t>2) Ministru kabineta 2008.gada 21.oktobra noteikumu Nr.876 „Siltumenerģijas piegādes un lietošanas noteikumi” 8. un 15.punkts;</w:t>
            </w:r>
          </w:p>
          <w:p w14:paraId="793DC6E1" w14:textId="033FDF88" w:rsidR="00A41B15" w:rsidRPr="00F44B97" w:rsidRDefault="00A41B15" w:rsidP="00A41B15">
            <w:pPr>
              <w:rPr>
                <w:color w:val="000000" w:themeColor="text1"/>
                <w:sz w:val="28"/>
                <w:szCs w:val="28"/>
              </w:rPr>
            </w:pPr>
            <w:r w:rsidRPr="00F44B97">
              <w:rPr>
                <w:color w:val="000000" w:themeColor="text1"/>
                <w:sz w:val="28"/>
                <w:szCs w:val="28"/>
              </w:rPr>
              <w:t>3) Ministru kabineta 2014.gada 21. janvāra noteikumu Nr.50 „Elektroenerģijas tirdzniecības un lietošanas noteikumi” 4., 6. un 7.punkts;</w:t>
            </w:r>
          </w:p>
          <w:p w14:paraId="520391A2" w14:textId="57BAB5A7" w:rsidR="00A41B15" w:rsidRPr="00F44B97" w:rsidRDefault="00A41B15" w:rsidP="00A41B15">
            <w:pPr>
              <w:rPr>
                <w:color w:val="000000" w:themeColor="text1"/>
                <w:sz w:val="28"/>
                <w:szCs w:val="28"/>
              </w:rPr>
            </w:pPr>
            <w:r w:rsidRPr="00F44B97">
              <w:rPr>
                <w:color w:val="000000" w:themeColor="text1"/>
                <w:sz w:val="28"/>
                <w:szCs w:val="28"/>
              </w:rPr>
              <w:t>4) Ministru kabineta 2008.gada 9.decembra noteikumu Nr.1013 „Kārtība, kādā dzīvokļa īpašnieks daudzdzīvokļu dzīvojamā mājā norēķinās par pakalpojumiem, kas saistīti ar dzīvokļa īpašuma lietošanu” 14.punkts;</w:t>
            </w:r>
          </w:p>
          <w:p w14:paraId="5C992F8A" w14:textId="0874F3F9" w:rsidR="00A41B15" w:rsidRPr="00F44B97" w:rsidRDefault="00A41B15" w:rsidP="00A41B15">
            <w:pPr>
              <w:rPr>
                <w:b/>
                <w:sz w:val="28"/>
                <w:szCs w:val="28"/>
              </w:rPr>
            </w:pPr>
            <w:r w:rsidRPr="00F44B97">
              <w:rPr>
                <w:color w:val="000000" w:themeColor="text1"/>
                <w:sz w:val="28"/>
                <w:szCs w:val="28"/>
              </w:rPr>
              <w:t>5) Ministru kabineta 2015.gada 30.jūnija noteikumu Nr.138 „Latvijas būvnormatīvs LBN 221-98 “Ēku iekšējais ūdensvads un kanalizācija” 138. un 139.punkts.</w:t>
            </w:r>
          </w:p>
        </w:tc>
        <w:tc>
          <w:tcPr>
            <w:tcW w:w="749" w:type="pct"/>
            <w:shd w:val="clear" w:color="auto" w:fill="auto"/>
          </w:tcPr>
          <w:p w14:paraId="7BC197F9" w14:textId="3379ABBA" w:rsidR="00A41B15" w:rsidRPr="00F44B97" w:rsidRDefault="00A41B15" w:rsidP="00A41B15">
            <w:pPr>
              <w:rPr>
                <w:sz w:val="28"/>
                <w:szCs w:val="28"/>
              </w:rPr>
            </w:pPr>
          </w:p>
        </w:tc>
      </w:tr>
      <w:tr w:rsidR="00A41B15" w:rsidRPr="00F44B97" w14:paraId="4CC5EB6B" w14:textId="77777777" w:rsidTr="0040411E">
        <w:tc>
          <w:tcPr>
            <w:tcW w:w="836" w:type="pct"/>
            <w:shd w:val="clear" w:color="auto" w:fill="auto"/>
          </w:tcPr>
          <w:p w14:paraId="320783E7" w14:textId="311BA398" w:rsidR="00A41B15" w:rsidRPr="00F44B97" w:rsidRDefault="00A41B15" w:rsidP="00A41B15">
            <w:pPr>
              <w:rPr>
                <w:sz w:val="28"/>
                <w:szCs w:val="28"/>
              </w:rPr>
            </w:pPr>
            <w:r w:rsidRPr="00F44B97">
              <w:rPr>
                <w:sz w:val="28"/>
                <w:szCs w:val="28"/>
              </w:rPr>
              <w:t>Direktīvas 2012/27/ES 9.panta 2.punkta a) un b) apakšpunkti</w:t>
            </w:r>
          </w:p>
        </w:tc>
        <w:tc>
          <w:tcPr>
            <w:tcW w:w="1121" w:type="pct"/>
            <w:shd w:val="clear" w:color="auto" w:fill="auto"/>
          </w:tcPr>
          <w:p w14:paraId="655C0218" w14:textId="77777777" w:rsidR="00A41B15" w:rsidRPr="00F44B97" w:rsidRDefault="00A41B15" w:rsidP="00A41B15">
            <w:pPr>
              <w:rPr>
                <w:sz w:val="28"/>
                <w:szCs w:val="28"/>
              </w:rPr>
            </w:pPr>
          </w:p>
        </w:tc>
        <w:tc>
          <w:tcPr>
            <w:tcW w:w="2294" w:type="pct"/>
            <w:shd w:val="clear" w:color="auto" w:fill="auto"/>
          </w:tcPr>
          <w:p w14:paraId="22D84355" w14:textId="77777777" w:rsidR="00A41B15" w:rsidRPr="00F44B97" w:rsidRDefault="00A41B15" w:rsidP="00A41B15">
            <w:pPr>
              <w:rPr>
                <w:b/>
                <w:sz w:val="28"/>
                <w:szCs w:val="28"/>
              </w:rPr>
            </w:pPr>
            <w:r w:rsidRPr="00F44B97">
              <w:rPr>
                <w:b/>
                <w:sz w:val="28"/>
                <w:szCs w:val="28"/>
              </w:rPr>
              <w:t>Pārņemts pilnībā</w:t>
            </w:r>
          </w:p>
          <w:p w14:paraId="5D9BC9C0" w14:textId="77777777" w:rsidR="00A41B15" w:rsidRPr="00F44B97" w:rsidRDefault="00A41B15" w:rsidP="00A41B15">
            <w:pPr>
              <w:rPr>
                <w:color w:val="000000" w:themeColor="text1"/>
                <w:sz w:val="28"/>
                <w:szCs w:val="28"/>
              </w:rPr>
            </w:pPr>
            <w:r w:rsidRPr="00F44B97">
              <w:rPr>
                <w:sz w:val="28"/>
                <w:szCs w:val="28"/>
              </w:rPr>
              <w:t xml:space="preserve">1) </w:t>
            </w:r>
            <w:r w:rsidRPr="00F44B97">
              <w:rPr>
                <w:color w:val="000000" w:themeColor="text1"/>
                <w:sz w:val="28"/>
                <w:szCs w:val="28"/>
              </w:rPr>
              <w:t>Ministru kabineta 2016. gada 9. februāra noteikumi Nr. 85 “Dabasgāzes piegādes un lietošanas noteikumi”;</w:t>
            </w:r>
          </w:p>
          <w:p w14:paraId="3C97BB98" w14:textId="77777777" w:rsidR="00A41B15" w:rsidRPr="00F44B97" w:rsidRDefault="00A41B15" w:rsidP="00A41B15">
            <w:pPr>
              <w:rPr>
                <w:sz w:val="28"/>
                <w:szCs w:val="28"/>
              </w:rPr>
            </w:pPr>
            <w:r w:rsidRPr="00F44B97">
              <w:rPr>
                <w:sz w:val="28"/>
                <w:szCs w:val="28"/>
              </w:rPr>
              <w:t>2) Ministru kabineta 2008. gada 21. oktobra noteikumi Nr. 876 „Siltumenerģijas piegādes un lietošanas noteikumi”;</w:t>
            </w:r>
          </w:p>
          <w:p w14:paraId="24047ED4" w14:textId="77777777" w:rsidR="00A41B15" w:rsidRPr="00F44B97" w:rsidRDefault="00A41B15" w:rsidP="00A41B15">
            <w:pPr>
              <w:rPr>
                <w:sz w:val="28"/>
                <w:szCs w:val="28"/>
              </w:rPr>
            </w:pPr>
            <w:r w:rsidRPr="00F44B97">
              <w:rPr>
                <w:sz w:val="28"/>
                <w:szCs w:val="28"/>
              </w:rPr>
              <w:t>3) Ministru kabineta 2014. gada 21. janvāra noteikumi Nr. 50 „Elektroenerģijas tirdzniecības un lietošanas noteikumi”;</w:t>
            </w:r>
          </w:p>
          <w:p w14:paraId="5B823EDD" w14:textId="77777777" w:rsidR="00A41B15" w:rsidRPr="00F44B97" w:rsidRDefault="00A41B15" w:rsidP="00A41B15">
            <w:pPr>
              <w:rPr>
                <w:sz w:val="28"/>
                <w:szCs w:val="28"/>
              </w:rPr>
            </w:pPr>
            <w:r w:rsidRPr="00F44B97">
              <w:rPr>
                <w:sz w:val="28"/>
                <w:szCs w:val="28"/>
              </w:rPr>
              <w:t>4) Ministru kabineta 2008. gada 9. decembra noteikumi Nr. 1013 „Kārtība, kādā dzīvokļa īpašnieks daudzdzīvokļu dzīvojamā mājā norēķinās par pakalpojumiem, kas saistīti ar dzīvokļa īpašuma lietošanu”;</w:t>
            </w:r>
          </w:p>
          <w:p w14:paraId="2EB298CD" w14:textId="77777777" w:rsidR="00A41B15" w:rsidRPr="00F44B97" w:rsidRDefault="00A41B15" w:rsidP="00A41B15">
            <w:pPr>
              <w:rPr>
                <w:sz w:val="28"/>
                <w:szCs w:val="28"/>
              </w:rPr>
            </w:pPr>
            <w:r w:rsidRPr="00F44B97">
              <w:rPr>
                <w:sz w:val="28"/>
                <w:szCs w:val="28"/>
              </w:rPr>
              <w:t xml:space="preserve">5) </w:t>
            </w:r>
            <w:r w:rsidRPr="00F44B97">
              <w:rPr>
                <w:color w:val="000000" w:themeColor="text1"/>
                <w:sz w:val="28"/>
                <w:szCs w:val="28"/>
              </w:rPr>
              <w:t>Ministru kabineta 2015. gada 30. jūnija noteikumi Nr. 138 „Latvijas būvnormatīvs LBN 221-98 “Ēku iekšējais ūdensvads un kanalizācija”;</w:t>
            </w:r>
          </w:p>
          <w:p w14:paraId="5106231F" w14:textId="149CB543" w:rsidR="00A41B15" w:rsidRPr="00F44B97" w:rsidRDefault="00A41B15" w:rsidP="00A41B15">
            <w:pPr>
              <w:rPr>
                <w:b/>
                <w:sz w:val="28"/>
                <w:szCs w:val="28"/>
              </w:rPr>
            </w:pPr>
            <w:r w:rsidRPr="00F44B97">
              <w:rPr>
                <w:sz w:val="28"/>
                <w:szCs w:val="28"/>
              </w:rPr>
              <w:t>6) Energoefektivitātes likuma 16. pants.</w:t>
            </w:r>
          </w:p>
        </w:tc>
        <w:tc>
          <w:tcPr>
            <w:tcW w:w="749" w:type="pct"/>
            <w:shd w:val="clear" w:color="auto" w:fill="auto"/>
          </w:tcPr>
          <w:p w14:paraId="737E3BB8" w14:textId="5AE27513" w:rsidR="00A41B15" w:rsidRPr="00F44B97" w:rsidRDefault="00A41B15" w:rsidP="00A41B15">
            <w:pPr>
              <w:rPr>
                <w:sz w:val="28"/>
                <w:szCs w:val="28"/>
              </w:rPr>
            </w:pPr>
          </w:p>
        </w:tc>
      </w:tr>
      <w:tr w:rsidR="00A41B15" w:rsidRPr="00F44B97" w14:paraId="24B31DF9" w14:textId="77777777" w:rsidTr="0040411E">
        <w:tc>
          <w:tcPr>
            <w:tcW w:w="836" w:type="pct"/>
            <w:shd w:val="clear" w:color="auto" w:fill="auto"/>
          </w:tcPr>
          <w:p w14:paraId="5FE53F29" w14:textId="1C77A630" w:rsidR="00A41B15" w:rsidRPr="00F44B97" w:rsidRDefault="00A41B15" w:rsidP="00A41B15">
            <w:pPr>
              <w:rPr>
                <w:sz w:val="28"/>
                <w:szCs w:val="28"/>
              </w:rPr>
            </w:pPr>
            <w:r w:rsidRPr="00F44B97">
              <w:rPr>
                <w:sz w:val="28"/>
                <w:szCs w:val="28"/>
              </w:rPr>
              <w:t>Direktīvas 2012/27/ES 9. panta 2. punkta c) apakšpunkts</w:t>
            </w:r>
          </w:p>
        </w:tc>
        <w:tc>
          <w:tcPr>
            <w:tcW w:w="1121" w:type="pct"/>
            <w:shd w:val="clear" w:color="auto" w:fill="auto"/>
          </w:tcPr>
          <w:p w14:paraId="78B4F92F" w14:textId="77777777" w:rsidR="00A41B15" w:rsidRPr="00F44B97" w:rsidRDefault="00A41B15" w:rsidP="00A41B15">
            <w:pPr>
              <w:rPr>
                <w:sz w:val="28"/>
                <w:szCs w:val="28"/>
              </w:rPr>
            </w:pPr>
          </w:p>
        </w:tc>
        <w:tc>
          <w:tcPr>
            <w:tcW w:w="2294" w:type="pct"/>
            <w:shd w:val="clear" w:color="auto" w:fill="auto"/>
          </w:tcPr>
          <w:p w14:paraId="7136905B" w14:textId="77777777" w:rsidR="00A41B15" w:rsidRPr="00F44B97" w:rsidRDefault="00A41B15" w:rsidP="00A41B15">
            <w:pPr>
              <w:rPr>
                <w:b/>
                <w:sz w:val="28"/>
                <w:szCs w:val="28"/>
              </w:rPr>
            </w:pPr>
            <w:r w:rsidRPr="00F44B97">
              <w:rPr>
                <w:b/>
                <w:sz w:val="28"/>
                <w:szCs w:val="28"/>
              </w:rPr>
              <w:t>Pārņemts pilnībā</w:t>
            </w:r>
          </w:p>
          <w:p w14:paraId="6855739B" w14:textId="554CDEA8" w:rsidR="00A41B15" w:rsidRPr="00F44B97" w:rsidRDefault="00A41B15" w:rsidP="00A41B15">
            <w:pPr>
              <w:rPr>
                <w:sz w:val="28"/>
                <w:szCs w:val="28"/>
              </w:rPr>
            </w:pPr>
            <w:r w:rsidRPr="00F44B97">
              <w:rPr>
                <w:sz w:val="28"/>
                <w:szCs w:val="28"/>
              </w:rPr>
              <w:t>Ministru kabineta 2014. gada 21. janvāra noteikumu Nr. 50 „Elektroenerģijas tirdzniecības un lietošanas noteikumi” III nodaļa.</w:t>
            </w:r>
          </w:p>
        </w:tc>
        <w:tc>
          <w:tcPr>
            <w:tcW w:w="749" w:type="pct"/>
            <w:shd w:val="clear" w:color="auto" w:fill="auto"/>
          </w:tcPr>
          <w:p w14:paraId="3140F992" w14:textId="0106A695" w:rsidR="00A41B15" w:rsidRPr="00F44B97" w:rsidRDefault="00A41B15" w:rsidP="00A41B15">
            <w:pPr>
              <w:rPr>
                <w:sz w:val="28"/>
                <w:szCs w:val="28"/>
              </w:rPr>
            </w:pPr>
          </w:p>
        </w:tc>
      </w:tr>
      <w:tr w:rsidR="00A41B15" w:rsidRPr="00F44B97" w14:paraId="0E47193F" w14:textId="77777777" w:rsidTr="0040411E">
        <w:tc>
          <w:tcPr>
            <w:tcW w:w="836" w:type="pct"/>
            <w:shd w:val="clear" w:color="auto" w:fill="auto"/>
          </w:tcPr>
          <w:p w14:paraId="06919B53" w14:textId="37F92C26" w:rsidR="00A41B15" w:rsidRPr="00F44B97" w:rsidRDefault="00A41B15" w:rsidP="00A41B15">
            <w:pPr>
              <w:rPr>
                <w:sz w:val="28"/>
                <w:szCs w:val="28"/>
              </w:rPr>
            </w:pPr>
            <w:r w:rsidRPr="00F44B97">
              <w:rPr>
                <w:sz w:val="28"/>
                <w:szCs w:val="28"/>
              </w:rPr>
              <w:t>Direktīvas 2012/27/ES 9. panta 2. punkta d) apakšpunkts</w:t>
            </w:r>
          </w:p>
        </w:tc>
        <w:tc>
          <w:tcPr>
            <w:tcW w:w="1121" w:type="pct"/>
            <w:shd w:val="clear" w:color="auto" w:fill="auto"/>
          </w:tcPr>
          <w:p w14:paraId="1B0065AB" w14:textId="77777777" w:rsidR="00A41B15" w:rsidRPr="00F44B97" w:rsidRDefault="00A41B15" w:rsidP="00A41B15">
            <w:pPr>
              <w:rPr>
                <w:sz w:val="28"/>
                <w:szCs w:val="28"/>
              </w:rPr>
            </w:pPr>
          </w:p>
        </w:tc>
        <w:tc>
          <w:tcPr>
            <w:tcW w:w="2294" w:type="pct"/>
            <w:shd w:val="clear" w:color="auto" w:fill="auto"/>
          </w:tcPr>
          <w:p w14:paraId="6EAC0AB6" w14:textId="77777777" w:rsidR="00A41B15" w:rsidRPr="00F44B97" w:rsidRDefault="00A41B15" w:rsidP="00A41B15">
            <w:pPr>
              <w:rPr>
                <w:b/>
                <w:sz w:val="28"/>
                <w:szCs w:val="28"/>
              </w:rPr>
            </w:pPr>
            <w:r w:rsidRPr="00F44B97">
              <w:rPr>
                <w:b/>
                <w:sz w:val="28"/>
                <w:szCs w:val="28"/>
              </w:rPr>
              <w:t>Pārņemts pilnībā</w:t>
            </w:r>
          </w:p>
          <w:p w14:paraId="02DE0DAC" w14:textId="5923EC84" w:rsidR="00A41B15" w:rsidRPr="00F44B97" w:rsidRDefault="00A41B15" w:rsidP="00A41B15">
            <w:pPr>
              <w:rPr>
                <w:sz w:val="28"/>
                <w:szCs w:val="28"/>
              </w:rPr>
            </w:pPr>
            <w:r w:rsidRPr="00F44B97">
              <w:rPr>
                <w:bCs/>
                <w:sz w:val="28"/>
                <w:szCs w:val="28"/>
              </w:rPr>
              <w:t xml:space="preserve">Ministru kabineta </w:t>
            </w:r>
            <w:r w:rsidRPr="00F44B97">
              <w:rPr>
                <w:sz w:val="28"/>
                <w:szCs w:val="28"/>
              </w:rPr>
              <w:t xml:space="preserve">2014. gada 21. janvāra </w:t>
            </w:r>
            <w:r w:rsidRPr="00F44B97">
              <w:rPr>
                <w:bCs/>
                <w:sz w:val="28"/>
                <w:szCs w:val="28"/>
              </w:rPr>
              <w:t>noteikumu Nr. 50</w:t>
            </w:r>
            <w:r w:rsidRPr="00F44B97">
              <w:rPr>
                <w:sz w:val="28"/>
                <w:szCs w:val="28"/>
              </w:rPr>
              <w:t xml:space="preserve"> „Elektroenerģijas tirdzniecības un lietošanas noteikumi” 106. punkts.</w:t>
            </w:r>
          </w:p>
        </w:tc>
        <w:tc>
          <w:tcPr>
            <w:tcW w:w="749" w:type="pct"/>
            <w:shd w:val="clear" w:color="auto" w:fill="auto"/>
          </w:tcPr>
          <w:p w14:paraId="1BBF204E" w14:textId="52355C4B" w:rsidR="00A41B15" w:rsidRPr="00F44B97" w:rsidRDefault="00A41B15" w:rsidP="00A41B15">
            <w:pPr>
              <w:rPr>
                <w:sz w:val="28"/>
                <w:szCs w:val="28"/>
              </w:rPr>
            </w:pPr>
          </w:p>
        </w:tc>
      </w:tr>
      <w:tr w:rsidR="00A41B15" w:rsidRPr="00F44B97" w14:paraId="4A8188EC" w14:textId="77777777" w:rsidTr="0040411E">
        <w:tc>
          <w:tcPr>
            <w:tcW w:w="836" w:type="pct"/>
            <w:shd w:val="clear" w:color="auto" w:fill="auto"/>
          </w:tcPr>
          <w:p w14:paraId="58A04640" w14:textId="1BEECA73" w:rsidR="00A41B15" w:rsidRPr="00F44B97" w:rsidRDefault="00A41B15" w:rsidP="00A41B15">
            <w:pPr>
              <w:rPr>
                <w:sz w:val="28"/>
                <w:szCs w:val="28"/>
              </w:rPr>
            </w:pPr>
            <w:r w:rsidRPr="00F44B97">
              <w:rPr>
                <w:sz w:val="28"/>
                <w:szCs w:val="28"/>
              </w:rPr>
              <w:t>Direktīvas 2012/27/ES 9. panta 2. punkta e) apakšpunkts</w:t>
            </w:r>
          </w:p>
        </w:tc>
        <w:tc>
          <w:tcPr>
            <w:tcW w:w="1121" w:type="pct"/>
            <w:shd w:val="clear" w:color="auto" w:fill="auto"/>
          </w:tcPr>
          <w:p w14:paraId="17B3E037" w14:textId="77777777" w:rsidR="00A41B15" w:rsidRPr="00F44B97" w:rsidRDefault="00A41B15" w:rsidP="00A41B15">
            <w:pPr>
              <w:rPr>
                <w:sz w:val="28"/>
                <w:szCs w:val="28"/>
              </w:rPr>
            </w:pPr>
          </w:p>
        </w:tc>
        <w:tc>
          <w:tcPr>
            <w:tcW w:w="2294" w:type="pct"/>
            <w:shd w:val="clear" w:color="auto" w:fill="auto"/>
          </w:tcPr>
          <w:p w14:paraId="58F1BB0C" w14:textId="77777777" w:rsidR="00A41B15" w:rsidRPr="00F44B97" w:rsidRDefault="00A41B15" w:rsidP="00A41B15">
            <w:pPr>
              <w:rPr>
                <w:b/>
                <w:sz w:val="28"/>
                <w:szCs w:val="28"/>
              </w:rPr>
            </w:pPr>
            <w:r w:rsidRPr="00F44B97">
              <w:rPr>
                <w:b/>
                <w:sz w:val="28"/>
                <w:szCs w:val="28"/>
              </w:rPr>
              <w:t>Pārņemts pilnībā</w:t>
            </w:r>
          </w:p>
          <w:p w14:paraId="4CA1A3CF" w14:textId="77777777" w:rsidR="00A41B15" w:rsidRPr="00F44B97" w:rsidRDefault="00A41B15" w:rsidP="00A41B15">
            <w:pPr>
              <w:rPr>
                <w:sz w:val="28"/>
                <w:szCs w:val="28"/>
              </w:rPr>
            </w:pPr>
            <w:r w:rsidRPr="00F44B97">
              <w:rPr>
                <w:sz w:val="28"/>
                <w:szCs w:val="28"/>
              </w:rPr>
              <w:t xml:space="preserve">1) </w:t>
            </w:r>
            <w:r w:rsidRPr="00F44B97">
              <w:rPr>
                <w:color w:val="000000" w:themeColor="text1"/>
                <w:sz w:val="28"/>
                <w:szCs w:val="28"/>
              </w:rPr>
              <w:t>Ministru kabineta 2016. gada 9. februāra noteikumi Nr. 85 “Dabasgāzes piegādes un lietošanas noteikumi”;</w:t>
            </w:r>
          </w:p>
          <w:p w14:paraId="70161DFA" w14:textId="77777777" w:rsidR="00A41B15" w:rsidRPr="00F44B97" w:rsidRDefault="00A41B15" w:rsidP="00A41B15">
            <w:pPr>
              <w:rPr>
                <w:sz w:val="28"/>
                <w:szCs w:val="28"/>
              </w:rPr>
            </w:pPr>
            <w:r w:rsidRPr="00F44B97">
              <w:rPr>
                <w:sz w:val="28"/>
                <w:szCs w:val="28"/>
              </w:rPr>
              <w:t>2) Ministru kabineta 2008. gada 21. oktobra noteikumi Nr. 876 „Siltumenerģijas piegādes un lietošanas noteikumi”;</w:t>
            </w:r>
          </w:p>
          <w:p w14:paraId="1B890199" w14:textId="77777777" w:rsidR="00A41B15" w:rsidRPr="00F44B97" w:rsidRDefault="00A41B15" w:rsidP="00A41B15">
            <w:pPr>
              <w:rPr>
                <w:sz w:val="28"/>
                <w:szCs w:val="28"/>
              </w:rPr>
            </w:pPr>
            <w:r w:rsidRPr="00F44B97">
              <w:rPr>
                <w:sz w:val="28"/>
                <w:szCs w:val="28"/>
              </w:rPr>
              <w:t>3) Ministru kabineta 2014. gada 21. janvāra noteikumi Nr. 50 „Elektroenerģijas tirdzniecības un lietošanas noteikumi”;</w:t>
            </w:r>
          </w:p>
          <w:p w14:paraId="720F1522" w14:textId="77777777" w:rsidR="00A41B15" w:rsidRPr="00F44B97" w:rsidRDefault="00A41B15" w:rsidP="00A41B15">
            <w:pPr>
              <w:rPr>
                <w:sz w:val="28"/>
                <w:szCs w:val="28"/>
              </w:rPr>
            </w:pPr>
            <w:r w:rsidRPr="00F44B97">
              <w:rPr>
                <w:sz w:val="28"/>
                <w:szCs w:val="28"/>
              </w:rPr>
              <w:t>4) Ministru kabineta 2008. gada 9. decembra noteikumi Nr. 1013 „Kārtība, kādā dzīvokļa īpašnieks daudzdzīvokļu dzīvojamā mājā norēķinās par pakalpojumiem, kas saistīti ar dzīvokļa īpašuma lietošanu”;</w:t>
            </w:r>
          </w:p>
          <w:p w14:paraId="47AAAF4A" w14:textId="77777777" w:rsidR="00A41B15" w:rsidRPr="00F44B97" w:rsidRDefault="00A41B15" w:rsidP="00A41B15">
            <w:pPr>
              <w:rPr>
                <w:sz w:val="28"/>
                <w:szCs w:val="28"/>
              </w:rPr>
            </w:pPr>
            <w:r w:rsidRPr="00F44B97">
              <w:rPr>
                <w:sz w:val="28"/>
                <w:szCs w:val="28"/>
              </w:rPr>
              <w:t xml:space="preserve">5) </w:t>
            </w:r>
            <w:r w:rsidRPr="00F44B97">
              <w:rPr>
                <w:color w:val="000000" w:themeColor="text1"/>
                <w:sz w:val="28"/>
                <w:szCs w:val="28"/>
              </w:rPr>
              <w:t>Ministru kabineta 2015. gada 30. jūnija noteikumu Nr. 138 „Latvijas būvnormatīvs LBN 221-98 “Ēku iekšējais ūdensvads un kanalizācija”;</w:t>
            </w:r>
          </w:p>
          <w:p w14:paraId="1D564D0C" w14:textId="7A13801F" w:rsidR="00A41B15" w:rsidRPr="00F44B97" w:rsidRDefault="00A41B15" w:rsidP="00A41B15">
            <w:pPr>
              <w:rPr>
                <w:sz w:val="28"/>
                <w:szCs w:val="28"/>
              </w:rPr>
            </w:pPr>
            <w:r w:rsidRPr="00F44B97">
              <w:rPr>
                <w:sz w:val="28"/>
                <w:szCs w:val="28"/>
              </w:rPr>
              <w:t>6) Energoefektivitātes likuma 16. pants.</w:t>
            </w:r>
          </w:p>
        </w:tc>
        <w:tc>
          <w:tcPr>
            <w:tcW w:w="749" w:type="pct"/>
            <w:shd w:val="clear" w:color="auto" w:fill="auto"/>
          </w:tcPr>
          <w:p w14:paraId="12D6838E" w14:textId="59272816" w:rsidR="00A41B15" w:rsidRPr="00F44B97" w:rsidRDefault="00A41B15" w:rsidP="00A41B15">
            <w:pPr>
              <w:rPr>
                <w:sz w:val="28"/>
                <w:szCs w:val="28"/>
              </w:rPr>
            </w:pPr>
          </w:p>
        </w:tc>
      </w:tr>
      <w:tr w:rsidR="00A41B15" w:rsidRPr="00F44B97" w14:paraId="452BB01A" w14:textId="77777777" w:rsidTr="0040411E">
        <w:tc>
          <w:tcPr>
            <w:tcW w:w="836" w:type="pct"/>
            <w:shd w:val="clear" w:color="auto" w:fill="auto"/>
          </w:tcPr>
          <w:p w14:paraId="666E9143" w14:textId="16A90C3A" w:rsidR="00A41B15" w:rsidRPr="00F44B97" w:rsidRDefault="00A41B15" w:rsidP="00A41B15">
            <w:pPr>
              <w:rPr>
                <w:sz w:val="28"/>
                <w:szCs w:val="28"/>
              </w:rPr>
            </w:pPr>
            <w:r w:rsidRPr="00F44B97">
              <w:rPr>
                <w:sz w:val="28"/>
                <w:szCs w:val="28"/>
              </w:rPr>
              <w:t xml:space="preserve">Direktīvas 2012/27/ES </w:t>
            </w:r>
            <w:r w:rsidRPr="00F44B97">
              <w:rPr>
                <w:color w:val="000000" w:themeColor="text1"/>
                <w:sz w:val="28"/>
                <w:szCs w:val="28"/>
              </w:rPr>
              <w:t>9. panta 3. punkta pirmā daļa</w:t>
            </w:r>
          </w:p>
        </w:tc>
        <w:tc>
          <w:tcPr>
            <w:tcW w:w="1121" w:type="pct"/>
            <w:shd w:val="clear" w:color="auto" w:fill="auto"/>
          </w:tcPr>
          <w:p w14:paraId="3AC794C7" w14:textId="77777777" w:rsidR="00A41B15" w:rsidRPr="00F44B97" w:rsidRDefault="00A41B15" w:rsidP="00A41B15">
            <w:pPr>
              <w:rPr>
                <w:sz w:val="28"/>
                <w:szCs w:val="28"/>
              </w:rPr>
            </w:pPr>
          </w:p>
        </w:tc>
        <w:tc>
          <w:tcPr>
            <w:tcW w:w="2294" w:type="pct"/>
            <w:shd w:val="clear" w:color="auto" w:fill="auto"/>
          </w:tcPr>
          <w:p w14:paraId="2A52D82C" w14:textId="77777777" w:rsidR="00A41B15" w:rsidRPr="00F44B97" w:rsidRDefault="00A41B15" w:rsidP="00A41B15">
            <w:pPr>
              <w:rPr>
                <w:b/>
                <w:sz w:val="28"/>
                <w:szCs w:val="28"/>
              </w:rPr>
            </w:pPr>
            <w:r w:rsidRPr="00F44B97">
              <w:rPr>
                <w:b/>
                <w:sz w:val="28"/>
                <w:szCs w:val="28"/>
              </w:rPr>
              <w:t>Pārņemts pilnībā</w:t>
            </w:r>
          </w:p>
          <w:p w14:paraId="473BDCA3" w14:textId="77777777" w:rsidR="00A41B15" w:rsidRPr="00F44B97" w:rsidRDefault="00A41B15" w:rsidP="00A41B15">
            <w:pPr>
              <w:rPr>
                <w:sz w:val="28"/>
                <w:szCs w:val="28"/>
              </w:rPr>
            </w:pPr>
            <w:r w:rsidRPr="00F44B97">
              <w:rPr>
                <w:sz w:val="28"/>
                <w:szCs w:val="28"/>
              </w:rPr>
              <w:t>1) Ministru kabineta 2008. gada 21. oktobra noteikumi Nr. 876 „Siltumenerģijas piegādes un lietošanas noteikumi”;</w:t>
            </w:r>
          </w:p>
          <w:p w14:paraId="5E8C2C16" w14:textId="77777777" w:rsidR="00A41B15" w:rsidRPr="00F44B97" w:rsidRDefault="00A41B15" w:rsidP="00A41B15">
            <w:pPr>
              <w:rPr>
                <w:sz w:val="28"/>
                <w:szCs w:val="28"/>
              </w:rPr>
            </w:pPr>
            <w:r w:rsidRPr="00F44B97">
              <w:rPr>
                <w:sz w:val="28"/>
                <w:szCs w:val="28"/>
              </w:rPr>
              <w:t>2) Ministru kabineta 2008. gada 9. decembra noteikumi Nr. 1013 „Kārtība, kādā dzīvokļa īpašnieks daudzdzīvokļu dzīvojamā mājā norēķinās par pakalpojumiem, kas saistīti ar dzīvokļa īpašuma lietošanu”;</w:t>
            </w:r>
          </w:p>
          <w:p w14:paraId="54B80B3B" w14:textId="42841DC9" w:rsidR="00A41B15" w:rsidRPr="00F44B97" w:rsidRDefault="00A41B15" w:rsidP="00A41B15">
            <w:pPr>
              <w:rPr>
                <w:sz w:val="28"/>
                <w:szCs w:val="28"/>
              </w:rPr>
            </w:pPr>
            <w:r w:rsidRPr="00F44B97">
              <w:rPr>
                <w:sz w:val="28"/>
                <w:szCs w:val="28"/>
              </w:rPr>
              <w:t xml:space="preserve">4) </w:t>
            </w:r>
            <w:r w:rsidRPr="00F44B97">
              <w:rPr>
                <w:color w:val="000000" w:themeColor="text1"/>
                <w:sz w:val="28"/>
                <w:szCs w:val="28"/>
              </w:rPr>
              <w:t>Ministru kabineta 2015. gada 30. jūnija noteikumi Nr. 138 „Latvijas būvnormatīvs LBN 221-98 “Ēku iekšējais ūdensvads un kanalizācija”.</w:t>
            </w:r>
          </w:p>
        </w:tc>
        <w:tc>
          <w:tcPr>
            <w:tcW w:w="749" w:type="pct"/>
            <w:shd w:val="clear" w:color="auto" w:fill="auto"/>
          </w:tcPr>
          <w:p w14:paraId="3393B8F7" w14:textId="61778108" w:rsidR="00A41B15" w:rsidRPr="00F44B97" w:rsidRDefault="00A41B15" w:rsidP="00A41B15">
            <w:pPr>
              <w:rPr>
                <w:sz w:val="28"/>
                <w:szCs w:val="28"/>
              </w:rPr>
            </w:pPr>
          </w:p>
        </w:tc>
      </w:tr>
      <w:tr w:rsidR="00A41B15" w:rsidRPr="00F44B97" w14:paraId="194607E5" w14:textId="77777777" w:rsidTr="0040411E">
        <w:tc>
          <w:tcPr>
            <w:tcW w:w="836" w:type="pct"/>
            <w:shd w:val="clear" w:color="auto" w:fill="auto"/>
          </w:tcPr>
          <w:p w14:paraId="4A0CB47D" w14:textId="409E0804" w:rsidR="00A41B15" w:rsidRPr="00F44B97" w:rsidRDefault="00A41B15" w:rsidP="00A41B15">
            <w:pPr>
              <w:rPr>
                <w:sz w:val="28"/>
                <w:szCs w:val="28"/>
              </w:rPr>
            </w:pPr>
            <w:r w:rsidRPr="00F44B97">
              <w:rPr>
                <w:sz w:val="28"/>
                <w:szCs w:val="28"/>
              </w:rPr>
              <w:t>Direktīvas 2012/27/ES 9. panta 3. punkta otrā daļa</w:t>
            </w:r>
          </w:p>
        </w:tc>
        <w:tc>
          <w:tcPr>
            <w:tcW w:w="1121" w:type="pct"/>
            <w:shd w:val="clear" w:color="auto" w:fill="auto"/>
          </w:tcPr>
          <w:p w14:paraId="6474F8A6" w14:textId="77777777" w:rsidR="00A41B15" w:rsidRPr="00F44B97" w:rsidRDefault="00A41B15" w:rsidP="00A41B15">
            <w:pPr>
              <w:rPr>
                <w:sz w:val="28"/>
                <w:szCs w:val="28"/>
              </w:rPr>
            </w:pPr>
          </w:p>
        </w:tc>
        <w:tc>
          <w:tcPr>
            <w:tcW w:w="2294" w:type="pct"/>
            <w:shd w:val="clear" w:color="auto" w:fill="auto"/>
          </w:tcPr>
          <w:p w14:paraId="4F0332AA" w14:textId="77777777" w:rsidR="00A41B15" w:rsidRPr="00F44B97" w:rsidRDefault="00A41B15" w:rsidP="00A41B15">
            <w:pPr>
              <w:rPr>
                <w:b/>
                <w:sz w:val="28"/>
                <w:szCs w:val="28"/>
              </w:rPr>
            </w:pPr>
            <w:r w:rsidRPr="00F44B97">
              <w:rPr>
                <w:b/>
                <w:sz w:val="28"/>
                <w:szCs w:val="28"/>
              </w:rPr>
              <w:t>Pārņemts pilnībā</w:t>
            </w:r>
          </w:p>
          <w:p w14:paraId="048D984F" w14:textId="48BB963F" w:rsidR="00A41B15" w:rsidRPr="00F44B97" w:rsidRDefault="00A41B15" w:rsidP="00A41B15">
            <w:pPr>
              <w:rPr>
                <w:sz w:val="28"/>
                <w:szCs w:val="28"/>
              </w:rPr>
            </w:pPr>
            <w:r w:rsidRPr="00F44B97">
              <w:rPr>
                <w:sz w:val="28"/>
                <w:szCs w:val="28"/>
              </w:rPr>
              <w:t>Ministru kabineta 2008. gada 21. oktobra noteikumi Nr. 876 „Siltumenerģijas piegādes un lietošanas noteikumi”.</w:t>
            </w:r>
          </w:p>
        </w:tc>
        <w:tc>
          <w:tcPr>
            <w:tcW w:w="749" w:type="pct"/>
            <w:shd w:val="clear" w:color="auto" w:fill="auto"/>
          </w:tcPr>
          <w:p w14:paraId="4718B0DE" w14:textId="5F7FDDB4" w:rsidR="00A41B15" w:rsidRPr="00F44B97" w:rsidRDefault="00A41B15" w:rsidP="00A41B15">
            <w:pPr>
              <w:rPr>
                <w:sz w:val="28"/>
                <w:szCs w:val="28"/>
              </w:rPr>
            </w:pPr>
          </w:p>
        </w:tc>
      </w:tr>
      <w:tr w:rsidR="00A41B15" w:rsidRPr="00F44B97" w14:paraId="014A3F2C" w14:textId="77777777" w:rsidTr="0040411E">
        <w:tc>
          <w:tcPr>
            <w:tcW w:w="836" w:type="pct"/>
            <w:shd w:val="clear" w:color="auto" w:fill="auto"/>
          </w:tcPr>
          <w:p w14:paraId="2EA9AE77" w14:textId="2A244A4D" w:rsidR="00A41B15" w:rsidRPr="00F44B97" w:rsidRDefault="00A41B15" w:rsidP="00A41B15">
            <w:pPr>
              <w:rPr>
                <w:sz w:val="28"/>
                <w:szCs w:val="28"/>
              </w:rPr>
            </w:pPr>
            <w:r w:rsidRPr="00F44B97">
              <w:rPr>
                <w:sz w:val="28"/>
                <w:szCs w:val="28"/>
              </w:rPr>
              <w:t xml:space="preserve">Direktīvas 2012/27/ES </w:t>
            </w:r>
            <w:r w:rsidRPr="00F44B97">
              <w:rPr>
                <w:color w:val="000000" w:themeColor="text1"/>
                <w:sz w:val="28"/>
                <w:szCs w:val="28"/>
              </w:rPr>
              <w:t>9. panta 3. punkta trešā daļa</w:t>
            </w:r>
          </w:p>
        </w:tc>
        <w:tc>
          <w:tcPr>
            <w:tcW w:w="1121" w:type="pct"/>
            <w:shd w:val="clear" w:color="auto" w:fill="auto"/>
          </w:tcPr>
          <w:p w14:paraId="3E96CFA4" w14:textId="77777777" w:rsidR="00A41B15" w:rsidRPr="00F44B97" w:rsidRDefault="00A41B15" w:rsidP="00A41B15">
            <w:pPr>
              <w:rPr>
                <w:sz w:val="28"/>
                <w:szCs w:val="28"/>
              </w:rPr>
            </w:pPr>
          </w:p>
        </w:tc>
        <w:tc>
          <w:tcPr>
            <w:tcW w:w="2294" w:type="pct"/>
            <w:shd w:val="clear" w:color="auto" w:fill="auto"/>
          </w:tcPr>
          <w:p w14:paraId="259593DF" w14:textId="77777777" w:rsidR="00A41B15" w:rsidRPr="00F44B97" w:rsidRDefault="00A41B15" w:rsidP="00A41B15">
            <w:pPr>
              <w:rPr>
                <w:b/>
                <w:color w:val="000000"/>
                <w:sz w:val="28"/>
                <w:szCs w:val="28"/>
              </w:rPr>
            </w:pPr>
            <w:r w:rsidRPr="00F44B97">
              <w:rPr>
                <w:b/>
                <w:color w:val="000000"/>
                <w:sz w:val="28"/>
                <w:szCs w:val="28"/>
              </w:rPr>
              <w:t>Pārņemts pilnībā</w:t>
            </w:r>
          </w:p>
          <w:p w14:paraId="68AA2AF5" w14:textId="76568F00" w:rsidR="00A41B15" w:rsidRPr="00F44B97" w:rsidRDefault="00A41B15" w:rsidP="00A41B15">
            <w:pPr>
              <w:rPr>
                <w:sz w:val="28"/>
                <w:szCs w:val="28"/>
              </w:rPr>
            </w:pPr>
            <w:r w:rsidRPr="00F44B97">
              <w:rPr>
                <w:sz w:val="28"/>
                <w:szCs w:val="28"/>
              </w:rPr>
              <w:t>Ministru kabineta 2008. gada 9. decembra noteikumu Nr. 1013 „Kārtība, kādā dzīvokļa īpašnieks daudzdzīvokļu dzīvojamā mājā norēķinās par pakalpojumiem, kas saistīti ar dzīvokļa īpašuma lietošanu” 17. punkts.</w:t>
            </w:r>
          </w:p>
        </w:tc>
        <w:tc>
          <w:tcPr>
            <w:tcW w:w="749" w:type="pct"/>
            <w:shd w:val="clear" w:color="auto" w:fill="auto"/>
          </w:tcPr>
          <w:p w14:paraId="633EF502" w14:textId="71B8EDA8" w:rsidR="00A41B15" w:rsidRPr="00F44B97" w:rsidRDefault="00A41B15" w:rsidP="00A41B15">
            <w:pPr>
              <w:rPr>
                <w:sz w:val="28"/>
                <w:szCs w:val="28"/>
              </w:rPr>
            </w:pPr>
          </w:p>
        </w:tc>
      </w:tr>
      <w:tr w:rsidR="00A41B15" w:rsidRPr="00F44B97" w14:paraId="4380BF4D" w14:textId="77777777" w:rsidTr="0040411E">
        <w:tc>
          <w:tcPr>
            <w:tcW w:w="836" w:type="pct"/>
            <w:shd w:val="clear" w:color="auto" w:fill="auto"/>
          </w:tcPr>
          <w:p w14:paraId="2316F649" w14:textId="5E822D35" w:rsidR="00A41B15" w:rsidRPr="00F44B97" w:rsidRDefault="00A41B15" w:rsidP="00A41B15">
            <w:pPr>
              <w:rPr>
                <w:sz w:val="28"/>
                <w:szCs w:val="28"/>
              </w:rPr>
            </w:pPr>
            <w:r w:rsidRPr="00F44B97">
              <w:rPr>
                <w:sz w:val="28"/>
                <w:szCs w:val="28"/>
              </w:rPr>
              <w:t>Direktīvas 2012/27/ES 10. panta 1., 2. un 3. punkts</w:t>
            </w:r>
          </w:p>
        </w:tc>
        <w:tc>
          <w:tcPr>
            <w:tcW w:w="1121" w:type="pct"/>
            <w:shd w:val="clear" w:color="auto" w:fill="auto"/>
          </w:tcPr>
          <w:p w14:paraId="42F304CE" w14:textId="77777777" w:rsidR="00A41B15" w:rsidRPr="00F44B97" w:rsidRDefault="00A41B15" w:rsidP="00A41B15">
            <w:pPr>
              <w:rPr>
                <w:sz w:val="28"/>
                <w:szCs w:val="28"/>
              </w:rPr>
            </w:pPr>
          </w:p>
        </w:tc>
        <w:tc>
          <w:tcPr>
            <w:tcW w:w="2294" w:type="pct"/>
            <w:shd w:val="clear" w:color="auto" w:fill="auto"/>
          </w:tcPr>
          <w:p w14:paraId="6AE0B65F" w14:textId="77777777" w:rsidR="00A41B15" w:rsidRPr="00F44B97" w:rsidRDefault="00A41B15" w:rsidP="00A41B15">
            <w:pPr>
              <w:rPr>
                <w:b/>
                <w:sz w:val="28"/>
                <w:szCs w:val="28"/>
              </w:rPr>
            </w:pPr>
            <w:r w:rsidRPr="00F44B97">
              <w:rPr>
                <w:b/>
                <w:sz w:val="28"/>
                <w:szCs w:val="28"/>
              </w:rPr>
              <w:t xml:space="preserve">Pārņemts pilnībā </w:t>
            </w:r>
          </w:p>
          <w:p w14:paraId="49C140F0" w14:textId="77777777" w:rsidR="00A41B15" w:rsidRPr="00F44B97" w:rsidRDefault="00A41B15" w:rsidP="00A41B15">
            <w:pPr>
              <w:rPr>
                <w:sz w:val="28"/>
                <w:szCs w:val="28"/>
              </w:rPr>
            </w:pPr>
            <w:r w:rsidRPr="00F44B97">
              <w:rPr>
                <w:sz w:val="28"/>
                <w:szCs w:val="28"/>
              </w:rPr>
              <w:t>1) Ministru kabineta 2016. gada 9. februāra noteikumu Nr. 85 “Dabasgāzes piegādes un lietošanas noteikumi” 27., 59., 69.3., 83., 84. un 88. punkts;</w:t>
            </w:r>
          </w:p>
          <w:p w14:paraId="15E51CB8" w14:textId="77777777" w:rsidR="00A41B15" w:rsidRPr="00F44B97" w:rsidRDefault="00A41B15" w:rsidP="00A41B15">
            <w:pPr>
              <w:rPr>
                <w:sz w:val="28"/>
                <w:szCs w:val="28"/>
              </w:rPr>
            </w:pPr>
            <w:r w:rsidRPr="00F44B97">
              <w:rPr>
                <w:sz w:val="28"/>
                <w:szCs w:val="28"/>
              </w:rPr>
              <w:t>2) Ministru kabineta 2014. gada 21. janvāra noteikumu Nr. 50 “Elektroenerģijas tirdzniecības un lietošanas noteikumi” 1.2., 17., 22., 25. un 115. punkts;</w:t>
            </w:r>
          </w:p>
          <w:p w14:paraId="118B770B" w14:textId="77777777" w:rsidR="00A41B15" w:rsidRPr="00F44B97" w:rsidRDefault="00A41B15" w:rsidP="00A41B15">
            <w:pPr>
              <w:rPr>
                <w:sz w:val="28"/>
                <w:szCs w:val="28"/>
              </w:rPr>
            </w:pPr>
            <w:r w:rsidRPr="00F44B97">
              <w:rPr>
                <w:sz w:val="28"/>
                <w:szCs w:val="28"/>
              </w:rPr>
              <w:t>3) Ministru kabineta 2008. gada 9. decembra noteikumu Nr.1013 “Kārtība, kādā dzīvokļa īpašnieks daudzdzīvokļu dzīvojamā mājā norēķinās par pakalpojumiem, kas saistīti ar dzīvokļa īpašuma lietošanu” 7.</w:t>
            </w:r>
            <w:r w:rsidRPr="00F44B97">
              <w:rPr>
                <w:sz w:val="28"/>
                <w:szCs w:val="28"/>
                <w:vertAlign w:val="superscript"/>
              </w:rPr>
              <w:t>1</w:t>
            </w:r>
            <w:r w:rsidRPr="00F44B97">
              <w:rPr>
                <w:sz w:val="28"/>
                <w:szCs w:val="28"/>
              </w:rPr>
              <w:t xml:space="preserve"> un 8. punkts;</w:t>
            </w:r>
          </w:p>
          <w:p w14:paraId="2E629D51" w14:textId="77777777" w:rsidR="00A41B15" w:rsidRPr="00F44B97" w:rsidRDefault="00A41B15" w:rsidP="00A41B15">
            <w:pPr>
              <w:rPr>
                <w:sz w:val="28"/>
                <w:szCs w:val="28"/>
              </w:rPr>
            </w:pPr>
            <w:r w:rsidRPr="00F44B97">
              <w:rPr>
                <w:sz w:val="28"/>
                <w:szCs w:val="28"/>
              </w:rPr>
              <w:t>4) Ministru kabineta 2008. gada 21. oktobra noteikumu Nr. 876 “Siltumenerģijas piegādes un lietošanas noteikumi” 36.</w:t>
            </w:r>
            <w:r w:rsidRPr="00F44B97">
              <w:rPr>
                <w:sz w:val="28"/>
                <w:szCs w:val="28"/>
                <w:vertAlign w:val="superscript"/>
              </w:rPr>
              <w:t>1</w:t>
            </w:r>
            <w:r w:rsidRPr="00F44B97">
              <w:rPr>
                <w:sz w:val="28"/>
                <w:szCs w:val="28"/>
              </w:rPr>
              <w:t xml:space="preserve"> punkts.</w:t>
            </w:r>
          </w:p>
          <w:p w14:paraId="5354CD40" w14:textId="1839E85F" w:rsidR="00A41B15" w:rsidRPr="00F44B97" w:rsidRDefault="00A41B15" w:rsidP="00A41B15">
            <w:pPr>
              <w:rPr>
                <w:sz w:val="28"/>
                <w:szCs w:val="28"/>
              </w:rPr>
            </w:pPr>
            <w:r w:rsidRPr="00F44B97">
              <w:rPr>
                <w:sz w:val="28"/>
                <w:szCs w:val="28"/>
              </w:rPr>
              <w:t>5) Energoefektivitātes likuma 16. pants.</w:t>
            </w:r>
          </w:p>
        </w:tc>
        <w:tc>
          <w:tcPr>
            <w:tcW w:w="749" w:type="pct"/>
            <w:shd w:val="clear" w:color="auto" w:fill="auto"/>
          </w:tcPr>
          <w:p w14:paraId="7752EDFB" w14:textId="009443FB" w:rsidR="00A41B15" w:rsidRPr="00F44B97" w:rsidRDefault="00A41B15" w:rsidP="00A41B15">
            <w:pPr>
              <w:rPr>
                <w:sz w:val="28"/>
                <w:szCs w:val="28"/>
              </w:rPr>
            </w:pPr>
          </w:p>
        </w:tc>
      </w:tr>
      <w:tr w:rsidR="00A41B15" w:rsidRPr="00F44B97" w14:paraId="4A9A2C79" w14:textId="77777777" w:rsidTr="0040411E">
        <w:tc>
          <w:tcPr>
            <w:tcW w:w="836" w:type="pct"/>
            <w:shd w:val="clear" w:color="auto" w:fill="auto"/>
          </w:tcPr>
          <w:p w14:paraId="2228D056" w14:textId="5300A1E4" w:rsidR="00A41B15" w:rsidRPr="00F44B97" w:rsidRDefault="00A41B15" w:rsidP="00A41B15">
            <w:pPr>
              <w:rPr>
                <w:sz w:val="28"/>
                <w:szCs w:val="28"/>
              </w:rPr>
            </w:pPr>
            <w:r w:rsidRPr="00F44B97">
              <w:rPr>
                <w:sz w:val="28"/>
                <w:szCs w:val="28"/>
              </w:rPr>
              <w:t>Direktīvas 2012/27/ES 11. panta 1. punkts</w:t>
            </w:r>
          </w:p>
        </w:tc>
        <w:tc>
          <w:tcPr>
            <w:tcW w:w="1121" w:type="pct"/>
            <w:shd w:val="clear" w:color="auto" w:fill="auto"/>
          </w:tcPr>
          <w:p w14:paraId="12CD3F73" w14:textId="77777777" w:rsidR="00A41B15" w:rsidRPr="00F44B97" w:rsidRDefault="00A41B15" w:rsidP="00A41B15">
            <w:pPr>
              <w:rPr>
                <w:sz w:val="28"/>
                <w:szCs w:val="28"/>
              </w:rPr>
            </w:pPr>
          </w:p>
        </w:tc>
        <w:tc>
          <w:tcPr>
            <w:tcW w:w="2294" w:type="pct"/>
            <w:shd w:val="clear" w:color="auto" w:fill="auto"/>
          </w:tcPr>
          <w:p w14:paraId="36092773" w14:textId="77777777" w:rsidR="00A41B15" w:rsidRPr="00F44B97" w:rsidRDefault="00A41B15" w:rsidP="00A41B15">
            <w:pPr>
              <w:rPr>
                <w:b/>
                <w:sz w:val="28"/>
                <w:szCs w:val="28"/>
              </w:rPr>
            </w:pPr>
            <w:r w:rsidRPr="00F44B97">
              <w:rPr>
                <w:b/>
                <w:sz w:val="28"/>
                <w:szCs w:val="28"/>
              </w:rPr>
              <w:t>Pārņemts pilnībā</w:t>
            </w:r>
          </w:p>
          <w:p w14:paraId="4476201B" w14:textId="183B3681" w:rsidR="00A41B15" w:rsidRPr="00F44B97" w:rsidRDefault="00A41B15" w:rsidP="00A41B15">
            <w:pPr>
              <w:rPr>
                <w:b/>
                <w:sz w:val="28"/>
                <w:szCs w:val="28"/>
              </w:rPr>
            </w:pPr>
            <w:r w:rsidRPr="00F44B97">
              <w:rPr>
                <w:sz w:val="28"/>
                <w:szCs w:val="28"/>
              </w:rPr>
              <w:t>Energoefektivitātes likuma 16. panta pirmā un otrā daļa.</w:t>
            </w:r>
          </w:p>
        </w:tc>
        <w:tc>
          <w:tcPr>
            <w:tcW w:w="749" w:type="pct"/>
            <w:shd w:val="clear" w:color="auto" w:fill="auto"/>
          </w:tcPr>
          <w:p w14:paraId="02BA92B0" w14:textId="32A6B088" w:rsidR="00A41B15" w:rsidRPr="00F44B97" w:rsidRDefault="00A41B15" w:rsidP="00A41B15">
            <w:pPr>
              <w:rPr>
                <w:sz w:val="28"/>
                <w:szCs w:val="28"/>
              </w:rPr>
            </w:pPr>
          </w:p>
        </w:tc>
      </w:tr>
      <w:tr w:rsidR="00A41B15" w:rsidRPr="00F44B97" w14:paraId="6AE68D4E" w14:textId="77777777" w:rsidTr="0040411E">
        <w:tc>
          <w:tcPr>
            <w:tcW w:w="836" w:type="pct"/>
            <w:shd w:val="clear" w:color="auto" w:fill="auto"/>
          </w:tcPr>
          <w:p w14:paraId="49EC2220" w14:textId="3FCF17B0" w:rsidR="00A41B15" w:rsidRPr="00F44B97" w:rsidRDefault="00A41B15" w:rsidP="00A41B15">
            <w:pPr>
              <w:rPr>
                <w:sz w:val="28"/>
                <w:szCs w:val="28"/>
              </w:rPr>
            </w:pPr>
            <w:r w:rsidRPr="00F44B97">
              <w:rPr>
                <w:sz w:val="28"/>
                <w:szCs w:val="28"/>
              </w:rPr>
              <w:t>Direktīvas 2012/27/ES 11. panta 2. punkts</w:t>
            </w:r>
          </w:p>
        </w:tc>
        <w:tc>
          <w:tcPr>
            <w:tcW w:w="1121" w:type="pct"/>
            <w:shd w:val="clear" w:color="auto" w:fill="auto"/>
          </w:tcPr>
          <w:p w14:paraId="02E60FBA" w14:textId="77777777" w:rsidR="00A41B15" w:rsidRPr="00F44B97" w:rsidRDefault="00A41B15" w:rsidP="00A41B15">
            <w:pPr>
              <w:rPr>
                <w:sz w:val="28"/>
                <w:szCs w:val="28"/>
              </w:rPr>
            </w:pPr>
          </w:p>
        </w:tc>
        <w:tc>
          <w:tcPr>
            <w:tcW w:w="2294" w:type="pct"/>
            <w:shd w:val="clear" w:color="auto" w:fill="auto"/>
          </w:tcPr>
          <w:p w14:paraId="73A20EDF" w14:textId="77777777" w:rsidR="00A41B15" w:rsidRPr="00F44B97" w:rsidRDefault="00A41B15" w:rsidP="00A41B15">
            <w:pPr>
              <w:rPr>
                <w:b/>
                <w:sz w:val="28"/>
                <w:szCs w:val="28"/>
              </w:rPr>
            </w:pPr>
            <w:r w:rsidRPr="00F44B97">
              <w:rPr>
                <w:b/>
                <w:sz w:val="28"/>
                <w:szCs w:val="28"/>
              </w:rPr>
              <w:t>Pārņemts pilnībā</w:t>
            </w:r>
          </w:p>
          <w:p w14:paraId="2B2186E9" w14:textId="77777777" w:rsidR="00A41B15" w:rsidRPr="00F44B97" w:rsidRDefault="00A41B15" w:rsidP="00A41B15">
            <w:pPr>
              <w:rPr>
                <w:color w:val="000000" w:themeColor="text1"/>
                <w:sz w:val="28"/>
                <w:szCs w:val="28"/>
              </w:rPr>
            </w:pPr>
            <w:r w:rsidRPr="00F44B97">
              <w:rPr>
                <w:color w:val="000000" w:themeColor="text1"/>
                <w:sz w:val="28"/>
                <w:szCs w:val="28"/>
              </w:rPr>
              <w:t>1) „Dzīvojamo māju pārvaldīšanas likums” 10. panta ceturtā daļa un 11. panta otrās daļas 8. punkta c apakšpunkts;</w:t>
            </w:r>
          </w:p>
          <w:p w14:paraId="030543EF" w14:textId="404162E6" w:rsidR="00A41B15" w:rsidRPr="00F44B97" w:rsidRDefault="00A41B15" w:rsidP="00A41B15">
            <w:pPr>
              <w:rPr>
                <w:sz w:val="28"/>
                <w:szCs w:val="28"/>
              </w:rPr>
            </w:pPr>
            <w:r w:rsidRPr="00F44B97">
              <w:rPr>
                <w:color w:val="000000" w:themeColor="text1"/>
                <w:sz w:val="28"/>
                <w:szCs w:val="28"/>
              </w:rPr>
              <w:t>2) Likuma „Par valsts un pašvaldību dzīvojamo māju privatizāciju” 50. panta astotā daļa.</w:t>
            </w:r>
          </w:p>
        </w:tc>
        <w:tc>
          <w:tcPr>
            <w:tcW w:w="749" w:type="pct"/>
            <w:shd w:val="clear" w:color="auto" w:fill="auto"/>
          </w:tcPr>
          <w:p w14:paraId="7C0BC737" w14:textId="580AF2F9" w:rsidR="00A41B15" w:rsidRPr="00F44B97" w:rsidRDefault="00A41B15" w:rsidP="00A41B15">
            <w:pPr>
              <w:rPr>
                <w:sz w:val="28"/>
                <w:szCs w:val="28"/>
              </w:rPr>
            </w:pPr>
            <w:r w:rsidRPr="00F44B97">
              <w:rPr>
                <w:spacing w:val="-2"/>
                <w:sz w:val="28"/>
                <w:szCs w:val="28"/>
              </w:rPr>
              <w:t>Neparedz stingrākas prasības</w:t>
            </w:r>
          </w:p>
        </w:tc>
      </w:tr>
      <w:tr w:rsidR="00A41B15" w:rsidRPr="00F44B97" w14:paraId="1503DE56" w14:textId="77777777" w:rsidTr="0040411E">
        <w:tc>
          <w:tcPr>
            <w:tcW w:w="836" w:type="pct"/>
            <w:shd w:val="clear" w:color="auto" w:fill="auto"/>
          </w:tcPr>
          <w:p w14:paraId="71C50E01" w14:textId="37182DD9" w:rsidR="00A41B15" w:rsidRPr="00F44B97" w:rsidRDefault="00A41B15" w:rsidP="00A41B15">
            <w:pPr>
              <w:rPr>
                <w:sz w:val="28"/>
                <w:szCs w:val="28"/>
              </w:rPr>
            </w:pPr>
            <w:r w:rsidRPr="00F44B97">
              <w:rPr>
                <w:sz w:val="28"/>
                <w:szCs w:val="28"/>
              </w:rPr>
              <w:t>Direktīvas 2012/27/ES 12. panta 1. un 2. punkts</w:t>
            </w:r>
          </w:p>
        </w:tc>
        <w:tc>
          <w:tcPr>
            <w:tcW w:w="1121" w:type="pct"/>
            <w:shd w:val="clear" w:color="auto" w:fill="auto"/>
          </w:tcPr>
          <w:p w14:paraId="2FB722DE" w14:textId="77777777" w:rsidR="00A41B15" w:rsidRPr="00F44B97" w:rsidRDefault="00A41B15" w:rsidP="00A41B15">
            <w:pPr>
              <w:rPr>
                <w:sz w:val="28"/>
                <w:szCs w:val="28"/>
              </w:rPr>
            </w:pPr>
          </w:p>
        </w:tc>
        <w:tc>
          <w:tcPr>
            <w:tcW w:w="2294" w:type="pct"/>
            <w:shd w:val="clear" w:color="auto" w:fill="auto"/>
          </w:tcPr>
          <w:p w14:paraId="6337A543" w14:textId="77777777" w:rsidR="00A41B15" w:rsidRPr="00F44B97" w:rsidRDefault="00A41B15" w:rsidP="00A41B15">
            <w:pPr>
              <w:rPr>
                <w:b/>
                <w:sz w:val="28"/>
                <w:szCs w:val="28"/>
              </w:rPr>
            </w:pPr>
            <w:r w:rsidRPr="00F44B97">
              <w:rPr>
                <w:b/>
                <w:sz w:val="28"/>
                <w:szCs w:val="28"/>
              </w:rPr>
              <w:t>Pārņemts pilnībā</w:t>
            </w:r>
          </w:p>
          <w:p w14:paraId="68CBD63A" w14:textId="77777777" w:rsidR="00A41B15" w:rsidRPr="00F44B97" w:rsidRDefault="00A41B15" w:rsidP="00A41B15">
            <w:pPr>
              <w:rPr>
                <w:sz w:val="28"/>
                <w:szCs w:val="28"/>
              </w:rPr>
            </w:pPr>
            <w:r w:rsidRPr="00F44B97">
              <w:rPr>
                <w:sz w:val="28"/>
                <w:szCs w:val="28"/>
              </w:rPr>
              <w:t>Energoefektivitātes likuma 4. panta sestā daļa.</w:t>
            </w:r>
          </w:p>
          <w:p w14:paraId="38563CE2" w14:textId="35A3AD2F" w:rsidR="00A41B15" w:rsidRPr="00F44B97" w:rsidRDefault="00A41B15" w:rsidP="00A41B15">
            <w:pPr>
              <w:rPr>
                <w:sz w:val="28"/>
                <w:szCs w:val="28"/>
              </w:rPr>
            </w:pPr>
          </w:p>
        </w:tc>
        <w:tc>
          <w:tcPr>
            <w:tcW w:w="749" w:type="pct"/>
            <w:shd w:val="clear" w:color="auto" w:fill="auto"/>
          </w:tcPr>
          <w:p w14:paraId="5F6A8882" w14:textId="6EE65592" w:rsidR="00A41B15" w:rsidRPr="00F44B97" w:rsidRDefault="00A41B15" w:rsidP="00A41B15">
            <w:pPr>
              <w:rPr>
                <w:sz w:val="28"/>
                <w:szCs w:val="28"/>
              </w:rPr>
            </w:pPr>
          </w:p>
        </w:tc>
      </w:tr>
      <w:tr w:rsidR="00A41B15" w:rsidRPr="00F44B97" w14:paraId="2B46D8BC" w14:textId="77777777" w:rsidTr="0040411E">
        <w:tc>
          <w:tcPr>
            <w:tcW w:w="836" w:type="pct"/>
            <w:shd w:val="clear" w:color="auto" w:fill="auto"/>
          </w:tcPr>
          <w:p w14:paraId="50754D6D" w14:textId="2BCAB86A" w:rsidR="00A41B15" w:rsidRPr="00F44B97" w:rsidRDefault="00A41B15" w:rsidP="00A41B15">
            <w:pPr>
              <w:rPr>
                <w:sz w:val="28"/>
                <w:szCs w:val="28"/>
              </w:rPr>
            </w:pPr>
            <w:r w:rsidRPr="00F44B97">
              <w:rPr>
                <w:sz w:val="28"/>
                <w:szCs w:val="28"/>
              </w:rPr>
              <w:t>Direktīvas 2012/27/ES 13. pants</w:t>
            </w:r>
          </w:p>
        </w:tc>
        <w:tc>
          <w:tcPr>
            <w:tcW w:w="1121" w:type="pct"/>
            <w:shd w:val="clear" w:color="auto" w:fill="auto"/>
          </w:tcPr>
          <w:p w14:paraId="3F2833AD" w14:textId="77777777" w:rsidR="00A41B15" w:rsidRPr="00F44B97" w:rsidRDefault="00A41B15" w:rsidP="00A41B15">
            <w:pPr>
              <w:rPr>
                <w:sz w:val="28"/>
                <w:szCs w:val="28"/>
              </w:rPr>
            </w:pPr>
          </w:p>
        </w:tc>
        <w:tc>
          <w:tcPr>
            <w:tcW w:w="2294" w:type="pct"/>
            <w:shd w:val="clear" w:color="auto" w:fill="auto"/>
          </w:tcPr>
          <w:p w14:paraId="09C02B2D" w14:textId="77777777" w:rsidR="00A41B15" w:rsidRPr="00F44B97" w:rsidRDefault="00A41B15" w:rsidP="00A41B15">
            <w:pPr>
              <w:rPr>
                <w:b/>
                <w:sz w:val="28"/>
                <w:szCs w:val="28"/>
              </w:rPr>
            </w:pPr>
            <w:r w:rsidRPr="00F44B97">
              <w:rPr>
                <w:b/>
                <w:sz w:val="28"/>
                <w:szCs w:val="28"/>
              </w:rPr>
              <w:t>Pārņemts pilnībā</w:t>
            </w:r>
          </w:p>
          <w:p w14:paraId="74948433" w14:textId="2C450C1B" w:rsidR="00A41B15" w:rsidRPr="00F44B97" w:rsidRDefault="00A41B15" w:rsidP="00A41B15">
            <w:pPr>
              <w:rPr>
                <w:sz w:val="28"/>
                <w:szCs w:val="28"/>
              </w:rPr>
            </w:pPr>
            <w:r w:rsidRPr="00F44B97">
              <w:rPr>
                <w:sz w:val="28"/>
                <w:szCs w:val="28"/>
              </w:rPr>
              <w:t>Energoefektivitātes likuma 17. pants.</w:t>
            </w:r>
          </w:p>
        </w:tc>
        <w:tc>
          <w:tcPr>
            <w:tcW w:w="749" w:type="pct"/>
            <w:shd w:val="clear" w:color="auto" w:fill="auto"/>
          </w:tcPr>
          <w:p w14:paraId="00A0937D" w14:textId="6FEE2878" w:rsidR="00A41B15" w:rsidRPr="00F44B97" w:rsidRDefault="00A41B15" w:rsidP="00A41B15">
            <w:pPr>
              <w:rPr>
                <w:sz w:val="28"/>
                <w:szCs w:val="28"/>
              </w:rPr>
            </w:pPr>
          </w:p>
        </w:tc>
      </w:tr>
      <w:tr w:rsidR="00A41B15" w:rsidRPr="00F44B97" w14:paraId="26E5A67D" w14:textId="77777777" w:rsidTr="0040411E">
        <w:tc>
          <w:tcPr>
            <w:tcW w:w="836" w:type="pct"/>
            <w:shd w:val="clear" w:color="auto" w:fill="auto"/>
          </w:tcPr>
          <w:p w14:paraId="1ACCAB19" w14:textId="77777777" w:rsidR="00A41B15" w:rsidRPr="00F44B97" w:rsidRDefault="00A41B15" w:rsidP="00A41B15">
            <w:pPr>
              <w:rPr>
                <w:sz w:val="28"/>
                <w:szCs w:val="28"/>
              </w:rPr>
            </w:pPr>
            <w:r w:rsidRPr="00F44B97">
              <w:rPr>
                <w:sz w:val="28"/>
                <w:szCs w:val="28"/>
              </w:rPr>
              <w:t>Direktīvas 2012/27/ES 14. panta 1. punkts</w:t>
            </w:r>
          </w:p>
          <w:p w14:paraId="57F57239" w14:textId="1E937A6F" w:rsidR="00A41B15" w:rsidRPr="00F44B97" w:rsidRDefault="00A41B15" w:rsidP="00A41B15">
            <w:pPr>
              <w:rPr>
                <w:sz w:val="28"/>
                <w:szCs w:val="28"/>
              </w:rPr>
            </w:pPr>
          </w:p>
        </w:tc>
        <w:tc>
          <w:tcPr>
            <w:tcW w:w="1121" w:type="pct"/>
            <w:shd w:val="clear" w:color="auto" w:fill="auto"/>
          </w:tcPr>
          <w:p w14:paraId="7E2BD673" w14:textId="77777777" w:rsidR="00A41B15" w:rsidRPr="00F44B97" w:rsidRDefault="00A41B15" w:rsidP="00A41B15">
            <w:pPr>
              <w:rPr>
                <w:sz w:val="28"/>
                <w:szCs w:val="28"/>
              </w:rPr>
            </w:pPr>
          </w:p>
        </w:tc>
        <w:tc>
          <w:tcPr>
            <w:tcW w:w="2294" w:type="pct"/>
            <w:shd w:val="clear" w:color="auto" w:fill="auto"/>
          </w:tcPr>
          <w:p w14:paraId="1F73D906" w14:textId="77777777" w:rsidR="00A41B15" w:rsidRPr="00F44B97" w:rsidRDefault="00A41B15" w:rsidP="00A41B15">
            <w:pPr>
              <w:rPr>
                <w:b/>
                <w:sz w:val="28"/>
                <w:szCs w:val="28"/>
              </w:rPr>
            </w:pPr>
            <w:r w:rsidRPr="00F44B97">
              <w:rPr>
                <w:b/>
                <w:sz w:val="28"/>
                <w:szCs w:val="28"/>
              </w:rPr>
              <w:t>Pārņemts pilnībā</w:t>
            </w:r>
          </w:p>
          <w:p w14:paraId="72CEE4EC" w14:textId="3A597387" w:rsidR="00A41B15" w:rsidRPr="00F44B97" w:rsidRDefault="00A41B15" w:rsidP="00A41B15">
            <w:pPr>
              <w:rPr>
                <w:sz w:val="28"/>
                <w:szCs w:val="28"/>
              </w:rPr>
            </w:pPr>
            <w:r w:rsidRPr="00F44B97">
              <w:rPr>
                <w:sz w:val="28"/>
                <w:szCs w:val="28"/>
              </w:rPr>
              <w:t xml:space="preserve">Izvērtējums “Augstas efektivitātes koģenerācijas un efektīvas centralizētās siltumapgādes un dzesēšanas izmantošanas potenciāla visaptverošs izvērtējums un izmaksu un ieguvumu analīze atbilstoši Direktīvas 2012/27/ES prasībām” (iesniegts Eiropas Komisijā 2016. gada 14. martā.). </w:t>
            </w:r>
          </w:p>
        </w:tc>
        <w:tc>
          <w:tcPr>
            <w:tcW w:w="749" w:type="pct"/>
            <w:shd w:val="clear" w:color="auto" w:fill="auto"/>
          </w:tcPr>
          <w:p w14:paraId="0631285A" w14:textId="77777777" w:rsidR="00A41B15" w:rsidRPr="00F44B97" w:rsidRDefault="00A41B15" w:rsidP="00A41B15">
            <w:pPr>
              <w:rPr>
                <w:sz w:val="28"/>
                <w:szCs w:val="28"/>
              </w:rPr>
            </w:pPr>
          </w:p>
        </w:tc>
      </w:tr>
      <w:tr w:rsidR="00A41B15" w:rsidRPr="00F44B97" w14:paraId="5E3032E7" w14:textId="77777777" w:rsidTr="0040411E">
        <w:tc>
          <w:tcPr>
            <w:tcW w:w="836" w:type="pct"/>
            <w:shd w:val="clear" w:color="auto" w:fill="auto"/>
          </w:tcPr>
          <w:p w14:paraId="03F759AD" w14:textId="77777777" w:rsidR="00A41B15" w:rsidRPr="00F44B97" w:rsidRDefault="00A41B15" w:rsidP="00A41B15">
            <w:pPr>
              <w:rPr>
                <w:sz w:val="28"/>
                <w:szCs w:val="28"/>
              </w:rPr>
            </w:pPr>
            <w:r w:rsidRPr="00F44B97">
              <w:rPr>
                <w:sz w:val="28"/>
                <w:szCs w:val="28"/>
              </w:rPr>
              <w:t>Direktīvas 2012/27/ES 14. panta 2. punkts</w:t>
            </w:r>
          </w:p>
          <w:p w14:paraId="5330E02D" w14:textId="14B1CC4D" w:rsidR="00A41B15" w:rsidRPr="00F44B97" w:rsidRDefault="00A41B15" w:rsidP="00A41B15">
            <w:pPr>
              <w:rPr>
                <w:sz w:val="28"/>
                <w:szCs w:val="28"/>
              </w:rPr>
            </w:pPr>
          </w:p>
        </w:tc>
        <w:tc>
          <w:tcPr>
            <w:tcW w:w="1121" w:type="pct"/>
            <w:shd w:val="clear" w:color="auto" w:fill="auto"/>
          </w:tcPr>
          <w:p w14:paraId="1515053A" w14:textId="77777777" w:rsidR="00A41B15" w:rsidRPr="00F44B97" w:rsidRDefault="00A41B15" w:rsidP="00A41B15">
            <w:pPr>
              <w:rPr>
                <w:sz w:val="28"/>
                <w:szCs w:val="28"/>
              </w:rPr>
            </w:pPr>
          </w:p>
        </w:tc>
        <w:tc>
          <w:tcPr>
            <w:tcW w:w="2294" w:type="pct"/>
            <w:shd w:val="clear" w:color="auto" w:fill="auto"/>
          </w:tcPr>
          <w:p w14:paraId="56B3ECD6" w14:textId="77777777" w:rsidR="00A41B15" w:rsidRPr="00F44B97" w:rsidRDefault="00A41B15" w:rsidP="00A41B15">
            <w:pPr>
              <w:rPr>
                <w:b/>
                <w:sz w:val="28"/>
                <w:szCs w:val="28"/>
              </w:rPr>
            </w:pPr>
            <w:r w:rsidRPr="00F44B97">
              <w:rPr>
                <w:b/>
                <w:sz w:val="28"/>
                <w:szCs w:val="28"/>
              </w:rPr>
              <w:t>Pārņemts pilnībā</w:t>
            </w:r>
          </w:p>
          <w:p w14:paraId="2EEA17D2" w14:textId="4F91C374" w:rsidR="00A41B15" w:rsidRPr="00F44B97" w:rsidRDefault="00A41B15" w:rsidP="00A41B15">
            <w:pPr>
              <w:rPr>
                <w:sz w:val="28"/>
                <w:szCs w:val="28"/>
              </w:rPr>
            </w:pPr>
            <w:r w:rsidRPr="00F44B97">
              <w:rPr>
                <w:sz w:val="28"/>
                <w:szCs w:val="28"/>
              </w:rPr>
              <w:t>Ministru kabineta noteikumi Nr. 243 “Noteikumi par energoefektivitātes prasībām licencēta vai reģistrēta energoapgādes komersanta valdījumā esošām centralizētām siltumapgādes sistēmām un to atbilstības pārbaudes kārtību”.</w:t>
            </w:r>
          </w:p>
        </w:tc>
        <w:tc>
          <w:tcPr>
            <w:tcW w:w="749" w:type="pct"/>
            <w:shd w:val="clear" w:color="auto" w:fill="auto"/>
          </w:tcPr>
          <w:p w14:paraId="65A0A03D" w14:textId="260420B2" w:rsidR="00A41B15" w:rsidRPr="00F44B97" w:rsidRDefault="00A41B15" w:rsidP="00A41B15">
            <w:pPr>
              <w:rPr>
                <w:sz w:val="28"/>
                <w:szCs w:val="28"/>
              </w:rPr>
            </w:pPr>
          </w:p>
        </w:tc>
      </w:tr>
      <w:tr w:rsidR="00A41B15" w:rsidRPr="00F44B97" w14:paraId="3162A5E7" w14:textId="77777777" w:rsidTr="0040411E">
        <w:tc>
          <w:tcPr>
            <w:tcW w:w="836" w:type="pct"/>
            <w:shd w:val="clear" w:color="auto" w:fill="auto"/>
          </w:tcPr>
          <w:p w14:paraId="15A574F1" w14:textId="77777777" w:rsidR="00A41B15" w:rsidRPr="00F44B97" w:rsidRDefault="00A41B15" w:rsidP="00A41B15">
            <w:pPr>
              <w:rPr>
                <w:sz w:val="28"/>
                <w:szCs w:val="28"/>
              </w:rPr>
            </w:pPr>
            <w:r w:rsidRPr="00F44B97">
              <w:rPr>
                <w:sz w:val="28"/>
                <w:szCs w:val="28"/>
              </w:rPr>
              <w:t>Direktīvas 2012/27/ES 14. panta 3. punkts</w:t>
            </w:r>
          </w:p>
          <w:p w14:paraId="7A1DB396" w14:textId="07670131" w:rsidR="00A41B15" w:rsidRPr="00F44B97" w:rsidRDefault="00A41B15" w:rsidP="00A41B15">
            <w:pPr>
              <w:rPr>
                <w:sz w:val="28"/>
                <w:szCs w:val="28"/>
              </w:rPr>
            </w:pPr>
          </w:p>
        </w:tc>
        <w:tc>
          <w:tcPr>
            <w:tcW w:w="1121" w:type="pct"/>
            <w:shd w:val="clear" w:color="auto" w:fill="auto"/>
          </w:tcPr>
          <w:p w14:paraId="607F825E" w14:textId="77777777" w:rsidR="00A41B15" w:rsidRPr="00F44B97" w:rsidRDefault="00A41B15" w:rsidP="00A41B15">
            <w:pPr>
              <w:rPr>
                <w:sz w:val="28"/>
                <w:szCs w:val="28"/>
              </w:rPr>
            </w:pPr>
          </w:p>
        </w:tc>
        <w:tc>
          <w:tcPr>
            <w:tcW w:w="2294" w:type="pct"/>
            <w:shd w:val="clear" w:color="auto" w:fill="auto"/>
          </w:tcPr>
          <w:p w14:paraId="6F24BF24" w14:textId="77777777" w:rsidR="00A41B15" w:rsidRPr="00F44B97" w:rsidRDefault="00A41B15" w:rsidP="00A41B15">
            <w:pPr>
              <w:rPr>
                <w:b/>
                <w:sz w:val="28"/>
                <w:szCs w:val="28"/>
              </w:rPr>
            </w:pPr>
            <w:r w:rsidRPr="00F44B97">
              <w:rPr>
                <w:b/>
                <w:sz w:val="28"/>
                <w:szCs w:val="28"/>
              </w:rPr>
              <w:t>Pārņemts pilnībā</w:t>
            </w:r>
          </w:p>
          <w:p w14:paraId="16B93A2D" w14:textId="6FC5AF40" w:rsidR="00A41B15" w:rsidRPr="00F44B97" w:rsidRDefault="00A41B15" w:rsidP="00A41B15">
            <w:pPr>
              <w:rPr>
                <w:sz w:val="28"/>
                <w:szCs w:val="28"/>
              </w:rPr>
            </w:pPr>
            <w:r w:rsidRPr="00F44B97">
              <w:rPr>
                <w:sz w:val="28"/>
                <w:szCs w:val="28"/>
              </w:rPr>
              <w:t>Izvērtējums “Augstas efektivitātes koģenerācijas un efektīvas centralizētās siltumapgādes un dzesēšanas izmantošanas potenciāla visaptverošs izvērtējums un izmaksu un ieguvumu analīze atbilstoši Direktīvas 2012/27/ES prasībām” (iesniegts Eiropas Komisijā 2016. gada 14. martā).</w:t>
            </w:r>
          </w:p>
        </w:tc>
        <w:tc>
          <w:tcPr>
            <w:tcW w:w="749" w:type="pct"/>
            <w:shd w:val="clear" w:color="auto" w:fill="auto"/>
          </w:tcPr>
          <w:p w14:paraId="5AF984A5" w14:textId="77777777" w:rsidR="00A41B15" w:rsidRPr="00F44B97" w:rsidRDefault="00A41B15" w:rsidP="00A41B15">
            <w:pPr>
              <w:rPr>
                <w:sz w:val="28"/>
                <w:szCs w:val="28"/>
              </w:rPr>
            </w:pPr>
          </w:p>
        </w:tc>
      </w:tr>
      <w:tr w:rsidR="00A41B15" w:rsidRPr="00F44B97" w14:paraId="198993E7" w14:textId="77777777" w:rsidTr="0040411E">
        <w:tc>
          <w:tcPr>
            <w:tcW w:w="836" w:type="pct"/>
            <w:shd w:val="clear" w:color="auto" w:fill="auto"/>
          </w:tcPr>
          <w:p w14:paraId="12D8ADDF" w14:textId="77777777" w:rsidR="00A41B15" w:rsidRPr="00F44B97" w:rsidRDefault="00A41B15" w:rsidP="00A41B15">
            <w:pPr>
              <w:rPr>
                <w:sz w:val="28"/>
                <w:szCs w:val="28"/>
              </w:rPr>
            </w:pPr>
            <w:r w:rsidRPr="00F44B97">
              <w:rPr>
                <w:sz w:val="28"/>
                <w:szCs w:val="28"/>
              </w:rPr>
              <w:t>Direktīvas 2012/27/ES 14. panta 4. punkts</w:t>
            </w:r>
          </w:p>
          <w:p w14:paraId="30836157" w14:textId="0DE12F1A" w:rsidR="00A41B15" w:rsidRPr="00F44B97" w:rsidRDefault="00A41B15" w:rsidP="00A41B15">
            <w:pPr>
              <w:rPr>
                <w:sz w:val="28"/>
                <w:szCs w:val="28"/>
              </w:rPr>
            </w:pPr>
          </w:p>
        </w:tc>
        <w:tc>
          <w:tcPr>
            <w:tcW w:w="1121" w:type="pct"/>
            <w:shd w:val="clear" w:color="auto" w:fill="auto"/>
          </w:tcPr>
          <w:p w14:paraId="3B3A18F4" w14:textId="77777777" w:rsidR="00A41B15" w:rsidRPr="00F44B97" w:rsidRDefault="00A41B15" w:rsidP="00A41B15">
            <w:pPr>
              <w:rPr>
                <w:sz w:val="28"/>
                <w:szCs w:val="28"/>
              </w:rPr>
            </w:pPr>
          </w:p>
        </w:tc>
        <w:tc>
          <w:tcPr>
            <w:tcW w:w="2294" w:type="pct"/>
            <w:shd w:val="clear" w:color="auto" w:fill="auto"/>
          </w:tcPr>
          <w:p w14:paraId="2D1B8654" w14:textId="77777777" w:rsidR="00A41B15" w:rsidRPr="00F44B97" w:rsidRDefault="00A41B15" w:rsidP="00A41B15">
            <w:pPr>
              <w:rPr>
                <w:b/>
                <w:sz w:val="28"/>
                <w:szCs w:val="28"/>
              </w:rPr>
            </w:pPr>
            <w:r w:rsidRPr="00F44B97">
              <w:rPr>
                <w:b/>
                <w:sz w:val="28"/>
                <w:szCs w:val="28"/>
              </w:rPr>
              <w:t>Pārņemts pilnībā</w:t>
            </w:r>
          </w:p>
          <w:p w14:paraId="33CF998D" w14:textId="13FD1C7C" w:rsidR="00A41B15" w:rsidRPr="00F44B97" w:rsidRDefault="00A41B15" w:rsidP="00A41B15">
            <w:pPr>
              <w:rPr>
                <w:color w:val="000000"/>
                <w:sz w:val="28"/>
                <w:szCs w:val="28"/>
              </w:rPr>
            </w:pPr>
            <w:r w:rsidRPr="00F44B97">
              <w:rPr>
                <w:sz w:val="28"/>
                <w:szCs w:val="28"/>
              </w:rPr>
              <w:t>Izvērtējums “Augstas efektivitātes koģenerācijas un efektīvas centralizētās siltumapgādes un dzesēšanas izmantošanas potenciāla visaptverošs izvērtējums un izmaksu un ieguvumu analīze atbilstoši Direktīvas 2012/27/ES prasībām” (iesniegts Eiropas Komisijā 2016. gada 14. martā).</w:t>
            </w:r>
          </w:p>
        </w:tc>
        <w:tc>
          <w:tcPr>
            <w:tcW w:w="749" w:type="pct"/>
            <w:shd w:val="clear" w:color="auto" w:fill="auto"/>
          </w:tcPr>
          <w:p w14:paraId="3E4288DE" w14:textId="703A7DF6" w:rsidR="00A41B15" w:rsidRPr="00F44B97" w:rsidRDefault="00A41B15" w:rsidP="00A41B15">
            <w:pPr>
              <w:rPr>
                <w:sz w:val="28"/>
                <w:szCs w:val="28"/>
              </w:rPr>
            </w:pPr>
          </w:p>
        </w:tc>
      </w:tr>
      <w:tr w:rsidR="00A41B15" w:rsidRPr="00F44B97" w14:paraId="6D19C13E" w14:textId="77777777" w:rsidTr="0040411E">
        <w:tc>
          <w:tcPr>
            <w:tcW w:w="836" w:type="pct"/>
            <w:shd w:val="clear" w:color="auto" w:fill="auto"/>
          </w:tcPr>
          <w:p w14:paraId="4E987872" w14:textId="0EFF3A0F" w:rsidR="00A41B15" w:rsidRPr="00F44B97" w:rsidRDefault="00A41B15" w:rsidP="00A41B15">
            <w:pPr>
              <w:rPr>
                <w:sz w:val="28"/>
                <w:szCs w:val="28"/>
              </w:rPr>
            </w:pPr>
            <w:r w:rsidRPr="00F44B97">
              <w:rPr>
                <w:sz w:val="28"/>
                <w:szCs w:val="28"/>
              </w:rPr>
              <w:t>Direktīvas 2012/27/ES 14. panta 5., 6., 7., 8. un 9. punkts</w:t>
            </w:r>
          </w:p>
        </w:tc>
        <w:tc>
          <w:tcPr>
            <w:tcW w:w="1121" w:type="pct"/>
            <w:shd w:val="clear" w:color="auto" w:fill="auto"/>
          </w:tcPr>
          <w:p w14:paraId="4A519856" w14:textId="77777777" w:rsidR="00A41B15" w:rsidRPr="00F44B97" w:rsidRDefault="00A41B15" w:rsidP="00A41B15">
            <w:pPr>
              <w:rPr>
                <w:sz w:val="28"/>
                <w:szCs w:val="28"/>
              </w:rPr>
            </w:pPr>
          </w:p>
        </w:tc>
        <w:tc>
          <w:tcPr>
            <w:tcW w:w="2294" w:type="pct"/>
            <w:shd w:val="clear" w:color="auto" w:fill="auto"/>
          </w:tcPr>
          <w:p w14:paraId="746B7EEC" w14:textId="245BABC5" w:rsidR="00A41B15" w:rsidRPr="00F44B97" w:rsidRDefault="00A41B15" w:rsidP="00A41B15">
            <w:pPr>
              <w:rPr>
                <w:sz w:val="28"/>
                <w:szCs w:val="28"/>
              </w:rPr>
            </w:pPr>
            <w:r w:rsidRPr="00F44B97">
              <w:rPr>
                <w:sz w:val="28"/>
                <w:szCs w:val="28"/>
              </w:rPr>
              <w:t>Izvērtējumā “Augstas efektivitātes koģenerācijas un efektīvas centralizētās siltumapgādes un dzesēšanas izmantošanas potenciāla visaptverošs izvērtējums un izmaksu un ieguvumu analīze atbilstoši Direktīvas 2012/27/ES prasībām” (iesniegts Eiropas Komisijā 2016. gada 14. martā.) netika konstatēts augstas efektivitātes koģenerācijas un efektīvas centralizētās siltumapgādes potenciāls, tāpēc Direktīvas 2012/27/ES 14. panta 5., 6., 7., 8. un 9. punktu prasības nav jāpārņem.</w:t>
            </w:r>
          </w:p>
        </w:tc>
        <w:tc>
          <w:tcPr>
            <w:tcW w:w="749" w:type="pct"/>
            <w:shd w:val="clear" w:color="auto" w:fill="auto"/>
          </w:tcPr>
          <w:p w14:paraId="5AF110AE" w14:textId="6BD95ABD" w:rsidR="00A41B15" w:rsidRPr="00F44B97" w:rsidRDefault="00A41B15" w:rsidP="00A41B15">
            <w:pPr>
              <w:rPr>
                <w:sz w:val="28"/>
                <w:szCs w:val="28"/>
              </w:rPr>
            </w:pPr>
          </w:p>
        </w:tc>
      </w:tr>
      <w:tr w:rsidR="00A41B15" w:rsidRPr="00F44B97" w14:paraId="6DD888F2" w14:textId="77777777" w:rsidTr="0040411E">
        <w:tc>
          <w:tcPr>
            <w:tcW w:w="836" w:type="pct"/>
            <w:shd w:val="clear" w:color="auto" w:fill="auto"/>
          </w:tcPr>
          <w:p w14:paraId="6296B0B9" w14:textId="77777777" w:rsidR="00A41B15" w:rsidRPr="00F44B97" w:rsidRDefault="00A41B15" w:rsidP="00A41B15">
            <w:pPr>
              <w:rPr>
                <w:sz w:val="28"/>
                <w:szCs w:val="28"/>
              </w:rPr>
            </w:pPr>
            <w:r w:rsidRPr="00F44B97">
              <w:rPr>
                <w:sz w:val="28"/>
                <w:szCs w:val="28"/>
              </w:rPr>
              <w:t>Direktīvas 2012/27/ES 14. panta 10. punkta pirmā daļa</w:t>
            </w:r>
          </w:p>
          <w:p w14:paraId="10176628" w14:textId="0C7AEB04" w:rsidR="00A41B15" w:rsidRPr="00F44B97" w:rsidRDefault="00A41B15" w:rsidP="00A41B15">
            <w:pPr>
              <w:rPr>
                <w:sz w:val="28"/>
                <w:szCs w:val="28"/>
              </w:rPr>
            </w:pPr>
          </w:p>
        </w:tc>
        <w:tc>
          <w:tcPr>
            <w:tcW w:w="1121" w:type="pct"/>
            <w:shd w:val="clear" w:color="auto" w:fill="auto"/>
          </w:tcPr>
          <w:p w14:paraId="6CB6BF1B" w14:textId="77777777" w:rsidR="00A41B15" w:rsidRPr="00F44B97" w:rsidRDefault="00A41B15" w:rsidP="00A41B15">
            <w:pPr>
              <w:rPr>
                <w:sz w:val="28"/>
                <w:szCs w:val="28"/>
              </w:rPr>
            </w:pPr>
          </w:p>
        </w:tc>
        <w:tc>
          <w:tcPr>
            <w:tcW w:w="2294" w:type="pct"/>
            <w:shd w:val="clear" w:color="auto" w:fill="auto"/>
          </w:tcPr>
          <w:p w14:paraId="793CB9BE" w14:textId="77777777" w:rsidR="00A41B15" w:rsidRPr="00F44B97" w:rsidRDefault="00A41B15" w:rsidP="00A41B15">
            <w:pPr>
              <w:rPr>
                <w:b/>
                <w:bCs/>
                <w:kern w:val="32"/>
                <w:sz w:val="28"/>
                <w:szCs w:val="28"/>
              </w:rPr>
            </w:pPr>
            <w:r w:rsidRPr="00F44B97">
              <w:rPr>
                <w:b/>
                <w:bCs/>
                <w:kern w:val="32"/>
                <w:sz w:val="28"/>
                <w:szCs w:val="28"/>
              </w:rPr>
              <w:t>Pārņemts daļēji</w:t>
            </w:r>
          </w:p>
          <w:p w14:paraId="29AE943A" w14:textId="77777777" w:rsidR="00A41B15" w:rsidRPr="00F44B97" w:rsidRDefault="00A41B15" w:rsidP="00A41B15">
            <w:pPr>
              <w:rPr>
                <w:bCs/>
                <w:kern w:val="32"/>
                <w:sz w:val="28"/>
                <w:szCs w:val="28"/>
              </w:rPr>
            </w:pPr>
            <w:r w:rsidRPr="00F44B97">
              <w:rPr>
                <w:bCs/>
                <w:kern w:val="32"/>
                <w:sz w:val="28"/>
                <w:szCs w:val="28"/>
              </w:rPr>
              <w:t xml:space="preserve">1) Ministru kabineta noteikumu Nr. 221 „Noteikumi par elektroenerģijas ražošanu un cenu noteikšanu, ražojot elektroenerģiju koģenerācijā” V. nodaļa; </w:t>
            </w:r>
          </w:p>
          <w:p w14:paraId="2979459F" w14:textId="77777777" w:rsidR="00A41B15" w:rsidRPr="00F44B97" w:rsidRDefault="00A41B15" w:rsidP="00A41B15">
            <w:pPr>
              <w:rPr>
                <w:bCs/>
                <w:kern w:val="32"/>
                <w:sz w:val="28"/>
                <w:szCs w:val="28"/>
              </w:rPr>
            </w:pPr>
            <w:r w:rsidRPr="00F44B97">
              <w:rPr>
                <w:bCs/>
                <w:kern w:val="32"/>
                <w:sz w:val="28"/>
                <w:szCs w:val="28"/>
              </w:rPr>
              <w:t>2) Elektroenerģijas tirgus likuma 29.</w:t>
            </w:r>
            <w:r w:rsidRPr="00F44B97">
              <w:rPr>
                <w:bCs/>
                <w:kern w:val="32"/>
                <w:sz w:val="28"/>
                <w:szCs w:val="28"/>
                <w:vertAlign w:val="superscript"/>
              </w:rPr>
              <w:t>2</w:t>
            </w:r>
            <w:r w:rsidRPr="00F44B97">
              <w:rPr>
                <w:bCs/>
                <w:kern w:val="32"/>
                <w:sz w:val="28"/>
                <w:szCs w:val="28"/>
              </w:rPr>
              <w:t xml:space="preserve"> pants.</w:t>
            </w:r>
          </w:p>
          <w:p w14:paraId="2C70A25B" w14:textId="77777777" w:rsidR="00A41B15" w:rsidRPr="00F44B97" w:rsidRDefault="00A41B15" w:rsidP="00A41B15">
            <w:pPr>
              <w:rPr>
                <w:bCs/>
                <w:i/>
                <w:kern w:val="32"/>
                <w:sz w:val="28"/>
                <w:szCs w:val="28"/>
              </w:rPr>
            </w:pPr>
            <w:r w:rsidRPr="00F44B97">
              <w:rPr>
                <w:bCs/>
                <w:i/>
                <w:kern w:val="32"/>
                <w:sz w:val="28"/>
                <w:szCs w:val="28"/>
              </w:rPr>
              <w:t>Papildus:</w:t>
            </w:r>
          </w:p>
          <w:p w14:paraId="78113C5F" w14:textId="77777777" w:rsidR="00A41B15" w:rsidRPr="00F44B97" w:rsidRDefault="00A41B15" w:rsidP="00A41B15">
            <w:pPr>
              <w:rPr>
                <w:bCs/>
                <w:kern w:val="32"/>
                <w:sz w:val="28"/>
                <w:szCs w:val="28"/>
              </w:rPr>
            </w:pPr>
            <w:r w:rsidRPr="00F44B97">
              <w:rPr>
                <w:bCs/>
                <w:kern w:val="32"/>
                <w:sz w:val="28"/>
                <w:szCs w:val="28"/>
              </w:rPr>
              <w:t>Prasības pilnībā tiks pārņemtas ar Ministru kabineta noteikumu projektu “Noteikumi par izcelsmes apliecinājuma saņemšanu elektroenerģijai, kas ražota, izmantojot atjaunojamos energoresursus, vai augstas efektivitātes koģenerācijas režīmā”.</w:t>
            </w:r>
          </w:p>
          <w:p w14:paraId="39CE5FF3" w14:textId="4845F502" w:rsidR="00A41B15" w:rsidRPr="00F44B97" w:rsidRDefault="00A41B15" w:rsidP="00A41B15">
            <w:pPr>
              <w:rPr>
                <w:b/>
                <w:sz w:val="28"/>
                <w:szCs w:val="28"/>
              </w:rPr>
            </w:pPr>
            <w:r w:rsidRPr="00F44B97">
              <w:rPr>
                <w:bCs/>
                <w:kern w:val="32"/>
                <w:sz w:val="28"/>
                <w:szCs w:val="28"/>
              </w:rPr>
              <w:t>Atbildīgā Ekonomikas ministrija.</w:t>
            </w:r>
          </w:p>
        </w:tc>
        <w:tc>
          <w:tcPr>
            <w:tcW w:w="749" w:type="pct"/>
            <w:shd w:val="clear" w:color="auto" w:fill="auto"/>
          </w:tcPr>
          <w:p w14:paraId="3D43D1E8" w14:textId="77777777" w:rsidR="00A41B15" w:rsidRPr="00F44B97" w:rsidRDefault="00A41B15" w:rsidP="00A41B15">
            <w:pPr>
              <w:rPr>
                <w:spacing w:val="-2"/>
                <w:sz w:val="28"/>
                <w:szCs w:val="28"/>
              </w:rPr>
            </w:pPr>
          </w:p>
        </w:tc>
      </w:tr>
      <w:tr w:rsidR="00A41B15" w:rsidRPr="00F44B97" w14:paraId="5DCBCE6D" w14:textId="77777777" w:rsidTr="0040411E">
        <w:tc>
          <w:tcPr>
            <w:tcW w:w="836" w:type="pct"/>
            <w:shd w:val="clear" w:color="auto" w:fill="auto"/>
          </w:tcPr>
          <w:p w14:paraId="5CB6AC75" w14:textId="3ED5282A" w:rsidR="00A41B15" w:rsidRPr="00F44B97" w:rsidRDefault="00A41B15" w:rsidP="00A41B15">
            <w:pPr>
              <w:rPr>
                <w:sz w:val="28"/>
                <w:szCs w:val="28"/>
              </w:rPr>
            </w:pPr>
            <w:r w:rsidRPr="00F44B97">
              <w:rPr>
                <w:sz w:val="28"/>
                <w:szCs w:val="28"/>
              </w:rPr>
              <w:t>Direktīvas 2012/27/ES 14. panta 10. punkta otrā daļa</w:t>
            </w:r>
          </w:p>
        </w:tc>
        <w:tc>
          <w:tcPr>
            <w:tcW w:w="1121" w:type="pct"/>
            <w:shd w:val="clear" w:color="auto" w:fill="auto"/>
          </w:tcPr>
          <w:p w14:paraId="6702F532" w14:textId="77777777" w:rsidR="00A41B15" w:rsidRPr="00F44B97" w:rsidRDefault="00A41B15" w:rsidP="00A41B15">
            <w:pPr>
              <w:rPr>
                <w:sz w:val="28"/>
                <w:szCs w:val="28"/>
              </w:rPr>
            </w:pPr>
          </w:p>
        </w:tc>
        <w:tc>
          <w:tcPr>
            <w:tcW w:w="2294" w:type="pct"/>
            <w:shd w:val="clear" w:color="auto" w:fill="auto"/>
          </w:tcPr>
          <w:p w14:paraId="7DC793D3" w14:textId="55C8F9D9" w:rsidR="00A41B15" w:rsidRPr="00F44B97" w:rsidRDefault="00A41B15" w:rsidP="00A41B15">
            <w:pPr>
              <w:rPr>
                <w:sz w:val="28"/>
                <w:szCs w:val="28"/>
              </w:rPr>
            </w:pPr>
            <w:r w:rsidRPr="00F44B97">
              <w:rPr>
                <w:color w:val="000000"/>
                <w:sz w:val="28"/>
                <w:szCs w:val="28"/>
              </w:rPr>
              <w:t>Norma noteic pienākumu Eiropas Komisijai</w:t>
            </w:r>
          </w:p>
        </w:tc>
        <w:tc>
          <w:tcPr>
            <w:tcW w:w="749" w:type="pct"/>
            <w:shd w:val="clear" w:color="auto" w:fill="auto"/>
          </w:tcPr>
          <w:p w14:paraId="6C7EF6B7" w14:textId="1A25CB0F" w:rsidR="00A41B15" w:rsidRPr="00F44B97" w:rsidRDefault="00A41B15" w:rsidP="00A41B15">
            <w:pPr>
              <w:rPr>
                <w:sz w:val="28"/>
                <w:szCs w:val="28"/>
              </w:rPr>
            </w:pPr>
          </w:p>
        </w:tc>
      </w:tr>
      <w:tr w:rsidR="00A41B15" w:rsidRPr="00F44B97" w14:paraId="71D85511" w14:textId="77777777" w:rsidTr="0040411E">
        <w:tc>
          <w:tcPr>
            <w:tcW w:w="836" w:type="pct"/>
            <w:shd w:val="clear" w:color="auto" w:fill="auto"/>
          </w:tcPr>
          <w:p w14:paraId="0A80297F" w14:textId="77777777" w:rsidR="00A41B15" w:rsidRPr="00F44B97" w:rsidRDefault="00A41B15" w:rsidP="00A41B15">
            <w:pPr>
              <w:rPr>
                <w:sz w:val="28"/>
                <w:szCs w:val="28"/>
              </w:rPr>
            </w:pPr>
            <w:r w:rsidRPr="00F44B97">
              <w:rPr>
                <w:sz w:val="28"/>
                <w:szCs w:val="28"/>
              </w:rPr>
              <w:t>Direktīvas 2012/27/ES 14. panta 11. punkts</w:t>
            </w:r>
          </w:p>
          <w:p w14:paraId="6EBB26DA" w14:textId="36EBAE08" w:rsidR="00A41B15" w:rsidRPr="00F44B97" w:rsidRDefault="00A41B15" w:rsidP="00A41B15">
            <w:pPr>
              <w:rPr>
                <w:sz w:val="28"/>
                <w:szCs w:val="28"/>
              </w:rPr>
            </w:pPr>
          </w:p>
        </w:tc>
        <w:tc>
          <w:tcPr>
            <w:tcW w:w="1121" w:type="pct"/>
            <w:shd w:val="clear" w:color="auto" w:fill="auto"/>
          </w:tcPr>
          <w:p w14:paraId="1CCE71AF" w14:textId="77777777" w:rsidR="00A41B15" w:rsidRPr="00F44B97" w:rsidRDefault="00A41B15" w:rsidP="00A41B15">
            <w:pPr>
              <w:rPr>
                <w:sz w:val="28"/>
                <w:szCs w:val="28"/>
              </w:rPr>
            </w:pPr>
          </w:p>
        </w:tc>
        <w:tc>
          <w:tcPr>
            <w:tcW w:w="2294" w:type="pct"/>
            <w:shd w:val="clear" w:color="auto" w:fill="auto"/>
          </w:tcPr>
          <w:p w14:paraId="229F92B0" w14:textId="77777777" w:rsidR="00A41B15" w:rsidRPr="00F44B97" w:rsidRDefault="00A41B15" w:rsidP="00A41B15">
            <w:pPr>
              <w:rPr>
                <w:b/>
                <w:sz w:val="28"/>
                <w:szCs w:val="28"/>
              </w:rPr>
            </w:pPr>
            <w:r w:rsidRPr="00F44B97">
              <w:rPr>
                <w:b/>
                <w:sz w:val="28"/>
                <w:szCs w:val="28"/>
              </w:rPr>
              <w:t>Pārņemts pilnībā</w:t>
            </w:r>
          </w:p>
          <w:p w14:paraId="5ECB2CFF" w14:textId="77777777" w:rsidR="00A41B15" w:rsidRPr="00F44B97" w:rsidRDefault="00A41B15" w:rsidP="00A41B15">
            <w:pPr>
              <w:rPr>
                <w:sz w:val="28"/>
                <w:szCs w:val="28"/>
              </w:rPr>
            </w:pPr>
            <w:r w:rsidRPr="00F44B97">
              <w:rPr>
                <w:sz w:val="28"/>
                <w:szCs w:val="28"/>
              </w:rPr>
              <w:t xml:space="preserve">1) Ministru kabineta 2009. gada 10. marta noteikumi </w:t>
            </w:r>
            <w:r w:rsidRPr="00F44B97">
              <w:rPr>
                <w:bCs/>
                <w:sz w:val="28"/>
                <w:szCs w:val="28"/>
              </w:rPr>
              <w:t>Nr. 221</w:t>
            </w:r>
            <w:r w:rsidRPr="00F44B97">
              <w:rPr>
                <w:sz w:val="28"/>
                <w:szCs w:val="28"/>
              </w:rPr>
              <w:t xml:space="preserve"> „Noteikumi par elektroenerģijas ražošanu un cenu noteikšanu, ražojot elektroenerģiju koģenerācijā” II. nodaļa;</w:t>
            </w:r>
          </w:p>
          <w:p w14:paraId="338A2248" w14:textId="77777777" w:rsidR="00A41B15" w:rsidRPr="00F44B97" w:rsidRDefault="00A41B15" w:rsidP="00A41B15">
            <w:pPr>
              <w:rPr>
                <w:sz w:val="28"/>
                <w:szCs w:val="28"/>
              </w:rPr>
            </w:pPr>
            <w:r w:rsidRPr="00F44B97">
              <w:rPr>
                <w:sz w:val="28"/>
                <w:szCs w:val="28"/>
              </w:rPr>
              <w:t>2) Ministru kabineta 2012. gada 4. augusta noteikumu Nr. 559 „Klimata pārmaiņu finanšu instrumenta finansēto projektu atklāta konkursa “Kompleksi risinājumi siltumnīcefekta gāzu emisiju samazināšanai" nolikums” 12.8. punkts;</w:t>
            </w:r>
          </w:p>
          <w:p w14:paraId="386B05B5" w14:textId="5551F05B" w:rsidR="00A41B15" w:rsidRPr="00F44B97" w:rsidRDefault="00A41B15" w:rsidP="00A41B15">
            <w:pPr>
              <w:rPr>
                <w:sz w:val="28"/>
                <w:szCs w:val="28"/>
              </w:rPr>
            </w:pPr>
            <w:r w:rsidRPr="00F44B97">
              <w:rPr>
                <w:sz w:val="28"/>
                <w:szCs w:val="28"/>
              </w:rPr>
              <w:t>3)</w:t>
            </w:r>
            <w:r w:rsidRPr="00F44B97">
              <w:rPr>
                <w:bCs/>
                <w:sz w:val="28"/>
                <w:szCs w:val="28"/>
              </w:rPr>
              <w:t xml:space="preserve"> Ministru kabineta 2010. gada 31. augusta noteikumi Nr. 824</w:t>
            </w:r>
            <w:r w:rsidRPr="00F44B97">
              <w:rPr>
                <w:sz w:val="28"/>
                <w:szCs w:val="28"/>
              </w:rPr>
              <w:t xml:space="preserve"> “Noteikumi par darbības programmas "Infrastruktūra un pakalpojumi" papildinājuma 3.5.2.1.1.apakšaktivitātes "Pasākumi centralizētās siltumapgādes sistēmu efektivitātes paaugstināšanai" projektu iesniegumu atlases otro kārtu un turpmākajām kārtām” 2. punkts.</w:t>
            </w:r>
          </w:p>
        </w:tc>
        <w:tc>
          <w:tcPr>
            <w:tcW w:w="749" w:type="pct"/>
            <w:shd w:val="clear" w:color="auto" w:fill="auto"/>
          </w:tcPr>
          <w:p w14:paraId="7CC6CDF6" w14:textId="437EC8D9" w:rsidR="00A41B15" w:rsidRPr="00F44B97" w:rsidRDefault="00A41B15" w:rsidP="00A41B15">
            <w:pPr>
              <w:rPr>
                <w:sz w:val="28"/>
                <w:szCs w:val="28"/>
              </w:rPr>
            </w:pPr>
          </w:p>
        </w:tc>
      </w:tr>
      <w:tr w:rsidR="00A41B15" w:rsidRPr="00F44B97" w14:paraId="72EE3FDE" w14:textId="77777777" w:rsidTr="0040411E">
        <w:tc>
          <w:tcPr>
            <w:tcW w:w="836" w:type="pct"/>
            <w:shd w:val="clear" w:color="auto" w:fill="auto"/>
          </w:tcPr>
          <w:p w14:paraId="13447360" w14:textId="042264AE" w:rsidR="00A41B15" w:rsidRPr="00F44B97" w:rsidRDefault="00A41B15" w:rsidP="00A41B15">
            <w:pPr>
              <w:rPr>
                <w:sz w:val="28"/>
                <w:szCs w:val="28"/>
              </w:rPr>
            </w:pPr>
            <w:r w:rsidRPr="00F44B97">
              <w:rPr>
                <w:sz w:val="28"/>
                <w:szCs w:val="28"/>
              </w:rPr>
              <w:t>Direktīvas 2012/27/ES 15. panta 1. punkta pirmā, otrā un trešā daļa</w:t>
            </w:r>
          </w:p>
        </w:tc>
        <w:tc>
          <w:tcPr>
            <w:tcW w:w="1121" w:type="pct"/>
            <w:shd w:val="clear" w:color="auto" w:fill="auto"/>
          </w:tcPr>
          <w:p w14:paraId="440AE9A4" w14:textId="77777777" w:rsidR="00A41B15" w:rsidRPr="00F44B97" w:rsidRDefault="00A41B15" w:rsidP="00A41B15">
            <w:pPr>
              <w:rPr>
                <w:sz w:val="28"/>
                <w:szCs w:val="28"/>
              </w:rPr>
            </w:pPr>
          </w:p>
        </w:tc>
        <w:tc>
          <w:tcPr>
            <w:tcW w:w="2294" w:type="pct"/>
            <w:shd w:val="clear" w:color="auto" w:fill="auto"/>
          </w:tcPr>
          <w:p w14:paraId="7A6F8CD8" w14:textId="77777777" w:rsidR="00A41B15" w:rsidRPr="00F44B97" w:rsidRDefault="00A41B15" w:rsidP="00A41B15">
            <w:pPr>
              <w:rPr>
                <w:b/>
                <w:sz w:val="28"/>
                <w:szCs w:val="28"/>
              </w:rPr>
            </w:pPr>
            <w:r w:rsidRPr="00F44B97">
              <w:rPr>
                <w:b/>
                <w:sz w:val="28"/>
                <w:szCs w:val="28"/>
              </w:rPr>
              <w:t>Pārņemts pilnībā</w:t>
            </w:r>
          </w:p>
          <w:p w14:paraId="247B3DD2" w14:textId="77777777" w:rsidR="00A41B15" w:rsidRPr="00F44B97" w:rsidRDefault="00A41B15" w:rsidP="00A41B15">
            <w:pPr>
              <w:rPr>
                <w:sz w:val="28"/>
                <w:szCs w:val="28"/>
              </w:rPr>
            </w:pPr>
            <w:r w:rsidRPr="00F44B97">
              <w:rPr>
                <w:sz w:val="28"/>
                <w:szCs w:val="28"/>
              </w:rPr>
              <w:t>1) Enerģētikas likuma 3., 54. un 84. pants;</w:t>
            </w:r>
          </w:p>
          <w:p w14:paraId="6D633FAF" w14:textId="26FF64CD" w:rsidR="00A41B15" w:rsidRPr="00F44B97" w:rsidRDefault="00A41B15" w:rsidP="00A41B15">
            <w:pPr>
              <w:rPr>
                <w:b/>
                <w:sz w:val="28"/>
                <w:szCs w:val="28"/>
              </w:rPr>
            </w:pPr>
            <w:r w:rsidRPr="00F44B97">
              <w:rPr>
                <w:sz w:val="28"/>
                <w:szCs w:val="28"/>
              </w:rPr>
              <w:t>2) Elektroenerģijas tirgus likuma 2., 16. un 20. pants.</w:t>
            </w:r>
          </w:p>
        </w:tc>
        <w:tc>
          <w:tcPr>
            <w:tcW w:w="749" w:type="pct"/>
            <w:shd w:val="clear" w:color="auto" w:fill="auto"/>
          </w:tcPr>
          <w:p w14:paraId="138F1390" w14:textId="2ECAD933" w:rsidR="00A41B15" w:rsidRPr="00F44B97" w:rsidRDefault="00A41B15" w:rsidP="00A41B15">
            <w:pPr>
              <w:rPr>
                <w:spacing w:val="-2"/>
                <w:sz w:val="28"/>
                <w:szCs w:val="28"/>
              </w:rPr>
            </w:pPr>
          </w:p>
        </w:tc>
      </w:tr>
      <w:tr w:rsidR="00A41B15" w:rsidRPr="00F44B97" w14:paraId="784582A9" w14:textId="77777777" w:rsidTr="0040411E">
        <w:tc>
          <w:tcPr>
            <w:tcW w:w="836" w:type="pct"/>
            <w:shd w:val="clear" w:color="auto" w:fill="auto"/>
          </w:tcPr>
          <w:p w14:paraId="39152F92" w14:textId="62BA0ED2" w:rsidR="00A41B15" w:rsidRPr="00F44B97" w:rsidRDefault="00A41B15" w:rsidP="00A41B15">
            <w:pPr>
              <w:rPr>
                <w:sz w:val="28"/>
                <w:szCs w:val="28"/>
              </w:rPr>
            </w:pPr>
            <w:r w:rsidRPr="00F44B97">
              <w:rPr>
                <w:sz w:val="28"/>
                <w:szCs w:val="28"/>
              </w:rPr>
              <w:t>Direktīvas 2012/27/ES 15. panta 1. punkta ceturtā daļa</w:t>
            </w:r>
          </w:p>
        </w:tc>
        <w:tc>
          <w:tcPr>
            <w:tcW w:w="1121" w:type="pct"/>
            <w:shd w:val="clear" w:color="auto" w:fill="auto"/>
          </w:tcPr>
          <w:p w14:paraId="7CCEBAB1" w14:textId="77777777" w:rsidR="00A41B15" w:rsidRPr="00F44B97" w:rsidRDefault="00A41B15" w:rsidP="00A41B15">
            <w:pPr>
              <w:rPr>
                <w:sz w:val="28"/>
                <w:szCs w:val="28"/>
              </w:rPr>
            </w:pPr>
          </w:p>
        </w:tc>
        <w:tc>
          <w:tcPr>
            <w:tcW w:w="2294" w:type="pct"/>
            <w:shd w:val="clear" w:color="auto" w:fill="auto"/>
          </w:tcPr>
          <w:p w14:paraId="60B14C6F" w14:textId="77777777" w:rsidR="00A41B15" w:rsidRPr="00F44B97" w:rsidRDefault="00A41B15" w:rsidP="00A41B15">
            <w:pPr>
              <w:rPr>
                <w:b/>
                <w:sz w:val="28"/>
                <w:szCs w:val="28"/>
              </w:rPr>
            </w:pPr>
            <w:r w:rsidRPr="00F44B97">
              <w:rPr>
                <w:b/>
                <w:sz w:val="28"/>
                <w:szCs w:val="28"/>
              </w:rPr>
              <w:t>Pārņemts pilnībā</w:t>
            </w:r>
          </w:p>
          <w:p w14:paraId="0CCE3072" w14:textId="77777777" w:rsidR="00A41B15" w:rsidRPr="00F44B97" w:rsidRDefault="00A41B15" w:rsidP="00A41B15">
            <w:pPr>
              <w:rPr>
                <w:sz w:val="28"/>
                <w:szCs w:val="28"/>
              </w:rPr>
            </w:pPr>
            <w:r w:rsidRPr="00F44B97">
              <w:rPr>
                <w:sz w:val="28"/>
                <w:szCs w:val="28"/>
              </w:rPr>
              <w:t>1) Elektroenerģijas tirgus likuma 20. un 27. pants;</w:t>
            </w:r>
          </w:p>
          <w:p w14:paraId="5D252B07" w14:textId="77777777" w:rsidR="00A41B15" w:rsidRPr="00F44B97" w:rsidRDefault="00A41B15" w:rsidP="00A41B15">
            <w:pPr>
              <w:rPr>
                <w:sz w:val="28"/>
                <w:szCs w:val="28"/>
              </w:rPr>
            </w:pPr>
            <w:r w:rsidRPr="00F44B97">
              <w:rPr>
                <w:sz w:val="28"/>
                <w:szCs w:val="28"/>
              </w:rPr>
              <w:t>2) Likuma „Par sabiedrisko pakalpojumu regulatoriem” 19. panta pirmā daļa un 20. pants;</w:t>
            </w:r>
          </w:p>
          <w:p w14:paraId="75F08C6C" w14:textId="77777777" w:rsidR="00A41B15" w:rsidRPr="00F44B97" w:rsidRDefault="00A41B15" w:rsidP="00A41B15">
            <w:pPr>
              <w:rPr>
                <w:sz w:val="28"/>
                <w:szCs w:val="28"/>
              </w:rPr>
            </w:pPr>
            <w:r w:rsidRPr="00F44B97">
              <w:rPr>
                <w:sz w:val="28"/>
                <w:szCs w:val="28"/>
              </w:rPr>
              <w:t>3) Akciju sabiedrības „Sadales tīkls” Elektroenerģijas sadales sistēmas pakalpojumu diferencēto tarifu pielietošanas kārtība</w:t>
            </w:r>
            <w:r w:rsidRPr="00F44B97">
              <w:rPr>
                <w:rStyle w:val="FootnoteReference"/>
                <w:sz w:val="28"/>
                <w:szCs w:val="28"/>
              </w:rPr>
              <w:footnoteReference w:id="28"/>
            </w:r>
            <w:r w:rsidRPr="00F44B97">
              <w:rPr>
                <w:sz w:val="28"/>
                <w:szCs w:val="28"/>
              </w:rPr>
              <w:t>;</w:t>
            </w:r>
          </w:p>
          <w:p w14:paraId="2848061E" w14:textId="77777777" w:rsidR="00A41B15" w:rsidRPr="00F44B97" w:rsidRDefault="00A41B15" w:rsidP="00A41B15">
            <w:pPr>
              <w:rPr>
                <w:sz w:val="28"/>
                <w:szCs w:val="28"/>
              </w:rPr>
            </w:pPr>
            <w:r w:rsidRPr="00F44B97">
              <w:rPr>
                <w:sz w:val="28"/>
                <w:szCs w:val="28"/>
              </w:rPr>
              <w:t xml:space="preserve">4) </w:t>
            </w:r>
            <w:r w:rsidRPr="00F44B97">
              <w:rPr>
                <w:bCs/>
                <w:sz w:val="28"/>
                <w:szCs w:val="28"/>
              </w:rPr>
              <w:t>Sabiedrisko pakalpojumu regulēšanas komisijas padomes 2015. gada 26. februāra lēmuma Nr. 1/6</w:t>
            </w:r>
            <w:r w:rsidRPr="00F44B97">
              <w:rPr>
                <w:sz w:val="28"/>
                <w:szCs w:val="28"/>
              </w:rPr>
              <w:t xml:space="preserve"> „Elektroenerģijas pārvades sistēmas pakalpojumu tarifu aprēķināšanas metodika” 1., 3., 83. un 90. punkts;</w:t>
            </w:r>
          </w:p>
          <w:p w14:paraId="6E1F828A" w14:textId="77777777" w:rsidR="00A41B15" w:rsidRPr="00F44B97" w:rsidRDefault="00A41B15" w:rsidP="00A41B15">
            <w:pPr>
              <w:rPr>
                <w:sz w:val="28"/>
                <w:szCs w:val="28"/>
              </w:rPr>
            </w:pPr>
            <w:r w:rsidRPr="00F44B97">
              <w:rPr>
                <w:sz w:val="28"/>
                <w:szCs w:val="28"/>
              </w:rPr>
              <w:t xml:space="preserve">5) </w:t>
            </w:r>
            <w:r w:rsidRPr="00F44B97">
              <w:rPr>
                <w:bCs/>
                <w:sz w:val="28"/>
                <w:szCs w:val="28"/>
              </w:rPr>
              <w:t>Sabiedrisko pakalpojumu regulēšanas komisijas padomes 2010. gada 14. aprīļa lēmuma Nr. 1/7</w:t>
            </w:r>
            <w:r w:rsidRPr="00F44B97">
              <w:rPr>
                <w:sz w:val="28"/>
                <w:szCs w:val="28"/>
              </w:rPr>
              <w:t xml:space="preserve"> „Siltumenerģijas apgādes pakalpojumu tarifu aprēķināšanas metodika” 1., 3., 7., 14. un 21. punkts;</w:t>
            </w:r>
          </w:p>
          <w:p w14:paraId="473794D4" w14:textId="49DFD993" w:rsidR="00A41B15" w:rsidRPr="00F44B97" w:rsidRDefault="00A41B15" w:rsidP="00A41B15">
            <w:pPr>
              <w:rPr>
                <w:sz w:val="28"/>
                <w:szCs w:val="28"/>
              </w:rPr>
            </w:pPr>
            <w:r w:rsidRPr="00F44B97">
              <w:rPr>
                <w:sz w:val="28"/>
                <w:szCs w:val="28"/>
              </w:rPr>
              <w:t xml:space="preserve">6) </w:t>
            </w:r>
            <w:r w:rsidRPr="00F44B97">
              <w:rPr>
                <w:bCs/>
                <w:sz w:val="28"/>
                <w:szCs w:val="28"/>
              </w:rPr>
              <w:t>Sabiedrisko pakalpojumu regulēšanas komisijas padomes 2011. gada 15. decembra lēmuma Nr. 1/32</w:t>
            </w:r>
            <w:r w:rsidRPr="00F44B97">
              <w:rPr>
                <w:sz w:val="28"/>
                <w:szCs w:val="28"/>
              </w:rPr>
              <w:t xml:space="preserve"> „Elektroenerģijas sadales sistēmas pakalpojumu tarifu aprēķināšanas metodika” 51.2. un 59. punkts.</w:t>
            </w:r>
          </w:p>
        </w:tc>
        <w:tc>
          <w:tcPr>
            <w:tcW w:w="749" w:type="pct"/>
            <w:shd w:val="clear" w:color="auto" w:fill="auto"/>
          </w:tcPr>
          <w:p w14:paraId="3A555FB5" w14:textId="4F29B9AD" w:rsidR="00A41B15" w:rsidRPr="00F44B97" w:rsidRDefault="00A41B15" w:rsidP="00A41B15">
            <w:pPr>
              <w:rPr>
                <w:sz w:val="28"/>
                <w:szCs w:val="28"/>
              </w:rPr>
            </w:pPr>
          </w:p>
        </w:tc>
      </w:tr>
      <w:tr w:rsidR="00A41B15" w:rsidRPr="00F44B97" w14:paraId="557247A0" w14:textId="77777777" w:rsidTr="0040411E">
        <w:tc>
          <w:tcPr>
            <w:tcW w:w="836" w:type="pct"/>
            <w:shd w:val="clear" w:color="auto" w:fill="auto"/>
          </w:tcPr>
          <w:p w14:paraId="1DB27A6B" w14:textId="392E7B9F" w:rsidR="00A41B15" w:rsidRPr="0023346D" w:rsidRDefault="00A41B15" w:rsidP="00A41B15">
            <w:pPr>
              <w:rPr>
                <w:sz w:val="28"/>
                <w:szCs w:val="28"/>
              </w:rPr>
            </w:pPr>
            <w:r w:rsidRPr="0023346D">
              <w:rPr>
                <w:sz w:val="28"/>
                <w:szCs w:val="28"/>
              </w:rPr>
              <w:t>Direktīvas 2012/27/ES 15. panta 2. punkts</w:t>
            </w:r>
          </w:p>
        </w:tc>
        <w:tc>
          <w:tcPr>
            <w:tcW w:w="1121" w:type="pct"/>
            <w:shd w:val="clear" w:color="auto" w:fill="auto"/>
          </w:tcPr>
          <w:p w14:paraId="630F196F" w14:textId="77777777" w:rsidR="00A41B15" w:rsidRPr="0023346D" w:rsidRDefault="00A41B15" w:rsidP="00A41B15">
            <w:pPr>
              <w:rPr>
                <w:sz w:val="28"/>
                <w:szCs w:val="28"/>
              </w:rPr>
            </w:pPr>
          </w:p>
        </w:tc>
        <w:tc>
          <w:tcPr>
            <w:tcW w:w="2294" w:type="pct"/>
            <w:shd w:val="clear" w:color="auto" w:fill="auto"/>
          </w:tcPr>
          <w:p w14:paraId="65F94007" w14:textId="77777777" w:rsidR="00A41B15" w:rsidRPr="0023346D" w:rsidRDefault="00A41B15" w:rsidP="00A41B15">
            <w:pPr>
              <w:rPr>
                <w:b/>
                <w:sz w:val="28"/>
                <w:szCs w:val="28"/>
              </w:rPr>
            </w:pPr>
            <w:r w:rsidRPr="0023346D">
              <w:rPr>
                <w:b/>
                <w:sz w:val="28"/>
                <w:szCs w:val="28"/>
              </w:rPr>
              <w:t>Pārņemts pilnībā</w:t>
            </w:r>
          </w:p>
          <w:p w14:paraId="261A34EC" w14:textId="77777777" w:rsidR="00A41B15" w:rsidRPr="0023346D" w:rsidRDefault="00A41B15" w:rsidP="00A41B15">
            <w:pPr>
              <w:rPr>
                <w:b/>
                <w:sz w:val="28"/>
                <w:szCs w:val="28"/>
              </w:rPr>
            </w:pPr>
            <w:r w:rsidRPr="0023346D">
              <w:rPr>
                <w:sz w:val="28"/>
                <w:szCs w:val="28"/>
              </w:rPr>
              <w:t>1) Elektroenerģijas tirgus likuma 15. pants;</w:t>
            </w:r>
          </w:p>
          <w:p w14:paraId="566CF62F" w14:textId="77777777" w:rsidR="00A41B15" w:rsidRPr="0023346D" w:rsidRDefault="00A41B15" w:rsidP="00A41B15">
            <w:pPr>
              <w:rPr>
                <w:sz w:val="28"/>
                <w:szCs w:val="28"/>
              </w:rPr>
            </w:pPr>
            <w:r w:rsidRPr="0023346D">
              <w:rPr>
                <w:sz w:val="28"/>
                <w:szCs w:val="28"/>
              </w:rPr>
              <w:t xml:space="preserve">2) Sabiedrisko pakalpojumu regulēšanas komisijas </w:t>
            </w:r>
            <w:r w:rsidRPr="0023346D">
              <w:rPr>
                <w:bCs/>
                <w:sz w:val="28"/>
                <w:szCs w:val="28"/>
              </w:rPr>
              <w:t xml:space="preserve">padomes </w:t>
            </w:r>
            <w:r w:rsidRPr="0023346D">
              <w:rPr>
                <w:sz w:val="28"/>
                <w:szCs w:val="28"/>
              </w:rPr>
              <w:t>2013. gada 26. jūnija lēmuma Nr. 1/4 „Tīkla kodekss” 27. – 30. punkts;</w:t>
            </w:r>
          </w:p>
          <w:p w14:paraId="70276958" w14:textId="2D2D489C" w:rsidR="00A41B15" w:rsidRPr="0023346D" w:rsidRDefault="00A41B15" w:rsidP="00A41B15">
            <w:pPr>
              <w:rPr>
                <w:b/>
                <w:sz w:val="28"/>
                <w:szCs w:val="28"/>
              </w:rPr>
            </w:pPr>
            <w:r w:rsidRPr="0023346D">
              <w:rPr>
                <w:sz w:val="28"/>
                <w:szCs w:val="28"/>
              </w:rPr>
              <w:t>3) Gāzes un elektroenerģijas infrastruktūras energoefektivitātes potenciāla izvērtējums Latvijas Republikā (Iesniegts Eiropas Komisijā 06.07.2015.).</w:t>
            </w:r>
          </w:p>
        </w:tc>
        <w:tc>
          <w:tcPr>
            <w:tcW w:w="749" w:type="pct"/>
            <w:shd w:val="clear" w:color="auto" w:fill="auto"/>
          </w:tcPr>
          <w:p w14:paraId="330156F8" w14:textId="3D4752DA" w:rsidR="00A41B15" w:rsidRPr="0023346D" w:rsidRDefault="00A41B15" w:rsidP="00A41B15">
            <w:pPr>
              <w:rPr>
                <w:spacing w:val="-2"/>
                <w:sz w:val="28"/>
                <w:szCs w:val="28"/>
              </w:rPr>
            </w:pPr>
          </w:p>
        </w:tc>
      </w:tr>
      <w:tr w:rsidR="00A41B15" w:rsidRPr="00F44B97" w14:paraId="25D56CE9" w14:textId="77777777" w:rsidTr="0040411E">
        <w:tc>
          <w:tcPr>
            <w:tcW w:w="836" w:type="pct"/>
            <w:shd w:val="clear" w:color="auto" w:fill="auto"/>
          </w:tcPr>
          <w:p w14:paraId="1C32B5AB" w14:textId="2DDC2995" w:rsidR="00A41B15" w:rsidRPr="0023346D" w:rsidRDefault="00A41B15" w:rsidP="00A41B15">
            <w:pPr>
              <w:rPr>
                <w:sz w:val="28"/>
                <w:szCs w:val="28"/>
              </w:rPr>
            </w:pPr>
            <w:r w:rsidRPr="0023346D">
              <w:rPr>
                <w:sz w:val="28"/>
                <w:szCs w:val="28"/>
              </w:rPr>
              <w:t>Direktīvas 2012/27/ES 15. panta 3. punkts</w:t>
            </w:r>
          </w:p>
        </w:tc>
        <w:tc>
          <w:tcPr>
            <w:tcW w:w="1121" w:type="pct"/>
            <w:shd w:val="clear" w:color="auto" w:fill="auto"/>
          </w:tcPr>
          <w:p w14:paraId="60703437" w14:textId="77777777" w:rsidR="00A41B15" w:rsidRPr="0023346D" w:rsidRDefault="00A41B15" w:rsidP="00A41B15">
            <w:pPr>
              <w:rPr>
                <w:sz w:val="28"/>
                <w:szCs w:val="28"/>
              </w:rPr>
            </w:pPr>
          </w:p>
        </w:tc>
        <w:tc>
          <w:tcPr>
            <w:tcW w:w="2294" w:type="pct"/>
            <w:shd w:val="clear" w:color="auto" w:fill="auto"/>
          </w:tcPr>
          <w:p w14:paraId="50CE9C87" w14:textId="77777777" w:rsidR="00A41B15" w:rsidRPr="0023346D" w:rsidRDefault="00A41B15" w:rsidP="00A41B15">
            <w:pPr>
              <w:rPr>
                <w:b/>
                <w:sz w:val="28"/>
                <w:szCs w:val="28"/>
              </w:rPr>
            </w:pPr>
            <w:r w:rsidRPr="0023346D">
              <w:rPr>
                <w:b/>
                <w:sz w:val="28"/>
                <w:szCs w:val="28"/>
              </w:rPr>
              <w:t>Pārņemts pilnībā</w:t>
            </w:r>
          </w:p>
          <w:p w14:paraId="2157BCFD" w14:textId="77777777" w:rsidR="00A41B15" w:rsidRPr="0023346D" w:rsidRDefault="00A41B15" w:rsidP="00A41B15">
            <w:pPr>
              <w:rPr>
                <w:sz w:val="28"/>
                <w:szCs w:val="28"/>
              </w:rPr>
            </w:pPr>
            <w:r w:rsidRPr="0023346D">
              <w:rPr>
                <w:sz w:val="28"/>
                <w:szCs w:val="28"/>
              </w:rPr>
              <w:t>1) Likuma „Par sabiedrisko pakalpojumu regulatoriem” 20. pants;</w:t>
            </w:r>
          </w:p>
          <w:p w14:paraId="3DF9F680" w14:textId="77777777" w:rsidR="00A41B15" w:rsidRPr="0023346D" w:rsidRDefault="00A41B15" w:rsidP="00A41B15">
            <w:pPr>
              <w:rPr>
                <w:sz w:val="28"/>
                <w:szCs w:val="28"/>
              </w:rPr>
            </w:pPr>
            <w:r w:rsidRPr="0023346D">
              <w:rPr>
                <w:sz w:val="28"/>
                <w:szCs w:val="28"/>
              </w:rPr>
              <w:t xml:space="preserve">2) Sabiedrisko pakalpojumu regulēšanas komisijas </w:t>
            </w:r>
            <w:r w:rsidRPr="0023346D">
              <w:rPr>
                <w:bCs/>
                <w:sz w:val="28"/>
                <w:szCs w:val="28"/>
              </w:rPr>
              <w:t xml:space="preserve">padomes </w:t>
            </w:r>
            <w:r w:rsidRPr="0023346D">
              <w:rPr>
                <w:sz w:val="28"/>
                <w:szCs w:val="28"/>
              </w:rPr>
              <w:t>2015. gada 26. februāra lēmuma Nr. 1/6 „Elektroenerģijas pārvades sistēmas pakalpojumu tarifu aprēķināšanas metodika” 3. un 18. punkts;</w:t>
            </w:r>
          </w:p>
          <w:p w14:paraId="39725601" w14:textId="77777777" w:rsidR="00A41B15" w:rsidRPr="0023346D" w:rsidRDefault="00A41B15" w:rsidP="00A41B15">
            <w:pPr>
              <w:rPr>
                <w:sz w:val="28"/>
                <w:szCs w:val="28"/>
              </w:rPr>
            </w:pPr>
            <w:r w:rsidRPr="0023346D">
              <w:rPr>
                <w:sz w:val="28"/>
                <w:szCs w:val="28"/>
              </w:rPr>
              <w:t xml:space="preserve">3) Sabiedrisko pakalpojumu regulēšanas komisijas </w:t>
            </w:r>
            <w:r w:rsidRPr="0023346D">
              <w:rPr>
                <w:bCs/>
                <w:sz w:val="28"/>
                <w:szCs w:val="28"/>
              </w:rPr>
              <w:t xml:space="preserve">padomes </w:t>
            </w:r>
            <w:r w:rsidRPr="0023346D">
              <w:rPr>
                <w:sz w:val="28"/>
                <w:szCs w:val="28"/>
              </w:rPr>
              <w:t>2011. gada 15. decembra lēmuma Nr. 1/32 „Elektroenerģijas sadales sistēmas pakalpojumu tarifu aprēķināšanas metodika” 4. un 19. punkts;</w:t>
            </w:r>
          </w:p>
          <w:p w14:paraId="725A4578" w14:textId="77777777" w:rsidR="00A41B15" w:rsidRPr="0023346D" w:rsidRDefault="00A41B15" w:rsidP="00A41B15">
            <w:pPr>
              <w:rPr>
                <w:sz w:val="28"/>
                <w:szCs w:val="28"/>
              </w:rPr>
            </w:pPr>
            <w:r w:rsidRPr="0023346D">
              <w:rPr>
                <w:sz w:val="28"/>
                <w:szCs w:val="28"/>
              </w:rPr>
              <w:t>4) Elektroenerģijas tirgus likuma 33.</w:t>
            </w:r>
            <w:r w:rsidRPr="0023346D">
              <w:rPr>
                <w:sz w:val="28"/>
                <w:szCs w:val="28"/>
                <w:vertAlign w:val="superscript"/>
              </w:rPr>
              <w:t>1</w:t>
            </w:r>
            <w:r w:rsidRPr="0023346D">
              <w:rPr>
                <w:sz w:val="28"/>
                <w:szCs w:val="28"/>
              </w:rPr>
              <w:t> pants;</w:t>
            </w:r>
          </w:p>
          <w:p w14:paraId="0C27F605" w14:textId="77777777" w:rsidR="00A41B15" w:rsidRPr="0023346D" w:rsidRDefault="00A41B15" w:rsidP="00A41B15">
            <w:pPr>
              <w:rPr>
                <w:sz w:val="28"/>
                <w:szCs w:val="28"/>
              </w:rPr>
            </w:pPr>
            <w:r w:rsidRPr="0023346D">
              <w:rPr>
                <w:sz w:val="28"/>
                <w:szCs w:val="28"/>
              </w:rPr>
              <w:t>5) Likuma “Par pašvaldībām” 43. panta trešā daļa;</w:t>
            </w:r>
          </w:p>
          <w:p w14:paraId="5E5C6028" w14:textId="7415E72B" w:rsidR="00A41B15" w:rsidRPr="0023346D" w:rsidRDefault="00A41B15" w:rsidP="00A41B15">
            <w:pPr>
              <w:rPr>
                <w:sz w:val="28"/>
                <w:szCs w:val="28"/>
              </w:rPr>
            </w:pPr>
            <w:r w:rsidRPr="0023346D">
              <w:rPr>
                <w:sz w:val="28"/>
                <w:szCs w:val="28"/>
              </w:rPr>
              <w:t>6) Sociālo pakalpojumu un sociālās palīdzības likuma 35. panta ceturtā un piektā daļa.</w:t>
            </w:r>
          </w:p>
        </w:tc>
        <w:tc>
          <w:tcPr>
            <w:tcW w:w="749" w:type="pct"/>
            <w:shd w:val="clear" w:color="auto" w:fill="auto"/>
          </w:tcPr>
          <w:p w14:paraId="18E1B47A" w14:textId="07525629" w:rsidR="00A41B15" w:rsidRPr="0023346D" w:rsidRDefault="00A41B15" w:rsidP="00A41B15">
            <w:pPr>
              <w:rPr>
                <w:sz w:val="28"/>
                <w:szCs w:val="28"/>
              </w:rPr>
            </w:pPr>
          </w:p>
        </w:tc>
      </w:tr>
      <w:tr w:rsidR="00A41B15" w:rsidRPr="00F44B97" w14:paraId="43133DFA" w14:textId="77777777" w:rsidTr="0040411E">
        <w:tc>
          <w:tcPr>
            <w:tcW w:w="836" w:type="pct"/>
            <w:shd w:val="clear" w:color="auto" w:fill="auto"/>
          </w:tcPr>
          <w:p w14:paraId="7CC007FB" w14:textId="77777777" w:rsidR="00A41B15" w:rsidRPr="0023346D" w:rsidRDefault="00A41B15" w:rsidP="00A41B15">
            <w:pPr>
              <w:rPr>
                <w:sz w:val="28"/>
                <w:szCs w:val="28"/>
              </w:rPr>
            </w:pPr>
            <w:r w:rsidRPr="0023346D">
              <w:rPr>
                <w:sz w:val="28"/>
                <w:szCs w:val="28"/>
              </w:rPr>
              <w:t>Direktīvas 2012/27/ES 15. panta 4. punkts</w:t>
            </w:r>
          </w:p>
          <w:p w14:paraId="696CC2E9" w14:textId="77777777" w:rsidR="00A41B15" w:rsidRPr="0023346D" w:rsidRDefault="00A41B15" w:rsidP="00A41B15">
            <w:pPr>
              <w:rPr>
                <w:sz w:val="28"/>
                <w:szCs w:val="28"/>
              </w:rPr>
            </w:pPr>
          </w:p>
        </w:tc>
        <w:tc>
          <w:tcPr>
            <w:tcW w:w="1121" w:type="pct"/>
            <w:shd w:val="clear" w:color="auto" w:fill="auto"/>
          </w:tcPr>
          <w:p w14:paraId="0C7E4E12" w14:textId="77777777" w:rsidR="00A41B15" w:rsidRPr="0023346D" w:rsidRDefault="00A41B15" w:rsidP="00A41B15">
            <w:pPr>
              <w:rPr>
                <w:sz w:val="28"/>
                <w:szCs w:val="28"/>
              </w:rPr>
            </w:pPr>
          </w:p>
        </w:tc>
        <w:tc>
          <w:tcPr>
            <w:tcW w:w="2294" w:type="pct"/>
            <w:shd w:val="clear" w:color="auto" w:fill="auto"/>
          </w:tcPr>
          <w:p w14:paraId="703BD59B" w14:textId="77777777" w:rsidR="00A41B15" w:rsidRPr="0023346D" w:rsidRDefault="00A41B15" w:rsidP="00A41B15">
            <w:pPr>
              <w:rPr>
                <w:b/>
                <w:sz w:val="28"/>
                <w:szCs w:val="28"/>
              </w:rPr>
            </w:pPr>
            <w:r w:rsidRPr="0023346D">
              <w:rPr>
                <w:b/>
                <w:sz w:val="28"/>
                <w:szCs w:val="28"/>
              </w:rPr>
              <w:t>Pārņemts pilnībā</w:t>
            </w:r>
          </w:p>
          <w:p w14:paraId="427E7C57" w14:textId="77777777" w:rsidR="00A41B15" w:rsidRPr="0023346D" w:rsidRDefault="00A41B15" w:rsidP="00A41B15">
            <w:pPr>
              <w:rPr>
                <w:spacing w:val="-2"/>
                <w:sz w:val="28"/>
                <w:szCs w:val="28"/>
              </w:rPr>
            </w:pPr>
            <w:r w:rsidRPr="0023346D">
              <w:rPr>
                <w:spacing w:val="-2"/>
                <w:sz w:val="28"/>
                <w:szCs w:val="28"/>
              </w:rPr>
              <w:t>1) Elektroenerģijas tirgus likuma 16. un 20. pants;</w:t>
            </w:r>
          </w:p>
          <w:p w14:paraId="0974F824" w14:textId="77777777" w:rsidR="00A41B15" w:rsidRPr="0023346D" w:rsidRDefault="00A41B15" w:rsidP="00A41B15">
            <w:pPr>
              <w:rPr>
                <w:spacing w:val="-2"/>
                <w:sz w:val="28"/>
                <w:szCs w:val="28"/>
              </w:rPr>
            </w:pPr>
            <w:r w:rsidRPr="0023346D">
              <w:rPr>
                <w:spacing w:val="-2"/>
                <w:sz w:val="28"/>
                <w:szCs w:val="28"/>
              </w:rPr>
              <w:t>2) Likuma „Par sabiedrisko pakalpojumu regulatoriem” 20. pants;</w:t>
            </w:r>
          </w:p>
          <w:p w14:paraId="67602B15" w14:textId="77777777" w:rsidR="00A41B15" w:rsidRPr="0023346D" w:rsidRDefault="00A41B15" w:rsidP="00A41B15">
            <w:pPr>
              <w:rPr>
                <w:sz w:val="28"/>
                <w:szCs w:val="28"/>
              </w:rPr>
            </w:pPr>
            <w:r w:rsidRPr="0023346D">
              <w:rPr>
                <w:spacing w:val="-2"/>
                <w:sz w:val="28"/>
                <w:szCs w:val="28"/>
              </w:rPr>
              <w:t>3)</w:t>
            </w:r>
            <w:r w:rsidRPr="0023346D">
              <w:rPr>
                <w:color w:val="FF0000"/>
                <w:sz w:val="28"/>
                <w:szCs w:val="28"/>
              </w:rPr>
              <w:t xml:space="preserve"> </w:t>
            </w:r>
            <w:r w:rsidRPr="0023346D">
              <w:rPr>
                <w:bCs/>
                <w:sz w:val="28"/>
                <w:szCs w:val="28"/>
              </w:rPr>
              <w:t>Sabiedrisko pakalpojumu regulēšanas komisijas 2015. gada 26. februāra lēmuma Nr. 1/6</w:t>
            </w:r>
            <w:r w:rsidRPr="0023346D">
              <w:rPr>
                <w:sz w:val="28"/>
                <w:szCs w:val="28"/>
              </w:rPr>
              <w:t xml:space="preserve"> „Elektroenerģijas pārvades sistēmas pakalpojumu tarifu aprēķināšanas metodika” 1., 3., 83. un 90. punkts;</w:t>
            </w:r>
          </w:p>
          <w:p w14:paraId="6F61B2B2" w14:textId="77777777" w:rsidR="00A41B15" w:rsidRPr="0023346D" w:rsidRDefault="00A41B15" w:rsidP="00A41B15">
            <w:pPr>
              <w:rPr>
                <w:spacing w:val="-2"/>
                <w:sz w:val="28"/>
                <w:szCs w:val="28"/>
              </w:rPr>
            </w:pPr>
            <w:r w:rsidRPr="0023346D">
              <w:rPr>
                <w:sz w:val="28"/>
                <w:szCs w:val="28"/>
              </w:rPr>
              <w:t xml:space="preserve">4) </w:t>
            </w:r>
            <w:r w:rsidRPr="0023346D">
              <w:rPr>
                <w:bCs/>
                <w:sz w:val="28"/>
                <w:szCs w:val="28"/>
              </w:rPr>
              <w:t>Sabiedrisko pakalpojumu regulēšanas komisijas 2010. gada 14. aprīļa padomes lēmuma Nr. 1/7</w:t>
            </w:r>
            <w:r w:rsidRPr="0023346D">
              <w:rPr>
                <w:sz w:val="28"/>
                <w:szCs w:val="28"/>
              </w:rPr>
              <w:t xml:space="preserve"> „Siltumenerģijas apgādes pakalpojumu tarifu aprēķināšanas metodika” 1., 3., 7., 14. un 21. punkts</w:t>
            </w:r>
            <w:r w:rsidRPr="0023346D">
              <w:rPr>
                <w:spacing w:val="-2"/>
                <w:sz w:val="28"/>
                <w:szCs w:val="28"/>
              </w:rPr>
              <w:t>;</w:t>
            </w:r>
          </w:p>
          <w:p w14:paraId="6C5F412C" w14:textId="1211505A" w:rsidR="00A41B15" w:rsidRPr="0023346D" w:rsidRDefault="00A41B15" w:rsidP="00A41B15">
            <w:pPr>
              <w:jc w:val="both"/>
              <w:rPr>
                <w:sz w:val="28"/>
                <w:szCs w:val="28"/>
              </w:rPr>
            </w:pPr>
            <w:r w:rsidRPr="0023346D">
              <w:rPr>
                <w:spacing w:val="-2"/>
                <w:sz w:val="28"/>
                <w:szCs w:val="28"/>
              </w:rPr>
              <w:t xml:space="preserve">5) </w:t>
            </w:r>
            <w:r w:rsidRPr="0023346D">
              <w:rPr>
                <w:bCs/>
                <w:sz w:val="28"/>
                <w:szCs w:val="28"/>
              </w:rPr>
              <w:t>Sabiedrisko pakalpojumu regulēšanas komisijas padomes lēmuma Nr. 1/32</w:t>
            </w:r>
            <w:r w:rsidRPr="0023346D">
              <w:rPr>
                <w:sz w:val="28"/>
                <w:szCs w:val="28"/>
              </w:rPr>
              <w:t xml:space="preserve"> „Elektroenerģijas sadales sistēmas pakalpojumu tarifu aprēķināšanas metodika” 51.2. un 59. punkts.</w:t>
            </w:r>
          </w:p>
        </w:tc>
        <w:tc>
          <w:tcPr>
            <w:tcW w:w="749" w:type="pct"/>
            <w:shd w:val="clear" w:color="auto" w:fill="auto"/>
          </w:tcPr>
          <w:p w14:paraId="1D5438C9" w14:textId="3D443F92" w:rsidR="00A41B15" w:rsidRPr="0023346D" w:rsidRDefault="00A41B15" w:rsidP="00A41B15">
            <w:pPr>
              <w:rPr>
                <w:sz w:val="28"/>
                <w:szCs w:val="28"/>
              </w:rPr>
            </w:pPr>
          </w:p>
        </w:tc>
      </w:tr>
      <w:tr w:rsidR="00A41B15" w:rsidRPr="00F44B97" w14:paraId="5D29CB59" w14:textId="77777777" w:rsidTr="0040411E">
        <w:tc>
          <w:tcPr>
            <w:tcW w:w="836" w:type="pct"/>
            <w:shd w:val="clear" w:color="auto" w:fill="auto"/>
          </w:tcPr>
          <w:p w14:paraId="55853929" w14:textId="7E47AAB0" w:rsidR="00A41B15" w:rsidRPr="0023346D" w:rsidRDefault="00A41B15" w:rsidP="00A41B15">
            <w:pPr>
              <w:rPr>
                <w:sz w:val="28"/>
                <w:szCs w:val="28"/>
              </w:rPr>
            </w:pPr>
            <w:r w:rsidRPr="0023346D">
              <w:rPr>
                <w:sz w:val="28"/>
                <w:szCs w:val="28"/>
              </w:rPr>
              <w:t>Direktīvas 2012/27/ES 15. panta 5. punkts a) apakšpunkts</w:t>
            </w:r>
          </w:p>
        </w:tc>
        <w:tc>
          <w:tcPr>
            <w:tcW w:w="1121" w:type="pct"/>
            <w:shd w:val="clear" w:color="auto" w:fill="auto"/>
          </w:tcPr>
          <w:p w14:paraId="72EEBCCC" w14:textId="77777777" w:rsidR="00A41B15" w:rsidRPr="0023346D" w:rsidRDefault="00A41B15" w:rsidP="00A41B15">
            <w:pPr>
              <w:rPr>
                <w:sz w:val="28"/>
                <w:szCs w:val="28"/>
              </w:rPr>
            </w:pPr>
          </w:p>
        </w:tc>
        <w:tc>
          <w:tcPr>
            <w:tcW w:w="2294" w:type="pct"/>
            <w:shd w:val="clear" w:color="auto" w:fill="auto"/>
          </w:tcPr>
          <w:p w14:paraId="34865AEA" w14:textId="77777777" w:rsidR="00A41B15" w:rsidRPr="0023346D" w:rsidRDefault="00A41B15" w:rsidP="00A41B15">
            <w:pPr>
              <w:rPr>
                <w:b/>
                <w:sz w:val="28"/>
                <w:szCs w:val="28"/>
              </w:rPr>
            </w:pPr>
            <w:r w:rsidRPr="0023346D">
              <w:rPr>
                <w:b/>
                <w:sz w:val="28"/>
                <w:szCs w:val="28"/>
              </w:rPr>
              <w:t>Pārņemts pilnībā</w:t>
            </w:r>
          </w:p>
          <w:p w14:paraId="3B46FFAA" w14:textId="215A8B8A" w:rsidR="00A41B15" w:rsidRPr="0023346D" w:rsidRDefault="00A41B15" w:rsidP="00A41B15">
            <w:pPr>
              <w:rPr>
                <w:sz w:val="28"/>
                <w:szCs w:val="28"/>
              </w:rPr>
            </w:pPr>
            <w:r w:rsidRPr="0023346D">
              <w:rPr>
                <w:sz w:val="28"/>
                <w:szCs w:val="28"/>
              </w:rPr>
              <w:t>Enerģētikas likuma 6. pants.</w:t>
            </w:r>
          </w:p>
        </w:tc>
        <w:tc>
          <w:tcPr>
            <w:tcW w:w="749" w:type="pct"/>
            <w:shd w:val="clear" w:color="auto" w:fill="auto"/>
          </w:tcPr>
          <w:p w14:paraId="2DCAEE6E" w14:textId="29A80061" w:rsidR="00A41B15" w:rsidRPr="0023346D" w:rsidRDefault="00A41B15" w:rsidP="00A41B15">
            <w:pPr>
              <w:rPr>
                <w:sz w:val="28"/>
                <w:szCs w:val="28"/>
              </w:rPr>
            </w:pPr>
          </w:p>
        </w:tc>
      </w:tr>
      <w:tr w:rsidR="00A41B15" w:rsidRPr="00F44B97" w14:paraId="65F0C4EB" w14:textId="77777777" w:rsidTr="0040411E">
        <w:tc>
          <w:tcPr>
            <w:tcW w:w="836" w:type="pct"/>
            <w:shd w:val="clear" w:color="auto" w:fill="auto"/>
          </w:tcPr>
          <w:p w14:paraId="50686E7C" w14:textId="2D235B83" w:rsidR="00A41B15" w:rsidRPr="0023346D" w:rsidRDefault="00A41B15" w:rsidP="00A41B15">
            <w:pPr>
              <w:rPr>
                <w:sz w:val="28"/>
                <w:szCs w:val="28"/>
              </w:rPr>
            </w:pPr>
            <w:r w:rsidRPr="0023346D">
              <w:rPr>
                <w:sz w:val="28"/>
                <w:szCs w:val="28"/>
              </w:rPr>
              <w:t>Direktīvas 2012/27/ES 15. panta 5. punkts b) apakšpunkts</w:t>
            </w:r>
          </w:p>
        </w:tc>
        <w:tc>
          <w:tcPr>
            <w:tcW w:w="1121" w:type="pct"/>
            <w:shd w:val="clear" w:color="auto" w:fill="auto"/>
          </w:tcPr>
          <w:p w14:paraId="51637D63" w14:textId="77777777" w:rsidR="00A41B15" w:rsidRPr="0023346D" w:rsidRDefault="00A41B15" w:rsidP="00A41B15">
            <w:pPr>
              <w:rPr>
                <w:sz w:val="28"/>
                <w:szCs w:val="28"/>
              </w:rPr>
            </w:pPr>
          </w:p>
        </w:tc>
        <w:tc>
          <w:tcPr>
            <w:tcW w:w="2294" w:type="pct"/>
            <w:shd w:val="clear" w:color="auto" w:fill="auto"/>
          </w:tcPr>
          <w:p w14:paraId="34E7549F" w14:textId="77777777" w:rsidR="00A41B15" w:rsidRPr="0023346D" w:rsidRDefault="00A41B15" w:rsidP="00A41B15">
            <w:pPr>
              <w:rPr>
                <w:b/>
                <w:sz w:val="28"/>
                <w:szCs w:val="28"/>
              </w:rPr>
            </w:pPr>
            <w:r w:rsidRPr="0023346D">
              <w:rPr>
                <w:b/>
                <w:sz w:val="28"/>
                <w:szCs w:val="28"/>
              </w:rPr>
              <w:t>Pārņemts pilnībā</w:t>
            </w:r>
          </w:p>
          <w:p w14:paraId="29A62683" w14:textId="77777777" w:rsidR="00A41B15" w:rsidRPr="0023346D" w:rsidRDefault="00A41B15" w:rsidP="00A41B15">
            <w:pPr>
              <w:rPr>
                <w:sz w:val="28"/>
                <w:szCs w:val="28"/>
              </w:rPr>
            </w:pPr>
            <w:r w:rsidRPr="0023346D">
              <w:rPr>
                <w:sz w:val="28"/>
                <w:szCs w:val="28"/>
              </w:rPr>
              <w:t xml:space="preserve">1) Elektroenerģijas tirgus likuma 8. panta otrā un ceturtā daļa, 9. panta ceturtā un piektā daļa; </w:t>
            </w:r>
          </w:p>
          <w:p w14:paraId="5D641AAF" w14:textId="662045C1" w:rsidR="00A41B15" w:rsidRPr="0023346D" w:rsidRDefault="00A41B15" w:rsidP="00A41B15">
            <w:pPr>
              <w:rPr>
                <w:sz w:val="28"/>
                <w:szCs w:val="28"/>
              </w:rPr>
            </w:pPr>
            <w:r w:rsidRPr="0023346D">
              <w:rPr>
                <w:sz w:val="28"/>
                <w:szCs w:val="28"/>
              </w:rPr>
              <w:t>2) Enerģētikas likuma 6. pants.</w:t>
            </w:r>
          </w:p>
        </w:tc>
        <w:tc>
          <w:tcPr>
            <w:tcW w:w="749" w:type="pct"/>
            <w:shd w:val="clear" w:color="auto" w:fill="auto"/>
          </w:tcPr>
          <w:p w14:paraId="64608590" w14:textId="7F20F8F7" w:rsidR="00A41B15" w:rsidRPr="0023346D" w:rsidRDefault="00A41B15" w:rsidP="00A41B15">
            <w:pPr>
              <w:rPr>
                <w:sz w:val="28"/>
                <w:szCs w:val="28"/>
              </w:rPr>
            </w:pPr>
          </w:p>
        </w:tc>
      </w:tr>
      <w:tr w:rsidR="00A41B15" w:rsidRPr="00F44B97" w14:paraId="23E1AFE8" w14:textId="77777777" w:rsidTr="0040411E">
        <w:tc>
          <w:tcPr>
            <w:tcW w:w="836" w:type="pct"/>
            <w:shd w:val="clear" w:color="auto" w:fill="auto"/>
          </w:tcPr>
          <w:p w14:paraId="60BF62E1" w14:textId="1A3B40D1" w:rsidR="00A41B15" w:rsidRPr="0023346D" w:rsidRDefault="00A41B15" w:rsidP="00A41B15">
            <w:pPr>
              <w:rPr>
                <w:sz w:val="28"/>
                <w:szCs w:val="28"/>
              </w:rPr>
            </w:pPr>
            <w:r w:rsidRPr="0023346D">
              <w:rPr>
                <w:sz w:val="28"/>
                <w:szCs w:val="28"/>
              </w:rPr>
              <w:t>Direktīvas 2012/27/ES 15. panta 5. punkts c) apakšpunkts</w:t>
            </w:r>
          </w:p>
        </w:tc>
        <w:tc>
          <w:tcPr>
            <w:tcW w:w="1121" w:type="pct"/>
            <w:shd w:val="clear" w:color="auto" w:fill="auto"/>
          </w:tcPr>
          <w:p w14:paraId="29414714" w14:textId="77777777" w:rsidR="00A41B15" w:rsidRPr="0023346D" w:rsidRDefault="00A41B15" w:rsidP="00A41B15">
            <w:pPr>
              <w:rPr>
                <w:sz w:val="28"/>
                <w:szCs w:val="28"/>
              </w:rPr>
            </w:pPr>
          </w:p>
        </w:tc>
        <w:tc>
          <w:tcPr>
            <w:tcW w:w="2294" w:type="pct"/>
            <w:shd w:val="clear" w:color="auto" w:fill="auto"/>
          </w:tcPr>
          <w:p w14:paraId="1A5DE96D" w14:textId="77777777" w:rsidR="00A41B15" w:rsidRPr="0023346D" w:rsidRDefault="00A41B15" w:rsidP="00A41B15">
            <w:pPr>
              <w:rPr>
                <w:b/>
                <w:sz w:val="28"/>
                <w:szCs w:val="28"/>
              </w:rPr>
            </w:pPr>
            <w:r w:rsidRPr="0023346D">
              <w:rPr>
                <w:b/>
                <w:sz w:val="28"/>
                <w:szCs w:val="28"/>
              </w:rPr>
              <w:t>Pārņemts pilnībā</w:t>
            </w:r>
          </w:p>
          <w:p w14:paraId="1FD0CC7F" w14:textId="77777777" w:rsidR="00A41B15" w:rsidRPr="0023346D" w:rsidRDefault="00A41B15" w:rsidP="00A41B15">
            <w:pPr>
              <w:rPr>
                <w:sz w:val="28"/>
                <w:szCs w:val="28"/>
              </w:rPr>
            </w:pPr>
            <w:r w:rsidRPr="0023346D">
              <w:rPr>
                <w:sz w:val="28"/>
                <w:szCs w:val="28"/>
              </w:rPr>
              <w:t>1) Elektroenerģijas tirgus likuma 8. pants;</w:t>
            </w:r>
          </w:p>
          <w:p w14:paraId="2841EC12" w14:textId="77777777" w:rsidR="00A41B15" w:rsidRPr="0023346D" w:rsidRDefault="00A41B15" w:rsidP="00A41B15">
            <w:pPr>
              <w:rPr>
                <w:sz w:val="28"/>
                <w:szCs w:val="28"/>
              </w:rPr>
            </w:pPr>
            <w:r w:rsidRPr="0023346D">
              <w:rPr>
                <w:sz w:val="28"/>
                <w:szCs w:val="28"/>
              </w:rPr>
              <w:t>2) Sabiedrisko pakalpojumu regulēšanas komisijas padomes 2013. gada 26. jūnija lēmuma Nr. 1/4 „Tīkla kodekss” 2. sadaļa;</w:t>
            </w:r>
          </w:p>
          <w:p w14:paraId="48508EFA" w14:textId="040A3068" w:rsidR="00A41B15" w:rsidRPr="00F44B97" w:rsidRDefault="00A41B15" w:rsidP="00A41B15">
            <w:pPr>
              <w:rPr>
                <w:sz w:val="28"/>
                <w:szCs w:val="28"/>
              </w:rPr>
            </w:pPr>
            <w:r w:rsidRPr="0023346D">
              <w:rPr>
                <w:sz w:val="28"/>
                <w:szCs w:val="28"/>
              </w:rPr>
              <w:t>3) Pārvades un sadales operatoru mājas lapa</w:t>
            </w:r>
            <w:r w:rsidRPr="00F44B97">
              <w:rPr>
                <w:sz w:val="28"/>
                <w:szCs w:val="28"/>
                <w:vertAlign w:val="superscript"/>
              </w:rPr>
              <w:footnoteReference w:id="29"/>
            </w:r>
            <w:r w:rsidRPr="00F44B97">
              <w:rPr>
                <w:sz w:val="28"/>
                <w:szCs w:val="28"/>
              </w:rPr>
              <w:t>.</w:t>
            </w:r>
          </w:p>
        </w:tc>
        <w:tc>
          <w:tcPr>
            <w:tcW w:w="749" w:type="pct"/>
            <w:shd w:val="clear" w:color="auto" w:fill="auto"/>
          </w:tcPr>
          <w:p w14:paraId="5589D5F3" w14:textId="77777777" w:rsidR="00A41B15" w:rsidRPr="00F44B97" w:rsidRDefault="00A41B15" w:rsidP="00A41B15">
            <w:pPr>
              <w:rPr>
                <w:sz w:val="28"/>
                <w:szCs w:val="28"/>
              </w:rPr>
            </w:pPr>
          </w:p>
        </w:tc>
      </w:tr>
      <w:tr w:rsidR="00A41B15" w:rsidRPr="00F44B97" w14:paraId="7C81031B" w14:textId="77777777" w:rsidTr="0040411E">
        <w:tc>
          <w:tcPr>
            <w:tcW w:w="836" w:type="pct"/>
            <w:shd w:val="clear" w:color="auto" w:fill="auto"/>
          </w:tcPr>
          <w:p w14:paraId="67E3E7AF" w14:textId="26B1A106" w:rsidR="00A41B15" w:rsidRPr="00F44B97" w:rsidRDefault="00A41B15" w:rsidP="00A41B15">
            <w:pPr>
              <w:rPr>
                <w:sz w:val="28"/>
                <w:szCs w:val="28"/>
              </w:rPr>
            </w:pPr>
            <w:r w:rsidRPr="00F44B97">
              <w:rPr>
                <w:sz w:val="28"/>
                <w:szCs w:val="28"/>
              </w:rPr>
              <w:t>Direktīvas 2012/27/ES 15. panta 5. punkta otrā daļa</w:t>
            </w:r>
          </w:p>
        </w:tc>
        <w:tc>
          <w:tcPr>
            <w:tcW w:w="1121" w:type="pct"/>
            <w:shd w:val="clear" w:color="auto" w:fill="auto"/>
          </w:tcPr>
          <w:p w14:paraId="2D3C0263" w14:textId="77777777" w:rsidR="00A41B15" w:rsidRPr="00F44B97" w:rsidRDefault="00A41B15" w:rsidP="00A41B15">
            <w:pPr>
              <w:rPr>
                <w:sz w:val="28"/>
                <w:szCs w:val="28"/>
              </w:rPr>
            </w:pPr>
          </w:p>
        </w:tc>
        <w:tc>
          <w:tcPr>
            <w:tcW w:w="2294" w:type="pct"/>
            <w:shd w:val="clear" w:color="auto" w:fill="auto"/>
          </w:tcPr>
          <w:p w14:paraId="1B6B36D0" w14:textId="77777777" w:rsidR="00A41B15" w:rsidRPr="00F44B97" w:rsidRDefault="00A41B15" w:rsidP="00A41B15">
            <w:pPr>
              <w:rPr>
                <w:b/>
                <w:sz w:val="28"/>
                <w:szCs w:val="28"/>
              </w:rPr>
            </w:pPr>
            <w:r w:rsidRPr="00F44B97">
              <w:rPr>
                <w:b/>
                <w:sz w:val="28"/>
                <w:szCs w:val="28"/>
              </w:rPr>
              <w:t>Pārņemts pilnībā</w:t>
            </w:r>
          </w:p>
          <w:p w14:paraId="6F469E90" w14:textId="7B2290BE" w:rsidR="00A41B15" w:rsidRPr="00F44B97" w:rsidRDefault="00A41B15" w:rsidP="00A41B15">
            <w:pPr>
              <w:rPr>
                <w:sz w:val="28"/>
                <w:szCs w:val="28"/>
              </w:rPr>
            </w:pPr>
            <w:r w:rsidRPr="00F44B97">
              <w:rPr>
                <w:sz w:val="28"/>
                <w:szCs w:val="28"/>
              </w:rPr>
              <w:t>Elektroenerģijas tirgus likuma 13. un 22. pants.</w:t>
            </w:r>
          </w:p>
        </w:tc>
        <w:tc>
          <w:tcPr>
            <w:tcW w:w="749" w:type="pct"/>
            <w:shd w:val="clear" w:color="auto" w:fill="auto"/>
          </w:tcPr>
          <w:p w14:paraId="033DFF8A" w14:textId="7817B84A" w:rsidR="00A41B15" w:rsidRPr="00F44B97" w:rsidRDefault="00A41B15" w:rsidP="00A41B15">
            <w:pPr>
              <w:rPr>
                <w:sz w:val="28"/>
                <w:szCs w:val="28"/>
              </w:rPr>
            </w:pPr>
          </w:p>
        </w:tc>
      </w:tr>
      <w:tr w:rsidR="00A41B15" w:rsidRPr="00F44B97" w14:paraId="5C5177A4" w14:textId="77777777" w:rsidTr="0040411E">
        <w:tc>
          <w:tcPr>
            <w:tcW w:w="836" w:type="pct"/>
            <w:shd w:val="clear" w:color="auto" w:fill="auto"/>
          </w:tcPr>
          <w:p w14:paraId="7C6128EE" w14:textId="1A30C212" w:rsidR="00A41B15" w:rsidRPr="00F44B97" w:rsidRDefault="00A41B15" w:rsidP="00A41B15">
            <w:pPr>
              <w:rPr>
                <w:sz w:val="28"/>
                <w:szCs w:val="28"/>
              </w:rPr>
            </w:pPr>
            <w:r w:rsidRPr="00F44B97">
              <w:rPr>
                <w:sz w:val="28"/>
                <w:szCs w:val="28"/>
              </w:rPr>
              <w:t>Direktīvas 2012/27/ES 15. panta 5. punkta trešā daļa</w:t>
            </w:r>
          </w:p>
        </w:tc>
        <w:tc>
          <w:tcPr>
            <w:tcW w:w="1121" w:type="pct"/>
            <w:shd w:val="clear" w:color="auto" w:fill="auto"/>
          </w:tcPr>
          <w:p w14:paraId="366C28A0" w14:textId="77777777" w:rsidR="00A41B15" w:rsidRPr="00F44B97" w:rsidRDefault="00A41B15" w:rsidP="00A41B15">
            <w:pPr>
              <w:rPr>
                <w:sz w:val="28"/>
                <w:szCs w:val="28"/>
              </w:rPr>
            </w:pPr>
          </w:p>
        </w:tc>
        <w:tc>
          <w:tcPr>
            <w:tcW w:w="2294" w:type="pct"/>
            <w:shd w:val="clear" w:color="auto" w:fill="auto"/>
          </w:tcPr>
          <w:p w14:paraId="098A85C1" w14:textId="77777777" w:rsidR="00A41B15" w:rsidRPr="00F44B97" w:rsidRDefault="00A41B15" w:rsidP="00A41B15">
            <w:pPr>
              <w:rPr>
                <w:b/>
                <w:sz w:val="28"/>
                <w:szCs w:val="28"/>
              </w:rPr>
            </w:pPr>
            <w:r w:rsidRPr="00F44B97">
              <w:rPr>
                <w:b/>
                <w:sz w:val="28"/>
                <w:szCs w:val="28"/>
              </w:rPr>
              <w:t>Pārņemts pilnībā</w:t>
            </w:r>
          </w:p>
          <w:p w14:paraId="6E5F46D5" w14:textId="2239EE6B" w:rsidR="00A41B15" w:rsidRPr="00F44B97" w:rsidRDefault="00A41B15" w:rsidP="00A41B15">
            <w:pPr>
              <w:rPr>
                <w:sz w:val="28"/>
                <w:szCs w:val="28"/>
              </w:rPr>
            </w:pPr>
            <w:r w:rsidRPr="00F44B97">
              <w:rPr>
                <w:bCs/>
                <w:sz w:val="28"/>
                <w:szCs w:val="28"/>
              </w:rPr>
              <w:t>Sabiedrisko pakalpojumu regulēšanas komisijas 2012. gada 22. februāra lēmuma Nr. 1/5 „Sistēmas pieslēguma noteikumi elektroenerģijas sistēmas dalībniekiem” 4., 7., 8. un 40. punkts.</w:t>
            </w:r>
          </w:p>
        </w:tc>
        <w:tc>
          <w:tcPr>
            <w:tcW w:w="749" w:type="pct"/>
            <w:shd w:val="clear" w:color="auto" w:fill="auto"/>
          </w:tcPr>
          <w:p w14:paraId="582D48DF" w14:textId="77777777" w:rsidR="00A41B15" w:rsidRPr="00F44B97" w:rsidRDefault="00A41B15" w:rsidP="00A41B15">
            <w:pPr>
              <w:rPr>
                <w:sz w:val="28"/>
                <w:szCs w:val="28"/>
              </w:rPr>
            </w:pPr>
          </w:p>
        </w:tc>
      </w:tr>
      <w:tr w:rsidR="00A41B15" w:rsidRPr="00F44B97" w14:paraId="305F755B" w14:textId="77777777" w:rsidTr="0040411E">
        <w:tc>
          <w:tcPr>
            <w:tcW w:w="836" w:type="pct"/>
            <w:shd w:val="clear" w:color="auto" w:fill="auto"/>
          </w:tcPr>
          <w:p w14:paraId="3C67A63F" w14:textId="71A0EF9A" w:rsidR="00A41B15" w:rsidRPr="00F44B97" w:rsidRDefault="00A41B15" w:rsidP="00A41B15">
            <w:pPr>
              <w:rPr>
                <w:sz w:val="28"/>
                <w:szCs w:val="28"/>
              </w:rPr>
            </w:pPr>
            <w:r w:rsidRPr="00F44B97">
              <w:rPr>
                <w:sz w:val="28"/>
                <w:szCs w:val="28"/>
              </w:rPr>
              <w:t>Direktīvas 2012/27/ES 15. panta 5. punkta ceturtā daļa</w:t>
            </w:r>
          </w:p>
        </w:tc>
        <w:tc>
          <w:tcPr>
            <w:tcW w:w="1121" w:type="pct"/>
            <w:shd w:val="clear" w:color="auto" w:fill="auto"/>
          </w:tcPr>
          <w:p w14:paraId="6F61864A" w14:textId="77777777" w:rsidR="00A41B15" w:rsidRPr="00F44B97" w:rsidRDefault="00A41B15" w:rsidP="00A41B15">
            <w:pPr>
              <w:rPr>
                <w:sz w:val="28"/>
                <w:szCs w:val="28"/>
              </w:rPr>
            </w:pPr>
          </w:p>
        </w:tc>
        <w:tc>
          <w:tcPr>
            <w:tcW w:w="2294" w:type="pct"/>
            <w:shd w:val="clear" w:color="auto" w:fill="auto"/>
          </w:tcPr>
          <w:p w14:paraId="0B69C90F" w14:textId="2796155A" w:rsidR="00A41B15" w:rsidRPr="00F44B97" w:rsidRDefault="00A41B15" w:rsidP="00A41B15">
            <w:pPr>
              <w:rPr>
                <w:sz w:val="28"/>
                <w:szCs w:val="28"/>
              </w:rPr>
            </w:pPr>
            <w:r w:rsidRPr="00F44B97">
              <w:rPr>
                <w:sz w:val="28"/>
                <w:szCs w:val="28"/>
              </w:rPr>
              <w:t>Norma nesatur dalībvalstij saistošus pienākumus.</w:t>
            </w:r>
          </w:p>
        </w:tc>
        <w:tc>
          <w:tcPr>
            <w:tcW w:w="749" w:type="pct"/>
            <w:shd w:val="clear" w:color="auto" w:fill="auto"/>
          </w:tcPr>
          <w:p w14:paraId="745307CF" w14:textId="77777777" w:rsidR="00A41B15" w:rsidRPr="00F44B97" w:rsidRDefault="00A41B15" w:rsidP="00A41B15">
            <w:pPr>
              <w:rPr>
                <w:sz w:val="28"/>
                <w:szCs w:val="28"/>
              </w:rPr>
            </w:pPr>
          </w:p>
        </w:tc>
      </w:tr>
      <w:tr w:rsidR="00A41B15" w:rsidRPr="00F44B97" w14:paraId="1EE575ED" w14:textId="77777777" w:rsidTr="0040411E">
        <w:tc>
          <w:tcPr>
            <w:tcW w:w="836" w:type="pct"/>
            <w:shd w:val="clear" w:color="auto" w:fill="auto"/>
          </w:tcPr>
          <w:p w14:paraId="43BDE062" w14:textId="77777777" w:rsidR="00A41B15" w:rsidRPr="00F44B97" w:rsidRDefault="00A41B15" w:rsidP="00A41B15">
            <w:pPr>
              <w:rPr>
                <w:sz w:val="28"/>
                <w:szCs w:val="28"/>
              </w:rPr>
            </w:pPr>
            <w:r w:rsidRPr="00F44B97">
              <w:rPr>
                <w:sz w:val="28"/>
                <w:szCs w:val="28"/>
              </w:rPr>
              <w:t>Direktīvas 2012/27/ES 15. panta 6. punkts</w:t>
            </w:r>
          </w:p>
          <w:p w14:paraId="1D0C65F6" w14:textId="77777777" w:rsidR="00A41B15" w:rsidRPr="00F44B97" w:rsidRDefault="00A41B15" w:rsidP="00A41B15">
            <w:pPr>
              <w:rPr>
                <w:sz w:val="28"/>
                <w:szCs w:val="28"/>
              </w:rPr>
            </w:pPr>
          </w:p>
        </w:tc>
        <w:tc>
          <w:tcPr>
            <w:tcW w:w="1121" w:type="pct"/>
            <w:shd w:val="clear" w:color="auto" w:fill="auto"/>
          </w:tcPr>
          <w:p w14:paraId="7FB04031" w14:textId="77777777" w:rsidR="00A41B15" w:rsidRPr="00F44B97" w:rsidRDefault="00A41B15" w:rsidP="00A41B15">
            <w:pPr>
              <w:rPr>
                <w:sz w:val="28"/>
                <w:szCs w:val="28"/>
              </w:rPr>
            </w:pPr>
          </w:p>
        </w:tc>
        <w:tc>
          <w:tcPr>
            <w:tcW w:w="2294" w:type="pct"/>
            <w:shd w:val="clear" w:color="auto" w:fill="auto"/>
          </w:tcPr>
          <w:p w14:paraId="06F53C3B" w14:textId="77777777" w:rsidR="00A41B15" w:rsidRPr="00F44B97" w:rsidRDefault="00A41B15" w:rsidP="00A41B15">
            <w:pPr>
              <w:rPr>
                <w:b/>
                <w:sz w:val="28"/>
                <w:szCs w:val="28"/>
              </w:rPr>
            </w:pPr>
            <w:r w:rsidRPr="00F44B97">
              <w:rPr>
                <w:b/>
                <w:sz w:val="28"/>
                <w:szCs w:val="28"/>
              </w:rPr>
              <w:t>Pārņemts pilnībā</w:t>
            </w:r>
          </w:p>
          <w:p w14:paraId="09144AA0" w14:textId="77777777" w:rsidR="00A41B15" w:rsidRPr="00F44B97" w:rsidRDefault="00A41B15" w:rsidP="00A41B15">
            <w:pPr>
              <w:rPr>
                <w:sz w:val="28"/>
                <w:szCs w:val="28"/>
              </w:rPr>
            </w:pPr>
            <w:r w:rsidRPr="00F44B97">
              <w:rPr>
                <w:sz w:val="28"/>
                <w:szCs w:val="28"/>
              </w:rPr>
              <w:t>1) Elektroenerģijas tirgus likuma 36. pants;</w:t>
            </w:r>
          </w:p>
          <w:p w14:paraId="15EF9DE0" w14:textId="6A7F8F86" w:rsidR="00A41B15" w:rsidRPr="00F44B97" w:rsidRDefault="00A41B15" w:rsidP="00A41B15">
            <w:pPr>
              <w:rPr>
                <w:sz w:val="28"/>
                <w:szCs w:val="28"/>
              </w:rPr>
            </w:pPr>
            <w:r w:rsidRPr="00F44B97">
              <w:rPr>
                <w:sz w:val="28"/>
                <w:szCs w:val="28"/>
              </w:rPr>
              <w:t>2) Sabiedrisko pakalpojumu regulēšanas komisijas 2013. gada 26. jūnija lēmuma Nr. 1/4 „Tīkla kodekss” 74. punkts.</w:t>
            </w:r>
          </w:p>
        </w:tc>
        <w:tc>
          <w:tcPr>
            <w:tcW w:w="749" w:type="pct"/>
            <w:shd w:val="clear" w:color="auto" w:fill="auto"/>
          </w:tcPr>
          <w:p w14:paraId="2488605C" w14:textId="77777777" w:rsidR="00A41B15" w:rsidRPr="00F44B97" w:rsidRDefault="00A41B15" w:rsidP="00A41B15">
            <w:pPr>
              <w:rPr>
                <w:sz w:val="28"/>
                <w:szCs w:val="28"/>
              </w:rPr>
            </w:pPr>
          </w:p>
        </w:tc>
      </w:tr>
      <w:tr w:rsidR="00A41B15" w:rsidRPr="00F44B97" w14:paraId="61DF6296" w14:textId="77777777" w:rsidTr="0040411E">
        <w:tc>
          <w:tcPr>
            <w:tcW w:w="836" w:type="pct"/>
            <w:shd w:val="clear" w:color="auto" w:fill="auto"/>
          </w:tcPr>
          <w:p w14:paraId="1AF872F2" w14:textId="3AB1F8BF" w:rsidR="00A41B15" w:rsidRPr="00F44B97" w:rsidRDefault="00A41B15" w:rsidP="00A41B15">
            <w:pPr>
              <w:rPr>
                <w:sz w:val="28"/>
                <w:szCs w:val="28"/>
              </w:rPr>
            </w:pPr>
            <w:r w:rsidRPr="00F44B97">
              <w:rPr>
                <w:sz w:val="28"/>
                <w:szCs w:val="28"/>
              </w:rPr>
              <w:t>Direktīvas 2012/27/ES 15. panta 7. punkts</w:t>
            </w:r>
          </w:p>
        </w:tc>
        <w:tc>
          <w:tcPr>
            <w:tcW w:w="1121" w:type="pct"/>
            <w:shd w:val="clear" w:color="auto" w:fill="auto"/>
          </w:tcPr>
          <w:p w14:paraId="485E5FD1" w14:textId="77777777" w:rsidR="00A41B15" w:rsidRPr="00F44B97" w:rsidRDefault="00A41B15" w:rsidP="00A41B15">
            <w:pPr>
              <w:rPr>
                <w:sz w:val="28"/>
                <w:szCs w:val="28"/>
              </w:rPr>
            </w:pPr>
          </w:p>
        </w:tc>
        <w:tc>
          <w:tcPr>
            <w:tcW w:w="2294" w:type="pct"/>
            <w:shd w:val="clear" w:color="auto" w:fill="auto"/>
          </w:tcPr>
          <w:p w14:paraId="67AB28AF" w14:textId="237D0968" w:rsidR="00A41B15" w:rsidRPr="00F44B97" w:rsidRDefault="00A41B15" w:rsidP="00A41B15">
            <w:pPr>
              <w:rPr>
                <w:sz w:val="28"/>
                <w:szCs w:val="28"/>
              </w:rPr>
            </w:pPr>
            <w:r w:rsidRPr="00F44B97">
              <w:rPr>
                <w:sz w:val="28"/>
                <w:szCs w:val="28"/>
              </w:rPr>
              <w:t>Latvija nav izvēlējusies iespēju ieviest Direktīvas 2012/27/ES 15. panta 7. punkta prasības, jo esošā likumdošana neaizliedz elektroenerģijas ražotājiem, kas izmanto augstas efektivitātes koģenerācijas režīmu un vēlas pieslēgties tīklam, izsludināt konkursu par pieslēgšanas darbiem.</w:t>
            </w:r>
          </w:p>
        </w:tc>
        <w:tc>
          <w:tcPr>
            <w:tcW w:w="749" w:type="pct"/>
            <w:shd w:val="clear" w:color="auto" w:fill="auto"/>
          </w:tcPr>
          <w:p w14:paraId="2C44AE4C" w14:textId="77777777" w:rsidR="00A41B15" w:rsidRPr="00F44B97" w:rsidRDefault="00A41B15" w:rsidP="00A41B15">
            <w:pPr>
              <w:rPr>
                <w:sz w:val="28"/>
                <w:szCs w:val="28"/>
              </w:rPr>
            </w:pPr>
          </w:p>
        </w:tc>
      </w:tr>
      <w:tr w:rsidR="00A41B15" w:rsidRPr="00F44B97" w14:paraId="79D3196F" w14:textId="77777777" w:rsidTr="0040411E">
        <w:tc>
          <w:tcPr>
            <w:tcW w:w="836" w:type="pct"/>
            <w:shd w:val="clear" w:color="auto" w:fill="auto"/>
          </w:tcPr>
          <w:p w14:paraId="1C6C07C5" w14:textId="0EDEAA0F" w:rsidR="00A41B15" w:rsidRPr="00F44B97" w:rsidRDefault="00A41B15" w:rsidP="00A41B15">
            <w:pPr>
              <w:rPr>
                <w:sz w:val="28"/>
                <w:szCs w:val="28"/>
              </w:rPr>
            </w:pPr>
            <w:r w:rsidRPr="00F44B97">
              <w:rPr>
                <w:sz w:val="28"/>
                <w:szCs w:val="28"/>
              </w:rPr>
              <w:t>15. panta 8. punkta pirmā daļa</w:t>
            </w:r>
          </w:p>
        </w:tc>
        <w:tc>
          <w:tcPr>
            <w:tcW w:w="1121" w:type="pct"/>
            <w:shd w:val="clear" w:color="auto" w:fill="auto"/>
          </w:tcPr>
          <w:p w14:paraId="7772D739" w14:textId="77777777" w:rsidR="00A41B15" w:rsidRPr="00F44B97" w:rsidRDefault="00A41B15" w:rsidP="00A41B15">
            <w:pPr>
              <w:rPr>
                <w:sz w:val="28"/>
                <w:szCs w:val="28"/>
              </w:rPr>
            </w:pPr>
          </w:p>
        </w:tc>
        <w:tc>
          <w:tcPr>
            <w:tcW w:w="2294" w:type="pct"/>
            <w:shd w:val="clear" w:color="auto" w:fill="auto"/>
          </w:tcPr>
          <w:p w14:paraId="0EE26E22" w14:textId="77777777" w:rsidR="00A41B15" w:rsidRPr="00F44B97" w:rsidRDefault="00A41B15" w:rsidP="00A41B15">
            <w:pPr>
              <w:rPr>
                <w:b/>
                <w:sz w:val="28"/>
                <w:szCs w:val="28"/>
              </w:rPr>
            </w:pPr>
            <w:r w:rsidRPr="00F44B97">
              <w:rPr>
                <w:b/>
                <w:sz w:val="28"/>
                <w:szCs w:val="28"/>
              </w:rPr>
              <w:t>Pārņemts pilnībā</w:t>
            </w:r>
          </w:p>
          <w:p w14:paraId="31E90FA5" w14:textId="1FA7CE1E" w:rsidR="00A41B15" w:rsidRPr="00F44B97" w:rsidRDefault="00A41B15" w:rsidP="00A41B15">
            <w:pPr>
              <w:rPr>
                <w:sz w:val="28"/>
                <w:szCs w:val="28"/>
              </w:rPr>
            </w:pPr>
            <w:r w:rsidRPr="00F44B97">
              <w:rPr>
                <w:sz w:val="28"/>
                <w:szCs w:val="28"/>
              </w:rPr>
              <w:t>Likuma „Par sabiedrisko pakalpojumu regulatoriem” 22. panta ceturtā daļa.</w:t>
            </w:r>
          </w:p>
        </w:tc>
        <w:tc>
          <w:tcPr>
            <w:tcW w:w="749" w:type="pct"/>
            <w:shd w:val="clear" w:color="auto" w:fill="auto"/>
          </w:tcPr>
          <w:p w14:paraId="5509F399" w14:textId="039B1E7B" w:rsidR="00A41B15" w:rsidRPr="00F44B97" w:rsidRDefault="00A41B15" w:rsidP="00A41B15">
            <w:pPr>
              <w:rPr>
                <w:sz w:val="28"/>
                <w:szCs w:val="28"/>
              </w:rPr>
            </w:pPr>
          </w:p>
        </w:tc>
      </w:tr>
      <w:tr w:rsidR="00A41B15" w:rsidRPr="00F44B97" w14:paraId="4C60A8E8" w14:textId="77777777" w:rsidTr="0040411E">
        <w:tc>
          <w:tcPr>
            <w:tcW w:w="836" w:type="pct"/>
            <w:shd w:val="clear" w:color="auto" w:fill="auto"/>
          </w:tcPr>
          <w:p w14:paraId="528105FE" w14:textId="77777777" w:rsidR="00A41B15" w:rsidRPr="00F44B97" w:rsidRDefault="00A41B15" w:rsidP="00A41B15">
            <w:pPr>
              <w:rPr>
                <w:sz w:val="28"/>
                <w:szCs w:val="28"/>
              </w:rPr>
            </w:pPr>
            <w:r w:rsidRPr="00F44B97">
              <w:rPr>
                <w:sz w:val="28"/>
                <w:szCs w:val="28"/>
              </w:rPr>
              <w:t>15. panta 8. punkta otrā daļa</w:t>
            </w:r>
          </w:p>
          <w:p w14:paraId="3283A3E5" w14:textId="70ED1665" w:rsidR="00A41B15" w:rsidRPr="00F44B97" w:rsidRDefault="00A41B15" w:rsidP="00A41B15">
            <w:pPr>
              <w:rPr>
                <w:sz w:val="28"/>
                <w:szCs w:val="28"/>
              </w:rPr>
            </w:pPr>
          </w:p>
        </w:tc>
        <w:tc>
          <w:tcPr>
            <w:tcW w:w="1121" w:type="pct"/>
            <w:shd w:val="clear" w:color="auto" w:fill="auto"/>
          </w:tcPr>
          <w:p w14:paraId="7F3369AB" w14:textId="77777777" w:rsidR="00A41B15" w:rsidRPr="00F44B97" w:rsidRDefault="00A41B15" w:rsidP="00A41B15">
            <w:pPr>
              <w:rPr>
                <w:sz w:val="28"/>
                <w:szCs w:val="28"/>
              </w:rPr>
            </w:pPr>
          </w:p>
        </w:tc>
        <w:tc>
          <w:tcPr>
            <w:tcW w:w="2294" w:type="pct"/>
            <w:shd w:val="clear" w:color="auto" w:fill="auto"/>
          </w:tcPr>
          <w:p w14:paraId="519CF2ED" w14:textId="77777777" w:rsidR="00A41B15" w:rsidRPr="00F44B97" w:rsidRDefault="00A41B15" w:rsidP="00A41B15">
            <w:pPr>
              <w:rPr>
                <w:b/>
                <w:sz w:val="28"/>
                <w:szCs w:val="28"/>
              </w:rPr>
            </w:pPr>
            <w:r w:rsidRPr="00F44B97">
              <w:rPr>
                <w:b/>
                <w:sz w:val="28"/>
                <w:szCs w:val="28"/>
              </w:rPr>
              <w:t>Pārņemts pilnībā</w:t>
            </w:r>
          </w:p>
          <w:p w14:paraId="0D204F48" w14:textId="77777777" w:rsidR="00A41B15" w:rsidRPr="00F44B97" w:rsidRDefault="00A41B15" w:rsidP="00A41B15">
            <w:pPr>
              <w:rPr>
                <w:sz w:val="28"/>
                <w:szCs w:val="28"/>
              </w:rPr>
            </w:pPr>
            <w:r w:rsidRPr="00F44B97">
              <w:rPr>
                <w:sz w:val="28"/>
                <w:szCs w:val="28"/>
              </w:rPr>
              <w:t xml:space="preserve">1) Elektroenerģijas tirgus likuma 13. panta pirmā un otrā daļa un 36. pants; </w:t>
            </w:r>
          </w:p>
          <w:p w14:paraId="73C45A83" w14:textId="2B8E4730" w:rsidR="00A41B15" w:rsidRPr="00F44B97" w:rsidRDefault="00A41B15" w:rsidP="00A41B15">
            <w:pPr>
              <w:rPr>
                <w:b/>
                <w:sz w:val="28"/>
                <w:szCs w:val="28"/>
              </w:rPr>
            </w:pPr>
            <w:r w:rsidRPr="00F44B97">
              <w:rPr>
                <w:sz w:val="28"/>
                <w:szCs w:val="28"/>
              </w:rPr>
              <w:t>2) Sabiedrisko pakalpojumu regulēšanas komisijas 2013. gada 26. jūnija lēmuma Nr. 1/4 „Tīkla kodekss” 74. punkts.</w:t>
            </w:r>
          </w:p>
        </w:tc>
        <w:tc>
          <w:tcPr>
            <w:tcW w:w="749" w:type="pct"/>
            <w:shd w:val="clear" w:color="auto" w:fill="auto"/>
          </w:tcPr>
          <w:p w14:paraId="4ED13EBD" w14:textId="0C4DC19A" w:rsidR="00A41B15" w:rsidRPr="00F44B97" w:rsidRDefault="00A41B15" w:rsidP="00A41B15">
            <w:pPr>
              <w:rPr>
                <w:sz w:val="28"/>
                <w:szCs w:val="28"/>
              </w:rPr>
            </w:pPr>
          </w:p>
        </w:tc>
      </w:tr>
      <w:tr w:rsidR="00A41B15" w:rsidRPr="00F44B97" w14:paraId="35D5C17B" w14:textId="77777777" w:rsidTr="0040411E">
        <w:tc>
          <w:tcPr>
            <w:tcW w:w="836" w:type="pct"/>
            <w:shd w:val="clear" w:color="auto" w:fill="auto"/>
          </w:tcPr>
          <w:p w14:paraId="333CBABA" w14:textId="54330BCC" w:rsidR="00A41B15" w:rsidRPr="00F44B97" w:rsidRDefault="00A41B15" w:rsidP="00A41B15">
            <w:pPr>
              <w:rPr>
                <w:sz w:val="28"/>
                <w:szCs w:val="28"/>
              </w:rPr>
            </w:pPr>
            <w:r w:rsidRPr="00F44B97">
              <w:rPr>
                <w:sz w:val="28"/>
                <w:szCs w:val="28"/>
              </w:rPr>
              <w:t>15. panta 8. punkta trešā daļa</w:t>
            </w:r>
          </w:p>
        </w:tc>
        <w:tc>
          <w:tcPr>
            <w:tcW w:w="1121" w:type="pct"/>
            <w:shd w:val="clear" w:color="auto" w:fill="auto"/>
          </w:tcPr>
          <w:p w14:paraId="3BD4415F" w14:textId="77777777" w:rsidR="00A41B15" w:rsidRPr="00F44B97" w:rsidRDefault="00A41B15" w:rsidP="00A41B15">
            <w:pPr>
              <w:rPr>
                <w:sz w:val="28"/>
                <w:szCs w:val="28"/>
              </w:rPr>
            </w:pPr>
          </w:p>
        </w:tc>
        <w:tc>
          <w:tcPr>
            <w:tcW w:w="2294" w:type="pct"/>
            <w:shd w:val="clear" w:color="auto" w:fill="auto"/>
          </w:tcPr>
          <w:p w14:paraId="6C0E9DD1" w14:textId="77777777" w:rsidR="00A41B15" w:rsidRPr="00F44B97" w:rsidRDefault="00A41B15" w:rsidP="00A41B15">
            <w:pPr>
              <w:rPr>
                <w:b/>
                <w:sz w:val="28"/>
                <w:szCs w:val="28"/>
              </w:rPr>
            </w:pPr>
            <w:r w:rsidRPr="00F44B97">
              <w:rPr>
                <w:b/>
                <w:sz w:val="28"/>
                <w:szCs w:val="28"/>
              </w:rPr>
              <w:t>Pārņemts pilnībā</w:t>
            </w:r>
          </w:p>
          <w:p w14:paraId="58DC9E25" w14:textId="07C95690" w:rsidR="00A41B15" w:rsidRPr="00F44B97" w:rsidRDefault="00A41B15" w:rsidP="00A41B15">
            <w:pPr>
              <w:rPr>
                <w:sz w:val="28"/>
                <w:szCs w:val="28"/>
              </w:rPr>
            </w:pPr>
            <w:r w:rsidRPr="00F44B97">
              <w:rPr>
                <w:sz w:val="28"/>
                <w:szCs w:val="28"/>
              </w:rPr>
              <w:t>Elektroenerģijas tirgus likuma 14. pants un 32.</w:t>
            </w:r>
            <w:r w:rsidRPr="00F44B97">
              <w:rPr>
                <w:sz w:val="28"/>
                <w:szCs w:val="28"/>
                <w:vertAlign w:val="superscript"/>
              </w:rPr>
              <w:t>2</w:t>
            </w:r>
            <w:r w:rsidRPr="00F44B97">
              <w:rPr>
                <w:sz w:val="28"/>
                <w:szCs w:val="28"/>
              </w:rPr>
              <w:t xml:space="preserve"> pants.</w:t>
            </w:r>
          </w:p>
        </w:tc>
        <w:tc>
          <w:tcPr>
            <w:tcW w:w="749" w:type="pct"/>
            <w:shd w:val="clear" w:color="auto" w:fill="auto"/>
          </w:tcPr>
          <w:p w14:paraId="22ABD9F8" w14:textId="77777777" w:rsidR="00A41B15" w:rsidRPr="00F44B97" w:rsidRDefault="00A41B15" w:rsidP="00A41B15">
            <w:pPr>
              <w:rPr>
                <w:sz w:val="28"/>
                <w:szCs w:val="28"/>
              </w:rPr>
            </w:pPr>
          </w:p>
        </w:tc>
      </w:tr>
      <w:tr w:rsidR="00A41B15" w:rsidRPr="00F44B97" w14:paraId="174F2C54" w14:textId="77777777" w:rsidTr="0040411E">
        <w:tc>
          <w:tcPr>
            <w:tcW w:w="836" w:type="pct"/>
            <w:shd w:val="clear" w:color="auto" w:fill="auto"/>
          </w:tcPr>
          <w:p w14:paraId="646C62F9" w14:textId="7711FB31" w:rsidR="00A41B15" w:rsidRPr="00F44B97" w:rsidRDefault="00A41B15" w:rsidP="00A41B15">
            <w:pPr>
              <w:rPr>
                <w:sz w:val="28"/>
                <w:szCs w:val="28"/>
              </w:rPr>
            </w:pPr>
            <w:r w:rsidRPr="00F44B97">
              <w:rPr>
                <w:sz w:val="28"/>
                <w:szCs w:val="28"/>
              </w:rPr>
              <w:t>Direktīvas 2012/27/ES 15. panta 9. punkts</w:t>
            </w:r>
          </w:p>
        </w:tc>
        <w:tc>
          <w:tcPr>
            <w:tcW w:w="1121" w:type="pct"/>
            <w:shd w:val="clear" w:color="auto" w:fill="auto"/>
          </w:tcPr>
          <w:p w14:paraId="2D1DDBC0" w14:textId="77777777" w:rsidR="00A41B15" w:rsidRPr="00F44B97" w:rsidRDefault="00A41B15" w:rsidP="00A41B15">
            <w:pPr>
              <w:rPr>
                <w:sz w:val="28"/>
                <w:szCs w:val="28"/>
              </w:rPr>
            </w:pPr>
          </w:p>
        </w:tc>
        <w:tc>
          <w:tcPr>
            <w:tcW w:w="2294" w:type="pct"/>
            <w:shd w:val="clear" w:color="auto" w:fill="auto"/>
          </w:tcPr>
          <w:p w14:paraId="5C0F80B3" w14:textId="7E474A9C" w:rsidR="00A41B15" w:rsidRPr="00F44B97" w:rsidRDefault="00A41B15" w:rsidP="00A41B15">
            <w:pPr>
              <w:rPr>
                <w:sz w:val="28"/>
                <w:szCs w:val="28"/>
              </w:rPr>
            </w:pPr>
            <w:r w:rsidRPr="00F44B97">
              <w:rPr>
                <w:sz w:val="28"/>
                <w:szCs w:val="28"/>
              </w:rPr>
              <w:t>Latvija nav izvēlējusies iespēju ieviest Direktīvas 2012/27/ES 15. panta 9. punkta prasības un tas nenozīmē dalībvalstij stingrāku prasību noteikšanu, nekā paredz Direktīva 2012/27/ES.</w:t>
            </w:r>
          </w:p>
        </w:tc>
        <w:tc>
          <w:tcPr>
            <w:tcW w:w="749" w:type="pct"/>
            <w:shd w:val="clear" w:color="auto" w:fill="auto"/>
          </w:tcPr>
          <w:p w14:paraId="59C936FB" w14:textId="10062BE0" w:rsidR="00A41B15" w:rsidRPr="00F44B97" w:rsidRDefault="00A41B15" w:rsidP="00A41B15">
            <w:pPr>
              <w:rPr>
                <w:sz w:val="28"/>
                <w:szCs w:val="28"/>
              </w:rPr>
            </w:pPr>
          </w:p>
        </w:tc>
      </w:tr>
      <w:tr w:rsidR="00A41B15" w:rsidRPr="00F44B97" w14:paraId="49521B76" w14:textId="77777777" w:rsidTr="0040411E">
        <w:tc>
          <w:tcPr>
            <w:tcW w:w="836" w:type="pct"/>
            <w:shd w:val="clear" w:color="auto" w:fill="auto"/>
          </w:tcPr>
          <w:p w14:paraId="536450A1" w14:textId="10CD7252" w:rsidR="00A41B15" w:rsidRPr="00F44B97" w:rsidRDefault="00A41B15" w:rsidP="00A41B15">
            <w:pPr>
              <w:rPr>
                <w:sz w:val="28"/>
                <w:szCs w:val="28"/>
              </w:rPr>
            </w:pPr>
            <w:r w:rsidRPr="00F44B97">
              <w:rPr>
                <w:sz w:val="28"/>
                <w:szCs w:val="28"/>
              </w:rPr>
              <w:t>Direktīvas 2012/27/ES 16. panta 1. punkts</w:t>
            </w:r>
          </w:p>
        </w:tc>
        <w:tc>
          <w:tcPr>
            <w:tcW w:w="1121" w:type="pct"/>
            <w:shd w:val="clear" w:color="auto" w:fill="auto"/>
          </w:tcPr>
          <w:p w14:paraId="4A762095" w14:textId="77777777" w:rsidR="00A41B15" w:rsidRPr="00F44B97" w:rsidRDefault="00A41B15" w:rsidP="00A41B15">
            <w:pPr>
              <w:rPr>
                <w:sz w:val="28"/>
                <w:szCs w:val="28"/>
              </w:rPr>
            </w:pPr>
          </w:p>
        </w:tc>
        <w:tc>
          <w:tcPr>
            <w:tcW w:w="2294" w:type="pct"/>
            <w:shd w:val="clear" w:color="auto" w:fill="auto"/>
          </w:tcPr>
          <w:p w14:paraId="1376C14B" w14:textId="77777777" w:rsidR="00A41B15" w:rsidRPr="00F44B97" w:rsidRDefault="00A41B15" w:rsidP="00A41B15">
            <w:pPr>
              <w:rPr>
                <w:b/>
                <w:sz w:val="28"/>
                <w:szCs w:val="28"/>
              </w:rPr>
            </w:pPr>
            <w:r w:rsidRPr="00F44B97">
              <w:rPr>
                <w:b/>
                <w:sz w:val="28"/>
                <w:szCs w:val="28"/>
              </w:rPr>
              <w:t>Pārņemts pilnībā</w:t>
            </w:r>
          </w:p>
          <w:p w14:paraId="4DE2221A" w14:textId="77777777" w:rsidR="00A41B15" w:rsidRPr="00F44B97" w:rsidRDefault="00A41B15" w:rsidP="00A41B15">
            <w:pPr>
              <w:rPr>
                <w:sz w:val="28"/>
                <w:szCs w:val="28"/>
              </w:rPr>
            </w:pPr>
            <w:r w:rsidRPr="00F44B97">
              <w:rPr>
                <w:sz w:val="28"/>
                <w:szCs w:val="28"/>
              </w:rPr>
              <w:t>1) Energoefektivitātes likuma 9. panta piektā daļa;</w:t>
            </w:r>
          </w:p>
          <w:p w14:paraId="774320B3" w14:textId="77777777" w:rsidR="00A41B15" w:rsidRPr="00F44B97" w:rsidRDefault="00A41B15" w:rsidP="00A41B15">
            <w:pPr>
              <w:rPr>
                <w:sz w:val="28"/>
                <w:szCs w:val="28"/>
              </w:rPr>
            </w:pPr>
            <w:r w:rsidRPr="00F44B97">
              <w:rPr>
                <w:sz w:val="28"/>
                <w:szCs w:val="28"/>
              </w:rPr>
              <w:t>2) Likuma „Par atbilstības novērtēšanu” 1. panta 4. un 9. punktu, 6. panta otrā daļu, 7. panta pirmā daļa, 14. panta pirmās daļas 1. punkts un otrā daļa;</w:t>
            </w:r>
          </w:p>
          <w:p w14:paraId="654A6A63" w14:textId="77777777" w:rsidR="00A41B15" w:rsidRPr="00F44B97" w:rsidRDefault="00A41B15" w:rsidP="00A41B15">
            <w:pPr>
              <w:rPr>
                <w:sz w:val="28"/>
                <w:szCs w:val="28"/>
              </w:rPr>
            </w:pPr>
            <w:r w:rsidRPr="00F44B97">
              <w:rPr>
                <w:sz w:val="28"/>
                <w:szCs w:val="28"/>
              </w:rPr>
              <w:t>3) Ministru kabineta 2010. gada 18. maija noteikumu Nr. 445 „Noteikumi par nacionālo akreditācijas institūciju” 2. punkts;</w:t>
            </w:r>
          </w:p>
          <w:p w14:paraId="72E03F70" w14:textId="77777777" w:rsidR="00A41B15" w:rsidRPr="00F44B97" w:rsidRDefault="00A41B15" w:rsidP="00A41B15">
            <w:pPr>
              <w:rPr>
                <w:sz w:val="28"/>
                <w:szCs w:val="28"/>
              </w:rPr>
            </w:pPr>
            <w:r w:rsidRPr="00F44B97">
              <w:rPr>
                <w:sz w:val="28"/>
                <w:szCs w:val="28"/>
              </w:rPr>
              <w:t>4) Ministru kabineta 2008. gada 16. decembra noteikumu Nr. 1059 „Noteikumi par atbilstības novērtēšanas institūciju novērtēšanu, akreditāciju un uzraudzību” 2. punkts;</w:t>
            </w:r>
          </w:p>
          <w:p w14:paraId="1FEEA5F9" w14:textId="77777777" w:rsidR="00A41B15" w:rsidRPr="00F44B97" w:rsidRDefault="00A41B15" w:rsidP="00A41B15">
            <w:pPr>
              <w:rPr>
                <w:sz w:val="28"/>
                <w:szCs w:val="28"/>
              </w:rPr>
            </w:pPr>
            <w:r w:rsidRPr="00F44B97">
              <w:rPr>
                <w:sz w:val="28"/>
                <w:szCs w:val="28"/>
              </w:rPr>
              <w:t>5) LATAK-D.030-13/01.2015 „LATAK akreditācijas kritēriji un</w:t>
            </w:r>
          </w:p>
          <w:p w14:paraId="216205B8" w14:textId="77777777" w:rsidR="00A41B15" w:rsidRPr="00F44B97" w:rsidRDefault="00A41B15" w:rsidP="00A41B15">
            <w:pPr>
              <w:rPr>
                <w:sz w:val="28"/>
                <w:szCs w:val="28"/>
              </w:rPr>
            </w:pPr>
            <w:r w:rsidRPr="00F44B97">
              <w:rPr>
                <w:sz w:val="28"/>
                <w:szCs w:val="28"/>
              </w:rPr>
              <w:t>piemērojamo dokumentu saraksts” publiski pieejams sadaļā „Dokumenti”</w:t>
            </w:r>
            <w:r w:rsidRPr="00F44B97">
              <w:rPr>
                <w:rStyle w:val="FootnoteReference"/>
                <w:sz w:val="28"/>
                <w:szCs w:val="28"/>
              </w:rPr>
              <w:footnoteReference w:id="30"/>
            </w:r>
            <w:r w:rsidRPr="00F44B97">
              <w:rPr>
                <w:sz w:val="28"/>
                <w:szCs w:val="28"/>
              </w:rPr>
              <w:t>;</w:t>
            </w:r>
          </w:p>
          <w:p w14:paraId="48822987" w14:textId="77777777" w:rsidR="00A41B15" w:rsidRPr="00F44B97" w:rsidRDefault="00A41B15" w:rsidP="00A41B15">
            <w:pPr>
              <w:rPr>
                <w:sz w:val="28"/>
                <w:szCs w:val="28"/>
              </w:rPr>
            </w:pPr>
            <w:r w:rsidRPr="00F44B97">
              <w:rPr>
                <w:sz w:val="28"/>
                <w:szCs w:val="28"/>
              </w:rPr>
              <w:t>6) LATAK-D.008-13/01.2014 „Akreditācijas procedūras”</w:t>
            </w:r>
            <w:r w:rsidRPr="00F44B97">
              <w:rPr>
                <w:rStyle w:val="FootnoteReference"/>
                <w:sz w:val="28"/>
                <w:szCs w:val="28"/>
              </w:rPr>
              <w:footnoteReference w:id="31"/>
            </w:r>
            <w:r w:rsidRPr="00F44B97">
              <w:rPr>
                <w:sz w:val="28"/>
                <w:szCs w:val="28"/>
              </w:rPr>
              <w:t>;</w:t>
            </w:r>
          </w:p>
          <w:p w14:paraId="447FF709" w14:textId="77777777" w:rsidR="00A41B15" w:rsidRPr="00F44B97" w:rsidRDefault="00A41B15" w:rsidP="00A41B15">
            <w:pPr>
              <w:rPr>
                <w:sz w:val="28"/>
                <w:szCs w:val="28"/>
              </w:rPr>
            </w:pPr>
            <w:r w:rsidRPr="00F44B97">
              <w:rPr>
                <w:sz w:val="28"/>
                <w:szCs w:val="28"/>
              </w:rPr>
              <w:t>7) LATAK-D.009-08/07.2013 „Akreditēto institūciju uzraudzība un atkārtota novērtēšana”</w:t>
            </w:r>
            <w:r w:rsidRPr="00F44B97">
              <w:rPr>
                <w:rStyle w:val="FootnoteReference"/>
                <w:sz w:val="28"/>
                <w:szCs w:val="28"/>
              </w:rPr>
              <w:footnoteReference w:id="32"/>
            </w:r>
            <w:r w:rsidRPr="00F44B97">
              <w:rPr>
                <w:sz w:val="28"/>
                <w:szCs w:val="28"/>
              </w:rPr>
              <w:t>;</w:t>
            </w:r>
          </w:p>
          <w:p w14:paraId="7C34E9AF" w14:textId="77777777" w:rsidR="00A41B15" w:rsidRPr="00F44B97" w:rsidRDefault="00A41B15" w:rsidP="00A41B15">
            <w:pPr>
              <w:rPr>
                <w:sz w:val="28"/>
                <w:szCs w:val="28"/>
              </w:rPr>
            </w:pPr>
            <w:r w:rsidRPr="00F44B97">
              <w:rPr>
                <w:sz w:val="28"/>
                <w:szCs w:val="28"/>
              </w:rPr>
              <w:t>8) Ministru kabineta 2013. gada 18. jūlija noteikumiem Nr. 382 „Noteikumi par neatkarīgiem ekspertiem ēku energoefektivitātes jomā”;</w:t>
            </w:r>
          </w:p>
          <w:p w14:paraId="14F5E17A" w14:textId="77777777" w:rsidR="00A41B15" w:rsidRPr="00F44B97" w:rsidRDefault="00A41B15" w:rsidP="00A41B15">
            <w:pPr>
              <w:rPr>
                <w:sz w:val="28"/>
                <w:szCs w:val="28"/>
              </w:rPr>
            </w:pPr>
            <w:r w:rsidRPr="00F44B97">
              <w:rPr>
                <w:sz w:val="28"/>
                <w:szCs w:val="28"/>
              </w:rPr>
              <w:t>9) Dzīvojamo māju pārvaldīšanas likuma 13. panta pirmo, otro, piekto daļu, pārejas noteikumu 6. un 6.(prim) punkti;</w:t>
            </w:r>
          </w:p>
          <w:p w14:paraId="37D7C563" w14:textId="77777777" w:rsidR="00A41B15" w:rsidRPr="00F44B97" w:rsidRDefault="00A41B15" w:rsidP="00A41B15">
            <w:pPr>
              <w:rPr>
                <w:sz w:val="28"/>
                <w:szCs w:val="28"/>
              </w:rPr>
            </w:pPr>
            <w:r w:rsidRPr="00F44B97">
              <w:rPr>
                <w:sz w:val="28"/>
                <w:szCs w:val="28"/>
              </w:rPr>
              <w:t>10) Namu pārvaldnieka profesijas standarta ceturtās daļas 15. punkts</w:t>
            </w:r>
            <w:r w:rsidRPr="00F44B97">
              <w:rPr>
                <w:rStyle w:val="FootnoteReference"/>
                <w:sz w:val="28"/>
                <w:szCs w:val="28"/>
              </w:rPr>
              <w:footnoteReference w:id="33"/>
            </w:r>
            <w:r w:rsidRPr="00F44B97">
              <w:rPr>
                <w:sz w:val="28"/>
                <w:szCs w:val="28"/>
              </w:rPr>
              <w:t>;</w:t>
            </w:r>
          </w:p>
          <w:p w14:paraId="6BBC260D" w14:textId="77777777" w:rsidR="00A41B15" w:rsidRPr="00F44B97" w:rsidRDefault="00A41B15" w:rsidP="00A41B15">
            <w:pPr>
              <w:rPr>
                <w:sz w:val="28"/>
                <w:szCs w:val="28"/>
              </w:rPr>
            </w:pPr>
            <w:r w:rsidRPr="00F44B97">
              <w:rPr>
                <w:sz w:val="28"/>
                <w:szCs w:val="28"/>
              </w:rPr>
              <w:t>11) Nekustamā īpašuma pārvaldnieka profesijas standarta piektās daļas 3.20 apakšpunkts</w:t>
            </w:r>
            <w:r w:rsidRPr="00F44B97">
              <w:rPr>
                <w:rStyle w:val="FootnoteReference"/>
                <w:sz w:val="28"/>
                <w:szCs w:val="28"/>
              </w:rPr>
              <w:footnoteReference w:id="34"/>
            </w:r>
            <w:r w:rsidRPr="00F44B97">
              <w:rPr>
                <w:sz w:val="28"/>
                <w:szCs w:val="28"/>
              </w:rPr>
              <w:t>;</w:t>
            </w:r>
          </w:p>
          <w:p w14:paraId="2C0CBEAE" w14:textId="77777777" w:rsidR="00A41B15" w:rsidRPr="00F44B97" w:rsidRDefault="00A41B15" w:rsidP="00A41B15">
            <w:pPr>
              <w:rPr>
                <w:sz w:val="28"/>
                <w:szCs w:val="28"/>
              </w:rPr>
            </w:pPr>
            <w:r w:rsidRPr="00F44B97">
              <w:rPr>
                <w:sz w:val="28"/>
                <w:szCs w:val="28"/>
              </w:rPr>
              <w:t>12) Izglītības iestāžu sarakstu, kurās iespējams iegūt dzīvojamo māju pārvaldīšanai nepieciešamo profesionālo izglītību un kvalifikāciju</w:t>
            </w:r>
            <w:r w:rsidRPr="00F44B97">
              <w:rPr>
                <w:rStyle w:val="FootnoteReference"/>
                <w:sz w:val="28"/>
                <w:szCs w:val="28"/>
              </w:rPr>
              <w:footnoteReference w:id="35"/>
            </w:r>
            <w:r w:rsidRPr="00F44B97">
              <w:rPr>
                <w:sz w:val="28"/>
                <w:szCs w:val="28"/>
              </w:rPr>
              <w:t>;</w:t>
            </w:r>
          </w:p>
          <w:p w14:paraId="7FFBD9B8" w14:textId="77777777" w:rsidR="00A41B15" w:rsidRPr="00F44B97" w:rsidRDefault="00A41B15" w:rsidP="00A41B15">
            <w:pPr>
              <w:rPr>
                <w:sz w:val="28"/>
                <w:szCs w:val="28"/>
              </w:rPr>
            </w:pPr>
            <w:r w:rsidRPr="00F44B97">
              <w:rPr>
                <w:sz w:val="28"/>
                <w:szCs w:val="28"/>
              </w:rPr>
              <w:t>13) Ministru kabineta 2014. gada 7. oktobra noteikumiem Nr. 610 „Būvspeciālistu kompetences novērtēšanas un patstāvīgās prakses uzraudzības noteikumi”;</w:t>
            </w:r>
          </w:p>
          <w:p w14:paraId="30CCC3C7" w14:textId="7BDC771A" w:rsidR="00A41B15" w:rsidRPr="00F44B97" w:rsidRDefault="00A41B15" w:rsidP="00A41B15">
            <w:pPr>
              <w:rPr>
                <w:sz w:val="28"/>
                <w:szCs w:val="28"/>
              </w:rPr>
            </w:pPr>
            <w:r w:rsidRPr="00F44B97">
              <w:rPr>
                <w:sz w:val="28"/>
                <w:szCs w:val="28"/>
              </w:rPr>
              <w:t>14) Administratīvā procesa likums.</w:t>
            </w:r>
          </w:p>
        </w:tc>
        <w:tc>
          <w:tcPr>
            <w:tcW w:w="749" w:type="pct"/>
            <w:shd w:val="clear" w:color="auto" w:fill="auto"/>
          </w:tcPr>
          <w:p w14:paraId="3A7F865B" w14:textId="77777777" w:rsidR="00A41B15" w:rsidRPr="00F44B97" w:rsidRDefault="00A41B15" w:rsidP="00A41B15">
            <w:pPr>
              <w:rPr>
                <w:sz w:val="28"/>
                <w:szCs w:val="28"/>
              </w:rPr>
            </w:pPr>
          </w:p>
        </w:tc>
      </w:tr>
      <w:tr w:rsidR="00A41B15" w:rsidRPr="00F44B97" w14:paraId="7E7B3143" w14:textId="77777777" w:rsidTr="0040411E">
        <w:tc>
          <w:tcPr>
            <w:tcW w:w="836" w:type="pct"/>
            <w:shd w:val="clear" w:color="auto" w:fill="auto"/>
          </w:tcPr>
          <w:p w14:paraId="6DF465DD" w14:textId="07A3817E" w:rsidR="00A41B15" w:rsidRPr="0023346D" w:rsidRDefault="00A41B15" w:rsidP="00A41B15">
            <w:pPr>
              <w:rPr>
                <w:sz w:val="28"/>
                <w:szCs w:val="28"/>
              </w:rPr>
            </w:pPr>
            <w:r w:rsidRPr="0023346D">
              <w:rPr>
                <w:sz w:val="28"/>
                <w:szCs w:val="28"/>
              </w:rPr>
              <w:t>Direktīvas 2012/27/ES 16. panta 2. punkts</w:t>
            </w:r>
          </w:p>
        </w:tc>
        <w:tc>
          <w:tcPr>
            <w:tcW w:w="1121" w:type="pct"/>
            <w:shd w:val="clear" w:color="auto" w:fill="auto"/>
          </w:tcPr>
          <w:p w14:paraId="53F4D3FB" w14:textId="77777777" w:rsidR="00A41B15" w:rsidRPr="0023346D" w:rsidRDefault="00A41B15" w:rsidP="00A41B15">
            <w:pPr>
              <w:rPr>
                <w:sz w:val="28"/>
                <w:szCs w:val="28"/>
              </w:rPr>
            </w:pPr>
          </w:p>
        </w:tc>
        <w:tc>
          <w:tcPr>
            <w:tcW w:w="2294" w:type="pct"/>
            <w:shd w:val="clear" w:color="auto" w:fill="auto"/>
          </w:tcPr>
          <w:p w14:paraId="1B9B23CB" w14:textId="77777777" w:rsidR="00A41B15" w:rsidRPr="0023346D" w:rsidRDefault="00A41B15" w:rsidP="00A41B15">
            <w:pPr>
              <w:rPr>
                <w:b/>
                <w:sz w:val="28"/>
                <w:szCs w:val="28"/>
              </w:rPr>
            </w:pPr>
            <w:r w:rsidRPr="0023346D">
              <w:rPr>
                <w:b/>
                <w:sz w:val="28"/>
                <w:szCs w:val="28"/>
              </w:rPr>
              <w:t>Pārņemts pilnībā</w:t>
            </w:r>
          </w:p>
          <w:p w14:paraId="29B8E655" w14:textId="77777777" w:rsidR="00A41B15" w:rsidRPr="0023346D" w:rsidRDefault="00A41B15" w:rsidP="00A41B15">
            <w:pPr>
              <w:rPr>
                <w:sz w:val="28"/>
                <w:szCs w:val="28"/>
              </w:rPr>
            </w:pPr>
            <w:r w:rsidRPr="0023346D">
              <w:rPr>
                <w:sz w:val="28"/>
                <w:szCs w:val="28"/>
              </w:rPr>
              <w:t>1) Energoefektivitātes likuma 9. panta piektā daļa;</w:t>
            </w:r>
          </w:p>
          <w:p w14:paraId="35691E93" w14:textId="77777777" w:rsidR="00A41B15" w:rsidRPr="0023346D" w:rsidRDefault="00A41B15" w:rsidP="00A41B15">
            <w:pPr>
              <w:rPr>
                <w:sz w:val="28"/>
                <w:szCs w:val="28"/>
              </w:rPr>
            </w:pPr>
            <w:r w:rsidRPr="0023346D">
              <w:rPr>
                <w:sz w:val="28"/>
                <w:szCs w:val="28"/>
              </w:rPr>
              <w:t>2) Ēku energoefektivitātes likuma 15. pants;</w:t>
            </w:r>
          </w:p>
          <w:p w14:paraId="1CC6C31F" w14:textId="77777777" w:rsidR="00A41B15" w:rsidRPr="0023346D" w:rsidRDefault="00A41B15" w:rsidP="00A41B15">
            <w:pPr>
              <w:rPr>
                <w:sz w:val="28"/>
                <w:szCs w:val="28"/>
              </w:rPr>
            </w:pPr>
            <w:r w:rsidRPr="0023346D">
              <w:rPr>
                <w:sz w:val="28"/>
                <w:szCs w:val="28"/>
              </w:rPr>
              <w:t>3) Dzīvojamo māju pārvaldīšanas likuma 18. pants;</w:t>
            </w:r>
          </w:p>
          <w:p w14:paraId="503F273F" w14:textId="10384E50" w:rsidR="00A41B15" w:rsidRPr="00F44B97" w:rsidRDefault="00A41B15" w:rsidP="00A41B15">
            <w:pPr>
              <w:rPr>
                <w:sz w:val="28"/>
                <w:szCs w:val="28"/>
              </w:rPr>
            </w:pPr>
            <w:r w:rsidRPr="0023346D">
              <w:rPr>
                <w:sz w:val="28"/>
                <w:szCs w:val="28"/>
              </w:rPr>
              <w:t>4) Ekonomikas ministrijas uzturētais Dzīvojamo māju pārvaldnieku reģistrs</w:t>
            </w:r>
            <w:r w:rsidRPr="00F44B97">
              <w:rPr>
                <w:rStyle w:val="FootnoteReference"/>
                <w:sz w:val="28"/>
                <w:szCs w:val="28"/>
              </w:rPr>
              <w:footnoteReference w:id="36"/>
            </w:r>
            <w:r w:rsidRPr="00F44B97">
              <w:rPr>
                <w:sz w:val="28"/>
                <w:szCs w:val="28"/>
              </w:rPr>
              <w:t>.</w:t>
            </w:r>
          </w:p>
        </w:tc>
        <w:tc>
          <w:tcPr>
            <w:tcW w:w="749" w:type="pct"/>
            <w:shd w:val="clear" w:color="auto" w:fill="auto"/>
          </w:tcPr>
          <w:p w14:paraId="21D188D6" w14:textId="1C6C54A9" w:rsidR="00A41B15" w:rsidRPr="00F44B97" w:rsidRDefault="00A41B15" w:rsidP="00A41B15">
            <w:pPr>
              <w:rPr>
                <w:sz w:val="28"/>
                <w:szCs w:val="28"/>
              </w:rPr>
            </w:pPr>
          </w:p>
        </w:tc>
      </w:tr>
      <w:tr w:rsidR="00A41B15" w:rsidRPr="00F44B97" w14:paraId="2F107B0E" w14:textId="77777777" w:rsidTr="0040411E">
        <w:tc>
          <w:tcPr>
            <w:tcW w:w="836" w:type="pct"/>
            <w:shd w:val="clear" w:color="auto" w:fill="auto"/>
          </w:tcPr>
          <w:p w14:paraId="571DC808" w14:textId="17DF918D" w:rsidR="00A41B15" w:rsidRPr="00F44B97" w:rsidRDefault="00A41B15" w:rsidP="00A41B15">
            <w:pPr>
              <w:rPr>
                <w:sz w:val="28"/>
                <w:szCs w:val="28"/>
              </w:rPr>
            </w:pPr>
            <w:r w:rsidRPr="00F44B97">
              <w:rPr>
                <w:sz w:val="28"/>
                <w:szCs w:val="28"/>
              </w:rPr>
              <w:t>Direktīvas 2012/27/ES 16. panta 3. punkts</w:t>
            </w:r>
          </w:p>
        </w:tc>
        <w:tc>
          <w:tcPr>
            <w:tcW w:w="1121" w:type="pct"/>
            <w:shd w:val="clear" w:color="auto" w:fill="auto"/>
          </w:tcPr>
          <w:p w14:paraId="2C8FBBF1" w14:textId="77777777" w:rsidR="00A41B15" w:rsidRPr="00F44B97" w:rsidRDefault="00A41B15" w:rsidP="00A41B15">
            <w:pPr>
              <w:rPr>
                <w:sz w:val="28"/>
                <w:szCs w:val="28"/>
              </w:rPr>
            </w:pPr>
          </w:p>
        </w:tc>
        <w:tc>
          <w:tcPr>
            <w:tcW w:w="2294" w:type="pct"/>
            <w:shd w:val="clear" w:color="auto" w:fill="auto"/>
          </w:tcPr>
          <w:p w14:paraId="7A5C97B9" w14:textId="77777777" w:rsidR="00A41B15" w:rsidRPr="00F44B97" w:rsidRDefault="00A41B15" w:rsidP="00A41B15">
            <w:pPr>
              <w:rPr>
                <w:b/>
                <w:color w:val="000000"/>
                <w:sz w:val="28"/>
                <w:szCs w:val="28"/>
              </w:rPr>
            </w:pPr>
            <w:r w:rsidRPr="00F44B97">
              <w:rPr>
                <w:b/>
                <w:color w:val="000000"/>
                <w:sz w:val="28"/>
                <w:szCs w:val="28"/>
              </w:rPr>
              <w:t>Pārņemts pilnībā</w:t>
            </w:r>
          </w:p>
          <w:p w14:paraId="5B032F57" w14:textId="4D357BD5" w:rsidR="00A41B15" w:rsidRPr="00F44B97" w:rsidRDefault="00A41B15" w:rsidP="00A41B15">
            <w:pPr>
              <w:rPr>
                <w:sz w:val="28"/>
                <w:szCs w:val="28"/>
              </w:rPr>
            </w:pPr>
            <w:r w:rsidRPr="00F44B97">
              <w:rPr>
                <w:color w:val="000000"/>
                <w:sz w:val="28"/>
                <w:szCs w:val="28"/>
              </w:rPr>
              <w:t>Standartizācijas likuma 13. panta otrā daļa.</w:t>
            </w:r>
          </w:p>
        </w:tc>
        <w:tc>
          <w:tcPr>
            <w:tcW w:w="749" w:type="pct"/>
            <w:shd w:val="clear" w:color="auto" w:fill="auto"/>
          </w:tcPr>
          <w:p w14:paraId="243C0ECC" w14:textId="77777777" w:rsidR="00A41B15" w:rsidRPr="00F44B97" w:rsidRDefault="00A41B15" w:rsidP="00A41B15">
            <w:pPr>
              <w:rPr>
                <w:sz w:val="28"/>
                <w:szCs w:val="28"/>
              </w:rPr>
            </w:pPr>
          </w:p>
        </w:tc>
      </w:tr>
      <w:tr w:rsidR="00A41B15" w:rsidRPr="00F44B97" w14:paraId="2789184E" w14:textId="77777777" w:rsidTr="0040411E">
        <w:tc>
          <w:tcPr>
            <w:tcW w:w="836" w:type="pct"/>
            <w:shd w:val="clear" w:color="auto" w:fill="auto"/>
          </w:tcPr>
          <w:p w14:paraId="264DA4D9" w14:textId="0099CC0D" w:rsidR="00A41B15" w:rsidRPr="00F44B97" w:rsidRDefault="00A41B15" w:rsidP="00A41B15">
            <w:pPr>
              <w:rPr>
                <w:sz w:val="28"/>
                <w:szCs w:val="28"/>
              </w:rPr>
            </w:pPr>
            <w:r w:rsidRPr="00F44B97">
              <w:rPr>
                <w:sz w:val="28"/>
                <w:szCs w:val="28"/>
              </w:rPr>
              <w:t>Direktīvas 2012/27/ES 17. panta 1. punkts</w:t>
            </w:r>
          </w:p>
        </w:tc>
        <w:tc>
          <w:tcPr>
            <w:tcW w:w="1121" w:type="pct"/>
            <w:shd w:val="clear" w:color="auto" w:fill="auto"/>
          </w:tcPr>
          <w:p w14:paraId="0BB9EDBB" w14:textId="77777777" w:rsidR="00A41B15" w:rsidRPr="00F44B97" w:rsidRDefault="00A41B15" w:rsidP="00A41B15">
            <w:pPr>
              <w:rPr>
                <w:sz w:val="28"/>
                <w:szCs w:val="28"/>
              </w:rPr>
            </w:pPr>
          </w:p>
        </w:tc>
        <w:tc>
          <w:tcPr>
            <w:tcW w:w="2294" w:type="pct"/>
            <w:shd w:val="clear" w:color="auto" w:fill="auto"/>
          </w:tcPr>
          <w:p w14:paraId="56A11698" w14:textId="77777777" w:rsidR="00A41B15" w:rsidRPr="00F44B97" w:rsidRDefault="00A41B15" w:rsidP="00A41B15">
            <w:pPr>
              <w:rPr>
                <w:b/>
                <w:sz w:val="28"/>
                <w:szCs w:val="28"/>
              </w:rPr>
            </w:pPr>
            <w:r w:rsidRPr="00F44B97">
              <w:rPr>
                <w:b/>
                <w:sz w:val="28"/>
                <w:szCs w:val="28"/>
              </w:rPr>
              <w:t>Pārņemts pilnībā</w:t>
            </w:r>
          </w:p>
          <w:p w14:paraId="107CABA8" w14:textId="7CEC9FC4" w:rsidR="00A41B15" w:rsidRPr="00F44B97" w:rsidRDefault="00A41B15" w:rsidP="00A41B15">
            <w:pPr>
              <w:rPr>
                <w:sz w:val="28"/>
                <w:szCs w:val="28"/>
              </w:rPr>
            </w:pPr>
            <w:r w:rsidRPr="00F44B97">
              <w:rPr>
                <w:sz w:val="28"/>
                <w:szCs w:val="28"/>
              </w:rPr>
              <w:t>Ēku energoefektivitātes likuma 15. panta otrās daļas 3. punkts.</w:t>
            </w:r>
          </w:p>
        </w:tc>
        <w:tc>
          <w:tcPr>
            <w:tcW w:w="749" w:type="pct"/>
            <w:shd w:val="clear" w:color="auto" w:fill="auto"/>
          </w:tcPr>
          <w:p w14:paraId="19D1FAA4" w14:textId="1CBA22EF" w:rsidR="00A41B15" w:rsidRPr="00F44B97" w:rsidRDefault="00A41B15" w:rsidP="00A41B15">
            <w:pPr>
              <w:rPr>
                <w:sz w:val="28"/>
                <w:szCs w:val="28"/>
              </w:rPr>
            </w:pPr>
          </w:p>
        </w:tc>
      </w:tr>
      <w:tr w:rsidR="00A41B15" w:rsidRPr="00F44B97" w14:paraId="3D4DCC53" w14:textId="77777777" w:rsidTr="0040411E">
        <w:tc>
          <w:tcPr>
            <w:tcW w:w="836" w:type="pct"/>
            <w:shd w:val="clear" w:color="auto" w:fill="auto"/>
          </w:tcPr>
          <w:p w14:paraId="5176410D" w14:textId="06EAFD83" w:rsidR="00A41B15" w:rsidRPr="00F44B97" w:rsidRDefault="00A41B15" w:rsidP="00A41B15">
            <w:pPr>
              <w:rPr>
                <w:sz w:val="28"/>
                <w:szCs w:val="28"/>
              </w:rPr>
            </w:pPr>
            <w:r w:rsidRPr="00F44B97">
              <w:rPr>
                <w:sz w:val="28"/>
                <w:szCs w:val="28"/>
              </w:rPr>
              <w:t>Direktīvas 2012/27/ES 17. panta 2. punkts</w:t>
            </w:r>
          </w:p>
        </w:tc>
        <w:tc>
          <w:tcPr>
            <w:tcW w:w="1121" w:type="pct"/>
            <w:shd w:val="clear" w:color="auto" w:fill="auto"/>
          </w:tcPr>
          <w:p w14:paraId="40AA6BF6" w14:textId="77777777" w:rsidR="00A41B15" w:rsidRPr="00F44B97" w:rsidRDefault="00A41B15" w:rsidP="00A41B15">
            <w:pPr>
              <w:rPr>
                <w:sz w:val="28"/>
                <w:szCs w:val="28"/>
              </w:rPr>
            </w:pPr>
          </w:p>
        </w:tc>
        <w:tc>
          <w:tcPr>
            <w:tcW w:w="2294" w:type="pct"/>
            <w:shd w:val="clear" w:color="auto" w:fill="auto"/>
          </w:tcPr>
          <w:p w14:paraId="6E20C197" w14:textId="77777777" w:rsidR="00A41B15" w:rsidRPr="00F44B97" w:rsidRDefault="00A41B15" w:rsidP="00A41B15">
            <w:pPr>
              <w:rPr>
                <w:b/>
                <w:sz w:val="28"/>
                <w:szCs w:val="28"/>
              </w:rPr>
            </w:pPr>
            <w:r w:rsidRPr="00F44B97">
              <w:rPr>
                <w:b/>
                <w:sz w:val="28"/>
                <w:szCs w:val="28"/>
              </w:rPr>
              <w:t>Pārņemts pilnībā</w:t>
            </w:r>
          </w:p>
          <w:p w14:paraId="79AFB25E" w14:textId="77777777" w:rsidR="00A41B15" w:rsidRPr="00F44B97" w:rsidRDefault="00A41B15" w:rsidP="00A41B15">
            <w:pPr>
              <w:rPr>
                <w:sz w:val="28"/>
                <w:szCs w:val="28"/>
              </w:rPr>
            </w:pPr>
            <w:r w:rsidRPr="00F44B97">
              <w:rPr>
                <w:sz w:val="28"/>
                <w:szCs w:val="28"/>
              </w:rPr>
              <w:t>1) Energoefektivitātes likuma 4. panta sestā daļa;</w:t>
            </w:r>
          </w:p>
          <w:p w14:paraId="645AB902" w14:textId="77777777" w:rsidR="00A41B15" w:rsidRPr="00F44B97" w:rsidRDefault="00A41B15" w:rsidP="00A41B15">
            <w:pPr>
              <w:rPr>
                <w:sz w:val="28"/>
                <w:szCs w:val="28"/>
              </w:rPr>
            </w:pPr>
            <w:r w:rsidRPr="00F44B97">
              <w:rPr>
                <w:sz w:val="28"/>
                <w:szCs w:val="28"/>
              </w:rPr>
              <w:t>2) AS Latvenergo Energoefektivitātes centrs</w:t>
            </w:r>
            <w:r w:rsidRPr="00F44B97">
              <w:rPr>
                <w:rStyle w:val="FootnoteReference"/>
                <w:sz w:val="28"/>
                <w:szCs w:val="28"/>
              </w:rPr>
              <w:footnoteReference w:id="37"/>
            </w:r>
            <w:r w:rsidRPr="00F44B97">
              <w:rPr>
                <w:sz w:val="28"/>
                <w:szCs w:val="28"/>
              </w:rPr>
              <w:t>;</w:t>
            </w:r>
          </w:p>
          <w:p w14:paraId="6733D1E6" w14:textId="07785B1F" w:rsidR="00A41B15" w:rsidRPr="00F44B97" w:rsidRDefault="00A41B15" w:rsidP="00A41B15">
            <w:pPr>
              <w:rPr>
                <w:sz w:val="28"/>
                <w:szCs w:val="28"/>
              </w:rPr>
            </w:pPr>
            <w:r w:rsidRPr="00F44B97">
              <w:rPr>
                <w:sz w:val="28"/>
                <w:szCs w:val="28"/>
              </w:rPr>
              <w:t>3) AS “Latvijas gāze” Klientu apkalpošanas centru un kontaktu centrs</w:t>
            </w:r>
            <w:r w:rsidRPr="00F44B97">
              <w:rPr>
                <w:rStyle w:val="FootnoteReference"/>
                <w:sz w:val="28"/>
                <w:szCs w:val="28"/>
              </w:rPr>
              <w:footnoteReference w:id="38"/>
            </w:r>
            <w:r w:rsidRPr="00F44B97">
              <w:rPr>
                <w:sz w:val="28"/>
                <w:szCs w:val="28"/>
              </w:rPr>
              <w:t>.</w:t>
            </w:r>
          </w:p>
        </w:tc>
        <w:tc>
          <w:tcPr>
            <w:tcW w:w="749" w:type="pct"/>
            <w:shd w:val="clear" w:color="auto" w:fill="auto"/>
          </w:tcPr>
          <w:p w14:paraId="4A085911" w14:textId="33C96C37" w:rsidR="00A41B15" w:rsidRPr="00F44B97" w:rsidRDefault="00A41B15" w:rsidP="00A41B15">
            <w:pPr>
              <w:rPr>
                <w:sz w:val="28"/>
                <w:szCs w:val="28"/>
              </w:rPr>
            </w:pPr>
          </w:p>
        </w:tc>
      </w:tr>
      <w:tr w:rsidR="00A41B15" w:rsidRPr="00F44B97" w14:paraId="42781A2C" w14:textId="77777777" w:rsidTr="0040411E">
        <w:tc>
          <w:tcPr>
            <w:tcW w:w="836" w:type="pct"/>
            <w:shd w:val="clear" w:color="auto" w:fill="auto"/>
          </w:tcPr>
          <w:p w14:paraId="6CA45C40" w14:textId="062FA4CF" w:rsidR="00A41B15" w:rsidRPr="0023346D" w:rsidRDefault="00A41B15" w:rsidP="00A41B15">
            <w:pPr>
              <w:rPr>
                <w:sz w:val="28"/>
                <w:szCs w:val="28"/>
              </w:rPr>
            </w:pPr>
            <w:r w:rsidRPr="0023346D">
              <w:rPr>
                <w:sz w:val="28"/>
                <w:szCs w:val="28"/>
              </w:rPr>
              <w:t>Direktīvas 2012/27/ES 17. panta 3. punkts</w:t>
            </w:r>
          </w:p>
        </w:tc>
        <w:tc>
          <w:tcPr>
            <w:tcW w:w="1121" w:type="pct"/>
            <w:shd w:val="clear" w:color="auto" w:fill="auto"/>
          </w:tcPr>
          <w:p w14:paraId="7873E3C1" w14:textId="77777777" w:rsidR="00A41B15" w:rsidRPr="0023346D" w:rsidRDefault="00A41B15" w:rsidP="00A41B15">
            <w:pPr>
              <w:rPr>
                <w:sz w:val="28"/>
                <w:szCs w:val="28"/>
              </w:rPr>
            </w:pPr>
          </w:p>
        </w:tc>
        <w:tc>
          <w:tcPr>
            <w:tcW w:w="2294" w:type="pct"/>
            <w:shd w:val="clear" w:color="auto" w:fill="auto"/>
          </w:tcPr>
          <w:p w14:paraId="28AA46F8" w14:textId="5A3361C3" w:rsidR="00A41B15" w:rsidRPr="0023346D" w:rsidRDefault="00A41B15" w:rsidP="00A41B15">
            <w:pPr>
              <w:rPr>
                <w:sz w:val="28"/>
                <w:szCs w:val="28"/>
              </w:rPr>
            </w:pPr>
            <w:r w:rsidRPr="0023346D">
              <w:rPr>
                <w:color w:val="000000"/>
                <w:sz w:val="28"/>
                <w:szCs w:val="28"/>
              </w:rPr>
              <w:t>Norma noteic pienākumu Eiropas Komisijai.</w:t>
            </w:r>
          </w:p>
        </w:tc>
        <w:tc>
          <w:tcPr>
            <w:tcW w:w="749" w:type="pct"/>
            <w:shd w:val="clear" w:color="auto" w:fill="auto"/>
          </w:tcPr>
          <w:p w14:paraId="27715935" w14:textId="003A4FFC" w:rsidR="00A41B15" w:rsidRPr="0023346D" w:rsidRDefault="00A41B15" w:rsidP="00A41B15">
            <w:pPr>
              <w:rPr>
                <w:sz w:val="28"/>
                <w:szCs w:val="28"/>
              </w:rPr>
            </w:pPr>
          </w:p>
        </w:tc>
      </w:tr>
      <w:tr w:rsidR="00A41B15" w:rsidRPr="00F44B97" w14:paraId="19DEBA53" w14:textId="77777777" w:rsidTr="0040411E">
        <w:tc>
          <w:tcPr>
            <w:tcW w:w="836" w:type="pct"/>
            <w:shd w:val="clear" w:color="auto" w:fill="auto"/>
          </w:tcPr>
          <w:p w14:paraId="1490F49C" w14:textId="225C3A0F" w:rsidR="00A41B15" w:rsidRPr="0023346D" w:rsidRDefault="00A41B15" w:rsidP="00A41B15">
            <w:pPr>
              <w:rPr>
                <w:sz w:val="28"/>
                <w:szCs w:val="28"/>
              </w:rPr>
            </w:pPr>
            <w:r w:rsidRPr="0023346D">
              <w:rPr>
                <w:sz w:val="28"/>
                <w:szCs w:val="28"/>
              </w:rPr>
              <w:t>Direktīvas 2012/27/ES 17. panta 4. punkts</w:t>
            </w:r>
          </w:p>
        </w:tc>
        <w:tc>
          <w:tcPr>
            <w:tcW w:w="1121" w:type="pct"/>
            <w:shd w:val="clear" w:color="auto" w:fill="auto"/>
          </w:tcPr>
          <w:p w14:paraId="1804CA5C" w14:textId="77777777" w:rsidR="00A41B15" w:rsidRPr="0023346D" w:rsidRDefault="00A41B15" w:rsidP="00A41B15">
            <w:pPr>
              <w:rPr>
                <w:sz w:val="28"/>
                <w:szCs w:val="28"/>
              </w:rPr>
            </w:pPr>
          </w:p>
        </w:tc>
        <w:tc>
          <w:tcPr>
            <w:tcW w:w="2294" w:type="pct"/>
            <w:shd w:val="clear" w:color="auto" w:fill="auto"/>
          </w:tcPr>
          <w:p w14:paraId="7F69A265" w14:textId="77777777" w:rsidR="00A41B15" w:rsidRPr="0023346D" w:rsidRDefault="00A41B15" w:rsidP="00A41B15">
            <w:pPr>
              <w:rPr>
                <w:b/>
                <w:sz w:val="28"/>
                <w:szCs w:val="28"/>
              </w:rPr>
            </w:pPr>
            <w:r w:rsidRPr="0023346D">
              <w:rPr>
                <w:b/>
                <w:sz w:val="28"/>
                <w:szCs w:val="28"/>
              </w:rPr>
              <w:t>Pārņemts pilnībā</w:t>
            </w:r>
          </w:p>
          <w:p w14:paraId="1287F7BA" w14:textId="77777777" w:rsidR="00A41B15" w:rsidRPr="0023346D" w:rsidRDefault="00A41B15" w:rsidP="00A41B15">
            <w:pPr>
              <w:rPr>
                <w:sz w:val="28"/>
                <w:szCs w:val="28"/>
              </w:rPr>
            </w:pPr>
            <w:r w:rsidRPr="0023346D">
              <w:rPr>
                <w:sz w:val="28"/>
                <w:szCs w:val="28"/>
              </w:rPr>
              <w:t>Prasība pārņemta ar:</w:t>
            </w:r>
          </w:p>
          <w:p w14:paraId="053757F1" w14:textId="77777777" w:rsidR="00A41B15" w:rsidRPr="0023346D" w:rsidRDefault="00A41B15" w:rsidP="00A41B15">
            <w:pPr>
              <w:rPr>
                <w:sz w:val="28"/>
                <w:szCs w:val="28"/>
              </w:rPr>
            </w:pPr>
            <w:r w:rsidRPr="0023346D">
              <w:rPr>
                <w:sz w:val="28"/>
                <w:szCs w:val="28"/>
              </w:rPr>
              <w:t>1) Energoefektivitātes likuma 4.panta sestā daļa;</w:t>
            </w:r>
          </w:p>
          <w:p w14:paraId="373562F6" w14:textId="77777777" w:rsidR="00A41B15" w:rsidRPr="00F44B97" w:rsidRDefault="00A41B15" w:rsidP="00A41B15">
            <w:pPr>
              <w:rPr>
                <w:sz w:val="28"/>
                <w:szCs w:val="28"/>
              </w:rPr>
            </w:pPr>
            <w:r w:rsidRPr="0023346D">
              <w:rPr>
                <w:sz w:val="28"/>
                <w:szCs w:val="28"/>
              </w:rPr>
              <w:t>2) Ekonomikas ministrijas pastāvīgā informatīvā kampaņa “Dzīvo siltāk”</w:t>
            </w:r>
            <w:r w:rsidRPr="00F44B97">
              <w:rPr>
                <w:rStyle w:val="FootnoteReference"/>
                <w:sz w:val="28"/>
                <w:szCs w:val="28"/>
              </w:rPr>
              <w:footnoteReference w:id="39"/>
            </w:r>
            <w:r w:rsidRPr="00F44B97">
              <w:rPr>
                <w:sz w:val="28"/>
                <w:szCs w:val="28"/>
              </w:rPr>
              <w:t>;</w:t>
            </w:r>
          </w:p>
          <w:p w14:paraId="162249DE" w14:textId="77777777" w:rsidR="00A41B15" w:rsidRPr="00F44B97" w:rsidRDefault="00A41B15" w:rsidP="00A41B15">
            <w:pPr>
              <w:rPr>
                <w:sz w:val="28"/>
                <w:szCs w:val="28"/>
              </w:rPr>
            </w:pPr>
            <w:r w:rsidRPr="00F44B97">
              <w:rPr>
                <w:sz w:val="28"/>
                <w:szCs w:val="28"/>
              </w:rPr>
              <w:t>3) Rīgas Domes 2007. gada 23. janvāra lēmums „Par Rīgas pašvaldības aģentūras „Rīgas enerģētikas aģentūra” izveidošanu”</w:t>
            </w:r>
            <w:r w:rsidRPr="00F44B97">
              <w:rPr>
                <w:rStyle w:val="FootnoteReference"/>
                <w:sz w:val="28"/>
                <w:szCs w:val="28"/>
              </w:rPr>
              <w:footnoteReference w:id="40"/>
            </w:r>
            <w:r w:rsidRPr="00F44B97">
              <w:rPr>
                <w:sz w:val="28"/>
                <w:szCs w:val="28"/>
              </w:rPr>
              <w:t>;</w:t>
            </w:r>
          </w:p>
          <w:p w14:paraId="2EE4A59E" w14:textId="3C787C9A" w:rsidR="00A41B15" w:rsidRPr="00F44B97" w:rsidRDefault="00A41B15" w:rsidP="00A41B15">
            <w:pPr>
              <w:rPr>
                <w:sz w:val="28"/>
                <w:szCs w:val="28"/>
              </w:rPr>
            </w:pPr>
            <w:r w:rsidRPr="00F44B97">
              <w:rPr>
                <w:sz w:val="28"/>
                <w:szCs w:val="28"/>
              </w:rPr>
              <w:t>4) Zemgales reģionālā enerģētikas aģentūra</w:t>
            </w:r>
            <w:r w:rsidRPr="00F44B97">
              <w:rPr>
                <w:rStyle w:val="FootnoteReference"/>
                <w:sz w:val="28"/>
                <w:szCs w:val="28"/>
              </w:rPr>
              <w:footnoteReference w:id="41"/>
            </w:r>
            <w:r w:rsidRPr="00F44B97">
              <w:rPr>
                <w:sz w:val="28"/>
                <w:szCs w:val="28"/>
              </w:rPr>
              <w:t>.</w:t>
            </w:r>
          </w:p>
        </w:tc>
        <w:tc>
          <w:tcPr>
            <w:tcW w:w="749" w:type="pct"/>
            <w:shd w:val="clear" w:color="auto" w:fill="auto"/>
          </w:tcPr>
          <w:p w14:paraId="14B25E77" w14:textId="7EAA31FA" w:rsidR="00A41B15" w:rsidRPr="00F44B97" w:rsidRDefault="00A41B15" w:rsidP="00A41B15">
            <w:pPr>
              <w:rPr>
                <w:sz w:val="28"/>
                <w:szCs w:val="28"/>
              </w:rPr>
            </w:pPr>
          </w:p>
        </w:tc>
      </w:tr>
      <w:tr w:rsidR="00A41B15" w:rsidRPr="00F44B97" w14:paraId="7EAB7EEB" w14:textId="77777777" w:rsidTr="0040411E">
        <w:tc>
          <w:tcPr>
            <w:tcW w:w="836" w:type="pct"/>
            <w:shd w:val="clear" w:color="auto" w:fill="auto"/>
          </w:tcPr>
          <w:p w14:paraId="109EB362" w14:textId="23E89FC6" w:rsidR="00A41B15" w:rsidRPr="00F44B97" w:rsidRDefault="00A41B15" w:rsidP="00A41B15">
            <w:pPr>
              <w:rPr>
                <w:sz w:val="28"/>
                <w:szCs w:val="28"/>
              </w:rPr>
            </w:pPr>
            <w:r w:rsidRPr="00F44B97">
              <w:rPr>
                <w:sz w:val="28"/>
                <w:szCs w:val="28"/>
              </w:rPr>
              <w:t>Direktīvas 2012/27/ES 17. panta 5. punkts</w:t>
            </w:r>
          </w:p>
        </w:tc>
        <w:tc>
          <w:tcPr>
            <w:tcW w:w="1121" w:type="pct"/>
            <w:shd w:val="clear" w:color="auto" w:fill="auto"/>
          </w:tcPr>
          <w:p w14:paraId="3354770A" w14:textId="77777777" w:rsidR="00A41B15" w:rsidRPr="00F44B97" w:rsidRDefault="00A41B15" w:rsidP="00A41B15">
            <w:pPr>
              <w:rPr>
                <w:sz w:val="28"/>
                <w:szCs w:val="28"/>
              </w:rPr>
            </w:pPr>
          </w:p>
        </w:tc>
        <w:tc>
          <w:tcPr>
            <w:tcW w:w="2294" w:type="pct"/>
            <w:shd w:val="clear" w:color="auto" w:fill="auto"/>
          </w:tcPr>
          <w:p w14:paraId="261E7FDD" w14:textId="540D1CAB" w:rsidR="00A41B15" w:rsidRPr="00F44B97" w:rsidRDefault="00A41B15" w:rsidP="00A41B15">
            <w:pPr>
              <w:rPr>
                <w:sz w:val="28"/>
                <w:szCs w:val="28"/>
              </w:rPr>
            </w:pPr>
            <w:r w:rsidRPr="00F44B97">
              <w:rPr>
                <w:color w:val="000000"/>
                <w:sz w:val="28"/>
                <w:szCs w:val="28"/>
              </w:rPr>
              <w:t>Norma noteic pienākumu Eiropas Komisijai</w:t>
            </w:r>
          </w:p>
        </w:tc>
        <w:tc>
          <w:tcPr>
            <w:tcW w:w="749" w:type="pct"/>
            <w:shd w:val="clear" w:color="auto" w:fill="auto"/>
          </w:tcPr>
          <w:p w14:paraId="7B1C1055" w14:textId="1611A67D" w:rsidR="00A41B15" w:rsidRPr="00F44B97" w:rsidRDefault="00A41B15" w:rsidP="00A41B15">
            <w:pPr>
              <w:rPr>
                <w:sz w:val="28"/>
                <w:szCs w:val="28"/>
              </w:rPr>
            </w:pPr>
          </w:p>
        </w:tc>
      </w:tr>
      <w:tr w:rsidR="00A41B15" w:rsidRPr="00F44B97" w14:paraId="6A0953F3" w14:textId="77777777" w:rsidTr="0040411E">
        <w:tc>
          <w:tcPr>
            <w:tcW w:w="836" w:type="pct"/>
            <w:shd w:val="clear" w:color="auto" w:fill="auto"/>
          </w:tcPr>
          <w:p w14:paraId="1430E8E5" w14:textId="55AD5E42" w:rsidR="00A41B15" w:rsidRPr="00F44B97" w:rsidRDefault="00A41B15" w:rsidP="00A41B15">
            <w:pPr>
              <w:rPr>
                <w:sz w:val="28"/>
                <w:szCs w:val="28"/>
              </w:rPr>
            </w:pPr>
            <w:r w:rsidRPr="00F44B97">
              <w:rPr>
                <w:sz w:val="28"/>
                <w:szCs w:val="28"/>
              </w:rPr>
              <w:t>Direktīvas 2012/27/ES 18.panta 1.punkts a) apakšpunkts</w:t>
            </w:r>
          </w:p>
        </w:tc>
        <w:tc>
          <w:tcPr>
            <w:tcW w:w="1121" w:type="pct"/>
            <w:shd w:val="clear" w:color="auto" w:fill="auto"/>
          </w:tcPr>
          <w:p w14:paraId="336365D8" w14:textId="77777777" w:rsidR="00A41B15" w:rsidRPr="00F44B97" w:rsidRDefault="00A41B15" w:rsidP="00A41B15">
            <w:pPr>
              <w:rPr>
                <w:sz w:val="28"/>
                <w:szCs w:val="28"/>
              </w:rPr>
            </w:pPr>
          </w:p>
        </w:tc>
        <w:tc>
          <w:tcPr>
            <w:tcW w:w="2294" w:type="pct"/>
            <w:shd w:val="clear" w:color="auto" w:fill="auto"/>
          </w:tcPr>
          <w:p w14:paraId="36A8AA1E" w14:textId="77777777" w:rsidR="00A41B15" w:rsidRPr="00F44B97" w:rsidRDefault="00A41B15" w:rsidP="00A41B15">
            <w:pPr>
              <w:rPr>
                <w:b/>
                <w:sz w:val="28"/>
                <w:szCs w:val="28"/>
              </w:rPr>
            </w:pPr>
            <w:r w:rsidRPr="00F44B97">
              <w:rPr>
                <w:b/>
                <w:sz w:val="28"/>
                <w:szCs w:val="28"/>
              </w:rPr>
              <w:t>Pārņemts pilnībā</w:t>
            </w:r>
          </w:p>
          <w:p w14:paraId="7F93163D" w14:textId="77777777" w:rsidR="00A41B15" w:rsidRPr="00F44B97" w:rsidRDefault="00A41B15" w:rsidP="00A41B15">
            <w:pPr>
              <w:rPr>
                <w:sz w:val="28"/>
                <w:szCs w:val="28"/>
              </w:rPr>
            </w:pPr>
            <w:r w:rsidRPr="00F44B97">
              <w:rPr>
                <w:sz w:val="28"/>
                <w:szCs w:val="28"/>
              </w:rPr>
              <w:t>1) Energoefektivitātes likuma 4. panta septītā daļa;</w:t>
            </w:r>
          </w:p>
          <w:p w14:paraId="48C91E17" w14:textId="77777777" w:rsidR="00A41B15" w:rsidRPr="00F44B97" w:rsidRDefault="00A41B15" w:rsidP="00A41B15">
            <w:pPr>
              <w:rPr>
                <w:sz w:val="28"/>
                <w:szCs w:val="28"/>
              </w:rPr>
            </w:pPr>
            <w:r w:rsidRPr="00F44B97">
              <w:rPr>
                <w:sz w:val="28"/>
                <w:szCs w:val="28"/>
              </w:rPr>
              <w:t xml:space="preserve">2) Ministru kabineta 2015. gada 4. februāra rīkojums Nr. 62 (prot. Nr. 5., 66.§) </w:t>
            </w:r>
          </w:p>
          <w:p w14:paraId="741D9711" w14:textId="669442FA" w:rsidR="00A41B15" w:rsidRPr="00F44B97" w:rsidRDefault="00A41B15" w:rsidP="00A41B15">
            <w:pPr>
              <w:rPr>
                <w:b/>
                <w:sz w:val="28"/>
                <w:szCs w:val="28"/>
              </w:rPr>
            </w:pPr>
            <w:r w:rsidRPr="00F44B97">
              <w:rPr>
                <w:sz w:val="28"/>
                <w:szCs w:val="28"/>
              </w:rPr>
              <w:t>„Par Eiropas Savienības struktūrfondu un Kohēzijas fonda 2014.–2020.gada plānošanas perioda darbības programmu “Izaugsme un nodarbinātība”” nodarbinātība”</w:t>
            </w:r>
            <w:r w:rsidRPr="00F44B97">
              <w:rPr>
                <w:rStyle w:val="FootnoteReference"/>
                <w:sz w:val="28"/>
                <w:szCs w:val="28"/>
              </w:rPr>
              <w:footnoteReference w:id="42"/>
            </w:r>
            <w:r w:rsidRPr="00F44B97">
              <w:rPr>
                <w:sz w:val="28"/>
                <w:szCs w:val="28"/>
              </w:rPr>
              <w:t>.</w:t>
            </w:r>
          </w:p>
        </w:tc>
        <w:tc>
          <w:tcPr>
            <w:tcW w:w="749" w:type="pct"/>
            <w:shd w:val="clear" w:color="auto" w:fill="auto"/>
          </w:tcPr>
          <w:p w14:paraId="2E395F4A" w14:textId="342987A4" w:rsidR="00A41B15" w:rsidRPr="00F44B97" w:rsidRDefault="00A41B15" w:rsidP="00A41B15">
            <w:pPr>
              <w:rPr>
                <w:sz w:val="28"/>
                <w:szCs w:val="28"/>
              </w:rPr>
            </w:pPr>
          </w:p>
        </w:tc>
      </w:tr>
      <w:tr w:rsidR="00A41B15" w:rsidRPr="00F44B97" w14:paraId="177A8970" w14:textId="77777777" w:rsidTr="0040411E">
        <w:tc>
          <w:tcPr>
            <w:tcW w:w="836" w:type="pct"/>
            <w:shd w:val="clear" w:color="auto" w:fill="auto"/>
          </w:tcPr>
          <w:p w14:paraId="02E688B8" w14:textId="5B7FDA2C" w:rsidR="00A41B15" w:rsidRPr="0023346D" w:rsidRDefault="00A41B15" w:rsidP="00A41B15">
            <w:pPr>
              <w:rPr>
                <w:sz w:val="28"/>
                <w:szCs w:val="28"/>
              </w:rPr>
            </w:pPr>
            <w:r w:rsidRPr="0023346D">
              <w:rPr>
                <w:sz w:val="28"/>
                <w:szCs w:val="28"/>
              </w:rPr>
              <w:t>Direktīvas 2012/27/ES 18.panta 1.punkts b) un c) apakšpunkts</w:t>
            </w:r>
          </w:p>
        </w:tc>
        <w:tc>
          <w:tcPr>
            <w:tcW w:w="1121" w:type="pct"/>
            <w:shd w:val="clear" w:color="auto" w:fill="auto"/>
          </w:tcPr>
          <w:p w14:paraId="61179C7C" w14:textId="77777777" w:rsidR="00A41B15" w:rsidRPr="0023346D" w:rsidRDefault="00A41B15" w:rsidP="00A41B15">
            <w:pPr>
              <w:rPr>
                <w:sz w:val="28"/>
                <w:szCs w:val="28"/>
              </w:rPr>
            </w:pPr>
          </w:p>
        </w:tc>
        <w:tc>
          <w:tcPr>
            <w:tcW w:w="2294" w:type="pct"/>
            <w:shd w:val="clear" w:color="auto" w:fill="auto"/>
          </w:tcPr>
          <w:p w14:paraId="3736B1BA" w14:textId="77777777" w:rsidR="00A41B15" w:rsidRPr="0023346D" w:rsidRDefault="00A41B15" w:rsidP="00A41B15">
            <w:pPr>
              <w:rPr>
                <w:color w:val="000000"/>
                <w:sz w:val="28"/>
                <w:szCs w:val="28"/>
              </w:rPr>
            </w:pPr>
            <w:r w:rsidRPr="0023346D">
              <w:rPr>
                <w:color w:val="000000"/>
                <w:sz w:val="28"/>
                <w:szCs w:val="28"/>
              </w:rPr>
              <w:t>Norma nesatur dalībvalstij saistošus pienākumus.</w:t>
            </w:r>
          </w:p>
          <w:p w14:paraId="484D0848" w14:textId="77777777" w:rsidR="00A41B15" w:rsidRPr="0023346D" w:rsidRDefault="00A41B15" w:rsidP="00A41B15">
            <w:pPr>
              <w:rPr>
                <w:color w:val="000000"/>
                <w:sz w:val="28"/>
                <w:szCs w:val="28"/>
              </w:rPr>
            </w:pPr>
            <w:r w:rsidRPr="0023346D">
              <w:rPr>
                <w:color w:val="000000"/>
                <w:sz w:val="28"/>
                <w:szCs w:val="28"/>
              </w:rPr>
              <w:t>Energopakalpojumu tirgus veicināšanai tiek izmantoti esošie Eiropas Savienības un starptautiskie kvalitātes marķējumi.</w:t>
            </w:r>
          </w:p>
          <w:p w14:paraId="33E99B3E" w14:textId="4E439895" w:rsidR="00A41B15" w:rsidRPr="00F44B97" w:rsidRDefault="00A41B15" w:rsidP="00A41B15">
            <w:pPr>
              <w:rPr>
                <w:sz w:val="28"/>
                <w:szCs w:val="28"/>
              </w:rPr>
            </w:pPr>
            <w:r w:rsidRPr="0023346D">
              <w:rPr>
                <w:color w:val="000000"/>
                <w:sz w:val="28"/>
                <w:szCs w:val="28"/>
              </w:rPr>
              <w:t>Ekonomikas ministrijas tīmekļa vietnē norādīta informācija par energoefektivitātes pakalpojumu sniedzējiem</w:t>
            </w:r>
            <w:r w:rsidRPr="00F44B97">
              <w:rPr>
                <w:rStyle w:val="FootnoteReference"/>
                <w:color w:val="000000"/>
                <w:sz w:val="28"/>
                <w:szCs w:val="28"/>
              </w:rPr>
              <w:footnoteReference w:id="43"/>
            </w:r>
            <w:r w:rsidRPr="00F44B97">
              <w:rPr>
                <w:color w:val="000000"/>
                <w:sz w:val="28"/>
                <w:szCs w:val="28"/>
              </w:rPr>
              <w:t>.</w:t>
            </w:r>
          </w:p>
        </w:tc>
        <w:tc>
          <w:tcPr>
            <w:tcW w:w="749" w:type="pct"/>
            <w:shd w:val="clear" w:color="auto" w:fill="auto"/>
          </w:tcPr>
          <w:p w14:paraId="23F56042" w14:textId="73AF38B8" w:rsidR="00A41B15" w:rsidRPr="00F44B97" w:rsidRDefault="00A41B15" w:rsidP="00A41B15">
            <w:pPr>
              <w:rPr>
                <w:sz w:val="28"/>
                <w:szCs w:val="28"/>
              </w:rPr>
            </w:pPr>
          </w:p>
        </w:tc>
      </w:tr>
      <w:tr w:rsidR="00A41B15" w:rsidRPr="00F44B97" w14:paraId="7491840E" w14:textId="77777777" w:rsidTr="0040411E">
        <w:tc>
          <w:tcPr>
            <w:tcW w:w="836" w:type="pct"/>
            <w:shd w:val="clear" w:color="auto" w:fill="auto"/>
          </w:tcPr>
          <w:p w14:paraId="74BC40B5" w14:textId="241FD1A6" w:rsidR="00A41B15" w:rsidRPr="00F44B97" w:rsidRDefault="00A41B15" w:rsidP="00A41B15">
            <w:pPr>
              <w:rPr>
                <w:sz w:val="28"/>
                <w:szCs w:val="28"/>
              </w:rPr>
            </w:pPr>
            <w:r w:rsidRPr="00F44B97">
              <w:rPr>
                <w:sz w:val="28"/>
                <w:szCs w:val="28"/>
              </w:rPr>
              <w:t>Direktīvas 2012/27/ES 18. panta 1. punkts d) apakšpunkts</w:t>
            </w:r>
          </w:p>
        </w:tc>
        <w:tc>
          <w:tcPr>
            <w:tcW w:w="1121" w:type="pct"/>
            <w:shd w:val="clear" w:color="auto" w:fill="auto"/>
          </w:tcPr>
          <w:p w14:paraId="750B6187" w14:textId="77777777" w:rsidR="00A41B15" w:rsidRPr="00F44B97" w:rsidRDefault="00A41B15" w:rsidP="00A41B15">
            <w:pPr>
              <w:rPr>
                <w:sz w:val="28"/>
                <w:szCs w:val="28"/>
              </w:rPr>
            </w:pPr>
          </w:p>
        </w:tc>
        <w:tc>
          <w:tcPr>
            <w:tcW w:w="2294" w:type="pct"/>
            <w:shd w:val="clear" w:color="auto" w:fill="auto"/>
          </w:tcPr>
          <w:p w14:paraId="5621BC5C" w14:textId="77777777" w:rsidR="00A41B15" w:rsidRPr="00F44B97" w:rsidRDefault="00A41B15" w:rsidP="00A41B15">
            <w:pPr>
              <w:rPr>
                <w:b/>
                <w:sz w:val="28"/>
                <w:szCs w:val="28"/>
              </w:rPr>
            </w:pPr>
            <w:r w:rsidRPr="00F44B97">
              <w:rPr>
                <w:b/>
                <w:sz w:val="28"/>
                <w:szCs w:val="28"/>
              </w:rPr>
              <w:t>Pārņemts pilnībā</w:t>
            </w:r>
          </w:p>
          <w:p w14:paraId="6743FE3F" w14:textId="77777777" w:rsidR="00A41B15" w:rsidRPr="00F44B97" w:rsidRDefault="00A41B15" w:rsidP="00A41B15">
            <w:pPr>
              <w:rPr>
                <w:sz w:val="28"/>
                <w:szCs w:val="28"/>
              </w:rPr>
            </w:pPr>
            <w:r w:rsidRPr="00F44B97">
              <w:rPr>
                <w:sz w:val="28"/>
                <w:szCs w:val="28"/>
              </w:rPr>
              <w:t>1) Vides un reģionālās attīstības ministrijas izstrādātais energoefektivitātes pakalpojuma līguma paraugs pašvaldībām un valsts tiešās pārvaldes iestādēm</w:t>
            </w:r>
            <w:r w:rsidRPr="00F44B97">
              <w:rPr>
                <w:rStyle w:val="FootnoteReference"/>
                <w:sz w:val="28"/>
                <w:szCs w:val="28"/>
              </w:rPr>
              <w:footnoteReference w:id="44"/>
            </w:r>
            <w:r w:rsidRPr="00F44B97">
              <w:rPr>
                <w:sz w:val="28"/>
                <w:szCs w:val="28"/>
              </w:rPr>
              <w:t>;</w:t>
            </w:r>
          </w:p>
          <w:p w14:paraId="367D9526" w14:textId="77777777" w:rsidR="00A41B15" w:rsidRPr="00F44B97" w:rsidRDefault="00A41B15" w:rsidP="00A41B15">
            <w:pPr>
              <w:rPr>
                <w:sz w:val="28"/>
                <w:szCs w:val="28"/>
              </w:rPr>
            </w:pPr>
            <w:r w:rsidRPr="00F44B97">
              <w:rPr>
                <w:sz w:val="28"/>
                <w:szCs w:val="28"/>
              </w:rPr>
              <w:t>2) Vides un reģionālās attīstības ministrijas izstrādātie metodiskie norādījumi pašvaldībām un valsts tiešās pārvaldes iestādēm energoefektivitātes pakalpojuma iepirkumam</w:t>
            </w:r>
            <w:r w:rsidRPr="00F44B97">
              <w:rPr>
                <w:rStyle w:val="FootnoteReference"/>
                <w:sz w:val="28"/>
                <w:szCs w:val="28"/>
              </w:rPr>
              <w:footnoteReference w:id="45"/>
            </w:r>
            <w:r w:rsidRPr="00F44B97">
              <w:rPr>
                <w:sz w:val="28"/>
                <w:szCs w:val="28"/>
              </w:rPr>
              <w:t>;</w:t>
            </w:r>
          </w:p>
          <w:p w14:paraId="5A91F783" w14:textId="0ACF999E" w:rsidR="00A41B15" w:rsidRPr="00F44B97" w:rsidRDefault="00A41B15" w:rsidP="00A41B15">
            <w:pPr>
              <w:rPr>
                <w:sz w:val="28"/>
                <w:szCs w:val="28"/>
              </w:rPr>
            </w:pPr>
            <w:r w:rsidRPr="00F44B97">
              <w:rPr>
                <w:sz w:val="28"/>
                <w:szCs w:val="28"/>
              </w:rPr>
              <w:t>3) Informatīvais ziņojumu ”Par virzību uz indikatīvo valsts energoefektivitātes mērķi 2014.–2016. gadā saskaņā ar Eiropas Parlamenta un Padomes 2012. gada 25. oktobra Direktīvu 2012/27/ES par energoefektivitāti, ar ko groza Direktīvas 2009/125/EK un 2010/30/ES un atceļ Direktīvas 2004/8/EK un 2006/32/EK”</w:t>
            </w:r>
            <w:r w:rsidRPr="00F44B97">
              <w:rPr>
                <w:rStyle w:val="FootnoteTextChar"/>
                <w:rFonts w:eastAsia="Calibri"/>
                <w:sz w:val="28"/>
                <w:szCs w:val="28"/>
              </w:rPr>
              <w:t xml:space="preserve"> </w:t>
            </w:r>
            <w:r w:rsidRPr="00F44B97">
              <w:rPr>
                <w:rStyle w:val="FootnoteReference"/>
                <w:sz w:val="28"/>
                <w:szCs w:val="28"/>
              </w:rPr>
              <w:footnoteReference w:id="46"/>
            </w:r>
            <w:r w:rsidRPr="00F44B97">
              <w:rPr>
                <w:sz w:val="28"/>
                <w:szCs w:val="28"/>
              </w:rPr>
              <w:t>.</w:t>
            </w:r>
          </w:p>
        </w:tc>
        <w:tc>
          <w:tcPr>
            <w:tcW w:w="749" w:type="pct"/>
            <w:shd w:val="clear" w:color="auto" w:fill="auto"/>
          </w:tcPr>
          <w:p w14:paraId="2CD14D5C" w14:textId="4DE0F4AE" w:rsidR="00A41B15" w:rsidRPr="00F44B97" w:rsidRDefault="00A41B15" w:rsidP="00A41B15">
            <w:pPr>
              <w:rPr>
                <w:sz w:val="28"/>
                <w:szCs w:val="28"/>
              </w:rPr>
            </w:pPr>
          </w:p>
        </w:tc>
      </w:tr>
      <w:tr w:rsidR="00A41B15" w:rsidRPr="00F44B97" w14:paraId="19BAB875" w14:textId="77777777" w:rsidTr="0040411E">
        <w:tc>
          <w:tcPr>
            <w:tcW w:w="836" w:type="pct"/>
            <w:shd w:val="clear" w:color="auto" w:fill="auto"/>
          </w:tcPr>
          <w:p w14:paraId="0D8411CA" w14:textId="05834D21" w:rsidR="00A41B15" w:rsidRPr="0023346D" w:rsidRDefault="00A41B15" w:rsidP="00A41B15">
            <w:pPr>
              <w:rPr>
                <w:sz w:val="28"/>
                <w:szCs w:val="28"/>
              </w:rPr>
            </w:pPr>
            <w:r w:rsidRPr="0023346D">
              <w:rPr>
                <w:sz w:val="28"/>
                <w:szCs w:val="28"/>
              </w:rPr>
              <w:t>Direktīvas 2012/27/ES 18. panta 1. punkts e) apakšpunkts</w:t>
            </w:r>
          </w:p>
        </w:tc>
        <w:tc>
          <w:tcPr>
            <w:tcW w:w="1121" w:type="pct"/>
            <w:shd w:val="clear" w:color="auto" w:fill="auto"/>
          </w:tcPr>
          <w:p w14:paraId="1EAB19DF" w14:textId="77777777" w:rsidR="00A41B15" w:rsidRPr="0023346D" w:rsidRDefault="00A41B15" w:rsidP="00A41B15">
            <w:pPr>
              <w:rPr>
                <w:sz w:val="28"/>
                <w:szCs w:val="28"/>
              </w:rPr>
            </w:pPr>
          </w:p>
        </w:tc>
        <w:tc>
          <w:tcPr>
            <w:tcW w:w="2294" w:type="pct"/>
            <w:shd w:val="clear" w:color="auto" w:fill="auto"/>
          </w:tcPr>
          <w:p w14:paraId="48828F8C" w14:textId="77777777" w:rsidR="00A41B15" w:rsidRPr="0023346D" w:rsidRDefault="00A41B15" w:rsidP="00A41B15">
            <w:pPr>
              <w:rPr>
                <w:b/>
                <w:sz w:val="28"/>
                <w:szCs w:val="28"/>
              </w:rPr>
            </w:pPr>
            <w:r w:rsidRPr="0023346D">
              <w:rPr>
                <w:b/>
                <w:sz w:val="28"/>
                <w:szCs w:val="28"/>
              </w:rPr>
              <w:t xml:space="preserve">Pārņemts pilnībā </w:t>
            </w:r>
          </w:p>
          <w:p w14:paraId="250C4F4A" w14:textId="53C9B87D" w:rsidR="00A41B15" w:rsidRPr="0023346D" w:rsidRDefault="00A41B15" w:rsidP="00A41B15">
            <w:pPr>
              <w:rPr>
                <w:sz w:val="28"/>
                <w:szCs w:val="28"/>
              </w:rPr>
            </w:pPr>
            <w:r w:rsidRPr="0023346D">
              <w:rPr>
                <w:sz w:val="28"/>
                <w:szCs w:val="28"/>
              </w:rPr>
              <w:t xml:space="preserve">Informatīvā ziņojuma “Par virzību uz indikatīvo valsts energoefektivitātes mērķi 2014.–2016. gadā saskaņā ar </w:t>
            </w:r>
            <w:r w:rsidRPr="0023346D">
              <w:rPr>
                <w:bCs/>
                <w:color w:val="000000"/>
                <w:sz w:val="28"/>
                <w:szCs w:val="28"/>
              </w:rPr>
              <w:t>Eiropas Parlamenta un Padomes 2012. gada 25. oktobra Direktīvu 2012/27/ES par energoefektivitāti, ar ko groza Direktīvas 2009/125/EK un 2010/30/ES un atceļ Direktīvas 2004/8/EK un 2006/32/EK” (iesniegts Eiropas Komisijā 2014. gada 9. jūnijā)  3.1.11. apakšpunkts.</w:t>
            </w:r>
          </w:p>
        </w:tc>
        <w:tc>
          <w:tcPr>
            <w:tcW w:w="749" w:type="pct"/>
            <w:shd w:val="clear" w:color="auto" w:fill="auto"/>
          </w:tcPr>
          <w:p w14:paraId="644A841A" w14:textId="77777777" w:rsidR="00A41B15" w:rsidRPr="0023346D" w:rsidRDefault="00A41B15" w:rsidP="00A41B15">
            <w:pPr>
              <w:rPr>
                <w:sz w:val="28"/>
                <w:szCs w:val="28"/>
              </w:rPr>
            </w:pPr>
          </w:p>
        </w:tc>
      </w:tr>
      <w:tr w:rsidR="00A41B15" w:rsidRPr="00F44B97" w14:paraId="5E3EA51B" w14:textId="77777777" w:rsidTr="0040411E">
        <w:tc>
          <w:tcPr>
            <w:tcW w:w="836" w:type="pct"/>
            <w:shd w:val="clear" w:color="auto" w:fill="auto"/>
          </w:tcPr>
          <w:p w14:paraId="2B432045" w14:textId="2368879D" w:rsidR="00A41B15" w:rsidRPr="0023346D" w:rsidRDefault="00A41B15" w:rsidP="00A41B15">
            <w:pPr>
              <w:rPr>
                <w:sz w:val="28"/>
                <w:szCs w:val="28"/>
              </w:rPr>
            </w:pPr>
            <w:r w:rsidRPr="0023346D">
              <w:rPr>
                <w:sz w:val="28"/>
                <w:szCs w:val="28"/>
              </w:rPr>
              <w:t>Direktīvas 2012/27/ES 18. panta 2. punkts</w:t>
            </w:r>
          </w:p>
        </w:tc>
        <w:tc>
          <w:tcPr>
            <w:tcW w:w="1121" w:type="pct"/>
            <w:shd w:val="clear" w:color="auto" w:fill="auto"/>
          </w:tcPr>
          <w:p w14:paraId="47A06204" w14:textId="77777777" w:rsidR="00A41B15" w:rsidRPr="0023346D" w:rsidRDefault="00A41B15" w:rsidP="00A41B15">
            <w:pPr>
              <w:rPr>
                <w:sz w:val="28"/>
                <w:szCs w:val="28"/>
              </w:rPr>
            </w:pPr>
          </w:p>
        </w:tc>
        <w:tc>
          <w:tcPr>
            <w:tcW w:w="2294" w:type="pct"/>
            <w:shd w:val="clear" w:color="auto" w:fill="auto"/>
          </w:tcPr>
          <w:p w14:paraId="0DC454AC" w14:textId="77777777" w:rsidR="00A41B15" w:rsidRPr="0023346D" w:rsidRDefault="00A41B15" w:rsidP="00A41B15">
            <w:pPr>
              <w:rPr>
                <w:b/>
                <w:sz w:val="28"/>
                <w:szCs w:val="28"/>
              </w:rPr>
            </w:pPr>
            <w:r w:rsidRPr="0023346D">
              <w:rPr>
                <w:b/>
                <w:sz w:val="28"/>
                <w:szCs w:val="28"/>
              </w:rPr>
              <w:t xml:space="preserve">Pārņemts pilnībā </w:t>
            </w:r>
          </w:p>
          <w:p w14:paraId="3FF10FA5" w14:textId="77777777" w:rsidR="00A41B15" w:rsidRPr="0023346D" w:rsidRDefault="00A41B15" w:rsidP="00A41B15">
            <w:pPr>
              <w:rPr>
                <w:sz w:val="28"/>
                <w:szCs w:val="28"/>
              </w:rPr>
            </w:pPr>
            <w:r w:rsidRPr="0023346D">
              <w:rPr>
                <w:sz w:val="28"/>
                <w:szCs w:val="28"/>
              </w:rPr>
              <w:t>Energoefektivitātes likuma 14. panta pirmā, otrā, trešā, ceturtā un piektā daļa.</w:t>
            </w:r>
          </w:p>
          <w:p w14:paraId="6EDD18C1" w14:textId="7C276115" w:rsidR="00A41B15" w:rsidRPr="0023346D" w:rsidRDefault="00A41B15" w:rsidP="00A41B15">
            <w:pPr>
              <w:rPr>
                <w:sz w:val="28"/>
                <w:szCs w:val="28"/>
              </w:rPr>
            </w:pPr>
          </w:p>
        </w:tc>
        <w:tc>
          <w:tcPr>
            <w:tcW w:w="749" w:type="pct"/>
            <w:shd w:val="clear" w:color="auto" w:fill="auto"/>
          </w:tcPr>
          <w:p w14:paraId="330B9422" w14:textId="77777777" w:rsidR="00A41B15" w:rsidRPr="0023346D" w:rsidRDefault="00A41B15" w:rsidP="00A41B15">
            <w:pPr>
              <w:rPr>
                <w:sz w:val="28"/>
                <w:szCs w:val="28"/>
              </w:rPr>
            </w:pPr>
          </w:p>
        </w:tc>
      </w:tr>
      <w:tr w:rsidR="00A41B15" w:rsidRPr="00F44B97" w14:paraId="06D83C09" w14:textId="77777777" w:rsidTr="0040411E">
        <w:tc>
          <w:tcPr>
            <w:tcW w:w="836" w:type="pct"/>
            <w:shd w:val="clear" w:color="auto" w:fill="auto"/>
          </w:tcPr>
          <w:p w14:paraId="2450E4F6" w14:textId="66FE2F37" w:rsidR="00A41B15" w:rsidRPr="0023346D" w:rsidRDefault="00A41B15" w:rsidP="00A41B15">
            <w:pPr>
              <w:rPr>
                <w:sz w:val="28"/>
                <w:szCs w:val="28"/>
              </w:rPr>
            </w:pPr>
            <w:r w:rsidRPr="0023346D">
              <w:rPr>
                <w:sz w:val="28"/>
                <w:szCs w:val="28"/>
              </w:rPr>
              <w:t>Direktīvas 2012/27/ES 18. panta 3. punkts</w:t>
            </w:r>
          </w:p>
        </w:tc>
        <w:tc>
          <w:tcPr>
            <w:tcW w:w="1121" w:type="pct"/>
            <w:shd w:val="clear" w:color="auto" w:fill="auto"/>
          </w:tcPr>
          <w:p w14:paraId="4E6C7746" w14:textId="77777777" w:rsidR="00A41B15" w:rsidRPr="0023346D" w:rsidRDefault="00A41B15" w:rsidP="00A41B15">
            <w:pPr>
              <w:rPr>
                <w:sz w:val="28"/>
                <w:szCs w:val="28"/>
              </w:rPr>
            </w:pPr>
          </w:p>
        </w:tc>
        <w:tc>
          <w:tcPr>
            <w:tcW w:w="2294" w:type="pct"/>
            <w:shd w:val="clear" w:color="auto" w:fill="auto"/>
          </w:tcPr>
          <w:p w14:paraId="3048299E" w14:textId="77777777" w:rsidR="00A41B15" w:rsidRPr="0023346D" w:rsidRDefault="00A41B15" w:rsidP="00A41B15">
            <w:pPr>
              <w:rPr>
                <w:b/>
                <w:sz w:val="28"/>
                <w:szCs w:val="28"/>
              </w:rPr>
            </w:pPr>
            <w:r w:rsidRPr="0023346D">
              <w:rPr>
                <w:b/>
                <w:sz w:val="28"/>
                <w:szCs w:val="28"/>
              </w:rPr>
              <w:t>Pārņemts pilnībā</w:t>
            </w:r>
          </w:p>
          <w:p w14:paraId="767105B2" w14:textId="5B7167AA" w:rsidR="00A41B15" w:rsidRPr="0023346D" w:rsidRDefault="00A41B15" w:rsidP="00A41B15">
            <w:pPr>
              <w:rPr>
                <w:sz w:val="28"/>
                <w:szCs w:val="28"/>
              </w:rPr>
            </w:pPr>
            <w:r w:rsidRPr="0023346D">
              <w:rPr>
                <w:sz w:val="28"/>
                <w:szCs w:val="28"/>
              </w:rPr>
              <w:t xml:space="preserve">Energoefektivitātes likuma 14. panta sestā daļa. </w:t>
            </w:r>
          </w:p>
        </w:tc>
        <w:tc>
          <w:tcPr>
            <w:tcW w:w="749" w:type="pct"/>
            <w:shd w:val="clear" w:color="auto" w:fill="auto"/>
          </w:tcPr>
          <w:p w14:paraId="68F47FD0" w14:textId="28A2D9B9" w:rsidR="00A41B15" w:rsidRPr="0023346D" w:rsidRDefault="00A41B15" w:rsidP="00A41B15">
            <w:pPr>
              <w:rPr>
                <w:sz w:val="28"/>
                <w:szCs w:val="28"/>
              </w:rPr>
            </w:pPr>
          </w:p>
        </w:tc>
      </w:tr>
      <w:tr w:rsidR="00A41B15" w:rsidRPr="00F44B97" w14:paraId="22AE40B6" w14:textId="77777777" w:rsidTr="0040411E">
        <w:tc>
          <w:tcPr>
            <w:tcW w:w="836" w:type="pct"/>
            <w:shd w:val="clear" w:color="auto" w:fill="auto"/>
          </w:tcPr>
          <w:p w14:paraId="3083E735" w14:textId="050BE46D" w:rsidR="00A41B15" w:rsidRPr="0023346D" w:rsidRDefault="00A41B15" w:rsidP="00A41B15">
            <w:pPr>
              <w:rPr>
                <w:sz w:val="28"/>
                <w:szCs w:val="28"/>
              </w:rPr>
            </w:pPr>
            <w:r w:rsidRPr="0023346D">
              <w:rPr>
                <w:sz w:val="28"/>
                <w:szCs w:val="28"/>
              </w:rPr>
              <w:t>Direktīvas 2012/27/ES 19. panta 1. punkta a) apakšpunkts</w:t>
            </w:r>
          </w:p>
        </w:tc>
        <w:tc>
          <w:tcPr>
            <w:tcW w:w="1121" w:type="pct"/>
            <w:shd w:val="clear" w:color="auto" w:fill="auto"/>
          </w:tcPr>
          <w:p w14:paraId="4F49B019" w14:textId="77777777" w:rsidR="00A41B15" w:rsidRPr="0023346D" w:rsidRDefault="00A41B15" w:rsidP="00A41B15">
            <w:pPr>
              <w:rPr>
                <w:sz w:val="28"/>
                <w:szCs w:val="28"/>
              </w:rPr>
            </w:pPr>
          </w:p>
        </w:tc>
        <w:tc>
          <w:tcPr>
            <w:tcW w:w="2294" w:type="pct"/>
            <w:shd w:val="clear" w:color="auto" w:fill="auto"/>
          </w:tcPr>
          <w:p w14:paraId="1EF20430" w14:textId="77777777" w:rsidR="00A41B15" w:rsidRPr="0023346D" w:rsidRDefault="00A41B15" w:rsidP="00A41B15">
            <w:pPr>
              <w:rPr>
                <w:b/>
                <w:sz w:val="28"/>
                <w:szCs w:val="28"/>
              </w:rPr>
            </w:pPr>
            <w:r w:rsidRPr="0023346D">
              <w:rPr>
                <w:b/>
                <w:sz w:val="28"/>
                <w:szCs w:val="28"/>
              </w:rPr>
              <w:t>Pārņemts pilnībā</w:t>
            </w:r>
          </w:p>
          <w:p w14:paraId="459760C8" w14:textId="77777777" w:rsidR="00A41B15" w:rsidRPr="0023346D" w:rsidRDefault="00A41B15" w:rsidP="00A41B15">
            <w:pPr>
              <w:rPr>
                <w:sz w:val="28"/>
                <w:szCs w:val="28"/>
              </w:rPr>
            </w:pPr>
            <w:r w:rsidRPr="0023346D">
              <w:rPr>
                <w:sz w:val="28"/>
                <w:szCs w:val="28"/>
              </w:rPr>
              <w:t>1) Dzīvojamo māju pārvaldīšanas likuma 6. panta otrās daļas 1. punkta f) apakšpunkts;</w:t>
            </w:r>
          </w:p>
          <w:p w14:paraId="26CF79D9" w14:textId="5B68AD19" w:rsidR="00A41B15" w:rsidRPr="0023346D" w:rsidRDefault="00A41B15" w:rsidP="00A41B15">
            <w:pPr>
              <w:rPr>
                <w:sz w:val="28"/>
                <w:szCs w:val="28"/>
              </w:rPr>
            </w:pPr>
            <w:r w:rsidRPr="0023346D">
              <w:rPr>
                <w:sz w:val="28"/>
                <w:szCs w:val="28"/>
              </w:rPr>
              <w:t>2) Dzīvokļa īpašuma likuma 13. pants.</w:t>
            </w:r>
          </w:p>
        </w:tc>
        <w:tc>
          <w:tcPr>
            <w:tcW w:w="749" w:type="pct"/>
            <w:shd w:val="clear" w:color="auto" w:fill="auto"/>
          </w:tcPr>
          <w:p w14:paraId="008252C7" w14:textId="77777777" w:rsidR="00A41B15" w:rsidRPr="0023346D" w:rsidRDefault="00A41B15" w:rsidP="00A41B15">
            <w:pPr>
              <w:rPr>
                <w:sz w:val="28"/>
                <w:szCs w:val="28"/>
              </w:rPr>
            </w:pPr>
          </w:p>
        </w:tc>
      </w:tr>
      <w:tr w:rsidR="00A41B15" w:rsidRPr="00F44B97" w14:paraId="4A9A26AF" w14:textId="77777777" w:rsidTr="0040411E">
        <w:tc>
          <w:tcPr>
            <w:tcW w:w="836" w:type="pct"/>
            <w:shd w:val="clear" w:color="auto" w:fill="auto"/>
          </w:tcPr>
          <w:p w14:paraId="09478708" w14:textId="59C58D1E" w:rsidR="00A41B15" w:rsidRPr="0023346D" w:rsidRDefault="00A41B15" w:rsidP="00A41B15">
            <w:pPr>
              <w:rPr>
                <w:sz w:val="28"/>
                <w:szCs w:val="28"/>
              </w:rPr>
            </w:pPr>
            <w:r w:rsidRPr="0023346D">
              <w:rPr>
                <w:sz w:val="28"/>
                <w:szCs w:val="28"/>
              </w:rPr>
              <w:t>Direktīvas 2012/27/ES 19. panta 1. punkta b) apakšpunkts</w:t>
            </w:r>
          </w:p>
        </w:tc>
        <w:tc>
          <w:tcPr>
            <w:tcW w:w="1121" w:type="pct"/>
            <w:shd w:val="clear" w:color="auto" w:fill="auto"/>
          </w:tcPr>
          <w:p w14:paraId="1813F5D8" w14:textId="77777777" w:rsidR="00A41B15" w:rsidRPr="0023346D" w:rsidRDefault="00A41B15" w:rsidP="00A41B15">
            <w:pPr>
              <w:rPr>
                <w:sz w:val="28"/>
                <w:szCs w:val="28"/>
              </w:rPr>
            </w:pPr>
          </w:p>
        </w:tc>
        <w:tc>
          <w:tcPr>
            <w:tcW w:w="2294" w:type="pct"/>
            <w:shd w:val="clear" w:color="auto" w:fill="auto"/>
          </w:tcPr>
          <w:p w14:paraId="0FE2617C" w14:textId="77777777" w:rsidR="00A41B15" w:rsidRPr="0023346D" w:rsidRDefault="00A41B15" w:rsidP="00A41B15">
            <w:pPr>
              <w:rPr>
                <w:b/>
                <w:sz w:val="28"/>
                <w:szCs w:val="28"/>
              </w:rPr>
            </w:pPr>
            <w:r w:rsidRPr="0023346D">
              <w:rPr>
                <w:b/>
                <w:sz w:val="28"/>
                <w:szCs w:val="28"/>
              </w:rPr>
              <w:t>Pārņemts pilnībā</w:t>
            </w:r>
          </w:p>
          <w:p w14:paraId="7AC28ECF" w14:textId="77777777" w:rsidR="00A41B15" w:rsidRPr="00F44B97" w:rsidRDefault="00A41B15" w:rsidP="00A41B15">
            <w:pPr>
              <w:rPr>
                <w:spacing w:val="-2"/>
                <w:sz w:val="28"/>
                <w:szCs w:val="28"/>
              </w:rPr>
            </w:pPr>
            <w:r w:rsidRPr="0023346D">
              <w:rPr>
                <w:spacing w:val="-2"/>
                <w:sz w:val="28"/>
                <w:szCs w:val="28"/>
              </w:rPr>
              <w:t>1) Ekonomikas ministrijas dokuments „Ieteikumi enerģijas sektora plānošanai pašvaldībās”</w:t>
            </w:r>
            <w:r w:rsidRPr="00F44B97">
              <w:rPr>
                <w:rStyle w:val="FootnoteReference"/>
                <w:spacing w:val="-2"/>
                <w:sz w:val="28"/>
                <w:szCs w:val="28"/>
              </w:rPr>
              <w:footnoteReference w:id="47"/>
            </w:r>
            <w:r w:rsidRPr="00F44B97">
              <w:rPr>
                <w:spacing w:val="-2"/>
                <w:sz w:val="28"/>
                <w:szCs w:val="28"/>
              </w:rPr>
              <w:t>;</w:t>
            </w:r>
            <w:hyperlink r:id="rId12" w:history="1"/>
            <w:r w:rsidRPr="00F44B97">
              <w:rPr>
                <w:spacing w:val="-2"/>
                <w:sz w:val="28"/>
                <w:szCs w:val="28"/>
              </w:rPr>
              <w:t xml:space="preserve"> </w:t>
            </w:r>
          </w:p>
          <w:p w14:paraId="14EDA751" w14:textId="77777777" w:rsidR="00A41B15" w:rsidRPr="00F44B97" w:rsidRDefault="00A41B15" w:rsidP="00A41B15">
            <w:pPr>
              <w:rPr>
                <w:spacing w:val="-2"/>
                <w:sz w:val="28"/>
                <w:szCs w:val="28"/>
              </w:rPr>
            </w:pPr>
            <w:r w:rsidRPr="00F44B97">
              <w:rPr>
                <w:spacing w:val="-2"/>
                <w:sz w:val="28"/>
                <w:szCs w:val="28"/>
              </w:rPr>
              <w:t>2) Zaļā iepirkuma veicināšanas plāns 2015.-2017. gadam, apstiprināts Ministru kabinetā 2015. gada 17. februārī (Protokols Nr.9, 24.§)</w:t>
            </w:r>
            <w:r w:rsidRPr="00F44B97">
              <w:rPr>
                <w:rStyle w:val="FootnoteReference"/>
                <w:spacing w:val="-2"/>
                <w:sz w:val="28"/>
                <w:szCs w:val="28"/>
              </w:rPr>
              <w:footnoteReference w:id="48"/>
            </w:r>
            <w:r w:rsidRPr="00F44B97">
              <w:rPr>
                <w:spacing w:val="-2"/>
                <w:sz w:val="28"/>
                <w:szCs w:val="28"/>
              </w:rPr>
              <w:t>;</w:t>
            </w:r>
          </w:p>
          <w:p w14:paraId="7C389BAC" w14:textId="77777777" w:rsidR="00A41B15" w:rsidRPr="00F44B97" w:rsidRDefault="00A41B15" w:rsidP="00A41B15">
            <w:pPr>
              <w:rPr>
                <w:spacing w:val="-2"/>
                <w:sz w:val="28"/>
                <w:szCs w:val="28"/>
              </w:rPr>
            </w:pPr>
            <w:r w:rsidRPr="00F44B97">
              <w:rPr>
                <w:spacing w:val="-2"/>
                <w:sz w:val="28"/>
                <w:szCs w:val="28"/>
              </w:rPr>
              <w:t>3) Vides aizsardzības un reģionālās attīstības ministrijas dokuments „Metodiskie ieteikumi attīstības programmu izstrādei reģionālā un vietējā līmenī” un tā 1. pielikums „Nozaru politiku vadlīnijas, kas būtu jāņem vērā izstrādājot pašvaldību attīstības programmas 2014.-2020. gadam”</w:t>
            </w:r>
            <w:r w:rsidRPr="00F44B97">
              <w:rPr>
                <w:rStyle w:val="FootnoteReference"/>
                <w:spacing w:val="-2"/>
                <w:sz w:val="28"/>
                <w:szCs w:val="28"/>
              </w:rPr>
              <w:footnoteReference w:id="49"/>
            </w:r>
            <w:r w:rsidRPr="00F44B97">
              <w:rPr>
                <w:spacing w:val="-2"/>
                <w:sz w:val="28"/>
                <w:szCs w:val="28"/>
              </w:rPr>
              <w:t>;</w:t>
            </w:r>
          </w:p>
          <w:p w14:paraId="7328269D" w14:textId="22B9201B" w:rsidR="00A41B15" w:rsidRPr="00F44B97" w:rsidRDefault="00A41B15" w:rsidP="00A41B15">
            <w:pPr>
              <w:rPr>
                <w:sz w:val="28"/>
                <w:szCs w:val="28"/>
              </w:rPr>
            </w:pPr>
            <w:r w:rsidRPr="00F44B97">
              <w:rPr>
                <w:spacing w:val="-2"/>
                <w:sz w:val="28"/>
                <w:szCs w:val="28"/>
              </w:rPr>
              <w:t>4)</w:t>
            </w:r>
            <w:r w:rsidRPr="00F44B97">
              <w:rPr>
                <w:sz w:val="28"/>
                <w:szCs w:val="28"/>
              </w:rPr>
              <w:t xml:space="preserve"> </w:t>
            </w:r>
            <w:r w:rsidRPr="00F44B97">
              <w:rPr>
                <w:spacing w:val="-2"/>
                <w:sz w:val="28"/>
                <w:szCs w:val="28"/>
              </w:rPr>
              <w:t>Vides aizsardzības un reģionālās attīstības ministrijas un Iepirkumu uzraudzības biroja ”Ieteikumi videi draudzīgas būvniecības veicināšanai”</w:t>
            </w:r>
            <w:r w:rsidRPr="00F44B97">
              <w:rPr>
                <w:rStyle w:val="FootnoteReference"/>
                <w:spacing w:val="-2"/>
                <w:sz w:val="28"/>
                <w:szCs w:val="28"/>
              </w:rPr>
              <w:footnoteReference w:id="50"/>
            </w:r>
            <w:r w:rsidRPr="00F44B97">
              <w:rPr>
                <w:spacing w:val="-2"/>
                <w:sz w:val="28"/>
                <w:szCs w:val="28"/>
              </w:rPr>
              <w:t>.</w:t>
            </w:r>
          </w:p>
        </w:tc>
        <w:tc>
          <w:tcPr>
            <w:tcW w:w="749" w:type="pct"/>
            <w:shd w:val="clear" w:color="auto" w:fill="auto"/>
          </w:tcPr>
          <w:p w14:paraId="665E4C18" w14:textId="390A4BAD" w:rsidR="00A41B15" w:rsidRPr="00F44B97" w:rsidRDefault="00A41B15" w:rsidP="00A41B15">
            <w:pPr>
              <w:rPr>
                <w:sz w:val="28"/>
                <w:szCs w:val="28"/>
              </w:rPr>
            </w:pPr>
          </w:p>
        </w:tc>
      </w:tr>
      <w:tr w:rsidR="00A41B15" w:rsidRPr="00F44B97" w14:paraId="557EB243" w14:textId="77777777" w:rsidTr="0040411E">
        <w:tc>
          <w:tcPr>
            <w:tcW w:w="836" w:type="pct"/>
            <w:shd w:val="clear" w:color="auto" w:fill="auto"/>
          </w:tcPr>
          <w:p w14:paraId="16CAEBFB" w14:textId="107CA978" w:rsidR="00A41B15" w:rsidRPr="00F44B97" w:rsidRDefault="00A41B15" w:rsidP="00A41B15">
            <w:pPr>
              <w:rPr>
                <w:sz w:val="28"/>
                <w:szCs w:val="28"/>
              </w:rPr>
            </w:pPr>
            <w:r w:rsidRPr="00F44B97">
              <w:rPr>
                <w:sz w:val="28"/>
                <w:szCs w:val="28"/>
              </w:rPr>
              <w:t>Direktīvas 2012/27/ES 19. panta 2. punkts</w:t>
            </w:r>
          </w:p>
        </w:tc>
        <w:tc>
          <w:tcPr>
            <w:tcW w:w="1121" w:type="pct"/>
            <w:shd w:val="clear" w:color="auto" w:fill="auto"/>
          </w:tcPr>
          <w:p w14:paraId="01CBBEF3" w14:textId="77777777" w:rsidR="00A41B15" w:rsidRPr="00F44B97" w:rsidRDefault="00A41B15" w:rsidP="00A41B15">
            <w:pPr>
              <w:rPr>
                <w:sz w:val="28"/>
                <w:szCs w:val="28"/>
              </w:rPr>
            </w:pPr>
          </w:p>
        </w:tc>
        <w:tc>
          <w:tcPr>
            <w:tcW w:w="2294" w:type="pct"/>
            <w:shd w:val="clear" w:color="auto" w:fill="auto"/>
          </w:tcPr>
          <w:p w14:paraId="13003D4B" w14:textId="77777777" w:rsidR="00A41B15" w:rsidRPr="00F44B97" w:rsidRDefault="00A41B15" w:rsidP="00A41B15">
            <w:pPr>
              <w:rPr>
                <w:b/>
                <w:sz w:val="28"/>
                <w:szCs w:val="28"/>
              </w:rPr>
            </w:pPr>
            <w:r w:rsidRPr="00F44B97">
              <w:rPr>
                <w:b/>
                <w:sz w:val="28"/>
                <w:szCs w:val="28"/>
              </w:rPr>
              <w:t>Pārņemts pilnībā</w:t>
            </w:r>
          </w:p>
          <w:p w14:paraId="00691DB0" w14:textId="0B3C2CD5" w:rsidR="00A41B15" w:rsidRPr="00F44B97" w:rsidRDefault="00A41B15" w:rsidP="00A41B15">
            <w:pPr>
              <w:rPr>
                <w:sz w:val="28"/>
                <w:szCs w:val="28"/>
              </w:rPr>
            </w:pPr>
            <w:r w:rsidRPr="00F44B97">
              <w:rPr>
                <w:sz w:val="28"/>
                <w:szCs w:val="28"/>
              </w:rPr>
              <w:t>Informatīvais ziņojums “Par virzību uz indikatīvo valsts energoefektivitātes mērķi 2014. – 2016. gadā saskaņā ar Eiropas Parlamenta un Padomes 2012. gada 25. oktobra Direktīvu 2012/27/ES par energoefektivitāti, ar ko groza Direktīvas 2009/125/EK un 2010/30/ES un atceļ Direktīvas 2004/8/EK un 2006/32/EK”</w:t>
            </w:r>
            <w:r w:rsidRPr="00F44B97">
              <w:rPr>
                <w:rStyle w:val="FootnoteReference"/>
                <w:sz w:val="28"/>
                <w:szCs w:val="28"/>
              </w:rPr>
              <w:footnoteReference w:id="51"/>
            </w:r>
            <w:r w:rsidRPr="00F44B97">
              <w:rPr>
                <w:sz w:val="28"/>
                <w:szCs w:val="28"/>
              </w:rPr>
              <w:t>.</w:t>
            </w:r>
          </w:p>
        </w:tc>
        <w:tc>
          <w:tcPr>
            <w:tcW w:w="749" w:type="pct"/>
            <w:shd w:val="clear" w:color="auto" w:fill="auto"/>
          </w:tcPr>
          <w:p w14:paraId="5BA49F43" w14:textId="77777777" w:rsidR="00A41B15" w:rsidRPr="00F44B97" w:rsidRDefault="00A41B15" w:rsidP="00A41B15">
            <w:pPr>
              <w:rPr>
                <w:sz w:val="28"/>
                <w:szCs w:val="28"/>
              </w:rPr>
            </w:pPr>
          </w:p>
        </w:tc>
      </w:tr>
      <w:tr w:rsidR="00A41B15" w:rsidRPr="00F44B97" w14:paraId="4EE3DE33" w14:textId="77777777" w:rsidTr="0040411E">
        <w:tc>
          <w:tcPr>
            <w:tcW w:w="836" w:type="pct"/>
            <w:shd w:val="clear" w:color="auto" w:fill="auto"/>
          </w:tcPr>
          <w:p w14:paraId="2AF127EC" w14:textId="77777777" w:rsidR="00A41B15" w:rsidRPr="0023346D" w:rsidRDefault="00A41B15" w:rsidP="00A41B15">
            <w:pPr>
              <w:rPr>
                <w:sz w:val="28"/>
                <w:szCs w:val="28"/>
              </w:rPr>
            </w:pPr>
            <w:r w:rsidRPr="0023346D">
              <w:rPr>
                <w:sz w:val="28"/>
                <w:szCs w:val="28"/>
              </w:rPr>
              <w:t>Direktīvas 2012/27/ES 20.panta 1.punkts</w:t>
            </w:r>
          </w:p>
          <w:p w14:paraId="7889979E" w14:textId="2D2CCE40" w:rsidR="00A41B15" w:rsidRPr="0023346D" w:rsidRDefault="00A41B15" w:rsidP="00A41B15">
            <w:pPr>
              <w:rPr>
                <w:sz w:val="28"/>
                <w:szCs w:val="28"/>
              </w:rPr>
            </w:pPr>
          </w:p>
        </w:tc>
        <w:tc>
          <w:tcPr>
            <w:tcW w:w="1121" w:type="pct"/>
            <w:shd w:val="clear" w:color="auto" w:fill="auto"/>
          </w:tcPr>
          <w:p w14:paraId="518A7C16" w14:textId="77777777" w:rsidR="00A41B15" w:rsidRPr="0023346D" w:rsidRDefault="00A41B15" w:rsidP="00A41B15">
            <w:pPr>
              <w:rPr>
                <w:sz w:val="28"/>
                <w:szCs w:val="28"/>
              </w:rPr>
            </w:pPr>
          </w:p>
        </w:tc>
        <w:tc>
          <w:tcPr>
            <w:tcW w:w="2294" w:type="pct"/>
            <w:shd w:val="clear" w:color="auto" w:fill="auto"/>
          </w:tcPr>
          <w:p w14:paraId="797E466A" w14:textId="77777777" w:rsidR="00A41B15" w:rsidRPr="0023346D" w:rsidRDefault="00A41B15" w:rsidP="00A41B15">
            <w:pPr>
              <w:rPr>
                <w:b/>
                <w:sz w:val="28"/>
                <w:szCs w:val="28"/>
              </w:rPr>
            </w:pPr>
            <w:r w:rsidRPr="0023346D">
              <w:rPr>
                <w:b/>
                <w:sz w:val="28"/>
                <w:szCs w:val="28"/>
              </w:rPr>
              <w:t>Pārņemts pilnībā</w:t>
            </w:r>
          </w:p>
          <w:p w14:paraId="7C6042B2" w14:textId="77777777" w:rsidR="00A41B15" w:rsidRPr="0023346D" w:rsidRDefault="00A41B15" w:rsidP="00A41B15">
            <w:pPr>
              <w:rPr>
                <w:sz w:val="28"/>
                <w:szCs w:val="28"/>
              </w:rPr>
            </w:pPr>
            <w:r w:rsidRPr="0023346D">
              <w:rPr>
                <w:sz w:val="28"/>
                <w:szCs w:val="28"/>
              </w:rPr>
              <w:t>1) Latvijas Nacionālā attīstības plāna 2014. – 2020. gadam (apstiprināts 2012. gada 20. decembrī) 123. tabulas 5. punkts;</w:t>
            </w:r>
          </w:p>
          <w:p w14:paraId="50BFE4BF" w14:textId="13EBAB84" w:rsidR="00A41B15" w:rsidRPr="00F44B97" w:rsidRDefault="00A41B15" w:rsidP="00A41B15">
            <w:pPr>
              <w:rPr>
                <w:sz w:val="28"/>
                <w:szCs w:val="28"/>
              </w:rPr>
            </w:pPr>
            <w:r w:rsidRPr="0023346D">
              <w:rPr>
                <w:sz w:val="28"/>
                <w:szCs w:val="28"/>
              </w:rPr>
              <w:t>2) Ministru kabineta 2013. gada 17. decembra rīkojums Nr. 643 “Par akciju sabiedrības “Attīstības finanšu institūcija” dibināšanu””</w:t>
            </w:r>
            <w:r w:rsidRPr="00F44B97">
              <w:rPr>
                <w:rStyle w:val="FootnoteReference"/>
                <w:sz w:val="28"/>
                <w:szCs w:val="28"/>
              </w:rPr>
              <w:footnoteReference w:id="52"/>
            </w:r>
            <w:r w:rsidRPr="00F44B97">
              <w:rPr>
                <w:sz w:val="28"/>
                <w:szCs w:val="28"/>
              </w:rPr>
              <w:t>.</w:t>
            </w:r>
          </w:p>
        </w:tc>
        <w:tc>
          <w:tcPr>
            <w:tcW w:w="749" w:type="pct"/>
            <w:shd w:val="clear" w:color="auto" w:fill="auto"/>
          </w:tcPr>
          <w:p w14:paraId="6CB74BCD" w14:textId="7EBEFC44" w:rsidR="00A41B15" w:rsidRPr="00F44B97" w:rsidRDefault="00A41B15" w:rsidP="00A41B15">
            <w:pPr>
              <w:rPr>
                <w:sz w:val="28"/>
                <w:szCs w:val="28"/>
              </w:rPr>
            </w:pPr>
          </w:p>
        </w:tc>
      </w:tr>
      <w:tr w:rsidR="00A41B15" w:rsidRPr="00F44B97" w14:paraId="73B14757" w14:textId="77777777" w:rsidTr="0040411E">
        <w:tc>
          <w:tcPr>
            <w:tcW w:w="836" w:type="pct"/>
            <w:shd w:val="clear" w:color="auto" w:fill="auto"/>
          </w:tcPr>
          <w:p w14:paraId="16D02591" w14:textId="6CDB5518" w:rsidR="00A41B15" w:rsidRPr="00F44B97" w:rsidRDefault="00A41B15" w:rsidP="00A41B15">
            <w:pPr>
              <w:rPr>
                <w:sz w:val="28"/>
                <w:szCs w:val="28"/>
              </w:rPr>
            </w:pPr>
            <w:r w:rsidRPr="00F44B97">
              <w:rPr>
                <w:sz w:val="28"/>
                <w:szCs w:val="28"/>
              </w:rPr>
              <w:t>Direktīvas 2012/27/ES 20. panta 2. punkts</w:t>
            </w:r>
          </w:p>
        </w:tc>
        <w:tc>
          <w:tcPr>
            <w:tcW w:w="1121" w:type="pct"/>
            <w:shd w:val="clear" w:color="auto" w:fill="auto"/>
          </w:tcPr>
          <w:p w14:paraId="4A3DF9C0" w14:textId="77777777" w:rsidR="00A41B15" w:rsidRPr="00F44B97" w:rsidRDefault="00A41B15" w:rsidP="00A41B15">
            <w:pPr>
              <w:rPr>
                <w:sz w:val="28"/>
                <w:szCs w:val="28"/>
              </w:rPr>
            </w:pPr>
          </w:p>
        </w:tc>
        <w:tc>
          <w:tcPr>
            <w:tcW w:w="2294" w:type="pct"/>
            <w:shd w:val="clear" w:color="auto" w:fill="auto"/>
          </w:tcPr>
          <w:p w14:paraId="46A31EEE" w14:textId="3476CA3F" w:rsidR="00A41B15" w:rsidRPr="00F44B97" w:rsidRDefault="00A41B15" w:rsidP="00A41B15">
            <w:pPr>
              <w:rPr>
                <w:sz w:val="28"/>
                <w:szCs w:val="28"/>
              </w:rPr>
            </w:pPr>
            <w:r w:rsidRPr="00F44B97">
              <w:rPr>
                <w:color w:val="000000"/>
                <w:sz w:val="28"/>
                <w:szCs w:val="28"/>
              </w:rPr>
              <w:t>Norma noteic pienākumu Eiropas Komisijai</w:t>
            </w:r>
          </w:p>
        </w:tc>
        <w:tc>
          <w:tcPr>
            <w:tcW w:w="749" w:type="pct"/>
            <w:shd w:val="clear" w:color="auto" w:fill="auto"/>
          </w:tcPr>
          <w:p w14:paraId="7AE664AD" w14:textId="77777777" w:rsidR="00A41B15" w:rsidRPr="00F44B97" w:rsidRDefault="00A41B15" w:rsidP="00A41B15">
            <w:pPr>
              <w:rPr>
                <w:sz w:val="28"/>
                <w:szCs w:val="28"/>
              </w:rPr>
            </w:pPr>
          </w:p>
        </w:tc>
      </w:tr>
      <w:tr w:rsidR="00A41B15" w:rsidRPr="00F44B97" w14:paraId="61D256A5" w14:textId="77777777" w:rsidTr="0040411E">
        <w:tc>
          <w:tcPr>
            <w:tcW w:w="836" w:type="pct"/>
            <w:shd w:val="clear" w:color="auto" w:fill="auto"/>
          </w:tcPr>
          <w:p w14:paraId="730AD69A" w14:textId="58FAEBE4" w:rsidR="00A41B15" w:rsidRPr="00F44B97" w:rsidRDefault="00A41B15" w:rsidP="00A41B15">
            <w:pPr>
              <w:rPr>
                <w:sz w:val="28"/>
                <w:szCs w:val="28"/>
              </w:rPr>
            </w:pPr>
            <w:r w:rsidRPr="00F44B97">
              <w:rPr>
                <w:sz w:val="28"/>
                <w:szCs w:val="28"/>
              </w:rPr>
              <w:t>Direktīvas 2012/27/ES 20. panta 3. punkts</w:t>
            </w:r>
          </w:p>
        </w:tc>
        <w:tc>
          <w:tcPr>
            <w:tcW w:w="1121" w:type="pct"/>
            <w:shd w:val="clear" w:color="auto" w:fill="auto"/>
          </w:tcPr>
          <w:p w14:paraId="2D3874D4" w14:textId="77777777" w:rsidR="00A41B15" w:rsidRPr="00F44B97" w:rsidRDefault="00A41B15" w:rsidP="00A41B15">
            <w:pPr>
              <w:rPr>
                <w:sz w:val="28"/>
                <w:szCs w:val="28"/>
              </w:rPr>
            </w:pPr>
          </w:p>
          <w:p w14:paraId="01D7D7D9" w14:textId="77777777" w:rsidR="00A41B15" w:rsidRPr="00F44B97" w:rsidRDefault="00A41B15" w:rsidP="00A41B15">
            <w:pPr>
              <w:rPr>
                <w:sz w:val="28"/>
                <w:szCs w:val="28"/>
              </w:rPr>
            </w:pPr>
          </w:p>
        </w:tc>
        <w:tc>
          <w:tcPr>
            <w:tcW w:w="2294" w:type="pct"/>
            <w:shd w:val="clear" w:color="auto" w:fill="auto"/>
          </w:tcPr>
          <w:p w14:paraId="508043B9" w14:textId="5141C619" w:rsidR="00A41B15" w:rsidRPr="00F44B97" w:rsidRDefault="00A41B15" w:rsidP="00A41B15">
            <w:pPr>
              <w:rPr>
                <w:sz w:val="28"/>
                <w:szCs w:val="28"/>
              </w:rPr>
            </w:pPr>
            <w:r w:rsidRPr="00F44B97">
              <w:rPr>
                <w:color w:val="000000"/>
                <w:sz w:val="28"/>
                <w:szCs w:val="28"/>
              </w:rPr>
              <w:t>Norma noteic pienākumu Eiropas Komisijai</w:t>
            </w:r>
          </w:p>
        </w:tc>
        <w:tc>
          <w:tcPr>
            <w:tcW w:w="749" w:type="pct"/>
            <w:shd w:val="clear" w:color="auto" w:fill="auto"/>
          </w:tcPr>
          <w:p w14:paraId="63B2EA45" w14:textId="77777777" w:rsidR="00A41B15" w:rsidRPr="00F44B97" w:rsidRDefault="00A41B15" w:rsidP="00A41B15">
            <w:pPr>
              <w:rPr>
                <w:sz w:val="28"/>
                <w:szCs w:val="28"/>
              </w:rPr>
            </w:pPr>
          </w:p>
        </w:tc>
      </w:tr>
      <w:tr w:rsidR="00A41B15" w:rsidRPr="00F44B97" w14:paraId="361C06A1" w14:textId="77777777" w:rsidTr="0040411E">
        <w:tc>
          <w:tcPr>
            <w:tcW w:w="836" w:type="pct"/>
            <w:shd w:val="clear" w:color="auto" w:fill="auto"/>
          </w:tcPr>
          <w:p w14:paraId="5D52E243" w14:textId="7C3821CD" w:rsidR="00A41B15" w:rsidRPr="00F44B97" w:rsidRDefault="00A41B15" w:rsidP="00A41B15">
            <w:pPr>
              <w:rPr>
                <w:sz w:val="28"/>
                <w:szCs w:val="28"/>
              </w:rPr>
            </w:pPr>
            <w:r w:rsidRPr="00F44B97">
              <w:rPr>
                <w:sz w:val="28"/>
                <w:szCs w:val="28"/>
              </w:rPr>
              <w:t>Direktīvas 2012/27/ES 20. panta 4., 5., 6., 7. punkts</w:t>
            </w:r>
          </w:p>
        </w:tc>
        <w:tc>
          <w:tcPr>
            <w:tcW w:w="1121" w:type="pct"/>
            <w:shd w:val="clear" w:color="auto" w:fill="auto"/>
          </w:tcPr>
          <w:p w14:paraId="4FBF1AE0" w14:textId="77777777" w:rsidR="00A41B15" w:rsidRPr="00F44B97" w:rsidRDefault="00A41B15" w:rsidP="00A41B15">
            <w:pPr>
              <w:rPr>
                <w:sz w:val="28"/>
                <w:szCs w:val="28"/>
              </w:rPr>
            </w:pPr>
          </w:p>
        </w:tc>
        <w:tc>
          <w:tcPr>
            <w:tcW w:w="2294" w:type="pct"/>
            <w:shd w:val="clear" w:color="auto" w:fill="auto"/>
          </w:tcPr>
          <w:p w14:paraId="32922029" w14:textId="0CB69765" w:rsidR="00A41B15" w:rsidRPr="00F44B97" w:rsidRDefault="00A41B15" w:rsidP="00A41B15">
            <w:pPr>
              <w:rPr>
                <w:sz w:val="28"/>
                <w:szCs w:val="28"/>
              </w:rPr>
            </w:pPr>
            <w:r w:rsidRPr="00F44B97">
              <w:rPr>
                <w:color w:val="000000"/>
                <w:sz w:val="28"/>
                <w:szCs w:val="28"/>
              </w:rPr>
              <w:t>Norma nesatur dalībvalstij saistošus pienākumus</w:t>
            </w:r>
          </w:p>
        </w:tc>
        <w:tc>
          <w:tcPr>
            <w:tcW w:w="749" w:type="pct"/>
            <w:shd w:val="clear" w:color="auto" w:fill="auto"/>
          </w:tcPr>
          <w:p w14:paraId="2AE88AA8" w14:textId="53DAAEB2" w:rsidR="00A41B15" w:rsidRPr="00F44B97" w:rsidRDefault="00A41B15" w:rsidP="00A41B15">
            <w:pPr>
              <w:rPr>
                <w:sz w:val="28"/>
                <w:szCs w:val="28"/>
              </w:rPr>
            </w:pPr>
          </w:p>
        </w:tc>
      </w:tr>
      <w:tr w:rsidR="00A41B15" w:rsidRPr="00F44B97" w14:paraId="70ED670F" w14:textId="77777777" w:rsidTr="0040411E">
        <w:tc>
          <w:tcPr>
            <w:tcW w:w="836" w:type="pct"/>
            <w:shd w:val="clear" w:color="auto" w:fill="auto"/>
          </w:tcPr>
          <w:p w14:paraId="19CB3EEF" w14:textId="076CB491" w:rsidR="00A41B15" w:rsidRPr="00F44B97" w:rsidRDefault="00A41B15" w:rsidP="00A41B15">
            <w:pPr>
              <w:rPr>
                <w:sz w:val="28"/>
                <w:szCs w:val="28"/>
              </w:rPr>
            </w:pPr>
            <w:r w:rsidRPr="00F44B97">
              <w:rPr>
                <w:sz w:val="28"/>
                <w:szCs w:val="28"/>
              </w:rPr>
              <w:t>Direktīvas 2012/27/ES 21. pants</w:t>
            </w:r>
          </w:p>
        </w:tc>
        <w:tc>
          <w:tcPr>
            <w:tcW w:w="1121" w:type="pct"/>
            <w:shd w:val="clear" w:color="auto" w:fill="auto"/>
          </w:tcPr>
          <w:p w14:paraId="253A134B" w14:textId="77777777" w:rsidR="00A41B15" w:rsidRPr="00F44B97" w:rsidRDefault="00A41B15" w:rsidP="00A41B15">
            <w:pPr>
              <w:rPr>
                <w:sz w:val="28"/>
                <w:szCs w:val="28"/>
              </w:rPr>
            </w:pPr>
          </w:p>
        </w:tc>
        <w:tc>
          <w:tcPr>
            <w:tcW w:w="2294" w:type="pct"/>
            <w:shd w:val="clear" w:color="auto" w:fill="auto"/>
          </w:tcPr>
          <w:p w14:paraId="7176F2BF" w14:textId="77777777" w:rsidR="00A41B15" w:rsidRPr="00F44B97" w:rsidRDefault="00A41B15" w:rsidP="00A41B15">
            <w:pPr>
              <w:rPr>
                <w:b/>
                <w:sz w:val="28"/>
                <w:szCs w:val="28"/>
              </w:rPr>
            </w:pPr>
            <w:r w:rsidRPr="00F44B97">
              <w:rPr>
                <w:b/>
                <w:sz w:val="28"/>
                <w:szCs w:val="28"/>
              </w:rPr>
              <w:t>Pārņemts pilnībā</w:t>
            </w:r>
          </w:p>
          <w:p w14:paraId="0D982F70" w14:textId="7B4B7CB3" w:rsidR="00A41B15" w:rsidRPr="00F44B97" w:rsidRDefault="00A41B15" w:rsidP="00A41B15">
            <w:pPr>
              <w:rPr>
                <w:sz w:val="28"/>
                <w:szCs w:val="28"/>
              </w:rPr>
            </w:pPr>
            <w:r w:rsidRPr="00F44B97">
              <w:rPr>
                <w:sz w:val="28"/>
                <w:szCs w:val="28"/>
              </w:rPr>
              <w:t>Pārrēķina koeficienti Teradžoulos (TJ) pieejami Centrālās statistikas pārvaldes datu bāzē ENG02. ENERGOBILANCE, TJ, tūkst.toe (NACE 2.red.)</w:t>
            </w:r>
          </w:p>
        </w:tc>
        <w:tc>
          <w:tcPr>
            <w:tcW w:w="749" w:type="pct"/>
            <w:shd w:val="clear" w:color="auto" w:fill="auto"/>
          </w:tcPr>
          <w:p w14:paraId="2260A6D8" w14:textId="19FBCDD9" w:rsidR="00A41B15" w:rsidRPr="00F44B97" w:rsidRDefault="00A41B15" w:rsidP="00A41B15">
            <w:pPr>
              <w:rPr>
                <w:sz w:val="28"/>
                <w:szCs w:val="28"/>
              </w:rPr>
            </w:pPr>
          </w:p>
        </w:tc>
      </w:tr>
      <w:tr w:rsidR="00A41B15" w:rsidRPr="00F44B97" w14:paraId="454EA45C" w14:textId="77777777" w:rsidTr="0040411E">
        <w:tc>
          <w:tcPr>
            <w:tcW w:w="836" w:type="pct"/>
            <w:shd w:val="clear" w:color="auto" w:fill="auto"/>
          </w:tcPr>
          <w:p w14:paraId="5E97AC4C" w14:textId="749D4A6F" w:rsidR="00A41B15" w:rsidRPr="00F44B97" w:rsidRDefault="00A41B15" w:rsidP="00A41B15">
            <w:pPr>
              <w:rPr>
                <w:sz w:val="28"/>
                <w:szCs w:val="28"/>
              </w:rPr>
            </w:pPr>
            <w:r w:rsidRPr="00F44B97">
              <w:rPr>
                <w:sz w:val="28"/>
                <w:szCs w:val="28"/>
              </w:rPr>
              <w:t>Direktīvas 2012/27/ES 22. pants</w:t>
            </w:r>
          </w:p>
        </w:tc>
        <w:tc>
          <w:tcPr>
            <w:tcW w:w="1121" w:type="pct"/>
            <w:shd w:val="clear" w:color="auto" w:fill="auto"/>
          </w:tcPr>
          <w:p w14:paraId="7BB9D791" w14:textId="77777777" w:rsidR="00A41B15" w:rsidRPr="00F44B97" w:rsidRDefault="00A41B15" w:rsidP="00A41B15">
            <w:pPr>
              <w:rPr>
                <w:sz w:val="28"/>
                <w:szCs w:val="28"/>
              </w:rPr>
            </w:pPr>
          </w:p>
        </w:tc>
        <w:tc>
          <w:tcPr>
            <w:tcW w:w="2294" w:type="pct"/>
            <w:shd w:val="clear" w:color="auto" w:fill="auto"/>
          </w:tcPr>
          <w:p w14:paraId="238FCE76" w14:textId="3C352D47" w:rsidR="00A41B15" w:rsidRPr="00F44B97" w:rsidRDefault="00A41B15" w:rsidP="00A41B15">
            <w:pPr>
              <w:rPr>
                <w:sz w:val="28"/>
                <w:szCs w:val="28"/>
              </w:rPr>
            </w:pPr>
            <w:r w:rsidRPr="00F44B97">
              <w:rPr>
                <w:color w:val="000000"/>
                <w:sz w:val="28"/>
                <w:szCs w:val="28"/>
              </w:rPr>
              <w:t>Norma noteic pienākumu Eiropas Komisijai</w:t>
            </w:r>
          </w:p>
        </w:tc>
        <w:tc>
          <w:tcPr>
            <w:tcW w:w="749" w:type="pct"/>
            <w:shd w:val="clear" w:color="auto" w:fill="auto"/>
          </w:tcPr>
          <w:p w14:paraId="5EF05736" w14:textId="77777777" w:rsidR="00A41B15" w:rsidRPr="00F44B97" w:rsidRDefault="00A41B15" w:rsidP="00A41B15">
            <w:pPr>
              <w:rPr>
                <w:sz w:val="28"/>
                <w:szCs w:val="28"/>
              </w:rPr>
            </w:pPr>
          </w:p>
        </w:tc>
      </w:tr>
      <w:tr w:rsidR="00A41B15" w:rsidRPr="00F44B97" w14:paraId="234F1C42" w14:textId="77777777" w:rsidTr="0040411E">
        <w:tc>
          <w:tcPr>
            <w:tcW w:w="836" w:type="pct"/>
            <w:shd w:val="clear" w:color="auto" w:fill="auto"/>
          </w:tcPr>
          <w:p w14:paraId="75042CEB" w14:textId="0AE9EE61" w:rsidR="00A41B15" w:rsidRPr="00F44B97" w:rsidRDefault="00A41B15" w:rsidP="00A41B15">
            <w:pPr>
              <w:rPr>
                <w:sz w:val="28"/>
                <w:szCs w:val="28"/>
              </w:rPr>
            </w:pPr>
            <w:r w:rsidRPr="00F44B97">
              <w:rPr>
                <w:sz w:val="28"/>
                <w:szCs w:val="28"/>
              </w:rPr>
              <w:t xml:space="preserve">Direktīvas 2012/27/ES 23. pants </w:t>
            </w:r>
          </w:p>
        </w:tc>
        <w:tc>
          <w:tcPr>
            <w:tcW w:w="1121" w:type="pct"/>
            <w:shd w:val="clear" w:color="auto" w:fill="auto"/>
          </w:tcPr>
          <w:p w14:paraId="3C3C28DC" w14:textId="77777777" w:rsidR="00A41B15" w:rsidRPr="00F44B97" w:rsidRDefault="00A41B15" w:rsidP="00A41B15">
            <w:pPr>
              <w:rPr>
                <w:sz w:val="28"/>
                <w:szCs w:val="28"/>
              </w:rPr>
            </w:pPr>
          </w:p>
        </w:tc>
        <w:tc>
          <w:tcPr>
            <w:tcW w:w="2294" w:type="pct"/>
            <w:shd w:val="clear" w:color="auto" w:fill="auto"/>
          </w:tcPr>
          <w:p w14:paraId="1A2D48A1" w14:textId="589BB98A" w:rsidR="00A41B15" w:rsidRPr="00F44B97" w:rsidRDefault="00A41B15" w:rsidP="00A41B15">
            <w:pPr>
              <w:rPr>
                <w:sz w:val="28"/>
                <w:szCs w:val="28"/>
              </w:rPr>
            </w:pPr>
            <w:r w:rsidRPr="00F44B97">
              <w:rPr>
                <w:color w:val="000000"/>
                <w:sz w:val="28"/>
                <w:szCs w:val="28"/>
              </w:rPr>
              <w:t>Norma noteic pienākumu Eiropas Komisijai</w:t>
            </w:r>
          </w:p>
        </w:tc>
        <w:tc>
          <w:tcPr>
            <w:tcW w:w="749" w:type="pct"/>
            <w:shd w:val="clear" w:color="auto" w:fill="auto"/>
          </w:tcPr>
          <w:p w14:paraId="564800AF" w14:textId="6929B733" w:rsidR="00A41B15" w:rsidRPr="00F44B97" w:rsidRDefault="00A41B15" w:rsidP="00A41B15">
            <w:pPr>
              <w:rPr>
                <w:sz w:val="28"/>
                <w:szCs w:val="28"/>
              </w:rPr>
            </w:pPr>
          </w:p>
        </w:tc>
      </w:tr>
      <w:tr w:rsidR="00A41B15" w:rsidRPr="00F44B97" w14:paraId="1B019D1A" w14:textId="77777777" w:rsidTr="0040411E">
        <w:tc>
          <w:tcPr>
            <w:tcW w:w="836" w:type="pct"/>
            <w:shd w:val="clear" w:color="auto" w:fill="auto"/>
          </w:tcPr>
          <w:p w14:paraId="2CFBCBEC" w14:textId="67B6E7CB" w:rsidR="00A41B15" w:rsidRPr="00F44B97" w:rsidRDefault="00A41B15" w:rsidP="00A41B15">
            <w:pPr>
              <w:rPr>
                <w:sz w:val="28"/>
                <w:szCs w:val="28"/>
              </w:rPr>
            </w:pPr>
            <w:r w:rsidRPr="00F44B97">
              <w:rPr>
                <w:sz w:val="28"/>
                <w:szCs w:val="28"/>
              </w:rPr>
              <w:t>Direktīvas 2012/27/ES 24. panta 1. punkts</w:t>
            </w:r>
          </w:p>
        </w:tc>
        <w:tc>
          <w:tcPr>
            <w:tcW w:w="1121" w:type="pct"/>
            <w:shd w:val="clear" w:color="auto" w:fill="auto"/>
          </w:tcPr>
          <w:p w14:paraId="52CADC33" w14:textId="77777777" w:rsidR="00A41B15" w:rsidRPr="00F44B97" w:rsidRDefault="00A41B15" w:rsidP="00A41B15">
            <w:pPr>
              <w:rPr>
                <w:sz w:val="28"/>
                <w:szCs w:val="28"/>
              </w:rPr>
            </w:pPr>
          </w:p>
        </w:tc>
        <w:tc>
          <w:tcPr>
            <w:tcW w:w="2294" w:type="pct"/>
            <w:shd w:val="clear" w:color="auto" w:fill="auto"/>
          </w:tcPr>
          <w:p w14:paraId="3BAF0BF5" w14:textId="77777777" w:rsidR="00A41B15" w:rsidRPr="00F44B97" w:rsidRDefault="00A41B15" w:rsidP="00A41B15">
            <w:pPr>
              <w:rPr>
                <w:b/>
                <w:sz w:val="28"/>
                <w:szCs w:val="28"/>
              </w:rPr>
            </w:pPr>
            <w:r w:rsidRPr="00F44B97">
              <w:rPr>
                <w:b/>
                <w:sz w:val="28"/>
                <w:szCs w:val="28"/>
              </w:rPr>
              <w:t>Pārņemts pilnībā</w:t>
            </w:r>
          </w:p>
          <w:p w14:paraId="4B6E6499" w14:textId="456A8B0C" w:rsidR="00A41B15" w:rsidRPr="00F44B97" w:rsidRDefault="00A41B15" w:rsidP="00A41B15">
            <w:pPr>
              <w:rPr>
                <w:sz w:val="28"/>
                <w:szCs w:val="28"/>
              </w:rPr>
            </w:pPr>
            <w:r w:rsidRPr="00F44B97">
              <w:rPr>
                <w:sz w:val="28"/>
                <w:szCs w:val="28"/>
              </w:rPr>
              <w:t>Latvijas nacionālā reformu programma „Eiropa 2020” stratēģijas īstenošanai.</w:t>
            </w:r>
          </w:p>
        </w:tc>
        <w:tc>
          <w:tcPr>
            <w:tcW w:w="749" w:type="pct"/>
            <w:shd w:val="clear" w:color="auto" w:fill="auto"/>
          </w:tcPr>
          <w:p w14:paraId="651613C7" w14:textId="77777777" w:rsidR="00A41B15" w:rsidRPr="00F44B97" w:rsidRDefault="00A41B15" w:rsidP="00A41B15">
            <w:pPr>
              <w:rPr>
                <w:sz w:val="28"/>
                <w:szCs w:val="28"/>
              </w:rPr>
            </w:pPr>
          </w:p>
        </w:tc>
      </w:tr>
      <w:tr w:rsidR="00A41B15" w:rsidRPr="00F44B97" w14:paraId="461DC5E9" w14:textId="77777777" w:rsidTr="0040411E">
        <w:tc>
          <w:tcPr>
            <w:tcW w:w="836" w:type="pct"/>
            <w:shd w:val="clear" w:color="auto" w:fill="auto"/>
          </w:tcPr>
          <w:p w14:paraId="27F49FD3" w14:textId="7B3F7C76" w:rsidR="00A41B15" w:rsidRPr="00F44B97" w:rsidRDefault="00A41B15" w:rsidP="00A41B15">
            <w:pPr>
              <w:rPr>
                <w:sz w:val="28"/>
                <w:szCs w:val="28"/>
              </w:rPr>
            </w:pPr>
            <w:r w:rsidRPr="00F44B97">
              <w:rPr>
                <w:sz w:val="28"/>
                <w:szCs w:val="28"/>
              </w:rPr>
              <w:t xml:space="preserve">Direktīvas 2012/27/ES 24. panta 2. punkts </w:t>
            </w:r>
          </w:p>
        </w:tc>
        <w:tc>
          <w:tcPr>
            <w:tcW w:w="1121" w:type="pct"/>
            <w:shd w:val="clear" w:color="auto" w:fill="auto"/>
          </w:tcPr>
          <w:p w14:paraId="6EA43006" w14:textId="77777777" w:rsidR="00A41B15" w:rsidRPr="00F44B97" w:rsidRDefault="00A41B15" w:rsidP="00A41B15">
            <w:pPr>
              <w:rPr>
                <w:sz w:val="28"/>
                <w:szCs w:val="28"/>
              </w:rPr>
            </w:pPr>
          </w:p>
        </w:tc>
        <w:tc>
          <w:tcPr>
            <w:tcW w:w="2294" w:type="pct"/>
            <w:shd w:val="clear" w:color="auto" w:fill="auto"/>
          </w:tcPr>
          <w:p w14:paraId="2AFDCE6D" w14:textId="77777777" w:rsidR="00A41B15" w:rsidRPr="00F44B97" w:rsidRDefault="00A41B15" w:rsidP="00A41B15">
            <w:pPr>
              <w:rPr>
                <w:b/>
                <w:sz w:val="28"/>
                <w:szCs w:val="28"/>
              </w:rPr>
            </w:pPr>
            <w:r w:rsidRPr="00F44B97">
              <w:rPr>
                <w:b/>
                <w:sz w:val="28"/>
                <w:szCs w:val="28"/>
              </w:rPr>
              <w:t>Pārņemts pilnībā</w:t>
            </w:r>
          </w:p>
          <w:p w14:paraId="2BD3563C" w14:textId="65E505F6" w:rsidR="00A41B15" w:rsidRPr="00F44B97" w:rsidRDefault="00A41B15" w:rsidP="00A41B15">
            <w:pPr>
              <w:rPr>
                <w:sz w:val="28"/>
                <w:szCs w:val="28"/>
              </w:rPr>
            </w:pPr>
            <w:r w:rsidRPr="00F44B97">
              <w:rPr>
                <w:sz w:val="28"/>
                <w:szCs w:val="28"/>
              </w:rPr>
              <w:t>Energoefektivitātes likuma 4. panta otrā daļa.</w:t>
            </w:r>
          </w:p>
        </w:tc>
        <w:tc>
          <w:tcPr>
            <w:tcW w:w="749" w:type="pct"/>
            <w:shd w:val="clear" w:color="auto" w:fill="auto"/>
          </w:tcPr>
          <w:p w14:paraId="659FFF9B" w14:textId="77777777" w:rsidR="00A41B15" w:rsidRPr="00F44B97" w:rsidRDefault="00A41B15" w:rsidP="00A41B15">
            <w:pPr>
              <w:rPr>
                <w:sz w:val="28"/>
                <w:szCs w:val="28"/>
              </w:rPr>
            </w:pPr>
          </w:p>
        </w:tc>
      </w:tr>
      <w:tr w:rsidR="00A41B15" w:rsidRPr="00F44B97" w14:paraId="4E70BB89" w14:textId="77777777" w:rsidTr="0040411E">
        <w:tc>
          <w:tcPr>
            <w:tcW w:w="836" w:type="pct"/>
            <w:shd w:val="clear" w:color="auto" w:fill="auto"/>
          </w:tcPr>
          <w:p w14:paraId="7F3E44FF" w14:textId="2E26670C" w:rsidR="00A41B15" w:rsidRPr="00F44B97" w:rsidRDefault="00A41B15" w:rsidP="00A41B15">
            <w:pPr>
              <w:jc w:val="both"/>
              <w:rPr>
                <w:spacing w:val="-2"/>
                <w:sz w:val="28"/>
                <w:szCs w:val="28"/>
              </w:rPr>
            </w:pPr>
            <w:r w:rsidRPr="00F44B97">
              <w:rPr>
                <w:sz w:val="28"/>
                <w:szCs w:val="28"/>
              </w:rPr>
              <w:t>Direktīvas 2012/27/ES 24. panta 3., 4. un 5. punkts</w:t>
            </w:r>
          </w:p>
        </w:tc>
        <w:tc>
          <w:tcPr>
            <w:tcW w:w="1121" w:type="pct"/>
            <w:shd w:val="clear" w:color="auto" w:fill="auto"/>
          </w:tcPr>
          <w:p w14:paraId="12E9E42C" w14:textId="124C0836" w:rsidR="00A41B15" w:rsidRPr="00F44B97" w:rsidRDefault="00A41B15" w:rsidP="00A41B15">
            <w:pPr>
              <w:jc w:val="both"/>
              <w:rPr>
                <w:spacing w:val="-2"/>
                <w:sz w:val="28"/>
                <w:szCs w:val="28"/>
              </w:rPr>
            </w:pPr>
          </w:p>
        </w:tc>
        <w:tc>
          <w:tcPr>
            <w:tcW w:w="2294" w:type="pct"/>
            <w:shd w:val="clear" w:color="auto" w:fill="auto"/>
          </w:tcPr>
          <w:p w14:paraId="31E33770" w14:textId="7F4C1209" w:rsidR="00A41B15" w:rsidRPr="00F44B97" w:rsidRDefault="00A41B15" w:rsidP="00A41B15">
            <w:pPr>
              <w:jc w:val="both"/>
              <w:rPr>
                <w:b/>
                <w:spacing w:val="-2"/>
                <w:sz w:val="28"/>
                <w:szCs w:val="28"/>
              </w:rPr>
            </w:pPr>
            <w:r w:rsidRPr="00F44B97">
              <w:rPr>
                <w:color w:val="000000"/>
                <w:sz w:val="28"/>
                <w:szCs w:val="28"/>
              </w:rPr>
              <w:t>Norma noteic pienākumu Eiropas Komisijai</w:t>
            </w:r>
          </w:p>
        </w:tc>
        <w:tc>
          <w:tcPr>
            <w:tcW w:w="749" w:type="pct"/>
            <w:shd w:val="clear" w:color="auto" w:fill="auto"/>
          </w:tcPr>
          <w:p w14:paraId="74D29A27" w14:textId="245CD144" w:rsidR="00A41B15" w:rsidRPr="00F44B97" w:rsidRDefault="00A41B15" w:rsidP="00A41B15">
            <w:pPr>
              <w:jc w:val="both"/>
              <w:rPr>
                <w:spacing w:val="-2"/>
                <w:sz w:val="28"/>
                <w:szCs w:val="28"/>
              </w:rPr>
            </w:pPr>
          </w:p>
        </w:tc>
      </w:tr>
      <w:tr w:rsidR="00A41B15" w:rsidRPr="00F44B97" w14:paraId="03802ADA" w14:textId="77777777" w:rsidTr="0040411E">
        <w:tc>
          <w:tcPr>
            <w:tcW w:w="836" w:type="pct"/>
            <w:shd w:val="clear" w:color="auto" w:fill="auto"/>
          </w:tcPr>
          <w:p w14:paraId="55D749DD" w14:textId="5E23F872" w:rsidR="00A41B15" w:rsidRPr="00F44B97" w:rsidRDefault="00A41B15" w:rsidP="00A41B15">
            <w:pPr>
              <w:rPr>
                <w:sz w:val="28"/>
                <w:szCs w:val="28"/>
              </w:rPr>
            </w:pPr>
            <w:r w:rsidRPr="00F44B97">
              <w:rPr>
                <w:sz w:val="28"/>
                <w:szCs w:val="28"/>
              </w:rPr>
              <w:t>Direktīvas 2012/27/ES 24. panta 6. punkts</w:t>
            </w:r>
          </w:p>
        </w:tc>
        <w:tc>
          <w:tcPr>
            <w:tcW w:w="1121" w:type="pct"/>
            <w:shd w:val="clear" w:color="auto" w:fill="auto"/>
          </w:tcPr>
          <w:p w14:paraId="3F398DFC" w14:textId="77777777" w:rsidR="00A41B15" w:rsidRPr="00F44B97" w:rsidRDefault="00A41B15" w:rsidP="00A41B15">
            <w:pPr>
              <w:rPr>
                <w:sz w:val="28"/>
                <w:szCs w:val="28"/>
              </w:rPr>
            </w:pPr>
          </w:p>
        </w:tc>
        <w:tc>
          <w:tcPr>
            <w:tcW w:w="2294" w:type="pct"/>
            <w:shd w:val="clear" w:color="auto" w:fill="auto"/>
          </w:tcPr>
          <w:p w14:paraId="68A344D1" w14:textId="77777777" w:rsidR="00A41B15" w:rsidRPr="00F44B97" w:rsidRDefault="00A41B15" w:rsidP="00A41B15">
            <w:pPr>
              <w:rPr>
                <w:b/>
                <w:sz w:val="28"/>
                <w:szCs w:val="28"/>
              </w:rPr>
            </w:pPr>
            <w:r w:rsidRPr="00F44B97">
              <w:rPr>
                <w:b/>
                <w:sz w:val="28"/>
                <w:szCs w:val="28"/>
              </w:rPr>
              <w:t>Pārņemts pilnībā</w:t>
            </w:r>
          </w:p>
          <w:p w14:paraId="5A93E5C2" w14:textId="77777777" w:rsidR="00A41B15" w:rsidRPr="00F44B97" w:rsidRDefault="00A41B15" w:rsidP="00A41B15">
            <w:pPr>
              <w:rPr>
                <w:sz w:val="28"/>
                <w:szCs w:val="28"/>
              </w:rPr>
            </w:pPr>
            <w:r w:rsidRPr="00F44B97">
              <w:rPr>
                <w:sz w:val="28"/>
                <w:szCs w:val="28"/>
              </w:rPr>
              <w:t>Energoefektivitātes likuma 4. panta piektā daļa.</w:t>
            </w:r>
          </w:p>
          <w:p w14:paraId="1E08C933" w14:textId="24FF13B1" w:rsidR="00A41B15" w:rsidRPr="00F44B97" w:rsidRDefault="00A41B15" w:rsidP="00A41B15">
            <w:pPr>
              <w:rPr>
                <w:sz w:val="28"/>
                <w:szCs w:val="28"/>
              </w:rPr>
            </w:pPr>
          </w:p>
        </w:tc>
        <w:tc>
          <w:tcPr>
            <w:tcW w:w="749" w:type="pct"/>
            <w:shd w:val="clear" w:color="auto" w:fill="auto"/>
          </w:tcPr>
          <w:p w14:paraId="521B7C66" w14:textId="77777777" w:rsidR="00A41B15" w:rsidRPr="00F44B97" w:rsidRDefault="00A41B15" w:rsidP="00A41B15">
            <w:pPr>
              <w:rPr>
                <w:sz w:val="28"/>
                <w:szCs w:val="28"/>
              </w:rPr>
            </w:pPr>
          </w:p>
        </w:tc>
      </w:tr>
      <w:tr w:rsidR="00A41B15" w:rsidRPr="00F44B97" w14:paraId="6896F832" w14:textId="77777777" w:rsidTr="0040411E">
        <w:tc>
          <w:tcPr>
            <w:tcW w:w="836" w:type="pct"/>
            <w:shd w:val="clear" w:color="auto" w:fill="auto"/>
          </w:tcPr>
          <w:p w14:paraId="66F89FD8" w14:textId="5D600904" w:rsidR="00A41B15" w:rsidRPr="00F44B97" w:rsidRDefault="00A41B15" w:rsidP="00A41B15">
            <w:pPr>
              <w:rPr>
                <w:sz w:val="28"/>
                <w:szCs w:val="28"/>
              </w:rPr>
            </w:pPr>
            <w:r w:rsidRPr="00F44B97">
              <w:rPr>
                <w:sz w:val="28"/>
                <w:szCs w:val="28"/>
              </w:rPr>
              <w:t>Direktīvas 2012/27/ES 24. panta 7.–11. punkts</w:t>
            </w:r>
          </w:p>
        </w:tc>
        <w:tc>
          <w:tcPr>
            <w:tcW w:w="1121" w:type="pct"/>
            <w:shd w:val="clear" w:color="auto" w:fill="auto"/>
          </w:tcPr>
          <w:p w14:paraId="6B191994" w14:textId="77777777" w:rsidR="00A41B15" w:rsidRPr="00F44B97" w:rsidRDefault="00A41B15" w:rsidP="00A41B15">
            <w:pPr>
              <w:rPr>
                <w:sz w:val="28"/>
                <w:szCs w:val="28"/>
              </w:rPr>
            </w:pPr>
          </w:p>
        </w:tc>
        <w:tc>
          <w:tcPr>
            <w:tcW w:w="2294" w:type="pct"/>
            <w:shd w:val="clear" w:color="auto" w:fill="auto"/>
          </w:tcPr>
          <w:p w14:paraId="700B4CE0" w14:textId="5EDC071A" w:rsidR="00A41B15" w:rsidRPr="00F44B97" w:rsidRDefault="00A41B15" w:rsidP="00A41B15">
            <w:pPr>
              <w:rPr>
                <w:b/>
                <w:color w:val="000000"/>
                <w:sz w:val="28"/>
                <w:szCs w:val="28"/>
              </w:rPr>
            </w:pPr>
            <w:r w:rsidRPr="00F44B97">
              <w:rPr>
                <w:color w:val="000000"/>
                <w:sz w:val="28"/>
                <w:szCs w:val="28"/>
              </w:rPr>
              <w:t>Norma noteic pienākumu Eiropas Komisijai</w:t>
            </w:r>
          </w:p>
        </w:tc>
        <w:tc>
          <w:tcPr>
            <w:tcW w:w="749" w:type="pct"/>
            <w:shd w:val="clear" w:color="auto" w:fill="auto"/>
          </w:tcPr>
          <w:p w14:paraId="7C912DCC" w14:textId="3A095FDD" w:rsidR="00A41B15" w:rsidRPr="00F44B97" w:rsidRDefault="00A41B15" w:rsidP="00A41B15">
            <w:pPr>
              <w:rPr>
                <w:sz w:val="28"/>
                <w:szCs w:val="28"/>
              </w:rPr>
            </w:pPr>
          </w:p>
        </w:tc>
      </w:tr>
      <w:tr w:rsidR="00A41B15" w:rsidRPr="00F44B97" w14:paraId="26AF7A0A" w14:textId="77777777" w:rsidTr="0040411E">
        <w:tc>
          <w:tcPr>
            <w:tcW w:w="836" w:type="pct"/>
            <w:shd w:val="clear" w:color="auto" w:fill="auto"/>
          </w:tcPr>
          <w:p w14:paraId="02BC9792" w14:textId="2BA5E5B4" w:rsidR="00A41B15" w:rsidRPr="00F44B97" w:rsidRDefault="00A41B15" w:rsidP="00A41B15">
            <w:pPr>
              <w:rPr>
                <w:sz w:val="28"/>
                <w:szCs w:val="28"/>
              </w:rPr>
            </w:pPr>
            <w:r w:rsidRPr="00F44B97">
              <w:rPr>
                <w:sz w:val="28"/>
                <w:szCs w:val="28"/>
              </w:rPr>
              <w:t>Direktīvas 2012/27/ES 25.–28. panta 1. punkts</w:t>
            </w:r>
          </w:p>
        </w:tc>
        <w:tc>
          <w:tcPr>
            <w:tcW w:w="1121" w:type="pct"/>
            <w:shd w:val="clear" w:color="auto" w:fill="auto"/>
          </w:tcPr>
          <w:p w14:paraId="180F63C1" w14:textId="1669F16D" w:rsidR="00A41B15" w:rsidRPr="00F44B97" w:rsidRDefault="00A41B15" w:rsidP="00A41B15">
            <w:pPr>
              <w:rPr>
                <w:sz w:val="28"/>
                <w:szCs w:val="28"/>
              </w:rPr>
            </w:pPr>
            <w:r w:rsidRPr="00F44B97">
              <w:rPr>
                <w:sz w:val="28"/>
                <w:szCs w:val="28"/>
              </w:rPr>
              <w:t>Noteikumu projektā iekļauta informatīva atsauce uz Eiropas savienības direktīvu</w:t>
            </w:r>
          </w:p>
        </w:tc>
        <w:tc>
          <w:tcPr>
            <w:tcW w:w="2294" w:type="pct"/>
            <w:shd w:val="clear" w:color="auto" w:fill="auto"/>
          </w:tcPr>
          <w:p w14:paraId="3B195CF7" w14:textId="642C9BA4" w:rsidR="00A41B15" w:rsidRPr="00F44B97" w:rsidRDefault="00A41B15" w:rsidP="00A41B15">
            <w:pPr>
              <w:rPr>
                <w:color w:val="000000"/>
                <w:sz w:val="28"/>
                <w:szCs w:val="28"/>
              </w:rPr>
            </w:pPr>
            <w:r w:rsidRPr="00F44B97">
              <w:rPr>
                <w:b/>
                <w:spacing w:val="-2"/>
                <w:sz w:val="28"/>
                <w:szCs w:val="28"/>
              </w:rPr>
              <w:t>Pārņemts pilnībā</w:t>
            </w:r>
          </w:p>
        </w:tc>
        <w:tc>
          <w:tcPr>
            <w:tcW w:w="749" w:type="pct"/>
            <w:shd w:val="clear" w:color="auto" w:fill="auto"/>
          </w:tcPr>
          <w:p w14:paraId="57104838" w14:textId="41C815FD" w:rsidR="00A41B15" w:rsidRPr="00F44B97" w:rsidRDefault="00A41B15" w:rsidP="00A41B15">
            <w:pPr>
              <w:rPr>
                <w:sz w:val="28"/>
                <w:szCs w:val="28"/>
              </w:rPr>
            </w:pPr>
            <w:r w:rsidRPr="00F44B97">
              <w:rPr>
                <w:spacing w:val="-2"/>
                <w:sz w:val="28"/>
                <w:szCs w:val="28"/>
              </w:rPr>
              <w:t>Neparedz stingrākas prasības</w:t>
            </w:r>
          </w:p>
        </w:tc>
      </w:tr>
      <w:tr w:rsidR="00A41B15" w:rsidRPr="00F44B97" w14:paraId="254D7736" w14:textId="77777777" w:rsidTr="0040411E">
        <w:tc>
          <w:tcPr>
            <w:tcW w:w="836" w:type="pct"/>
            <w:shd w:val="clear" w:color="auto" w:fill="auto"/>
          </w:tcPr>
          <w:p w14:paraId="34E9A87A" w14:textId="0F849BA6" w:rsidR="00A41B15" w:rsidRPr="00F44B97" w:rsidRDefault="00A41B15" w:rsidP="00A41B15">
            <w:pPr>
              <w:rPr>
                <w:sz w:val="28"/>
                <w:szCs w:val="28"/>
              </w:rPr>
            </w:pPr>
            <w:r w:rsidRPr="00F44B97">
              <w:rPr>
                <w:sz w:val="28"/>
                <w:szCs w:val="28"/>
              </w:rPr>
              <w:t xml:space="preserve">Direktīvas 2012/27/ES </w:t>
            </w:r>
            <w:r w:rsidRPr="00F44B97">
              <w:rPr>
                <w:spacing w:val="-2"/>
                <w:sz w:val="28"/>
                <w:szCs w:val="28"/>
              </w:rPr>
              <w:t>28. panta 2. punkts</w:t>
            </w:r>
          </w:p>
        </w:tc>
        <w:tc>
          <w:tcPr>
            <w:tcW w:w="1121" w:type="pct"/>
            <w:shd w:val="clear" w:color="auto" w:fill="auto"/>
          </w:tcPr>
          <w:p w14:paraId="02F117CE" w14:textId="6D53DE48" w:rsidR="00A41B15" w:rsidRPr="00F44B97" w:rsidRDefault="00A41B15" w:rsidP="00A41B15">
            <w:pPr>
              <w:rPr>
                <w:sz w:val="28"/>
                <w:szCs w:val="28"/>
              </w:rPr>
            </w:pPr>
            <w:r w:rsidRPr="00F44B97">
              <w:rPr>
                <w:sz w:val="28"/>
                <w:szCs w:val="28"/>
              </w:rPr>
              <w:t>Noteikumu projektā iekļauta informatīva atsauce uz Eiropas savienības direktīvu</w:t>
            </w:r>
          </w:p>
        </w:tc>
        <w:tc>
          <w:tcPr>
            <w:tcW w:w="2294" w:type="pct"/>
            <w:shd w:val="clear" w:color="auto" w:fill="auto"/>
          </w:tcPr>
          <w:p w14:paraId="51956BCD" w14:textId="5DD6729D" w:rsidR="00A41B15" w:rsidRPr="00F44B97" w:rsidRDefault="00A41B15" w:rsidP="00A41B15">
            <w:pPr>
              <w:rPr>
                <w:b/>
                <w:color w:val="000000"/>
                <w:sz w:val="28"/>
                <w:szCs w:val="28"/>
              </w:rPr>
            </w:pPr>
            <w:r w:rsidRPr="00F44B97">
              <w:rPr>
                <w:b/>
                <w:spacing w:val="-2"/>
                <w:sz w:val="28"/>
                <w:szCs w:val="28"/>
              </w:rPr>
              <w:t>Pārņemts pilnībā</w:t>
            </w:r>
          </w:p>
        </w:tc>
        <w:tc>
          <w:tcPr>
            <w:tcW w:w="749" w:type="pct"/>
            <w:shd w:val="clear" w:color="auto" w:fill="auto"/>
          </w:tcPr>
          <w:p w14:paraId="6C5573EF" w14:textId="6DE9459E" w:rsidR="00A41B15" w:rsidRPr="00F44B97" w:rsidRDefault="00A41B15" w:rsidP="00A41B15">
            <w:pPr>
              <w:rPr>
                <w:sz w:val="28"/>
                <w:szCs w:val="28"/>
              </w:rPr>
            </w:pPr>
            <w:r w:rsidRPr="00F44B97">
              <w:rPr>
                <w:spacing w:val="-2"/>
                <w:sz w:val="28"/>
                <w:szCs w:val="28"/>
              </w:rPr>
              <w:t>Neparedz stingrākas prasības</w:t>
            </w:r>
          </w:p>
        </w:tc>
      </w:tr>
      <w:tr w:rsidR="00A41B15" w:rsidRPr="00F44B97" w14:paraId="0BFAB2D2" w14:textId="77777777" w:rsidTr="0040411E">
        <w:tc>
          <w:tcPr>
            <w:tcW w:w="836" w:type="pct"/>
            <w:shd w:val="clear" w:color="auto" w:fill="auto"/>
          </w:tcPr>
          <w:p w14:paraId="27E30EF0" w14:textId="6793533F" w:rsidR="00A41B15" w:rsidRPr="00F44B97" w:rsidRDefault="00A41B15" w:rsidP="00A41B15">
            <w:pPr>
              <w:rPr>
                <w:sz w:val="28"/>
                <w:szCs w:val="28"/>
              </w:rPr>
            </w:pPr>
            <w:r w:rsidRPr="00F44B97">
              <w:rPr>
                <w:sz w:val="28"/>
                <w:szCs w:val="28"/>
              </w:rPr>
              <w:t>Direktīvas 2012/27ES 29.–30. pants</w:t>
            </w:r>
          </w:p>
        </w:tc>
        <w:tc>
          <w:tcPr>
            <w:tcW w:w="1121" w:type="pct"/>
            <w:shd w:val="clear" w:color="auto" w:fill="auto"/>
          </w:tcPr>
          <w:p w14:paraId="4CC0C921" w14:textId="77777777" w:rsidR="00A41B15" w:rsidRPr="00F44B97" w:rsidRDefault="00A41B15" w:rsidP="00A41B15">
            <w:pPr>
              <w:rPr>
                <w:sz w:val="28"/>
                <w:szCs w:val="28"/>
              </w:rPr>
            </w:pPr>
          </w:p>
        </w:tc>
        <w:tc>
          <w:tcPr>
            <w:tcW w:w="2294" w:type="pct"/>
            <w:shd w:val="clear" w:color="auto" w:fill="auto"/>
          </w:tcPr>
          <w:p w14:paraId="254335D6" w14:textId="4710C8A5" w:rsidR="00A41B15" w:rsidRPr="00F44B97" w:rsidRDefault="00A41B15" w:rsidP="00A41B15">
            <w:pPr>
              <w:rPr>
                <w:sz w:val="28"/>
                <w:szCs w:val="28"/>
              </w:rPr>
            </w:pPr>
            <w:r w:rsidRPr="00F44B97">
              <w:rPr>
                <w:color w:val="000000"/>
                <w:sz w:val="28"/>
                <w:szCs w:val="28"/>
              </w:rPr>
              <w:t>Norma noteic pienākumu Eiropas Komisijai</w:t>
            </w:r>
          </w:p>
        </w:tc>
        <w:tc>
          <w:tcPr>
            <w:tcW w:w="749" w:type="pct"/>
            <w:shd w:val="clear" w:color="auto" w:fill="auto"/>
          </w:tcPr>
          <w:p w14:paraId="1E751030" w14:textId="69EE3DA7" w:rsidR="00A41B15" w:rsidRPr="00F44B97" w:rsidRDefault="00A41B15" w:rsidP="00A41B15">
            <w:pPr>
              <w:rPr>
                <w:spacing w:val="-2"/>
                <w:sz w:val="28"/>
                <w:szCs w:val="28"/>
              </w:rPr>
            </w:pPr>
          </w:p>
        </w:tc>
      </w:tr>
      <w:tr w:rsidR="00A41B15" w:rsidRPr="00F44B97" w14:paraId="06773DB3" w14:textId="77777777" w:rsidTr="0040411E">
        <w:tc>
          <w:tcPr>
            <w:tcW w:w="836" w:type="pct"/>
            <w:shd w:val="clear" w:color="auto" w:fill="auto"/>
          </w:tcPr>
          <w:p w14:paraId="2BAACA4D" w14:textId="2B1C7C2C" w:rsidR="00A41B15" w:rsidRPr="00F44B97" w:rsidRDefault="00A41B15" w:rsidP="00A41B15">
            <w:pPr>
              <w:rPr>
                <w:sz w:val="28"/>
                <w:szCs w:val="28"/>
              </w:rPr>
            </w:pPr>
            <w:r w:rsidRPr="00F44B97">
              <w:rPr>
                <w:sz w:val="28"/>
                <w:szCs w:val="28"/>
              </w:rPr>
              <w:t>Direktīvas 2012/27/ES I pielikuma I daļas a) apakšpunkts</w:t>
            </w:r>
          </w:p>
        </w:tc>
        <w:tc>
          <w:tcPr>
            <w:tcW w:w="1121" w:type="pct"/>
            <w:shd w:val="clear" w:color="auto" w:fill="auto"/>
          </w:tcPr>
          <w:p w14:paraId="521FC5A9" w14:textId="77777777" w:rsidR="00A41B15" w:rsidRPr="00F44B97" w:rsidRDefault="00A41B15" w:rsidP="00A41B15">
            <w:pPr>
              <w:rPr>
                <w:sz w:val="28"/>
                <w:szCs w:val="28"/>
              </w:rPr>
            </w:pPr>
          </w:p>
        </w:tc>
        <w:tc>
          <w:tcPr>
            <w:tcW w:w="2294" w:type="pct"/>
            <w:shd w:val="clear" w:color="auto" w:fill="auto"/>
          </w:tcPr>
          <w:p w14:paraId="389B5CF2" w14:textId="77777777" w:rsidR="00A41B15" w:rsidRPr="00F44B97" w:rsidRDefault="00A41B15" w:rsidP="00A41B15">
            <w:pPr>
              <w:rPr>
                <w:b/>
                <w:color w:val="000000"/>
                <w:sz w:val="28"/>
                <w:szCs w:val="28"/>
              </w:rPr>
            </w:pPr>
            <w:r w:rsidRPr="00F44B97">
              <w:rPr>
                <w:b/>
                <w:color w:val="000000"/>
                <w:sz w:val="28"/>
                <w:szCs w:val="28"/>
              </w:rPr>
              <w:t>Pārņemts pilnībā</w:t>
            </w:r>
          </w:p>
          <w:p w14:paraId="6C9E50C0" w14:textId="3B4989C1" w:rsidR="00A41B15" w:rsidRPr="00F44B97" w:rsidRDefault="00A41B15" w:rsidP="00A41B15">
            <w:pPr>
              <w:rPr>
                <w:color w:val="000000"/>
                <w:sz w:val="28"/>
                <w:szCs w:val="28"/>
              </w:rPr>
            </w:pPr>
            <w:r w:rsidRPr="00F44B97">
              <w:rPr>
                <w:color w:val="000000"/>
                <w:sz w:val="28"/>
                <w:szCs w:val="28"/>
              </w:rPr>
              <w:t xml:space="preserve">Ministru kabineta </w:t>
            </w:r>
            <w:r w:rsidRPr="00F44B97">
              <w:rPr>
                <w:sz w:val="28"/>
                <w:szCs w:val="28"/>
              </w:rPr>
              <w:t xml:space="preserve">2009. gada 10. marta </w:t>
            </w:r>
            <w:r w:rsidRPr="00F44B97">
              <w:rPr>
                <w:color w:val="000000"/>
                <w:sz w:val="28"/>
                <w:szCs w:val="28"/>
              </w:rPr>
              <w:t>noteikumu Nr. 221 „Noteikumi par elektroenerģijas ražošanu un cenu noteikšanu, ražojot elektroenerģiju koģenerācijā” 29.2. apakšpunkts.</w:t>
            </w:r>
          </w:p>
        </w:tc>
        <w:tc>
          <w:tcPr>
            <w:tcW w:w="749" w:type="pct"/>
            <w:shd w:val="clear" w:color="auto" w:fill="auto"/>
          </w:tcPr>
          <w:p w14:paraId="108CD941" w14:textId="0F3682CA" w:rsidR="00A41B15" w:rsidRPr="00F44B97" w:rsidRDefault="00A41B15" w:rsidP="00A41B15">
            <w:pPr>
              <w:rPr>
                <w:sz w:val="28"/>
                <w:szCs w:val="28"/>
              </w:rPr>
            </w:pPr>
          </w:p>
        </w:tc>
      </w:tr>
      <w:tr w:rsidR="00A41B15" w:rsidRPr="00F44B97" w14:paraId="31A56111" w14:textId="77777777" w:rsidTr="0040411E">
        <w:tc>
          <w:tcPr>
            <w:tcW w:w="836" w:type="pct"/>
            <w:shd w:val="clear" w:color="auto" w:fill="auto"/>
          </w:tcPr>
          <w:p w14:paraId="2786C083" w14:textId="084EB460" w:rsidR="00A41B15" w:rsidRPr="00F44B97" w:rsidRDefault="00A41B15" w:rsidP="00A41B15">
            <w:pPr>
              <w:rPr>
                <w:sz w:val="28"/>
                <w:szCs w:val="28"/>
              </w:rPr>
            </w:pPr>
            <w:r w:rsidRPr="00F44B97">
              <w:rPr>
                <w:sz w:val="28"/>
                <w:szCs w:val="28"/>
              </w:rPr>
              <w:t>Direktīvas 2012/27/ES I pielikuma I daļas b), c), d), e) apakšpunkts</w:t>
            </w:r>
          </w:p>
        </w:tc>
        <w:tc>
          <w:tcPr>
            <w:tcW w:w="1121" w:type="pct"/>
            <w:shd w:val="clear" w:color="auto" w:fill="auto"/>
          </w:tcPr>
          <w:p w14:paraId="77943C2D" w14:textId="77777777" w:rsidR="00A41B15" w:rsidRPr="00F44B97" w:rsidRDefault="00A41B15" w:rsidP="00A41B15">
            <w:pPr>
              <w:rPr>
                <w:sz w:val="28"/>
                <w:szCs w:val="28"/>
              </w:rPr>
            </w:pPr>
          </w:p>
        </w:tc>
        <w:tc>
          <w:tcPr>
            <w:tcW w:w="2294" w:type="pct"/>
            <w:shd w:val="clear" w:color="auto" w:fill="auto"/>
          </w:tcPr>
          <w:p w14:paraId="63C838AE" w14:textId="77777777" w:rsidR="00A41B15" w:rsidRPr="00F44B97" w:rsidRDefault="00A41B15" w:rsidP="00A41B15">
            <w:pPr>
              <w:rPr>
                <w:color w:val="000000"/>
                <w:sz w:val="28"/>
                <w:szCs w:val="28"/>
              </w:rPr>
            </w:pPr>
            <w:r w:rsidRPr="00F44B97">
              <w:rPr>
                <w:b/>
                <w:spacing w:val="-2"/>
                <w:sz w:val="28"/>
                <w:szCs w:val="28"/>
              </w:rPr>
              <w:t xml:space="preserve">Pārņemts </w:t>
            </w:r>
            <w:r w:rsidRPr="00F44B97">
              <w:rPr>
                <w:b/>
                <w:color w:val="000000"/>
                <w:sz w:val="28"/>
                <w:szCs w:val="28"/>
              </w:rPr>
              <w:t>pilnībā</w:t>
            </w:r>
            <w:r w:rsidRPr="00F44B97">
              <w:rPr>
                <w:color w:val="000000"/>
                <w:sz w:val="28"/>
                <w:szCs w:val="28"/>
              </w:rPr>
              <w:t xml:space="preserve"> </w:t>
            </w:r>
          </w:p>
          <w:p w14:paraId="14041EA6" w14:textId="13334C19" w:rsidR="00A41B15" w:rsidRPr="00F44B97" w:rsidRDefault="00A41B15" w:rsidP="00A41B15">
            <w:pPr>
              <w:rPr>
                <w:color w:val="000000"/>
                <w:sz w:val="28"/>
                <w:szCs w:val="28"/>
              </w:rPr>
            </w:pPr>
            <w:r w:rsidRPr="00F44B97">
              <w:rPr>
                <w:color w:val="000000"/>
                <w:sz w:val="28"/>
                <w:szCs w:val="28"/>
              </w:rPr>
              <w:t xml:space="preserve">Ministru kabineta </w:t>
            </w:r>
            <w:r w:rsidRPr="00F44B97">
              <w:rPr>
                <w:sz w:val="28"/>
                <w:szCs w:val="28"/>
              </w:rPr>
              <w:t xml:space="preserve">2009. gada 10. marta </w:t>
            </w:r>
            <w:r w:rsidRPr="00F44B97">
              <w:rPr>
                <w:color w:val="000000"/>
                <w:sz w:val="28"/>
                <w:szCs w:val="28"/>
              </w:rPr>
              <w:t>noteikumu Nr. 221 „Noteikumi par elektroenerģijas ražošanu un cenu noteikšanu, ražojot elektroenerģiju koģenerācijā” 29.3. apakšpunkts un 4. pielikums.</w:t>
            </w:r>
          </w:p>
        </w:tc>
        <w:tc>
          <w:tcPr>
            <w:tcW w:w="749" w:type="pct"/>
            <w:shd w:val="clear" w:color="auto" w:fill="auto"/>
          </w:tcPr>
          <w:p w14:paraId="7D188B4F" w14:textId="31FB093D" w:rsidR="00A41B15" w:rsidRPr="00F44B97" w:rsidRDefault="00A41B15" w:rsidP="00A41B15">
            <w:pPr>
              <w:rPr>
                <w:sz w:val="28"/>
                <w:szCs w:val="28"/>
              </w:rPr>
            </w:pPr>
          </w:p>
        </w:tc>
      </w:tr>
      <w:tr w:rsidR="00A41B15" w:rsidRPr="00F44B97" w14:paraId="14A2280D" w14:textId="77777777" w:rsidTr="0040411E">
        <w:tc>
          <w:tcPr>
            <w:tcW w:w="836" w:type="pct"/>
            <w:shd w:val="clear" w:color="auto" w:fill="auto"/>
          </w:tcPr>
          <w:p w14:paraId="30899D52" w14:textId="7FDC2FE9" w:rsidR="00A41B15" w:rsidRPr="00F44B97" w:rsidRDefault="00A41B15" w:rsidP="00A41B15">
            <w:pPr>
              <w:rPr>
                <w:sz w:val="28"/>
                <w:szCs w:val="28"/>
              </w:rPr>
            </w:pPr>
            <w:r w:rsidRPr="00F44B97">
              <w:rPr>
                <w:sz w:val="28"/>
                <w:szCs w:val="28"/>
              </w:rPr>
              <w:t>Direktīvas 2012/27/ES I pielikuma II daļa</w:t>
            </w:r>
          </w:p>
        </w:tc>
        <w:tc>
          <w:tcPr>
            <w:tcW w:w="1121" w:type="pct"/>
            <w:shd w:val="clear" w:color="auto" w:fill="auto"/>
          </w:tcPr>
          <w:p w14:paraId="2A652BF5" w14:textId="77777777" w:rsidR="00A41B15" w:rsidRPr="00F44B97" w:rsidRDefault="00A41B15" w:rsidP="00A41B15">
            <w:pPr>
              <w:rPr>
                <w:sz w:val="28"/>
                <w:szCs w:val="28"/>
              </w:rPr>
            </w:pPr>
          </w:p>
        </w:tc>
        <w:tc>
          <w:tcPr>
            <w:tcW w:w="2294" w:type="pct"/>
            <w:shd w:val="clear" w:color="auto" w:fill="auto"/>
          </w:tcPr>
          <w:p w14:paraId="1BEAFF53" w14:textId="77777777" w:rsidR="00A41B15" w:rsidRPr="00F44B97" w:rsidRDefault="00A41B15" w:rsidP="00A41B15">
            <w:pPr>
              <w:rPr>
                <w:b/>
                <w:color w:val="000000"/>
                <w:sz w:val="28"/>
                <w:szCs w:val="28"/>
              </w:rPr>
            </w:pPr>
            <w:r w:rsidRPr="00F44B97">
              <w:rPr>
                <w:b/>
                <w:color w:val="000000"/>
                <w:sz w:val="28"/>
                <w:szCs w:val="28"/>
              </w:rPr>
              <w:t xml:space="preserve">Pārņemts pilnībā </w:t>
            </w:r>
          </w:p>
          <w:p w14:paraId="6C0910EB" w14:textId="2151C4E8" w:rsidR="00A41B15" w:rsidRPr="00F44B97" w:rsidRDefault="00A41B15" w:rsidP="00A41B15">
            <w:pPr>
              <w:rPr>
                <w:color w:val="000000"/>
                <w:sz w:val="28"/>
                <w:szCs w:val="28"/>
              </w:rPr>
            </w:pPr>
            <w:r w:rsidRPr="00F44B97">
              <w:rPr>
                <w:rFonts w:eastAsiaTheme="minorHAnsi"/>
                <w:bCs/>
                <w:color w:val="000000"/>
                <w:sz w:val="28"/>
                <w:szCs w:val="28"/>
              </w:rPr>
              <w:t>Ministru kabineta 2009. gada 10. marta noteikumu Nr. 221 „Noteikumi par elektroenerģijas ražošanu un cenu noteikšanu, ražojot elektroenerģiju koģenerācijā” 4. punkts.</w:t>
            </w:r>
          </w:p>
        </w:tc>
        <w:tc>
          <w:tcPr>
            <w:tcW w:w="749" w:type="pct"/>
            <w:shd w:val="clear" w:color="auto" w:fill="auto"/>
          </w:tcPr>
          <w:p w14:paraId="32DAF2D2" w14:textId="58FBC322" w:rsidR="00A41B15" w:rsidRPr="00F44B97" w:rsidRDefault="00A41B15" w:rsidP="00A41B15">
            <w:pPr>
              <w:rPr>
                <w:sz w:val="28"/>
                <w:szCs w:val="28"/>
              </w:rPr>
            </w:pPr>
          </w:p>
        </w:tc>
      </w:tr>
      <w:tr w:rsidR="00A41B15" w:rsidRPr="00F44B97" w14:paraId="60EA0376" w14:textId="77777777" w:rsidTr="0040411E">
        <w:tc>
          <w:tcPr>
            <w:tcW w:w="836" w:type="pct"/>
            <w:shd w:val="clear" w:color="auto" w:fill="auto"/>
          </w:tcPr>
          <w:p w14:paraId="2BE73252" w14:textId="56CBB014" w:rsidR="00A41B15" w:rsidRPr="00F44B97" w:rsidRDefault="00A41B15" w:rsidP="00A41B15">
            <w:pPr>
              <w:rPr>
                <w:sz w:val="28"/>
                <w:szCs w:val="28"/>
              </w:rPr>
            </w:pPr>
            <w:r w:rsidRPr="00F44B97">
              <w:rPr>
                <w:sz w:val="28"/>
                <w:szCs w:val="28"/>
              </w:rPr>
              <w:t>Direktīvas 2012/27/ES II pielikuma a) apakšpunkts</w:t>
            </w:r>
          </w:p>
        </w:tc>
        <w:tc>
          <w:tcPr>
            <w:tcW w:w="1121" w:type="pct"/>
            <w:shd w:val="clear" w:color="auto" w:fill="auto"/>
          </w:tcPr>
          <w:p w14:paraId="5F824516" w14:textId="77777777" w:rsidR="00A41B15" w:rsidRPr="00F44B97" w:rsidRDefault="00A41B15" w:rsidP="00A41B15">
            <w:pPr>
              <w:rPr>
                <w:sz w:val="28"/>
                <w:szCs w:val="28"/>
              </w:rPr>
            </w:pPr>
          </w:p>
        </w:tc>
        <w:tc>
          <w:tcPr>
            <w:tcW w:w="2294" w:type="pct"/>
            <w:shd w:val="clear" w:color="auto" w:fill="auto"/>
          </w:tcPr>
          <w:p w14:paraId="252D1136" w14:textId="77777777" w:rsidR="00A41B15" w:rsidRPr="00F44B97" w:rsidRDefault="00A41B15" w:rsidP="00A41B15">
            <w:pPr>
              <w:rPr>
                <w:b/>
                <w:spacing w:val="-2"/>
                <w:sz w:val="28"/>
                <w:szCs w:val="28"/>
              </w:rPr>
            </w:pPr>
            <w:r w:rsidRPr="00F44B97">
              <w:rPr>
                <w:b/>
                <w:spacing w:val="-2"/>
                <w:sz w:val="28"/>
                <w:szCs w:val="28"/>
              </w:rPr>
              <w:t xml:space="preserve">Pārņemts pilnībā </w:t>
            </w:r>
          </w:p>
          <w:p w14:paraId="1015D0A2" w14:textId="4CF9FA6A" w:rsidR="00A41B15" w:rsidRPr="00F44B97" w:rsidRDefault="00A41B15" w:rsidP="00A41B15">
            <w:pPr>
              <w:rPr>
                <w:color w:val="000000"/>
                <w:sz w:val="28"/>
                <w:szCs w:val="28"/>
              </w:rPr>
            </w:pPr>
            <w:r w:rsidRPr="00F44B97">
              <w:rPr>
                <w:color w:val="000000"/>
                <w:sz w:val="28"/>
                <w:szCs w:val="28"/>
              </w:rPr>
              <w:t xml:space="preserve">Ministru kabineta </w:t>
            </w:r>
            <w:r w:rsidRPr="00F44B97">
              <w:rPr>
                <w:bCs/>
                <w:color w:val="000000"/>
                <w:sz w:val="28"/>
                <w:szCs w:val="28"/>
              </w:rPr>
              <w:t>2009. gada 10. marta</w:t>
            </w:r>
            <w:r w:rsidRPr="00F44B97">
              <w:rPr>
                <w:color w:val="000000"/>
                <w:sz w:val="28"/>
                <w:szCs w:val="28"/>
              </w:rPr>
              <w:t xml:space="preserve"> noteikumu Nr. 221 „Noteikumi par elektroenerģijas ražošanu un cenu noteikšanu, ražojot elektroenerģiju koģenerācijā” 6. punkts.</w:t>
            </w:r>
          </w:p>
        </w:tc>
        <w:tc>
          <w:tcPr>
            <w:tcW w:w="749" w:type="pct"/>
            <w:shd w:val="clear" w:color="auto" w:fill="auto"/>
          </w:tcPr>
          <w:p w14:paraId="2FF18E3A" w14:textId="2D089E62" w:rsidR="00A41B15" w:rsidRPr="00F44B97" w:rsidRDefault="00A41B15" w:rsidP="00A41B15">
            <w:pPr>
              <w:rPr>
                <w:sz w:val="28"/>
                <w:szCs w:val="28"/>
              </w:rPr>
            </w:pPr>
          </w:p>
        </w:tc>
      </w:tr>
      <w:tr w:rsidR="00A41B15" w:rsidRPr="00F44B97" w14:paraId="17BC50BE" w14:textId="77777777" w:rsidTr="0040411E">
        <w:tc>
          <w:tcPr>
            <w:tcW w:w="836" w:type="pct"/>
            <w:shd w:val="clear" w:color="auto" w:fill="auto"/>
          </w:tcPr>
          <w:p w14:paraId="0C93AF25" w14:textId="22E78A5B" w:rsidR="00A41B15" w:rsidRPr="00F44B97" w:rsidRDefault="00A41B15" w:rsidP="00A41B15">
            <w:pPr>
              <w:rPr>
                <w:sz w:val="28"/>
                <w:szCs w:val="28"/>
              </w:rPr>
            </w:pPr>
            <w:r w:rsidRPr="00F44B97">
              <w:rPr>
                <w:sz w:val="28"/>
                <w:szCs w:val="28"/>
              </w:rPr>
              <w:t>Direktīvas 2012/27/ES II pielikuma b) apakšpunkts</w:t>
            </w:r>
          </w:p>
        </w:tc>
        <w:tc>
          <w:tcPr>
            <w:tcW w:w="1121" w:type="pct"/>
            <w:shd w:val="clear" w:color="auto" w:fill="auto"/>
          </w:tcPr>
          <w:p w14:paraId="18B2D9CA" w14:textId="77777777" w:rsidR="00A41B15" w:rsidRPr="00F44B97" w:rsidRDefault="00A41B15" w:rsidP="00A41B15">
            <w:pPr>
              <w:rPr>
                <w:sz w:val="28"/>
                <w:szCs w:val="28"/>
              </w:rPr>
            </w:pPr>
          </w:p>
        </w:tc>
        <w:tc>
          <w:tcPr>
            <w:tcW w:w="2294" w:type="pct"/>
            <w:shd w:val="clear" w:color="auto" w:fill="auto"/>
          </w:tcPr>
          <w:p w14:paraId="2FAA5D53" w14:textId="77777777" w:rsidR="00A41B15" w:rsidRPr="00F44B97" w:rsidRDefault="00A41B15" w:rsidP="00A41B15">
            <w:pPr>
              <w:rPr>
                <w:b/>
                <w:spacing w:val="-2"/>
                <w:sz w:val="28"/>
                <w:szCs w:val="28"/>
              </w:rPr>
            </w:pPr>
            <w:r w:rsidRPr="00F44B97">
              <w:rPr>
                <w:b/>
                <w:spacing w:val="-2"/>
                <w:sz w:val="28"/>
                <w:szCs w:val="28"/>
              </w:rPr>
              <w:t xml:space="preserve">Pārņemts pilnībā </w:t>
            </w:r>
          </w:p>
          <w:p w14:paraId="68A8D27A" w14:textId="35CB0761" w:rsidR="00A41B15" w:rsidRPr="00F44B97" w:rsidRDefault="00A41B15" w:rsidP="00A41B15">
            <w:pPr>
              <w:rPr>
                <w:color w:val="000000"/>
                <w:sz w:val="28"/>
                <w:szCs w:val="28"/>
              </w:rPr>
            </w:pPr>
            <w:r w:rsidRPr="00F44B97">
              <w:rPr>
                <w:color w:val="000000"/>
                <w:sz w:val="28"/>
                <w:szCs w:val="28"/>
              </w:rPr>
              <w:t xml:space="preserve">Ministru kabineta </w:t>
            </w:r>
            <w:r w:rsidRPr="00F44B97">
              <w:rPr>
                <w:bCs/>
                <w:color w:val="000000"/>
                <w:sz w:val="28"/>
                <w:szCs w:val="28"/>
              </w:rPr>
              <w:t>2009. gada 10. marta</w:t>
            </w:r>
            <w:r w:rsidRPr="00F44B97">
              <w:rPr>
                <w:color w:val="000000"/>
                <w:sz w:val="28"/>
                <w:szCs w:val="28"/>
              </w:rPr>
              <w:t xml:space="preserve"> noteikumu Nr.221 „Noteikumi par elektroenerģijas ražošanu un cenu noteikšanu, ražojot elektroenerģiju koģenerācijā” 5. punkts.</w:t>
            </w:r>
          </w:p>
        </w:tc>
        <w:tc>
          <w:tcPr>
            <w:tcW w:w="749" w:type="pct"/>
            <w:shd w:val="clear" w:color="auto" w:fill="auto"/>
          </w:tcPr>
          <w:p w14:paraId="2F9F924D" w14:textId="48E6DFFE" w:rsidR="00A41B15" w:rsidRPr="00F44B97" w:rsidRDefault="00A41B15" w:rsidP="00A41B15">
            <w:pPr>
              <w:rPr>
                <w:sz w:val="28"/>
                <w:szCs w:val="28"/>
              </w:rPr>
            </w:pPr>
          </w:p>
        </w:tc>
      </w:tr>
      <w:tr w:rsidR="00A41B15" w:rsidRPr="00F44B97" w14:paraId="66864961" w14:textId="77777777" w:rsidTr="0040411E">
        <w:tc>
          <w:tcPr>
            <w:tcW w:w="836" w:type="pct"/>
            <w:shd w:val="clear" w:color="auto" w:fill="auto"/>
          </w:tcPr>
          <w:p w14:paraId="2E72486A" w14:textId="1A207B23" w:rsidR="00A41B15" w:rsidRPr="00F44B97" w:rsidRDefault="00A41B15" w:rsidP="00A41B15">
            <w:pPr>
              <w:rPr>
                <w:sz w:val="28"/>
                <w:szCs w:val="28"/>
              </w:rPr>
            </w:pPr>
            <w:r w:rsidRPr="00F44B97">
              <w:rPr>
                <w:sz w:val="28"/>
                <w:szCs w:val="28"/>
              </w:rPr>
              <w:t>Direktīvas 2012/27/ES II pielikuma c), d), e) un f) apakšpunkts</w:t>
            </w:r>
          </w:p>
        </w:tc>
        <w:tc>
          <w:tcPr>
            <w:tcW w:w="1121" w:type="pct"/>
            <w:shd w:val="clear" w:color="auto" w:fill="auto"/>
          </w:tcPr>
          <w:p w14:paraId="7150D79B" w14:textId="77777777" w:rsidR="00A41B15" w:rsidRPr="00F44B97" w:rsidRDefault="00A41B15" w:rsidP="00A41B15">
            <w:pPr>
              <w:rPr>
                <w:sz w:val="28"/>
                <w:szCs w:val="28"/>
              </w:rPr>
            </w:pPr>
          </w:p>
        </w:tc>
        <w:tc>
          <w:tcPr>
            <w:tcW w:w="2294" w:type="pct"/>
            <w:shd w:val="clear" w:color="auto" w:fill="auto"/>
          </w:tcPr>
          <w:p w14:paraId="5D088FA7" w14:textId="77777777" w:rsidR="00A41B15" w:rsidRPr="00F44B97" w:rsidRDefault="00A41B15" w:rsidP="00A41B15">
            <w:pPr>
              <w:rPr>
                <w:b/>
                <w:sz w:val="28"/>
                <w:szCs w:val="28"/>
              </w:rPr>
            </w:pPr>
            <w:r w:rsidRPr="00F44B97">
              <w:rPr>
                <w:b/>
                <w:sz w:val="28"/>
                <w:szCs w:val="28"/>
              </w:rPr>
              <w:t>Pārņemts pilnībā</w:t>
            </w:r>
          </w:p>
          <w:p w14:paraId="6FD4F6DE" w14:textId="2C7BEB30" w:rsidR="00A41B15" w:rsidRPr="00F44B97" w:rsidRDefault="00A41B15" w:rsidP="00A41B15">
            <w:pPr>
              <w:rPr>
                <w:color w:val="000000"/>
                <w:sz w:val="28"/>
                <w:szCs w:val="28"/>
              </w:rPr>
            </w:pPr>
            <w:r w:rsidRPr="00F44B97">
              <w:rPr>
                <w:sz w:val="28"/>
                <w:szCs w:val="28"/>
              </w:rPr>
              <w:t>Ministru kabineta noteikumi Nr. 294 “Koģenerācijas staciju saražotās primārās enerģijas ietaupījuma aprēķināšanas kārtība”.</w:t>
            </w:r>
          </w:p>
        </w:tc>
        <w:tc>
          <w:tcPr>
            <w:tcW w:w="749" w:type="pct"/>
            <w:shd w:val="clear" w:color="auto" w:fill="auto"/>
          </w:tcPr>
          <w:p w14:paraId="580F85A1" w14:textId="28FA4B08" w:rsidR="00A41B15" w:rsidRPr="00F44B97" w:rsidRDefault="00A41B15" w:rsidP="00A41B15">
            <w:pPr>
              <w:rPr>
                <w:sz w:val="28"/>
                <w:szCs w:val="28"/>
              </w:rPr>
            </w:pPr>
          </w:p>
        </w:tc>
      </w:tr>
      <w:tr w:rsidR="00A41B15" w:rsidRPr="00F44B97" w14:paraId="20E22130" w14:textId="77777777" w:rsidTr="0040411E">
        <w:tc>
          <w:tcPr>
            <w:tcW w:w="836" w:type="pct"/>
            <w:shd w:val="clear" w:color="auto" w:fill="auto"/>
          </w:tcPr>
          <w:p w14:paraId="48B9EA8D" w14:textId="702EED36" w:rsidR="00A41B15" w:rsidRPr="00F44B97" w:rsidRDefault="00A41B15" w:rsidP="00A41B15">
            <w:pPr>
              <w:rPr>
                <w:sz w:val="28"/>
                <w:szCs w:val="28"/>
              </w:rPr>
            </w:pPr>
            <w:r w:rsidRPr="00F44B97">
              <w:rPr>
                <w:sz w:val="28"/>
                <w:szCs w:val="28"/>
              </w:rPr>
              <w:t>Direktīvas 2012/27/ES III pielikuma a), b), c), d) un e) punkts</w:t>
            </w:r>
          </w:p>
        </w:tc>
        <w:tc>
          <w:tcPr>
            <w:tcW w:w="1121" w:type="pct"/>
            <w:shd w:val="clear" w:color="auto" w:fill="auto"/>
          </w:tcPr>
          <w:p w14:paraId="1F67F4AC" w14:textId="77777777" w:rsidR="00A41B15" w:rsidRPr="00F44B97" w:rsidRDefault="00A41B15" w:rsidP="00A41B15">
            <w:pPr>
              <w:rPr>
                <w:sz w:val="28"/>
                <w:szCs w:val="28"/>
              </w:rPr>
            </w:pPr>
          </w:p>
        </w:tc>
        <w:tc>
          <w:tcPr>
            <w:tcW w:w="2294" w:type="pct"/>
            <w:shd w:val="clear" w:color="auto" w:fill="auto"/>
          </w:tcPr>
          <w:p w14:paraId="1DE8D2DE" w14:textId="77777777" w:rsidR="00A41B15" w:rsidRPr="00F44B97" w:rsidRDefault="00A41B15" w:rsidP="00A41B15">
            <w:pPr>
              <w:rPr>
                <w:b/>
                <w:sz w:val="28"/>
                <w:szCs w:val="28"/>
              </w:rPr>
            </w:pPr>
            <w:r w:rsidRPr="00F44B97">
              <w:rPr>
                <w:b/>
                <w:sz w:val="28"/>
                <w:szCs w:val="28"/>
              </w:rPr>
              <w:t>Pārņemts pilnībā</w:t>
            </w:r>
          </w:p>
          <w:p w14:paraId="13B69648" w14:textId="07EE60A0" w:rsidR="00A41B15" w:rsidRPr="00F44B97" w:rsidRDefault="00A41B15" w:rsidP="00A41B15">
            <w:pPr>
              <w:rPr>
                <w:color w:val="000000"/>
                <w:sz w:val="28"/>
                <w:szCs w:val="28"/>
              </w:rPr>
            </w:pPr>
            <w:r w:rsidRPr="00F44B97">
              <w:rPr>
                <w:sz w:val="28"/>
                <w:szCs w:val="28"/>
              </w:rPr>
              <w:t>Ministru kabineta 2016. gada 20. septembra noteikumi Nr. 612. “Tiešās pārvaldes iestāžu rīkotajos iepirkumos izvirzāmās preču un pakalpojumu energoefektivitātes prasības”.</w:t>
            </w:r>
          </w:p>
        </w:tc>
        <w:tc>
          <w:tcPr>
            <w:tcW w:w="749" w:type="pct"/>
            <w:shd w:val="clear" w:color="auto" w:fill="auto"/>
          </w:tcPr>
          <w:p w14:paraId="5EAFFF4D" w14:textId="5EFD82A9" w:rsidR="00A41B15" w:rsidRPr="00F44B97" w:rsidRDefault="00A41B15" w:rsidP="00A41B15">
            <w:pPr>
              <w:rPr>
                <w:sz w:val="28"/>
                <w:szCs w:val="28"/>
              </w:rPr>
            </w:pPr>
          </w:p>
        </w:tc>
      </w:tr>
      <w:tr w:rsidR="00A41B15" w:rsidRPr="00F44B97" w14:paraId="28691B4B" w14:textId="77777777" w:rsidTr="0040411E">
        <w:tc>
          <w:tcPr>
            <w:tcW w:w="836" w:type="pct"/>
            <w:shd w:val="clear" w:color="auto" w:fill="auto"/>
          </w:tcPr>
          <w:p w14:paraId="1E1FFDB7" w14:textId="603108C0" w:rsidR="00A41B15" w:rsidRPr="00F44B97" w:rsidRDefault="00A41B15" w:rsidP="00A41B15">
            <w:pPr>
              <w:rPr>
                <w:sz w:val="28"/>
                <w:szCs w:val="28"/>
              </w:rPr>
            </w:pPr>
            <w:r w:rsidRPr="00F44B97">
              <w:rPr>
                <w:sz w:val="28"/>
                <w:szCs w:val="28"/>
              </w:rPr>
              <w:t>Direktīvas 2012/27/ES III pielikuma f) punkts</w:t>
            </w:r>
          </w:p>
        </w:tc>
        <w:tc>
          <w:tcPr>
            <w:tcW w:w="1121" w:type="pct"/>
            <w:shd w:val="clear" w:color="auto" w:fill="auto"/>
          </w:tcPr>
          <w:p w14:paraId="4C550FB3" w14:textId="77777777" w:rsidR="00A41B15" w:rsidRPr="00F44B97" w:rsidRDefault="00A41B15" w:rsidP="00A41B15">
            <w:pPr>
              <w:rPr>
                <w:sz w:val="28"/>
                <w:szCs w:val="28"/>
              </w:rPr>
            </w:pPr>
          </w:p>
        </w:tc>
        <w:tc>
          <w:tcPr>
            <w:tcW w:w="2294" w:type="pct"/>
            <w:shd w:val="clear" w:color="auto" w:fill="auto"/>
          </w:tcPr>
          <w:p w14:paraId="59D30B8D" w14:textId="77777777" w:rsidR="00A41B15" w:rsidRPr="00F44B97" w:rsidRDefault="00A41B15" w:rsidP="00A41B15">
            <w:pPr>
              <w:rPr>
                <w:b/>
                <w:sz w:val="28"/>
                <w:szCs w:val="28"/>
              </w:rPr>
            </w:pPr>
            <w:r w:rsidRPr="00F44B97">
              <w:rPr>
                <w:b/>
                <w:sz w:val="28"/>
                <w:szCs w:val="28"/>
              </w:rPr>
              <w:t>Pilnībā pārņemts</w:t>
            </w:r>
          </w:p>
          <w:p w14:paraId="499902B5" w14:textId="106EFC3D" w:rsidR="00A41B15" w:rsidRPr="00F44B97" w:rsidRDefault="00A41B15" w:rsidP="00A41B15">
            <w:pPr>
              <w:rPr>
                <w:color w:val="000000"/>
                <w:sz w:val="28"/>
                <w:szCs w:val="28"/>
              </w:rPr>
            </w:pPr>
            <w:r w:rsidRPr="00F44B97">
              <w:rPr>
                <w:sz w:val="28"/>
                <w:szCs w:val="28"/>
              </w:rPr>
              <w:t>Ēku energoefektivitātes likuma 14. pants.</w:t>
            </w:r>
          </w:p>
        </w:tc>
        <w:tc>
          <w:tcPr>
            <w:tcW w:w="749" w:type="pct"/>
            <w:shd w:val="clear" w:color="auto" w:fill="auto"/>
          </w:tcPr>
          <w:p w14:paraId="0E09C8CD" w14:textId="0CCF65BD" w:rsidR="00A41B15" w:rsidRPr="00F44B97" w:rsidRDefault="00A41B15" w:rsidP="00A41B15">
            <w:pPr>
              <w:rPr>
                <w:sz w:val="28"/>
                <w:szCs w:val="28"/>
              </w:rPr>
            </w:pPr>
          </w:p>
        </w:tc>
      </w:tr>
      <w:tr w:rsidR="00A41B15" w:rsidRPr="00F44B97" w14:paraId="3ECFA036" w14:textId="77777777" w:rsidTr="0040411E">
        <w:tc>
          <w:tcPr>
            <w:tcW w:w="836" w:type="pct"/>
            <w:shd w:val="clear" w:color="auto" w:fill="auto"/>
          </w:tcPr>
          <w:p w14:paraId="6348D646" w14:textId="1689B3CC" w:rsidR="00A41B15" w:rsidRPr="00F44B97" w:rsidRDefault="00A41B15" w:rsidP="00A41B15">
            <w:pPr>
              <w:rPr>
                <w:sz w:val="28"/>
                <w:szCs w:val="28"/>
              </w:rPr>
            </w:pPr>
            <w:r w:rsidRPr="00F44B97">
              <w:rPr>
                <w:sz w:val="28"/>
                <w:szCs w:val="28"/>
              </w:rPr>
              <w:t>Direktīvas 2012/27/ES IV pielikums</w:t>
            </w:r>
          </w:p>
        </w:tc>
        <w:tc>
          <w:tcPr>
            <w:tcW w:w="1121" w:type="pct"/>
            <w:shd w:val="clear" w:color="auto" w:fill="auto"/>
          </w:tcPr>
          <w:p w14:paraId="7C5126F3" w14:textId="77777777" w:rsidR="00A41B15" w:rsidRPr="00F44B97" w:rsidRDefault="00A41B15" w:rsidP="00A41B15">
            <w:pPr>
              <w:rPr>
                <w:sz w:val="28"/>
                <w:szCs w:val="28"/>
              </w:rPr>
            </w:pPr>
          </w:p>
        </w:tc>
        <w:tc>
          <w:tcPr>
            <w:tcW w:w="2294" w:type="pct"/>
            <w:shd w:val="clear" w:color="auto" w:fill="auto"/>
          </w:tcPr>
          <w:p w14:paraId="4E32CA1A" w14:textId="77777777" w:rsidR="00A41B15" w:rsidRPr="00F44B97" w:rsidRDefault="00A41B15" w:rsidP="00A41B15">
            <w:pPr>
              <w:rPr>
                <w:b/>
                <w:color w:val="000000"/>
                <w:sz w:val="28"/>
                <w:szCs w:val="28"/>
              </w:rPr>
            </w:pPr>
            <w:r w:rsidRPr="00F44B97">
              <w:rPr>
                <w:b/>
                <w:color w:val="000000"/>
                <w:sz w:val="28"/>
                <w:szCs w:val="28"/>
              </w:rPr>
              <w:t>Pārņemts pilnībā</w:t>
            </w:r>
          </w:p>
          <w:p w14:paraId="0D80384A" w14:textId="77777777" w:rsidR="00A41B15" w:rsidRPr="00F44B97" w:rsidRDefault="00A41B15" w:rsidP="00A41B15">
            <w:pPr>
              <w:rPr>
                <w:sz w:val="28"/>
                <w:szCs w:val="28"/>
              </w:rPr>
            </w:pPr>
            <w:r w:rsidRPr="00F44B97">
              <w:rPr>
                <w:sz w:val="28"/>
                <w:szCs w:val="28"/>
              </w:rPr>
              <w:t>1) Pārrēķina koeficienti TJ pieejami Centrālās statistikas pārvaldes datu bāzē ENG02. ENERGOBILANCE, TJ, tūkst.toe (NACE 2.red.)</w:t>
            </w:r>
            <w:r w:rsidRPr="00F44B97">
              <w:rPr>
                <w:rStyle w:val="FootnoteReference"/>
                <w:sz w:val="28"/>
                <w:szCs w:val="28"/>
              </w:rPr>
              <w:footnoteReference w:id="53"/>
            </w:r>
            <w:r w:rsidRPr="00F44B97">
              <w:rPr>
                <w:sz w:val="28"/>
                <w:szCs w:val="28"/>
              </w:rPr>
              <w:t>;</w:t>
            </w:r>
          </w:p>
          <w:p w14:paraId="0AFC377E" w14:textId="77777777" w:rsidR="00A41B15" w:rsidRPr="00F44B97" w:rsidRDefault="00A41B15" w:rsidP="00A41B15">
            <w:pPr>
              <w:rPr>
                <w:sz w:val="28"/>
                <w:szCs w:val="28"/>
                <w:shd w:val="clear" w:color="auto" w:fill="FFFFFF"/>
              </w:rPr>
            </w:pPr>
            <w:r w:rsidRPr="00F44B97">
              <w:rPr>
                <w:sz w:val="28"/>
                <w:szCs w:val="28"/>
              </w:rPr>
              <w:t>2) Pārrēķina koeficienti TJ Centrālās statistikas pārvaldes datu bāzē</w:t>
            </w:r>
            <w:r w:rsidRPr="00F44B97">
              <w:rPr>
                <w:sz w:val="28"/>
                <w:szCs w:val="28"/>
                <w:shd w:val="clear" w:color="auto" w:fill="FFFFFF"/>
              </w:rPr>
              <w:t xml:space="preserve"> ENG04. ENERGOBILANCE, TJ, tūkst.toe (NACE 1.1.red.)</w:t>
            </w:r>
            <w:r w:rsidRPr="00F44B97">
              <w:rPr>
                <w:rStyle w:val="FootnoteReference"/>
                <w:sz w:val="28"/>
                <w:szCs w:val="28"/>
                <w:shd w:val="clear" w:color="auto" w:fill="FFFFFF"/>
              </w:rPr>
              <w:footnoteReference w:id="54"/>
            </w:r>
            <w:r w:rsidRPr="00F44B97">
              <w:rPr>
                <w:sz w:val="28"/>
                <w:szCs w:val="28"/>
                <w:shd w:val="clear" w:color="auto" w:fill="FFFFFF"/>
              </w:rPr>
              <w:t>;</w:t>
            </w:r>
          </w:p>
          <w:p w14:paraId="6A9F3D8A" w14:textId="08E990A1" w:rsidR="00A41B15" w:rsidRPr="00F44B97" w:rsidRDefault="00A41B15" w:rsidP="00A41B15">
            <w:pPr>
              <w:rPr>
                <w:color w:val="000000"/>
                <w:sz w:val="28"/>
                <w:szCs w:val="28"/>
              </w:rPr>
            </w:pPr>
            <w:r w:rsidRPr="00F44B97">
              <w:rPr>
                <w:color w:val="000000"/>
                <w:sz w:val="28"/>
                <w:szCs w:val="28"/>
              </w:rPr>
              <w:t>3) Ekonomikas ministrijas un Centrālās statistikas pārvaldes kopīgais izdevums „Latvijas enerģētikas skaitļos”</w:t>
            </w:r>
            <w:r w:rsidRPr="00F44B97">
              <w:rPr>
                <w:rStyle w:val="FootnoteReference"/>
                <w:color w:val="000000"/>
                <w:sz w:val="28"/>
                <w:szCs w:val="28"/>
              </w:rPr>
              <w:footnoteReference w:id="55"/>
            </w:r>
            <w:r w:rsidRPr="00F44B97">
              <w:rPr>
                <w:sz w:val="28"/>
                <w:szCs w:val="28"/>
              </w:rPr>
              <w:t>.</w:t>
            </w:r>
          </w:p>
        </w:tc>
        <w:tc>
          <w:tcPr>
            <w:tcW w:w="749" w:type="pct"/>
            <w:shd w:val="clear" w:color="auto" w:fill="auto"/>
          </w:tcPr>
          <w:p w14:paraId="7A08CDE4" w14:textId="293107CB" w:rsidR="00A41B15" w:rsidRPr="00F44B97" w:rsidRDefault="00A41B15" w:rsidP="00A41B15">
            <w:pPr>
              <w:rPr>
                <w:sz w:val="28"/>
                <w:szCs w:val="28"/>
              </w:rPr>
            </w:pPr>
          </w:p>
        </w:tc>
      </w:tr>
      <w:tr w:rsidR="00A41B15" w:rsidRPr="00F44B97" w14:paraId="6C77A6FB" w14:textId="77777777" w:rsidTr="0040411E">
        <w:tc>
          <w:tcPr>
            <w:tcW w:w="836" w:type="pct"/>
            <w:shd w:val="clear" w:color="auto" w:fill="auto"/>
          </w:tcPr>
          <w:p w14:paraId="3E41FF2D" w14:textId="287DDF45" w:rsidR="00A41B15" w:rsidRPr="0023346D" w:rsidRDefault="00A41B15" w:rsidP="00A41B15">
            <w:pPr>
              <w:rPr>
                <w:sz w:val="28"/>
                <w:szCs w:val="28"/>
              </w:rPr>
            </w:pPr>
            <w:r w:rsidRPr="0023346D">
              <w:rPr>
                <w:sz w:val="28"/>
                <w:szCs w:val="28"/>
              </w:rPr>
              <w:t>Direktīvas 2012/27/ES V pielikums</w:t>
            </w:r>
          </w:p>
        </w:tc>
        <w:tc>
          <w:tcPr>
            <w:tcW w:w="1121" w:type="pct"/>
            <w:shd w:val="clear" w:color="auto" w:fill="auto"/>
          </w:tcPr>
          <w:p w14:paraId="04E726BC" w14:textId="77777777" w:rsidR="00A41B15" w:rsidRPr="0023346D" w:rsidRDefault="00A41B15" w:rsidP="00A41B15">
            <w:pPr>
              <w:rPr>
                <w:sz w:val="28"/>
                <w:szCs w:val="28"/>
              </w:rPr>
            </w:pPr>
          </w:p>
        </w:tc>
        <w:tc>
          <w:tcPr>
            <w:tcW w:w="2294" w:type="pct"/>
            <w:shd w:val="clear" w:color="auto" w:fill="auto"/>
          </w:tcPr>
          <w:p w14:paraId="7AB4F9A9" w14:textId="77777777" w:rsidR="00A41B15" w:rsidRPr="0023346D" w:rsidRDefault="00A41B15" w:rsidP="00A41B15">
            <w:pPr>
              <w:rPr>
                <w:b/>
                <w:sz w:val="28"/>
                <w:szCs w:val="28"/>
              </w:rPr>
            </w:pPr>
            <w:r w:rsidRPr="0023346D">
              <w:rPr>
                <w:b/>
                <w:sz w:val="28"/>
                <w:szCs w:val="28"/>
              </w:rPr>
              <w:t>Pārņemts pilnībā</w:t>
            </w:r>
          </w:p>
          <w:p w14:paraId="0BDAC24E" w14:textId="77777777" w:rsidR="00A41B15" w:rsidRPr="0023346D" w:rsidRDefault="00A41B15" w:rsidP="00A41B15">
            <w:pPr>
              <w:rPr>
                <w:sz w:val="28"/>
                <w:szCs w:val="28"/>
              </w:rPr>
            </w:pPr>
            <w:r w:rsidRPr="0023346D">
              <w:rPr>
                <w:sz w:val="28"/>
                <w:szCs w:val="28"/>
              </w:rPr>
              <w:t>1) Ministru kabineta 2016. gada 11. oktobra noteikumi Nr. 668 “Energoefektivitātes monitoringa un piemērojamā energopārvaldības sistēmas standarta noteikumi”;</w:t>
            </w:r>
          </w:p>
          <w:p w14:paraId="625CF231" w14:textId="77777777" w:rsidR="00A41B15" w:rsidRPr="0023346D" w:rsidRDefault="00A41B15" w:rsidP="00A41B15">
            <w:pPr>
              <w:rPr>
                <w:sz w:val="28"/>
                <w:szCs w:val="28"/>
              </w:rPr>
            </w:pPr>
            <w:r w:rsidRPr="0023346D">
              <w:rPr>
                <w:sz w:val="28"/>
                <w:szCs w:val="28"/>
              </w:rPr>
              <w:t>2) Ministru kabineta noteikumi Nr. 348 “Ēku energoefektivitātes aprēķinu metode”;</w:t>
            </w:r>
          </w:p>
          <w:p w14:paraId="22C4230F" w14:textId="77777777" w:rsidR="00A41B15" w:rsidRPr="0023346D" w:rsidRDefault="00A41B15" w:rsidP="00A41B15">
            <w:pPr>
              <w:rPr>
                <w:sz w:val="28"/>
                <w:szCs w:val="28"/>
              </w:rPr>
            </w:pPr>
            <w:r w:rsidRPr="0023346D">
              <w:rPr>
                <w:sz w:val="28"/>
                <w:szCs w:val="28"/>
              </w:rPr>
              <w:t>3) Standartizācijas likums;</w:t>
            </w:r>
          </w:p>
          <w:p w14:paraId="191D5C2F" w14:textId="5981C772" w:rsidR="00A41B15" w:rsidRPr="0023346D" w:rsidRDefault="00A41B15" w:rsidP="00A41B15">
            <w:pPr>
              <w:rPr>
                <w:color w:val="000000"/>
                <w:sz w:val="28"/>
                <w:szCs w:val="28"/>
              </w:rPr>
            </w:pPr>
            <w:r w:rsidRPr="0023346D">
              <w:rPr>
                <w:sz w:val="28"/>
                <w:szCs w:val="28"/>
              </w:rPr>
              <w:t>4) “Ziņojums par Eiropas Parlamenta un padomes Direktīvas 2012/27/ES (2012. gada 25. oktobris) par energoefektivitāti, ar ko groza Direktīvas 2009/125/EK un 2010/30/ES un atceļ Direktīvas 2004/8/EK un 2006/32/EK  7. panta prasību izpildi” (paziņots sistēmā ESTAPIKS 2013. gada 3. decembrī).</w:t>
            </w:r>
          </w:p>
        </w:tc>
        <w:tc>
          <w:tcPr>
            <w:tcW w:w="749" w:type="pct"/>
            <w:shd w:val="clear" w:color="auto" w:fill="auto"/>
          </w:tcPr>
          <w:p w14:paraId="16664527" w14:textId="62CD47D0" w:rsidR="00A41B15" w:rsidRPr="0023346D" w:rsidRDefault="00A41B15" w:rsidP="00A41B15">
            <w:pPr>
              <w:rPr>
                <w:sz w:val="28"/>
                <w:szCs w:val="28"/>
              </w:rPr>
            </w:pPr>
          </w:p>
        </w:tc>
      </w:tr>
      <w:tr w:rsidR="00A41B15" w:rsidRPr="00F44B97" w14:paraId="5F0A2954" w14:textId="77777777" w:rsidTr="0040411E">
        <w:tc>
          <w:tcPr>
            <w:tcW w:w="836" w:type="pct"/>
            <w:shd w:val="clear" w:color="auto" w:fill="auto"/>
          </w:tcPr>
          <w:p w14:paraId="454DE5C4" w14:textId="2041251F" w:rsidR="00A41B15" w:rsidRPr="0023346D" w:rsidRDefault="00A41B15" w:rsidP="00A41B15">
            <w:pPr>
              <w:rPr>
                <w:sz w:val="28"/>
                <w:szCs w:val="28"/>
              </w:rPr>
            </w:pPr>
            <w:r w:rsidRPr="0023346D">
              <w:rPr>
                <w:sz w:val="28"/>
                <w:szCs w:val="28"/>
              </w:rPr>
              <w:t>Direktīvas 2012/27/ES VI pielikums</w:t>
            </w:r>
          </w:p>
        </w:tc>
        <w:tc>
          <w:tcPr>
            <w:tcW w:w="1121" w:type="pct"/>
            <w:shd w:val="clear" w:color="auto" w:fill="auto"/>
          </w:tcPr>
          <w:p w14:paraId="58747056" w14:textId="77777777" w:rsidR="00A41B15" w:rsidRPr="0023346D" w:rsidRDefault="00A41B15" w:rsidP="00A41B15">
            <w:pPr>
              <w:rPr>
                <w:sz w:val="28"/>
                <w:szCs w:val="28"/>
              </w:rPr>
            </w:pPr>
          </w:p>
        </w:tc>
        <w:tc>
          <w:tcPr>
            <w:tcW w:w="2294" w:type="pct"/>
            <w:shd w:val="clear" w:color="auto" w:fill="auto"/>
          </w:tcPr>
          <w:p w14:paraId="0CAF0A4C" w14:textId="77777777" w:rsidR="00A41B15" w:rsidRPr="0023346D" w:rsidRDefault="00A41B15" w:rsidP="00A41B15">
            <w:pPr>
              <w:rPr>
                <w:b/>
                <w:sz w:val="28"/>
                <w:szCs w:val="28"/>
              </w:rPr>
            </w:pPr>
            <w:r w:rsidRPr="0023346D">
              <w:rPr>
                <w:b/>
                <w:sz w:val="28"/>
                <w:szCs w:val="28"/>
              </w:rPr>
              <w:t>Pārņemts pilnībā</w:t>
            </w:r>
          </w:p>
          <w:p w14:paraId="322AC12E" w14:textId="603D8866" w:rsidR="00A41B15" w:rsidRPr="0023346D" w:rsidRDefault="00A41B15" w:rsidP="00A41B15">
            <w:pPr>
              <w:rPr>
                <w:bCs/>
                <w:sz w:val="28"/>
                <w:szCs w:val="28"/>
              </w:rPr>
            </w:pPr>
            <w:r w:rsidRPr="0023346D">
              <w:rPr>
                <w:bCs/>
                <w:sz w:val="28"/>
                <w:szCs w:val="28"/>
              </w:rPr>
              <w:t>1) Ministru kabineta 2013.gada 25.jūnija noteikumi Nr.348 “Ēkas energoefektivitātes aprēķina metode”;</w:t>
            </w:r>
          </w:p>
          <w:p w14:paraId="2D41C4B3" w14:textId="49C3CE79" w:rsidR="00A41B15" w:rsidRPr="0023346D" w:rsidRDefault="00A41B15" w:rsidP="00A41B15">
            <w:pPr>
              <w:rPr>
                <w:bCs/>
                <w:sz w:val="28"/>
                <w:szCs w:val="28"/>
              </w:rPr>
            </w:pPr>
            <w:r w:rsidRPr="0023346D">
              <w:rPr>
                <w:bCs/>
                <w:sz w:val="28"/>
                <w:szCs w:val="28"/>
              </w:rPr>
              <w:t>2) Ministru kabineta 2013.gada 9.jūlija noteikumi Nr.383 “Noteikumi par ēku energosertifikāciju”;</w:t>
            </w:r>
          </w:p>
          <w:p w14:paraId="036736DA" w14:textId="4CF252FB" w:rsidR="00A41B15" w:rsidRPr="0023346D" w:rsidRDefault="00A41B15" w:rsidP="00A41B15">
            <w:pPr>
              <w:rPr>
                <w:color w:val="000000"/>
                <w:sz w:val="28"/>
                <w:szCs w:val="28"/>
              </w:rPr>
            </w:pPr>
            <w:r w:rsidRPr="0023346D">
              <w:rPr>
                <w:bCs/>
                <w:sz w:val="28"/>
                <w:szCs w:val="28"/>
              </w:rPr>
              <w:t>3) Ministru kabineta 2016.gada 26.jūlija noteikumu Nr.487 “Uzņēmumu energoaudita noteikumi” 7.–22. punkts.</w:t>
            </w:r>
          </w:p>
        </w:tc>
        <w:tc>
          <w:tcPr>
            <w:tcW w:w="749" w:type="pct"/>
            <w:shd w:val="clear" w:color="auto" w:fill="auto"/>
          </w:tcPr>
          <w:p w14:paraId="29AFF9AD" w14:textId="2AEFDEEE" w:rsidR="00A41B15" w:rsidRPr="0023346D" w:rsidRDefault="00A41B15" w:rsidP="00A41B15">
            <w:pPr>
              <w:rPr>
                <w:sz w:val="28"/>
                <w:szCs w:val="28"/>
              </w:rPr>
            </w:pPr>
          </w:p>
        </w:tc>
      </w:tr>
      <w:tr w:rsidR="00A41B15" w:rsidRPr="00F44B97" w14:paraId="71C49EC6" w14:textId="77777777" w:rsidTr="0040411E">
        <w:tc>
          <w:tcPr>
            <w:tcW w:w="836" w:type="pct"/>
            <w:shd w:val="clear" w:color="auto" w:fill="auto"/>
          </w:tcPr>
          <w:p w14:paraId="23E0604C" w14:textId="1CEDB045" w:rsidR="00A41B15" w:rsidRPr="0023346D" w:rsidRDefault="00A41B15" w:rsidP="00A41B15">
            <w:pPr>
              <w:rPr>
                <w:sz w:val="28"/>
                <w:szCs w:val="28"/>
              </w:rPr>
            </w:pPr>
            <w:r w:rsidRPr="0023346D">
              <w:rPr>
                <w:sz w:val="28"/>
                <w:szCs w:val="28"/>
              </w:rPr>
              <w:t>Direktīvas 2012/27/ES VII pielikums</w:t>
            </w:r>
          </w:p>
        </w:tc>
        <w:tc>
          <w:tcPr>
            <w:tcW w:w="1121" w:type="pct"/>
            <w:shd w:val="clear" w:color="auto" w:fill="auto"/>
          </w:tcPr>
          <w:p w14:paraId="71DB02D9" w14:textId="77777777" w:rsidR="00A41B15" w:rsidRPr="0023346D" w:rsidRDefault="00A41B15" w:rsidP="00A41B15">
            <w:pPr>
              <w:rPr>
                <w:sz w:val="28"/>
                <w:szCs w:val="28"/>
              </w:rPr>
            </w:pPr>
          </w:p>
        </w:tc>
        <w:tc>
          <w:tcPr>
            <w:tcW w:w="2294" w:type="pct"/>
            <w:shd w:val="clear" w:color="auto" w:fill="auto"/>
          </w:tcPr>
          <w:p w14:paraId="622C19E7" w14:textId="77777777" w:rsidR="00A41B15" w:rsidRPr="0023346D" w:rsidRDefault="00A41B15" w:rsidP="00A41B15">
            <w:pPr>
              <w:rPr>
                <w:b/>
                <w:sz w:val="28"/>
                <w:szCs w:val="28"/>
              </w:rPr>
            </w:pPr>
            <w:r w:rsidRPr="0023346D">
              <w:rPr>
                <w:b/>
                <w:sz w:val="28"/>
                <w:szCs w:val="28"/>
              </w:rPr>
              <w:t>Pārņemts pilnībā</w:t>
            </w:r>
          </w:p>
          <w:p w14:paraId="50EAAD6D" w14:textId="787D63F1" w:rsidR="00A41B15" w:rsidRPr="0023346D" w:rsidRDefault="00A41B15" w:rsidP="00A41B15">
            <w:pPr>
              <w:rPr>
                <w:sz w:val="28"/>
                <w:szCs w:val="28"/>
              </w:rPr>
            </w:pPr>
            <w:r w:rsidRPr="0023346D">
              <w:rPr>
                <w:sz w:val="28"/>
                <w:szCs w:val="28"/>
              </w:rPr>
              <w:t>1) Ministru kabineta 2016.gada 9.februāra noteikumu Nr.85 “Dabasgāzes piegādes un lietošanas noteikumi” 27., 59., 69.3., 83., 84. un 88.punkts;</w:t>
            </w:r>
          </w:p>
          <w:p w14:paraId="560C07C3" w14:textId="1FCD9AFD" w:rsidR="00A41B15" w:rsidRPr="0023346D" w:rsidRDefault="00A41B15" w:rsidP="00A41B15">
            <w:pPr>
              <w:rPr>
                <w:sz w:val="28"/>
                <w:szCs w:val="28"/>
              </w:rPr>
            </w:pPr>
            <w:r w:rsidRPr="0023346D">
              <w:rPr>
                <w:sz w:val="28"/>
                <w:szCs w:val="28"/>
              </w:rPr>
              <w:t>2) Ministru kabineta 2014.gada 21.janvāra noteikumu Nr.50 “Elektroenerģijas tirdzniecības un lietošanas noteikumi” 1.2., 17., 22., 25. un 115.punkts;</w:t>
            </w:r>
          </w:p>
          <w:p w14:paraId="2692A386" w14:textId="0F360DEB" w:rsidR="00A41B15" w:rsidRPr="0023346D" w:rsidRDefault="00A41B15" w:rsidP="00A41B15">
            <w:pPr>
              <w:rPr>
                <w:sz w:val="28"/>
                <w:szCs w:val="28"/>
              </w:rPr>
            </w:pPr>
            <w:r w:rsidRPr="0023346D">
              <w:rPr>
                <w:sz w:val="28"/>
                <w:szCs w:val="28"/>
              </w:rPr>
              <w:t>3) Ministru kabineta 2008.gada 9.decembra noteikumu Nr.1013 “Kārtība, kādā dzīvokļa īpašnieks daudzdzīvokļu dzīvojamā mājā norēķinās par pakalpojumiem, kas saistīti ar dzīvokļa īpašuma lietošanu” 7.</w:t>
            </w:r>
            <w:r w:rsidRPr="0023346D">
              <w:rPr>
                <w:sz w:val="28"/>
                <w:szCs w:val="28"/>
                <w:vertAlign w:val="superscript"/>
              </w:rPr>
              <w:t>1</w:t>
            </w:r>
            <w:r w:rsidRPr="0023346D">
              <w:rPr>
                <w:sz w:val="28"/>
                <w:szCs w:val="28"/>
              </w:rPr>
              <w:t xml:space="preserve"> un 8.punkts;</w:t>
            </w:r>
          </w:p>
          <w:p w14:paraId="556F4ECF" w14:textId="65D1031B" w:rsidR="00A41B15" w:rsidRPr="0023346D" w:rsidRDefault="00A41B15" w:rsidP="00A41B15">
            <w:pPr>
              <w:rPr>
                <w:color w:val="000000"/>
                <w:sz w:val="28"/>
                <w:szCs w:val="28"/>
              </w:rPr>
            </w:pPr>
            <w:r w:rsidRPr="0023346D">
              <w:rPr>
                <w:sz w:val="28"/>
                <w:szCs w:val="28"/>
              </w:rPr>
              <w:t>4) Ministru kabineta 2008.gada 21.oktobra noteikumi Nr.876 “Siltumenerģijas piegādes un lietošanas noteikumi”.</w:t>
            </w:r>
          </w:p>
        </w:tc>
        <w:tc>
          <w:tcPr>
            <w:tcW w:w="749" w:type="pct"/>
            <w:shd w:val="clear" w:color="auto" w:fill="auto"/>
          </w:tcPr>
          <w:p w14:paraId="2A2F405B" w14:textId="01A213F8" w:rsidR="00A41B15" w:rsidRPr="0023346D" w:rsidRDefault="00A41B15" w:rsidP="00A41B15">
            <w:pPr>
              <w:rPr>
                <w:sz w:val="28"/>
                <w:szCs w:val="28"/>
              </w:rPr>
            </w:pPr>
          </w:p>
        </w:tc>
      </w:tr>
      <w:tr w:rsidR="00A41B15" w:rsidRPr="00F44B97" w14:paraId="4FC11B2F" w14:textId="77777777" w:rsidTr="0040411E">
        <w:tc>
          <w:tcPr>
            <w:tcW w:w="836" w:type="pct"/>
            <w:shd w:val="clear" w:color="auto" w:fill="auto"/>
          </w:tcPr>
          <w:p w14:paraId="1F0C0938" w14:textId="7D39AA88" w:rsidR="00A41B15" w:rsidRPr="0023346D" w:rsidRDefault="00A41B15" w:rsidP="00A41B15">
            <w:pPr>
              <w:rPr>
                <w:sz w:val="28"/>
                <w:szCs w:val="28"/>
              </w:rPr>
            </w:pPr>
            <w:r w:rsidRPr="0023346D">
              <w:rPr>
                <w:sz w:val="28"/>
                <w:szCs w:val="28"/>
              </w:rPr>
              <w:t>Direktīvas 2012/27/ES VIII pielikums</w:t>
            </w:r>
          </w:p>
        </w:tc>
        <w:tc>
          <w:tcPr>
            <w:tcW w:w="1121" w:type="pct"/>
            <w:shd w:val="clear" w:color="auto" w:fill="auto"/>
          </w:tcPr>
          <w:p w14:paraId="2BCA636A" w14:textId="77777777" w:rsidR="00A41B15" w:rsidRPr="0023346D" w:rsidRDefault="00A41B15" w:rsidP="00A41B15">
            <w:pPr>
              <w:rPr>
                <w:sz w:val="28"/>
                <w:szCs w:val="28"/>
              </w:rPr>
            </w:pPr>
          </w:p>
        </w:tc>
        <w:tc>
          <w:tcPr>
            <w:tcW w:w="2294" w:type="pct"/>
            <w:shd w:val="clear" w:color="auto" w:fill="auto"/>
          </w:tcPr>
          <w:p w14:paraId="25B22693" w14:textId="77777777" w:rsidR="00A41B15" w:rsidRPr="0023346D" w:rsidRDefault="00A41B15" w:rsidP="00A41B15">
            <w:pPr>
              <w:rPr>
                <w:b/>
                <w:sz w:val="28"/>
                <w:szCs w:val="28"/>
              </w:rPr>
            </w:pPr>
            <w:r w:rsidRPr="0023346D">
              <w:rPr>
                <w:b/>
                <w:sz w:val="28"/>
                <w:szCs w:val="28"/>
              </w:rPr>
              <w:t>Pārņemts pilnībā</w:t>
            </w:r>
          </w:p>
          <w:p w14:paraId="3E7EA7D3" w14:textId="77777777" w:rsidR="00A41B15" w:rsidRPr="00F44B97" w:rsidRDefault="00A41B15" w:rsidP="00A41B15">
            <w:pPr>
              <w:rPr>
                <w:sz w:val="28"/>
                <w:szCs w:val="28"/>
              </w:rPr>
            </w:pPr>
            <w:r w:rsidRPr="0023346D">
              <w:rPr>
                <w:sz w:val="28"/>
                <w:szCs w:val="28"/>
              </w:rPr>
              <w:t>1) Vides un reģionālās attīstības ministrijas izstrādātais energoefektivitātes pakalpojuma līguma paraugs pašvaldībām un valsts tiešās pārvaldes iestādēm</w:t>
            </w:r>
            <w:r w:rsidRPr="00F44B97">
              <w:rPr>
                <w:rStyle w:val="FootnoteReference"/>
                <w:sz w:val="28"/>
                <w:szCs w:val="28"/>
              </w:rPr>
              <w:footnoteReference w:id="56"/>
            </w:r>
            <w:r w:rsidRPr="00F44B97">
              <w:rPr>
                <w:sz w:val="28"/>
                <w:szCs w:val="28"/>
              </w:rPr>
              <w:t>;</w:t>
            </w:r>
          </w:p>
          <w:p w14:paraId="44F6AD8C" w14:textId="1BF91C00" w:rsidR="00A41B15" w:rsidRPr="00F44B97" w:rsidRDefault="00A41B15" w:rsidP="00A41B15">
            <w:pPr>
              <w:rPr>
                <w:color w:val="000000"/>
                <w:sz w:val="28"/>
                <w:szCs w:val="28"/>
              </w:rPr>
            </w:pPr>
            <w:r w:rsidRPr="00F44B97">
              <w:rPr>
                <w:sz w:val="28"/>
                <w:szCs w:val="28"/>
              </w:rPr>
              <w:t>2) Vides un reģionālās attīstības ministrijas izstrādātie metodiskie norādījumi pašvaldībām un valsts tiešās pārvaldes iestādēm energoefektivitātes pakalpojuma iepirkumam</w:t>
            </w:r>
            <w:r w:rsidRPr="00F44B97">
              <w:rPr>
                <w:rStyle w:val="FootnoteReference"/>
                <w:sz w:val="28"/>
                <w:szCs w:val="28"/>
              </w:rPr>
              <w:footnoteReference w:id="57"/>
            </w:r>
            <w:r w:rsidRPr="00F44B97">
              <w:rPr>
                <w:sz w:val="28"/>
                <w:szCs w:val="28"/>
              </w:rPr>
              <w:t>.</w:t>
            </w:r>
          </w:p>
        </w:tc>
        <w:tc>
          <w:tcPr>
            <w:tcW w:w="749" w:type="pct"/>
            <w:shd w:val="clear" w:color="auto" w:fill="auto"/>
          </w:tcPr>
          <w:p w14:paraId="466C9C9D" w14:textId="64D008C8" w:rsidR="00A41B15" w:rsidRPr="00F44B97" w:rsidRDefault="00A41B15" w:rsidP="00A41B15">
            <w:pPr>
              <w:rPr>
                <w:sz w:val="28"/>
                <w:szCs w:val="28"/>
              </w:rPr>
            </w:pPr>
          </w:p>
        </w:tc>
      </w:tr>
      <w:tr w:rsidR="00A41B15" w:rsidRPr="00F44B97" w14:paraId="48716018" w14:textId="77777777" w:rsidTr="0040411E">
        <w:tc>
          <w:tcPr>
            <w:tcW w:w="836" w:type="pct"/>
            <w:shd w:val="clear" w:color="auto" w:fill="auto"/>
          </w:tcPr>
          <w:p w14:paraId="3E3CC659" w14:textId="0EC43603" w:rsidR="00A41B15" w:rsidRPr="00F44B97" w:rsidRDefault="00A41B15" w:rsidP="00A41B15">
            <w:pPr>
              <w:rPr>
                <w:sz w:val="28"/>
                <w:szCs w:val="28"/>
              </w:rPr>
            </w:pPr>
            <w:r w:rsidRPr="00F44B97">
              <w:rPr>
                <w:sz w:val="28"/>
                <w:szCs w:val="28"/>
              </w:rPr>
              <w:t>Direktīvas 2012/27/ES IX pielikums</w:t>
            </w:r>
          </w:p>
        </w:tc>
        <w:tc>
          <w:tcPr>
            <w:tcW w:w="1121" w:type="pct"/>
            <w:shd w:val="clear" w:color="auto" w:fill="auto"/>
          </w:tcPr>
          <w:p w14:paraId="3C9209DE" w14:textId="77777777" w:rsidR="00A41B15" w:rsidRPr="00F44B97" w:rsidRDefault="00A41B15" w:rsidP="00A41B15">
            <w:pPr>
              <w:rPr>
                <w:sz w:val="28"/>
                <w:szCs w:val="28"/>
              </w:rPr>
            </w:pPr>
          </w:p>
        </w:tc>
        <w:tc>
          <w:tcPr>
            <w:tcW w:w="2294" w:type="pct"/>
            <w:shd w:val="clear" w:color="auto" w:fill="auto"/>
          </w:tcPr>
          <w:p w14:paraId="1D154B83" w14:textId="22346C6F" w:rsidR="00A41B15" w:rsidRPr="00F44B97" w:rsidRDefault="00A41B15" w:rsidP="00A41B15">
            <w:pPr>
              <w:rPr>
                <w:color w:val="000000"/>
                <w:sz w:val="28"/>
                <w:szCs w:val="28"/>
              </w:rPr>
            </w:pPr>
            <w:r w:rsidRPr="00F44B97">
              <w:rPr>
                <w:sz w:val="28"/>
                <w:szCs w:val="28"/>
              </w:rPr>
              <w:t>Izvērtējumā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tāpēc Direktīvas 2012/27/ES IX pielikuma prasības nav jāpārņem.</w:t>
            </w:r>
          </w:p>
        </w:tc>
        <w:tc>
          <w:tcPr>
            <w:tcW w:w="749" w:type="pct"/>
            <w:shd w:val="clear" w:color="auto" w:fill="auto"/>
          </w:tcPr>
          <w:p w14:paraId="54FEA79F" w14:textId="5030A2E2" w:rsidR="00A41B15" w:rsidRPr="00F44B97" w:rsidRDefault="00A41B15" w:rsidP="00A41B15">
            <w:pPr>
              <w:rPr>
                <w:sz w:val="28"/>
                <w:szCs w:val="28"/>
              </w:rPr>
            </w:pPr>
          </w:p>
        </w:tc>
      </w:tr>
      <w:tr w:rsidR="00A41B15" w:rsidRPr="00F44B97" w14:paraId="0EB3845A" w14:textId="77777777" w:rsidTr="0040411E">
        <w:tc>
          <w:tcPr>
            <w:tcW w:w="836" w:type="pct"/>
            <w:shd w:val="clear" w:color="auto" w:fill="auto"/>
          </w:tcPr>
          <w:p w14:paraId="408050AF" w14:textId="2744AEE7" w:rsidR="00A41B15" w:rsidRPr="00F44B97" w:rsidRDefault="00A41B15" w:rsidP="00A41B15">
            <w:pPr>
              <w:rPr>
                <w:sz w:val="28"/>
                <w:szCs w:val="28"/>
              </w:rPr>
            </w:pPr>
            <w:r w:rsidRPr="00F44B97">
              <w:rPr>
                <w:sz w:val="28"/>
                <w:szCs w:val="28"/>
              </w:rPr>
              <w:t>Direktīvas 2012/27/ES X pielikums</w:t>
            </w:r>
          </w:p>
        </w:tc>
        <w:tc>
          <w:tcPr>
            <w:tcW w:w="1121" w:type="pct"/>
            <w:shd w:val="clear" w:color="auto" w:fill="auto"/>
          </w:tcPr>
          <w:p w14:paraId="15A42CDB" w14:textId="77777777" w:rsidR="00A41B15" w:rsidRPr="00F44B97" w:rsidRDefault="00A41B15" w:rsidP="00A41B15">
            <w:pPr>
              <w:rPr>
                <w:sz w:val="28"/>
                <w:szCs w:val="28"/>
              </w:rPr>
            </w:pPr>
          </w:p>
        </w:tc>
        <w:tc>
          <w:tcPr>
            <w:tcW w:w="2294" w:type="pct"/>
            <w:shd w:val="clear" w:color="auto" w:fill="auto"/>
          </w:tcPr>
          <w:p w14:paraId="62078210" w14:textId="77777777" w:rsidR="00A41B15" w:rsidRPr="00F44B97" w:rsidRDefault="00A41B15" w:rsidP="00A41B15">
            <w:pPr>
              <w:rPr>
                <w:b/>
                <w:color w:val="000000"/>
                <w:sz w:val="28"/>
                <w:szCs w:val="28"/>
              </w:rPr>
            </w:pPr>
            <w:r w:rsidRPr="00F44B97">
              <w:rPr>
                <w:b/>
                <w:color w:val="000000"/>
                <w:sz w:val="28"/>
                <w:szCs w:val="28"/>
              </w:rPr>
              <w:t>Pārņemts daļēji</w:t>
            </w:r>
          </w:p>
          <w:p w14:paraId="55157C59" w14:textId="1E711274" w:rsidR="00A41B15" w:rsidRPr="00F44B97" w:rsidRDefault="00A41B15" w:rsidP="00A41B15">
            <w:pPr>
              <w:rPr>
                <w:color w:val="000000"/>
                <w:sz w:val="28"/>
                <w:szCs w:val="28"/>
              </w:rPr>
            </w:pPr>
            <w:r w:rsidRPr="00F44B97">
              <w:rPr>
                <w:color w:val="000000"/>
                <w:sz w:val="28"/>
                <w:szCs w:val="28"/>
              </w:rPr>
              <w:t xml:space="preserve">1) Ministru kabineta noteikumu </w:t>
            </w:r>
            <w:r w:rsidRPr="00F44B97">
              <w:rPr>
                <w:bCs/>
                <w:color w:val="000000"/>
                <w:sz w:val="28"/>
                <w:szCs w:val="28"/>
              </w:rPr>
              <w:t>Nr.221</w:t>
            </w:r>
            <w:r w:rsidRPr="00F44B97">
              <w:rPr>
                <w:color w:val="000000"/>
                <w:sz w:val="28"/>
                <w:szCs w:val="28"/>
              </w:rPr>
              <w:t xml:space="preserve"> „Noteikumi par elektroenerģijas ražošanu un cenu noteikšanu, ražojot elektroenerģiju koģenerācijā” V. nodaļa;</w:t>
            </w:r>
          </w:p>
          <w:p w14:paraId="345048AF" w14:textId="72DDB857" w:rsidR="00A41B15" w:rsidRPr="00F44B97" w:rsidRDefault="00A41B15" w:rsidP="00A41B15">
            <w:pPr>
              <w:rPr>
                <w:color w:val="000000"/>
                <w:sz w:val="28"/>
                <w:szCs w:val="28"/>
              </w:rPr>
            </w:pPr>
            <w:r w:rsidRPr="00F44B97">
              <w:rPr>
                <w:color w:val="000000"/>
                <w:sz w:val="28"/>
                <w:szCs w:val="28"/>
              </w:rPr>
              <w:t>2) Elektroenerģijas tirgus likuma 29.</w:t>
            </w:r>
            <w:r w:rsidRPr="00F44B97">
              <w:rPr>
                <w:color w:val="000000"/>
                <w:sz w:val="28"/>
                <w:szCs w:val="28"/>
                <w:vertAlign w:val="superscript"/>
              </w:rPr>
              <w:t>2</w:t>
            </w:r>
            <w:r w:rsidRPr="00F44B97">
              <w:rPr>
                <w:color w:val="000000"/>
                <w:sz w:val="28"/>
                <w:szCs w:val="28"/>
              </w:rPr>
              <w:t>pants.</w:t>
            </w:r>
          </w:p>
          <w:p w14:paraId="07014010" w14:textId="77777777" w:rsidR="00A41B15" w:rsidRPr="00F44B97" w:rsidRDefault="00A41B15" w:rsidP="00A41B15">
            <w:pPr>
              <w:rPr>
                <w:i/>
                <w:color w:val="000000"/>
                <w:sz w:val="28"/>
                <w:szCs w:val="28"/>
              </w:rPr>
            </w:pPr>
            <w:r w:rsidRPr="00F44B97">
              <w:rPr>
                <w:i/>
                <w:color w:val="000000"/>
                <w:sz w:val="28"/>
                <w:szCs w:val="28"/>
              </w:rPr>
              <w:t>Papildus:</w:t>
            </w:r>
          </w:p>
          <w:p w14:paraId="56035B29" w14:textId="77777777" w:rsidR="00A41B15" w:rsidRPr="00F44B97" w:rsidRDefault="00A41B15" w:rsidP="00A41B15">
            <w:pPr>
              <w:rPr>
                <w:bCs/>
                <w:color w:val="000000"/>
                <w:sz w:val="28"/>
                <w:szCs w:val="28"/>
              </w:rPr>
            </w:pPr>
            <w:r w:rsidRPr="00F44B97">
              <w:rPr>
                <w:color w:val="000000"/>
                <w:sz w:val="28"/>
                <w:szCs w:val="28"/>
              </w:rPr>
              <w:t xml:space="preserve">Prasība pilnībā tiks pārņemta ar </w:t>
            </w:r>
            <w:r w:rsidRPr="00F44B97">
              <w:rPr>
                <w:sz w:val="28"/>
                <w:szCs w:val="28"/>
              </w:rPr>
              <w:t>Ministru kabineta noteikumu projektu “Noteikumi par izcelsmes apliecinājuma saņemšanu elektroenerģijai, kas ražota, izmantojot atjaunojamos energoresursus, vai augstas efektivitātes koģenerācijas režīmā”.</w:t>
            </w:r>
          </w:p>
          <w:p w14:paraId="45FA3638" w14:textId="59CD1A52" w:rsidR="00A41B15" w:rsidRPr="00F44B97" w:rsidRDefault="00A41B15" w:rsidP="00A41B15">
            <w:pPr>
              <w:rPr>
                <w:sz w:val="28"/>
                <w:szCs w:val="28"/>
              </w:rPr>
            </w:pPr>
            <w:r w:rsidRPr="00F44B97">
              <w:rPr>
                <w:color w:val="000000"/>
                <w:sz w:val="28"/>
                <w:szCs w:val="28"/>
              </w:rPr>
              <w:t>Atbildīgā Ekonomikas ministrija.</w:t>
            </w:r>
          </w:p>
        </w:tc>
        <w:tc>
          <w:tcPr>
            <w:tcW w:w="749" w:type="pct"/>
            <w:shd w:val="clear" w:color="auto" w:fill="auto"/>
          </w:tcPr>
          <w:p w14:paraId="2AFEDEBB" w14:textId="2C77A13E" w:rsidR="00A41B15" w:rsidRPr="00F44B97" w:rsidRDefault="00A41B15" w:rsidP="00A41B15">
            <w:pPr>
              <w:rPr>
                <w:sz w:val="28"/>
                <w:szCs w:val="28"/>
              </w:rPr>
            </w:pPr>
          </w:p>
        </w:tc>
      </w:tr>
      <w:tr w:rsidR="00A41B15" w:rsidRPr="00F44B97" w14:paraId="7BC86B1B" w14:textId="77777777" w:rsidTr="0040411E">
        <w:tc>
          <w:tcPr>
            <w:tcW w:w="836" w:type="pct"/>
            <w:shd w:val="clear" w:color="auto" w:fill="auto"/>
          </w:tcPr>
          <w:p w14:paraId="17E93110" w14:textId="3EF5D765" w:rsidR="00A41B15" w:rsidRPr="00F44B97" w:rsidRDefault="00A41B15" w:rsidP="00A41B15">
            <w:pPr>
              <w:rPr>
                <w:sz w:val="28"/>
                <w:szCs w:val="28"/>
              </w:rPr>
            </w:pPr>
            <w:r w:rsidRPr="00F44B97">
              <w:rPr>
                <w:sz w:val="28"/>
                <w:szCs w:val="28"/>
              </w:rPr>
              <w:t>Direktīvas 2012/27/ES XI pielikums 1.punkts</w:t>
            </w:r>
          </w:p>
        </w:tc>
        <w:tc>
          <w:tcPr>
            <w:tcW w:w="1121" w:type="pct"/>
            <w:shd w:val="clear" w:color="auto" w:fill="auto"/>
          </w:tcPr>
          <w:p w14:paraId="680BE769" w14:textId="77777777" w:rsidR="00A41B15" w:rsidRPr="00F44B97" w:rsidRDefault="00A41B15" w:rsidP="00A41B15">
            <w:pPr>
              <w:rPr>
                <w:sz w:val="28"/>
                <w:szCs w:val="28"/>
              </w:rPr>
            </w:pPr>
          </w:p>
        </w:tc>
        <w:tc>
          <w:tcPr>
            <w:tcW w:w="2294" w:type="pct"/>
            <w:shd w:val="clear" w:color="auto" w:fill="auto"/>
          </w:tcPr>
          <w:p w14:paraId="2B2BA456" w14:textId="77777777" w:rsidR="00A41B15" w:rsidRPr="00F44B97" w:rsidRDefault="00A41B15" w:rsidP="00A41B15">
            <w:pPr>
              <w:rPr>
                <w:b/>
                <w:color w:val="000000"/>
                <w:sz w:val="28"/>
                <w:szCs w:val="28"/>
              </w:rPr>
            </w:pPr>
            <w:r w:rsidRPr="00F44B97">
              <w:rPr>
                <w:b/>
                <w:color w:val="000000"/>
                <w:sz w:val="28"/>
                <w:szCs w:val="28"/>
              </w:rPr>
              <w:t>Pārņemts pilnībā:</w:t>
            </w:r>
          </w:p>
          <w:p w14:paraId="444C398E" w14:textId="3091D09C" w:rsidR="00A41B15" w:rsidRPr="00F44B97" w:rsidRDefault="00A41B15" w:rsidP="006778F5">
            <w:pPr>
              <w:jc w:val="both"/>
              <w:rPr>
                <w:sz w:val="28"/>
                <w:szCs w:val="28"/>
              </w:rPr>
            </w:pPr>
            <w:r w:rsidRPr="00F44B97">
              <w:rPr>
                <w:sz w:val="28"/>
                <w:szCs w:val="28"/>
              </w:rPr>
              <w:t>1) Likuma „Par sabiedrisko pakalpojumu regulatoriem” 1. pants, 19.panta 1.punkts, 20.pants;</w:t>
            </w:r>
          </w:p>
          <w:p w14:paraId="3B48DB4C" w14:textId="4F8D654C" w:rsidR="00A41B15" w:rsidRPr="00F44B97" w:rsidRDefault="00A41B15" w:rsidP="006778F5">
            <w:pPr>
              <w:jc w:val="both"/>
              <w:rPr>
                <w:sz w:val="28"/>
                <w:szCs w:val="28"/>
              </w:rPr>
            </w:pPr>
            <w:r w:rsidRPr="00F44B97">
              <w:rPr>
                <w:sz w:val="28"/>
                <w:szCs w:val="28"/>
              </w:rPr>
              <w:t>2) Sabiedrisko pakalpojumu komisijas 2011.gada 15.decembra lēmums Nr.1/32 „Elektroenerģijas sadales sistēmas pakalpojumu tarifu aprēķināšanas metodika”;</w:t>
            </w:r>
          </w:p>
          <w:p w14:paraId="7511BCDC" w14:textId="6C2806E4" w:rsidR="00A41B15" w:rsidRPr="00F44B97" w:rsidRDefault="00A41B15" w:rsidP="006778F5">
            <w:pPr>
              <w:jc w:val="both"/>
              <w:rPr>
                <w:sz w:val="28"/>
                <w:szCs w:val="28"/>
              </w:rPr>
            </w:pPr>
            <w:r w:rsidRPr="00F44B97">
              <w:rPr>
                <w:sz w:val="28"/>
                <w:szCs w:val="28"/>
              </w:rPr>
              <w:t>3)</w:t>
            </w:r>
            <w:r w:rsidRPr="00F44B97">
              <w:rPr>
                <w:color w:val="FF0000"/>
                <w:sz w:val="28"/>
                <w:szCs w:val="28"/>
              </w:rPr>
              <w:t xml:space="preserve"> </w:t>
            </w:r>
            <w:r w:rsidRPr="00F44B97">
              <w:rPr>
                <w:sz w:val="28"/>
                <w:szCs w:val="28"/>
              </w:rPr>
              <w:t>Sabiedrisko pakalpojumu komisijas 2014.gada 16.jūlija lēmums Nr.200 „ Par akciju sabiedrības „Sadales tīkls” kārtību par nosacījumiem efektīvai atļautās slodzes izmantošanai”;</w:t>
            </w:r>
          </w:p>
          <w:p w14:paraId="44874459" w14:textId="77777777" w:rsidR="00A41B15" w:rsidRPr="00F44B97" w:rsidRDefault="00A41B15" w:rsidP="006778F5">
            <w:pPr>
              <w:jc w:val="both"/>
              <w:rPr>
                <w:sz w:val="28"/>
                <w:szCs w:val="28"/>
              </w:rPr>
            </w:pPr>
            <w:r w:rsidRPr="00F44B97">
              <w:rPr>
                <w:sz w:val="28"/>
                <w:szCs w:val="28"/>
              </w:rPr>
              <w:t>4) AS „Sadales tīkls” pieejama elektroniskā karte par iespējamām pieslēguma vietām un piedāvā optimālo pieslēguma vietu, balstoties uz pieejamajām jaudām</w:t>
            </w:r>
            <w:r w:rsidRPr="00F44B97">
              <w:rPr>
                <w:rStyle w:val="FootnoteReference"/>
                <w:sz w:val="28"/>
                <w:szCs w:val="28"/>
              </w:rPr>
              <w:footnoteReference w:id="58"/>
            </w:r>
            <w:r w:rsidRPr="00F44B97">
              <w:rPr>
                <w:sz w:val="28"/>
                <w:szCs w:val="28"/>
              </w:rPr>
              <w:t>;</w:t>
            </w:r>
          </w:p>
          <w:p w14:paraId="1455F110" w14:textId="0619346F" w:rsidR="00A41B15" w:rsidRPr="00F44B97" w:rsidRDefault="00A41B15" w:rsidP="006778F5">
            <w:pPr>
              <w:jc w:val="both"/>
              <w:rPr>
                <w:sz w:val="28"/>
                <w:szCs w:val="28"/>
              </w:rPr>
            </w:pPr>
            <w:r w:rsidRPr="00F44B97">
              <w:rPr>
                <w:sz w:val="28"/>
                <w:szCs w:val="28"/>
              </w:rPr>
              <w:t>5)</w:t>
            </w:r>
            <w:r w:rsidRPr="00F44B97">
              <w:rPr>
                <w:color w:val="FFFFFF"/>
                <w:sz w:val="28"/>
                <w:szCs w:val="28"/>
              </w:rPr>
              <w:t xml:space="preserve"> </w:t>
            </w:r>
            <w:r w:rsidRPr="00F44B97">
              <w:rPr>
                <w:sz w:val="28"/>
                <w:szCs w:val="28"/>
              </w:rPr>
              <w:t>Sabiedrisko pakalpojumu komisijas 2011.gada 12.janvāra lēmums Nr.16</w:t>
            </w:r>
            <w:r w:rsidRPr="00F44B97">
              <w:rPr>
                <w:b/>
                <w:bCs/>
                <w:sz w:val="28"/>
                <w:szCs w:val="28"/>
              </w:rPr>
              <w:t xml:space="preserve"> </w:t>
            </w:r>
            <w:r w:rsidRPr="00F44B97">
              <w:rPr>
                <w:sz w:val="28"/>
                <w:szCs w:val="28"/>
              </w:rPr>
              <w:t>„Par akciju sabiedrības „Sadales tīkls” elektroenerģijas sadales sistēmas pakalpojumu tarifiem”;</w:t>
            </w:r>
          </w:p>
          <w:p w14:paraId="22C93E17" w14:textId="2FB7458B" w:rsidR="00A41B15" w:rsidRPr="00F44B97" w:rsidRDefault="00A41B15" w:rsidP="006778F5">
            <w:pPr>
              <w:jc w:val="both"/>
              <w:rPr>
                <w:sz w:val="28"/>
                <w:szCs w:val="28"/>
              </w:rPr>
            </w:pPr>
            <w:r w:rsidRPr="00F44B97">
              <w:rPr>
                <w:sz w:val="28"/>
                <w:szCs w:val="28"/>
              </w:rPr>
              <w:t>6)</w:t>
            </w:r>
            <w:r w:rsidRPr="00F44B97">
              <w:rPr>
                <w:color w:val="FF0000"/>
                <w:sz w:val="28"/>
                <w:szCs w:val="28"/>
              </w:rPr>
              <w:t xml:space="preserve"> </w:t>
            </w:r>
            <w:r w:rsidRPr="00F44B97">
              <w:rPr>
                <w:sz w:val="28"/>
                <w:szCs w:val="28"/>
              </w:rPr>
              <w:t>Sabiedrisko pakalpojumu regulēšanas komisijas 2015.gada 26.februāra lēmums Nr.1/6 „Elektroenerģijas pārvades sistēmas pakalpojumu tarifu aprēķināšanas metodika”.</w:t>
            </w:r>
          </w:p>
        </w:tc>
        <w:tc>
          <w:tcPr>
            <w:tcW w:w="749" w:type="pct"/>
            <w:shd w:val="clear" w:color="auto" w:fill="auto"/>
          </w:tcPr>
          <w:p w14:paraId="1D5FB5A6" w14:textId="2DA6F356" w:rsidR="00A41B15" w:rsidRPr="00F44B97" w:rsidRDefault="00A41B15" w:rsidP="00A41B15">
            <w:pPr>
              <w:rPr>
                <w:sz w:val="28"/>
                <w:szCs w:val="28"/>
              </w:rPr>
            </w:pPr>
          </w:p>
        </w:tc>
      </w:tr>
      <w:tr w:rsidR="00A41B15" w:rsidRPr="00F44B97" w14:paraId="2660C54E" w14:textId="77777777" w:rsidTr="0040411E">
        <w:tc>
          <w:tcPr>
            <w:tcW w:w="836" w:type="pct"/>
            <w:shd w:val="clear" w:color="auto" w:fill="auto"/>
          </w:tcPr>
          <w:p w14:paraId="52C1E7CA" w14:textId="24F3C3D5" w:rsidR="00A41B15" w:rsidRPr="0023346D" w:rsidRDefault="00A41B15" w:rsidP="00A41B15">
            <w:pPr>
              <w:rPr>
                <w:sz w:val="28"/>
                <w:szCs w:val="28"/>
              </w:rPr>
            </w:pPr>
            <w:r w:rsidRPr="0023346D">
              <w:rPr>
                <w:sz w:val="28"/>
                <w:szCs w:val="28"/>
              </w:rPr>
              <w:t>Direktīvas 2012/27/ES XI pielikums 2.punkts</w:t>
            </w:r>
          </w:p>
        </w:tc>
        <w:tc>
          <w:tcPr>
            <w:tcW w:w="1121" w:type="pct"/>
            <w:shd w:val="clear" w:color="auto" w:fill="auto"/>
          </w:tcPr>
          <w:p w14:paraId="73E60952" w14:textId="77777777" w:rsidR="00A41B15" w:rsidRPr="0023346D" w:rsidRDefault="00A41B15" w:rsidP="00A41B15">
            <w:pPr>
              <w:rPr>
                <w:sz w:val="28"/>
                <w:szCs w:val="28"/>
              </w:rPr>
            </w:pPr>
          </w:p>
        </w:tc>
        <w:tc>
          <w:tcPr>
            <w:tcW w:w="2294" w:type="pct"/>
            <w:shd w:val="clear" w:color="auto" w:fill="auto"/>
          </w:tcPr>
          <w:p w14:paraId="16F36788" w14:textId="77777777" w:rsidR="00A41B15" w:rsidRPr="0023346D" w:rsidRDefault="00A41B15" w:rsidP="00A41B15">
            <w:pPr>
              <w:rPr>
                <w:b/>
                <w:color w:val="000000"/>
                <w:sz w:val="28"/>
                <w:szCs w:val="28"/>
              </w:rPr>
            </w:pPr>
            <w:r w:rsidRPr="0023346D">
              <w:rPr>
                <w:b/>
                <w:color w:val="000000"/>
                <w:sz w:val="28"/>
                <w:szCs w:val="28"/>
              </w:rPr>
              <w:t>Pārņemts pilnībā</w:t>
            </w:r>
          </w:p>
          <w:p w14:paraId="12D79D1B" w14:textId="36AC9028" w:rsidR="00A41B15" w:rsidRPr="0023346D" w:rsidRDefault="00A41B15" w:rsidP="006778F5">
            <w:pPr>
              <w:jc w:val="both"/>
              <w:rPr>
                <w:color w:val="000000"/>
                <w:sz w:val="28"/>
                <w:szCs w:val="28"/>
              </w:rPr>
            </w:pPr>
            <w:r w:rsidRPr="0023346D">
              <w:rPr>
                <w:color w:val="000000"/>
                <w:sz w:val="28"/>
                <w:szCs w:val="28"/>
              </w:rPr>
              <w:t>1) Elektroenerģijas tirgus likuma 20. un 27.pants;</w:t>
            </w:r>
          </w:p>
          <w:p w14:paraId="74B2E055" w14:textId="7E2FF471" w:rsidR="00A41B15" w:rsidRPr="0023346D" w:rsidRDefault="00A41B15" w:rsidP="006778F5">
            <w:pPr>
              <w:jc w:val="both"/>
              <w:rPr>
                <w:color w:val="000000"/>
                <w:sz w:val="28"/>
                <w:szCs w:val="28"/>
              </w:rPr>
            </w:pPr>
            <w:r w:rsidRPr="0023346D">
              <w:rPr>
                <w:color w:val="000000"/>
                <w:sz w:val="28"/>
                <w:szCs w:val="28"/>
              </w:rPr>
              <w:t>2) Likuma „Par sabiedrisko pakalpojumu regulatoriem” 19.panta pirmā daļa un 20.pants;</w:t>
            </w:r>
          </w:p>
          <w:p w14:paraId="0D5520AE" w14:textId="77777777" w:rsidR="00A41B15" w:rsidRPr="00F44B97" w:rsidRDefault="00A41B15" w:rsidP="006778F5">
            <w:pPr>
              <w:jc w:val="both"/>
              <w:rPr>
                <w:color w:val="000000"/>
                <w:sz w:val="28"/>
                <w:szCs w:val="28"/>
              </w:rPr>
            </w:pPr>
            <w:r w:rsidRPr="0023346D">
              <w:rPr>
                <w:color w:val="000000"/>
                <w:sz w:val="28"/>
                <w:szCs w:val="28"/>
              </w:rPr>
              <w:t>3)</w:t>
            </w:r>
            <w:r w:rsidRPr="0023346D">
              <w:rPr>
                <w:color w:val="FF0000"/>
                <w:sz w:val="28"/>
                <w:szCs w:val="28"/>
              </w:rPr>
              <w:t xml:space="preserve"> </w:t>
            </w:r>
            <w:r w:rsidRPr="0023346D">
              <w:rPr>
                <w:color w:val="000000"/>
                <w:sz w:val="28"/>
                <w:szCs w:val="28"/>
              </w:rPr>
              <w:t>AS „Sadales tīkls” Elektroenerģijas sadales sistēmas pakalpojumu diferencēto tarifu pielietošanas kārtību</w:t>
            </w:r>
            <w:r w:rsidRPr="00F44B97">
              <w:rPr>
                <w:rStyle w:val="FootnoteReference"/>
                <w:sz w:val="28"/>
                <w:szCs w:val="28"/>
              </w:rPr>
              <w:footnoteReference w:id="59"/>
            </w:r>
            <w:r w:rsidRPr="00F44B97">
              <w:rPr>
                <w:color w:val="000000"/>
                <w:sz w:val="28"/>
                <w:szCs w:val="28"/>
              </w:rPr>
              <w:t>;</w:t>
            </w:r>
          </w:p>
          <w:p w14:paraId="15D37A2C" w14:textId="10ED5AE4" w:rsidR="00A41B15" w:rsidRPr="00F44B97" w:rsidRDefault="00A41B15" w:rsidP="006778F5">
            <w:pPr>
              <w:jc w:val="both"/>
              <w:rPr>
                <w:sz w:val="28"/>
                <w:szCs w:val="28"/>
              </w:rPr>
            </w:pPr>
            <w:r w:rsidRPr="00F44B97">
              <w:rPr>
                <w:spacing w:val="-2"/>
                <w:sz w:val="28"/>
                <w:szCs w:val="28"/>
              </w:rPr>
              <w:t xml:space="preserve">4) </w:t>
            </w:r>
            <w:r w:rsidRPr="00F44B97">
              <w:rPr>
                <w:bCs/>
                <w:sz w:val="28"/>
                <w:szCs w:val="28"/>
              </w:rPr>
              <w:t>Sabiedrisko pakalpojumu regulēšanas komisijas 2015.gada 26.februāra lēmuma Nr.1/6</w:t>
            </w:r>
            <w:r w:rsidRPr="00F44B97">
              <w:rPr>
                <w:sz w:val="28"/>
                <w:szCs w:val="28"/>
              </w:rPr>
              <w:t xml:space="preserve"> „Elektroenerģijas pārvades sistēmas pakalpojumu tarifu aprēķināšanas metodika” 1., 3., 83. un 90.punkts;</w:t>
            </w:r>
          </w:p>
          <w:p w14:paraId="6D029DFB" w14:textId="4C06DA94" w:rsidR="00A41B15" w:rsidRPr="00F44B97" w:rsidRDefault="00A41B15" w:rsidP="006778F5">
            <w:pPr>
              <w:jc w:val="both"/>
              <w:rPr>
                <w:spacing w:val="-2"/>
                <w:sz w:val="28"/>
                <w:szCs w:val="28"/>
              </w:rPr>
            </w:pPr>
            <w:r w:rsidRPr="00F44B97">
              <w:rPr>
                <w:sz w:val="28"/>
                <w:szCs w:val="28"/>
              </w:rPr>
              <w:t xml:space="preserve">5) </w:t>
            </w:r>
            <w:r w:rsidRPr="00F44B97">
              <w:rPr>
                <w:bCs/>
                <w:sz w:val="28"/>
                <w:szCs w:val="28"/>
              </w:rPr>
              <w:t>Sabiedrisko pakalpojumu regulēšanas komisijas 2010.gada 14.aprīļa padomes lēmuma Nr.1/7</w:t>
            </w:r>
            <w:r w:rsidRPr="00F44B97">
              <w:rPr>
                <w:sz w:val="28"/>
                <w:szCs w:val="28"/>
              </w:rPr>
              <w:t xml:space="preserve"> „Siltumenerģijas apgādes pakalpojumu tarifu aprēķināšanas metodika” 1., 3., 7., 14. un 21.punkts</w:t>
            </w:r>
            <w:r w:rsidRPr="00F44B97">
              <w:rPr>
                <w:spacing w:val="-2"/>
                <w:sz w:val="28"/>
                <w:szCs w:val="28"/>
              </w:rPr>
              <w:t>;</w:t>
            </w:r>
          </w:p>
          <w:p w14:paraId="4314F406" w14:textId="3DFC47FE" w:rsidR="00A41B15" w:rsidRPr="00F44B97" w:rsidRDefault="00A41B15" w:rsidP="006778F5">
            <w:pPr>
              <w:jc w:val="both"/>
              <w:rPr>
                <w:sz w:val="28"/>
                <w:szCs w:val="28"/>
              </w:rPr>
            </w:pPr>
            <w:r w:rsidRPr="00F44B97">
              <w:rPr>
                <w:spacing w:val="-2"/>
                <w:sz w:val="28"/>
                <w:szCs w:val="28"/>
              </w:rPr>
              <w:t xml:space="preserve">6) </w:t>
            </w:r>
            <w:r w:rsidRPr="00F44B97">
              <w:rPr>
                <w:bCs/>
                <w:sz w:val="28"/>
                <w:szCs w:val="28"/>
              </w:rPr>
              <w:t>Sabiedrisko pakalpojumu regulēšanas komisijas padomes lēmuma Nr. 1/32</w:t>
            </w:r>
            <w:r w:rsidRPr="00F44B97">
              <w:rPr>
                <w:sz w:val="28"/>
                <w:szCs w:val="28"/>
              </w:rPr>
              <w:t xml:space="preserve"> „Elektroenerģijas sadales sistēmas pakalpojumu tarifu aprēķināšanas metodika” 51.2. un 59.punkts.</w:t>
            </w:r>
          </w:p>
        </w:tc>
        <w:tc>
          <w:tcPr>
            <w:tcW w:w="749" w:type="pct"/>
            <w:shd w:val="clear" w:color="auto" w:fill="auto"/>
          </w:tcPr>
          <w:p w14:paraId="15E25197" w14:textId="69999031" w:rsidR="00A41B15" w:rsidRPr="00F44B97" w:rsidRDefault="00A41B15" w:rsidP="00A41B15">
            <w:pPr>
              <w:rPr>
                <w:sz w:val="28"/>
                <w:szCs w:val="28"/>
              </w:rPr>
            </w:pPr>
          </w:p>
        </w:tc>
      </w:tr>
      <w:tr w:rsidR="00A41B15" w:rsidRPr="00F44B97" w14:paraId="2D481174" w14:textId="77777777" w:rsidTr="0040411E">
        <w:tc>
          <w:tcPr>
            <w:tcW w:w="836" w:type="pct"/>
            <w:shd w:val="clear" w:color="auto" w:fill="auto"/>
          </w:tcPr>
          <w:p w14:paraId="697E04B2" w14:textId="1262A827" w:rsidR="00A41B15" w:rsidRPr="00F44B97" w:rsidRDefault="00A41B15" w:rsidP="00A41B15">
            <w:pPr>
              <w:rPr>
                <w:sz w:val="28"/>
                <w:szCs w:val="28"/>
              </w:rPr>
            </w:pPr>
            <w:r w:rsidRPr="00F44B97">
              <w:rPr>
                <w:sz w:val="28"/>
                <w:szCs w:val="28"/>
              </w:rPr>
              <w:t>Direktīvas 2012/27/ES XI pielikuma 3.punkts</w:t>
            </w:r>
          </w:p>
        </w:tc>
        <w:tc>
          <w:tcPr>
            <w:tcW w:w="1121" w:type="pct"/>
            <w:shd w:val="clear" w:color="auto" w:fill="auto"/>
          </w:tcPr>
          <w:p w14:paraId="228705D2" w14:textId="77777777" w:rsidR="00A41B15" w:rsidRPr="00F44B97" w:rsidRDefault="00A41B15" w:rsidP="00A41B15">
            <w:pPr>
              <w:rPr>
                <w:sz w:val="28"/>
                <w:szCs w:val="28"/>
              </w:rPr>
            </w:pPr>
          </w:p>
        </w:tc>
        <w:tc>
          <w:tcPr>
            <w:tcW w:w="2294" w:type="pct"/>
            <w:shd w:val="clear" w:color="auto" w:fill="auto"/>
          </w:tcPr>
          <w:p w14:paraId="10927F75" w14:textId="77777777" w:rsidR="00A41B15" w:rsidRPr="00F44B97" w:rsidRDefault="00A41B15" w:rsidP="00A41B15">
            <w:pPr>
              <w:rPr>
                <w:b/>
                <w:color w:val="000000"/>
                <w:sz w:val="28"/>
                <w:szCs w:val="28"/>
              </w:rPr>
            </w:pPr>
            <w:r w:rsidRPr="00F44B97">
              <w:rPr>
                <w:b/>
                <w:color w:val="000000"/>
                <w:sz w:val="28"/>
                <w:szCs w:val="28"/>
              </w:rPr>
              <w:t>Pārņemts pilnībā</w:t>
            </w:r>
          </w:p>
          <w:p w14:paraId="5F30645F" w14:textId="6DD9A194" w:rsidR="00A41B15" w:rsidRPr="00F44B97" w:rsidRDefault="00A41B15" w:rsidP="006778F5">
            <w:pPr>
              <w:jc w:val="both"/>
              <w:rPr>
                <w:color w:val="000000"/>
                <w:sz w:val="28"/>
                <w:szCs w:val="28"/>
              </w:rPr>
            </w:pPr>
            <w:r w:rsidRPr="00F44B97">
              <w:rPr>
                <w:color w:val="000000"/>
                <w:sz w:val="28"/>
                <w:szCs w:val="28"/>
              </w:rPr>
              <w:t>1) Elektroenerģijas tirgus likuma 20. un 27.pants;</w:t>
            </w:r>
          </w:p>
          <w:p w14:paraId="5E878B8B" w14:textId="37EE3A17" w:rsidR="00A41B15" w:rsidRPr="00F44B97" w:rsidRDefault="00A41B15" w:rsidP="006778F5">
            <w:pPr>
              <w:jc w:val="both"/>
              <w:rPr>
                <w:color w:val="000000"/>
                <w:sz w:val="28"/>
                <w:szCs w:val="28"/>
              </w:rPr>
            </w:pPr>
            <w:r w:rsidRPr="00F44B97">
              <w:rPr>
                <w:color w:val="000000"/>
                <w:sz w:val="28"/>
                <w:szCs w:val="28"/>
              </w:rPr>
              <w:t>2) Likuma „Par sabiedrisko pakalpojumu regulatoriem” 19.panta pirmā daļa un 20.pants;</w:t>
            </w:r>
          </w:p>
          <w:p w14:paraId="11013714" w14:textId="77777777" w:rsidR="00A41B15" w:rsidRPr="00F44B97" w:rsidRDefault="00A41B15" w:rsidP="006778F5">
            <w:pPr>
              <w:jc w:val="both"/>
              <w:rPr>
                <w:color w:val="000000"/>
                <w:sz w:val="28"/>
                <w:szCs w:val="28"/>
              </w:rPr>
            </w:pPr>
            <w:r w:rsidRPr="00F44B97">
              <w:rPr>
                <w:color w:val="000000"/>
                <w:sz w:val="28"/>
                <w:szCs w:val="28"/>
              </w:rPr>
              <w:t>3)</w:t>
            </w:r>
            <w:r w:rsidRPr="00F44B97">
              <w:rPr>
                <w:color w:val="FF0000"/>
                <w:sz w:val="28"/>
                <w:szCs w:val="28"/>
              </w:rPr>
              <w:t xml:space="preserve"> </w:t>
            </w:r>
            <w:r w:rsidRPr="00F44B97">
              <w:rPr>
                <w:color w:val="000000"/>
                <w:sz w:val="28"/>
                <w:szCs w:val="28"/>
              </w:rPr>
              <w:t>AS „Sadales tīkls” Elektroenerģijas sadales sistēmas pakalpojumu diferencēto tarifu pielietošanas kārtību</w:t>
            </w:r>
            <w:r w:rsidRPr="00F44B97">
              <w:rPr>
                <w:rStyle w:val="FootnoteReference"/>
                <w:sz w:val="28"/>
                <w:szCs w:val="28"/>
              </w:rPr>
              <w:footnoteReference w:id="60"/>
            </w:r>
            <w:r w:rsidRPr="00F44B97">
              <w:rPr>
                <w:color w:val="000000"/>
                <w:sz w:val="28"/>
                <w:szCs w:val="28"/>
              </w:rPr>
              <w:t>;</w:t>
            </w:r>
          </w:p>
          <w:p w14:paraId="76AABD19" w14:textId="4BD52016" w:rsidR="00A41B15" w:rsidRPr="00F44B97" w:rsidRDefault="00A41B15" w:rsidP="006778F5">
            <w:pPr>
              <w:jc w:val="both"/>
              <w:rPr>
                <w:sz w:val="28"/>
                <w:szCs w:val="28"/>
              </w:rPr>
            </w:pPr>
            <w:r w:rsidRPr="00F44B97">
              <w:rPr>
                <w:spacing w:val="-2"/>
                <w:sz w:val="28"/>
                <w:szCs w:val="28"/>
              </w:rPr>
              <w:t xml:space="preserve">4) </w:t>
            </w:r>
            <w:r w:rsidRPr="00F44B97">
              <w:rPr>
                <w:bCs/>
                <w:sz w:val="28"/>
                <w:szCs w:val="28"/>
              </w:rPr>
              <w:t>Sabiedrisko pakalpojumu regulēšanas komisijas 2015.gada 26.februāra lēmuma Nr.1/6</w:t>
            </w:r>
            <w:r w:rsidRPr="00F44B97">
              <w:rPr>
                <w:sz w:val="28"/>
                <w:szCs w:val="28"/>
              </w:rPr>
              <w:t xml:space="preserve"> „Elektroenerģijas pārvades sistēmas pakalpojumu tarifu aprēķināšanas metodika” 1., 3., 83. un 90.punkts;</w:t>
            </w:r>
          </w:p>
          <w:p w14:paraId="0F256930" w14:textId="5F8EF4AB" w:rsidR="00A41B15" w:rsidRPr="00F44B97" w:rsidRDefault="00A41B15" w:rsidP="006778F5">
            <w:pPr>
              <w:jc w:val="both"/>
              <w:rPr>
                <w:spacing w:val="-2"/>
                <w:sz w:val="28"/>
                <w:szCs w:val="28"/>
              </w:rPr>
            </w:pPr>
            <w:r w:rsidRPr="00F44B97">
              <w:rPr>
                <w:sz w:val="28"/>
                <w:szCs w:val="28"/>
              </w:rPr>
              <w:t xml:space="preserve">5) </w:t>
            </w:r>
            <w:r w:rsidRPr="00F44B97">
              <w:rPr>
                <w:bCs/>
                <w:sz w:val="28"/>
                <w:szCs w:val="28"/>
              </w:rPr>
              <w:t>Sabiedrisko pakalpojumu regulēšanas komisijas 2010.gada 14.aprīļa padomes lēmuma Nr. 1/7</w:t>
            </w:r>
            <w:r w:rsidRPr="00F44B97">
              <w:rPr>
                <w:sz w:val="28"/>
                <w:szCs w:val="28"/>
              </w:rPr>
              <w:t xml:space="preserve"> „Siltumenerģijas apgādes pakalpojumu tarifu aprēķināšanas metodika” 1., 3., 7., 14. un 21.punkts</w:t>
            </w:r>
            <w:r w:rsidRPr="00F44B97">
              <w:rPr>
                <w:spacing w:val="-2"/>
                <w:sz w:val="28"/>
                <w:szCs w:val="28"/>
              </w:rPr>
              <w:t>;</w:t>
            </w:r>
          </w:p>
          <w:p w14:paraId="6CDB36BC" w14:textId="0A4D23A9" w:rsidR="00A41B15" w:rsidRPr="00F44B97" w:rsidRDefault="00A41B15" w:rsidP="006778F5">
            <w:pPr>
              <w:jc w:val="both"/>
              <w:rPr>
                <w:sz w:val="28"/>
                <w:szCs w:val="28"/>
              </w:rPr>
            </w:pPr>
            <w:r w:rsidRPr="00F44B97">
              <w:rPr>
                <w:spacing w:val="-2"/>
                <w:sz w:val="28"/>
                <w:szCs w:val="28"/>
              </w:rPr>
              <w:t xml:space="preserve">6) </w:t>
            </w:r>
            <w:r w:rsidRPr="00F44B97">
              <w:rPr>
                <w:bCs/>
                <w:sz w:val="28"/>
                <w:szCs w:val="28"/>
              </w:rPr>
              <w:t>Sabiedrisko pakalpojumu regulēšanas komisijas padomes lēmuma Nr. 1/32</w:t>
            </w:r>
            <w:r w:rsidRPr="00F44B97">
              <w:rPr>
                <w:sz w:val="28"/>
                <w:szCs w:val="28"/>
              </w:rPr>
              <w:t xml:space="preserve"> „Elektroenerģijas sadales sistēmas pakalpojumu tarifu aprēķināšanas metodika” 51.2. un 59.punkts.</w:t>
            </w:r>
          </w:p>
        </w:tc>
        <w:tc>
          <w:tcPr>
            <w:tcW w:w="749" w:type="pct"/>
            <w:shd w:val="clear" w:color="auto" w:fill="auto"/>
          </w:tcPr>
          <w:p w14:paraId="30CFC1BC" w14:textId="51667959" w:rsidR="00A41B15" w:rsidRPr="00F44B97" w:rsidRDefault="00A41B15" w:rsidP="00A41B15">
            <w:pPr>
              <w:rPr>
                <w:sz w:val="28"/>
                <w:szCs w:val="28"/>
              </w:rPr>
            </w:pPr>
          </w:p>
        </w:tc>
      </w:tr>
      <w:tr w:rsidR="00A41B15" w:rsidRPr="00F44B97" w14:paraId="6278C236" w14:textId="77777777" w:rsidTr="0040411E">
        <w:tc>
          <w:tcPr>
            <w:tcW w:w="836" w:type="pct"/>
            <w:shd w:val="clear" w:color="auto" w:fill="auto"/>
          </w:tcPr>
          <w:p w14:paraId="40D265E8" w14:textId="319D16D6" w:rsidR="00A41B15" w:rsidRPr="0023346D" w:rsidRDefault="00A41B15" w:rsidP="00A41B15">
            <w:pPr>
              <w:rPr>
                <w:sz w:val="28"/>
                <w:szCs w:val="28"/>
              </w:rPr>
            </w:pPr>
            <w:r w:rsidRPr="0023346D">
              <w:rPr>
                <w:sz w:val="28"/>
                <w:szCs w:val="28"/>
              </w:rPr>
              <w:t>Direktīvas 2012/27/ES XII pielikums a)</w:t>
            </w:r>
          </w:p>
        </w:tc>
        <w:tc>
          <w:tcPr>
            <w:tcW w:w="1121" w:type="pct"/>
            <w:shd w:val="clear" w:color="auto" w:fill="auto"/>
          </w:tcPr>
          <w:p w14:paraId="629C5C28" w14:textId="77777777" w:rsidR="00A41B15" w:rsidRPr="0023346D" w:rsidRDefault="00A41B15" w:rsidP="00A41B15">
            <w:pPr>
              <w:rPr>
                <w:sz w:val="28"/>
                <w:szCs w:val="28"/>
              </w:rPr>
            </w:pPr>
          </w:p>
        </w:tc>
        <w:tc>
          <w:tcPr>
            <w:tcW w:w="2294" w:type="pct"/>
            <w:shd w:val="clear" w:color="auto" w:fill="auto"/>
          </w:tcPr>
          <w:p w14:paraId="78811D9F" w14:textId="77777777" w:rsidR="00A41B15" w:rsidRPr="0023346D" w:rsidRDefault="00A41B15" w:rsidP="00A41B15">
            <w:pPr>
              <w:rPr>
                <w:b/>
                <w:sz w:val="28"/>
                <w:szCs w:val="28"/>
              </w:rPr>
            </w:pPr>
            <w:r w:rsidRPr="0023346D">
              <w:rPr>
                <w:b/>
                <w:sz w:val="28"/>
                <w:szCs w:val="28"/>
              </w:rPr>
              <w:t>Pārņemts pilnībā</w:t>
            </w:r>
          </w:p>
          <w:p w14:paraId="3FF58830" w14:textId="51D7AE94" w:rsidR="00A41B15" w:rsidRPr="0023346D" w:rsidRDefault="00A41B15" w:rsidP="006778F5">
            <w:pPr>
              <w:jc w:val="both"/>
              <w:rPr>
                <w:color w:val="000000"/>
                <w:sz w:val="28"/>
                <w:szCs w:val="28"/>
              </w:rPr>
            </w:pPr>
            <w:r w:rsidRPr="0023346D">
              <w:rPr>
                <w:bCs/>
                <w:sz w:val="28"/>
                <w:szCs w:val="28"/>
              </w:rPr>
              <w:t>Sabiedrisko pakalpojumu regulēšanas komisijas 2012.gada 22.februāra lēmuma Nr.1/5 „Sistēmas pieslēguma noteikumi elektroenerģijas sistēmas dalībniekiem” 7. un 40.punkts.</w:t>
            </w:r>
          </w:p>
        </w:tc>
        <w:tc>
          <w:tcPr>
            <w:tcW w:w="749" w:type="pct"/>
            <w:shd w:val="clear" w:color="auto" w:fill="auto"/>
          </w:tcPr>
          <w:p w14:paraId="4976827D" w14:textId="02DDF3C6" w:rsidR="00A41B15" w:rsidRPr="0023346D" w:rsidRDefault="00A41B15" w:rsidP="00A41B15">
            <w:pPr>
              <w:rPr>
                <w:sz w:val="28"/>
                <w:szCs w:val="28"/>
              </w:rPr>
            </w:pPr>
          </w:p>
        </w:tc>
      </w:tr>
      <w:tr w:rsidR="00A41B15" w:rsidRPr="00F44B97" w14:paraId="1126650A" w14:textId="77777777" w:rsidTr="0040411E">
        <w:tc>
          <w:tcPr>
            <w:tcW w:w="836" w:type="pct"/>
            <w:shd w:val="clear" w:color="auto" w:fill="auto"/>
          </w:tcPr>
          <w:p w14:paraId="4DBF726D" w14:textId="2C06A3D0" w:rsidR="00A41B15" w:rsidRPr="0023346D" w:rsidRDefault="00A41B15" w:rsidP="00A41B15">
            <w:pPr>
              <w:rPr>
                <w:sz w:val="28"/>
                <w:szCs w:val="28"/>
              </w:rPr>
            </w:pPr>
            <w:r w:rsidRPr="0023346D">
              <w:rPr>
                <w:sz w:val="28"/>
                <w:szCs w:val="28"/>
              </w:rPr>
              <w:t>Direktīvas 2012/27/ES XII pielikums b)</w:t>
            </w:r>
          </w:p>
        </w:tc>
        <w:tc>
          <w:tcPr>
            <w:tcW w:w="1121" w:type="pct"/>
            <w:shd w:val="clear" w:color="auto" w:fill="auto"/>
          </w:tcPr>
          <w:p w14:paraId="44958D26" w14:textId="77777777" w:rsidR="00A41B15" w:rsidRPr="0023346D" w:rsidRDefault="00A41B15" w:rsidP="00A41B15">
            <w:pPr>
              <w:rPr>
                <w:sz w:val="28"/>
                <w:szCs w:val="28"/>
              </w:rPr>
            </w:pPr>
          </w:p>
        </w:tc>
        <w:tc>
          <w:tcPr>
            <w:tcW w:w="2294" w:type="pct"/>
            <w:shd w:val="clear" w:color="auto" w:fill="auto"/>
          </w:tcPr>
          <w:p w14:paraId="14966D6D" w14:textId="77777777" w:rsidR="00A41B15" w:rsidRPr="0023346D" w:rsidRDefault="00A41B15" w:rsidP="00A41B15">
            <w:pPr>
              <w:rPr>
                <w:b/>
                <w:sz w:val="28"/>
                <w:szCs w:val="28"/>
              </w:rPr>
            </w:pPr>
            <w:r w:rsidRPr="0023346D">
              <w:rPr>
                <w:b/>
                <w:sz w:val="28"/>
                <w:szCs w:val="28"/>
              </w:rPr>
              <w:t>Pārņemts pilnībā</w:t>
            </w:r>
          </w:p>
          <w:p w14:paraId="27655989" w14:textId="6D38B50C" w:rsidR="00A41B15" w:rsidRPr="0023346D" w:rsidRDefault="00A41B15" w:rsidP="006778F5">
            <w:pPr>
              <w:jc w:val="both"/>
              <w:rPr>
                <w:color w:val="000000"/>
                <w:sz w:val="28"/>
                <w:szCs w:val="28"/>
              </w:rPr>
            </w:pPr>
            <w:r w:rsidRPr="0023346D">
              <w:rPr>
                <w:sz w:val="28"/>
                <w:szCs w:val="28"/>
              </w:rPr>
              <w:t xml:space="preserve">Prasības pārņemtas ar </w:t>
            </w:r>
            <w:r w:rsidRPr="0023346D">
              <w:rPr>
                <w:bCs/>
                <w:sz w:val="28"/>
                <w:szCs w:val="28"/>
              </w:rPr>
              <w:t>Sabiedrisko pakalpojumu regulēšanas komisijas 2012.gada 22.februāra lēmuma Nr.1/5 „Sistēmas pieslēguma noteikumi elektroenerģijas sistēmas dalībniekiem” 8. un 40.punkts.</w:t>
            </w:r>
          </w:p>
        </w:tc>
        <w:tc>
          <w:tcPr>
            <w:tcW w:w="749" w:type="pct"/>
            <w:shd w:val="clear" w:color="auto" w:fill="auto"/>
          </w:tcPr>
          <w:p w14:paraId="7628AA9E" w14:textId="4EA08EEB" w:rsidR="00A41B15" w:rsidRPr="0023346D" w:rsidRDefault="00A41B15" w:rsidP="00A41B15">
            <w:pPr>
              <w:rPr>
                <w:sz w:val="28"/>
                <w:szCs w:val="28"/>
              </w:rPr>
            </w:pPr>
          </w:p>
        </w:tc>
      </w:tr>
      <w:tr w:rsidR="00A41B15" w:rsidRPr="00F44B97" w14:paraId="340F1D31" w14:textId="77777777" w:rsidTr="0040411E">
        <w:tc>
          <w:tcPr>
            <w:tcW w:w="836" w:type="pct"/>
            <w:shd w:val="clear" w:color="auto" w:fill="auto"/>
          </w:tcPr>
          <w:p w14:paraId="08FEEB01" w14:textId="584F2DC0" w:rsidR="00A41B15" w:rsidRPr="0023346D" w:rsidRDefault="00A41B15" w:rsidP="00A41B15">
            <w:pPr>
              <w:rPr>
                <w:sz w:val="28"/>
                <w:szCs w:val="28"/>
              </w:rPr>
            </w:pPr>
            <w:r w:rsidRPr="0023346D">
              <w:rPr>
                <w:sz w:val="28"/>
                <w:szCs w:val="28"/>
              </w:rPr>
              <w:t>Direktīvas 2012/27/ES XII pielikums c)</w:t>
            </w:r>
          </w:p>
        </w:tc>
        <w:tc>
          <w:tcPr>
            <w:tcW w:w="1121" w:type="pct"/>
            <w:shd w:val="clear" w:color="auto" w:fill="auto"/>
          </w:tcPr>
          <w:p w14:paraId="368A4BF2" w14:textId="77777777" w:rsidR="00A41B15" w:rsidRPr="0023346D" w:rsidRDefault="00A41B15" w:rsidP="00A41B15">
            <w:pPr>
              <w:rPr>
                <w:sz w:val="28"/>
                <w:szCs w:val="28"/>
              </w:rPr>
            </w:pPr>
          </w:p>
        </w:tc>
        <w:tc>
          <w:tcPr>
            <w:tcW w:w="2294" w:type="pct"/>
            <w:shd w:val="clear" w:color="auto" w:fill="auto"/>
          </w:tcPr>
          <w:p w14:paraId="041D178C" w14:textId="77777777" w:rsidR="00A41B15" w:rsidRPr="0023346D" w:rsidRDefault="00A41B15" w:rsidP="00A41B15">
            <w:pPr>
              <w:rPr>
                <w:b/>
                <w:sz w:val="28"/>
                <w:szCs w:val="28"/>
              </w:rPr>
            </w:pPr>
            <w:r w:rsidRPr="0023346D">
              <w:rPr>
                <w:b/>
                <w:sz w:val="28"/>
                <w:szCs w:val="28"/>
              </w:rPr>
              <w:t>Pārņemts pilnībā</w:t>
            </w:r>
          </w:p>
          <w:p w14:paraId="19813382" w14:textId="3386712A" w:rsidR="00A41B15" w:rsidRPr="0023346D" w:rsidRDefault="00A41B15" w:rsidP="006778F5">
            <w:pPr>
              <w:jc w:val="both"/>
              <w:rPr>
                <w:color w:val="000000"/>
                <w:sz w:val="28"/>
                <w:szCs w:val="28"/>
              </w:rPr>
            </w:pPr>
            <w:r w:rsidRPr="0023346D">
              <w:rPr>
                <w:sz w:val="28"/>
                <w:szCs w:val="28"/>
              </w:rPr>
              <w:t xml:space="preserve">Prasības pārņemtas ar </w:t>
            </w:r>
            <w:r w:rsidRPr="0023346D">
              <w:rPr>
                <w:bCs/>
                <w:sz w:val="28"/>
                <w:szCs w:val="28"/>
              </w:rPr>
              <w:t>Sabiedrisko pakalpojumu regulēšanas komisijas 2012. gada 22.februāra lēmuma Nr. 1/5 „Sistēmas pieslēguma noteikumi elektroenerģijas sistēmas dalībniekiem” 4. un 40. punkts.</w:t>
            </w:r>
          </w:p>
        </w:tc>
        <w:tc>
          <w:tcPr>
            <w:tcW w:w="749" w:type="pct"/>
            <w:shd w:val="clear" w:color="auto" w:fill="auto"/>
          </w:tcPr>
          <w:p w14:paraId="0CA1BE53" w14:textId="54637542" w:rsidR="00A41B15" w:rsidRPr="0023346D" w:rsidRDefault="00A41B15" w:rsidP="00A41B15">
            <w:pPr>
              <w:rPr>
                <w:sz w:val="28"/>
                <w:szCs w:val="28"/>
              </w:rPr>
            </w:pPr>
          </w:p>
        </w:tc>
      </w:tr>
      <w:tr w:rsidR="00A41B15" w:rsidRPr="00F44B97" w14:paraId="28A38F45" w14:textId="77777777" w:rsidTr="0040411E">
        <w:tc>
          <w:tcPr>
            <w:tcW w:w="836" w:type="pct"/>
            <w:shd w:val="clear" w:color="auto" w:fill="auto"/>
          </w:tcPr>
          <w:p w14:paraId="42DFACA1" w14:textId="4DACA152" w:rsidR="00A41B15" w:rsidRPr="0023346D" w:rsidRDefault="00A41B15" w:rsidP="00A41B15">
            <w:pPr>
              <w:rPr>
                <w:sz w:val="28"/>
                <w:szCs w:val="28"/>
              </w:rPr>
            </w:pPr>
            <w:r w:rsidRPr="0023346D">
              <w:rPr>
                <w:sz w:val="28"/>
                <w:szCs w:val="28"/>
              </w:rPr>
              <w:t>Direktīvas 2012/27/ES XIII pielikums</w:t>
            </w:r>
          </w:p>
        </w:tc>
        <w:tc>
          <w:tcPr>
            <w:tcW w:w="1121" w:type="pct"/>
            <w:shd w:val="clear" w:color="auto" w:fill="auto"/>
          </w:tcPr>
          <w:p w14:paraId="19EE6F70" w14:textId="77777777" w:rsidR="00A41B15" w:rsidRPr="0023346D" w:rsidRDefault="00A41B15" w:rsidP="00A41B15">
            <w:pPr>
              <w:rPr>
                <w:sz w:val="28"/>
                <w:szCs w:val="28"/>
              </w:rPr>
            </w:pPr>
          </w:p>
        </w:tc>
        <w:tc>
          <w:tcPr>
            <w:tcW w:w="2294" w:type="pct"/>
            <w:shd w:val="clear" w:color="auto" w:fill="auto"/>
          </w:tcPr>
          <w:p w14:paraId="3D86CAA9" w14:textId="77777777" w:rsidR="00A41B15" w:rsidRPr="0023346D" w:rsidRDefault="00A41B15" w:rsidP="00A41B15">
            <w:pPr>
              <w:rPr>
                <w:b/>
                <w:sz w:val="28"/>
                <w:szCs w:val="28"/>
              </w:rPr>
            </w:pPr>
            <w:r w:rsidRPr="0023346D">
              <w:rPr>
                <w:b/>
                <w:sz w:val="28"/>
                <w:szCs w:val="28"/>
              </w:rPr>
              <w:t>Pārņemts pilnībā</w:t>
            </w:r>
          </w:p>
          <w:p w14:paraId="6C1658A9" w14:textId="771985F0" w:rsidR="00A41B15" w:rsidRPr="0023346D" w:rsidRDefault="00A41B15" w:rsidP="00A41B15">
            <w:pPr>
              <w:rPr>
                <w:color w:val="000000"/>
                <w:sz w:val="28"/>
                <w:szCs w:val="28"/>
              </w:rPr>
            </w:pPr>
            <w:r w:rsidRPr="0023346D">
              <w:rPr>
                <w:sz w:val="28"/>
                <w:szCs w:val="28"/>
              </w:rPr>
              <w:t>Energoefektivitātes likuma  14. panta otrā daļa.</w:t>
            </w:r>
          </w:p>
        </w:tc>
        <w:tc>
          <w:tcPr>
            <w:tcW w:w="749" w:type="pct"/>
            <w:shd w:val="clear" w:color="auto" w:fill="auto"/>
          </w:tcPr>
          <w:p w14:paraId="30542F33" w14:textId="29345282" w:rsidR="00A41B15" w:rsidRPr="0023346D" w:rsidRDefault="00A41B15" w:rsidP="00A41B15">
            <w:pPr>
              <w:rPr>
                <w:sz w:val="28"/>
                <w:szCs w:val="28"/>
              </w:rPr>
            </w:pPr>
          </w:p>
        </w:tc>
      </w:tr>
      <w:tr w:rsidR="00A41B15" w:rsidRPr="00F44B97" w14:paraId="30803245" w14:textId="77777777" w:rsidTr="0040411E">
        <w:tc>
          <w:tcPr>
            <w:tcW w:w="836" w:type="pct"/>
            <w:shd w:val="clear" w:color="auto" w:fill="auto"/>
          </w:tcPr>
          <w:p w14:paraId="25BC1871" w14:textId="6716CE5E" w:rsidR="00A41B15" w:rsidRPr="0023346D" w:rsidRDefault="00A41B15" w:rsidP="00A41B15">
            <w:pPr>
              <w:rPr>
                <w:sz w:val="28"/>
                <w:szCs w:val="28"/>
              </w:rPr>
            </w:pPr>
            <w:r w:rsidRPr="0023346D">
              <w:rPr>
                <w:sz w:val="28"/>
                <w:szCs w:val="28"/>
              </w:rPr>
              <w:t>Direktīvas 2012/27/ES XIV pielikuma pirmā daļa</w:t>
            </w:r>
          </w:p>
        </w:tc>
        <w:tc>
          <w:tcPr>
            <w:tcW w:w="1121" w:type="pct"/>
            <w:shd w:val="clear" w:color="auto" w:fill="auto"/>
          </w:tcPr>
          <w:p w14:paraId="3C0280BE" w14:textId="77777777" w:rsidR="00A41B15" w:rsidRPr="0023346D" w:rsidRDefault="00A41B15" w:rsidP="00A41B15">
            <w:pPr>
              <w:rPr>
                <w:sz w:val="28"/>
                <w:szCs w:val="28"/>
              </w:rPr>
            </w:pPr>
          </w:p>
        </w:tc>
        <w:tc>
          <w:tcPr>
            <w:tcW w:w="2294" w:type="pct"/>
            <w:shd w:val="clear" w:color="auto" w:fill="auto"/>
          </w:tcPr>
          <w:p w14:paraId="710DD78E" w14:textId="77777777" w:rsidR="00A41B15" w:rsidRPr="0023346D" w:rsidRDefault="00A41B15" w:rsidP="00A41B15">
            <w:pPr>
              <w:rPr>
                <w:b/>
                <w:color w:val="000000"/>
                <w:sz w:val="28"/>
                <w:szCs w:val="28"/>
              </w:rPr>
            </w:pPr>
            <w:r w:rsidRPr="0023346D">
              <w:rPr>
                <w:b/>
                <w:color w:val="000000"/>
                <w:sz w:val="28"/>
                <w:szCs w:val="28"/>
              </w:rPr>
              <w:t>Pārņemts pilnībā</w:t>
            </w:r>
          </w:p>
          <w:p w14:paraId="5C3F3FA5" w14:textId="0DA490A6" w:rsidR="00A41B15" w:rsidRPr="0023346D" w:rsidRDefault="00A41B15" w:rsidP="006778F5">
            <w:pPr>
              <w:jc w:val="both"/>
              <w:rPr>
                <w:color w:val="000000"/>
                <w:sz w:val="28"/>
                <w:szCs w:val="28"/>
              </w:rPr>
            </w:pPr>
            <w:r w:rsidRPr="0023346D">
              <w:rPr>
                <w:color w:val="000000"/>
                <w:sz w:val="28"/>
                <w:szCs w:val="28"/>
              </w:rPr>
              <w:t xml:space="preserve">Prasības pārņemtas ar ikgadējo ziņojumu </w:t>
            </w:r>
            <w:r w:rsidRPr="0023346D">
              <w:rPr>
                <w:sz w:val="28"/>
                <w:szCs w:val="28"/>
              </w:rPr>
              <w:t>“Ziņojums par virzību uz valsts energoefektivitātes mērķu 2020. gadam izpildi par 2013. gadu, atbilstoši Direktīvas 2012/27/ES 24. panta 1. punkta un XIV pielikuma 1.daļas prasībām” (Iesniegts Eiropas Komisijai 2015. gada 2. maijā)</w:t>
            </w:r>
            <w:r w:rsidR="006778F5">
              <w:rPr>
                <w:sz w:val="28"/>
                <w:szCs w:val="28"/>
              </w:rPr>
              <w:t>.</w:t>
            </w:r>
          </w:p>
        </w:tc>
        <w:tc>
          <w:tcPr>
            <w:tcW w:w="749" w:type="pct"/>
            <w:shd w:val="clear" w:color="auto" w:fill="auto"/>
          </w:tcPr>
          <w:p w14:paraId="0179961B" w14:textId="717134BF" w:rsidR="00A41B15" w:rsidRPr="0023346D" w:rsidRDefault="00A41B15" w:rsidP="00A41B15">
            <w:pPr>
              <w:rPr>
                <w:sz w:val="28"/>
                <w:szCs w:val="28"/>
              </w:rPr>
            </w:pPr>
          </w:p>
        </w:tc>
      </w:tr>
      <w:tr w:rsidR="00A41B15" w:rsidRPr="00F44B97" w14:paraId="08DF2228" w14:textId="77777777" w:rsidTr="0040411E">
        <w:tc>
          <w:tcPr>
            <w:tcW w:w="836" w:type="pct"/>
            <w:shd w:val="clear" w:color="auto" w:fill="auto"/>
          </w:tcPr>
          <w:p w14:paraId="41155E34" w14:textId="19279DE9" w:rsidR="00A41B15" w:rsidRPr="0023346D" w:rsidRDefault="00A41B15" w:rsidP="00A41B15">
            <w:pPr>
              <w:rPr>
                <w:sz w:val="28"/>
                <w:szCs w:val="28"/>
              </w:rPr>
            </w:pPr>
            <w:r w:rsidRPr="0023346D">
              <w:rPr>
                <w:sz w:val="28"/>
                <w:szCs w:val="28"/>
              </w:rPr>
              <w:t>Direktīvas 2012/27/ES XIV pielikuma otrā daļa</w:t>
            </w:r>
          </w:p>
        </w:tc>
        <w:tc>
          <w:tcPr>
            <w:tcW w:w="1121" w:type="pct"/>
            <w:shd w:val="clear" w:color="auto" w:fill="auto"/>
          </w:tcPr>
          <w:p w14:paraId="6BCBCDC3" w14:textId="77777777" w:rsidR="00A41B15" w:rsidRPr="0023346D" w:rsidRDefault="00A41B15" w:rsidP="00A41B15">
            <w:pPr>
              <w:rPr>
                <w:sz w:val="28"/>
                <w:szCs w:val="28"/>
              </w:rPr>
            </w:pPr>
          </w:p>
        </w:tc>
        <w:tc>
          <w:tcPr>
            <w:tcW w:w="2294" w:type="pct"/>
            <w:shd w:val="clear" w:color="auto" w:fill="auto"/>
          </w:tcPr>
          <w:p w14:paraId="32251BC9" w14:textId="77777777" w:rsidR="00A41B15" w:rsidRPr="0023346D" w:rsidRDefault="00A41B15" w:rsidP="00A41B15">
            <w:pPr>
              <w:rPr>
                <w:b/>
                <w:sz w:val="28"/>
                <w:szCs w:val="28"/>
              </w:rPr>
            </w:pPr>
            <w:r w:rsidRPr="0023346D">
              <w:rPr>
                <w:b/>
                <w:sz w:val="28"/>
                <w:szCs w:val="28"/>
              </w:rPr>
              <w:t xml:space="preserve">Pārņemts pilnībā </w:t>
            </w:r>
          </w:p>
          <w:p w14:paraId="121AC486" w14:textId="7E03F868" w:rsidR="00A41B15" w:rsidRPr="0023346D" w:rsidRDefault="00A41B15" w:rsidP="006778F5">
            <w:pPr>
              <w:jc w:val="both"/>
              <w:rPr>
                <w:color w:val="000000"/>
                <w:sz w:val="28"/>
                <w:szCs w:val="28"/>
              </w:rPr>
            </w:pPr>
            <w:r w:rsidRPr="0023346D">
              <w:rPr>
                <w:sz w:val="28"/>
                <w:szCs w:val="28"/>
              </w:rPr>
              <w:t xml:space="preserve">Prasība pārņemta ar informatīvo ziņojumu “Par virzību uz indikatīvo valsts energoefektivitātes mērķi 2014.–2016.gadā saskaņā ar </w:t>
            </w:r>
            <w:r w:rsidRPr="0023346D">
              <w:rPr>
                <w:bCs/>
                <w:color w:val="000000"/>
                <w:sz w:val="28"/>
                <w:szCs w:val="28"/>
              </w:rPr>
              <w:t>Eiropas Parlamenta un Padomes 2012.gada 25.oktobra Direktīvu 2012/27/ES par energoefektivitāti, ar ko groza Direktīvas 2009/125/EK un 2010/30/ES un atceļ Direktīvas 2004/8/EK un 2006/32/EK” (iesniegts Eiropas Komisijā 2014. gada 9. jūnijā).</w:t>
            </w:r>
          </w:p>
        </w:tc>
        <w:tc>
          <w:tcPr>
            <w:tcW w:w="749" w:type="pct"/>
            <w:shd w:val="clear" w:color="auto" w:fill="auto"/>
          </w:tcPr>
          <w:p w14:paraId="27F1F8B6" w14:textId="3FA32306" w:rsidR="00A41B15" w:rsidRPr="0023346D" w:rsidRDefault="00A41B15" w:rsidP="00A41B15">
            <w:pPr>
              <w:rPr>
                <w:sz w:val="28"/>
                <w:szCs w:val="28"/>
              </w:rPr>
            </w:pPr>
          </w:p>
        </w:tc>
      </w:tr>
      <w:tr w:rsidR="00D82601" w:rsidRPr="00F44B97" w14:paraId="16658015" w14:textId="77777777" w:rsidTr="0040411E">
        <w:tc>
          <w:tcPr>
            <w:tcW w:w="836" w:type="pct"/>
            <w:shd w:val="clear" w:color="auto" w:fill="auto"/>
            <w:hideMark/>
          </w:tcPr>
          <w:p w14:paraId="732E094F" w14:textId="77777777" w:rsidR="00D82601" w:rsidRPr="0023346D" w:rsidRDefault="00D82601" w:rsidP="00D82601">
            <w:pPr>
              <w:rPr>
                <w:sz w:val="28"/>
                <w:szCs w:val="28"/>
              </w:rPr>
            </w:pPr>
            <w:r w:rsidRPr="0023346D">
              <w:rPr>
                <w:sz w:val="28"/>
                <w:szCs w:val="28"/>
              </w:rPr>
              <w:t>Kā ir izmantota ES tiesību aktā paredzētā rīcības brīvība dalībvalstij pārņemt vai ieviest noteiktas ES tiesību akta normas?</w:t>
            </w:r>
            <w:r w:rsidRPr="0023346D">
              <w:rPr>
                <w:sz w:val="28"/>
                <w:szCs w:val="28"/>
              </w:rPr>
              <w:br/>
              <w:t>Kādēļ?</w:t>
            </w:r>
          </w:p>
        </w:tc>
        <w:tc>
          <w:tcPr>
            <w:tcW w:w="4164" w:type="pct"/>
            <w:gridSpan w:val="3"/>
            <w:shd w:val="clear" w:color="auto" w:fill="auto"/>
            <w:hideMark/>
          </w:tcPr>
          <w:p w14:paraId="4827FF0E" w14:textId="218BC79D" w:rsidR="00D82601" w:rsidRPr="0023346D" w:rsidRDefault="00D82601" w:rsidP="003743CD">
            <w:pPr>
              <w:jc w:val="both"/>
              <w:rPr>
                <w:sz w:val="28"/>
                <w:szCs w:val="28"/>
              </w:rPr>
            </w:pPr>
            <w:r w:rsidRPr="0023346D">
              <w:rPr>
                <w:sz w:val="28"/>
                <w:szCs w:val="28"/>
              </w:rPr>
              <w:t>Latvija ir izmantojusi tiesības neieviest Direktīvas 2012/27/ES 5.</w:t>
            </w:r>
            <w:r w:rsidR="00FA624A" w:rsidRPr="0023346D">
              <w:rPr>
                <w:sz w:val="28"/>
                <w:szCs w:val="28"/>
              </w:rPr>
              <w:t>panta 6.punkta, 8.</w:t>
            </w:r>
            <w:r w:rsidRPr="0023346D">
              <w:rPr>
                <w:sz w:val="28"/>
                <w:szCs w:val="28"/>
              </w:rPr>
              <w:t>panta 1.</w:t>
            </w:r>
            <w:r w:rsidR="00FA624A" w:rsidRPr="0023346D">
              <w:rPr>
                <w:sz w:val="28"/>
                <w:szCs w:val="28"/>
              </w:rPr>
              <w:t>punkta b), 8.panta 1.punkta otrās daļas, 8.panta 7.</w:t>
            </w:r>
            <w:r w:rsidRPr="0023346D">
              <w:rPr>
                <w:sz w:val="28"/>
                <w:szCs w:val="28"/>
              </w:rPr>
              <w:t>punkta,</w:t>
            </w:r>
          </w:p>
          <w:p w14:paraId="41709088" w14:textId="067561FF" w:rsidR="00D82601" w:rsidRPr="0023346D" w:rsidRDefault="00FA624A" w:rsidP="003743CD">
            <w:pPr>
              <w:jc w:val="both"/>
              <w:rPr>
                <w:sz w:val="28"/>
                <w:szCs w:val="28"/>
              </w:rPr>
            </w:pPr>
            <w:r w:rsidRPr="0023346D">
              <w:rPr>
                <w:sz w:val="28"/>
                <w:szCs w:val="28"/>
              </w:rPr>
              <w:t>14.panta 8.punkta, 15.panta 7. un 9.punkta, 16.</w:t>
            </w:r>
            <w:r w:rsidR="00D82601" w:rsidRPr="0023346D">
              <w:rPr>
                <w:sz w:val="28"/>
                <w:szCs w:val="28"/>
              </w:rPr>
              <w:t>panta,</w:t>
            </w:r>
            <w:r w:rsidRPr="0023346D">
              <w:rPr>
                <w:sz w:val="28"/>
                <w:szCs w:val="28"/>
              </w:rPr>
              <w:t xml:space="preserve"> 17.panta 3. un 5.punkta, 18.panta 1.</w:t>
            </w:r>
            <w:r w:rsidR="00D82601" w:rsidRPr="0023346D">
              <w:rPr>
                <w:sz w:val="28"/>
                <w:szCs w:val="28"/>
              </w:rPr>
              <w:t>punkta b) un c) apakšpunktu, 2</w:t>
            </w:r>
            <w:r w:rsidRPr="0023346D">
              <w:rPr>
                <w:sz w:val="28"/>
                <w:szCs w:val="28"/>
              </w:rPr>
              <w:t>0.panta 2., 3., 5. un 7.punktu un 24.panta 3., 4., 5., un 7. - 11.</w:t>
            </w:r>
            <w:r w:rsidR="00D82601" w:rsidRPr="0023346D">
              <w:rPr>
                <w:sz w:val="28"/>
                <w:szCs w:val="28"/>
              </w:rPr>
              <w:t>punktu prasības.</w:t>
            </w:r>
          </w:p>
        </w:tc>
      </w:tr>
      <w:tr w:rsidR="00D82601" w:rsidRPr="00F44B97" w14:paraId="68747D9E" w14:textId="77777777" w:rsidTr="0040411E">
        <w:tc>
          <w:tcPr>
            <w:tcW w:w="836" w:type="pct"/>
            <w:shd w:val="clear" w:color="auto" w:fill="auto"/>
            <w:hideMark/>
          </w:tcPr>
          <w:p w14:paraId="4EEF74D4" w14:textId="77777777" w:rsidR="00D82601" w:rsidRPr="0023346D" w:rsidRDefault="00D82601" w:rsidP="00D82601">
            <w:pPr>
              <w:rPr>
                <w:sz w:val="28"/>
                <w:szCs w:val="28"/>
              </w:rPr>
            </w:pPr>
            <w:r w:rsidRPr="0023346D">
              <w:rPr>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64" w:type="pct"/>
            <w:gridSpan w:val="3"/>
            <w:shd w:val="clear" w:color="auto" w:fill="auto"/>
            <w:hideMark/>
          </w:tcPr>
          <w:p w14:paraId="5361C2A1" w14:textId="77777777" w:rsidR="00D82601" w:rsidRPr="0023346D" w:rsidRDefault="00D82601" w:rsidP="00D82601">
            <w:pPr>
              <w:rPr>
                <w:sz w:val="28"/>
                <w:szCs w:val="28"/>
              </w:rPr>
            </w:pPr>
            <w:r w:rsidRPr="0023346D">
              <w:rPr>
                <w:sz w:val="28"/>
                <w:szCs w:val="28"/>
              </w:rPr>
              <w:t>Projekts šo jomu neskar.</w:t>
            </w:r>
          </w:p>
        </w:tc>
      </w:tr>
      <w:tr w:rsidR="00A41B15" w:rsidRPr="00F44B97" w14:paraId="1C52D780" w14:textId="77777777" w:rsidTr="0040411E">
        <w:tc>
          <w:tcPr>
            <w:tcW w:w="836" w:type="pct"/>
            <w:shd w:val="clear" w:color="auto" w:fill="auto"/>
            <w:hideMark/>
          </w:tcPr>
          <w:p w14:paraId="5803FC26" w14:textId="77777777" w:rsidR="00A41B15" w:rsidRPr="0023346D" w:rsidRDefault="00A41B15" w:rsidP="00A41B15">
            <w:pPr>
              <w:rPr>
                <w:sz w:val="28"/>
                <w:szCs w:val="28"/>
              </w:rPr>
            </w:pPr>
            <w:r w:rsidRPr="0023346D">
              <w:rPr>
                <w:sz w:val="28"/>
                <w:szCs w:val="28"/>
              </w:rPr>
              <w:t>Cita informācija</w:t>
            </w:r>
          </w:p>
        </w:tc>
        <w:tc>
          <w:tcPr>
            <w:tcW w:w="4164" w:type="pct"/>
            <w:gridSpan w:val="3"/>
            <w:shd w:val="clear" w:color="auto" w:fill="auto"/>
            <w:hideMark/>
          </w:tcPr>
          <w:p w14:paraId="2F4E96AA" w14:textId="77777777" w:rsidR="00A41B15" w:rsidRPr="0023346D" w:rsidRDefault="00A41B15" w:rsidP="00A41B15">
            <w:pPr>
              <w:jc w:val="both"/>
              <w:rPr>
                <w:color w:val="000000" w:themeColor="text1"/>
                <w:sz w:val="28"/>
                <w:szCs w:val="28"/>
              </w:rPr>
            </w:pPr>
            <w:r w:rsidRPr="0023346D">
              <w:rPr>
                <w:color w:val="000000" w:themeColor="text1"/>
                <w:sz w:val="28"/>
                <w:szCs w:val="28"/>
              </w:rPr>
              <w:t>Lai pārņemtu Direktīvas 2012/27/ES prasības, Ministru kabinetā iesniegts likumprojekts “Grozījumi likumā Par nodokļiem un nodevām”.</w:t>
            </w:r>
          </w:p>
          <w:p w14:paraId="74F6CED2" w14:textId="1B1377C6" w:rsidR="00A41B15" w:rsidRPr="0023346D" w:rsidRDefault="00A41B15" w:rsidP="00A41B15">
            <w:pPr>
              <w:jc w:val="both"/>
              <w:rPr>
                <w:sz w:val="28"/>
                <w:szCs w:val="28"/>
              </w:rPr>
            </w:pPr>
            <w:r w:rsidRPr="0023346D">
              <w:rPr>
                <w:sz w:val="28"/>
                <w:szCs w:val="28"/>
              </w:rPr>
              <w:t>Lai pilnībā pārņemtu Direktīvas 2012/27/ES prasības, līdz 2017.gada 31.martam Ministru kabinetā tiks pieņemti šādi noteikumu projekti vai grozījumi Ministru kabineta noteikumos:</w:t>
            </w:r>
          </w:p>
          <w:p w14:paraId="3B69510A" w14:textId="77777777" w:rsidR="00A41B15" w:rsidRPr="0023346D" w:rsidRDefault="00A41B15" w:rsidP="006778F5">
            <w:pPr>
              <w:jc w:val="both"/>
              <w:rPr>
                <w:sz w:val="28"/>
                <w:szCs w:val="28"/>
              </w:rPr>
            </w:pPr>
            <w:r w:rsidRPr="0023346D">
              <w:rPr>
                <w:sz w:val="28"/>
                <w:szCs w:val="28"/>
              </w:rPr>
              <w:t>1) Ministru kabineta noteikumu projekts “Noteikumi par valsts energoefektivitātes fondu”;</w:t>
            </w:r>
          </w:p>
          <w:p w14:paraId="5256C51F" w14:textId="77777777" w:rsidR="00A41B15" w:rsidRPr="0023346D" w:rsidRDefault="00A41B15" w:rsidP="006778F5">
            <w:pPr>
              <w:jc w:val="both"/>
              <w:rPr>
                <w:sz w:val="28"/>
                <w:szCs w:val="28"/>
              </w:rPr>
            </w:pPr>
            <w:r w:rsidRPr="0023346D">
              <w:rPr>
                <w:sz w:val="28"/>
                <w:szCs w:val="28"/>
              </w:rPr>
              <w:t>2) Ministru kabineta noteikumu projekts „Energoefektivitātes pienākumu shēma”;</w:t>
            </w:r>
          </w:p>
          <w:p w14:paraId="65D523F4" w14:textId="77777777" w:rsidR="00A41B15" w:rsidRPr="0023346D" w:rsidRDefault="00A41B15" w:rsidP="006778F5">
            <w:pPr>
              <w:jc w:val="both"/>
              <w:rPr>
                <w:sz w:val="28"/>
                <w:szCs w:val="28"/>
              </w:rPr>
            </w:pPr>
            <w:r w:rsidRPr="0023346D">
              <w:rPr>
                <w:sz w:val="28"/>
                <w:szCs w:val="28"/>
              </w:rPr>
              <w:t>3) Ministru kabineta noteikumu projekts “Noteikumi par izcelsmes apliecinājuma saņemšanu elektroenerģijai, kas ražota izmatojot atjaunojamos energoresursus vai augsta efektivitātes koģenerācijas režīmā”;</w:t>
            </w:r>
          </w:p>
          <w:p w14:paraId="3CD144D9" w14:textId="77777777" w:rsidR="00A41B15" w:rsidRPr="0023346D" w:rsidRDefault="00A41B15" w:rsidP="006778F5">
            <w:pPr>
              <w:jc w:val="both"/>
              <w:rPr>
                <w:sz w:val="28"/>
                <w:szCs w:val="28"/>
              </w:rPr>
            </w:pPr>
            <w:r w:rsidRPr="0023346D">
              <w:rPr>
                <w:sz w:val="28"/>
                <w:szCs w:val="28"/>
              </w:rPr>
              <w:t>4) Ministru kabineta noteikumu projekts “Energoefektivitātes nodevas noteikumi”;</w:t>
            </w:r>
          </w:p>
          <w:p w14:paraId="434B0050" w14:textId="77777777" w:rsidR="00A41B15" w:rsidRPr="0023346D" w:rsidRDefault="00A41B15" w:rsidP="006778F5">
            <w:pPr>
              <w:jc w:val="both"/>
              <w:rPr>
                <w:sz w:val="28"/>
                <w:szCs w:val="28"/>
              </w:rPr>
            </w:pPr>
            <w:r w:rsidRPr="0023346D">
              <w:rPr>
                <w:sz w:val="28"/>
                <w:szCs w:val="28"/>
              </w:rPr>
              <w:t>5) Ministru kabineta noteikumu projekts “Enerģijas maksas noteikšanas metodika”;</w:t>
            </w:r>
          </w:p>
          <w:p w14:paraId="2F57E1D8" w14:textId="77777777" w:rsidR="00A41B15" w:rsidRPr="0023346D" w:rsidRDefault="00A41B15" w:rsidP="006778F5">
            <w:pPr>
              <w:jc w:val="both"/>
              <w:rPr>
                <w:sz w:val="28"/>
                <w:szCs w:val="28"/>
              </w:rPr>
            </w:pPr>
            <w:r w:rsidRPr="0023346D">
              <w:rPr>
                <w:sz w:val="28"/>
                <w:szCs w:val="28"/>
              </w:rPr>
              <w:t>6) Nepieciešamības gadījumā citi ārēji vai iekšēji normatīvo aktu projekti.</w:t>
            </w:r>
          </w:p>
          <w:p w14:paraId="1BE431AF" w14:textId="5871D3F2" w:rsidR="00A41B15" w:rsidRPr="0023346D" w:rsidRDefault="00A41B15" w:rsidP="006778F5">
            <w:pPr>
              <w:jc w:val="both"/>
              <w:rPr>
                <w:sz w:val="28"/>
                <w:szCs w:val="28"/>
              </w:rPr>
            </w:pPr>
            <w:r w:rsidRPr="0023346D">
              <w:rPr>
                <w:bCs/>
                <w:sz w:val="28"/>
                <w:szCs w:val="28"/>
              </w:rPr>
              <w:t>K</w:t>
            </w:r>
            <w:r w:rsidRPr="0023346D">
              <w:rPr>
                <w:sz w:val="28"/>
                <w:szCs w:val="28"/>
              </w:rPr>
              <w:t xml:space="preserve">ārtību, kādā sniedzami paziņojumi par Direktīvas 2012/27/ES izpildes pasākumiem, </w:t>
            </w:r>
            <w:r w:rsidRPr="0023346D">
              <w:rPr>
                <w:bCs/>
                <w:sz w:val="28"/>
                <w:szCs w:val="28"/>
              </w:rPr>
              <w:t>nosaka Ministru kabineta 2012.gada 10.aprīļa noteikumi Nr.255 “</w:t>
            </w:r>
            <w:r w:rsidRPr="0023346D">
              <w:rPr>
                <w:sz w:val="28"/>
                <w:szCs w:val="28"/>
              </w:rPr>
              <w:t>Eiropas Savienības tiesību aktu pārņemšanas un ieviešanas kontroles un koordinācijas noteikumi</w:t>
            </w:r>
            <w:r w:rsidRPr="0023346D">
              <w:rPr>
                <w:bCs/>
                <w:sz w:val="28"/>
                <w:szCs w:val="28"/>
              </w:rPr>
              <w:t>”.</w:t>
            </w:r>
          </w:p>
        </w:tc>
      </w:tr>
      <w:tr w:rsidR="00D82601" w:rsidRPr="00F44B97" w14:paraId="00EFC91E" w14:textId="77777777" w:rsidTr="00D82601">
        <w:tc>
          <w:tcPr>
            <w:tcW w:w="5000" w:type="pct"/>
            <w:gridSpan w:val="4"/>
            <w:shd w:val="clear" w:color="auto" w:fill="auto"/>
            <w:hideMark/>
          </w:tcPr>
          <w:p w14:paraId="31220392" w14:textId="77777777" w:rsidR="00D82601" w:rsidRPr="0023346D" w:rsidRDefault="00D82601" w:rsidP="00D82601">
            <w:pPr>
              <w:jc w:val="center"/>
              <w:rPr>
                <w:b/>
                <w:bCs/>
                <w:sz w:val="28"/>
                <w:szCs w:val="28"/>
              </w:rPr>
            </w:pPr>
            <w:r w:rsidRPr="0023346D">
              <w:rPr>
                <w:b/>
                <w:bCs/>
                <w:sz w:val="28"/>
                <w:szCs w:val="28"/>
              </w:rPr>
              <w:t>2. tabula</w:t>
            </w:r>
            <w:r w:rsidRPr="0023346D">
              <w:rPr>
                <w:b/>
                <w:bCs/>
                <w:sz w:val="28"/>
                <w:szCs w:val="28"/>
              </w:rPr>
              <w:br/>
              <w:t>Ar tiesību akta projektu izpildītās vai uzņemtās saistības, kas izriet no starptautiskajiem tiesību aktiem vai starptautiskas institūcijas vai organizācijas dokumentiem.</w:t>
            </w:r>
            <w:r w:rsidRPr="0023346D">
              <w:rPr>
                <w:b/>
                <w:bCs/>
                <w:sz w:val="28"/>
                <w:szCs w:val="28"/>
              </w:rPr>
              <w:br/>
              <w:t>Pasākumi šo saistību izpildei</w:t>
            </w:r>
          </w:p>
        </w:tc>
      </w:tr>
      <w:tr w:rsidR="00D82601" w:rsidRPr="00F44B97" w14:paraId="35C40E54" w14:textId="77777777" w:rsidTr="00D82601">
        <w:tc>
          <w:tcPr>
            <w:tcW w:w="5000" w:type="pct"/>
            <w:gridSpan w:val="4"/>
            <w:shd w:val="clear" w:color="auto" w:fill="auto"/>
          </w:tcPr>
          <w:p w14:paraId="0A03258B" w14:textId="77777777" w:rsidR="00D82601" w:rsidRPr="0023346D" w:rsidRDefault="00D82601" w:rsidP="00D82601">
            <w:pPr>
              <w:rPr>
                <w:sz w:val="28"/>
                <w:szCs w:val="28"/>
              </w:rPr>
            </w:pPr>
            <w:r w:rsidRPr="0023346D">
              <w:rPr>
                <w:sz w:val="28"/>
                <w:szCs w:val="28"/>
              </w:rPr>
              <w:t>Projekts šo jomu neskar.</w:t>
            </w:r>
          </w:p>
        </w:tc>
      </w:tr>
    </w:tbl>
    <w:p w14:paraId="55CE171A" w14:textId="77777777" w:rsidR="00240705" w:rsidRPr="001A603C" w:rsidRDefault="00240705" w:rsidP="00D07F03">
      <w:pPr>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71"/>
        <w:gridCol w:w="5931"/>
      </w:tblGrid>
      <w:tr w:rsidR="00D07F03" w:rsidRPr="001A603C" w14:paraId="1BF04D15" w14:textId="77777777"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591E67" w14:textId="77777777" w:rsidR="00D07F03" w:rsidRPr="001A603C" w:rsidRDefault="00D07F03" w:rsidP="00D07F03">
            <w:pPr>
              <w:spacing w:before="100" w:beforeAutospacing="1" w:after="100" w:afterAutospacing="1" w:line="360" w:lineRule="auto"/>
              <w:ind w:firstLine="300"/>
              <w:jc w:val="center"/>
              <w:rPr>
                <w:b/>
                <w:bCs/>
                <w:sz w:val="28"/>
                <w:szCs w:val="28"/>
              </w:rPr>
            </w:pPr>
            <w:r w:rsidRPr="001A603C">
              <w:rPr>
                <w:b/>
                <w:bCs/>
                <w:sz w:val="28"/>
                <w:szCs w:val="28"/>
              </w:rPr>
              <w:t>VII. Tiesību akta projekta izpildes nodrošināšana un tās ietekme uz institūcijām</w:t>
            </w:r>
          </w:p>
        </w:tc>
      </w:tr>
      <w:tr w:rsidR="00D07F03" w:rsidRPr="001A603C" w14:paraId="7B8A9BC2" w14:textId="77777777" w:rsidTr="00EB1BAF">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6CC9D52D" w14:textId="77777777" w:rsidR="00D07F03" w:rsidRPr="001A603C" w:rsidRDefault="00D07F03" w:rsidP="00D07F03">
            <w:pPr>
              <w:rPr>
                <w:sz w:val="28"/>
                <w:szCs w:val="28"/>
              </w:rPr>
            </w:pPr>
            <w:r w:rsidRPr="001A603C">
              <w:rPr>
                <w:sz w:val="28"/>
                <w:szCs w:val="28"/>
              </w:rPr>
              <w:t>1.</w:t>
            </w:r>
          </w:p>
        </w:tc>
        <w:tc>
          <w:tcPr>
            <w:tcW w:w="1475" w:type="pct"/>
            <w:tcBorders>
              <w:top w:val="outset" w:sz="6" w:space="0" w:color="414142"/>
              <w:left w:val="outset" w:sz="6" w:space="0" w:color="414142"/>
              <w:bottom w:val="outset" w:sz="6" w:space="0" w:color="414142"/>
              <w:right w:val="outset" w:sz="6" w:space="0" w:color="414142"/>
            </w:tcBorders>
            <w:hideMark/>
          </w:tcPr>
          <w:p w14:paraId="1604022E" w14:textId="77777777" w:rsidR="00D07F03" w:rsidRPr="001A603C" w:rsidRDefault="00D07F03" w:rsidP="00D07F03">
            <w:pPr>
              <w:rPr>
                <w:sz w:val="28"/>
                <w:szCs w:val="28"/>
              </w:rPr>
            </w:pPr>
            <w:r w:rsidRPr="001A603C">
              <w:rPr>
                <w:sz w:val="28"/>
                <w:szCs w:val="28"/>
              </w:rPr>
              <w:t>Projekta izpildē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14:paraId="19C02650" w14:textId="4A3E6EA7" w:rsidR="00D07F03" w:rsidRPr="001A603C" w:rsidRDefault="00B434A0" w:rsidP="006778F5">
            <w:pPr>
              <w:spacing w:before="75" w:after="75"/>
              <w:rPr>
                <w:sz w:val="28"/>
                <w:szCs w:val="28"/>
              </w:rPr>
            </w:pPr>
            <w:r w:rsidRPr="001A603C">
              <w:rPr>
                <w:sz w:val="28"/>
                <w:szCs w:val="28"/>
              </w:rPr>
              <w:t>Valsts policija</w:t>
            </w:r>
            <w:r w:rsidR="009556C1" w:rsidRPr="001A603C">
              <w:rPr>
                <w:sz w:val="28"/>
                <w:szCs w:val="28"/>
              </w:rPr>
              <w:t>.</w:t>
            </w:r>
          </w:p>
        </w:tc>
      </w:tr>
      <w:tr w:rsidR="00D07F03" w:rsidRPr="001A603C" w14:paraId="49166046" w14:textId="77777777" w:rsidTr="00EB1BA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F86535F" w14:textId="77777777" w:rsidR="00D07F03" w:rsidRPr="001A603C" w:rsidRDefault="00D07F03" w:rsidP="00D07F03">
            <w:pPr>
              <w:rPr>
                <w:sz w:val="28"/>
                <w:szCs w:val="28"/>
              </w:rPr>
            </w:pPr>
            <w:r w:rsidRPr="001A603C">
              <w:rPr>
                <w:sz w:val="28"/>
                <w:szCs w:val="28"/>
              </w:rPr>
              <w:t>2.</w:t>
            </w:r>
          </w:p>
        </w:tc>
        <w:tc>
          <w:tcPr>
            <w:tcW w:w="1475" w:type="pct"/>
            <w:tcBorders>
              <w:top w:val="outset" w:sz="6" w:space="0" w:color="414142"/>
              <w:left w:val="outset" w:sz="6" w:space="0" w:color="414142"/>
              <w:bottom w:val="outset" w:sz="6" w:space="0" w:color="414142"/>
              <w:right w:val="outset" w:sz="6" w:space="0" w:color="414142"/>
            </w:tcBorders>
            <w:hideMark/>
          </w:tcPr>
          <w:p w14:paraId="2F391A96" w14:textId="77777777" w:rsidR="00D07F03" w:rsidRPr="001A603C" w:rsidRDefault="00D07F03" w:rsidP="00970901">
            <w:pPr>
              <w:rPr>
                <w:sz w:val="28"/>
                <w:szCs w:val="28"/>
              </w:rPr>
            </w:pPr>
            <w:r w:rsidRPr="001A603C">
              <w:rPr>
                <w:sz w:val="28"/>
                <w:szCs w:val="28"/>
              </w:rPr>
              <w:t xml:space="preserve">Projekta izpildes ietekme uz pārvaldes funkcijām un institucionālo struktūru. </w:t>
            </w:r>
          </w:p>
          <w:p w14:paraId="3CBDB360" w14:textId="77777777" w:rsidR="00D07F03" w:rsidRPr="001A603C" w:rsidRDefault="00D07F03" w:rsidP="00970901">
            <w:pPr>
              <w:rPr>
                <w:sz w:val="28"/>
                <w:szCs w:val="28"/>
              </w:rPr>
            </w:pPr>
            <w:r w:rsidRPr="001A603C">
              <w:rPr>
                <w:sz w:val="28"/>
                <w:szCs w:val="28"/>
              </w:rPr>
              <w:t>Jaunu institūciju izveide, esošu institūciju likvidācija vai reorganizācija, to ietekme uz institūcijas cilvēkresursiem</w:t>
            </w:r>
          </w:p>
        </w:tc>
        <w:tc>
          <w:tcPr>
            <w:tcW w:w="3275" w:type="pct"/>
            <w:tcBorders>
              <w:top w:val="outset" w:sz="6" w:space="0" w:color="414142"/>
              <w:left w:val="outset" w:sz="6" w:space="0" w:color="414142"/>
              <w:bottom w:val="outset" w:sz="6" w:space="0" w:color="414142"/>
              <w:right w:val="outset" w:sz="6" w:space="0" w:color="414142"/>
            </w:tcBorders>
            <w:hideMark/>
          </w:tcPr>
          <w:p w14:paraId="54973D45" w14:textId="5827E5B7" w:rsidR="00322693" w:rsidRPr="001A603C" w:rsidRDefault="0079398D" w:rsidP="0079398D">
            <w:pPr>
              <w:jc w:val="both"/>
              <w:rPr>
                <w:sz w:val="28"/>
                <w:szCs w:val="28"/>
              </w:rPr>
            </w:pPr>
            <w:r w:rsidRPr="001A603C">
              <w:rPr>
                <w:sz w:val="28"/>
                <w:szCs w:val="28"/>
              </w:rPr>
              <w:t>Noteikumu projekts neparedz pārvaldes funkciju paplašināšanu un jaunu valsts institūciju veidošanu.</w:t>
            </w:r>
          </w:p>
        </w:tc>
      </w:tr>
      <w:tr w:rsidR="00D07F03" w:rsidRPr="001A603C" w14:paraId="6E2D4F48" w14:textId="77777777" w:rsidTr="00EB1BAF">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A783FF5" w14:textId="77777777" w:rsidR="00D07F03" w:rsidRPr="001A603C" w:rsidRDefault="00D07F03" w:rsidP="00D07F03">
            <w:pPr>
              <w:rPr>
                <w:sz w:val="28"/>
                <w:szCs w:val="28"/>
              </w:rPr>
            </w:pPr>
            <w:r w:rsidRPr="001A603C">
              <w:rPr>
                <w:sz w:val="28"/>
                <w:szCs w:val="28"/>
              </w:rPr>
              <w:t>3.</w:t>
            </w:r>
          </w:p>
        </w:tc>
        <w:tc>
          <w:tcPr>
            <w:tcW w:w="1475" w:type="pct"/>
            <w:tcBorders>
              <w:top w:val="outset" w:sz="6" w:space="0" w:color="414142"/>
              <w:left w:val="outset" w:sz="6" w:space="0" w:color="414142"/>
              <w:bottom w:val="outset" w:sz="6" w:space="0" w:color="414142"/>
              <w:right w:val="outset" w:sz="6" w:space="0" w:color="414142"/>
            </w:tcBorders>
            <w:hideMark/>
          </w:tcPr>
          <w:p w14:paraId="723A94BC" w14:textId="77777777" w:rsidR="00D07F03" w:rsidRPr="001A603C" w:rsidRDefault="00D07F03" w:rsidP="00D07F03">
            <w:pPr>
              <w:rPr>
                <w:sz w:val="28"/>
                <w:szCs w:val="28"/>
              </w:rPr>
            </w:pPr>
            <w:r w:rsidRPr="001A603C">
              <w:rPr>
                <w:sz w:val="28"/>
                <w:szCs w:val="28"/>
              </w:rPr>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14:paraId="4C68DE84" w14:textId="77777777" w:rsidR="00D07F03" w:rsidRPr="001A603C" w:rsidRDefault="00D07F03" w:rsidP="00970901">
            <w:pPr>
              <w:spacing w:before="100" w:beforeAutospacing="1" w:after="100" w:afterAutospacing="1" w:line="360" w:lineRule="auto"/>
              <w:rPr>
                <w:sz w:val="28"/>
                <w:szCs w:val="28"/>
              </w:rPr>
            </w:pPr>
            <w:r w:rsidRPr="001A603C">
              <w:rPr>
                <w:sz w:val="28"/>
                <w:szCs w:val="28"/>
              </w:rPr>
              <w:t>Nav</w:t>
            </w:r>
            <w:r w:rsidR="009556C1" w:rsidRPr="001A603C">
              <w:rPr>
                <w:sz w:val="28"/>
                <w:szCs w:val="28"/>
              </w:rPr>
              <w:t>.</w:t>
            </w:r>
          </w:p>
        </w:tc>
      </w:tr>
    </w:tbl>
    <w:p w14:paraId="6059277A" w14:textId="77777777" w:rsidR="00EB1BAF" w:rsidRPr="001A603C" w:rsidRDefault="00EB1BAF" w:rsidP="003743CD">
      <w:pPr>
        <w:tabs>
          <w:tab w:val="left" w:pos="6710"/>
        </w:tabs>
        <w:jc w:val="center"/>
        <w:rPr>
          <w:sz w:val="28"/>
          <w:szCs w:val="28"/>
        </w:rPr>
      </w:pPr>
      <w:r w:rsidRPr="001A603C">
        <w:rPr>
          <w:i/>
          <w:sz w:val="28"/>
          <w:szCs w:val="28"/>
        </w:rPr>
        <w:t>Anotācijas III</w:t>
      </w:r>
      <w:r w:rsidR="00D82601">
        <w:rPr>
          <w:i/>
          <w:sz w:val="28"/>
          <w:szCs w:val="28"/>
        </w:rPr>
        <w:t xml:space="preserve"> un</w:t>
      </w:r>
      <w:r w:rsidR="00D82601" w:rsidRPr="001A603C">
        <w:rPr>
          <w:i/>
          <w:sz w:val="28"/>
          <w:szCs w:val="28"/>
        </w:rPr>
        <w:t xml:space="preserve"> </w:t>
      </w:r>
      <w:r w:rsidR="008A30C0" w:rsidRPr="001A603C">
        <w:rPr>
          <w:i/>
          <w:sz w:val="28"/>
          <w:szCs w:val="28"/>
        </w:rPr>
        <w:t xml:space="preserve">IV </w:t>
      </w:r>
      <w:r w:rsidRPr="001A603C">
        <w:rPr>
          <w:i/>
          <w:sz w:val="28"/>
          <w:szCs w:val="28"/>
        </w:rPr>
        <w:t>sadaļa – projekts šīs jomas neskar.</w:t>
      </w:r>
    </w:p>
    <w:p w14:paraId="574C4E95" w14:textId="77777777" w:rsidR="001F0DC8" w:rsidRDefault="001F0DC8" w:rsidP="0008309B">
      <w:pPr>
        <w:pStyle w:val="naisf"/>
        <w:tabs>
          <w:tab w:val="left" w:pos="6804"/>
        </w:tabs>
        <w:rPr>
          <w:sz w:val="28"/>
          <w:szCs w:val="28"/>
        </w:rPr>
      </w:pPr>
    </w:p>
    <w:p w14:paraId="256F8D1C" w14:textId="77777777" w:rsidR="00A7140F" w:rsidRDefault="00A7140F" w:rsidP="00A7140F">
      <w:pPr>
        <w:rPr>
          <w:sz w:val="28"/>
          <w:szCs w:val="28"/>
        </w:rPr>
      </w:pPr>
      <w:r>
        <w:rPr>
          <w:sz w:val="28"/>
          <w:szCs w:val="28"/>
        </w:rPr>
        <w:t>Ministru prezidenta biedrs,</w:t>
      </w:r>
    </w:p>
    <w:p w14:paraId="438542FD" w14:textId="77777777" w:rsidR="00A7140F" w:rsidRDefault="00A7140F" w:rsidP="00A7140F">
      <w:pPr>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t xml:space="preserve">  </w:t>
      </w:r>
      <w:r>
        <w:rPr>
          <w:sz w:val="28"/>
          <w:szCs w:val="28"/>
        </w:rPr>
        <w:tab/>
        <w:t>A.Ašeradens</w:t>
      </w:r>
    </w:p>
    <w:p w14:paraId="6A67B940" w14:textId="77777777" w:rsidR="00A7140F" w:rsidRDefault="00A7140F" w:rsidP="00A7140F">
      <w:pPr>
        <w:pStyle w:val="BalloonText"/>
        <w:rPr>
          <w:rFonts w:ascii="Times New Roman" w:hAnsi="Times New Roman" w:cs="Times New Roman"/>
          <w:szCs w:val="28"/>
        </w:rPr>
      </w:pPr>
    </w:p>
    <w:p w14:paraId="283AC82F" w14:textId="77777777" w:rsidR="00A7140F" w:rsidRDefault="00A7140F" w:rsidP="00A7140F">
      <w:pPr>
        <w:pStyle w:val="BalloonText"/>
        <w:rPr>
          <w:rFonts w:ascii="Times New Roman" w:hAnsi="Times New Roman" w:cs="Times New Roman"/>
          <w:szCs w:val="28"/>
        </w:rPr>
      </w:pPr>
    </w:p>
    <w:p w14:paraId="721E772E" w14:textId="77777777" w:rsidR="00A7140F" w:rsidRDefault="00A7140F" w:rsidP="00A7140F">
      <w:pPr>
        <w:rPr>
          <w:sz w:val="28"/>
          <w:szCs w:val="28"/>
        </w:rPr>
      </w:pPr>
    </w:p>
    <w:p w14:paraId="15CF2430" w14:textId="77777777" w:rsidR="00A7140F" w:rsidRDefault="00A7140F" w:rsidP="00A7140F">
      <w:pPr>
        <w:rPr>
          <w:color w:val="000000"/>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t>J.Stinka</w:t>
      </w:r>
    </w:p>
    <w:p w14:paraId="46ABFE4F" w14:textId="77777777" w:rsidR="00A7140F" w:rsidRDefault="00A7140F" w:rsidP="00A7140F">
      <w:pPr>
        <w:rPr>
          <w:color w:val="000000"/>
          <w:sz w:val="28"/>
          <w:szCs w:val="28"/>
        </w:rPr>
      </w:pPr>
    </w:p>
    <w:p w14:paraId="4F47F15E" w14:textId="77777777" w:rsidR="00A7140F" w:rsidRDefault="00A7140F" w:rsidP="00A7140F">
      <w:pPr>
        <w:pStyle w:val="Header"/>
        <w:tabs>
          <w:tab w:val="clear" w:pos="4153"/>
          <w:tab w:val="clear" w:pos="8306"/>
        </w:tabs>
        <w:rPr>
          <w:color w:val="000000" w:themeColor="text1"/>
          <w:sz w:val="20"/>
          <w:szCs w:val="20"/>
        </w:rPr>
      </w:pPr>
    </w:p>
    <w:p w14:paraId="0B2C0EE8" w14:textId="77777777" w:rsidR="00A7140F" w:rsidRDefault="00A7140F" w:rsidP="00A7140F">
      <w:pPr>
        <w:pStyle w:val="Header"/>
        <w:tabs>
          <w:tab w:val="clear" w:pos="4153"/>
          <w:tab w:val="clear" w:pos="8306"/>
        </w:tabs>
        <w:rPr>
          <w:color w:val="000000" w:themeColor="text1"/>
          <w:sz w:val="20"/>
          <w:szCs w:val="20"/>
        </w:rPr>
      </w:pPr>
    </w:p>
    <w:p w14:paraId="34448238" w14:textId="21DCDC0F" w:rsidR="00A7140F" w:rsidRPr="009243D6" w:rsidRDefault="00240705" w:rsidP="00A7140F">
      <w:pPr>
        <w:pStyle w:val="Header"/>
        <w:tabs>
          <w:tab w:val="clear" w:pos="4153"/>
          <w:tab w:val="clear" w:pos="8306"/>
        </w:tabs>
        <w:rPr>
          <w:color w:val="000000" w:themeColor="text1"/>
          <w:sz w:val="16"/>
          <w:szCs w:val="16"/>
        </w:rPr>
      </w:pPr>
      <w:r w:rsidRPr="009243D6">
        <w:rPr>
          <w:color w:val="000000" w:themeColor="text1"/>
          <w:sz w:val="16"/>
          <w:szCs w:val="16"/>
        </w:rPr>
        <w:fldChar w:fldCharType="begin"/>
      </w:r>
      <w:r w:rsidRPr="009243D6">
        <w:rPr>
          <w:color w:val="000000" w:themeColor="text1"/>
          <w:sz w:val="16"/>
          <w:szCs w:val="16"/>
        </w:rPr>
        <w:instrText xml:space="preserve"> TIME \@ "dd.MM.yyyy HH:mm" </w:instrText>
      </w:r>
      <w:r w:rsidRPr="009243D6">
        <w:rPr>
          <w:color w:val="000000" w:themeColor="text1"/>
          <w:sz w:val="16"/>
          <w:szCs w:val="16"/>
        </w:rPr>
        <w:fldChar w:fldCharType="end"/>
      </w:r>
    </w:p>
    <w:p w14:paraId="43447111" w14:textId="36C03B19" w:rsidR="00A7140F" w:rsidRPr="009243D6" w:rsidRDefault="00B7532E" w:rsidP="00A7140F">
      <w:pPr>
        <w:pStyle w:val="Header"/>
        <w:rPr>
          <w:color w:val="000000" w:themeColor="text1"/>
          <w:sz w:val="16"/>
          <w:szCs w:val="16"/>
        </w:rPr>
      </w:pPr>
      <w:r>
        <w:rPr>
          <w:sz w:val="16"/>
          <w:szCs w:val="16"/>
        </w:rPr>
        <w:t>9</w:t>
      </w:r>
      <w:r w:rsidR="0023346D">
        <w:rPr>
          <w:sz w:val="16"/>
          <w:szCs w:val="16"/>
        </w:rPr>
        <w:t>078</w:t>
      </w:r>
    </w:p>
    <w:p w14:paraId="33B26108" w14:textId="77777777" w:rsidR="00A7140F" w:rsidRPr="009243D6" w:rsidRDefault="00A7140F" w:rsidP="00A7140F">
      <w:pPr>
        <w:pStyle w:val="Header"/>
        <w:rPr>
          <w:color w:val="000000" w:themeColor="text1"/>
          <w:sz w:val="16"/>
          <w:szCs w:val="16"/>
        </w:rPr>
      </w:pPr>
      <w:r w:rsidRPr="009243D6">
        <w:rPr>
          <w:color w:val="000000" w:themeColor="text1"/>
          <w:sz w:val="16"/>
          <w:szCs w:val="16"/>
        </w:rPr>
        <w:t xml:space="preserve">I.Sils, </w:t>
      </w:r>
    </w:p>
    <w:p w14:paraId="2DD38942" w14:textId="7BAE6152" w:rsidR="00183198" w:rsidRPr="00322693" w:rsidRDefault="00A7140F" w:rsidP="0043799E">
      <w:pPr>
        <w:pStyle w:val="Header"/>
        <w:rPr>
          <w:sz w:val="22"/>
          <w:szCs w:val="22"/>
        </w:rPr>
      </w:pPr>
      <w:r w:rsidRPr="009243D6">
        <w:rPr>
          <w:color w:val="000000"/>
          <w:sz w:val="16"/>
          <w:szCs w:val="16"/>
        </w:rPr>
        <w:t xml:space="preserve">67013036, </w:t>
      </w:r>
      <w:r w:rsidRPr="009243D6">
        <w:rPr>
          <w:sz w:val="16"/>
          <w:szCs w:val="16"/>
        </w:rPr>
        <w:t>Ingars.Sils@em.gov.lv</w:t>
      </w:r>
      <w:r w:rsidRPr="009243D6">
        <w:rPr>
          <w:color w:val="000000"/>
          <w:sz w:val="16"/>
          <w:szCs w:val="16"/>
        </w:rPr>
        <w:t xml:space="preserve"> </w:t>
      </w:r>
    </w:p>
    <w:sectPr w:rsidR="00183198" w:rsidRPr="00322693" w:rsidSect="00A51F1F">
      <w:headerReference w:type="even" r:id="rId13"/>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BAF8D" w14:textId="77777777" w:rsidR="00333300" w:rsidRDefault="00333300" w:rsidP="007B67C1">
      <w:r>
        <w:separator/>
      </w:r>
    </w:p>
  </w:endnote>
  <w:endnote w:type="continuationSeparator" w:id="0">
    <w:p w14:paraId="455A84D6" w14:textId="77777777" w:rsidR="00333300" w:rsidRDefault="00333300" w:rsidP="007B67C1">
      <w:r>
        <w:continuationSeparator/>
      </w:r>
    </w:p>
  </w:endnote>
  <w:endnote w:type="continuationNotice" w:id="1">
    <w:p w14:paraId="68AE2ADE" w14:textId="77777777" w:rsidR="00333300" w:rsidRDefault="00333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811CE" w14:textId="30F2E991" w:rsidR="00B24FC7" w:rsidRPr="009465B8" w:rsidRDefault="00B24FC7" w:rsidP="00E170E1">
    <w:pPr>
      <w:tabs>
        <w:tab w:val="center" w:pos="4153"/>
        <w:tab w:val="right" w:pos="8306"/>
      </w:tabs>
      <w:jc w:val="both"/>
      <w:rPr>
        <w:sz w:val="20"/>
        <w:szCs w:val="20"/>
      </w:rPr>
    </w:pPr>
    <w:r w:rsidRPr="009465B8">
      <w:rPr>
        <w:sz w:val="20"/>
        <w:szCs w:val="20"/>
      </w:rPr>
      <w:t>EMAnot_</w:t>
    </w:r>
    <w:r w:rsidR="00155688">
      <w:rPr>
        <w:sz w:val="20"/>
        <w:szCs w:val="20"/>
      </w:rPr>
      <w:t>100117</w:t>
    </w:r>
    <w:r>
      <w:rPr>
        <w:sz w:val="20"/>
        <w:szCs w:val="20"/>
      </w:rPr>
      <w:t>_dabgaz;</w:t>
    </w:r>
    <w:r w:rsidRPr="009465B8">
      <w:rPr>
        <w:sz w:val="20"/>
        <w:szCs w:val="20"/>
      </w:rPr>
      <w:t xml:space="preserve"> Ministru kabineta noteikumu projekta „</w:t>
    </w:r>
    <w:r>
      <w:rPr>
        <w:sz w:val="20"/>
        <w:szCs w:val="20"/>
      </w:rPr>
      <w:t>Dabasgāzes tirdzniecības un lietošanas noteikumi</w:t>
    </w:r>
    <w:r w:rsidRPr="009465B8">
      <w:rPr>
        <w:sz w:val="20"/>
        <w:szCs w:val="20"/>
      </w:rPr>
      <w:t>” sākotnējās ietekmes novērtējuma ziņojums (anotācija)</w:t>
    </w:r>
  </w:p>
  <w:p w14:paraId="3B2FFACE" w14:textId="77777777" w:rsidR="00B24FC7" w:rsidRPr="00E170E1" w:rsidRDefault="00B24FC7" w:rsidP="00E17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43FDF" w14:textId="71F72967" w:rsidR="00B24FC7" w:rsidRPr="009465B8" w:rsidRDefault="00B24FC7" w:rsidP="00E170E1">
    <w:pPr>
      <w:tabs>
        <w:tab w:val="center" w:pos="4153"/>
        <w:tab w:val="right" w:pos="8306"/>
      </w:tabs>
      <w:jc w:val="both"/>
      <w:rPr>
        <w:sz w:val="20"/>
        <w:szCs w:val="20"/>
      </w:rPr>
    </w:pPr>
    <w:r w:rsidRPr="009465B8">
      <w:rPr>
        <w:sz w:val="20"/>
        <w:szCs w:val="20"/>
      </w:rPr>
      <w:t>EMAnot_</w:t>
    </w:r>
    <w:r w:rsidR="00155688">
      <w:rPr>
        <w:sz w:val="20"/>
        <w:szCs w:val="20"/>
      </w:rPr>
      <w:t>100117</w:t>
    </w:r>
    <w:r>
      <w:rPr>
        <w:sz w:val="20"/>
        <w:szCs w:val="20"/>
      </w:rPr>
      <w:t>_dabgaz;</w:t>
    </w:r>
    <w:r w:rsidRPr="009465B8">
      <w:rPr>
        <w:sz w:val="20"/>
        <w:szCs w:val="20"/>
      </w:rPr>
      <w:t xml:space="preserve"> Ministru kabineta noteikumu projekta „</w:t>
    </w:r>
    <w:r>
      <w:rPr>
        <w:sz w:val="20"/>
        <w:szCs w:val="20"/>
      </w:rPr>
      <w:t>Dabasgāzes tirdzniecības un lietošanas noteikumi</w:t>
    </w:r>
    <w:r w:rsidRPr="009465B8">
      <w:rPr>
        <w:sz w:val="20"/>
        <w:szCs w:val="20"/>
      </w:rPr>
      <w:t>” sākotnējās ietekmes novērtējuma ziņojums (anotācija)</w:t>
    </w:r>
  </w:p>
  <w:p w14:paraId="75333928" w14:textId="77777777" w:rsidR="00B24FC7" w:rsidRPr="00970901" w:rsidRDefault="00B24FC7" w:rsidP="00970901">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EBCD7" w14:textId="77777777" w:rsidR="00333300" w:rsidRDefault="00333300" w:rsidP="007B67C1">
      <w:r>
        <w:separator/>
      </w:r>
    </w:p>
  </w:footnote>
  <w:footnote w:type="continuationSeparator" w:id="0">
    <w:p w14:paraId="197170B2" w14:textId="77777777" w:rsidR="00333300" w:rsidRDefault="00333300" w:rsidP="007B67C1">
      <w:r>
        <w:continuationSeparator/>
      </w:r>
    </w:p>
  </w:footnote>
  <w:footnote w:type="continuationNotice" w:id="1">
    <w:p w14:paraId="1A8F04AF" w14:textId="77777777" w:rsidR="00333300" w:rsidRDefault="00333300"/>
  </w:footnote>
  <w:footnote w:id="2">
    <w:p w14:paraId="21DC9192" w14:textId="77777777" w:rsidR="00B24FC7" w:rsidRDefault="00B24FC7" w:rsidP="005C1F1A">
      <w:pPr>
        <w:pStyle w:val="FootnoteText"/>
      </w:pPr>
      <w:r>
        <w:rPr>
          <w:rStyle w:val="FootnoteReference"/>
        </w:rPr>
        <w:footnoteRef/>
      </w:r>
      <w:r>
        <w:t xml:space="preserve"> Satversmes tiesas 2009.gada 4.februāra sprieduma lietā Nr. 2008-12-01 secinājumu daļas 8. punkts.</w:t>
      </w:r>
    </w:p>
  </w:footnote>
  <w:footnote w:id="3">
    <w:p w14:paraId="30CF4796" w14:textId="77777777" w:rsidR="00B24FC7" w:rsidRPr="00716924" w:rsidRDefault="00B24FC7" w:rsidP="008A30C0">
      <w:pPr>
        <w:pStyle w:val="FootnoteText"/>
      </w:pPr>
      <w:r w:rsidRPr="00716924">
        <w:rPr>
          <w:rStyle w:val="FootnoteReference"/>
        </w:rPr>
        <w:footnoteRef/>
      </w:r>
      <w:r w:rsidRPr="008C7F8F">
        <w:t>https://www.em.gov.lv/lv/nozares_politika/energijas_tirgus_un_infrastruktura/normativo_aktu_projekti/</w:t>
      </w:r>
    </w:p>
  </w:footnote>
  <w:footnote w:id="4">
    <w:p w14:paraId="6A9B0E35" w14:textId="77777777" w:rsidR="00B24FC7" w:rsidRDefault="00B24FC7" w:rsidP="00A41B15">
      <w:pPr>
        <w:pStyle w:val="FootnoteText"/>
      </w:pPr>
      <w:r>
        <w:rPr>
          <w:rStyle w:val="FootnoteReference"/>
        </w:rPr>
        <w:footnoteRef/>
      </w:r>
      <w:r>
        <w:t xml:space="preserve"> </w:t>
      </w:r>
      <w:r w:rsidRPr="00576DDA">
        <w:t>https://www.em.gov.lv/lv/nozares_politika/energoefektivitate_un_siltumapgade/zinojumi_eiropas_komisijai/</w:t>
      </w:r>
    </w:p>
  </w:footnote>
  <w:footnote w:id="5">
    <w:p w14:paraId="02577FA1" w14:textId="77777777" w:rsidR="00B24FC7" w:rsidRDefault="00B24FC7" w:rsidP="00A41B15">
      <w:pPr>
        <w:pStyle w:val="FootnoteText"/>
      </w:pPr>
      <w:r>
        <w:rPr>
          <w:rStyle w:val="FootnoteReference"/>
        </w:rPr>
        <w:footnoteRef/>
      </w:r>
      <w:r>
        <w:t xml:space="preserve"> </w:t>
      </w:r>
      <w:hyperlink r:id="rId1" w:history="1">
        <w:r w:rsidRPr="00262400">
          <w:rPr>
            <w:rStyle w:val="Hyperlink"/>
          </w:rPr>
          <w:t>http://www.esfondi.lv/page.php?id=1149</w:t>
        </w:r>
      </w:hyperlink>
      <w:r>
        <w:t xml:space="preserve"> </w:t>
      </w:r>
    </w:p>
  </w:footnote>
  <w:footnote w:id="6">
    <w:p w14:paraId="71C7EC06" w14:textId="77777777" w:rsidR="00B24FC7" w:rsidRDefault="00B24FC7" w:rsidP="00A41B15">
      <w:pPr>
        <w:pStyle w:val="FootnoteText"/>
      </w:pPr>
      <w:r>
        <w:rPr>
          <w:rStyle w:val="FootnoteReference"/>
        </w:rPr>
        <w:footnoteRef/>
      </w:r>
      <w:r>
        <w:t xml:space="preserve"> </w:t>
      </w:r>
      <w:hyperlink r:id="rId2" w:history="1">
        <w:r w:rsidRPr="00262400">
          <w:rPr>
            <w:rStyle w:val="Hyperlink"/>
          </w:rPr>
          <w:t>http://likumi.lv/doc.php?id=267471</w:t>
        </w:r>
      </w:hyperlink>
      <w:r>
        <w:t xml:space="preserve"> </w:t>
      </w:r>
    </w:p>
  </w:footnote>
  <w:footnote w:id="7">
    <w:p w14:paraId="1300A72C" w14:textId="77777777" w:rsidR="00B24FC7" w:rsidRDefault="00B24FC7" w:rsidP="00A41B15">
      <w:pPr>
        <w:pStyle w:val="FootnoteText"/>
      </w:pPr>
      <w:r>
        <w:rPr>
          <w:rStyle w:val="FootnoteReference"/>
        </w:rPr>
        <w:footnoteRef/>
      </w:r>
      <w:r>
        <w:t xml:space="preserve"> </w:t>
      </w:r>
      <w:hyperlink r:id="rId3" w:history="1">
        <w:r w:rsidRPr="00262400">
          <w:rPr>
            <w:rStyle w:val="Hyperlink"/>
          </w:rPr>
          <w:t>http://likumi.lv/doc.php?id=262535</w:t>
        </w:r>
      </w:hyperlink>
      <w:r>
        <w:t xml:space="preserve"> </w:t>
      </w:r>
    </w:p>
  </w:footnote>
  <w:footnote w:id="8">
    <w:p w14:paraId="55F66B02" w14:textId="77777777" w:rsidR="00B24FC7" w:rsidRDefault="00B24FC7" w:rsidP="00A41B15">
      <w:pPr>
        <w:pStyle w:val="FootnoteText"/>
      </w:pPr>
      <w:r>
        <w:rPr>
          <w:rStyle w:val="FootnoteReference"/>
        </w:rPr>
        <w:footnoteRef/>
      </w:r>
      <w:hyperlink r:id="rId4" w:history="1">
        <w:r w:rsidRPr="00262400">
          <w:rPr>
            <w:rStyle w:val="Hyperlink"/>
          </w:rPr>
          <w:t>https://www.em.gov.lv/lv/nozares_politika/majokli/eku_energoefektivitate/no_direktivas_2012_27_es_par_energoefektivitati_izrietosas_prasibas/</w:t>
        </w:r>
      </w:hyperlink>
      <w:r>
        <w:t xml:space="preserve"> </w:t>
      </w:r>
    </w:p>
  </w:footnote>
  <w:footnote w:id="9">
    <w:p w14:paraId="13FD954C" w14:textId="77777777" w:rsidR="00B24FC7" w:rsidRDefault="00B24FC7" w:rsidP="00A41B15">
      <w:pPr>
        <w:pStyle w:val="FootnoteText"/>
      </w:pPr>
      <w:r>
        <w:rPr>
          <w:rStyle w:val="FootnoteReference"/>
        </w:rPr>
        <w:footnoteRef/>
      </w:r>
      <w:hyperlink r:id="rId5" w:history="1">
        <w:r w:rsidRPr="00262400">
          <w:rPr>
            <w:rStyle w:val="Hyperlink"/>
          </w:rPr>
          <w:t>https://www.em.gov.lv/lv/nozares_politika/energoefektivitate_un_siltumapgade/energoefektivitate/pasvaldibu_energoplani/</w:t>
        </w:r>
      </w:hyperlink>
      <w:r>
        <w:t xml:space="preserve"> </w:t>
      </w:r>
    </w:p>
  </w:footnote>
  <w:footnote w:id="10">
    <w:p w14:paraId="02554AAC" w14:textId="77777777" w:rsidR="00B24FC7" w:rsidRDefault="00B24FC7" w:rsidP="00A41B15">
      <w:pPr>
        <w:pStyle w:val="FootnoteText"/>
      </w:pPr>
      <w:r>
        <w:rPr>
          <w:rStyle w:val="FootnoteReference"/>
        </w:rPr>
        <w:footnoteRef/>
      </w:r>
      <w:r>
        <w:t xml:space="preserve"> </w:t>
      </w:r>
      <w:hyperlink r:id="rId6" w:history="1">
        <w:r w:rsidRPr="00262400">
          <w:rPr>
            <w:rStyle w:val="Hyperlink"/>
          </w:rPr>
          <w:t>http://www.varam.gov.lv/lat/darbibas_veidi/reg_att/metodika/</w:t>
        </w:r>
      </w:hyperlink>
      <w:r>
        <w:t xml:space="preserve"> </w:t>
      </w:r>
    </w:p>
  </w:footnote>
  <w:footnote w:id="11">
    <w:p w14:paraId="2CA43418" w14:textId="77777777" w:rsidR="00B24FC7" w:rsidRDefault="00B24FC7" w:rsidP="00A41B15">
      <w:pPr>
        <w:pStyle w:val="FootnoteText"/>
      </w:pPr>
      <w:r>
        <w:rPr>
          <w:rStyle w:val="FootnoteReference"/>
        </w:rPr>
        <w:footnoteRef/>
      </w:r>
      <w:hyperlink r:id="rId7" w:history="1">
        <w:r w:rsidRPr="00262400">
          <w:rPr>
            <w:rStyle w:val="Hyperlink"/>
          </w:rPr>
          <w:t>https://www.em.gov.lv/lv/nozares_politika/energoefektivitate_un_siltumapgade/energoefektivitate/pasvaldibu_energoplani/</w:t>
        </w:r>
      </w:hyperlink>
      <w:r>
        <w:t xml:space="preserve"> </w:t>
      </w:r>
    </w:p>
  </w:footnote>
  <w:footnote w:id="12">
    <w:p w14:paraId="326F39C9" w14:textId="77777777" w:rsidR="00B24FC7" w:rsidRDefault="00B24FC7" w:rsidP="00A41B15">
      <w:pPr>
        <w:pStyle w:val="FootnoteText"/>
      </w:pPr>
      <w:r>
        <w:rPr>
          <w:rStyle w:val="FootnoteReference"/>
        </w:rPr>
        <w:footnoteRef/>
      </w:r>
      <w:r>
        <w:t xml:space="preserve"> </w:t>
      </w:r>
      <w:hyperlink r:id="rId8" w:history="1">
        <w:r w:rsidRPr="00262400">
          <w:rPr>
            <w:rStyle w:val="Hyperlink"/>
          </w:rPr>
          <w:t>http://likumi.lv/ta/id/272295-par-zala-iepirkuma-veicinasanas-planu-2015-2017-gadam</w:t>
        </w:r>
      </w:hyperlink>
      <w:r>
        <w:t xml:space="preserve"> </w:t>
      </w:r>
    </w:p>
  </w:footnote>
  <w:footnote w:id="13">
    <w:p w14:paraId="7008AF48" w14:textId="77777777" w:rsidR="00B24FC7" w:rsidRDefault="00B24FC7" w:rsidP="00A41B15">
      <w:pPr>
        <w:pStyle w:val="FootnoteText"/>
      </w:pPr>
      <w:r>
        <w:rPr>
          <w:rStyle w:val="FootnoteReference"/>
        </w:rPr>
        <w:footnoteRef/>
      </w:r>
      <w:r>
        <w:t xml:space="preserve"> </w:t>
      </w:r>
      <w:hyperlink r:id="rId9" w:history="1">
        <w:r w:rsidRPr="00262400">
          <w:rPr>
            <w:rStyle w:val="Hyperlink"/>
          </w:rPr>
          <w:t>http://www.varam.gov.lv/lat/darbibas_veidi/reg_att/metodika/</w:t>
        </w:r>
      </w:hyperlink>
      <w:r>
        <w:t xml:space="preserve"> </w:t>
      </w:r>
    </w:p>
  </w:footnote>
  <w:footnote w:id="14">
    <w:p w14:paraId="18394024" w14:textId="77777777" w:rsidR="00B24FC7" w:rsidRDefault="00B24FC7" w:rsidP="00A41B15">
      <w:pPr>
        <w:pStyle w:val="FootnoteText"/>
      </w:pPr>
      <w:r>
        <w:rPr>
          <w:rStyle w:val="FootnoteReference"/>
        </w:rPr>
        <w:footnoteRef/>
      </w:r>
      <w:r>
        <w:t xml:space="preserve"> </w:t>
      </w:r>
      <w:hyperlink r:id="rId10" w:history="1">
        <w:r w:rsidRPr="00262400">
          <w:rPr>
            <w:rStyle w:val="Hyperlink"/>
          </w:rPr>
          <w:t>http://www.iub.gov.lv/lv/node/63</w:t>
        </w:r>
      </w:hyperlink>
      <w:r>
        <w:t xml:space="preserve"> </w:t>
      </w:r>
    </w:p>
  </w:footnote>
  <w:footnote w:id="15">
    <w:p w14:paraId="3BE8DB9D" w14:textId="77777777" w:rsidR="00B24FC7" w:rsidRDefault="00B24FC7" w:rsidP="00A41B15">
      <w:pPr>
        <w:pStyle w:val="FootnoteText"/>
      </w:pPr>
      <w:r>
        <w:rPr>
          <w:rStyle w:val="FootnoteReference"/>
        </w:rPr>
        <w:footnoteRef/>
      </w:r>
      <w:hyperlink r:id="rId11" w:history="1">
        <w:r>
          <w:rPr>
            <w:rStyle w:val="Hyperlink"/>
          </w:rPr>
          <w:t>https://www.em.gov.lv/lv/nozares_politika/energoefektivitate_un_siltumapgade/energoefektivitate/obligati_energoauditi_lielajos_uznemumos/</w:t>
        </w:r>
      </w:hyperlink>
      <w:r>
        <w:t xml:space="preserve"> </w:t>
      </w:r>
    </w:p>
  </w:footnote>
  <w:footnote w:id="16">
    <w:p w14:paraId="4018B62D" w14:textId="77777777" w:rsidR="00B24FC7" w:rsidRDefault="00B24FC7" w:rsidP="00A41B15">
      <w:pPr>
        <w:pStyle w:val="FootnoteText"/>
      </w:pPr>
      <w:r>
        <w:rPr>
          <w:rStyle w:val="FootnoteReference"/>
        </w:rPr>
        <w:footnoteRef/>
      </w:r>
      <w:r>
        <w:t xml:space="preserve"> </w:t>
      </w:r>
      <w:hyperlink r:id="rId12" w:history="1">
        <w:r>
          <w:rPr>
            <w:rStyle w:val="Hyperlink"/>
          </w:rPr>
          <w:t>http://likumi.lv/doc.php?id=257875</w:t>
        </w:r>
      </w:hyperlink>
      <w:r>
        <w:t xml:space="preserve"> </w:t>
      </w:r>
    </w:p>
  </w:footnote>
  <w:footnote w:id="17">
    <w:p w14:paraId="1F89959E" w14:textId="77777777" w:rsidR="00B24FC7" w:rsidRDefault="00B24FC7" w:rsidP="00A41B15">
      <w:pPr>
        <w:pStyle w:val="FootnoteText"/>
      </w:pPr>
      <w:r>
        <w:rPr>
          <w:rStyle w:val="FootnoteReference"/>
        </w:rPr>
        <w:footnoteRef/>
      </w:r>
      <w:hyperlink r:id="rId13" w:history="1">
        <w:r w:rsidRPr="00262400">
          <w:rPr>
            <w:rStyle w:val="Hyperlink"/>
          </w:rPr>
          <w:t>http://www.rtu.lv/content/view/34/41/lang,lv/</w:t>
        </w:r>
      </w:hyperlink>
    </w:p>
  </w:footnote>
  <w:footnote w:id="18">
    <w:p w14:paraId="7C3D876A" w14:textId="77777777" w:rsidR="00B24FC7" w:rsidRDefault="00B24FC7" w:rsidP="00A41B15">
      <w:pPr>
        <w:pStyle w:val="FootnoteText"/>
      </w:pPr>
      <w:r>
        <w:rPr>
          <w:rStyle w:val="FootnoteReference"/>
        </w:rPr>
        <w:footnoteRef/>
      </w:r>
      <w:hyperlink r:id="rId14" w:history="1">
        <w:r w:rsidRPr="00262400">
          <w:rPr>
            <w:rStyle w:val="Hyperlink"/>
          </w:rPr>
          <w:t>https://stud.rtu.lv/rtu/vaaApp/sprpub</w:t>
        </w:r>
      </w:hyperlink>
    </w:p>
  </w:footnote>
  <w:footnote w:id="19">
    <w:p w14:paraId="5F80F67A" w14:textId="77777777" w:rsidR="00B24FC7" w:rsidRDefault="00B24FC7" w:rsidP="00A41B15">
      <w:pPr>
        <w:pStyle w:val="FootnoteText"/>
      </w:pPr>
      <w:r>
        <w:rPr>
          <w:rStyle w:val="FootnoteReference"/>
        </w:rPr>
        <w:footnoteRef/>
      </w:r>
      <w:hyperlink r:id="rId15" w:history="1">
        <w:r w:rsidRPr="00262400">
          <w:rPr>
            <w:rStyle w:val="Hyperlink"/>
          </w:rPr>
          <w:t>http://www.lu.lv/gribustudet/katalogs/programmu-mekletajs/?user_phpfileexecutor_pi1%5Bprogram_id%5D=21124</w:t>
        </w:r>
      </w:hyperlink>
    </w:p>
  </w:footnote>
  <w:footnote w:id="20">
    <w:p w14:paraId="717C81A8" w14:textId="77777777" w:rsidR="00B24FC7" w:rsidRDefault="00B24FC7" w:rsidP="00A41B15">
      <w:pPr>
        <w:pStyle w:val="FootnoteText"/>
      </w:pPr>
      <w:r>
        <w:rPr>
          <w:rStyle w:val="FootnoteReference"/>
        </w:rPr>
        <w:footnoteRef/>
      </w:r>
      <w:hyperlink r:id="rId16" w:history="1">
        <w:r w:rsidRPr="00262400">
          <w:rPr>
            <w:rStyle w:val="Hyperlink"/>
          </w:rPr>
          <w:t>http://www.rtk.lv/?sadala=175</w:t>
        </w:r>
      </w:hyperlink>
    </w:p>
  </w:footnote>
  <w:footnote w:id="21">
    <w:p w14:paraId="5086F3FB" w14:textId="77777777" w:rsidR="00B24FC7" w:rsidRDefault="00B24FC7" w:rsidP="00A41B15">
      <w:pPr>
        <w:pStyle w:val="FootnoteText"/>
      </w:pPr>
      <w:r>
        <w:rPr>
          <w:rStyle w:val="FootnoteReference"/>
        </w:rPr>
        <w:footnoteRef/>
      </w:r>
      <w:hyperlink r:id="rId17" w:history="1">
        <w:r w:rsidRPr="00262400">
          <w:rPr>
            <w:rStyle w:val="Hyperlink"/>
          </w:rPr>
          <w:t>http://www.liepu.lv/lv/584/vides-un-atjaunojamo-energoresursu-parvaldiba-un-inzenierija</w:t>
        </w:r>
      </w:hyperlink>
    </w:p>
  </w:footnote>
  <w:footnote w:id="22">
    <w:p w14:paraId="644AB807" w14:textId="77777777" w:rsidR="00B24FC7" w:rsidRDefault="00B24FC7" w:rsidP="00A41B15">
      <w:pPr>
        <w:pStyle w:val="FootnoteText"/>
      </w:pPr>
      <w:r>
        <w:rPr>
          <w:rStyle w:val="FootnoteReference"/>
        </w:rPr>
        <w:footnoteRef/>
      </w:r>
      <w:hyperlink r:id="rId18" w:history="1">
        <w:r w:rsidRPr="00262400">
          <w:rPr>
            <w:rStyle w:val="Hyperlink"/>
          </w:rPr>
          <w:t>http://www.liepu.lv/lv/935/ekotehnologijas</w:t>
        </w:r>
      </w:hyperlink>
    </w:p>
  </w:footnote>
  <w:footnote w:id="23">
    <w:p w14:paraId="2182C833" w14:textId="77777777" w:rsidR="00B24FC7" w:rsidRDefault="00B24FC7" w:rsidP="00A41B15">
      <w:pPr>
        <w:pStyle w:val="FootnoteText"/>
      </w:pPr>
      <w:r>
        <w:rPr>
          <w:rStyle w:val="FootnoteReference"/>
        </w:rPr>
        <w:footnoteRef/>
      </w:r>
      <w:hyperlink r:id="rId19" w:history="1">
        <w:r w:rsidRPr="00262400">
          <w:rPr>
            <w:rStyle w:val="Hyperlink"/>
          </w:rPr>
          <w:t>http://www.lu.lv/gribustudet/katalogs/programmu-mekletajs/?user_phpfileexecutor_pi1%5Bprogram_id%5D=21106</w:t>
        </w:r>
      </w:hyperlink>
    </w:p>
  </w:footnote>
  <w:footnote w:id="24">
    <w:p w14:paraId="31471655" w14:textId="77777777" w:rsidR="00B24FC7" w:rsidRDefault="00B24FC7" w:rsidP="00A41B15">
      <w:pPr>
        <w:pStyle w:val="FootnoteText"/>
      </w:pPr>
      <w:r>
        <w:rPr>
          <w:rStyle w:val="FootnoteReference"/>
        </w:rPr>
        <w:footnoteRef/>
      </w:r>
      <w:hyperlink r:id="rId20" w:history="1">
        <w:r w:rsidRPr="00262400">
          <w:rPr>
            <w:rStyle w:val="Hyperlink"/>
          </w:rPr>
          <w:t>http://abc.edu.lv/macibu-risinajumi/profesionalo-zinasanu-paaugstinasana/energoauditoru-kursi.html</w:t>
        </w:r>
      </w:hyperlink>
    </w:p>
  </w:footnote>
  <w:footnote w:id="25">
    <w:p w14:paraId="0F309180" w14:textId="77777777" w:rsidR="00B24FC7" w:rsidRDefault="00B24FC7" w:rsidP="00A41B15">
      <w:pPr>
        <w:pStyle w:val="FootnoteText"/>
      </w:pPr>
      <w:r>
        <w:rPr>
          <w:rStyle w:val="FootnoteReference"/>
        </w:rPr>
        <w:footnoteRef/>
      </w:r>
      <w:hyperlink r:id="rId21" w:history="1">
        <w:r w:rsidRPr="00262400">
          <w:rPr>
            <w:rStyle w:val="Hyperlink"/>
          </w:rPr>
          <w:t>http://www.inspecta.com/lv/Pakalpojumi/Apmacibas/kursi/Courses/Latvia/ku-energoefektivittes-sertifikcija-un-energoaudits-t-nepiecieamba-un-ieguvumi-resursu-efektv-izmantoan/</w:t>
        </w:r>
      </w:hyperlink>
    </w:p>
  </w:footnote>
  <w:footnote w:id="26">
    <w:p w14:paraId="554A8E13" w14:textId="77777777" w:rsidR="00B24FC7" w:rsidRDefault="00B24FC7" w:rsidP="00A41B15">
      <w:pPr>
        <w:pStyle w:val="FootnoteText"/>
      </w:pPr>
      <w:r>
        <w:rPr>
          <w:rStyle w:val="FootnoteReference"/>
        </w:rPr>
        <w:footnoteRef/>
      </w:r>
      <w:hyperlink r:id="rId22" w:history="1">
        <w:r w:rsidRPr="00262400">
          <w:rPr>
            <w:rStyle w:val="Hyperlink"/>
          </w:rPr>
          <w:t>http://www.niid.lv/niid_search/program/10404?qy</w:t>
        </w:r>
      </w:hyperlink>
    </w:p>
  </w:footnote>
  <w:footnote w:id="27">
    <w:p w14:paraId="2839600C" w14:textId="77777777" w:rsidR="00B24FC7" w:rsidRDefault="00B24FC7" w:rsidP="00A41B15">
      <w:pPr>
        <w:pStyle w:val="FootnoteText"/>
      </w:pPr>
      <w:r>
        <w:rPr>
          <w:rStyle w:val="FootnoteReference"/>
        </w:rPr>
        <w:footnoteRef/>
      </w:r>
      <w:hyperlink r:id="rId23" w:history="1">
        <w:r w:rsidRPr="00262400">
          <w:rPr>
            <w:rStyle w:val="Hyperlink"/>
          </w:rPr>
          <w:t>http://www.produktivitate.lv/lv/kurss/macies-un-klusti-par-sertificetu-energoauditoru</w:t>
        </w:r>
      </w:hyperlink>
    </w:p>
  </w:footnote>
  <w:footnote w:id="28">
    <w:p w14:paraId="2BAAB68B" w14:textId="77777777" w:rsidR="00B24FC7" w:rsidRDefault="00B24FC7" w:rsidP="00A41B15">
      <w:pPr>
        <w:pStyle w:val="FootnoteText"/>
      </w:pPr>
      <w:r>
        <w:rPr>
          <w:rStyle w:val="FootnoteReference"/>
        </w:rPr>
        <w:footnoteRef/>
      </w:r>
      <w:r>
        <w:t xml:space="preserve"> </w:t>
      </w:r>
      <w:hyperlink r:id="rId24" w:history="1">
        <w:r w:rsidRPr="00262400">
          <w:rPr>
            <w:rStyle w:val="Hyperlink"/>
          </w:rPr>
          <w:t>http://www.sadalestikls.lv/files/newnode/tarifieur/ST_tarifu_kartiba_2015.pdf</w:t>
        </w:r>
      </w:hyperlink>
      <w:r>
        <w:t xml:space="preserve"> </w:t>
      </w:r>
    </w:p>
  </w:footnote>
  <w:footnote w:id="29">
    <w:p w14:paraId="15EFAC4C" w14:textId="77777777" w:rsidR="00B24FC7" w:rsidRPr="00D0557A" w:rsidRDefault="00B24FC7" w:rsidP="00A41B15">
      <w:pPr>
        <w:pStyle w:val="FootnoteText"/>
      </w:pPr>
      <w:r w:rsidRPr="00D0557A">
        <w:rPr>
          <w:rStyle w:val="FootnoteReference"/>
        </w:rPr>
        <w:footnoteRef/>
      </w:r>
      <w:r w:rsidRPr="00D0557A">
        <w:t xml:space="preserve"> </w:t>
      </w:r>
      <w:hyperlink r:id="rId25" w:history="1">
        <w:r w:rsidRPr="00D0557A">
          <w:rPr>
            <w:rStyle w:val="Hyperlink"/>
          </w:rPr>
          <w:t>http://sadalestikls.lv/lat/klientiem/pieslegumi/es/</w:t>
        </w:r>
      </w:hyperlink>
      <w:r w:rsidRPr="00D0557A">
        <w:t xml:space="preserve"> </w:t>
      </w:r>
    </w:p>
  </w:footnote>
  <w:footnote w:id="30">
    <w:p w14:paraId="53D22C09" w14:textId="77777777" w:rsidR="00B24FC7" w:rsidRDefault="00B24FC7" w:rsidP="00A41B15">
      <w:pPr>
        <w:pStyle w:val="FootnoteText"/>
      </w:pPr>
      <w:r>
        <w:rPr>
          <w:rStyle w:val="FootnoteReference"/>
        </w:rPr>
        <w:footnoteRef/>
      </w:r>
      <w:r>
        <w:t xml:space="preserve"> </w:t>
      </w:r>
      <w:hyperlink r:id="rId26" w:history="1">
        <w:r w:rsidRPr="00262400">
          <w:rPr>
            <w:rStyle w:val="Hyperlink"/>
          </w:rPr>
          <w:t>http://www.latak.lv/index.php?lang=lv</w:t>
        </w:r>
      </w:hyperlink>
      <w:r>
        <w:t xml:space="preserve"> </w:t>
      </w:r>
    </w:p>
  </w:footnote>
  <w:footnote w:id="31">
    <w:p w14:paraId="40F03E65" w14:textId="77777777" w:rsidR="00B24FC7" w:rsidRDefault="00B24FC7" w:rsidP="00A41B15">
      <w:pPr>
        <w:pStyle w:val="FootnoteText"/>
      </w:pPr>
      <w:r>
        <w:rPr>
          <w:rStyle w:val="FootnoteReference"/>
        </w:rPr>
        <w:footnoteRef/>
      </w:r>
      <w:r>
        <w:t xml:space="preserve"> </w:t>
      </w:r>
      <w:hyperlink r:id="rId27" w:history="1">
        <w:r w:rsidRPr="00262400">
          <w:rPr>
            <w:rStyle w:val="Hyperlink"/>
          </w:rPr>
          <w:t>http://www.latak.lv/index.php?option=com_content&amp;view=article&amp;id=17&amp;Itemid=417&amp;lang=lv</w:t>
        </w:r>
      </w:hyperlink>
      <w:r>
        <w:t xml:space="preserve"> </w:t>
      </w:r>
    </w:p>
  </w:footnote>
  <w:footnote w:id="32">
    <w:p w14:paraId="5B967C76" w14:textId="77777777" w:rsidR="00B24FC7" w:rsidRDefault="00B24FC7" w:rsidP="00A41B15">
      <w:pPr>
        <w:pStyle w:val="FootnoteText"/>
      </w:pPr>
      <w:r>
        <w:rPr>
          <w:rStyle w:val="FootnoteReference"/>
        </w:rPr>
        <w:footnoteRef/>
      </w:r>
      <w:r>
        <w:t xml:space="preserve"> </w:t>
      </w:r>
      <w:hyperlink r:id="rId28" w:history="1">
        <w:r w:rsidRPr="00262400">
          <w:rPr>
            <w:rStyle w:val="Hyperlink"/>
          </w:rPr>
          <w:t>http://www.latak.lv/index.php?option=com_content&amp;view=article&amp;id=17&amp;Itemid=417&amp;lang=lv</w:t>
        </w:r>
      </w:hyperlink>
      <w:r>
        <w:t xml:space="preserve"> </w:t>
      </w:r>
    </w:p>
  </w:footnote>
  <w:footnote w:id="33">
    <w:p w14:paraId="3731978E" w14:textId="77777777" w:rsidR="00B24FC7" w:rsidRDefault="00B24FC7" w:rsidP="00A41B15">
      <w:pPr>
        <w:pStyle w:val="FootnoteText"/>
      </w:pPr>
      <w:r>
        <w:rPr>
          <w:rStyle w:val="FootnoteReference"/>
        </w:rPr>
        <w:footnoteRef/>
      </w:r>
      <w:r>
        <w:t xml:space="preserve"> </w:t>
      </w:r>
      <w:hyperlink r:id="rId29" w:history="1">
        <w:r w:rsidRPr="00262400">
          <w:rPr>
            <w:rStyle w:val="Hyperlink"/>
          </w:rPr>
          <w:t>http://visc.gov.lv/profizglitiba/dokumenti/standarti/ps0286.pdf</w:t>
        </w:r>
      </w:hyperlink>
      <w:r>
        <w:t xml:space="preserve"> </w:t>
      </w:r>
    </w:p>
  </w:footnote>
  <w:footnote w:id="34">
    <w:p w14:paraId="048FF084" w14:textId="77777777" w:rsidR="00B24FC7" w:rsidRDefault="00B24FC7" w:rsidP="00A41B15">
      <w:pPr>
        <w:pStyle w:val="FootnoteText"/>
      </w:pPr>
      <w:r>
        <w:rPr>
          <w:rStyle w:val="FootnoteReference"/>
        </w:rPr>
        <w:footnoteRef/>
      </w:r>
      <w:r>
        <w:t xml:space="preserve"> </w:t>
      </w:r>
      <w:hyperlink r:id="rId30" w:history="1">
        <w:r w:rsidRPr="00262400">
          <w:rPr>
            <w:rStyle w:val="Hyperlink"/>
          </w:rPr>
          <w:t>http://visc.gov.lv/profizglitiba/dokumenti/standarti/ps0438.pdf</w:t>
        </w:r>
      </w:hyperlink>
      <w:r>
        <w:t xml:space="preserve"> </w:t>
      </w:r>
    </w:p>
  </w:footnote>
  <w:footnote w:id="35">
    <w:p w14:paraId="210AA7D6" w14:textId="77777777" w:rsidR="00B24FC7" w:rsidRDefault="00B24FC7" w:rsidP="00A41B15">
      <w:pPr>
        <w:pStyle w:val="FootnoteText"/>
      </w:pPr>
      <w:r>
        <w:rPr>
          <w:rStyle w:val="FootnoteReference"/>
        </w:rPr>
        <w:footnoteRef/>
      </w:r>
      <w:r>
        <w:t xml:space="preserve"> </w:t>
      </w:r>
      <w:hyperlink r:id="rId31" w:history="1">
        <w:r w:rsidRPr="00262400">
          <w:rPr>
            <w:rStyle w:val="Hyperlink"/>
          </w:rPr>
          <w:t>https://bis.gov.lv/bisp/registri/dzivojamo-maju-parvaldnieku-registrs/izglitibas-iestades-kuras-iespejams-iegut-dzivojamo-maju-parvaldisanai-nepieciesamo-profesionalo-izglitibu-un-kvalifikaciju</w:t>
        </w:r>
      </w:hyperlink>
      <w:r>
        <w:t xml:space="preserve"> </w:t>
      </w:r>
    </w:p>
  </w:footnote>
  <w:footnote w:id="36">
    <w:p w14:paraId="5B210291" w14:textId="77777777" w:rsidR="00B24FC7" w:rsidRDefault="00B24FC7" w:rsidP="00A41B15">
      <w:pPr>
        <w:pStyle w:val="FootnoteText"/>
      </w:pPr>
      <w:r>
        <w:rPr>
          <w:rStyle w:val="FootnoteReference"/>
        </w:rPr>
        <w:footnoteRef/>
      </w:r>
      <w:r>
        <w:t xml:space="preserve"> </w:t>
      </w:r>
      <w:hyperlink r:id="rId32" w:history="1">
        <w:r w:rsidRPr="00262400">
          <w:rPr>
            <w:rStyle w:val="Hyperlink"/>
          </w:rPr>
          <w:t>https://bis.gov.lv/bisp/lv/house_managers</w:t>
        </w:r>
      </w:hyperlink>
      <w:r w:rsidRPr="005C34C8">
        <w:t>.</w:t>
      </w:r>
      <w:r>
        <w:t xml:space="preserve"> </w:t>
      </w:r>
    </w:p>
  </w:footnote>
  <w:footnote w:id="37">
    <w:p w14:paraId="2F4C5C20" w14:textId="77777777" w:rsidR="00B24FC7" w:rsidRDefault="00B24FC7" w:rsidP="00A41B15">
      <w:pPr>
        <w:pStyle w:val="FootnoteText"/>
      </w:pPr>
      <w:r>
        <w:rPr>
          <w:rStyle w:val="FootnoteReference"/>
        </w:rPr>
        <w:footnoteRef/>
      </w:r>
      <w:r>
        <w:t xml:space="preserve"> </w:t>
      </w:r>
      <w:hyperlink r:id="rId33" w:history="1">
        <w:r w:rsidRPr="00262400">
          <w:rPr>
            <w:rStyle w:val="Hyperlink"/>
          </w:rPr>
          <w:t>http://www.latvenergo.lv/lat/klientiem/EEC/par_eec/</w:t>
        </w:r>
      </w:hyperlink>
      <w:r>
        <w:t xml:space="preserve"> </w:t>
      </w:r>
    </w:p>
  </w:footnote>
  <w:footnote w:id="38">
    <w:p w14:paraId="1F770361" w14:textId="77777777" w:rsidR="00B24FC7" w:rsidRDefault="00B24FC7" w:rsidP="00A41B15">
      <w:pPr>
        <w:pStyle w:val="FootnoteText"/>
      </w:pPr>
      <w:r>
        <w:rPr>
          <w:rStyle w:val="FootnoteReference"/>
        </w:rPr>
        <w:footnoteRef/>
      </w:r>
      <w:r>
        <w:t xml:space="preserve"> </w:t>
      </w:r>
      <w:hyperlink r:id="rId34" w:history="1">
        <w:r w:rsidRPr="00262400">
          <w:rPr>
            <w:rStyle w:val="Hyperlink"/>
          </w:rPr>
          <w:t>http://lg.lv/?id=328&amp;lang=lat</w:t>
        </w:r>
      </w:hyperlink>
      <w:r>
        <w:t xml:space="preserve"> </w:t>
      </w:r>
    </w:p>
  </w:footnote>
  <w:footnote w:id="39">
    <w:p w14:paraId="7550E733" w14:textId="77777777" w:rsidR="00B24FC7" w:rsidRDefault="00B24FC7" w:rsidP="00A41B15">
      <w:pPr>
        <w:pStyle w:val="FootnoteText"/>
      </w:pPr>
      <w:r>
        <w:rPr>
          <w:rStyle w:val="FootnoteReference"/>
        </w:rPr>
        <w:footnoteRef/>
      </w:r>
      <w:r>
        <w:t xml:space="preserve"> </w:t>
      </w:r>
      <w:hyperlink r:id="rId35" w:history="1">
        <w:r w:rsidRPr="00262400">
          <w:rPr>
            <w:rStyle w:val="Hyperlink"/>
          </w:rPr>
          <w:t>https://em.gov.lv/lv/es_fondi/dzivo_siltak/ievads/</w:t>
        </w:r>
      </w:hyperlink>
      <w:r>
        <w:t xml:space="preserve"> </w:t>
      </w:r>
    </w:p>
  </w:footnote>
  <w:footnote w:id="40">
    <w:p w14:paraId="3BC285C4" w14:textId="77777777" w:rsidR="00B24FC7" w:rsidRDefault="00B24FC7" w:rsidP="00A41B15">
      <w:pPr>
        <w:pStyle w:val="FootnoteText"/>
      </w:pPr>
      <w:r>
        <w:rPr>
          <w:rStyle w:val="FootnoteReference"/>
        </w:rPr>
        <w:footnoteRef/>
      </w:r>
      <w:r>
        <w:t xml:space="preserve"> </w:t>
      </w:r>
      <w:hyperlink r:id="rId36" w:history="1">
        <w:r w:rsidRPr="00262400">
          <w:rPr>
            <w:rStyle w:val="Hyperlink"/>
          </w:rPr>
          <w:t>https://www.riga.lv/LV/Channels/Riga_Municipality/Statutory_acts/default.htm</w:t>
        </w:r>
      </w:hyperlink>
      <w:r>
        <w:t xml:space="preserve"> </w:t>
      </w:r>
    </w:p>
  </w:footnote>
  <w:footnote w:id="41">
    <w:p w14:paraId="30927BF5" w14:textId="77777777" w:rsidR="00B24FC7" w:rsidRDefault="00B24FC7" w:rsidP="00A41B15">
      <w:pPr>
        <w:pStyle w:val="FootnoteText"/>
      </w:pPr>
      <w:r>
        <w:rPr>
          <w:rStyle w:val="FootnoteReference"/>
        </w:rPr>
        <w:footnoteRef/>
      </w:r>
      <w:r>
        <w:t xml:space="preserve"> </w:t>
      </w:r>
      <w:hyperlink r:id="rId37" w:history="1">
        <w:r w:rsidRPr="00262400">
          <w:rPr>
            <w:rStyle w:val="Hyperlink"/>
          </w:rPr>
          <w:t>http://www.zrea.lv/</w:t>
        </w:r>
      </w:hyperlink>
      <w:r>
        <w:t xml:space="preserve"> </w:t>
      </w:r>
    </w:p>
  </w:footnote>
  <w:footnote w:id="42">
    <w:p w14:paraId="60DA5CDD" w14:textId="77777777" w:rsidR="00B24FC7" w:rsidRDefault="00B24FC7" w:rsidP="00A41B15">
      <w:pPr>
        <w:pStyle w:val="FootnoteText"/>
      </w:pPr>
      <w:r>
        <w:rPr>
          <w:rStyle w:val="FootnoteReference"/>
        </w:rPr>
        <w:footnoteRef/>
      </w:r>
      <w:r>
        <w:t xml:space="preserve"> </w:t>
      </w:r>
      <w:hyperlink r:id="rId38" w:history="1">
        <w:r w:rsidRPr="00262400">
          <w:rPr>
            <w:rStyle w:val="Hyperlink"/>
          </w:rPr>
          <w:t>http://m.likumi.lv/doc.php?id=272012</w:t>
        </w:r>
      </w:hyperlink>
      <w:r>
        <w:t xml:space="preserve"> </w:t>
      </w:r>
    </w:p>
  </w:footnote>
  <w:footnote w:id="43">
    <w:p w14:paraId="12417196" w14:textId="77777777" w:rsidR="00B24FC7" w:rsidRDefault="00B24FC7" w:rsidP="00A41B15">
      <w:pPr>
        <w:pStyle w:val="FootnoteText"/>
      </w:pPr>
      <w:r>
        <w:rPr>
          <w:rStyle w:val="FootnoteReference"/>
        </w:rPr>
        <w:footnoteRef/>
      </w:r>
      <w:hyperlink r:id="rId39" w:history="1">
        <w:r w:rsidRPr="00653C24">
          <w:rPr>
            <w:rStyle w:val="Hyperlink"/>
          </w:rPr>
          <w:t>https://www.em.gov.lv/lv/nozares_politika/energoefektivitate_un_siltumapgade/energoefektivitate/energoefektivitates_pakalpojumi/</w:t>
        </w:r>
      </w:hyperlink>
      <w:r>
        <w:t xml:space="preserve"> </w:t>
      </w:r>
    </w:p>
  </w:footnote>
  <w:footnote w:id="44">
    <w:p w14:paraId="5944E876" w14:textId="77777777" w:rsidR="00B24FC7" w:rsidRDefault="00B24FC7" w:rsidP="00A41B15">
      <w:pPr>
        <w:pStyle w:val="FootnoteText"/>
      </w:pPr>
      <w:r>
        <w:rPr>
          <w:rStyle w:val="FootnoteReference"/>
        </w:rPr>
        <w:footnoteRef/>
      </w:r>
      <w:hyperlink r:id="rId40" w:history="1">
        <w:r w:rsidRPr="00262400">
          <w:rPr>
            <w:rStyle w:val="Hyperlink"/>
          </w:rPr>
          <w:t>http://php.lvafa.gov.lv/images/faili/projektu_materiali/petijumi/2014/382_Passive_house/ESKO%20ligums%202015_01_28%201551%20SB.pdf</w:t>
        </w:r>
      </w:hyperlink>
      <w:r>
        <w:t xml:space="preserve"> </w:t>
      </w:r>
    </w:p>
  </w:footnote>
  <w:footnote w:id="45">
    <w:p w14:paraId="4396DB32" w14:textId="77777777" w:rsidR="00B24FC7" w:rsidRDefault="00B24FC7" w:rsidP="00A41B15">
      <w:pPr>
        <w:pStyle w:val="FootnoteText"/>
      </w:pPr>
      <w:r>
        <w:rPr>
          <w:rStyle w:val="FootnoteReference"/>
        </w:rPr>
        <w:footnoteRef/>
      </w:r>
      <w:hyperlink r:id="rId41" w:history="1">
        <w:r w:rsidRPr="00262400">
          <w:rPr>
            <w:rStyle w:val="Hyperlink"/>
          </w:rPr>
          <w:t>http://php.lvafa.gov.lv/images/faili/projektu_materiali/petijumi/2014/382_Passive_house/ESKO_Vadlinijas_pasvaldibam.pdf</w:t>
        </w:r>
      </w:hyperlink>
      <w:r>
        <w:t xml:space="preserve"> </w:t>
      </w:r>
    </w:p>
  </w:footnote>
  <w:footnote w:id="46">
    <w:p w14:paraId="0D63EF53" w14:textId="77777777" w:rsidR="00B24FC7" w:rsidRDefault="00B24FC7" w:rsidP="00A41B15">
      <w:pPr>
        <w:pStyle w:val="FootnoteText"/>
      </w:pPr>
      <w:r>
        <w:rPr>
          <w:rStyle w:val="FootnoteReference"/>
        </w:rPr>
        <w:footnoteRef/>
      </w:r>
      <w:r>
        <w:t xml:space="preserve"> </w:t>
      </w:r>
      <w:hyperlink r:id="rId42" w:history="1">
        <w:r w:rsidRPr="001B690A">
          <w:rPr>
            <w:rStyle w:val="Hyperlink"/>
          </w:rPr>
          <w:t>https://ec.europa.eu/energy/sites/ener/files/documents/2014_neeap_lv_latvia.pdf</w:t>
        </w:r>
      </w:hyperlink>
      <w:r>
        <w:t xml:space="preserve"> </w:t>
      </w:r>
    </w:p>
  </w:footnote>
  <w:footnote w:id="47">
    <w:p w14:paraId="331160C9" w14:textId="77777777" w:rsidR="00B24FC7" w:rsidRDefault="00B24FC7" w:rsidP="00A41B15">
      <w:pPr>
        <w:pStyle w:val="FootnoteText"/>
      </w:pPr>
      <w:r>
        <w:rPr>
          <w:rStyle w:val="FootnoteReference"/>
        </w:rPr>
        <w:footnoteRef/>
      </w:r>
      <w:hyperlink r:id="rId43" w:history="1">
        <w:r w:rsidRPr="00262400">
          <w:rPr>
            <w:rStyle w:val="Hyperlink"/>
          </w:rPr>
          <w:t>https://www.em.gov.lv/lv/nozares_politika/energoefektivitate_un_siltumapgade/energoefektivitate/pasvaldibu_energoplani/</w:t>
        </w:r>
      </w:hyperlink>
      <w:r>
        <w:t xml:space="preserve"> </w:t>
      </w:r>
    </w:p>
  </w:footnote>
  <w:footnote w:id="48">
    <w:p w14:paraId="3CBAC29B" w14:textId="77777777" w:rsidR="00B24FC7" w:rsidRDefault="00B24FC7" w:rsidP="00A41B15">
      <w:pPr>
        <w:pStyle w:val="FootnoteText"/>
      </w:pPr>
      <w:r>
        <w:rPr>
          <w:rStyle w:val="FootnoteReference"/>
        </w:rPr>
        <w:footnoteRef/>
      </w:r>
      <w:r>
        <w:t xml:space="preserve"> </w:t>
      </w:r>
      <w:hyperlink r:id="rId44" w:history="1">
        <w:r w:rsidRPr="00262400">
          <w:rPr>
            <w:rStyle w:val="Hyperlink"/>
          </w:rPr>
          <w:t>http://likumi.lv/ta/id/272295-par-zala-iepirkuma-veicinasanas-planu-2015-2017-gadam</w:t>
        </w:r>
      </w:hyperlink>
      <w:r>
        <w:t xml:space="preserve"> </w:t>
      </w:r>
    </w:p>
  </w:footnote>
  <w:footnote w:id="49">
    <w:p w14:paraId="63C88800" w14:textId="77777777" w:rsidR="00B24FC7" w:rsidRDefault="00B24FC7" w:rsidP="00A41B15">
      <w:pPr>
        <w:pStyle w:val="FootnoteText"/>
      </w:pPr>
      <w:r>
        <w:rPr>
          <w:rStyle w:val="FootnoteReference"/>
        </w:rPr>
        <w:footnoteRef/>
      </w:r>
      <w:r>
        <w:t xml:space="preserve"> </w:t>
      </w:r>
      <w:hyperlink r:id="rId45" w:history="1">
        <w:r w:rsidRPr="00262400">
          <w:rPr>
            <w:rStyle w:val="Hyperlink"/>
          </w:rPr>
          <w:t>http://www.varam.gov.lv/lat/darbibas_veidi/reg_att/metodika/</w:t>
        </w:r>
      </w:hyperlink>
      <w:r>
        <w:t xml:space="preserve"> </w:t>
      </w:r>
    </w:p>
  </w:footnote>
  <w:footnote w:id="50">
    <w:p w14:paraId="1F166415" w14:textId="77777777" w:rsidR="00B24FC7" w:rsidRDefault="00B24FC7" w:rsidP="00A41B15">
      <w:pPr>
        <w:pStyle w:val="FootnoteText"/>
      </w:pPr>
      <w:r>
        <w:rPr>
          <w:rStyle w:val="FootnoteReference"/>
        </w:rPr>
        <w:footnoteRef/>
      </w:r>
      <w:r>
        <w:t xml:space="preserve"> </w:t>
      </w:r>
      <w:hyperlink r:id="rId46" w:history="1">
        <w:r w:rsidRPr="00262400">
          <w:rPr>
            <w:rStyle w:val="Hyperlink"/>
          </w:rPr>
          <w:t>http://www.iub.gov.lv/lv/node/63</w:t>
        </w:r>
      </w:hyperlink>
      <w:r>
        <w:t xml:space="preserve"> </w:t>
      </w:r>
    </w:p>
  </w:footnote>
  <w:footnote w:id="51">
    <w:p w14:paraId="1E909EE7" w14:textId="77777777" w:rsidR="00B24FC7" w:rsidRDefault="00B24FC7" w:rsidP="00A41B15">
      <w:pPr>
        <w:pStyle w:val="FootnoteText"/>
      </w:pPr>
      <w:r>
        <w:rPr>
          <w:rStyle w:val="FootnoteReference"/>
        </w:rPr>
        <w:footnoteRef/>
      </w:r>
      <w:r>
        <w:t xml:space="preserve"> Aplūkojams: </w:t>
      </w:r>
      <w:hyperlink r:id="rId47" w:history="1">
        <w:r w:rsidRPr="001B690A">
          <w:rPr>
            <w:rStyle w:val="Hyperlink"/>
          </w:rPr>
          <w:t>https://ec.europa.eu/energy/sites/ener/files/documents/2014_neeap_lv_latvia.pdf</w:t>
        </w:r>
      </w:hyperlink>
      <w:r>
        <w:t xml:space="preserve"> </w:t>
      </w:r>
    </w:p>
  </w:footnote>
  <w:footnote w:id="52">
    <w:p w14:paraId="531F9C60" w14:textId="77777777" w:rsidR="00B24FC7" w:rsidRDefault="00B24FC7" w:rsidP="00A41B15">
      <w:pPr>
        <w:pStyle w:val="FootnoteText"/>
      </w:pPr>
      <w:r>
        <w:rPr>
          <w:rStyle w:val="FootnoteReference"/>
        </w:rPr>
        <w:footnoteRef/>
      </w:r>
      <w:r>
        <w:t xml:space="preserve"> </w:t>
      </w:r>
      <w:hyperlink r:id="rId48" w:history="1">
        <w:r w:rsidRPr="00262400">
          <w:rPr>
            <w:rStyle w:val="Hyperlink"/>
          </w:rPr>
          <w:t>http://likumi.lv/doc.php?id=263153</w:t>
        </w:r>
      </w:hyperlink>
      <w:r>
        <w:t xml:space="preserve"> </w:t>
      </w:r>
    </w:p>
  </w:footnote>
  <w:footnote w:id="53">
    <w:p w14:paraId="035E1847" w14:textId="77777777" w:rsidR="00B24FC7" w:rsidRDefault="00B24FC7" w:rsidP="00A41B15">
      <w:pPr>
        <w:pStyle w:val="FootnoteText"/>
      </w:pPr>
      <w:r>
        <w:rPr>
          <w:rStyle w:val="FootnoteReference"/>
        </w:rPr>
        <w:footnoteRef/>
      </w:r>
      <w:r>
        <w:t xml:space="preserve"> </w:t>
      </w:r>
      <w:hyperlink r:id="rId49" w:history="1">
        <w:r w:rsidRPr="00262400">
          <w:rPr>
            <w:rStyle w:val="Hyperlink"/>
          </w:rPr>
          <w:t>http://data.csb.gov.lv/pxweb/lv/vide/vide__ikgad__energetika/EN0020.px/?rxid=cdcb978c-22b0-416a-aacc-aa650d3e2ce0</w:t>
        </w:r>
      </w:hyperlink>
      <w:r>
        <w:t xml:space="preserve"> </w:t>
      </w:r>
    </w:p>
  </w:footnote>
  <w:footnote w:id="54">
    <w:p w14:paraId="4BD62094" w14:textId="77777777" w:rsidR="00B24FC7" w:rsidRDefault="00B24FC7" w:rsidP="00A41B15">
      <w:pPr>
        <w:pStyle w:val="FootnoteText"/>
      </w:pPr>
      <w:r>
        <w:rPr>
          <w:rStyle w:val="FootnoteReference"/>
        </w:rPr>
        <w:footnoteRef/>
      </w:r>
      <w:r>
        <w:t xml:space="preserve"> </w:t>
      </w:r>
      <w:hyperlink r:id="rId50" w:history="1">
        <w:r w:rsidRPr="00262400">
          <w:rPr>
            <w:rStyle w:val="Hyperlink"/>
          </w:rPr>
          <w:t>http://data.csb.gov.lv/pxweb/lv/vide/vide__ikgad__energetika/EN0040.px/?rxid=cdcb978c-22b0-416a-aacc-aa650d3e2ce0</w:t>
        </w:r>
      </w:hyperlink>
      <w:r>
        <w:t xml:space="preserve"> </w:t>
      </w:r>
    </w:p>
  </w:footnote>
  <w:footnote w:id="55">
    <w:p w14:paraId="70AC9DDC" w14:textId="77777777" w:rsidR="00B24FC7" w:rsidRDefault="00B24FC7" w:rsidP="00A41B15">
      <w:pPr>
        <w:pStyle w:val="FootnoteText"/>
      </w:pPr>
      <w:r>
        <w:rPr>
          <w:rStyle w:val="FootnoteReference"/>
        </w:rPr>
        <w:footnoteRef/>
      </w:r>
      <w:r>
        <w:t xml:space="preserve"> </w:t>
      </w:r>
      <w:hyperlink r:id="rId51" w:history="1">
        <w:r w:rsidRPr="00262400">
          <w:rPr>
            <w:rStyle w:val="Hyperlink"/>
          </w:rPr>
          <w:t>https://www.em.gov.lv/lv/nozares_politika/energijas_tirgus_un_infrastruktura/statistika/</w:t>
        </w:r>
      </w:hyperlink>
      <w:r>
        <w:t xml:space="preserve"> </w:t>
      </w:r>
    </w:p>
  </w:footnote>
  <w:footnote w:id="56">
    <w:p w14:paraId="3EB3F761" w14:textId="77777777" w:rsidR="00B24FC7" w:rsidRDefault="00B24FC7" w:rsidP="00A41B15">
      <w:pPr>
        <w:pStyle w:val="FootnoteText"/>
      </w:pPr>
      <w:r>
        <w:rPr>
          <w:rStyle w:val="FootnoteReference"/>
        </w:rPr>
        <w:footnoteRef/>
      </w:r>
      <w:hyperlink r:id="rId52" w:history="1">
        <w:r w:rsidRPr="00262400">
          <w:rPr>
            <w:rStyle w:val="Hyperlink"/>
          </w:rPr>
          <w:t>http://php.lvafa.gov.lv/images/faili/projektu_materiali/petijumi/2014/382_Passive_house/ESKO%20ligums%202015_01_28%201551%20SB.pdf</w:t>
        </w:r>
      </w:hyperlink>
      <w:r>
        <w:t xml:space="preserve"> </w:t>
      </w:r>
    </w:p>
  </w:footnote>
  <w:footnote w:id="57">
    <w:p w14:paraId="192613BD" w14:textId="77777777" w:rsidR="00B24FC7" w:rsidRDefault="00B24FC7" w:rsidP="00A41B15">
      <w:pPr>
        <w:pStyle w:val="FootnoteText"/>
      </w:pPr>
      <w:r>
        <w:rPr>
          <w:rStyle w:val="FootnoteReference"/>
        </w:rPr>
        <w:footnoteRef/>
      </w:r>
      <w:hyperlink r:id="rId53" w:history="1">
        <w:r w:rsidRPr="00262400">
          <w:rPr>
            <w:rStyle w:val="Hyperlink"/>
          </w:rPr>
          <w:t>http://php.lvafa.gov.lv/images/faili/projektu_materiali/petijumi/2014/382_Passive_house/ESKO_Vadlinijas_pasvaldibam.pdf</w:t>
        </w:r>
      </w:hyperlink>
      <w:r>
        <w:t xml:space="preserve"> </w:t>
      </w:r>
    </w:p>
  </w:footnote>
  <w:footnote w:id="58">
    <w:p w14:paraId="66DC549D" w14:textId="77777777" w:rsidR="00B24FC7" w:rsidRDefault="00B24FC7" w:rsidP="00A41B15">
      <w:pPr>
        <w:pStyle w:val="FootnoteText"/>
      </w:pPr>
      <w:r>
        <w:rPr>
          <w:rStyle w:val="FootnoteReference"/>
        </w:rPr>
        <w:footnoteRef/>
      </w:r>
      <w:r>
        <w:t xml:space="preserve"> </w:t>
      </w:r>
      <w:hyperlink r:id="rId54" w:history="1">
        <w:r w:rsidRPr="007F150E">
          <w:rPr>
            <w:rStyle w:val="Hyperlink"/>
          </w:rPr>
          <w:t>http://www.sadalestikls.lv/lat/klientiem/pieslegumi/</w:t>
        </w:r>
      </w:hyperlink>
      <w:r>
        <w:t xml:space="preserve"> </w:t>
      </w:r>
    </w:p>
  </w:footnote>
  <w:footnote w:id="59">
    <w:p w14:paraId="281931D5" w14:textId="77777777" w:rsidR="00B24FC7" w:rsidRDefault="00B24FC7" w:rsidP="00A41B15">
      <w:pPr>
        <w:pStyle w:val="FootnoteText"/>
      </w:pPr>
      <w:r>
        <w:rPr>
          <w:rStyle w:val="FootnoteReference"/>
        </w:rPr>
        <w:footnoteRef/>
      </w:r>
      <w:r>
        <w:t xml:space="preserve"> </w:t>
      </w:r>
      <w:hyperlink r:id="rId55" w:history="1">
        <w:r w:rsidRPr="00262400">
          <w:rPr>
            <w:rStyle w:val="Hyperlink"/>
          </w:rPr>
          <w:t>http://www.sadalestikls.lv/files/newnode/tarifieur/ST_tarifu_kartiba_2015.pdf</w:t>
        </w:r>
      </w:hyperlink>
      <w:r>
        <w:t xml:space="preserve"> </w:t>
      </w:r>
    </w:p>
  </w:footnote>
  <w:footnote w:id="60">
    <w:p w14:paraId="3EF829C0" w14:textId="77777777" w:rsidR="00B24FC7" w:rsidRDefault="00B24FC7" w:rsidP="00A41B15">
      <w:pPr>
        <w:pStyle w:val="FootnoteText"/>
      </w:pPr>
      <w:r>
        <w:rPr>
          <w:rStyle w:val="FootnoteReference"/>
        </w:rPr>
        <w:footnoteRef/>
      </w:r>
      <w:r>
        <w:t xml:space="preserve"> </w:t>
      </w:r>
      <w:hyperlink r:id="rId56" w:history="1">
        <w:r w:rsidRPr="00262400">
          <w:rPr>
            <w:rStyle w:val="Hyperlink"/>
          </w:rPr>
          <w:t>http://www.sadalestikls.lv/files/newnode/tarifieur/ST_tarifu_kartiba_2015.pdf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9DC43" w14:textId="77777777" w:rsidR="00B24FC7" w:rsidRDefault="00B24FC7" w:rsidP="007609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603CF34" w14:textId="77777777" w:rsidR="00B24FC7" w:rsidRDefault="00B24F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39669" w14:textId="77777777" w:rsidR="00B24FC7" w:rsidRPr="000E49DB" w:rsidRDefault="00B24FC7" w:rsidP="00760913">
    <w:pPr>
      <w:pStyle w:val="Header"/>
      <w:framePr w:wrap="around" w:vAnchor="text" w:hAnchor="margin" w:xAlign="center" w:y="1"/>
      <w:rPr>
        <w:rStyle w:val="PageNumber"/>
      </w:rPr>
    </w:pPr>
    <w:r w:rsidRPr="000E49DB">
      <w:rPr>
        <w:rStyle w:val="PageNumber"/>
      </w:rPr>
      <w:fldChar w:fldCharType="begin"/>
    </w:r>
    <w:r w:rsidRPr="000E49DB">
      <w:rPr>
        <w:rStyle w:val="PageNumber"/>
      </w:rPr>
      <w:instrText xml:space="preserve">PAGE  </w:instrText>
    </w:r>
    <w:r w:rsidRPr="000E49DB">
      <w:rPr>
        <w:rStyle w:val="PageNumber"/>
      </w:rPr>
      <w:fldChar w:fldCharType="separate"/>
    </w:r>
    <w:r w:rsidR="0025021E">
      <w:rPr>
        <w:rStyle w:val="PageNumber"/>
        <w:noProof/>
      </w:rPr>
      <w:t>60</w:t>
    </w:r>
    <w:r w:rsidRPr="000E49DB">
      <w:rPr>
        <w:rStyle w:val="PageNumber"/>
      </w:rPr>
      <w:fldChar w:fldCharType="end"/>
    </w:r>
  </w:p>
  <w:p w14:paraId="11EE29DE" w14:textId="77777777" w:rsidR="00B24FC7" w:rsidRDefault="00B24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CC42EE"/>
    <w:multiLevelType w:val="hybridMultilevel"/>
    <w:tmpl w:val="EFB6D7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EEC4463"/>
    <w:multiLevelType w:val="hybridMultilevel"/>
    <w:tmpl w:val="B84E01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7E4D8C"/>
    <w:multiLevelType w:val="hybridMultilevel"/>
    <w:tmpl w:val="4FBEB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CBA6EDE"/>
    <w:multiLevelType w:val="hybridMultilevel"/>
    <w:tmpl w:val="FF8AF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8BF26C6"/>
    <w:multiLevelType w:val="hybridMultilevel"/>
    <w:tmpl w:val="7FA8BD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57E2FD1"/>
    <w:multiLevelType w:val="hybridMultilevel"/>
    <w:tmpl w:val="3ED60A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73"/>
    <w:rsid w:val="00001F5F"/>
    <w:rsid w:val="00003E07"/>
    <w:rsid w:val="00004F97"/>
    <w:rsid w:val="00005F4E"/>
    <w:rsid w:val="0000621B"/>
    <w:rsid w:val="0000712D"/>
    <w:rsid w:val="00012723"/>
    <w:rsid w:val="00012742"/>
    <w:rsid w:val="000132C1"/>
    <w:rsid w:val="000132F8"/>
    <w:rsid w:val="000136D5"/>
    <w:rsid w:val="00013AF5"/>
    <w:rsid w:val="000144F6"/>
    <w:rsid w:val="00017EA5"/>
    <w:rsid w:val="00017EF2"/>
    <w:rsid w:val="000237B8"/>
    <w:rsid w:val="00024CFD"/>
    <w:rsid w:val="0002755C"/>
    <w:rsid w:val="00032C41"/>
    <w:rsid w:val="00034882"/>
    <w:rsid w:val="00037D58"/>
    <w:rsid w:val="000402B5"/>
    <w:rsid w:val="0004096A"/>
    <w:rsid w:val="000410E3"/>
    <w:rsid w:val="00041D74"/>
    <w:rsid w:val="00042158"/>
    <w:rsid w:val="00043571"/>
    <w:rsid w:val="00043967"/>
    <w:rsid w:val="0004591C"/>
    <w:rsid w:val="00045F78"/>
    <w:rsid w:val="00046D6D"/>
    <w:rsid w:val="000471C3"/>
    <w:rsid w:val="00047CB3"/>
    <w:rsid w:val="00051096"/>
    <w:rsid w:val="00054045"/>
    <w:rsid w:val="00054270"/>
    <w:rsid w:val="00055C75"/>
    <w:rsid w:val="00055D90"/>
    <w:rsid w:val="0005759D"/>
    <w:rsid w:val="000601ED"/>
    <w:rsid w:val="00061FD7"/>
    <w:rsid w:val="000631BD"/>
    <w:rsid w:val="000631DC"/>
    <w:rsid w:val="000632C0"/>
    <w:rsid w:val="00064CB0"/>
    <w:rsid w:val="00066DF3"/>
    <w:rsid w:val="00067C40"/>
    <w:rsid w:val="00070185"/>
    <w:rsid w:val="00070ED4"/>
    <w:rsid w:val="00075212"/>
    <w:rsid w:val="00080D36"/>
    <w:rsid w:val="00082001"/>
    <w:rsid w:val="0008309B"/>
    <w:rsid w:val="000836DD"/>
    <w:rsid w:val="0008549E"/>
    <w:rsid w:val="0008604D"/>
    <w:rsid w:val="000872B0"/>
    <w:rsid w:val="0008770F"/>
    <w:rsid w:val="00087BD4"/>
    <w:rsid w:val="0009519F"/>
    <w:rsid w:val="000A0C4F"/>
    <w:rsid w:val="000A106D"/>
    <w:rsid w:val="000A25ED"/>
    <w:rsid w:val="000A4FE3"/>
    <w:rsid w:val="000A5C5B"/>
    <w:rsid w:val="000A71A7"/>
    <w:rsid w:val="000A7481"/>
    <w:rsid w:val="000B0691"/>
    <w:rsid w:val="000B4376"/>
    <w:rsid w:val="000B5C37"/>
    <w:rsid w:val="000B650A"/>
    <w:rsid w:val="000B7318"/>
    <w:rsid w:val="000C040F"/>
    <w:rsid w:val="000C04CA"/>
    <w:rsid w:val="000C10AD"/>
    <w:rsid w:val="000C22BE"/>
    <w:rsid w:val="000C2744"/>
    <w:rsid w:val="000C51CA"/>
    <w:rsid w:val="000C5B27"/>
    <w:rsid w:val="000C6543"/>
    <w:rsid w:val="000C68CC"/>
    <w:rsid w:val="000C74C6"/>
    <w:rsid w:val="000D18AD"/>
    <w:rsid w:val="000D3CEB"/>
    <w:rsid w:val="000D411D"/>
    <w:rsid w:val="000D4945"/>
    <w:rsid w:val="000E4337"/>
    <w:rsid w:val="000E49DB"/>
    <w:rsid w:val="000E5EAB"/>
    <w:rsid w:val="000E75AE"/>
    <w:rsid w:val="000F0DC1"/>
    <w:rsid w:val="000F1E9E"/>
    <w:rsid w:val="000F3331"/>
    <w:rsid w:val="000F71A8"/>
    <w:rsid w:val="001000CA"/>
    <w:rsid w:val="001003A5"/>
    <w:rsid w:val="001011B2"/>
    <w:rsid w:val="00101A36"/>
    <w:rsid w:val="0010318E"/>
    <w:rsid w:val="00103E5C"/>
    <w:rsid w:val="00105698"/>
    <w:rsid w:val="00107156"/>
    <w:rsid w:val="00110E8B"/>
    <w:rsid w:val="00112456"/>
    <w:rsid w:val="001124EC"/>
    <w:rsid w:val="00113C78"/>
    <w:rsid w:val="00116FD9"/>
    <w:rsid w:val="0012135D"/>
    <w:rsid w:val="00122750"/>
    <w:rsid w:val="00124A8C"/>
    <w:rsid w:val="00125B14"/>
    <w:rsid w:val="0012652B"/>
    <w:rsid w:val="00126E88"/>
    <w:rsid w:val="00133A02"/>
    <w:rsid w:val="00134821"/>
    <w:rsid w:val="001357DE"/>
    <w:rsid w:val="00135E4D"/>
    <w:rsid w:val="0013647C"/>
    <w:rsid w:val="00136A5F"/>
    <w:rsid w:val="00141593"/>
    <w:rsid w:val="00145EF8"/>
    <w:rsid w:val="00147975"/>
    <w:rsid w:val="00147BA3"/>
    <w:rsid w:val="001514C5"/>
    <w:rsid w:val="0015172E"/>
    <w:rsid w:val="00152114"/>
    <w:rsid w:val="0015343D"/>
    <w:rsid w:val="00155688"/>
    <w:rsid w:val="00155B98"/>
    <w:rsid w:val="00162708"/>
    <w:rsid w:val="001631A3"/>
    <w:rsid w:val="00163483"/>
    <w:rsid w:val="00163A15"/>
    <w:rsid w:val="001651B5"/>
    <w:rsid w:val="00166687"/>
    <w:rsid w:val="00167075"/>
    <w:rsid w:val="001723A2"/>
    <w:rsid w:val="00173046"/>
    <w:rsid w:val="00176B4F"/>
    <w:rsid w:val="001779A9"/>
    <w:rsid w:val="001807F2"/>
    <w:rsid w:val="00181828"/>
    <w:rsid w:val="00183198"/>
    <w:rsid w:val="00183C27"/>
    <w:rsid w:val="00184239"/>
    <w:rsid w:val="00186B5E"/>
    <w:rsid w:val="00187A5C"/>
    <w:rsid w:val="0019022A"/>
    <w:rsid w:val="00190ADC"/>
    <w:rsid w:val="0019421B"/>
    <w:rsid w:val="001956DC"/>
    <w:rsid w:val="00196B27"/>
    <w:rsid w:val="0019782E"/>
    <w:rsid w:val="001A018E"/>
    <w:rsid w:val="001A0F02"/>
    <w:rsid w:val="001A4FD4"/>
    <w:rsid w:val="001A5AE0"/>
    <w:rsid w:val="001A5D1D"/>
    <w:rsid w:val="001A603C"/>
    <w:rsid w:val="001A78FF"/>
    <w:rsid w:val="001A7EB7"/>
    <w:rsid w:val="001B2D95"/>
    <w:rsid w:val="001B36A2"/>
    <w:rsid w:val="001B3C24"/>
    <w:rsid w:val="001B57B6"/>
    <w:rsid w:val="001B7DF3"/>
    <w:rsid w:val="001C19E5"/>
    <w:rsid w:val="001C1FFA"/>
    <w:rsid w:val="001C4996"/>
    <w:rsid w:val="001C4F57"/>
    <w:rsid w:val="001C566C"/>
    <w:rsid w:val="001C5D64"/>
    <w:rsid w:val="001C762F"/>
    <w:rsid w:val="001D004A"/>
    <w:rsid w:val="001E21E5"/>
    <w:rsid w:val="001E3129"/>
    <w:rsid w:val="001E45DB"/>
    <w:rsid w:val="001E75C6"/>
    <w:rsid w:val="001E7CED"/>
    <w:rsid w:val="001F01A8"/>
    <w:rsid w:val="001F0DC8"/>
    <w:rsid w:val="001F3A98"/>
    <w:rsid w:val="001F3B1A"/>
    <w:rsid w:val="001F4AE1"/>
    <w:rsid w:val="001F50AF"/>
    <w:rsid w:val="001F5FDF"/>
    <w:rsid w:val="001F6FAC"/>
    <w:rsid w:val="00200384"/>
    <w:rsid w:val="00201D0B"/>
    <w:rsid w:val="002020CE"/>
    <w:rsid w:val="002069BF"/>
    <w:rsid w:val="002122DC"/>
    <w:rsid w:val="00212E92"/>
    <w:rsid w:val="002137F3"/>
    <w:rsid w:val="00214265"/>
    <w:rsid w:val="002147CD"/>
    <w:rsid w:val="00214F03"/>
    <w:rsid w:val="00216AB9"/>
    <w:rsid w:val="00217CA5"/>
    <w:rsid w:val="002209E2"/>
    <w:rsid w:val="00221D8C"/>
    <w:rsid w:val="0022356E"/>
    <w:rsid w:val="002237FC"/>
    <w:rsid w:val="00225B56"/>
    <w:rsid w:val="00230CD3"/>
    <w:rsid w:val="0023196F"/>
    <w:rsid w:val="002322CD"/>
    <w:rsid w:val="0023346D"/>
    <w:rsid w:val="00236712"/>
    <w:rsid w:val="00240705"/>
    <w:rsid w:val="00242A13"/>
    <w:rsid w:val="00242B51"/>
    <w:rsid w:val="00242E12"/>
    <w:rsid w:val="00246C3D"/>
    <w:rsid w:val="00247290"/>
    <w:rsid w:val="0025021E"/>
    <w:rsid w:val="00251DCE"/>
    <w:rsid w:val="0025215D"/>
    <w:rsid w:val="00253838"/>
    <w:rsid w:val="00254320"/>
    <w:rsid w:val="00254F21"/>
    <w:rsid w:val="0026199D"/>
    <w:rsid w:val="00262061"/>
    <w:rsid w:val="00262196"/>
    <w:rsid w:val="00262853"/>
    <w:rsid w:val="00262AFD"/>
    <w:rsid w:val="0026625F"/>
    <w:rsid w:val="00267A07"/>
    <w:rsid w:val="00270D4D"/>
    <w:rsid w:val="00270FA6"/>
    <w:rsid w:val="00276CC8"/>
    <w:rsid w:val="002779A1"/>
    <w:rsid w:val="00277DD0"/>
    <w:rsid w:val="002806E1"/>
    <w:rsid w:val="00280753"/>
    <w:rsid w:val="00281D6A"/>
    <w:rsid w:val="00282077"/>
    <w:rsid w:val="00282227"/>
    <w:rsid w:val="00282352"/>
    <w:rsid w:val="00282C54"/>
    <w:rsid w:val="00285DC6"/>
    <w:rsid w:val="00285FB8"/>
    <w:rsid w:val="00286F8B"/>
    <w:rsid w:val="00290324"/>
    <w:rsid w:val="002904C5"/>
    <w:rsid w:val="00290D67"/>
    <w:rsid w:val="00292916"/>
    <w:rsid w:val="00292BE4"/>
    <w:rsid w:val="00296052"/>
    <w:rsid w:val="002A007B"/>
    <w:rsid w:val="002A3738"/>
    <w:rsid w:val="002A46FF"/>
    <w:rsid w:val="002B0669"/>
    <w:rsid w:val="002B0E25"/>
    <w:rsid w:val="002B0F57"/>
    <w:rsid w:val="002B191E"/>
    <w:rsid w:val="002B4158"/>
    <w:rsid w:val="002B7233"/>
    <w:rsid w:val="002C045F"/>
    <w:rsid w:val="002C063F"/>
    <w:rsid w:val="002C0B5A"/>
    <w:rsid w:val="002C1A82"/>
    <w:rsid w:val="002C313E"/>
    <w:rsid w:val="002C3CCA"/>
    <w:rsid w:val="002C59CE"/>
    <w:rsid w:val="002D040D"/>
    <w:rsid w:val="002D064B"/>
    <w:rsid w:val="002D2633"/>
    <w:rsid w:val="002D7A6E"/>
    <w:rsid w:val="002D7D37"/>
    <w:rsid w:val="002E2CF6"/>
    <w:rsid w:val="002E477E"/>
    <w:rsid w:val="002E7799"/>
    <w:rsid w:val="002F2EDF"/>
    <w:rsid w:val="002F4B17"/>
    <w:rsid w:val="002F7A08"/>
    <w:rsid w:val="00300FB4"/>
    <w:rsid w:val="00301C22"/>
    <w:rsid w:val="00301DAD"/>
    <w:rsid w:val="0030447A"/>
    <w:rsid w:val="00307553"/>
    <w:rsid w:val="003076B1"/>
    <w:rsid w:val="00312035"/>
    <w:rsid w:val="003123E4"/>
    <w:rsid w:val="003131B3"/>
    <w:rsid w:val="00320335"/>
    <w:rsid w:val="00322693"/>
    <w:rsid w:val="00322A9E"/>
    <w:rsid w:val="00323DCF"/>
    <w:rsid w:val="003242EC"/>
    <w:rsid w:val="0032452F"/>
    <w:rsid w:val="00326696"/>
    <w:rsid w:val="00333300"/>
    <w:rsid w:val="003333DF"/>
    <w:rsid w:val="00334BC0"/>
    <w:rsid w:val="00335C55"/>
    <w:rsid w:val="0034015B"/>
    <w:rsid w:val="00341B78"/>
    <w:rsid w:val="00341F55"/>
    <w:rsid w:val="003426F7"/>
    <w:rsid w:val="0034395E"/>
    <w:rsid w:val="003439FA"/>
    <w:rsid w:val="00343EEE"/>
    <w:rsid w:val="003453F0"/>
    <w:rsid w:val="00346796"/>
    <w:rsid w:val="00350114"/>
    <w:rsid w:val="00350266"/>
    <w:rsid w:val="003511EF"/>
    <w:rsid w:val="003532A4"/>
    <w:rsid w:val="003555CF"/>
    <w:rsid w:val="0035771F"/>
    <w:rsid w:val="0035794F"/>
    <w:rsid w:val="00363261"/>
    <w:rsid w:val="00364080"/>
    <w:rsid w:val="00364995"/>
    <w:rsid w:val="00371A0C"/>
    <w:rsid w:val="00371AE5"/>
    <w:rsid w:val="00373999"/>
    <w:rsid w:val="003743CD"/>
    <w:rsid w:val="0037565E"/>
    <w:rsid w:val="00377213"/>
    <w:rsid w:val="0037738C"/>
    <w:rsid w:val="0038028F"/>
    <w:rsid w:val="0038130D"/>
    <w:rsid w:val="00381414"/>
    <w:rsid w:val="00382442"/>
    <w:rsid w:val="0038504D"/>
    <w:rsid w:val="0038579F"/>
    <w:rsid w:val="00392C91"/>
    <w:rsid w:val="00394076"/>
    <w:rsid w:val="00395F63"/>
    <w:rsid w:val="003961F0"/>
    <w:rsid w:val="0039686F"/>
    <w:rsid w:val="003974D7"/>
    <w:rsid w:val="003A0817"/>
    <w:rsid w:val="003A1554"/>
    <w:rsid w:val="003A1F14"/>
    <w:rsid w:val="003A632D"/>
    <w:rsid w:val="003B3F75"/>
    <w:rsid w:val="003B46E6"/>
    <w:rsid w:val="003B6817"/>
    <w:rsid w:val="003B7281"/>
    <w:rsid w:val="003C1367"/>
    <w:rsid w:val="003C253F"/>
    <w:rsid w:val="003C2E28"/>
    <w:rsid w:val="003C387C"/>
    <w:rsid w:val="003C4226"/>
    <w:rsid w:val="003C43CE"/>
    <w:rsid w:val="003C46CE"/>
    <w:rsid w:val="003C4819"/>
    <w:rsid w:val="003C4C34"/>
    <w:rsid w:val="003C5947"/>
    <w:rsid w:val="003C6C09"/>
    <w:rsid w:val="003D3A5C"/>
    <w:rsid w:val="003D3F17"/>
    <w:rsid w:val="003D4516"/>
    <w:rsid w:val="003D544A"/>
    <w:rsid w:val="003D5654"/>
    <w:rsid w:val="003E3D0F"/>
    <w:rsid w:val="003E4F40"/>
    <w:rsid w:val="003E6176"/>
    <w:rsid w:val="003E6F0C"/>
    <w:rsid w:val="003E7046"/>
    <w:rsid w:val="003E7891"/>
    <w:rsid w:val="003F0CE7"/>
    <w:rsid w:val="003F461D"/>
    <w:rsid w:val="003F5AE4"/>
    <w:rsid w:val="003F6A0B"/>
    <w:rsid w:val="00402AF9"/>
    <w:rsid w:val="0040411E"/>
    <w:rsid w:val="0041214B"/>
    <w:rsid w:val="00413A40"/>
    <w:rsid w:val="0041453E"/>
    <w:rsid w:val="00414AB3"/>
    <w:rsid w:val="00414FCE"/>
    <w:rsid w:val="0041516E"/>
    <w:rsid w:val="004155B8"/>
    <w:rsid w:val="004208C2"/>
    <w:rsid w:val="00420AAC"/>
    <w:rsid w:val="00421597"/>
    <w:rsid w:val="00423AF2"/>
    <w:rsid w:val="00424636"/>
    <w:rsid w:val="0042482C"/>
    <w:rsid w:val="004264DE"/>
    <w:rsid w:val="00433AA1"/>
    <w:rsid w:val="00433E00"/>
    <w:rsid w:val="00433E03"/>
    <w:rsid w:val="00435167"/>
    <w:rsid w:val="00435A89"/>
    <w:rsid w:val="00436B00"/>
    <w:rsid w:val="0043799E"/>
    <w:rsid w:val="00443CC1"/>
    <w:rsid w:val="0044571F"/>
    <w:rsid w:val="00445F70"/>
    <w:rsid w:val="004469DA"/>
    <w:rsid w:val="0044700A"/>
    <w:rsid w:val="00447EEE"/>
    <w:rsid w:val="00450E03"/>
    <w:rsid w:val="004534A2"/>
    <w:rsid w:val="00454623"/>
    <w:rsid w:val="00454942"/>
    <w:rsid w:val="00457D7C"/>
    <w:rsid w:val="00460B83"/>
    <w:rsid w:val="004610CF"/>
    <w:rsid w:val="0046415E"/>
    <w:rsid w:val="0046472E"/>
    <w:rsid w:val="004676C4"/>
    <w:rsid w:val="0047105A"/>
    <w:rsid w:val="004711B3"/>
    <w:rsid w:val="00473520"/>
    <w:rsid w:val="00474DAD"/>
    <w:rsid w:val="00475E78"/>
    <w:rsid w:val="004803F3"/>
    <w:rsid w:val="00480994"/>
    <w:rsid w:val="004832EB"/>
    <w:rsid w:val="00483580"/>
    <w:rsid w:val="004838FB"/>
    <w:rsid w:val="00483FA1"/>
    <w:rsid w:val="004840DB"/>
    <w:rsid w:val="0048441A"/>
    <w:rsid w:val="00484916"/>
    <w:rsid w:val="00484C17"/>
    <w:rsid w:val="0048564C"/>
    <w:rsid w:val="00485EA1"/>
    <w:rsid w:val="00485EAD"/>
    <w:rsid w:val="0048790B"/>
    <w:rsid w:val="00487BDC"/>
    <w:rsid w:val="00490260"/>
    <w:rsid w:val="00491962"/>
    <w:rsid w:val="0049246F"/>
    <w:rsid w:val="00494036"/>
    <w:rsid w:val="004947B7"/>
    <w:rsid w:val="004953AE"/>
    <w:rsid w:val="00495AC4"/>
    <w:rsid w:val="004961E4"/>
    <w:rsid w:val="004A0A49"/>
    <w:rsid w:val="004A1343"/>
    <w:rsid w:val="004A1680"/>
    <w:rsid w:val="004A2527"/>
    <w:rsid w:val="004A48EB"/>
    <w:rsid w:val="004A5C27"/>
    <w:rsid w:val="004A6742"/>
    <w:rsid w:val="004B0CEF"/>
    <w:rsid w:val="004B0D23"/>
    <w:rsid w:val="004B0E6D"/>
    <w:rsid w:val="004B16CA"/>
    <w:rsid w:val="004B178B"/>
    <w:rsid w:val="004B2946"/>
    <w:rsid w:val="004B3093"/>
    <w:rsid w:val="004B35D2"/>
    <w:rsid w:val="004B4AA0"/>
    <w:rsid w:val="004B4DC6"/>
    <w:rsid w:val="004B5A42"/>
    <w:rsid w:val="004B6347"/>
    <w:rsid w:val="004B6EFE"/>
    <w:rsid w:val="004B6F22"/>
    <w:rsid w:val="004B7463"/>
    <w:rsid w:val="004C0B42"/>
    <w:rsid w:val="004C0E19"/>
    <w:rsid w:val="004C100D"/>
    <w:rsid w:val="004C1F10"/>
    <w:rsid w:val="004C51E8"/>
    <w:rsid w:val="004D1E68"/>
    <w:rsid w:val="004D29FB"/>
    <w:rsid w:val="004D3002"/>
    <w:rsid w:val="004D38FA"/>
    <w:rsid w:val="004D408C"/>
    <w:rsid w:val="004D476B"/>
    <w:rsid w:val="004D5F3C"/>
    <w:rsid w:val="004D6C1F"/>
    <w:rsid w:val="004D7BE4"/>
    <w:rsid w:val="004E247E"/>
    <w:rsid w:val="004E28A4"/>
    <w:rsid w:val="004E47B6"/>
    <w:rsid w:val="004F02EF"/>
    <w:rsid w:val="004F12ED"/>
    <w:rsid w:val="004F320A"/>
    <w:rsid w:val="004F333E"/>
    <w:rsid w:val="004F5AA7"/>
    <w:rsid w:val="00500440"/>
    <w:rsid w:val="00500501"/>
    <w:rsid w:val="00500E6D"/>
    <w:rsid w:val="00501657"/>
    <w:rsid w:val="00501A8F"/>
    <w:rsid w:val="005030D2"/>
    <w:rsid w:val="005054A3"/>
    <w:rsid w:val="00507D43"/>
    <w:rsid w:val="005107C0"/>
    <w:rsid w:val="0051477C"/>
    <w:rsid w:val="0051544B"/>
    <w:rsid w:val="00516279"/>
    <w:rsid w:val="0051721C"/>
    <w:rsid w:val="00517C01"/>
    <w:rsid w:val="00517E27"/>
    <w:rsid w:val="0052022E"/>
    <w:rsid w:val="0052079D"/>
    <w:rsid w:val="005234F2"/>
    <w:rsid w:val="00523AAE"/>
    <w:rsid w:val="005248B6"/>
    <w:rsid w:val="00532745"/>
    <w:rsid w:val="00536E7C"/>
    <w:rsid w:val="00543077"/>
    <w:rsid w:val="00544156"/>
    <w:rsid w:val="00544177"/>
    <w:rsid w:val="005457B8"/>
    <w:rsid w:val="00550C61"/>
    <w:rsid w:val="00550EC2"/>
    <w:rsid w:val="005510D4"/>
    <w:rsid w:val="00551C46"/>
    <w:rsid w:val="005525D0"/>
    <w:rsid w:val="00557EAD"/>
    <w:rsid w:val="00560457"/>
    <w:rsid w:val="00560795"/>
    <w:rsid w:val="00561C1C"/>
    <w:rsid w:val="00561E73"/>
    <w:rsid w:val="005644C6"/>
    <w:rsid w:val="00564818"/>
    <w:rsid w:val="00564BA7"/>
    <w:rsid w:val="00564D7A"/>
    <w:rsid w:val="00564D85"/>
    <w:rsid w:val="00565EC5"/>
    <w:rsid w:val="00566A41"/>
    <w:rsid w:val="005679DE"/>
    <w:rsid w:val="0057144E"/>
    <w:rsid w:val="005740C4"/>
    <w:rsid w:val="00576487"/>
    <w:rsid w:val="00580228"/>
    <w:rsid w:val="00582414"/>
    <w:rsid w:val="00582D33"/>
    <w:rsid w:val="00584E3D"/>
    <w:rsid w:val="00587A6E"/>
    <w:rsid w:val="0059341E"/>
    <w:rsid w:val="00593F6A"/>
    <w:rsid w:val="005965E9"/>
    <w:rsid w:val="0059708E"/>
    <w:rsid w:val="0059789B"/>
    <w:rsid w:val="00597FC5"/>
    <w:rsid w:val="005A01BC"/>
    <w:rsid w:val="005A0560"/>
    <w:rsid w:val="005A2293"/>
    <w:rsid w:val="005A2372"/>
    <w:rsid w:val="005A2F4F"/>
    <w:rsid w:val="005A3995"/>
    <w:rsid w:val="005A4394"/>
    <w:rsid w:val="005A4B22"/>
    <w:rsid w:val="005A505C"/>
    <w:rsid w:val="005A5B39"/>
    <w:rsid w:val="005B0785"/>
    <w:rsid w:val="005B141A"/>
    <w:rsid w:val="005B5CAF"/>
    <w:rsid w:val="005B773B"/>
    <w:rsid w:val="005B78C0"/>
    <w:rsid w:val="005C14A2"/>
    <w:rsid w:val="005C15AA"/>
    <w:rsid w:val="005C1F1A"/>
    <w:rsid w:val="005C33BB"/>
    <w:rsid w:val="005C4FA8"/>
    <w:rsid w:val="005C571E"/>
    <w:rsid w:val="005C6E43"/>
    <w:rsid w:val="005C7B5C"/>
    <w:rsid w:val="005D191A"/>
    <w:rsid w:val="005D259A"/>
    <w:rsid w:val="005D43AA"/>
    <w:rsid w:val="005D4F16"/>
    <w:rsid w:val="005D6508"/>
    <w:rsid w:val="005D7201"/>
    <w:rsid w:val="005D7602"/>
    <w:rsid w:val="005E127D"/>
    <w:rsid w:val="005E14AC"/>
    <w:rsid w:val="005E29EB"/>
    <w:rsid w:val="005E47DA"/>
    <w:rsid w:val="005E6E40"/>
    <w:rsid w:val="005F1C8A"/>
    <w:rsid w:val="005F60F8"/>
    <w:rsid w:val="006025BA"/>
    <w:rsid w:val="00603826"/>
    <w:rsid w:val="00603F8F"/>
    <w:rsid w:val="00604A5A"/>
    <w:rsid w:val="00605266"/>
    <w:rsid w:val="00605327"/>
    <w:rsid w:val="00606A4B"/>
    <w:rsid w:val="00606B7C"/>
    <w:rsid w:val="00607919"/>
    <w:rsid w:val="0061232A"/>
    <w:rsid w:val="00612506"/>
    <w:rsid w:val="00612F5F"/>
    <w:rsid w:val="0061476B"/>
    <w:rsid w:val="00614CE7"/>
    <w:rsid w:val="006156EB"/>
    <w:rsid w:val="006171D9"/>
    <w:rsid w:val="006216BC"/>
    <w:rsid w:val="00621FB3"/>
    <w:rsid w:val="00622201"/>
    <w:rsid w:val="00622F5F"/>
    <w:rsid w:val="00625D74"/>
    <w:rsid w:val="00626668"/>
    <w:rsid w:val="006270D4"/>
    <w:rsid w:val="006275E1"/>
    <w:rsid w:val="00631679"/>
    <w:rsid w:val="00635293"/>
    <w:rsid w:val="006374DF"/>
    <w:rsid w:val="0064072F"/>
    <w:rsid w:val="006427D9"/>
    <w:rsid w:val="006427E4"/>
    <w:rsid w:val="006434A4"/>
    <w:rsid w:val="00645D7F"/>
    <w:rsid w:val="00650907"/>
    <w:rsid w:val="00651291"/>
    <w:rsid w:val="00652409"/>
    <w:rsid w:val="00653403"/>
    <w:rsid w:val="00653FF9"/>
    <w:rsid w:val="0065593D"/>
    <w:rsid w:val="0065605D"/>
    <w:rsid w:val="00662484"/>
    <w:rsid w:val="0066370C"/>
    <w:rsid w:val="00664102"/>
    <w:rsid w:val="00666D79"/>
    <w:rsid w:val="00671362"/>
    <w:rsid w:val="006778F5"/>
    <w:rsid w:val="00677D84"/>
    <w:rsid w:val="00680C6D"/>
    <w:rsid w:val="006822AA"/>
    <w:rsid w:val="0068380F"/>
    <w:rsid w:val="00683A2F"/>
    <w:rsid w:val="00687900"/>
    <w:rsid w:val="00687BFC"/>
    <w:rsid w:val="00690F1A"/>
    <w:rsid w:val="006926E8"/>
    <w:rsid w:val="00693D3B"/>
    <w:rsid w:val="0069447E"/>
    <w:rsid w:val="00694D02"/>
    <w:rsid w:val="006A0610"/>
    <w:rsid w:val="006A1487"/>
    <w:rsid w:val="006A1B94"/>
    <w:rsid w:val="006A7C97"/>
    <w:rsid w:val="006A7FDD"/>
    <w:rsid w:val="006B01E0"/>
    <w:rsid w:val="006B16DB"/>
    <w:rsid w:val="006B2DCE"/>
    <w:rsid w:val="006B4827"/>
    <w:rsid w:val="006B62BF"/>
    <w:rsid w:val="006B646E"/>
    <w:rsid w:val="006C04D0"/>
    <w:rsid w:val="006C4598"/>
    <w:rsid w:val="006C57BA"/>
    <w:rsid w:val="006C705B"/>
    <w:rsid w:val="006C71EE"/>
    <w:rsid w:val="006D056D"/>
    <w:rsid w:val="006D2C2F"/>
    <w:rsid w:val="006D5363"/>
    <w:rsid w:val="006E00C9"/>
    <w:rsid w:val="006E7942"/>
    <w:rsid w:val="006F0063"/>
    <w:rsid w:val="006F0BB6"/>
    <w:rsid w:val="006F0FED"/>
    <w:rsid w:val="006F1DA2"/>
    <w:rsid w:val="006F23DC"/>
    <w:rsid w:val="006F5234"/>
    <w:rsid w:val="006F56C1"/>
    <w:rsid w:val="006F63DB"/>
    <w:rsid w:val="006F6B33"/>
    <w:rsid w:val="007012D2"/>
    <w:rsid w:val="00703604"/>
    <w:rsid w:val="007036F0"/>
    <w:rsid w:val="00703B57"/>
    <w:rsid w:val="00704307"/>
    <w:rsid w:val="007105FC"/>
    <w:rsid w:val="00713513"/>
    <w:rsid w:val="007151F0"/>
    <w:rsid w:val="00716AFE"/>
    <w:rsid w:val="00720738"/>
    <w:rsid w:val="007208FA"/>
    <w:rsid w:val="00720BB6"/>
    <w:rsid w:val="0072211E"/>
    <w:rsid w:val="0072418F"/>
    <w:rsid w:val="00725315"/>
    <w:rsid w:val="00727192"/>
    <w:rsid w:val="007316A1"/>
    <w:rsid w:val="00733E01"/>
    <w:rsid w:val="007357AD"/>
    <w:rsid w:val="00736093"/>
    <w:rsid w:val="00744F86"/>
    <w:rsid w:val="00745828"/>
    <w:rsid w:val="00745B83"/>
    <w:rsid w:val="00746C22"/>
    <w:rsid w:val="00746E41"/>
    <w:rsid w:val="0075227D"/>
    <w:rsid w:val="00753A7D"/>
    <w:rsid w:val="00754BF6"/>
    <w:rsid w:val="00754D8A"/>
    <w:rsid w:val="00760913"/>
    <w:rsid w:val="00761BBE"/>
    <w:rsid w:val="007662C5"/>
    <w:rsid w:val="0076702B"/>
    <w:rsid w:val="007672BA"/>
    <w:rsid w:val="007715C6"/>
    <w:rsid w:val="0077369F"/>
    <w:rsid w:val="0077518A"/>
    <w:rsid w:val="00780A27"/>
    <w:rsid w:val="00781E2A"/>
    <w:rsid w:val="00782B96"/>
    <w:rsid w:val="00782BD5"/>
    <w:rsid w:val="00782D74"/>
    <w:rsid w:val="007835C8"/>
    <w:rsid w:val="007918C7"/>
    <w:rsid w:val="00791B59"/>
    <w:rsid w:val="00791D2D"/>
    <w:rsid w:val="00792CCD"/>
    <w:rsid w:val="0079398D"/>
    <w:rsid w:val="0079563F"/>
    <w:rsid w:val="007A1E01"/>
    <w:rsid w:val="007A1E37"/>
    <w:rsid w:val="007A296C"/>
    <w:rsid w:val="007A5A33"/>
    <w:rsid w:val="007A73A7"/>
    <w:rsid w:val="007B048C"/>
    <w:rsid w:val="007B0593"/>
    <w:rsid w:val="007B0660"/>
    <w:rsid w:val="007B1D0F"/>
    <w:rsid w:val="007B330E"/>
    <w:rsid w:val="007B455B"/>
    <w:rsid w:val="007B51C5"/>
    <w:rsid w:val="007B67C1"/>
    <w:rsid w:val="007C086E"/>
    <w:rsid w:val="007C29F1"/>
    <w:rsid w:val="007C2CF7"/>
    <w:rsid w:val="007C2D2B"/>
    <w:rsid w:val="007C2DF6"/>
    <w:rsid w:val="007C2DF7"/>
    <w:rsid w:val="007C390C"/>
    <w:rsid w:val="007C3F93"/>
    <w:rsid w:val="007C7C97"/>
    <w:rsid w:val="007D1A6B"/>
    <w:rsid w:val="007D2A70"/>
    <w:rsid w:val="007D41F0"/>
    <w:rsid w:val="007D4E4B"/>
    <w:rsid w:val="007D5066"/>
    <w:rsid w:val="007D60A4"/>
    <w:rsid w:val="007D64AF"/>
    <w:rsid w:val="007D68FD"/>
    <w:rsid w:val="007E0750"/>
    <w:rsid w:val="007E2E16"/>
    <w:rsid w:val="007E44E4"/>
    <w:rsid w:val="007E5347"/>
    <w:rsid w:val="007E58BF"/>
    <w:rsid w:val="007E6214"/>
    <w:rsid w:val="007E6B76"/>
    <w:rsid w:val="007E6C29"/>
    <w:rsid w:val="007E7EF0"/>
    <w:rsid w:val="007F1487"/>
    <w:rsid w:val="007F1D66"/>
    <w:rsid w:val="007F2BBD"/>
    <w:rsid w:val="00800726"/>
    <w:rsid w:val="008014EA"/>
    <w:rsid w:val="008024D6"/>
    <w:rsid w:val="0080401A"/>
    <w:rsid w:val="00805557"/>
    <w:rsid w:val="00805A2B"/>
    <w:rsid w:val="008066FB"/>
    <w:rsid w:val="008074A9"/>
    <w:rsid w:val="00814821"/>
    <w:rsid w:val="00815398"/>
    <w:rsid w:val="008164B4"/>
    <w:rsid w:val="0081668C"/>
    <w:rsid w:val="00816857"/>
    <w:rsid w:val="0081755E"/>
    <w:rsid w:val="00820CB5"/>
    <w:rsid w:val="008236DB"/>
    <w:rsid w:val="00823B5D"/>
    <w:rsid w:val="00825BDA"/>
    <w:rsid w:val="0082754D"/>
    <w:rsid w:val="00827A94"/>
    <w:rsid w:val="00831F21"/>
    <w:rsid w:val="00834638"/>
    <w:rsid w:val="00834B4A"/>
    <w:rsid w:val="00837FCD"/>
    <w:rsid w:val="0084433C"/>
    <w:rsid w:val="00845CF6"/>
    <w:rsid w:val="008462C4"/>
    <w:rsid w:val="00847B24"/>
    <w:rsid w:val="00851B44"/>
    <w:rsid w:val="00852F1F"/>
    <w:rsid w:val="00854227"/>
    <w:rsid w:val="00857C61"/>
    <w:rsid w:val="00860E20"/>
    <w:rsid w:val="008617D5"/>
    <w:rsid w:val="00861C42"/>
    <w:rsid w:val="00865E71"/>
    <w:rsid w:val="0086765C"/>
    <w:rsid w:val="008704F2"/>
    <w:rsid w:val="00872FA0"/>
    <w:rsid w:val="00873C0F"/>
    <w:rsid w:val="008740DF"/>
    <w:rsid w:val="00874788"/>
    <w:rsid w:val="008750D0"/>
    <w:rsid w:val="008759AC"/>
    <w:rsid w:val="00880C2E"/>
    <w:rsid w:val="00883797"/>
    <w:rsid w:val="00885CA3"/>
    <w:rsid w:val="00886320"/>
    <w:rsid w:val="008902D0"/>
    <w:rsid w:val="008902F4"/>
    <w:rsid w:val="008907B8"/>
    <w:rsid w:val="00894D0A"/>
    <w:rsid w:val="008950F4"/>
    <w:rsid w:val="00895E26"/>
    <w:rsid w:val="008A0516"/>
    <w:rsid w:val="008A14DE"/>
    <w:rsid w:val="008A25A9"/>
    <w:rsid w:val="008A30C0"/>
    <w:rsid w:val="008A3904"/>
    <w:rsid w:val="008A402F"/>
    <w:rsid w:val="008A46D9"/>
    <w:rsid w:val="008A5DA2"/>
    <w:rsid w:val="008A656B"/>
    <w:rsid w:val="008B1C50"/>
    <w:rsid w:val="008B2CE7"/>
    <w:rsid w:val="008B3BCB"/>
    <w:rsid w:val="008B3E2E"/>
    <w:rsid w:val="008B4640"/>
    <w:rsid w:val="008B6310"/>
    <w:rsid w:val="008C00E9"/>
    <w:rsid w:val="008C0D11"/>
    <w:rsid w:val="008C217A"/>
    <w:rsid w:val="008C461F"/>
    <w:rsid w:val="008C55F9"/>
    <w:rsid w:val="008C6AC6"/>
    <w:rsid w:val="008D3DF9"/>
    <w:rsid w:val="008D73F3"/>
    <w:rsid w:val="008E1CDE"/>
    <w:rsid w:val="008E62EB"/>
    <w:rsid w:val="008F09B2"/>
    <w:rsid w:val="008F2429"/>
    <w:rsid w:val="008F3706"/>
    <w:rsid w:val="008F3992"/>
    <w:rsid w:val="008F3CF3"/>
    <w:rsid w:val="008F41E3"/>
    <w:rsid w:val="008F4DAA"/>
    <w:rsid w:val="008F744E"/>
    <w:rsid w:val="009018B5"/>
    <w:rsid w:val="009019AD"/>
    <w:rsid w:val="0090235D"/>
    <w:rsid w:val="00902FB2"/>
    <w:rsid w:val="00904240"/>
    <w:rsid w:val="00904900"/>
    <w:rsid w:val="0090494D"/>
    <w:rsid w:val="009050C5"/>
    <w:rsid w:val="00905CD6"/>
    <w:rsid w:val="00906B34"/>
    <w:rsid w:val="009075F1"/>
    <w:rsid w:val="00912B0A"/>
    <w:rsid w:val="00913665"/>
    <w:rsid w:val="00915AEC"/>
    <w:rsid w:val="00920CE5"/>
    <w:rsid w:val="00920F7C"/>
    <w:rsid w:val="0092185A"/>
    <w:rsid w:val="0092325B"/>
    <w:rsid w:val="0092352A"/>
    <w:rsid w:val="0092363C"/>
    <w:rsid w:val="00923D15"/>
    <w:rsid w:val="009243D6"/>
    <w:rsid w:val="00925746"/>
    <w:rsid w:val="0092584F"/>
    <w:rsid w:val="009279BD"/>
    <w:rsid w:val="009300B4"/>
    <w:rsid w:val="0093184A"/>
    <w:rsid w:val="009345DE"/>
    <w:rsid w:val="0093558C"/>
    <w:rsid w:val="00940524"/>
    <w:rsid w:val="00941371"/>
    <w:rsid w:val="00941A69"/>
    <w:rsid w:val="00942FE5"/>
    <w:rsid w:val="00943061"/>
    <w:rsid w:val="00943145"/>
    <w:rsid w:val="0094710F"/>
    <w:rsid w:val="00950BC5"/>
    <w:rsid w:val="00951716"/>
    <w:rsid w:val="00951D91"/>
    <w:rsid w:val="0095202E"/>
    <w:rsid w:val="009524B8"/>
    <w:rsid w:val="00952FDE"/>
    <w:rsid w:val="009556C1"/>
    <w:rsid w:val="00956C2E"/>
    <w:rsid w:val="009637CC"/>
    <w:rsid w:val="0096404E"/>
    <w:rsid w:val="009701FA"/>
    <w:rsid w:val="00970901"/>
    <w:rsid w:val="00970E30"/>
    <w:rsid w:val="0097582F"/>
    <w:rsid w:val="009760E6"/>
    <w:rsid w:val="00980431"/>
    <w:rsid w:val="00981383"/>
    <w:rsid w:val="00983E46"/>
    <w:rsid w:val="00984642"/>
    <w:rsid w:val="00986CD8"/>
    <w:rsid w:val="00987E09"/>
    <w:rsid w:val="00995059"/>
    <w:rsid w:val="009977F9"/>
    <w:rsid w:val="009A08D2"/>
    <w:rsid w:val="009A2B42"/>
    <w:rsid w:val="009A5CA9"/>
    <w:rsid w:val="009A6EC8"/>
    <w:rsid w:val="009B37E4"/>
    <w:rsid w:val="009B382E"/>
    <w:rsid w:val="009B3D54"/>
    <w:rsid w:val="009B4069"/>
    <w:rsid w:val="009B504C"/>
    <w:rsid w:val="009B6262"/>
    <w:rsid w:val="009B6EA9"/>
    <w:rsid w:val="009C1589"/>
    <w:rsid w:val="009C2705"/>
    <w:rsid w:val="009C3044"/>
    <w:rsid w:val="009C6EE6"/>
    <w:rsid w:val="009C75CA"/>
    <w:rsid w:val="009D0E2C"/>
    <w:rsid w:val="009D1AE1"/>
    <w:rsid w:val="009D1B40"/>
    <w:rsid w:val="009D3419"/>
    <w:rsid w:val="009D3BE2"/>
    <w:rsid w:val="009D3FA3"/>
    <w:rsid w:val="009D43B3"/>
    <w:rsid w:val="009D581B"/>
    <w:rsid w:val="009D6D04"/>
    <w:rsid w:val="009D7FEA"/>
    <w:rsid w:val="009E1E31"/>
    <w:rsid w:val="009E20AE"/>
    <w:rsid w:val="009E2C01"/>
    <w:rsid w:val="009E3358"/>
    <w:rsid w:val="009E4386"/>
    <w:rsid w:val="009E49B0"/>
    <w:rsid w:val="009E66E2"/>
    <w:rsid w:val="009E684E"/>
    <w:rsid w:val="009E6A38"/>
    <w:rsid w:val="009E6BC4"/>
    <w:rsid w:val="009E6E9E"/>
    <w:rsid w:val="009E70CD"/>
    <w:rsid w:val="009E774F"/>
    <w:rsid w:val="009F0273"/>
    <w:rsid w:val="009F04BA"/>
    <w:rsid w:val="009F0B81"/>
    <w:rsid w:val="009F3C4C"/>
    <w:rsid w:val="009F3F04"/>
    <w:rsid w:val="009F5817"/>
    <w:rsid w:val="00A005D0"/>
    <w:rsid w:val="00A01004"/>
    <w:rsid w:val="00A010BA"/>
    <w:rsid w:val="00A04566"/>
    <w:rsid w:val="00A076D3"/>
    <w:rsid w:val="00A07CA4"/>
    <w:rsid w:val="00A07F65"/>
    <w:rsid w:val="00A1062A"/>
    <w:rsid w:val="00A12292"/>
    <w:rsid w:val="00A127F3"/>
    <w:rsid w:val="00A13558"/>
    <w:rsid w:val="00A14689"/>
    <w:rsid w:val="00A17B04"/>
    <w:rsid w:val="00A21CC9"/>
    <w:rsid w:val="00A22607"/>
    <w:rsid w:val="00A22E88"/>
    <w:rsid w:val="00A250BC"/>
    <w:rsid w:val="00A261B7"/>
    <w:rsid w:val="00A26FC6"/>
    <w:rsid w:val="00A3099D"/>
    <w:rsid w:val="00A30C55"/>
    <w:rsid w:val="00A317BA"/>
    <w:rsid w:val="00A37556"/>
    <w:rsid w:val="00A40148"/>
    <w:rsid w:val="00A41B15"/>
    <w:rsid w:val="00A4473E"/>
    <w:rsid w:val="00A46537"/>
    <w:rsid w:val="00A46D75"/>
    <w:rsid w:val="00A47C29"/>
    <w:rsid w:val="00A51F1F"/>
    <w:rsid w:val="00A5413B"/>
    <w:rsid w:val="00A60142"/>
    <w:rsid w:val="00A607C5"/>
    <w:rsid w:val="00A60ECE"/>
    <w:rsid w:val="00A6151E"/>
    <w:rsid w:val="00A663B2"/>
    <w:rsid w:val="00A7140F"/>
    <w:rsid w:val="00A71A47"/>
    <w:rsid w:val="00A729D0"/>
    <w:rsid w:val="00A72A79"/>
    <w:rsid w:val="00A750DF"/>
    <w:rsid w:val="00A75266"/>
    <w:rsid w:val="00A7645E"/>
    <w:rsid w:val="00A76CA9"/>
    <w:rsid w:val="00A82AAF"/>
    <w:rsid w:val="00A83F71"/>
    <w:rsid w:val="00A83FE8"/>
    <w:rsid w:val="00A84A9C"/>
    <w:rsid w:val="00A85737"/>
    <w:rsid w:val="00A86FE4"/>
    <w:rsid w:val="00A87B01"/>
    <w:rsid w:val="00A91A82"/>
    <w:rsid w:val="00A91AA5"/>
    <w:rsid w:val="00A96A31"/>
    <w:rsid w:val="00AA18C0"/>
    <w:rsid w:val="00AA1E32"/>
    <w:rsid w:val="00AA70BE"/>
    <w:rsid w:val="00AA71ED"/>
    <w:rsid w:val="00AA7544"/>
    <w:rsid w:val="00AB13D0"/>
    <w:rsid w:val="00AB25F1"/>
    <w:rsid w:val="00AB5392"/>
    <w:rsid w:val="00AB61B8"/>
    <w:rsid w:val="00AB6D58"/>
    <w:rsid w:val="00AB76F2"/>
    <w:rsid w:val="00AC114D"/>
    <w:rsid w:val="00AC1247"/>
    <w:rsid w:val="00AC139A"/>
    <w:rsid w:val="00AC63A9"/>
    <w:rsid w:val="00AC66B5"/>
    <w:rsid w:val="00AC7767"/>
    <w:rsid w:val="00AD091E"/>
    <w:rsid w:val="00AD1F4E"/>
    <w:rsid w:val="00AD32EA"/>
    <w:rsid w:val="00AD5758"/>
    <w:rsid w:val="00AD580A"/>
    <w:rsid w:val="00AD6174"/>
    <w:rsid w:val="00AD74F9"/>
    <w:rsid w:val="00AD76F6"/>
    <w:rsid w:val="00AD7C72"/>
    <w:rsid w:val="00AE0677"/>
    <w:rsid w:val="00AE155C"/>
    <w:rsid w:val="00AE40A4"/>
    <w:rsid w:val="00AE4B23"/>
    <w:rsid w:val="00AE6E02"/>
    <w:rsid w:val="00AF124D"/>
    <w:rsid w:val="00AF1DF8"/>
    <w:rsid w:val="00AF39C6"/>
    <w:rsid w:val="00AF4DBA"/>
    <w:rsid w:val="00AF5015"/>
    <w:rsid w:val="00B01B6C"/>
    <w:rsid w:val="00B01F45"/>
    <w:rsid w:val="00B02D98"/>
    <w:rsid w:val="00B04B93"/>
    <w:rsid w:val="00B06DEE"/>
    <w:rsid w:val="00B07A7B"/>
    <w:rsid w:val="00B10855"/>
    <w:rsid w:val="00B11B70"/>
    <w:rsid w:val="00B12465"/>
    <w:rsid w:val="00B12A58"/>
    <w:rsid w:val="00B12CDD"/>
    <w:rsid w:val="00B1311B"/>
    <w:rsid w:val="00B1515A"/>
    <w:rsid w:val="00B162EA"/>
    <w:rsid w:val="00B166E8"/>
    <w:rsid w:val="00B16FC3"/>
    <w:rsid w:val="00B173DB"/>
    <w:rsid w:val="00B210FA"/>
    <w:rsid w:val="00B240BC"/>
    <w:rsid w:val="00B24E0C"/>
    <w:rsid w:val="00B24FC7"/>
    <w:rsid w:val="00B26762"/>
    <w:rsid w:val="00B27E53"/>
    <w:rsid w:val="00B30C0C"/>
    <w:rsid w:val="00B3320B"/>
    <w:rsid w:val="00B3447A"/>
    <w:rsid w:val="00B34EA3"/>
    <w:rsid w:val="00B37BB1"/>
    <w:rsid w:val="00B409C4"/>
    <w:rsid w:val="00B40A6B"/>
    <w:rsid w:val="00B413B6"/>
    <w:rsid w:val="00B41F79"/>
    <w:rsid w:val="00B434A0"/>
    <w:rsid w:val="00B443AE"/>
    <w:rsid w:val="00B44494"/>
    <w:rsid w:val="00B44C95"/>
    <w:rsid w:val="00B46A37"/>
    <w:rsid w:val="00B4749D"/>
    <w:rsid w:val="00B50C94"/>
    <w:rsid w:val="00B542F3"/>
    <w:rsid w:val="00B601D1"/>
    <w:rsid w:val="00B602C3"/>
    <w:rsid w:val="00B615EB"/>
    <w:rsid w:val="00B61D64"/>
    <w:rsid w:val="00B64626"/>
    <w:rsid w:val="00B646BF"/>
    <w:rsid w:val="00B66E02"/>
    <w:rsid w:val="00B6735D"/>
    <w:rsid w:val="00B6778A"/>
    <w:rsid w:val="00B7148A"/>
    <w:rsid w:val="00B719AD"/>
    <w:rsid w:val="00B71A23"/>
    <w:rsid w:val="00B7532E"/>
    <w:rsid w:val="00B80846"/>
    <w:rsid w:val="00B81BA6"/>
    <w:rsid w:val="00B830D8"/>
    <w:rsid w:val="00B835FF"/>
    <w:rsid w:val="00B84334"/>
    <w:rsid w:val="00B84349"/>
    <w:rsid w:val="00B87C77"/>
    <w:rsid w:val="00B926F6"/>
    <w:rsid w:val="00B9310B"/>
    <w:rsid w:val="00B93594"/>
    <w:rsid w:val="00B9562D"/>
    <w:rsid w:val="00B95CE5"/>
    <w:rsid w:val="00B96276"/>
    <w:rsid w:val="00B96EF6"/>
    <w:rsid w:val="00BA09A7"/>
    <w:rsid w:val="00BA23F4"/>
    <w:rsid w:val="00BA4A51"/>
    <w:rsid w:val="00BA4AAC"/>
    <w:rsid w:val="00BA5571"/>
    <w:rsid w:val="00BA6122"/>
    <w:rsid w:val="00BA68B6"/>
    <w:rsid w:val="00BA7DB7"/>
    <w:rsid w:val="00BB2BBA"/>
    <w:rsid w:val="00BB2C33"/>
    <w:rsid w:val="00BB2E9C"/>
    <w:rsid w:val="00BB3388"/>
    <w:rsid w:val="00BB364E"/>
    <w:rsid w:val="00BB4446"/>
    <w:rsid w:val="00BB61DF"/>
    <w:rsid w:val="00BB6364"/>
    <w:rsid w:val="00BB6C7D"/>
    <w:rsid w:val="00BB6E94"/>
    <w:rsid w:val="00BB7263"/>
    <w:rsid w:val="00BC0A0E"/>
    <w:rsid w:val="00BC0EC2"/>
    <w:rsid w:val="00BC2ED4"/>
    <w:rsid w:val="00BC3701"/>
    <w:rsid w:val="00BC70AE"/>
    <w:rsid w:val="00BC70F8"/>
    <w:rsid w:val="00BD1027"/>
    <w:rsid w:val="00BD175D"/>
    <w:rsid w:val="00BD294D"/>
    <w:rsid w:val="00BD5899"/>
    <w:rsid w:val="00BD7E6D"/>
    <w:rsid w:val="00BE0E89"/>
    <w:rsid w:val="00BE208B"/>
    <w:rsid w:val="00BE25A3"/>
    <w:rsid w:val="00BE65C4"/>
    <w:rsid w:val="00BF1CDA"/>
    <w:rsid w:val="00BF1ED3"/>
    <w:rsid w:val="00BF2C52"/>
    <w:rsid w:val="00BF3C78"/>
    <w:rsid w:val="00C00109"/>
    <w:rsid w:val="00C00719"/>
    <w:rsid w:val="00C012CD"/>
    <w:rsid w:val="00C01C19"/>
    <w:rsid w:val="00C01D55"/>
    <w:rsid w:val="00C02F82"/>
    <w:rsid w:val="00C0317A"/>
    <w:rsid w:val="00C04398"/>
    <w:rsid w:val="00C04BD6"/>
    <w:rsid w:val="00C06063"/>
    <w:rsid w:val="00C0643A"/>
    <w:rsid w:val="00C07763"/>
    <w:rsid w:val="00C07FD2"/>
    <w:rsid w:val="00C11CDF"/>
    <w:rsid w:val="00C1361D"/>
    <w:rsid w:val="00C13C33"/>
    <w:rsid w:val="00C162DB"/>
    <w:rsid w:val="00C16D6E"/>
    <w:rsid w:val="00C20E66"/>
    <w:rsid w:val="00C21FD5"/>
    <w:rsid w:val="00C24EF1"/>
    <w:rsid w:val="00C25B67"/>
    <w:rsid w:val="00C25D2E"/>
    <w:rsid w:val="00C27F69"/>
    <w:rsid w:val="00C32046"/>
    <w:rsid w:val="00C326CB"/>
    <w:rsid w:val="00C32887"/>
    <w:rsid w:val="00C35C49"/>
    <w:rsid w:val="00C42BB8"/>
    <w:rsid w:val="00C438B5"/>
    <w:rsid w:val="00C46AB0"/>
    <w:rsid w:val="00C47469"/>
    <w:rsid w:val="00C4785C"/>
    <w:rsid w:val="00C47A34"/>
    <w:rsid w:val="00C47CAA"/>
    <w:rsid w:val="00C5325E"/>
    <w:rsid w:val="00C53721"/>
    <w:rsid w:val="00C550E7"/>
    <w:rsid w:val="00C5576E"/>
    <w:rsid w:val="00C55A21"/>
    <w:rsid w:val="00C55CB3"/>
    <w:rsid w:val="00C57DCD"/>
    <w:rsid w:val="00C61C9F"/>
    <w:rsid w:val="00C6494E"/>
    <w:rsid w:val="00C650FD"/>
    <w:rsid w:val="00C704E7"/>
    <w:rsid w:val="00C705AD"/>
    <w:rsid w:val="00C71DA5"/>
    <w:rsid w:val="00C7423F"/>
    <w:rsid w:val="00C74DB1"/>
    <w:rsid w:val="00C75622"/>
    <w:rsid w:val="00C76C40"/>
    <w:rsid w:val="00C77AFC"/>
    <w:rsid w:val="00C77F9B"/>
    <w:rsid w:val="00C839F2"/>
    <w:rsid w:val="00C85189"/>
    <w:rsid w:val="00C8554C"/>
    <w:rsid w:val="00C85F3B"/>
    <w:rsid w:val="00C9019C"/>
    <w:rsid w:val="00C902B7"/>
    <w:rsid w:val="00C90965"/>
    <w:rsid w:val="00C946C7"/>
    <w:rsid w:val="00C95B4C"/>
    <w:rsid w:val="00CA0E52"/>
    <w:rsid w:val="00CA121D"/>
    <w:rsid w:val="00CA17BA"/>
    <w:rsid w:val="00CA4563"/>
    <w:rsid w:val="00CA4C66"/>
    <w:rsid w:val="00CA5AFE"/>
    <w:rsid w:val="00CA69A8"/>
    <w:rsid w:val="00CB06FA"/>
    <w:rsid w:val="00CB1360"/>
    <w:rsid w:val="00CB2B5A"/>
    <w:rsid w:val="00CB36D4"/>
    <w:rsid w:val="00CB4CAF"/>
    <w:rsid w:val="00CB601E"/>
    <w:rsid w:val="00CB74A5"/>
    <w:rsid w:val="00CC0B00"/>
    <w:rsid w:val="00CC0B9D"/>
    <w:rsid w:val="00CC1698"/>
    <w:rsid w:val="00CC3B05"/>
    <w:rsid w:val="00CC634F"/>
    <w:rsid w:val="00CC6565"/>
    <w:rsid w:val="00CC6CF3"/>
    <w:rsid w:val="00CD26E6"/>
    <w:rsid w:val="00CD3755"/>
    <w:rsid w:val="00CD569E"/>
    <w:rsid w:val="00CD5A6C"/>
    <w:rsid w:val="00CD68BC"/>
    <w:rsid w:val="00CD6F12"/>
    <w:rsid w:val="00CE39BA"/>
    <w:rsid w:val="00CF2278"/>
    <w:rsid w:val="00CF317E"/>
    <w:rsid w:val="00CF32A2"/>
    <w:rsid w:val="00D04E87"/>
    <w:rsid w:val="00D060D0"/>
    <w:rsid w:val="00D07576"/>
    <w:rsid w:val="00D07F03"/>
    <w:rsid w:val="00D1152A"/>
    <w:rsid w:val="00D11E56"/>
    <w:rsid w:val="00D1234F"/>
    <w:rsid w:val="00D137B5"/>
    <w:rsid w:val="00D13A68"/>
    <w:rsid w:val="00D15FA4"/>
    <w:rsid w:val="00D16EA3"/>
    <w:rsid w:val="00D218A8"/>
    <w:rsid w:val="00D22F78"/>
    <w:rsid w:val="00D24FDE"/>
    <w:rsid w:val="00D26D63"/>
    <w:rsid w:val="00D26EA2"/>
    <w:rsid w:val="00D278AC"/>
    <w:rsid w:val="00D2797D"/>
    <w:rsid w:val="00D27E42"/>
    <w:rsid w:val="00D30E72"/>
    <w:rsid w:val="00D3238C"/>
    <w:rsid w:val="00D32721"/>
    <w:rsid w:val="00D32EE6"/>
    <w:rsid w:val="00D3338E"/>
    <w:rsid w:val="00D33C6C"/>
    <w:rsid w:val="00D405B1"/>
    <w:rsid w:val="00D413BD"/>
    <w:rsid w:val="00D42BA9"/>
    <w:rsid w:val="00D5092D"/>
    <w:rsid w:val="00D5146B"/>
    <w:rsid w:val="00D51B6A"/>
    <w:rsid w:val="00D53E1F"/>
    <w:rsid w:val="00D56181"/>
    <w:rsid w:val="00D56F24"/>
    <w:rsid w:val="00D60744"/>
    <w:rsid w:val="00D613BB"/>
    <w:rsid w:val="00D627E5"/>
    <w:rsid w:val="00D62A78"/>
    <w:rsid w:val="00D645D9"/>
    <w:rsid w:val="00D67B6E"/>
    <w:rsid w:val="00D700A7"/>
    <w:rsid w:val="00D70923"/>
    <w:rsid w:val="00D71564"/>
    <w:rsid w:val="00D71630"/>
    <w:rsid w:val="00D71846"/>
    <w:rsid w:val="00D719E9"/>
    <w:rsid w:val="00D724C1"/>
    <w:rsid w:val="00D74BEB"/>
    <w:rsid w:val="00D76220"/>
    <w:rsid w:val="00D77815"/>
    <w:rsid w:val="00D77AD4"/>
    <w:rsid w:val="00D82601"/>
    <w:rsid w:val="00D83B70"/>
    <w:rsid w:val="00D84106"/>
    <w:rsid w:val="00D84452"/>
    <w:rsid w:val="00D85648"/>
    <w:rsid w:val="00D86CC0"/>
    <w:rsid w:val="00D87067"/>
    <w:rsid w:val="00D91979"/>
    <w:rsid w:val="00D962F8"/>
    <w:rsid w:val="00DA2ED3"/>
    <w:rsid w:val="00DA3061"/>
    <w:rsid w:val="00DB0944"/>
    <w:rsid w:val="00DB0BDF"/>
    <w:rsid w:val="00DB1D9B"/>
    <w:rsid w:val="00DB3901"/>
    <w:rsid w:val="00DC209C"/>
    <w:rsid w:val="00DC25BC"/>
    <w:rsid w:val="00DC2A26"/>
    <w:rsid w:val="00DC3729"/>
    <w:rsid w:val="00DC3A93"/>
    <w:rsid w:val="00DC4EB3"/>
    <w:rsid w:val="00DC5AC4"/>
    <w:rsid w:val="00DC686F"/>
    <w:rsid w:val="00DD05D2"/>
    <w:rsid w:val="00DD06BE"/>
    <w:rsid w:val="00DD122A"/>
    <w:rsid w:val="00DD2D96"/>
    <w:rsid w:val="00DD3990"/>
    <w:rsid w:val="00DD44B9"/>
    <w:rsid w:val="00DD6987"/>
    <w:rsid w:val="00DD6BE9"/>
    <w:rsid w:val="00DD713B"/>
    <w:rsid w:val="00DD7FC0"/>
    <w:rsid w:val="00DE079A"/>
    <w:rsid w:val="00DE265C"/>
    <w:rsid w:val="00DE2DD5"/>
    <w:rsid w:val="00DE5AB7"/>
    <w:rsid w:val="00DE5DD7"/>
    <w:rsid w:val="00DE7D26"/>
    <w:rsid w:val="00DF0B36"/>
    <w:rsid w:val="00DF220B"/>
    <w:rsid w:val="00DF4EC5"/>
    <w:rsid w:val="00DF5366"/>
    <w:rsid w:val="00DF573E"/>
    <w:rsid w:val="00DF60BE"/>
    <w:rsid w:val="00DF66A0"/>
    <w:rsid w:val="00DF7AF6"/>
    <w:rsid w:val="00E00556"/>
    <w:rsid w:val="00E022D8"/>
    <w:rsid w:val="00E03130"/>
    <w:rsid w:val="00E03948"/>
    <w:rsid w:val="00E074A4"/>
    <w:rsid w:val="00E075DA"/>
    <w:rsid w:val="00E102EF"/>
    <w:rsid w:val="00E10A03"/>
    <w:rsid w:val="00E1132D"/>
    <w:rsid w:val="00E11D5D"/>
    <w:rsid w:val="00E12B97"/>
    <w:rsid w:val="00E12E74"/>
    <w:rsid w:val="00E170E1"/>
    <w:rsid w:val="00E22C68"/>
    <w:rsid w:val="00E240A0"/>
    <w:rsid w:val="00E260D7"/>
    <w:rsid w:val="00E26662"/>
    <w:rsid w:val="00E26E66"/>
    <w:rsid w:val="00E339D3"/>
    <w:rsid w:val="00E35861"/>
    <w:rsid w:val="00E370A0"/>
    <w:rsid w:val="00E37113"/>
    <w:rsid w:val="00E41ABF"/>
    <w:rsid w:val="00E42616"/>
    <w:rsid w:val="00E45760"/>
    <w:rsid w:val="00E503E3"/>
    <w:rsid w:val="00E50F7E"/>
    <w:rsid w:val="00E5173C"/>
    <w:rsid w:val="00E518BD"/>
    <w:rsid w:val="00E51DB0"/>
    <w:rsid w:val="00E528DE"/>
    <w:rsid w:val="00E52AB9"/>
    <w:rsid w:val="00E57BAA"/>
    <w:rsid w:val="00E6115D"/>
    <w:rsid w:val="00E62926"/>
    <w:rsid w:val="00E632C2"/>
    <w:rsid w:val="00E65B78"/>
    <w:rsid w:val="00E660E6"/>
    <w:rsid w:val="00E663F0"/>
    <w:rsid w:val="00E665BE"/>
    <w:rsid w:val="00E66779"/>
    <w:rsid w:val="00E66C5C"/>
    <w:rsid w:val="00E6722E"/>
    <w:rsid w:val="00E70A6C"/>
    <w:rsid w:val="00E75193"/>
    <w:rsid w:val="00E75DFD"/>
    <w:rsid w:val="00E8064D"/>
    <w:rsid w:val="00E8385C"/>
    <w:rsid w:val="00E85777"/>
    <w:rsid w:val="00E86715"/>
    <w:rsid w:val="00E91F85"/>
    <w:rsid w:val="00E930AE"/>
    <w:rsid w:val="00E941E4"/>
    <w:rsid w:val="00E9568D"/>
    <w:rsid w:val="00E97C67"/>
    <w:rsid w:val="00EA0348"/>
    <w:rsid w:val="00EA07E7"/>
    <w:rsid w:val="00EA3010"/>
    <w:rsid w:val="00EA333A"/>
    <w:rsid w:val="00EA62D1"/>
    <w:rsid w:val="00EA72D7"/>
    <w:rsid w:val="00EA7D60"/>
    <w:rsid w:val="00EB1BAF"/>
    <w:rsid w:val="00EB3D19"/>
    <w:rsid w:val="00EB4040"/>
    <w:rsid w:val="00EB679C"/>
    <w:rsid w:val="00EB7544"/>
    <w:rsid w:val="00EC2D81"/>
    <w:rsid w:val="00EC2EC7"/>
    <w:rsid w:val="00EC3C5E"/>
    <w:rsid w:val="00EC45AE"/>
    <w:rsid w:val="00EC512C"/>
    <w:rsid w:val="00EC792E"/>
    <w:rsid w:val="00ED1412"/>
    <w:rsid w:val="00ED2285"/>
    <w:rsid w:val="00ED46D0"/>
    <w:rsid w:val="00EE134D"/>
    <w:rsid w:val="00EE1C9E"/>
    <w:rsid w:val="00EE2B91"/>
    <w:rsid w:val="00EE2D1F"/>
    <w:rsid w:val="00EE3B6A"/>
    <w:rsid w:val="00EE43C4"/>
    <w:rsid w:val="00EE49F9"/>
    <w:rsid w:val="00EE4B49"/>
    <w:rsid w:val="00EE4C2E"/>
    <w:rsid w:val="00EE57D7"/>
    <w:rsid w:val="00EE5BA9"/>
    <w:rsid w:val="00EE616A"/>
    <w:rsid w:val="00EE6BB9"/>
    <w:rsid w:val="00EE7BB0"/>
    <w:rsid w:val="00EE7DB0"/>
    <w:rsid w:val="00EF2BB0"/>
    <w:rsid w:val="00EF34B4"/>
    <w:rsid w:val="00EF6E69"/>
    <w:rsid w:val="00F0089E"/>
    <w:rsid w:val="00F0371B"/>
    <w:rsid w:val="00F04B46"/>
    <w:rsid w:val="00F064E1"/>
    <w:rsid w:val="00F06A78"/>
    <w:rsid w:val="00F06AEF"/>
    <w:rsid w:val="00F07309"/>
    <w:rsid w:val="00F1369F"/>
    <w:rsid w:val="00F1426F"/>
    <w:rsid w:val="00F156F8"/>
    <w:rsid w:val="00F23182"/>
    <w:rsid w:val="00F23595"/>
    <w:rsid w:val="00F23C79"/>
    <w:rsid w:val="00F23F71"/>
    <w:rsid w:val="00F247E1"/>
    <w:rsid w:val="00F2698A"/>
    <w:rsid w:val="00F30DF8"/>
    <w:rsid w:val="00F31D3E"/>
    <w:rsid w:val="00F35EC5"/>
    <w:rsid w:val="00F36580"/>
    <w:rsid w:val="00F44B97"/>
    <w:rsid w:val="00F511F0"/>
    <w:rsid w:val="00F5214B"/>
    <w:rsid w:val="00F522EA"/>
    <w:rsid w:val="00F52AAF"/>
    <w:rsid w:val="00F53266"/>
    <w:rsid w:val="00F54F1E"/>
    <w:rsid w:val="00F561D4"/>
    <w:rsid w:val="00F56A12"/>
    <w:rsid w:val="00F621BF"/>
    <w:rsid w:val="00F6267E"/>
    <w:rsid w:val="00F638B3"/>
    <w:rsid w:val="00F63F9B"/>
    <w:rsid w:val="00F66C90"/>
    <w:rsid w:val="00F66E0C"/>
    <w:rsid w:val="00F67550"/>
    <w:rsid w:val="00F70E1C"/>
    <w:rsid w:val="00F7312C"/>
    <w:rsid w:val="00F73477"/>
    <w:rsid w:val="00F73757"/>
    <w:rsid w:val="00F73CB4"/>
    <w:rsid w:val="00F73FF8"/>
    <w:rsid w:val="00F745F4"/>
    <w:rsid w:val="00F76588"/>
    <w:rsid w:val="00F76E90"/>
    <w:rsid w:val="00F77BA7"/>
    <w:rsid w:val="00F80200"/>
    <w:rsid w:val="00F80BCA"/>
    <w:rsid w:val="00F80DAF"/>
    <w:rsid w:val="00F82080"/>
    <w:rsid w:val="00F82B4F"/>
    <w:rsid w:val="00F831F1"/>
    <w:rsid w:val="00F86DFC"/>
    <w:rsid w:val="00F90B42"/>
    <w:rsid w:val="00F91193"/>
    <w:rsid w:val="00F958E9"/>
    <w:rsid w:val="00FA0503"/>
    <w:rsid w:val="00FA08D8"/>
    <w:rsid w:val="00FA0C26"/>
    <w:rsid w:val="00FA11BF"/>
    <w:rsid w:val="00FA3F70"/>
    <w:rsid w:val="00FA624A"/>
    <w:rsid w:val="00FA6713"/>
    <w:rsid w:val="00FB0114"/>
    <w:rsid w:val="00FB0528"/>
    <w:rsid w:val="00FB25FF"/>
    <w:rsid w:val="00FB27CC"/>
    <w:rsid w:val="00FB324C"/>
    <w:rsid w:val="00FB3564"/>
    <w:rsid w:val="00FB3F72"/>
    <w:rsid w:val="00FB42C0"/>
    <w:rsid w:val="00FB5EDA"/>
    <w:rsid w:val="00FC0B58"/>
    <w:rsid w:val="00FC1E18"/>
    <w:rsid w:val="00FC63FD"/>
    <w:rsid w:val="00FC6FF2"/>
    <w:rsid w:val="00FC785A"/>
    <w:rsid w:val="00FD0482"/>
    <w:rsid w:val="00FD1CC1"/>
    <w:rsid w:val="00FD4CFF"/>
    <w:rsid w:val="00FD5EAC"/>
    <w:rsid w:val="00FD654C"/>
    <w:rsid w:val="00FD6CEC"/>
    <w:rsid w:val="00FD70FC"/>
    <w:rsid w:val="00FD76CF"/>
    <w:rsid w:val="00FD7CF6"/>
    <w:rsid w:val="00FE17F9"/>
    <w:rsid w:val="00FE1FE5"/>
    <w:rsid w:val="00FE31D5"/>
    <w:rsid w:val="00FE7C3C"/>
    <w:rsid w:val="00FF3152"/>
    <w:rsid w:val="00FF4669"/>
    <w:rsid w:val="00FF4A1E"/>
    <w:rsid w:val="00FF7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8F48"/>
  <w15:docId w15:val="{A2ABE1CD-C51A-406E-8EB9-4B0F2A5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273"/>
    <w:rPr>
      <w:rFonts w:ascii="Times New Roman" w:eastAsia="Times New Roman" w:hAnsi="Times New Roman"/>
      <w:sz w:val="24"/>
      <w:szCs w:val="24"/>
    </w:rPr>
  </w:style>
  <w:style w:type="paragraph" w:styleId="Heading1">
    <w:name w:val="heading 1"/>
    <w:basedOn w:val="Normal"/>
    <w:next w:val="Normal"/>
    <w:link w:val="Heading1Char"/>
    <w:uiPriority w:val="9"/>
    <w:qFormat/>
    <w:rsid w:val="00236712"/>
    <w:pPr>
      <w:keepNext/>
      <w:keepLines/>
      <w:spacing w:before="480" w:line="276" w:lineRule="auto"/>
      <w:outlineLvl w:val="0"/>
    </w:pPr>
    <w:rPr>
      <w:rFonts w:ascii="Cambria" w:hAnsi="Cambria"/>
      <w:b/>
      <w:bCs/>
      <w:color w:val="365F91"/>
      <w:sz w:val="28"/>
      <w:szCs w:val="28"/>
      <w:lang w:eastAsia="en-US"/>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23671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712"/>
    <w:rPr>
      <w:rFonts w:ascii="Cambria" w:eastAsia="Times New Roman" w:hAnsi="Cambria"/>
      <w:b/>
      <w:bCs/>
      <w:color w:val="365F91"/>
      <w:sz w:val="28"/>
      <w:szCs w:val="28"/>
      <w:lang w:eastAsia="en-US"/>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236712"/>
    <w:rPr>
      <w:rFonts w:ascii="Times New Roman" w:eastAsia="Times New Roman" w:hAnsi="Times New Roman"/>
      <w:b/>
      <w:bCs/>
      <w:sz w:val="24"/>
      <w:szCs w:val="24"/>
    </w:rPr>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link w:val="naisfChar"/>
    <w:rsid w:val="009F0273"/>
    <w:pPr>
      <w:spacing w:before="100" w:beforeAutospacing="1" w:after="100" w:afterAutospacing="1"/>
    </w:pPr>
  </w:style>
  <w:style w:type="character" w:customStyle="1" w:styleId="naisfChar">
    <w:name w:val="naisf Char"/>
    <w:link w:val="naisf"/>
    <w:locked/>
    <w:rsid w:val="00236712"/>
    <w:rPr>
      <w:rFonts w:ascii="Times New Roman" w:eastAsia="Times New Roman" w:hAnsi="Times New Roman"/>
      <w:sz w:val="24"/>
      <w:szCs w:val="24"/>
    </w:rPr>
  </w:style>
  <w:style w:type="paragraph" w:styleId="Header">
    <w:name w:val="header"/>
    <w:basedOn w:val="Normal"/>
    <w:link w:val="HeaderChar"/>
    <w:uiPriority w:val="99"/>
    <w:rsid w:val="009F0273"/>
    <w:pPr>
      <w:tabs>
        <w:tab w:val="center" w:pos="4153"/>
        <w:tab w:val="right" w:pos="8306"/>
      </w:tabs>
    </w:pPr>
  </w:style>
  <w:style w:type="character" w:customStyle="1" w:styleId="HeaderChar">
    <w:name w:val="Header Char"/>
    <w:basedOn w:val="DefaultParagraphFont"/>
    <w:link w:val="Header"/>
    <w:uiPriority w:val="99"/>
    <w:qFormat/>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basedOn w:val="DefaultParagraphFont"/>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link w:val="NormalWebChar"/>
    <w:uiPriority w:val="99"/>
    <w:rsid w:val="009F0273"/>
    <w:pPr>
      <w:spacing w:before="100" w:beforeAutospacing="1" w:after="100" w:afterAutospacing="1"/>
    </w:pPr>
  </w:style>
  <w:style w:type="character" w:customStyle="1" w:styleId="NormalWebChar">
    <w:name w:val="Normal (Web) Char"/>
    <w:link w:val="NormalWeb"/>
    <w:uiPriority w:val="99"/>
    <w:locked/>
    <w:rsid w:val="00236712"/>
    <w:rPr>
      <w:rFonts w:ascii="Times New Roman" w:eastAsia="Times New Roman" w:hAnsi="Times New Roman"/>
      <w:sz w:val="24"/>
      <w:szCs w:val="24"/>
    </w:r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qFormat/>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unhideWhenUsed/>
    <w:rsid w:val="00DF0B36"/>
    <w:rPr>
      <w:sz w:val="20"/>
      <w:szCs w:val="20"/>
    </w:rPr>
  </w:style>
  <w:style w:type="character" w:customStyle="1" w:styleId="CommentTextChar">
    <w:name w:val="Comment Text Char"/>
    <w:basedOn w:val="DefaultParagraphFont"/>
    <w:link w:val="CommentText"/>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uiPriority w:val="99"/>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uiPriority w:val="99"/>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rsid w:val="00A51F1F"/>
    <w:pPr>
      <w:spacing w:before="150" w:after="150"/>
      <w:jc w:val="center"/>
    </w:pPr>
    <w:rPr>
      <w:b/>
      <w:bCs/>
    </w:rPr>
  </w:style>
  <w:style w:type="paragraph" w:customStyle="1" w:styleId="naislab">
    <w:name w:val="naislab"/>
    <w:basedOn w:val="Normal"/>
    <w:rsid w:val="00A51F1F"/>
    <w:pPr>
      <w:spacing w:before="75" w:after="75"/>
      <w:jc w:val="right"/>
    </w:p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A51F1F"/>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paragraph" w:styleId="BodyText">
    <w:name w:val="Body Text"/>
    <w:aliases w:val=" Rakstz."/>
    <w:basedOn w:val="Normal"/>
    <w:link w:val="BodyTextChar1"/>
    <w:rsid w:val="008A402F"/>
    <w:pPr>
      <w:jc w:val="center"/>
    </w:pPr>
    <w:rPr>
      <w:b/>
      <w:bCs/>
      <w:lang w:val="en-US" w:eastAsia="en-US"/>
    </w:rPr>
  </w:style>
  <w:style w:type="character" w:customStyle="1" w:styleId="BodyTextChar1">
    <w:name w:val="Body Text Char1"/>
    <w:aliases w:val=" Rakstz. Char1"/>
    <w:link w:val="BodyText"/>
    <w:rsid w:val="008A402F"/>
    <w:rPr>
      <w:rFonts w:ascii="Times New Roman" w:eastAsia="Times New Roman" w:hAnsi="Times New Roman"/>
      <w:b/>
      <w:bCs/>
      <w:sz w:val="24"/>
      <w:szCs w:val="24"/>
      <w:lang w:val="en-US" w:eastAsia="en-US"/>
    </w:rPr>
  </w:style>
  <w:style w:type="character" w:customStyle="1" w:styleId="BodyTextChar">
    <w:name w:val="Body Text Char"/>
    <w:aliases w:val=" Rakstz. Char"/>
    <w:basedOn w:val="DefaultParagraphFont"/>
    <w:rsid w:val="008A402F"/>
    <w:rPr>
      <w:rFonts w:ascii="Times New Roman" w:eastAsia="Times New Roman" w:hAnsi="Times New Roman"/>
      <w:sz w:val="24"/>
      <w:szCs w:val="24"/>
    </w:rPr>
  </w:style>
  <w:style w:type="paragraph" w:styleId="CommentSubject">
    <w:name w:val="annotation subject"/>
    <w:basedOn w:val="CommentText"/>
    <w:next w:val="CommentText"/>
    <w:link w:val="CommentSubjectChar"/>
    <w:semiHidden/>
    <w:unhideWhenUsed/>
    <w:rsid w:val="00995059"/>
    <w:rPr>
      <w:b/>
      <w:bCs/>
    </w:rPr>
  </w:style>
  <w:style w:type="character" w:customStyle="1" w:styleId="CommentSubjectChar">
    <w:name w:val="Comment Subject Char"/>
    <w:basedOn w:val="CommentTextChar"/>
    <w:link w:val="CommentSubject"/>
    <w:uiPriority w:val="99"/>
    <w:semiHidden/>
    <w:rsid w:val="00995059"/>
    <w:rPr>
      <w:rFonts w:ascii="Times New Roman" w:eastAsia="Times New Roman" w:hAnsi="Times New Roman"/>
      <w:b/>
      <w:bCs/>
    </w:rPr>
  </w:style>
  <w:style w:type="paragraph" w:customStyle="1" w:styleId="doc-ti">
    <w:name w:val="doc-ti"/>
    <w:basedOn w:val="Normal"/>
    <w:rsid w:val="00236712"/>
    <w:pPr>
      <w:spacing w:before="240" w:after="120"/>
      <w:jc w:val="center"/>
    </w:pPr>
    <w:rPr>
      <w:b/>
      <w:bCs/>
      <w:sz w:val="18"/>
      <w:szCs w:val="18"/>
    </w:rPr>
  </w:style>
  <w:style w:type="character" w:styleId="Strong">
    <w:name w:val="Strong"/>
    <w:uiPriority w:val="22"/>
    <w:qFormat/>
    <w:rsid w:val="00236712"/>
    <w:rPr>
      <w:b/>
      <w:bCs/>
    </w:rPr>
  </w:style>
  <w:style w:type="paragraph" w:styleId="BodyText2">
    <w:name w:val="Body Text 2"/>
    <w:basedOn w:val="Normal"/>
    <w:link w:val="BodyText2Char"/>
    <w:rsid w:val="00236712"/>
    <w:pPr>
      <w:spacing w:after="120" w:line="480" w:lineRule="auto"/>
    </w:pPr>
  </w:style>
  <w:style w:type="character" w:customStyle="1" w:styleId="BodyText2Char">
    <w:name w:val="Body Text 2 Char"/>
    <w:basedOn w:val="DefaultParagraphFont"/>
    <w:link w:val="BodyText2"/>
    <w:rsid w:val="00236712"/>
    <w:rPr>
      <w:rFonts w:ascii="Times New Roman" w:eastAsia="Times New Roman" w:hAnsi="Times New Roman"/>
      <w:sz w:val="24"/>
      <w:szCs w:val="24"/>
    </w:rPr>
  </w:style>
  <w:style w:type="paragraph" w:styleId="EnvelopeReturn">
    <w:name w:val="envelope return"/>
    <w:basedOn w:val="Normal"/>
    <w:unhideWhenUsed/>
    <w:rsid w:val="00236712"/>
    <w:pPr>
      <w:keepLines/>
      <w:widowControl w:val="0"/>
      <w:spacing w:before="600"/>
    </w:pPr>
    <w:rPr>
      <w:sz w:val="26"/>
      <w:szCs w:val="20"/>
      <w:lang w:val="en-AU" w:eastAsia="en-US"/>
    </w:rPr>
  </w:style>
  <w:style w:type="paragraph" w:styleId="z-BottomofForm">
    <w:name w:val="HTML Bottom of Form"/>
    <w:basedOn w:val="Normal"/>
    <w:next w:val="Normal"/>
    <w:link w:val="z-BottomofFormChar"/>
    <w:hidden/>
    <w:uiPriority w:val="99"/>
    <w:rsid w:val="0023671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36712"/>
    <w:rPr>
      <w:rFonts w:ascii="Arial" w:eastAsia="Times New Roman" w:hAnsi="Arial" w:cs="Arial"/>
      <w:vanish/>
      <w:sz w:val="16"/>
      <w:szCs w:val="16"/>
    </w:rPr>
  </w:style>
  <w:style w:type="character" w:styleId="FootnoteReference">
    <w:name w:val="footnote reference"/>
    <w:aliases w:val="Footnote Reference Number,SUPERS,Footnote Reference Superscript"/>
    <w:uiPriority w:val="99"/>
    <w:rsid w:val="00236712"/>
    <w:rPr>
      <w:vertAlign w:val="superscript"/>
    </w:rPr>
  </w:style>
  <w:style w:type="paragraph" w:customStyle="1" w:styleId="body">
    <w:name w:val="body"/>
    <w:basedOn w:val="Normal"/>
    <w:uiPriority w:val="99"/>
    <w:rsid w:val="00236712"/>
    <w:pPr>
      <w:shd w:val="clear" w:color="auto" w:fill="C9E1DF"/>
      <w:spacing w:before="100" w:beforeAutospacing="1" w:after="100" w:afterAutospacing="1"/>
    </w:pPr>
    <w:rPr>
      <w:rFonts w:ascii="Arial" w:hAnsi="Arial" w:cs="Arial"/>
      <w:color w:val="333333"/>
    </w:rPr>
  </w:style>
  <w:style w:type="paragraph" w:styleId="BodyTextIndent2">
    <w:name w:val="Body Text Indent 2"/>
    <w:basedOn w:val="Normal"/>
    <w:link w:val="BodyTextIndent2Char"/>
    <w:uiPriority w:val="99"/>
    <w:unhideWhenUsed/>
    <w:rsid w:val="00236712"/>
    <w:pPr>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uiPriority w:val="99"/>
    <w:rsid w:val="00236712"/>
    <w:rPr>
      <w:rFonts w:eastAsia="Times New Roman"/>
      <w:sz w:val="22"/>
      <w:szCs w:val="22"/>
    </w:rPr>
  </w:style>
  <w:style w:type="character" w:customStyle="1" w:styleId="st1">
    <w:name w:val="st1"/>
    <w:basedOn w:val="DefaultParagraphFont"/>
    <w:rsid w:val="00236712"/>
  </w:style>
  <w:style w:type="character" w:customStyle="1" w:styleId="head61">
    <w:name w:val="head61"/>
    <w:rsid w:val="00236712"/>
    <w:rPr>
      <w:rFonts w:ascii="Arial" w:hAnsi="Arial" w:cs="Arial" w:hint="default"/>
      <w:b/>
      <w:bCs/>
      <w:color w:val="666666"/>
      <w:sz w:val="21"/>
      <w:szCs w:val="21"/>
    </w:rPr>
  </w:style>
  <w:style w:type="paragraph" w:styleId="ListBullet">
    <w:name w:val="List Bullet"/>
    <w:basedOn w:val="Normal"/>
    <w:uiPriority w:val="99"/>
    <w:semiHidden/>
    <w:unhideWhenUsed/>
    <w:rsid w:val="00236712"/>
    <w:pPr>
      <w:numPr>
        <w:numId w:val="1"/>
      </w:numPr>
      <w:contextualSpacing/>
    </w:pPr>
  </w:style>
  <w:style w:type="paragraph" w:customStyle="1" w:styleId="labojumupamats">
    <w:name w:val="labojumu_pamats"/>
    <w:basedOn w:val="Normal"/>
    <w:rsid w:val="00236712"/>
    <w:pPr>
      <w:spacing w:before="100" w:beforeAutospacing="1" w:after="100" w:afterAutospacing="1"/>
    </w:pPr>
  </w:style>
  <w:style w:type="paragraph" w:customStyle="1" w:styleId="tvhtml">
    <w:name w:val="tv_html"/>
    <w:basedOn w:val="Normal"/>
    <w:rsid w:val="00236712"/>
    <w:pPr>
      <w:spacing w:before="100" w:beforeAutospacing="1" w:after="100" w:afterAutospacing="1"/>
    </w:pPr>
  </w:style>
  <w:style w:type="paragraph" w:customStyle="1" w:styleId="Daabeznumura">
    <w:name w:val="Daļa bez numura"/>
    <w:basedOn w:val="Normal"/>
    <w:qFormat/>
    <w:rsid w:val="00236712"/>
    <w:pPr>
      <w:widowControl w:val="0"/>
      <w:adjustRightInd w:val="0"/>
      <w:spacing w:before="120" w:after="120"/>
      <w:ind w:firstLine="720"/>
      <w:jc w:val="both"/>
      <w:textAlignment w:val="baseline"/>
    </w:pPr>
    <w:rPr>
      <w:sz w:val="28"/>
      <w:szCs w:val="28"/>
    </w:rPr>
  </w:style>
  <w:style w:type="paragraph" w:customStyle="1" w:styleId="mt-translation1">
    <w:name w:val="mt-translation1"/>
    <w:basedOn w:val="Normal"/>
    <w:rsid w:val="00236712"/>
    <w:rPr>
      <w:rFonts w:ascii="Segoe UI" w:eastAsia="Calibri" w:hAnsi="Segoe UI" w:cs="Segoe UI"/>
      <w:color w:val="000000"/>
      <w:sz w:val="22"/>
      <w:szCs w:val="22"/>
    </w:rPr>
  </w:style>
  <w:style w:type="character" w:customStyle="1" w:styleId="c1">
    <w:name w:val="c1"/>
    <w:rsid w:val="00236712"/>
    <w:rPr>
      <w:color w:val="FF0000"/>
    </w:rPr>
  </w:style>
  <w:style w:type="character" w:styleId="FollowedHyperlink">
    <w:name w:val="FollowedHyperlink"/>
    <w:basedOn w:val="DefaultParagraphFont"/>
    <w:uiPriority w:val="99"/>
    <w:semiHidden/>
    <w:unhideWhenUsed/>
    <w:rsid w:val="00AE4B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477853">
      <w:bodyDiv w:val="1"/>
      <w:marLeft w:val="0"/>
      <w:marRight w:val="0"/>
      <w:marTop w:val="0"/>
      <w:marBottom w:val="0"/>
      <w:divBdr>
        <w:top w:val="none" w:sz="0" w:space="0" w:color="auto"/>
        <w:left w:val="none" w:sz="0" w:space="0" w:color="auto"/>
        <w:bottom w:val="none" w:sz="0" w:space="0" w:color="auto"/>
        <w:right w:val="none" w:sz="0" w:space="0" w:color="auto"/>
      </w:divBdr>
      <w:divsChild>
        <w:div w:id="1795128731">
          <w:marLeft w:val="0"/>
          <w:marRight w:val="0"/>
          <w:marTop w:val="0"/>
          <w:marBottom w:val="0"/>
          <w:divBdr>
            <w:top w:val="none" w:sz="0" w:space="0" w:color="auto"/>
            <w:left w:val="none" w:sz="0" w:space="0" w:color="auto"/>
            <w:bottom w:val="none" w:sz="0" w:space="0" w:color="auto"/>
            <w:right w:val="none" w:sz="0" w:space="0" w:color="auto"/>
          </w:divBdr>
          <w:divsChild>
            <w:div w:id="804202642">
              <w:marLeft w:val="0"/>
              <w:marRight w:val="0"/>
              <w:marTop w:val="0"/>
              <w:marBottom w:val="0"/>
              <w:divBdr>
                <w:top w:val="none" w:sz="0" w:space="0" w:color="auto"/>
                <w:left w:val="none" w:sz="0" w:space="0" w:color="auto"/>
                <w:bottom w:val="none" w:sz="0" w:space="0" w:color="auto"/>
                <w:right w:val="none" w:sz="0" w:space="0" w:color="auto"/>
              </w:divBdr>
              <w:divsChild>
                <w:div w:id="18437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633746">
      <w:bodyDiv w:val="1"/>
      <w:marLeft w:val="0"/>
      <w:marRight w:val="0"/>
      <w:marTop w:val="0"/>
      <w:marBottom w:val="0"/>
      <w:divBdr>
        <w:top w:val="none" w:sz="0" w:space="0" w:color="auto"/>
        <w:left w:val="none" w:sz="0" w:space="0" w:color="auto"/>
        <w:bottom w:val="none" w:sz="0" w:space="0" w:color="auto"/>
        <w:right w:val="none" w:sz="0" w:space="0" w:color="auto"/>
      </w:divBdr>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gov.lv/bisp/kontakti/sertificesanas-institucija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gov.lv/em/2nd/?cat=3102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kurentsiamet.ee/public/Baltic_Electricity_Market_Forum_2016/1_Update_Estonia_electricity_nov_2016_viimane__Eesti.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uc.eu/publications/2011-09897-01-e.pdf" TargetMode="External"/><Relationship Id="rId4" Type="http://schemas.openxmlformats.org/officeDocument/2006/relationships/settings" Target="settings.xml"/><Relationship Id="rId9" Type="http://schemas.openxmlformats.org/officeDocument/2006/relationships/hyperlink" Target="http://www.ceer.eu/portal/page/portal/EER_HOME/EER_PUBLICATIONS/CEER_PAPERS/Customers/Tab3/C11-RMF-39-03_GGP-Retail-Market-Design_24-Jan-2012.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www.rtu.lv/content/view/34/41/lang,lv/" TargetMode="External"/><Relationship Id="rId18" Type="http://schemas.openxmlformats.org/officeDocument/2006/relationships/hyperlink" Target="http://www.liepu.lv/lv/935/ekotehnologijas" TargetMode="External"/><Relationship Id="rId26" Type="http://schemas.openxmlformats.org/officeDocument/2006/relationships/hyperlink" Target="http://www.latak.lv/index.php?lang=lv" TargetMode="External"/><Relationship Id="rId39" Type="http://schemas.openxmlformats.org/officeDocument/2006/relationships/hyperlink" Target="https://www.em.gov.lv/lv/nozares_politika/energoefektivitate_un_siltumapgade/energoefektivitate/energoefektivitates_pakalpojumi/" TargetMode="External"/><Relationship Id="rId21" Type="http://schemas.openxmlformats.org/officeDocument/2006/relationships/hyperlink" Target="http://www.inspecta.com/lv/Pakalpojumi/Apmacibas/kursi/Courses/Latvia/ku-energoefektivittes-sertifikcija-un-energoaudits-t-nepiecieamba-un-ieguvumi-resursu-efektv-izmantoan/" TargetMode="External"/><Relationship Id="rId34" Type="http://schemas.openxmlformats.org/officeDocument/2006/relationships/hyperlink" Target="http://lg.lv/?id=328&amp;lang=lat" TargetMode="External"/><Relationship Id="rId42" Type="http://schemas.openxmlformats.org/officeDocument/2006/relationships/hyperlink" Target="https://ec.europa.eu/energy/sites/ener/files/documents/2014_neeap_lv_latvia.pdf" TargetMode="External"/><Relationship Id="rId47" Type="http://schemas.openxmlformats.org/officeDocument/2006/relationships/hyperlink" Target="https://ec.europa.eu/energy/sites/ener/files/documents/2014_neeap_lv_latvia.pdf" TargetMode="External"/><Relationship Id="rId50" Type="http://schemas.openxmlformats.org/officeDocument/2006/relationships/hyperlink" Target="http://data.csb.gov.lv/pxweb/lv/vide/vide__ikgad__energetika/EN0040.px/?rxid=cdcb978c-22b0-416a-aacc-aa650d3e2ce0" TargetMode="External"/><Relationship Id="rId55" Type="http://schemas.openxmlformats.org/officeDocument/2006/relationships/hyperlink" Target="http://www.sadalestikls.lv/files/newnode/tarifieur/ST_tarifu_kartiba_2015.pdf" TargetMode="External"/><Relationship Id="rId7" Type="http://schemas.openxmlformats.org/officeDocument/2006/relationships/hyperlink" Target="https://www.em.gov.lv/lv/nozares_politika/energoefektivitate_un_siltumapgade/energoefektivitate/pasvaldibu_energoplani/" TargetMode="External"/><Relationship Id="rId12" Type="http://schemas.openxmlformats.org/officeDocument/2006/relationships/hyperlink" Target="http://likumi.lv/doc.php?id=257875" TargetMode="External"/><Relationship Id="rId17" Type="http://schemas.openxmlformats.org/officeDocument/2006/relationships/hyperlink" Target="http://www.liepu.lv/lv/584/vides-un-atjaunojamo-energoresursu-parvaldiba-un-inzenierija" TargetMode="External"/><Relationship Id="rId25" Type="http://schemas.openxmlformats.org/officeDocument/2006/relationships/hyperlink" Target="http://sadalestikls.lv/lat/klientiem/pieslegumi/es/" TargetMode="External"/><Relationship Id="rId33" Type="http://schemas.openxmlformats.org/officeDocument/2006/relationships/hyperlink" Target="http://www.latvenergo.lv/lat/klientiem/EEC/par_eec/" TargetMode="External"/><Relationship Id="rId38" Type="http://schemas.openxmlformats.org/officeDocument/2006/relationships/hyperlink" Target="http://m.likumi.lv/doc.php?id=272012" TargetMode="External"/><Relationship Id="rId46" Type="http://schemas.openxmlformats.org/officeDocument/2006/relationships/hyperlink" Target="http://www.iub.gov.lv/lv/node/63" TargetMode="External"/><Relationship Id="rId2" Type="http://schemas.openxmlformats.org/officeDocument/2006/relationships/hyperlink" Target="http://likumi.lv/doc.php?id=267471" TargetMode="External"/><Relationship Id="rId16" Type="http://schemas.openxmlformats.org/officeDocument/2006/relationships/hyperlink" Target="http://www.rtk.lv/?sadala=175" TargetMode="External"/><Relationship Id="rId20" Type="http://schemas.openxmlformats.org/officeDocument/2006/relationships/hyperlink" Target="http://abc.edu.lv/macibu-risinajumi/profesionalo-zinasanu-paaugstinasana/energoauditoru-kursi.html" TargetMode="External"/><Relationship Id="rId29" Type="http://schemas.openxmlformats.org/officeDocument/2006/relationships/hyperlink" Target="http://visc.gov.lv/profizglitiba/dokumenti/standarti/ps0286.pdf" TargetMode="External"/><Relationship Id="rId41" Type="http://schemas.openxmlformats.org/officeDocument/2006/relationships/hyperlink" Target="http://php.lvafa.gov.lv/images/faili/projektu_materiali/petijumi/2014/382_Passive_house/ESKO_Vadlinijas_pasvaldibam.pdf" TargetMode="External"/><Relationship Id="rId54" Type="http://schemas.openxmlformats.org/officeDocument/2006/relationships/hyperlink" Target="http://www.sadalestikls.lv/lat/klientiem/pieslegumi/" TargetMode="External"/><Relationship Id="rId1" Type="http://schemas.openxmlformats.org/officeDocument/2006/relationships/hyperlink" Target="http://www.esfondi.lv/page.php?id=1149" TargetMode="External"/><Relationship Id="rId6" Type="http://schemas.openxmlformats.org/officeDocument/2006/relationships/hyperlink" Target="http://www.varam.gov.lv/lat/darbibas_veidi/reg_att/metodika/" TargetMode="External"/><Relationship Id="rId11" Type="http://schemas.openxmlformats.org/officeDocument/2006/relationships/hyperlink" Target="https://www.em.gov.lv/lv/nozares_politika/energoefektivitate_un_siltumapgade/energoefektivitate/obligati_energoauditi_lielajos_uznemumos/" TargetMode="External"/><Relationship Id="rId24" Type="http://schemas.openxmlformats.org/officeDocument/2006/relationships/hyperlink" Target="http://www.sadalestikls.lv/files/newnode/tarifieur/ST_tarifu_kartiba_2015.pdf" TargetMode="External"/><Relationship Id="rId32" Type="http://schemas.openxmlformats.org/officeDocument/2006/relationships/hyperlink" Target="https://bis.gov.lv/bisp/lv/house_managers" TargetMode="External"/><Relationship Id="rId37" Type="http://schemas.openxmlformats.org/officeDocument/2006/relationships/hyperlink" Target="http://www.zrea.lv/" TargetMode="External"/><Relationship Id="rId40" Type="http://schemas.openxmlformats.org/officeDocument/2006/relationships/hyperlink" Target="http://php.lvafa.gov.lv/images/faili/projektu_materiali/petijumi/2014/382_Passive_house/ESKO%20ligums%202015_01_28%201551%20SB.pdf" TargetMode="External"/><Relationship Id="rId45" Type="http://schemas.openxmlformats.org/officeDocument/2006/relationships/hyperlink" Target="http://www.varam.gov.lv/lat/darbibas_veidi/reg_att/metodika/" TargetMode="External"/><Relationship Id="rId53" Type="http://schemas.openxmlformats.org/officeDocument/2006/relationships/hyperlink" Target="http://php.lvafa.gov.lv/images/faili/projektu_materiali/petijumi/2014/382_Passive_house/ESKO_Vadlinijas_pasvaldibam.pdf" TargetMode="External"/><Relationship Id="rId5" Type="http://schemas.openxmlformats.org/officeDocument/2006/relationships/hyperlink" Target="https://www.em.gov.lv/lv/nozares_politika/energoefektivitate_un_siltumapgade/energoefektivitate/pasvaldibu_energoplani/" TargetMode="External"/><Relationship Id="rId15" Type="http://schemas.openxmlformats.org/officeDocument/2006/relationships/hyperlink" Target="http://www.lu.lv/gribustudet/katalogs/programmu-mekletajs/?user_phpfileexecutor_pi1%5Bprogram_id%5D=21124" TargetMode="External"/><Relationship Id="rId23" Type="http://schemas.openxmlformats.org/officeDocument/2006/relationships/hyperlink" Target="http://www.produktivitate.lv/lv/kurss/macies-un-klusti-par-sertificetu-energoauditoru" TargetMode="External"/><Relationship Id="rId28" Type="http://schemas.openxmlformats.org/officeDocument/2006/relationships/hyperlink" Target="http://www.latak.lv/index.php?option=com_content&amp;view=article&amp;id=17&amp;Itemid=417&amp;lang=lv" TargetMode="External"/><Relationship Id="rId36" Type="http://schemas.openxmlformats.org/officeDocument/2006/relationships/hyperlink" Target="https://www.riga.lv/LV/Channels/Riga_Municipality/Statutory_acts/default.htm" TargetMode="External"/><Relationship Id="rId49" Type="http://schemas.openxmlformats.org/officeDocument/2006/relationships/hyperlink" Target="http://data.csb.gov.lv/pxweb/lv/vide/vide__ikgad__energetika/EN0020.px/?rxid=cdcb978c-22b0-416a-aacc-aa650d3e2ce0" TargetMode="External"/><Relationship Id="rId10" Type="http://schemas.openxmlformats.org/officeDocument/2006/relationships/hyperlink" Target="http://www.iub.gov.lv/lv/node/63" TargetMode="External"/><Relationship Id="rId19" Type="http://schemas.openxmlformats.org/officeDocument/2006/relationships/hyperlink" Target="http://www.lu.lv/gribustudet/katalogs/programmu-mekletajs/?user_phpfileexecutor_pi1%5Bprogram_id%5D=21106" TargetMode="External"/><Relationship Id="rId31" Type="http://schemas.openxmlformats.org/officeDocument/2006/relationships/hyperlink" Target="https://bis.gov.lv/bisp/registri/dzivojamo-maju-parvaldnieku-registrs/izglitibas-iestades-kuras-iespejams-iegut-dzivojamo-maju-parvaldisanai-nepieciesamo-profesionalo-izglitibu-un-kvalifikaciju" TargetMode="External"/><Relationship Id="rId44" Type="http://schemas.openxmlformats.org/officeDocument/2006/relationships/hyperlink" Target="http://likumi.lv/ta/id/272295-par-zala-iepirkuma-veicinasanas-planu-2015-2017-gadam" TargetMode="External"/><Relationship Id="rId52" Type="http://schemas.openxmlformats.org/officeDocument/2006/relationships/hyperlink" Target="http://php.lvafa.gov.lv/images/faili/projektu_materiali/petijumi/2014/382_Passive_house/ESKO%20ligums%202015_01_28%201551%20SB.pdf" TargetMode="External"/><Relationship Id="rId4" Type="http://schemas.openxmlformats.org/officeDocument/2006/relationships/hyperlink" Target="https://www.em.gov.lv/lv/nozares_politika/majokli/eku_energoefektivitate/no_direktivas_2012_27_es_par_energoefektivitati_izrietosas_prasibas/" TargetMode="External"/><Relationship Id="rId9" Type="http://schemas.openxmlformats.org/officeDocument/2006/relationships/hyperlink" Target="http://www.varam.gov.lv/lat/darbibas_veidi/reg_att/metodika/" TargetMode="External"/><Relationship Id="rId14" Type="http://schemas.openxmlformats.org/officeDocument/2006/relationships/hyperlink" Target="https://stud.rtu.lv/rtu/vaaApp/sprpub" TargetMode="External"/><Relationship Id="rId22" Type="http://schemas.openxmlformats.org/officeDocument/2006/relationships/hyperlink" Target="http://www.niid.lv/niid_search/program/10404?qy" TargetMode="External"/><Relationship Id="rId27" Type="http://schemas.openxmlformats.org/officeDocument/2006/relationships/hyperlink" Target="http://www.latak.lv/index.php?option=com_content&amp;view=article&amp;id=17&amp;Itemid=417&amp;lang=lv" TargetMode="External"/><Relationship Id="rId30" Type="http://schemas.openxmlformats.org/officeDocument/2006/relationships/hyperlink" Target="http://visc.gov.lv/profizglitiba/dokumenti/standarti/ps0438.pdf" TargetMode="External"/><Relationship Id="rId35" Type="http://schemas.openxmlformats.org/officeDocument/2006/relationships/hyperlink" Target="https://em.gov.lv/lv/es_fondi/dzivo_siltak/ievads/" TargetMode="External"/><Relationship Id="rId43" Type="http://schemas.openxmlformats.org/officeDocument/2006/relationships/hyperlink" Target="https://www.em.gov.lv/lv/nozares_politika/energoefektivitate_un_siltumapgade/energoefektivitate/pasvaldibu_energoplani/" TargetMode="External"/><Relationship Id="rId48" Type="http://schemas.openxmlformats.org/officeDocument/2006/relationships/hyperlink" Target="http://likumi.lv/doc.php?id=263153" TargetMode="External"/><Relationship Id="rId56" Type="http://schemas.openxmlformats.org/officeDocument/2006/relationships/hyperlink" Target="http://www.sadalestikls.lv/files/newnode/tarifieur/ST_tarifu_kartiba_2015.pdf" TargetMode="External"/><Relationship Id="rId8" Type="http://schemas.openxmlformats.org/officeDocument/2006/relationships/hyperlink" Target="http://likumi.lv/ta/id/272295-par-zala-iepirkuma-veicinasanas-planu-2015-2017-gadam" TargetMode="External"/><Relationship Id="rId51" Type="http://schemas.openxmlformats.org/officeDocument/2006/relationships/hyperlink" Target="https://www.em.gov.lv/lv/nozares_politika/energijas_tirgus_un_infrastruktura/statistika/" TargetMode="External"/><Relationship Id="rId3" Type="http://schemas.openxmlformats.org/officeDocument/2006/relationships/hyperlink" Target="http://likumi.lv/doc.php?id=262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735BD-8D0B-4B6A-B2DC-3ACEA8C2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60</Pages>
  <Words>9006</Words>
  <Characters>65687</Characters>
  <Application>Microsoft Office Word</Application>
  <DocSecurity>0</DocSecurity>
  <Lines>3593</Lines>
  <Paragraphs>823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„Dabasgāzes piegādes un lietošanas noteikumi” sākotnējās ietekmes novērtējuma ziņojums (anotācija)</vt:lpstr>
      <vt:lpstr>Ministru kabineta noteikumu projekta „Dabasgāzes piegādes un lietošanas noteikumi” sākotnējās ietekmes novērtējuma ziņojums (anotācija)</vt:lpstr>
    </vt:vector>
  </TitlesOfParts>
  <Company>LR Ekonomikas ministrija</Company>
  <LinksUpToDate>false</LinksUpToDate>
  <CharactersWithSpaces>73953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„Dabasgāzes piegādes un lietošanas noteikumi” sākotnējās ietekmes novērtējuma ziņojums (anotācija)</dc:title>
  <dc:subject>Anotācija</dc:subject>
  <dc:creator>Ingars.Sils@em.gov.lv</dc:creator>
  <cp:keywords/>
  <dc:description/>
  <cp:lastModifiedBy>Kārlis Piģēns</cp:lastModifiedBy>
  <cp:revision>7</cp:revision>
  <cp:lastPrinted>2017-01-09T10:41:00Z</cp:lastPrinted>
  <dcterms:created xsi:type="dcterms:W3CDTF">2017-01-10T07:10:00Z</dcterms:created>
  <dcterms:modified xsi:type="dcterms:W3CDTF">2017-01-10T18:02:00Z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