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3290E" w14:textId="77777777" w:rsidR="00241323" w:rsidRPr="008E459E" w:rsidRDefault="00241323" w:rsidP="00E244A2">
      <w:pPr>
        <w:tabs>
          <w:tab w:val="left" w:pos="6663"/>
        </w:tabs>
        <w:rPr>
          <w:rFonts w:ascii="Times New Roman" w:hAnsi="Times New Roman" w:cs="Times New Roman"/>
          <w:color w:val="auto"/>
        </w:rPr>
      </w:pPr>
    </w:p>
    <w:p w14:paraId="7EF0BA68" w14:textId="77777777" w:rsidR="00C0786C" w:rsidRPr="008E459E" w:rsidRDefault="00C0786C" w:rsidP="00E244A2">
      <w:pPr>
        <w:tabs>
          <w:tab w:val="left" w:pos="6663"/>
        </w:tabs>
        <w:rPr>
          <w:rFonts w:ascii="Times New Roman" w:hAnsi="Times New Roman" w:cs="Times New Roman"/>
          <w:color w:val="auto"/>
        </w:rPr>
      </w:pPr>
    </w:p>
    <w:p w14:paraId="6AAAB767" w14:textId="77777777" w:rsidR="00241323" w:rsidRPr="008E459E" w:rsidRDefault="00241323" w:rsidP="00E244A2">
      <w:pPr>
        <w:tabs>
          <w:tab w:val="left" w:pos="6663"/>
        </w:tabs>
        <w:rPr>
          <w:rFonts w:ascii="Times New Roman" w:hAnsi="Times New Roman" w:cs="Times New Roman"/>
          <w:color w:val="auto"/>
        </w:rPr>
      </w:pPr>
    </w:p>
    <w:p w14:paraId="044AE6B6" w14:textId="44F6081E" w:rsidR="00241323" w:rsidRPr="00241323" w:rsidRDefault="00241323" w:rsidP="00E244A2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241323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5A6669">
        <w:rPr>
          <w:rFonts w:ascii="Times New Roman" w:hAnsi="Times New Roman" w:cs="Times New Roman"/>
          <w:sz w:val="28"/>
          <w:szCs w:val="28"/>
        </w:rPr>
        <w:t>14. februārī</w:t>
      </w:r>
      <w:r w:rsidRPr="00241323">
        <w:rPr>
          <w:rFonts w:ascii="Times New Roman" w:hAnsi="Times New Roman" w:cs="Times New Roman"/>
          <w:sz w:val="28"/>
          <w:szCs w:val="28"/>
        </w:rPr>
        <w:tab/>
        <w:t>Noteikumi Nr.</w:t>
      </w:r>
      <w:r w:rsidR="005A6669">
        <w:rPr>
          <w:rFonts w:ascii="Times New Roman" w:hAnsi="Times New Roman" w:cs="Times New Roman"/>
          <w:sz w:val="28"/>
          <w:szCs w:val="28"/>
        </w:rPr>
        <w:t> 86</w:t>
      </w:r>
    </w:p>
    <w:p w14:paraId="4881796E" w14:textId="12DE3ACC" w:rsidR="00241323" w:rsidRPr="00241323" w:rsidRDefault="00241323" w:rsidP="00E244A2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241323">
        <w:rPr>
          <w:rFonts w:ascii="Times New Roman" w:hAnsi="Times New Roman" w:cs="Times New Roman"/>
          <w:sz w:val="28"/>
          <w:szCs w:val="28"/>
        </w:rPr>
        <w:t>Rīgā</w:t>
      </w:r>
      <w:r w:rsidRPr="00241323">
        <w:rPr>
          <w:rFonts w:ascii="Times New Roman" w:hAnsi="Times New Roman" w:cs="Times New Roman"/>
          <w:sz w:val="28"/>
          <w:szCs w:val="28"/>
        </w:rPr>
        <w:tab/>
        <w:t>(prot. Nr.</w:t>
      </w:r>
      <w:r w:rsidR="005A6669">
        <w:rPr>
          <w:rFonts w:ascii="Times New Roman" w:hAnsi="Times New Roman" w:cs="Times New Roman"/>
          <w:sz w:val="28"/>
          <w:szCs w:val="28"/>
        </w:rPr>
        <w:t> 7</w:t>
      </w:r>
      <w:r w:rsidRPr="00241323">
        <w:rPr>
          <w:rFonts w:ascii="Times New Roman" w:hAnsi="Times New Roman" w:cs="Times New Roman"/>
          <w:sz w:val="28"/>
          <w:szCs w:val="28"/>
        </w:rPr>
        <w:t xml:space="preserve"> </w:t>
      </w:r>
      <w:r w:rsidR="005A666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241323">
        <w:rPr>
          <w:rFonts w:ascii="Times New Roman" w:hAnsi="Times New Roman" w:cs="Times New Roman"/>
          <w:sz w:val="28"/>
          <w:szCs w:val="28"/>
        </w:rPr>
        <w:t>. §)</w:t>
      </w:r>
    </w:p>
    <w:p w14:paraId="43F6D6B2" w14:textId="77777777" w:rsidR="00BA3D24" w:rsidRPr="008E459E" w:rsidRDefault="00BA3D24">
      <w:pPr>
        <w:jc w:val="center"/>
        <w:rPr>
          <w:rFonts w:ascii="Times New Roman" w:hAnsi="Times New Roman" w:cs="Times New Roman"/>
          <w:bCs/>
          <w:color w:val="auto"/>
        </w:rPr>
      </w:pPr>
    </w:p>
    <w:p w14:paraId="6F97537C" w14:textId="43FB6987" w:rsidR="00BA3D24" w:rsidRPr="00241323" w:rsidRDefault="00BE232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b/>
          <w:color w:val="auto"/>
          <w:sz w:val="28"/>
          <w:szCs w:val="28"/>
        </w:rPr>
        <w:t>Elektroenerģijas i</w:t>
      </w:r>
      <w:r w:rsidR="00BA3D24" w:rsidRPr="002413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zcelsmes </w:t>
      </w:r>
      <w:r w:rsidR="00A755CB" w:rsidRPr="002413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apliecinājumu </w:t>
      </w:r>
      <w:r w:rsidR="00B145D1" w:rsidRPr="00241323">
        <w:rPr>
          <w:rFonts w:ascii="Times New Roman" w:hAnsi="Times New Roman" w:cs="Times New Roman"/>
          <w:b/>
          <w:color w:val="auto"/>
          <w:sz w:val="28"/>
          <w:szCs w:val="28"/>
        </w:rPr>
        <w:t>saņemšanas</w:t>
      </w:r>
      <w:r w:rsidR="00A755CB" w:rsidRPr="002413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kārtība</w:t>
      </w:r>
    </w:p>
    <w:p w14:paraId="1B6AC0AC" w14:textId="77777777" w:rsidR="00BA3D24" w:rsidRPr="00241323" w:rsidRDefault="00BA3D24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96E4D70" w14:textId="77777777" w:rsidR="00BA3D24" w:rsidRPr="00241323" w:rsidRDefault="00BA3D24">
      <w:pPr>
        <w:pStyle w:val="Heading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b w:val="0"/>
          <w:color w:val="auto"/>
          <w:sz w:val="28"/>
          <w:szCs w:val="28"/>
        </w:rPr>
        <w:t>Izdoti saskaņā ar</w:t>
      </w:r>
    </w:p>
    <w:p w14:paraId="1A3EE52A" w14:textId="77777777" w:rsidR="00841635" w:rsidRPr="00241323" w:rsidRDefault="00BA3D24">
      <w:pPr>
        <w:ind w:left="453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Elektroenerģijas tirgus likuma</w:t>
      </w:r>
    </w:p>
    <w:p w14:paraId="479DC26A" w14:textId="79EA4EFA" w:rsidR="00BA3D24" w:rsidRPr="00241323" w:rsidRDefault="00BA3D24">
      <w:pPr>
        <w:ind w:left="4536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bCs/>
          <w:color w:val="auto"/>
          <w:sz w:val="28"/>
          <w:szCs w:val="28"/>
        </w:rPr>
        <w:t>29.</w:t>
      </w:r>
      <w:r w:rsidRPr="00241323">
        <w:rPr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2 </w:t>
      </w:r>
      <w:r w:rsidRPr="00241323">
        <w:rPr>
          <w:rFonts w:ascii="Times New Roman" w:hAnsi="Times New Roman" w:cs="Times New Roman"/>
          <w:bCs/>
          <w:color w:val="auto"/>
          <w:sz w:val="28"/>
          <w:szCs w:val="28"/>
        </w:rPr>
        <w:t>pantu</w:t>
      </w:r>
    </w:p>
    <w:p w14:paraId="567FCEA2" w14:textId="77777777" w:rsidR="00841635" w:rsidRPr="008E459E" w:rsidRDefault="00841635">
      <w:pPr>
        <w:ind w:left="4536"/>
        <w:jc w:val="right"/>
        <w:rPr>
          <w:rFonts w:ascii="Times New Roman" w:hAnsi="Times New Roman" w:cs="Times New Roman"/>
          <w:color w:val="auto"/>
        </w:rPr>
      </w:pPr>
    </w:p>
    <w:p w14:paraId="0A383899" w14:textId="77777777" w:rsidR="00BA3D24" w:rsidRPr="00241323" w:rsidRDefault="00BA3D24" w:rsidP="00841635">
      <w:pPr>
        <w:pStyle w:val="naisf"/>
        <w:tabs>
          <w:tab w:val="left" w:pos="1134"/>
        </w:tabs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1. Noteikumi nosaka:</w:t>
      </w:r>
    </w:p>
    <w:p w14:paraId="29E00220" w14:textId="468D0FA3" w:rsidR="00BA3D24" w:rsidRPr="00241323" w:rsidRDefault="00841635" w:rsidP="00841635">
      <w:pPr>
        <w:pStyle w:val="naisf"/>
        <w:tabs>
          <w:tab w:val="left" w:pos="1134"/>
        </w:tabs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kārtību, kādā elektroenerģijas ražotājs (turpmāk – ražotājs), </w:t>
      </w:r>
      <w:r w:rsidR="00414A42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kas 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elektroenerģijas ražošanai izmanto atjaunojamos energoresursus vai augstas efektivitātes koģenerāciju, var saņemt saražotās elektroen</w:t>
      </w:r>
      <w:r w:rsidR="00E5717B" w:rsidRPr="00241323">
        <w:rPr>
          <w:rFonts w:ascii="Times New Roman" w:hAnsi="Times New Roman" w:cs="Times New Roman"/>
          <w:color w:val="auto"/>
          <w:sz w:val="28"/>
          <w:szCs w:val="28"/>
        </w:rPr>
        <w:t>erģijas izcelsmes apliecinājumu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86C" w:rsidRPr="00241323">
        <w:rPr>
          <w:rFonts w:ascii="Times New Roman" w:hAnsi="Times New Roman" w:cs="Times New Roman"/>
          <w:bCs/>
          <w:color w:val="auto"/>
          <w:sz w:val="28"/>
          <w:szCs w:val="28"/>
        </w:rPr>
        <w:t>(turpmāk</w:t>
      </w:r>
      <w:r w:rsidR="00C0786C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C0786C" w:rsidRPr="00241323">
        <w:rPr>
          <w:rFonts w:ascii="Times New Roman" w:hAnsi="Times New Roman" w:cs="Times New Roman"/>
          <w:bCs/>
          <w:color w:val="auto"/>
          <w:sz w:val="28"/>
          <w:szCs w:val="28"/>
        </w:rPr>
        <w:t>– izcelsmes apliecinājums)</w:t>
      </w:r>
      <w:r w:rsidR="00E5717B" w:rsidRPr="0024132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E08396C" w14:textId="1352321E" w:rsidR="00BA3D24" w:rsidRPr="00241323" w:rsidRDefault="00BA3D24" w:rsidP="00841635">
      <w:pPr>
        <w:pStyle w:val="naisf"/>
        <w:tabs>
          <w:tab w:val="left" w:pos="1134"/>
        </w:tabs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14A42" w:rsidRPr="002413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41323">
        <w:rPr>
          <w:rFonts w:ascii="Times New Roman" w:hAnsi="Times New Roman" w:cs="Times New Roman"/>
          <w:color w:val="auto"/>
          <w:sz w:val="28"/>
          <w:szCs w:val="28"/>
        </w:rPr>
        <w:t>izcelsmes apliecinājumā ietveramo informāciju;</w:t>
      </w:r>
    </w:p>
    <w:p w14:paraId="2C8FB96E" w14:textId="25482B6A" w:rsidR="00BA3D24" w:rsidRPr="00241323" w:rsidRDefault="00BA3D24" w:rsidP="00841635">
      <w:pPr>
        <w:pStyle w:val="naisf"/>
        <w:tabs>
          <w:tab w:val="left" w:pos="1134"/>
        </w:tabs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14A42" w:rsidRPr="002413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41323">
        <w:rPr>
          <w:rFonts w:ascii="Times New Roman" w:hAnsi="Times New Roman" w:cs="Times New Roman"/>
          <w:color w:val="auto"/>
          <w:sz w:val="28"/>
          <w:szCs w:val="28"/>
        </w:rPr>
        <w:t>pilnvaroto institūciju, kas izsniedz izcelsmes apliecinājumus.</w:t>
      </w:r>
    </w:p>
    <w:p w14:paraId="5CB6356F" w14:textId="77777777" w:rsidR="00C0786C" w:rsidRPr="008E459E" w:rsidRDefault="00C0786C" w:rsidP="00841635">
      <w:pPr>
        <w:pStyle w:val="naisf"/>
        <w:tabs>
          <w:tab w:val="left" w:pos="1134"/>
        </w:tabs>
        <w:spacing w:before="0" w:after="0"/>
        <w:ind w:firstLine="720"/>
        <w:rPr>
          <w:rFonts w:ascii="Times New Roman" w:hAnsi="Times New Roman" w:cs="Times New Roman"/>
          <w:color w:val="auto"/>
        </w:rPr>
      </w:pPr>
    </w:p>
    <w:p w14:paraId="1C947BA8" w14:textId="4AD56236" w:rsidR="00F24E20" w:rsidRPr="00241323" w:rsidRDefault="00F54CF7" w:rsidP="00841635">
      <w:pPr>
        <w:pStyle w:val="naisf"/>
        <w:tabs>
          <w:tab w:val="left" w:pos="1134"/>
        </w:tabs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637F1" w:rsidRPr="00241323">
        <w:rPr>
          <w:rFonts w:ascii="Times New Roman" w:hAnsi="Times New Roman" w:cs="Times New Roman"/>
          <w:color w:val="auto"/>
          <w:sz w:val="28"/>
          <w:szCs w:val="28"/>
        </w:rPr>
        <w:t>Šo noteikumu izpratnē</w:t>
      </w:r>
      <w:r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17B" w:rsidRPr="00241323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F24E20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ugstas efektivitātes koģenerācija ir </w:t>
      </w:r>
      <w:r w:rsidR="00350FEB" w:rsidRPr="00241323">
        <w:rPr>
          <w:rFonts w:ascii="Times New Roman" w:hAnsi="Times New Roman" w:cs="Times New Roman"/>
          <w:color w:val="auto"/>
          <w:sz w:val="28"/>
          <w:szCs w:val="28"/>
        </w:rPr>
        <w:t>process, kurā vienlai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kus</w:t>
      </w:r>
      <w:r w:rsidR="00350FEB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tiek </w:t>
      </w:r>
      <w:r w:rsidR="00662781" w:rsidRPr="00241323">
        <w:rPr>
          <w:rFonts w:ascii="Times New Roman" w:hAnsi="Times New Roman" w:cs="Times New Roman"/>
          <w:color w:val="auto"/>
          <w:sz w:val="28"/>
          <w:szCs w:val="28"/>
        </w:rPr>
        <w:t>ražota siltumenerģija un elektroenerģija</w:t>
      </w:r>
      <w:r w:rsidR="008B7493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un </w:t>
      </w:r>
      <w:r w:rsidR="00F24E20" w:rsidRPr="00241323">
        <w:rPr>
          <w:rFonts w:ascii="Times New Roman" w:hAnsi="Times New Roman" w:cs="Times New Roman"/>
          <w:color w:val="auto"/>
          <w:sz w:val="28"/>
          <w:szCs w:val="28"/>
        </w:rPr>
        <w:t>k</w:t>
      </w:r>
      <w:r w:rsidR="00A117C6">
        <w:rPr>
          <w:rFonts w:ascii="Times New Roman" w:hAnsi="Times New Roman" w:cs="Times New Roman"/>
          <w:color w:val="auto"/>
          <w:sz w:val="28"/>
          <w:szCs w:val="28"/>
        </w:rPr>
        <w:t>urš</w:t>
      </w:r>
      <w:r w:rsidR="00F24E20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atbilst šādiem kritērijiem: </w:t>
      </w:r>
    </w:p>
    <w:p w14:paraId="180DB2C1" w14:textId="7B2019D8" w:rsidR="00CD2F56" w:rsidRPr="00241323" w:rsidRDefault="00CD2F56" w:rsidP="00962A68">
      <w:pPr>
        <w:pStyle w:val="naisf"/>
        <w:tabs>
          <w:tab w:val="left" w:pos="1134"/>
        </w:tabs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24E20" w:rsidRPr="0024132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24E20" w:rsidRPr="00241323">
        <w:rPr>
          <w:rFonts w:ascii="Times New Roman" w:hAnsi="Times New Roman" w:cs="Times New Roman"/>
          <w:color w:val="auto"/>
          <w:sz w:val="28"/>
          <w:szCs w:val="28"/>
        </w:rPr>
        <w:t>ražošana koģenerācijas režīmā koģenerācijas iekārtās nodrošina primārās enerģijas ietaupījumu, ko aprēķina saskaņā ar</w:t>
      </w:r>
      <w:r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2A68" w:rsidRPr="00241323">
        <w:rPr>
          <w:rFonts w:ascii="Times New Roman" w:hAnsi="Times New Roman" w:cs="Times New Roman"/>
          <w:color w:val="auto"/>
          <w:sz w:val="28"/>
          <w:szCs w:val="28"/>
        </w:rPr>
        <w:t>kārtību, kādā aprēķināms koģenerācijas staciju saražotās primārās enerģijas ietaupījums</w:t>
      </w:r>
      <w:r w:rsidRPr="00241323">
        <w:rPr>
          <w:rFonts w:ascii="Times New Roman" w:hAnsi="Times New Roman" w:cs="Times New Roman"/>
          <w:color w:val="auto"/>
          <w:sz w:val="28"/>
          <w:szCs w:val="28"/>
        </w:rPr>
        <w:t>, vismaz 10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41323">
        <w:rPr>
          <w:rFonts w:ascii="Times New Roman" w:hAnsi="Times New Roman" w:cs="Times New Roman"/>
          <w:color w:val="auto"/>
          <w:sz w:val="28"/>
          <w:szCs w:val="28"/>
        </w:rPr>
        <w:t>% apmērā salīdzinājumā ar atsauces vērtībām siltuma un elektroenerģijas atsevišķai ražošanai</w:t>
      </w:r>
      <w:r w:rsidR="00E5717B" w:rsidRPr="0024132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CA8D44E" w14:textId="27A567F4" w:rsidR="00F24E20" w:rsidRPr="00241323" w:rsidRDefault="00CD2F56" w:rsidP="00A637F1">
      <w:pPr>
        <w:pStyle w:val="naisf"/>
        <w:tabs>
          <w:tab w:val="left" w:pos="1134"/>
        </w:tabs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B7493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ražošana </w:t>
      </w:r>
      <w:r w:rsidR="00F24E20" w:rsidRPr="00241323">
        <w:rPr>
          <w:rFonts w:ascii="Times New Roman" w:hAnsi="Times New Roman" w:cs="Times New Roman"/>
          <w:color w:val="auto"/>
          <w:sz w:val="28"/>
          <w:szCs w:val="28"/>
        </w:rPr>
        <w:t>maza apjoma koģenerācijas iekārtās</w:t>
      </w:r>
      <w:r w:rsidR="00A637F1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(koģenerācijas iekārta ar uzstādīto elektrisko jaudu mazāku par 1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637F1" w:rsidRPr="00241323">
        <w:rPr>
          <w:rFonts w:ascii="Times New Roman" w:hAnsi="Times New Roman" w:cs="Times New Roman"/>
          <w:color w:val="auto"/>
          <w:sz w:val="28"/>
          <w:szCs w:val="28"/>
        </w:rPr>
        <w:t>MW)</w:t>
      </w:r>
      <w:r w:rsidR="00F24E20" w:rsidRPr="00241323">
        <w:rPr>
          <w:rFonts w:ascii="Times New Roman" w:hAnsi="Times New Roman" w:cs="Times New Roman"/>
          <w:color w:val="auto"/>
          <w:sz w:val="28"/>
          <w:szCs w:val="28"/>
        </w:rPr>
        <w:t>, kas ļauj sasniegt primārās enerģijas ietaupījumu.</w:t>
      </w:r>
    </w:p>
    <w:p w14:paraId="0F91CE71" w14:textId="77777777" w:rsidR="00C0786C" w:rsidRPr="00EB2DAD" w:rsidRDefault="00C0786C" w:rsidP="00841635">
      <w:pPr>
        <w:pStyle w:val="naisf"/>
        <w:spacing w:before="0" w:after="0"/>
        <w:ind w:firstLine="720"/>
        <w:rPr>
          <w:rFonts w:ascii="Times New Roman" w:hAnsi="Times New Roman" w:cs="Times New Roman"/>
          <w:color w:val="auto"/>
        </w:rPr>
      </w:pPr>
    </w:p>
    <w:p w14:paraId="20C97898" w14:textId="388A79AC" w:rsidR="007067E4" w:rsidRPr="00241323" w:rsidRDefault="004821C0" w:rsidP="00841635">
      <w:pPr>
        <w:pStyle w:val="naisf"/>
        <w:spacing w:before="0" w:after="0"/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 I</w:t>
      </w:r>
      <w:r w:rsidR="00BA3D24" w:rsidRPr="002413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zcelsmes apliecinājumu </w:t>
      </w:r>
      <w:r w:rsidR="00C0786C" w:rsidRPr="002413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ražotājs </w:t>
      </w:r>
      <w:r w:rsidR="00BA3D24" w:rsidRPr="002413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var saņemt </w:t>
      </w:r>
      <w:r w:rsidR="007067E4" w:rsidRPr="002413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par </w:t>
      </w:r>
      <w:r w:rsidR="00C0786C" w:rsidRPr="00241323">
        <w:rPr>
          <w:rFonts w:ascii="Times New Roman" w:hAnsi="Times New Roman" w:cs="Times New Roman"/>
          <w:bCs/>
          <w:color w:val="auto"/>
          <w:sz w:val="28"/>
          <w:szCs w:val="28"/>
        </w:rPr>
        <w:t>elektroenerģiju</w:t>
      </w:r>
      <w:r w:rsidR="00C0786C">
        <w:rPr>
          <w:rFonts w:ascii="Times New Roman" w:hAnsi="Times New Roman" w:cs="Times New Roman"/>
          <w:bCs/>
          <w:color w:val="auto"/>
          <w:sz w:val="28"/>
          <w:szCs w:val="28"/>
        </w:rPr>
        <w:t>, kas</w:t>
      </w:r>
      <w:r w:rsidR="00C0786C" w:rsidRPr="002413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067E4" w:rsidRPr="00241323">
        <w:rPr>
          <w:rFonts w:ascii="Times New Roman" w:hAnsi="Times New Roman" w:cs="Times New Roman"/>
          <w:bCs/>
          <w:color w:val="auto"/>
          <w:sz w:val="28"/>
          <w:szCs w:val="28"/>
        </w:rPr>
        <w:t>saražot</w:t>
      </w:r>
      <w:r w:rsidR="00C0786C">
        <w:rPr>
          <w:rFonts w:ascii="Times New Roman" w:hAnsi="Times New Roman" w:cs="Times New Roman"/>
          <w:bCs/>
          <w:color w:val="auto"/>
          <w:sz w:val="28"/>
          <w:szCs w:val="28"/>
        </w:rPr>
        <w:t>a</w:t>
      </w:r>
      <w:r w:rsidR="007067E4" w:rsidRPr="002413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no atjaunojamiem energoresursiem </w:t>
      </w:r>
      <w:r w:rsidR="007067E4" w:rsidRPr="00241323">
        <w:rPr>
          <w:rFonts w:ascii="Times New Roman" w:hAnsi="Times New Roman" w:cs="Times New Roman"/>
          <w:color w:val="auto"/>
          <w:sz w:val="28"/>
          <w:szCs w:val="28"/>
        </w:rPr>
        <w:t>vai augstas efektivitātes koģenerācijas procesā.</w:t>
      </w:r>
      <w:r w:rsidR="004B7A41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Par katru saražot</w:t>
      </w:r>
      <w:r w:rsidR="00313FE6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ās elektroenerģijas vienību </w:t>
      </w:r>
      <w:r w:rsidR="004B7A41" w:rsidRPr="00241323">
        <w:rPr>
          <w:rFonts w:ascii="Times New Roman" w:hAnsi="Times New Roman" w:cs="Times New Roman"/>
          <w:color w:val="auto"/>
          <w:sz w:val="28"/>
          <w:szCs w:val="28"/>
        </w:rPr>
        <w:t>izsnie</w:t>
      </w:r>
      <w:r w:rsidR="00313FE6" w:rsidRPr="00241323">
        <w:rPr>
          <w:rFonts w:ascii="Times New Roman" w:hAnsi="Times New Roman" w:cs="Times New Roman"/>
          <w:color w:val="auto"/>
          <w:sz w:val="28"/>
          <w:szCs w:val="28"/>
        </w:rPr>
        <w:t>dz ne vairāk kā vienu izcelsmes apliecinājumu</w:t>
      </w:r>
      <w:r w:rsidR="004B7A41"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13FE6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Izcelsmes apliecinājumā elektroenerģijas daudzumu norāda </w:t>
      </w:r>
      <w:proofErr w:type="spellStart"/>
      <w:r w:rsidR="00313FE6" w:rsidRPr="00241323">
        <w:rPr>
          <w:rFonts w:ascii="Times New Roman" w:hAnsi="Times New Roman" w:cs="Times New Roman"/>
          <w:color w:val="auto"/>
          <w:sz w:val="28"/>
          <w:szCs w:val="28"/>
        </w:rPr>
        <w:t>MWh</w:t>
      </w:r>
      <w:proofErr w:type="spellEnd"/>
      <w:r w:rsidR="00313FE6"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36A8DD5" w14:textId="77777777" w:rsidR="00C0786C" w:rsidRPr="008E459E" w:rsidRDefault="00C0786C" w:rsidP="00841635">
      <w:pPr>
        <w:pStyle w:val="naisf"/>
        <w:spacing w:before="0" w:after="0"/>
        <w:ind w:firstLine="720"/>
        <w:rPr>
          <w:rFonts w:ascii="Times New Roman" w:hAnsi="Times New Roman" w:cs="Times New Roman"/>
          <w:color w:val="auto"/>
        </w:rPr>
      </w:pPr>
    </w:p>
    <w:p w14:paraId="6C242B91" w14:textId="0F1A8F7F" w:rsidR="00BA3D24" w:rsidRPr="00241323" w:rsidRDefault="004821C0" w:rsidP="00841635">
      <w:pPr>
        <w:pStyle w:val="naisf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D3B04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2D3B04" w:rsidRPr="00241323">
        <w:rPr>
          <w:rFonts w:ascii="Times New Roman" w:hAnsi="Times New Roman" w:cs="Times New Roman"/>
          <w:color w:val="auto"/>
          <w:sz w:val="28"/>
          <w:szCs w:val="28"/>
        </w:rPr>
        <w:t>zcelsmes apliecinājumu</w:t>
      </w:r>
      <w:r w:rsidR="002D3B04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2D3B0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elektroniski izsnieg</w:t>
      </w:r>
      <w:r w:rsidR="002D3B04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2D3B0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un uzskaitī</w:t>
      </w:r>
      <w:r w:rsidR="002D3B04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2D3B0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ir pilnvarot</w:t>
      </w:r>
      <w:r w:rsidR="002D3B04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2D3B0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Ekonomikas ministrija (turpmāk 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ministrija).</w:t>
      </w:r>
      <w:r w:rsidR="007067E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6290434" w14:textId="77777777" w:rsidR="00C0786C" w:rsidRPr="008E459E" w:rsidRDefault="00C0786C" w:rsidP="00D935DF">
      <w:pPr>
        <w:pStyle w:val="naisf"/>
        <w:spacing w:before="0" w:after="0"/>
        <w:ind w:firstLine="720"/>
        <w:rPr>
          <w:rFonts w:ascii="Times New Roman" w:hAnsi="Times New Roman" w:cs="Times New Roman"/>
          <w:color w:val="auto"/>
        </w:rPr>
      </w:pPr>
    </w:p>
    <w:p w14:paraId="42A85D66" w14:textId="0AEA9447" w:rsidR="00BA3D24" w:rsidRPr="00241323" w:rsidRDefault="004821C0" w:rsidP="00D935DF">
      <w:pPr>
        <w:pStyle w:val="naisf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Lai saņemtu izcelsmes apliecinājumu, ražotājs</w:t>
      </w:r>
      <w:r w:rsidR="00D56215" w:rsidRPr="00241323">
        <w:rPr>
          <w:rFonts w:ascii="Times New Roman" w:hAnsi="Times New Roman" w:cs="Times New Roman"/>
          <w:color w:val="auto"/>
          <w:sz w:val="28"/>
          <w:szCs w:val="28"/>
        </w:rPr>
        <w:t>, kas elektroenerģijas ražošanai izmanto atjaunojamos energoresursus, iesniedz ministrijā iesniegumu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 xml:space="preserve"> un</w:t>
      </w:r>
      <w:r w:rsidR="00D56215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 xml:space="preserve">atbilstoši </w:t>
      </w:r>
      <w:r w:rsidR="00287B28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šo noteikumu </w:t>
      </w:r>
      <w:r w:rsidR="00D935DF" w:rsidRPr="0024132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41323"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41323" w:rsidRPr="00241323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ielikum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am</w:t>
      </w:r>
      <w:r w:rsidR="00D56215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86C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aizpildītu </w:t>
      </w:r>
      <w:r w:rsidR="00D56215" w:rsidRPr="00241323">
        <w:rPr>
          <w:rFonts w:ascii="Times New Roman" w:hAnsi="Times New Roman" w:cs="Times New Roman"/>
          <w:color w:val="auto"/>
          <w:sz w:val="28"/>
          <w:szCs w:val="28"/>
        </w:rPr>
        <w:t>veidlapu, bet ražotājs, kas elektroenerģijas ražošanai izmanto augstas efektivitātes koģenerāciju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56215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30E2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iesniedz ministrijā iesniegumu 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un</w:t>
      </w:r>
      <w:r w:rsidR="00C0786C" w:rsidRPr="00C078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atbilstoši</w:t>
      </w:r>
      <w:r w:rsidR="003730E2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B28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šo noteikumu </w:t>
      </w:r>
      <w:r w:rsidR="00D56215" w:rsidRPr="002413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41323"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41323" w:rsidRPr="00241323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D56215" w:rsidRPr="00241323">
        <w:rPr>
          <w:rFonts w:ascii="Times New Roman" w:hAnsi="Times New Roman" w:cs="Times New Roman"/>
          <w:color w:val="auto"/>
          <w:sz w:val="28"/>
          <w:szCs w:val="28"/>
        </w:rPr>
        <w:t>ielikum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am</w:t>
      </w:r>
      <w:r w:rsidR="00D56215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86C" w:rsidRPr="00241323">
        <w:rPr>
          <w:rFonts w:ascii="Times New Roman" w:hAnsi="Times New Roman" w:cs="Times New Roman"/>
          <w:color w:val="auto"/>
          <w:sz w:val="28"/>
          <w:szCs w:val="28"/>
        </w:rPr>
        <w:t>aizpildītu</w:t>
      </w:r>
      <w:r w:rsidR="00D56215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veidlapu.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6C2E" w:rsidRPr="00241323">
        <w:rPr>
          <w:rFonts w:ascii="Times New Roman" w:hAnsi="Times New Roman" w:cs="Times New Roman"/>
          <w:color w:val="auto"/>
          <w:sz w:val="28"/>
          <w:szCs w:val="28"/>
        </w:rPr>
        <w:t>Veidlapā sniegtos datus apliecina t</w:t>
      </w:r>
      <w:r w:rsidR="009C4988">
        <w:rPr>
          <w:rFonts w:ascii="Times New Roman" w:hAnsi="Times New Roman" w:cs="Times New Roman"/>
          <w:color w:val="auto"/>
          <w:sz w:val="28"/>
          <w:szCs w:val="28"/>
        </w:rPr>
        <w:t>ā</w:t>
      </w:r>
      <w:r w:rsidR="000B6C2E" w:rsidRPr="00241323">
        <w:rPr>
          <w:rFonts w:ascii="Times New Roman" w:hAnsi="Times New Roman" w:cs="Times New Roman"/>
          <w:color w:val="auto"/>
          <w:sz w:val="28"/>
          <w:szCs w:val="28"/>
        </w:rPr>
        <w:t>s sistēmas operators, kura</w:t>
      </w:r>
      <w:r w:rsidR="009C4988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0B6C2E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elektrotīkliem stacija ir pieslēgta.</w:t>
      </w:r>
      <w:r w:rsidR="0026624D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6C2E" w:rsidRPr="00241323">
        <w:rPr>
          <w:rFonts w:ascii="Times New Roman" w:hAnsi="Times New Roman" w:cs="Times New Roman"/>
          <w:color w:val="auto"/>
          <w:sz w:val="28"/>
          <w:szCs w:val="28"/>
        </w:rPr>
        <w:t>Ražotājs, k</w:t>
      </w:r>
      <w:r w:rsidR="00A117C6">
        <w:rPr>
          <w:rFonts w:ascii="Times New Roman" w:hAnsi="Times New Roman" w:cs="Times New Roman"/>
          <w:color w:val="auto"/>
          <w:sz w:val="28"/>
          <w:szCs w:val="28"/>
        </w:rPr>
        <w:t>urš</w:t>
      </w:r>
      <w:r w:rsidR="000B6C2E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elektroenerģij</w:t>
      </w:r>
      <w:r w:rsidR="00BB797D" w:rsidRPr="00241323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0B6C2E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ražo</w:t>
      </w:r>
      <w:r w:rsidR="00BB797D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augstas efektivitātes koģenerācijā</w:t>
      </w:r>
      <w:r w:rsidR="000B6C2E" w:rsidRPr="00241323">
        <w:rPr>
          <w:rFonts w:ascii="Times New Roman" w:hAnsi="Times New Roman" w:cs="Times New Roman"/>
          <w:color w:val="auto"/>
          <w:sz w:val="28"/>
          <w:szCs w:val="28"/>
        </w:rPr>
        <w:t>, iesniegumam pievieno dokumentus, kas apliecina lietderīgās siltumenerģijas pārdošanas cenu un daudzumu.</w:t>
      </w:r>
      <w:r w:rsidR="007B11B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510" w:rsidRPr="00241323">
        <w:rPr>
          <w:rFonts w:ascii="Times New Roman" w:hAnsi="Times New Roman" w:cs="Times New Roman"/>
          <w:color w:val="auto"/>
          <w:sz w:val="28"/>
          <w:szCs w:val="28"/>
        </w:rPr>
        <w:t>Iesniegumu un tā pielikumus var noformēt un iesniegt elektroniski, parakstot ar drošu elektronisko parakstu.</w:t>
      </w:r>
    </w:p>
    <w:p w14:paraId="265B0006" w14:textId="77777777" w:rsidR="00C0786C" w:rsidRPr="008E459E" w:rsidRDefault="00C0786C" w:rsidP="00F61584">
      <w:pPr>
        <w:pStyle w:val="naisf"/>
        <w:spacing w:before="0" w:after="0"/>
        <w:ind w:firstLine="720"/>
        <w:rPr>
          <w:rFonts w:ascii="Times New Roman" w:hAnsi="Times New Roman" w:cs="Times New Roman"/>
          <w:color w:val="auto"/>
        </w:rPr>
      </w:pPr>
    </w:p>
    <w:p w14:paraId="60FE1EEA" w14:textId="719229F1" w:rsidR="00F61584" w:rsidRPr="00241323" w:rsidRDefault="004821C0" w:rsidP="00F61584">
      <w:pPr>
        <w:pStyle w:val="naisf"/>
        <w:spacing w:before="0" w:after="0"/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786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Ja iesniegums satur visu nepieciešamo informāciju, ministrija pieņem lēmumu izsniegt ražotājam izcelsmes apliecinājumu un paziņo</w:t>
      </w:r>
      <w:r w:rsidR="009C4988">
        <w:rPr>
          <w:rFonts w:ascii="Times New Roman" w:hAnsi="Times New Roman" w:cs="Times New Roman"/>
          <w:color w:val="auto"/>
          <w:sz w:val="28"/>
          <w:szCs w:val="28"/>
        </w:rPr>
        <w:t xml:space="preserve"> to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ražotājam. Pēc </w:t>
      </w:r>
      <w:r w:rsidR="009C4988">
        <w:rPr>
          <w:rFonts w:ascii="Times New Roman" w:hAnsi="Times New Roman" w:cs="Times New Roman"/>
          <w:color w:val="auto"/>
          <w:sz w:val="28"/>
          <w:szCs w:val="28"/>
        </w:rPr>
        <w:t xml:space="preserve">minētā 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lēmuma pieņemšanas ministrija </w:t>
      </w:r>
      <w:r w:rsidR="00EC3E8A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elektroniski 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izsniedz ražotājam izcelsmes apliecinājumu. Izcelsmes apliecinājumā norāda šo noteikumu </w:t>
      </w:r>
      <w:r w:rsidR="00BB797D" w:rsidRPr="002413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F52875"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C498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52875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un </w:t>
      </w:r>
      <w:r w:rsidR="00F61584" w:rsidRPr="0024132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B797D" w:rsidRPr="00241323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F52875"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1584" w:rsidRPr="0024132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punktā minēt</w:t>
      </w:r>
      <w:r w:rsidR="009C4988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informācij</w:t>
      </w:r>
      <w:r w:rsidR="009C4988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BA3D24" w:rsidRPr="0024132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B7A41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C1CA439" w14:textId="77777777" w:rsidR="00C0786C" w:rsidRPr="008E459E" w:rsidRDefault="00C0786C" w:rsidP="00F61584">
      <w:pPr>
        <w:pStyle w:val="naisf"/>
        <w:spacing w:before="0" w:after="0"/>
        <w:ind w:firstLine="720"/>
        <w:rPr>
          <w:rFonts w:ascii="Times New Roman" w:hAnsi="Times New Roman" w:cs="Times New Roman"/>
          <w:bCs/>
          <w:color w:val="auto"/>
        </w:rPr>
      </w:pPr>
    </w:p>
    <w:p w14:paraId="311147EC" w14:textId="6B920F7F" w:rsidR="00F61584" w:rsidRPr="00241323" w:rsidRDefault="00F61584" w:rsidP="00F61584">
      <w:pPr>
        <w:pStyle w:val="naisf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bCs/>
          <w:color w:val="auto"/>
          <w:sz w:val="28"/>
          <w:szCs w:val="28"/>
        </w:rPr>
        <w:t>7.</w:t>
      </w:r>
      <w:r w:rsidR="009C4988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241323">
        <w:rPr>
          <w:rFonts w:ascii="Times New Roman" w:hAnsi="Times New Roman" w:cs="Times New Roman"/>
          <w:color w:val="auto"/>
          <w:sz w:val="28"/>
          <w:szCs w:val="28"/>
        </w:rPr>
        <w:t>Ja komersants neiesniedz ministrijas pieprasīto papildu informāciju vai no komersanta sniegtās informācijas izriet, ka elektroenerģija</w:t>
      </w:r>
      <w:r w:rsidR="00687901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nav</w:t>
      </w:r>
      <w:r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7901" w:rsidRPr="002413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saražota no atjaunojamiem energoresursiem </w:t>
      </w:r>
      <w:r w:rsidR="00687901" w:rsidRPr="00241323">
        <w:rPr>
          <w:rFonts w:ascii="Times New Roman" w:hAnsi="Times New Roman" w:cs="Times New Roman"/>
          <w:color w:val="auto"/>
          <w:sz w:val="28"/>
          <w:szCs w:val="28"/>
        </w:rPr>
        <w:t>vai augstas efektivitātes koģenerācijas procesā</w:t>
      </w:r>
      <w:r w:rsidRPr="00241323">
        <w:rPr>
          <w:rFonts w:ascii="Times New Roman" w:hAnsi="Times New Roman" w:cs="Times New Roman"/>
          <w:color w:val="auto"/>
          <w:sz w:val="28"/>
          <w:szCs w:val="28"/>
        </w:rPr>
        <w:t>, ministrija pieņem lēmumu</w:t>
      </w:r>
      <w:r w:rsidR="009C4988">
        <w:rPr>
          <w:rFonts w:ascii="Times New Roman" w:hAnsi="Times New Roman" w:cs="Times New Roman"/>
          <w:color w:val="auto"/>
          <w:sz w:val="28"/>
          <w:szCs w:val="28"/>
        </w:rPr>
        <w:t xml:space="preserve"> par atteikumu</w:t>
      </w:r>
      <w:r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4988" w:rsidRPr="00241323">
        <w:rPr>
          <w:rFonts w:ascii="Times New Roman" w:hAnsi="Times New Roman" w:cs="Times New Roman"/>
          <w:color w:val="auto"/>
          <w:sz w:val="28"/>
          <w:szCs w:val="28"/>
        </w:rPr>
        <w:t>izsnieg</w:t>
      </w:r>
      <w:r w:rsidR="009C4988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9C4988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41323">
        <w:rPr>
          <w:rFonts w:ascii="Times New Roman" w:hAnsi="Times New Roman" w:cs="Times New Roman"/>
          <w:color w:val="auto"/>
          <w:sz w:val="28"/>
          <w:szCs w:val="28"/>
        </w:rPr>
        <w:t>izcelsmes apliecinājumu.</w:t>
      </w:r>
    </w:p>
    <w:p w14:paraId="41D4E178" w14:textId="77777777" w:rsidR="00C0786C" w:rsidRPr="008E459E" w:rsidRDefault="00C0786C" w:rsidP="00841635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14:paraId="452E5DA5" w14:textId="431388F4" w:rsidR="00457DD8" w:rsidRPr="00241323" w:rsidRDefault="0026624D" w:rsidP="00841635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57DD8"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C498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57DD8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Ministrijas lēmumu </w:t>
      </w:r>
      <w:r w:rsidR="009C4988">
        <w:rPr>
          <w:rFonts w:ascii="Times New Roman" w:hAnsi="Times New Roman" w:cs="Times New Roman"/>
          <w:color w:val="auto"/>
          <w:sz w:val="28"/>
          <w:szCs w:val="28"/>
        </w:rPr>
        <w:t>par atteikumu</w:t>
      </w:r>
      <w:r w:rsidR="009C4988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izsnieg</w:t>
      </w:r>
      <w:r w:rsidR="009C4988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9C4988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izcelsmes apliecinājumu </w:t>
      </w:r>
      <w:r w:rsidR="00457DD8" w:rsidRPr="00241323">
        <w:rPr>
          <w:rFonts w:ascii="Times New Roman" w:hAnsi="Times New Roman" w:cs="Times New Roman"/>
          <w:color w:val="auto"/>
          <w:sz w:val="28"/>
          <w:szCs w:val="28"/>
        </w:rPr>
        <w:t>ražotājs var pārsūdzēt Administratīvā procesa likumā noteiktajā kārtībā.</w:t>
      </w:r>
    </w:p>
    <w:p w14:paraId="1EDA8C5E" w14:textId="77777777" w:rsidR="00C0786C" w:rsidRDefault="00C0786C" w:rsidP="00841635">
      <w:pPr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D063B8E" w14:textId="4F797F03" w:rsidR="00457DD8" w:rsidRPr="00241323" w:rsidRDefault="0026624D" w:rsidP="00841635">
      <w:pPr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="00457DD8" w:rsidRPr="0024132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9C4988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457DD8" w:rsidRPr="002413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Izcelsmes apliecinājumā </w:t>
      </w:r>
      <w:r w:rsidR="009C4988">
        <w:rPr>
          <w:rFonts w:ascii="Times New Roman" w:hAnsi="Times New Roman" w:cs="Times New Roman"/>
          <w:bCs/>
          <w:color w:val="auto"/>
          <w:sz w:val="28"/>
          <w:szCs w:val="28"/>
        </w:rPr>
        <w:t>norāda</w:t>
      </w:r>
      <w:r w:rsidR="00457DD8" w:rsidRPr="002413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šād</w:t>
      </w:r>
      <w:r w:rsidR="009C4988">
        <w:rPr>
          <w:rFonts w:ascii="Times New Roman" w:hAnsi="Times New Roman" w:cs="Times New Roman"/>
          <w:bCs/>
          <w:color w:val="auto"/>
          <w:sz w:val="28"/>
          <w:szCs w:val="28"/>
        </w:rPr>
        <w:t>u</w:t>
      </w:r>
      <w:r w:rsidR="00457DD8" w:rsidRPr="002413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informācij</w:t>
      </w:r>
      <w:r w:rsidR="009C4988">
        <w:rPr>
          <w:rFonts w:ascii="Times New Roman" w:hAnsi="Times New Roman" w:cs="Times New Roman"/>
          <w:bCs/>
          <w:color w:val="auto"/>
          <w:sz w:val="28"/>
          <w:szCs w:val="28"/>
        </w:rPr>
        <w:t>u</w:t>
      </w:r>
      <w:r w:rsidR="00457DD8" w:rsidRPr="00241323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14:paraId="7327AD45" w14:textId="25D36C6A" w:rsidR="00823D3A" w:rsidRPr="00241323" w:rsidRDefault="0026624D" w:rsidP="00841635">
      <w:pPr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="00823D3A" w:rsidRPr="00241323">
        <w:rPr>
          <w:rFonts w:ascii="Times New Roman" w:hAnsi="Times New Roman" w:cs="Times New Roman"/>
          <w:bCs/>
          <w:color w:val="auto"/>
          <w:sz w:val="28"/>
          <w:szCs w:val="28"/>
        </w:rPr>
        <w:t>.1.</w:t>
      </w:r>
      <w:r w:rsidR="009C4988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823D3A" w:rsidRPr="00241323">
        <w:rPr>
          <w:rFonts w:ascii="Times New Roman" w:hAnsi="Times New Roman" w:cs="Times New Roman"/>
          <w:bCs/>
          <w:color w:val="auto"/>
          <w:sz w:val="28"/>
          <w:szCs w:val="28"/>
        </w:rPr>
        <w:t>energoresurs</w:t>
      </w:r>
      <w:r w:rsidR="009C4988">
        <w:rPr>
          <w:rFonts w:ascii="Times New Roman" w:hAnsi="Times New Roman" w:cs="Times New Roman"/>
          <w:bCs/>
          <w:color w:val="auto"/>
          <w:sz w:val="28"/>
          <w:szCs w:val="28"/>
        </w:rPr>
        <w:t>i</w:t>
      </w:r>
      <w:r w:rsidR="00823D3A" w:rsidRPr="00241323">
        <w:rPr>
          <w:rFonts w:ascii="Times New Roman" w:hAnsi="Times New Roman" w:cs="Times New Roman"/>
          <w:bCs/>
          <w:color w:val="auto"/>
          <w:sz w:val="28"/>
          <w:szCs w:val="28"/>
        </w:rPr>
        <w:t>, no k</w:t>
      </w:r>
      <w:r w:rsidR="008372A7">
        <w:rPr>
          <w:rFonts w:ascii="Times New Roman" w:hAnsi="Times New Roman" w:cs="Times New Roman"/>
          <w:bCs/>
          <w:color w:val="auto"/>
          <w:sz w:val="28"/>
          <w:szCs w:val="28"/>
        </w:rPr>
        <w:t>uriem</w:t>
      </w:r>
      <w:r w:rsidR="00823D3A" w:rsidRPr="002413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tika iegūta</w:t>
      </w:r>
      <w:r w:rsidR="009C4988" w:rsidRPr="009C49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C4988">
        <w:rPr>
          <w:rFonts w:ascii="Times New Roman" w:hAnsi="Times New Roman" w:cs="Times New Roman"/>
          <w:bCs/>
          <w:color w:val="auto"/>
          <w:sz w:val="28"/>
          <w:szCs w:val="28"/>
        </w:rPr>
        <w:t>elektro</w:t>
      </w:r>
      <w:r w:rsidR="009C4988" w:rsidRPr="00241323">
        <w:rPr>
          <w:rFonts w:ascii="Times New Roman" w:hAnsi="Times New Roman" w:cs="Times New Roman"/>
          <w:bCs/>
          <w:color w:val="auto"/>
          <w:sz w:val="28"/>
          <w:szCs w:val="28"/>
        </w:rPr>
        <w:t>enerģija</w:t>
      </w:r>
      <w:r w:rsidR="00823D3A" w:rsidRPr="00241323">
        <w:rPr>
          <w:rFonts w:ascii="Times New Roman" w:hAnsi="Times New Roman" w:cs="Times New Roman"/>
          <w:bCs/>
          <w:color w:val="auto"/>
          <w:sz w:val="28"/>
          <w:szCs w:val="28"/>
        </w:rPr>
        <w:t>, un ra</w:t>
      </w:r>
      <w:r w:rsidR="00E5717B" w:rsidRPr="00241323">
        <w:rPr>
          <w:rFonts w:ascii="Times New Roman" w:hAnsi="Times New Roman" w:cs="Times New Roman"/>
          <w:bCs/>
          <w:color w:val="auto"/>
          <w:sz w:val="28"/>
          <w:szCs w:val="28"/>
        </w:rPr>
        <w:t>žošanas sākuma un beigu datums;</w:t>
      </w:r>
    </w:p>
    <w:p w14:paraId="542F257A" w14:textId="521F987B" w:rsidR="00457DD8" w:rsidRPr="00241323" w:rsidRDefault="0026624D" w:rsidP="00841635">
      <w:pPr>
        <w:ind w:firstLine="7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9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="00823D3A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2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="009C4988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 tās </w:t>
      </w:r>
      <w:r w:rsidR="00E5717B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i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ekārtas </w:t>
      </w:r>
      <w:r w:rsidR="0077414E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nosaukum</w:t>
      </w:r>
      <w:r w:rsidR="009C4988">
        <w:rPr>
          <w:rFonts w:ascii="Times New Roman" w:eastAsia="Arial Unicode MS" w:hAnsi="Times New Roman" w:cs="Times New Roman"/>
          <w:color w:val="auto"/>
          <w:sz w:val="28"/>
          <w:szCs w:val="28"/>
        </w:rPr>
        <w:t>s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, atrašanās vieta, </w:t>
      </w:r>
      <w:r w:rsidR="0077414E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veid</w:t>
      </w:r>
      <w:r w:rsidR="009C4988">
        <w:rPr>
          <w:rFonts w:ascii="Times New Roman" w:eastAsia="Arial Unicode MS" w:hAnsi="Times New Roman" w:cs="Times New Roman"/>
          <w:color w:val="auto"/>
          <w:sz w:val="28"/>
          <w:szCs w:val="28"/>
        </w:rPr>
        <w:t>s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un siltumenerģijas un elektroenerģijas jaud</w:t>
      </w:r>
      <w:r w:rsidR="009C4988">
        <w:rPr>
          <w:rFonts w:ascii="Times New Roman" w:eastAsia="Arial Unicode MS" w:hAnsi="Times New Roman" w:cs="Times New Roman"/>
          <w:color w:val="auto"/>
          <w:sz w:val="28"/>
          <w:szCs w:val="28"/>
        </w:rPr>
        <w:t>a</w:t>
      </w:r>
      <w:r w:rsidR="009C498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,</w:t>
      </w:r>
      <w:r w:rsidR="009C4988" w:rsidRPr="009C4988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9C498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kurā enerģija saražota</w:t>
      </w:r>
      <w:r w:rsidR="00E5717B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;</w:t>
      </w:r>
    </w:p>
    <w:p w14:paraId="2FBDAB70" w14:textId="0CEEEBCC" w:rsidR="00832F8E" w:rsidRPr="00241323" w:rsidRDefault="0026624D" w:rsidP="00841635">
      <w:pPr>
        <w:ind w:firstLine="7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9</w:t>
      </w:r>
      <w:r w:rsidR="00832F8E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.3.</w:t>
      </w:r>
      <w:r w:rsidR="009C4988">
        <w:rPr>
          <w:rFonts w:ascii="Times New Roman" w:eastAsia="Arial Unicode MS" w:hAnsi="Times New Roman" w:cs="Times New Roman"/>
          <w:color w:val="auto"/>
          <w:sz w:val="28"/>
          <w:szCs w:val="28"/>
        </w:rPr>
        <w:t> </w:t>
      </w:r>
      <w:r w:rsidR="009C4988">
        <w:rPr>
          <w:rFonts w:ascii="Times New Roman" w:hAnsi="Times New Roman" w:cs="Times New Roman"/>
          <w:bCs/>
          <w:color w:val="auto"/>
          <w:sz w:val="28"/>
          <w:szCs w:val="28"/>
        </w:rPr>
        <w:t>i</w:t>
      </w:r>
      <w:r w:rsidR="009C4988" w:rsidRPr="00241323">
        <w:rPr>
          <w:rFonts w:ascii="Times New Roman" w:hAnsi="Times New Roman" w:cs="Times New Roman"/>
          <w:bCs/>
          <w:color w:val="auto"/>
          <w:sz w:val="28"/>
          <w:szCs w:val="28"/>
        </w:rPr>
        <w:t>zcelsmes apliecinājum</w:t>
      </w:r>
      <w:r w:rsidR="009C4988">
        <w:rPr>
          <w:rFonts w:ascii="Times New Roman" w:hAnsi="Times New Roman" w:cs="Times New Roman"/>
          <w:bCs/>
          <w:color w:val="auto"/>
          <w:sz w:val="28"/>
          <w:szCs w:val="28"/>
        </w:rPr>
        <w:t>a</w:t>
      </w:r>
      <w:r w:rsidR="009C4988" w:rsidRPr="002413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17B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i</w:t>
      </w:r>
      <w:r w:rsidR="00832F8E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zdošanas datum</w:t>
      </w:r>
      <w:r w:rsidR="009C4988">
        <w:rPr>
          <w:rFonts w:ascii="Times New Roman" w:eastAsia="Arial Unicode MS" w:hAnsi="Times New Roman" w:cs="Times New Roman"/>
          <w:color w:val="auto"/>
          <w:sz w:val="28"/>
          <w:szCs w:val="28"/>
        </w:rPr>
        <w:t>s,</w:t>
      </w:r>
      <w:r w:rsidR="00832F8E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valst</w:t>
      </w:r>
      <w:r w:rsidR="009C4988">
        <w:rPr>
          <w:rFonts w:ascii="Times New Roman" w:eastAsia="Arial Unicode MS" w:hAnsi="Times New Roman" w:cs="Times New Roman"/>
          <w:color w:val="auto"/>
          <w:sz w:val="28"/>
          <w:szCs w:val="28"/>
        </w:rPr>
        <w:t>s</w:t>
      </w:r>
      <w:r w:rsidR="00832F8E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un </w:t>
      </w:r>
      <w:r w:rsidR="00F52875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unikāl</w:t>
      </w:r>
      <w:r w:rsidR="009C4988">
        <w:rPr>
          <w:rFonts w:ascii="Times New Roman" w:eastAsia="Arial Unicode MS" w:hAnsi="Times New Roman" w:cs="Times New Roman"/>
          <w:color w:val="auto"/>
          <w:sz w:val="28"/>
          <w:szCs w:val="28"/>
        </w:rPr>
        <w:t>s</w:t>
      </w:r>
      <w:r w:rsidR="00F52875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832F8E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identifikācijas </w:t>
      </w:r>
      <w:r w:rsidR="00A002C4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numur</w:t>
      </w:r>
      <w:r w:rsidR="009C4988">
        <w:rPr>
          <w:rFonts w:ascii="Times New Roman" w:eastAsia="Arial Unicode MS" w:hAnsi="Times New Roman" w:cs="Times New Roman"/>
          <w:color w:val="auto"/>
          <w:sz w:val="28"/>
          <w:szCs w:val="28"/>
        </w:rPr>
        <w:t>s</w:t>
      </w:r>
      <w:r w:rsidR="00E5717B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;</w:t>
      </w:r>
    </w:p>
    <w:p w14:paraId="002FCAC2" w14:textId="28660553" w:rsidR="0077414E" w:rsidRPr="00241323" w:rsidRDefault="0026624D" w:rsidP="00841635">
      <w:pPr>
        <w:spacing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9</w:t>
      </w:r>
      <w:r w:rsidR="00823D3A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="0077414E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4</w:t>
      </w:r>
      <w:r w:rsidR="00823D3A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="009C4988">
        <w:rPr>
          <w:rFonts w:ascii="Times New Roman" w:eastAsia="Arial Unicode MS" w:hAnsi="Times New Roman" w:cs="Times New Roman"/>
          <w:color w:val="auto"/>
          <w:sz w:val="28"/>
          <w:szCs w:val="28"/>
        </w:rPr>
        <w:t> </w:t>
      </w:r>
      <w:r w:rsidR="009C498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valsts atbalsta apmēr</w:t>
      </w:r>
      <w:r w:rsidR="009C4988">
        <w:rPr>
          <w:rFonts w:ascii="Times New Roman" w:eastAsia="Arial Unicode MS" w:hAnsi="Times New Roman" w:cs="Times New Roman"/>
          <w:color w:val="auto"/>
          <w:sz w:val="28"/>
          <w:szCs w:val="28"/>
        </w:rPr>
        <w:t>s</w:t>
      </w:r>
      <w:r w:rsidR="009C498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un atbalsta shēmas veid</w:t>
      </w:r>
      <w:r w:rsidR="009C4988">
        <w:rPr>
          <w:rFonts w:ascii="Times New Roman" w:eastAsia="Arial Unicode MS" w:hAnsi="Times New Roman" w:cs="Times New Roman"/>
          <w:color w:val="auto"/>
          <w:sz w:val="28"/>
          <w:szCs w:val="28"/>
        </w:rPr>
        <w:t>s,</w:t>
      </w:r>
      <w:r w:rsidR="009C498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E5717B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j</w:t>
      </w:r>
      <w:r w:rsidR="0077414E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a enerģijas ražošanas vienība ir guvusi valsts atbalstu</w:t>
      </w:r>
      <w:r w:rsidR="00E5717B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;</w:t>
      </w:r>
    </w:p>
    <w:p w14:paraId="4339A519" w14:textId="361132C7" w:rsidR="00823D3A" w:rsidRPr="00241323" w:rsidRDefault="0026624D" w:rsidP="00841635">
      <w:pPr>
        <w:spacing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9</w:t>
      </w:r>
      <w:r w:rsidR="00823D3A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="0077414E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5</w:t>
      </w:r>
      <w:r w:rsidR="00823D3A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="009C4988">
        <w:rPr>
          <w:rFonts w:ascii="Times New Roman" w:eastAsia="Arial Unicode MS" w:hAnsi="Times New Roman" w:cs="Times New Roman"/>
          <w:color w:val="auto"/>
          <w:sz w:val="28"/>
          <w:szCs w:val="28"/>
        </w:rPr>
        <w:t> </w:t>
      </w:r>
      <w:r w:rsidR="00E5717B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i</w:t>
      </w:r>
      <w:r w:rsidR="00823D3A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ekārtas ekspluatācijas uzsākšanas datum</w:t>
      </w:r>
      <w:r w:rsidR="008E459E">
        <w:rPr>
          <w:rFonts w:ascii="Times New Roman" w:eastAsia="Arial Unicode MS" w:hAnsi="Times New Roman" w:cs="Times New Roman"/>
          <w:color w:val="auto"/>
          <w:sz w:val="28"/>
          <w:szCs w:val="28"/>
        </w:rPr>
        <w:t>s</w:t>
      </w:r>
      <w:r w:rsidR="00823D3A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</w:p>
    <w:p w14:paraId="4147A879" w14:textId="77777777" w:rsidR="00C0786C" w:rsidRPr="008E459E" w:rsidRDefault="00C0786C" w:rsidP="00841635">
      <w:pPr>
        <w:ind w:firstLine="720"/>
        <w:jc w:val="both"/>
        <w:rPr>
          <w:rFonts w:ascii="Times New Roman" w:eastAsia="Arial Unicode MS" w:hAnsi="Times New Roman" w:cs="Times New Roman"/>
          <w:color w:val="auto"/>
        </w:rPr>
      </w:pPr>
    </w:p>
    <w:p w14:paraId="4377E94B" w14:textId="15DA0428" w:rsidR="00457DD8" w:rsidRPr="00241323" w:rsidRDefault="0026624D" w:rsidP="00841635">
      <w:pPr>
        <w:ind w:firstLine="7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10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="008E459E">
        <w:rPr>
          <w:rFonts w:ascii="Times New Roman" w:eastAsia="Arial Unicode MS" w:hAnsi="Times New Roman" w:cs="Times New Roman"/>
          <w:color w:val="auto"/>
          <w:sz w:val="28"/>
          <w:szCs w:val="28"/>
        </w:rPr>
        <w:t> 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Izcelsmes apliecinājum</w:t>
      </w:r>
      <w:r w:rsidR="00A117C6">
        <w:rPr>
          <w:rFonts w:ascii="Times New Roman" w:eastAsia="Arial Unicode MS" w:hAnsi="Times New Roman" w:cs="Times New Roman"/>
          <w:color w:val="auto"/>
          <w:sz w:val="28"/>
          <w:szCs w:val="28"/>
        </w:rPr>
        <w:t>ā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par </w:t>
      </w:r>
      <w:r w:rsidR="00457DD8" w:rsidRPr="00241323">
        <w:rPr>
          <w:rFonts w:ascii="Times New Roman" w:hAnsi="Times New Roman" w:cs="Times New Roman"/>
          <w:color w:val="auto"/>
          <w:sz w:val="28"/>
          <w:szCs w:val="28"/>
        </w:rPr>
        <w:t>augstas efektivitātes koģenerācijas procesā saražoto elektroenerģiju papildu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s šo noteikumu</w:t>
      </w:r>
      <w:r w:rsidR="00457DD8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4784" w:rsidRPr="002413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41323"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41323" w:rsidRPr="00241323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unktā minētajam norāda</w:t>
      </w:r>
      <w:r w:rsidR="008E459E" w:rsidRPr="008E45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E459E" w:rsidRPr="00241323">
        <w:rPr>
          <w:rFonts w:ascii="Times New Roman" w:hAnsi="Times New Roman" w:cs="Times New Roman"/>
          <w:bCs/>
          <w:color w:val="auto"/>
          <w:sz w:val="28"/>
          <w:szCs w:val="28"/>
        </w:rPr>
        <w:t>šād</w:t>
      </w:r>
      <w:r w:rsidR="008E459E">
        <w:rPr>
          <w:rFonts w:ascii="Times New Roman" w:hAnsi="Times New Roman" w:cs="Times New Roman"/>
          <w:bCs/>
          <w:color w:val="auto"/>
          <w:sz w:val="28"/>
          <w:szCs w:val="28"/>
        </w:rPr>
        <w:t>u</w:t>
      </w:r>
      <w:r w:rsidR="008E459E" w:rsidRPr="002413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informācij</w:t>
      </w:r>
      <w:r w:rsidR="008E459E">
        <w:rPr>
          <w:rFonts w:ascii="Times New Roman" w:hAnsi="Times New Roman" w:cs="Times New Roman"/>
          <w:bCs/>
          <w:color w:val="auto"/>
          <w:sz w:val="28"/>
          <w:szCs w:val="28"/>
        </w:rPr>
        <w:t>u</w:t>
      </w:r>
      <w:r w:rsidR="00457DD8" w:rsidRPr="0024132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A3DC1DA" w14:textId="335878BC" w:rsidR="00457DD8" w:rsidRPr="00241323" w:rsidRDefault="00261ACC" w:rsidP="00841635">
      <w:pPr>
        <w:ind w:firstLine="7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1</w:t>
      </w:r>
      <w:r w:rsidR="0026624D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0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="00414A42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1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="008E459E">
        <w:rPr>
          <w:rFonts w:ascii="Times New Roman" w:eastAsia="Arial Unicode MS" w:hAnsi="Times New Roman" w:cs="Times New Roman"/>
          <w:color w:val="auto"/>
          <w:sz w:val="28"/>
          <w:szCs w:val="28"/>
        </w:rPr>
        <w:t> </w:t>
      </w:r>
      <w:r w:rsidR="00E5717B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e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lektroenerģijas ražošanā izmantotā kurināmā veida zemāk</w:t>
      </w:r>
      <w:r w:rsidR="008E459E">
        <w:rPr>
          <w:rFonts w:ascii="Times New Roman" w:eastAsia="Arial Unicode MS" w:hAnsi="Times New Roman" w:cs="Times New Roman"/>
          <w:color w:val="auto"/>
          <w:sz w:val="28"/>
          <w:szCs w:val="28"/>
        </w:rPr>
        <w:t>ā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siltumspēj</w:t>
      </w:r>
      <w:r w:rsidR="008E459E">
        <w:rPr>
          <w:rFonts w:ascii="Times New Roman" w:eastAsia="Arial Unicode MS" w:hAnsi="Times New Roman" w:cs="Times New Roman"/>
          <w:color w:val="auto"/>
          <w:sz w:val="28"/>
          <w:szCs w:val="28"/>
        </w:rPr>
        <w:t>a</w:t>
      </w:r>
      <w:r w:rsidR="00E5717B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;</w:t>
      </w:r>
    </w:p>
    <w:p w14:paraId="5E42BFB4" w14:textId="52B2F674" w:rsidR="00457DD8" w:rsidRPr="00241323" w:rsidRDefault="00261ACC" w:rsidP="00841635">
      <w:pPr>
        <w:ind w:firstLine="7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1</w:t>
      </w:r>
      <w:r w:rsidR="0026624D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0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="00414A42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2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="008E459E">
        <w:rPr>
          <w:rFonts w:ascii="Times New Roman" w:eastAsia="Arial Unicode MS" w:hAnsi="Times New Roman" w:cs="Times New Roman"/>
          <w:color w:val="auto"/>
          <w:sz w:val="28"/>
          <w:szCs w:val="28"/>
        </w:rPr>
        <w:t> </w:t>
      </w:r>
      <w:r w:rsidR="00E5717B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l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īdz ar elektroenerģiju iegūtā siltuma </w:t>
      </w:r>
      <w:r w:rsidR="00A002C4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daudzum</w:t>
      </w:r>
      <w:r w:rsidR="008E459E">
        <w:rPr>
          <w:rFonts w:ascii="Times New Roman" w:eastAsia="Arial Unicode MS" w:hAnsi="Times New Roman" w:cs="Times New Roman"/>
          <w:color w:val="auto"/>
          <w:sz w:val="28"/>
          <w:szCs w:val="28"/>
        </w:rPr>
        <w:t>s</w:t>
      </w:r>
      <w:r w:rsidR="00A002C4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un </w:t>
      </w:r>
      <w:r w:rsidR="00A002C4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izmantojum</w:t>
      </w:r>
      <w:r w:rsidR="008E459E">
        <w:rPr>
          <w:rFonts w:ascii="Times New Roman" w:eastAsia="Arial Unicode MS" w:hAnsi="Times New Roman" w:cs="Times New Roman"/>
          <w:color w:val="auto"/>
          <w:sz w:val="28"/>
          <w:szCs w:val="28"/>
        </w:rPr>
        <w:t>s</w:t>
      </w:r>
      <w:r w:rsidR="00E5717B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;</w:t>
      </w:r>
    </w:p>
    <w:p w14:paraId="4F887E12" w14:textId="5AE0F2D7" w:rsidR="00457DD8" w:rsidRPr="00241323" w:rsidRDefault="00261ACC" w:rsidP="00841635">
      <w:pPr>
        <w:ind w:firstLine="7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lastRenderedPageBreak/>
        <w:t>1</w:t>
      </w:r>
      <w:r w:rsidR="0026624D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0</w:t>
      </w:r>
      <w:r w:rsidR="00832F8E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="00A002C4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3</w:t>
      </w:r>
      <w:r w:rsidR="00832F8E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.</w:t>
      </w:r>
      <w:r w:rsidR="008E459E">
        <w:rPr>
          <w:rFonts w:ascii="Times New Roman" w:eastAsia="Arial Unicode MS" w:hAnsi="Times New Roman" w:cs="Times New Roman"/>
          <w:color w:val="auto"/>
          <w:sz w:val="28"/>
          <w:szCs w:val="28"/>
        </w:rPr>
        <w:t> </w:t>
      </w:r>
      <w:r w:rsidR="00E5717B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r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ūpnieciskās iekārtas </w:t>
      </w:r>
      <w:r w:rsidR="00A002C4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nomināl</w:t>
      </w:r>
      <w:r w:rsidR="008E459E">
        <w:rPr>
          <w:rFonts w:ascii="Times New Roman" w:eastAsia="Arial Unicode MS" w:hAnsi="Times New Roman" w:cs="Times New Roman"/>
          <w:color w:val="auto"/>
          <w:sz w:val="28"/>
          <w:szCs w:val="28"/>
        </w:rPr>
        <w:t>ā</w:t>
      </w:r>
      <w:r w:rsidR="00A002C4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457DD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elektroenerģijas un siltumenerģijas </w:t>
      </w:r>
      <w:r w:rsidR="00A002C4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efektivitāt</w:t>
      </w:r>
      <w:r w:rsidR="008E459E">
        <w:rPr>
          <w:rFonts w:ascii="Times New Roman" w:eastAsia="Arial Unicode MS" w:hAnsi="Times New Roman" w:cs="Times New Roman"/>
          <w:color w:val="auto"/>
          <w:sz w:val="28"/>
          <w:szCs w:val="28"/>
        </w:rPr>
        <w:t>e</w:t>
      </w:r>
      <w:r w:rsidR="00962A6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;</w:t>
      </w:r>
    </w:p>
    <w:p w14:paraId="5B2629C0" w14:textId="655FF139" w:rsidR="00962A68" w:rsidRPr="00241323" w:rsidRDefault="00261ACC" w:rsidP="00841635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1</w:t>
      </w:r>
      <w:r w:rsidR="0026624D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0</w:t>
      </w:r>
      <w:r w:rsidR="00962A68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.4.</w:t>
      </w:r>
      <w:r w:rsidR="008E459E">
        <w:rPr>
          <w:rFonts w:ascii="Times New Roman" w:eastAsia="Arial Unicode MS" w:hAnsi="Times New Roman" w:cs="Times New Roman"/>
          <w:color w:val="auto"/>
          <w:sz w:val="28"/>
          <w:szCs w:val="28"/>
        </w:rPr>
        <w:t> </w:t>
      </w:r>
      <w:r w:rsidR="00962A68" w:rsidRPr="00241323">
        <w:rPr>
          <w:rFonts w:ascii="Times New Roman" w:hAnsi="Times New Roman" w:cs="Times New Roman"/>
          <w:color w:val="auto"/>
          <w:sz w:val="28"/>
          <w:szCs w:val="28"/>
        </w:rPr>
        <w:t>augstas efektivitātes koģenerācijas režīmā saražotās elektroenerģijas daudzum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962A68" w:rsidRPr="00241323">
        <w:rPr>
          <w:rFonts w:ascii="Times New Roman" w:hAnsi="Times New Roman" w:cs="Times New Roman"/>
          <w:color w:val="auto"/>
          <w:sz w:val="28"/>
          <w:szCs w:val="28"/>
        </w:rPr>
        <w:t>, uz kuru attiecas apliecinājums;</w:t>
      </w:r>
    </w:p>
    <w:p w14:paraId="6DF5D48A" w14:textId="5915583D" w:rsidR="00962A68" w:rsidRPr="00241323" w:rsidRDefault="00261ACC" w:rsidP="00841635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1</w:t>
      </w:r>
      <w:r w:rsidR="0026624D" w:rsidRPr="00241323">
        <w:rPr>
          <w:rFonts w:ascii="Times New Roman" w:eastAsia="Arial Unicode MS" w:hAnsi="Times New Roman" w:cs="Times New Roman"/>
          <w:color w:val="auto"/>
          <w:sz w:val="28"/>
          <w:szCs w:val="28"/>
        </w:rPr>
        <w:t>0</w:t>
      </w:r>
      <w:r w:rsidR="00962A68" w:rsidRPr="00241323">
        <w:rPr>
          <w:rFonts w:ascii="Times New Roman" w:hAnsi="Times New Roman" w:cs="Times New Roman"/>
          <w:color w:val="auto"/>
          <w:sz w:val="28"/>
          <w:szCs w:val="28"/>
        </w:rPr>
        <w:t>.5.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62A68" w:rsidRPr="00241323">
        <w:rPr>
          <w:rFonts w:ascii="Times New Roman" w:hAnsi="Times New Roman" w:cs="Times New Roman"/>
          <w:color w:val="auto"/>
          <w:sz w:val="28"/>
          <w:szCs w:val="28"/>
        </w:rPr>
        <w:t>primārās enerģijas ietaupījum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962A68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D2C3B" w:rsidRPr="00241323">
        <w:rPr>
          <w:rFonts w:ascii="Times New Roman" w:hAnsi="Times New Roman" w:cs="Times New Roman"/>
          <w:color w:val="auto"/>
          <w:sz w:val="28"/>
          <w:szCs w:val="28"/>
        </w:rPr>
        <w:t>kas aprēķināts saskaņā ar kārtību, kādā aprēķināms koģenerācijas staciju saražotās primārās enerģijas ietaupījums.</w:t>
      </w:r>
    </w:p>
    <w:p w14:paraId="7516F7E1" w14:textId="77777777" w:rsidR="00C0786C" w:rsidRPr="008E459E" w:rsidRDefault="00C0786C" w:rsidP="00841635">
      <w:pPr>
        <w:pStyle w:val="naisf"/>
        <w:spacing w:before="0" w:after="0"/>
        <w:ind w:firstLine="720"/>
        <w:rPr>
          <w:rFonts w:ascii="Times New Roman" w:hAnsi="Times New Roman" w:cs="Times New Roman"/>
          <w:color w:val="auto"/>
        </w:rPr>
      </w:pPr>
    </w:p>
    <w:p w14:paraId="3727BCC5" w14:textId="40FE611E" w:rsidR="00BA3D24" w:rsidRPr="00241323" w:rsidRDefault="00261ACC" w:rsidP="00841635">
      <w:pPr>
        <w:pStyle w:val="naisf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6624D" w:rsidRPr="0024132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. Ministrija </w:t>
      </w:r>
      <w:r w:rsidR="008E459E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informāciju par izsniegtajiem izcelsmes apliecinājumiem publicē 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 xml:space="preserve">ministrijas </w:t>
      </w:r>
      <w:r w:rsidR="008E459E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tīmekļvietnē 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un </w:t>
      </w:r>
      <w:r w:rsidR="00A117C6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aktualizē 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ne retāk kā reizi mēnesī.</w:t>
      </w:r>
    </w:p>
    <w:p w14:paraId="0D306F59" w14:textId="77777777" w:rsidR="00C0786C" w:rsidRPr="008E459E" w:rsidRDefault="00C0786C" w:rsidP="00841635">
      <w:pPr>
        <w:pStyle w:val="naisf"/>
        <w:spacing w:before="0" w:after="0"/>
        <w:ind w:firstLine="720"/>
        <w:rPr>
          <w:rFonts w:ascii="Times New Roman" w:hAnsi="Times New Roman" w:cs="Times New Roman"/>
          <w:color w:val="auto"/>
        </w:rPr>
      </w:pPr>
    </w:p>
    <w:p w14:paraId="0A819BE6" w14:textId="18910B9B" w:rsidR="00BA3D24" w:rsidRPr="00241323" w:rsidRDefault="00261ACC" w:rsidP="00841635">
      <w:pPr>
        <w:pStyle w:val="naisf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6624D" w:rsidRPr="002413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Ražotājs izcelsmes apliecinājumu </w:t>
      </w:r>
      <w:r w:rsidR="008E459E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var saņemt 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par laikposmu, kas ir ne mazāks par trijiem mēnešiem un ne ilgāks par kalendār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gadu. </w:t>
      </w:r>
    </w:p>
    <w:p w14:paraId="162C5F82" w14:textId="77777777" w:rsidR="00C0786C" w:rsidRPr="008E459E" w:rsidRDefault="00C0786C" w:rsidP="00841635">
      <w:pPr>
        <w:pStyle w:val="naisf"/>
        <w:spacing w:before="0" w:after="0"/>
        <w:ind w:firstLine="720"/>
        <w:rPr>
          <w:rFonts w:ascii="Times New Roman" w:hAnsi="Times New Roman" w:cs="Times New Roman"/>
          <w:color w:val="auto"/>
        </w:rPr>
      </w:pPr>
    </w:p>
    <w:p w14:paraId="2946813A" w14:textId="29774B68" w:rsidR="00BA3D24" w:rsidRPr="00241323" w:rsidRDefault="00261ACC" w:rsidP="00841635">
      <w:pPr>
        <w:pStyle w:val="naisf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6624D" w:rsidRPr="002413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Kopējais vienam ražotājam vienā vai vairākos izsniegtajos izcelsmes apliecinājumos 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no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rādītais elektroenerģijas apjoms attiecīgajā laikposmā nepārsniedz tajā pašā laikposmā no atjaunojamiem energoresursiem saražotās un elektroenerģijas tirgus dalībniekiem pārdotās elektroenerģijas apjomu.</w:t>
      </w:r>
    </w:p>
    <w:p w14:paraId="3F58BE37" w14:textId="77777777" w:rsidR="00C0786C" w:rsidRPr="008E459E" w:rsidRDefault="00C0786C" w:rsidP="00841635">
      <w:pPr>
        <w:pStyle w:val="naisf"/>
        <w:spacing w:before="0" w:after="0"/>
        <w:ind w:firstLine="720"/>
        <w:rPr>
          <w:rFonts w:ascii="Times New Roman" w:hAnsi="Times New Roman" w:cs="Times New Roman"/>
          <w:color w:val="auto"/>
        </w:rPr>
      </w:pPr>
    </w:p>
    <w:p w14:paraId="10D84A2A" w14:textId="413B6F9C" w:rsidR="00BA3D24" w:rsidRPr="00241323" w:rsidRDefault="00261ACC" w:rsidP="00841635">
      <w:pPr>
        <w:pStyle w:val="naisf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6624D" w:rsidRPr="0024132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Ražotājam ir pienākums informēt ministriju par izcelsmes apliecinājuma nodošanu elektroenerģijas tirgus dalībniekam. </w:t>
      </w:r>
    </w:p>
    <w:p w14:paraId="4A862277" w14:textId="77777777" w:rsidR="00C0786C" w:rsidRPr="008E459E" w:rsidRDefault="00C0786C" w:rsidP="00841635">
      <w:pPr>
        <w:pStyle w:val="naisf"/>
        <w:spacing w:before="0" w:after="0"/>
        <w:ind w:firstLine="720"/>
        <w:rPr>
          <w:rFonts w:ascii="Times New Roman" w:hAnsi="Times New Roman" w:cs="Times New Roman"/>
          <w:color w:val="auto"/>
        </w:rPr>
      </w:pPr>
    </w:p>
    <w:p w14:paraId="54A1FAA8" w14:textId="75952D9E" w:rsidR="00BA3D24" w:rsidRPr="00241323" w:rsidRDefault="00261ACC" w:rsidP="00841635">
      <w:pPr>
        <w:pStyle w:val="naisf"/>
        <w:spacing w:before="0" w:after="0"/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6624D" w:rsidRPr="0024132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82005" w:rsidRPr="0024132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zcelsmes apliecinājums ir derīgs 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12 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mēneš</w:t>
      </w:r>
      <w:r w:rsidR="00D56215" w:rsidRPr="00241323">
        <w:rPr>
          <w:rFonts w:ascii="Times New Roman" w:hAnsi="Times New Roman" w:cs="Times New Roman"/>
          <w:color w:val="auto"/>
          <w:sz w:val="28"/>
          <w:szCs w:val="28"/>
        </w:rPr>
        <w:t>us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7E5D" w:rsidRPr="00241323">
        <w:rPr>
          <w:rFonts w:ascii="Times New Roman" w:hAnsi="Times New Roman" w:cs="Times New Roman"/>
          <w:color w:val="auto"/>
          <w:sz w:val="28"/>
          <w:szCs w:val="28"/>
        </w:rPr>
        <w:t>no brīža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, kad ir saražots attiecīgajā laikpo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sm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ā izcelsmes apliecinājumā norādītais elektroenerģijas apjoms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vai līdz brīdim, kad ražotājs, kas saņēmis izcelsmes apliecinājumu</w:t>
      </w:r>
      <w:r w:rsidR="00457DD8" w:rsidRPr="0024132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 xml:space="preserve"> informē ministriju par attiecīgā izcelsmes apliecinājuma nodošanu elektroenerģijas tirgus dalībniekam. </w:t>
      </w:r>
    </w:p>
    <w:p w14:paraId="00C4E504" w14:textId="77777777" w:rsidR="00841635" w:rsidRPr="008E459E" w:rsidRDefault="00841635">
      <w:pPr>
        <w:jc w:val="center"/>
        <w:rPr>
          <w:rFonts w:ascii="Times New Roman" w:hAnsi="Times New Roman" w:cs="Times New Roman"/>
          <w:bCs/>
          <w:color w:val="auto"/>
        </w:rPr>
      </w:pPr>
    </w:p>
    <w:p w14:paraId="2F47EAA7" w14:textId="77777777" w:rsidR="00BA3D24" w:rsidRPr="00241323" w:rsidRDefault="00BA3D2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b/>
          <w:bCs/>
          <w:color w:val="auto"/>
          <w:sz w:val="28"/>
          <w:szCs w:val="28"/>
        </w:rPr>
        <w:t>Informatīva atsauce</w:t>
      </w:r>
      <w:r w:rsidR="0072496B" w:rsidRPr="002413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uz Eiropas Savienības direktīvām</w:t>
      </w:r>
    </w:p>
    <w:p w14:paraId="7501E56D" w14:textId="77777777" w:rsidR="00BA3D24" w:rsidRPr="008E459E" w:rsidRDefault="00BA3D24">
      <w:pPr>
        <w:jc w:val="center"/>
        <w:rPr>
          <w:rFonts w:ascii="Times New Roman" w:hAnsi="Times New Roman" w:cs="Times New Roman"/>
          <w:bCs/>
          <w:color w:val="auto"/>
        </w:rPr>
      </w:pPr>
    </w:p>
    <w:p w14:paraId="64CB81DA" w14:textId="77777777" w:rsidR="007478CA" w:rsidRPr="00241323" w:rsidRDefault="00BA3D24" w:rsidP="00841635">
      <w:pPr>
        <w:pStyle w:val="NormalWeb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Noteikumos iekļautas tiesību normas, kas izriet no</w:t>
      </w:r>
      <w:r w:rsidR="007478CA" w:rsidRPr="0024132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E4180C1" w14:textId="79BDBEA4" w:rsidR="00BA3D24" w:rsidRPr="00241323" w:rsidRDefault="007478CA" w:rsidP="00841635">
      <w:pPr>
        <w:pStyle w:val="NormalWeb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1323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Eiropas Parlamenta un Padomes 2009.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gada 23.</w:t>
      </w:r>
      <w:r w:rsidR="008E4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A3D24" w:rsidRPr="00241323">
        <w:rPr>
          <w:rFonts w:ascii="Times New Roman" w:hAnsi="Times New Roman" w:cs="Times New Roman"/>
          <w:color w:val="auto"/>
          <w:sz w:val="28"/>
          <w:szCs w:val="28"/>
        </w:rPr>
        <w:t>aprīļa Direktīvas 2009/28/EK par atjaunojamo energoresursu izmantošanas veicināšanu un ar ko groza un sekojoši atceļ Dire</w:t>
      </w:r>
      <w:r w:rsidR="00E5717B" w:rsidRPr="00241323">
        <w:rPr>
          <w:rFonts w:ascii="Times New Roman" w:hAnsi="Times New Roman" w:cs="Times New Roman"/>
          <w:color w:val="auto"/>
          <w:sz w:val="28"/>
          <w:szCs w:val="28"/>
        </w:rPr>
        <w:t>ktīvas 2001/77/EK un 2003/30/EK;</w:t>
      </w:r>
    </w:p>
    <w:p w14:paraId="61F54FEB" w14:textId="17EE2F31" w:rsidR="0072496B" w:rsidRPr="00241323" w:rsidRDefault="007478CA" w:rsidP="00841635">
      <w:pPr>
        <w:pStyle w:val="title-doc-first"/>
        <w:spacing w:before="0" w:beforeAutospacing="0" w:after="0" w:afterAutospacing="0"/>
        <w:ind w:firstLine="720"/>
        <w:jc w:val="both"/>
        <w:textAlignment w:val="baseline"/>
        <w:rPr>
          <w:rFonts w:eastAsia="Arial Unicode MS"/>
          <w:bCs/>
          <w:sz w:val="28"/>
          <w:szCs w:val="28"/>
          <w:lang w:val="lv-LV"/>
        </w:rPr>
      </w:pPr>
      <w:r w:rsidRPr="00241323">
        <w:rPr>
          <w:rFonts w:eastAsia="Arial Unicode MS"/>
          <w:bCs/>
          <w:sz w:val="28"/>
          <w:szCs w:val="28"/>
          <w:lang w:val="lv-LV"/>
        </w:rPr>
        <w:t>2)</w:t>
      </w:r>
      <w:r w:rsidR="008E459E">
        <w:rPr>
          <w:rFonts w:eastAsia="Arial Unicode MS"/>
          <w:bCs/>
          <w:sz w:val="28"/>
          <w:szCs w:val="28"/>
          <w:lang w:val="lv-LV"/>
        </w:rPr>
        <w:t> </w:t>
      </w:r>
      <w:r w:rsidR="0072496B" w:rsidRPr="00241323">
        <w:rPr>
          <w:rFonts w:eastAsia="Arial Unicode MS"/>
          <w:bCs/>
          <w:sz w:val="28"/>
          <w:szCs w:val="28"/>
          <w:lang w:val="lv-LV"/>
        </w:rPr>
        <w:t>E</w:t>
      </w:r>
      <w:r w:rsidR="007067E4" w:rsidRPr="00241323">
        <w:rPr>
          <w:rFonts w:eastAsia="Arial Unicode MS"/>
          <w:bCs/>
          <w:sz w:val="28"/>
          <w:szCs w:val="28"/>
          <w:lang w:val="lv-LV"/>
        </w:rPr>
        <w:t>iropas</w:t>
      </w:r>
      <w:r w:rsidR="0072496B" w:rsidRPr="00241323">
        <w:rPr>
          <w:rFonts w:eastAsia="Arial Unicode MS"/>
          <w:bCs/>
          <w:sz w:val="28"/>
          <w:szCs w:val="28"/>
          <w:lang w:val="lv-LV"/>
        </w:rPr>
        <w:t xml:space="preserve"> P</w:t>
      </w:r>
      <w:r w:rsidR="007067E4" w:rsidRPr="00241323">
        <w:rPr>
          <w:rFonts w:eastAsia="Arial Unicode MS"/>
          <w:bCs/>
          <w:sz w:val="28"/>
          <w:szCs w:val="28"/>
          <w:lang w:val="lv-LV"/>
        </w:rPr>
        <w:t>arlamenta</w:t>
      </w:r>
      <w:r w:rsidR="0072496B" w:rsidRPr="00241323">
        <w:rPr>
          <w:rFonts w:eastAsia="Arial Unicode MS"/>
          <w:bCs/>
          <w:sz w:val="28"/>
          <w:szCs w:val="28"/>
          <w:lang w:val="lv-LV"/>
        </w:rPr>
        <w:t xml:space="preserve"> </w:t>
      </w:r>
      <w:r w:rsidR="007067E4" w:rsidRPr="00241323">
        <w:rPr>
          <w:rFonts w:eastAsia="Arial Unicode MS"/>
          <w:bCs/>
          <w:sz w:val="28"/>
          <w:szCs w:val="28"/>
          <w:lang w:val="lv-LV"/>
        </w:rPr>
        <w:t>un</w:t>
      </w:r>
      <w:r w:rsidR="0072496B" w:rsidRPr="00241323">
        <w:rPr>
          <w:rFonts w:eastAsia="Arial Unicode MS"/>
          <w:bCs/>
          <w:sz w:val="28"/>
          <w:szCs w:val="28"/>
          <w:lang w:val="lv-LV"/>
        </w:rPr>
        <w:t xml:space="preserve"> P</w:t>
      </w:r>
      <w:r w:rsidR="007067E4" w:rsidRPr="00241323">
        <w:rPr>
          <w:rFonts w:eastAsia="Arial Unicode MS"/>
          <w:bCs/>
          <w:sz w:val="28"/>
          <w:szCs w:val="28"/>
          <w:lang w:val="lv-LV"/>
        </w:rPr>
        <w:t>adomes</w:t>
      </w:r>
      <w:r w:rsidR="0072496B" w:rsidRPr="00241323">
        <w:rPr>
          <w:rFonts w:eastAsia="Arial Unicode MS"/>
          <w:bCs/>
          <w:sz w:val="28"/>
          <w:szCs w:val="28"/>
          <w:lang w:val="lv-LV"/>
        </w:rPr>
        <w:t xml:space="preserve"> </w:t>
      </w:r>
      <w:r w:rsidR="007067E4" w:rsidRPr="00241323">
        <w:rPr>
          <w:rFonts w:eastAsia="Arial Unicode MS"/>
          <w:bCs/>
          <w:sz w:val="28"/>
          <w:szCs w:val="28"/>
          <w:lang w:val="lv-LV"/>
        </w:rPr>
        <w:t>2012</w:t>
      </w:r>
      <w:r w:rsidR="00241323" w:rsidRPr="00241323">
        <w:rPr>
          <w:rFonts w:eastAsia="Arial Unicode MS"/>
          <w:bCs/>
          <w:sz w:val="28"/>
          <w:szCs w:val="28"/>
          <w:lang w:val="lv-LV"/>
        </w:rPr>
        <w:t>.</w:t>
      </w:r>
      <w:r w:rsidR="008E459E">
        <w:rPr>
          <w:rFonts w:eastAsia="Arial Unicode MS"/>
          <w:bCs/>
          <w:sz w:val="28"/>
          <w:szCs w:val="28"/>
          <w:lang w:val="lv-LV"/>
        </w:rPr>
        <w:t> </w:t>
      </w:r>
      <w:r w:rsidR="00241323" w:rsidRPr="00241323">
        <w:rPr>
          <w:rFonts w:eastAsia="Arial Unicode MS"/>
          <w:bCs/>
          <w:sz w:val="28"/>
          <w:szCs w:val="28"/>
          <w:lang w:val="lv-LV"/>
        </w:rPr>
        <w:t>g</w:t>
      </w:r>
      <w:r w:rsidR="007067E4" w:rsidRPr="00241323">
        <w:rPr>
          <w:rFonts w:eastAsia="Arial Unicode MS"/>
          <w:bCs/>
          <w:sz w:val="28"/>
          <w:szCs w:val="28"/>
          <w:lang w:val="lv-LV"/>
        </w:rPr>
        <w:t>ada 25</w:t>
      </w:r>
      <w:r w:rsidR="00241323" w:rsidRPr="00241323">
        <w:rPr>
          <w:rFonts w:eastAsia="Arial Unicode MS"/>
          <w:bCs/>
          <w:sz w:val="28"/>
          <w:szCs w:val="28"/>
          <w:lang w:val="lv-LV"/>
        </w:rPr>
        <w:t>.</w:t>
      </w:r>
      <w:r w:rsidR="008E459E">
        <w:rPr>
          <w:rFonts w:eastAsia="Arial Unicode MS"/>
          <w:bCs/>
          <w:sz w:val="28"/>
          <w:szCs w:val="28"/>
          <w:lang w:val="lv-LV"/>
        </w:rPr>
        <w:t> </w:t>
      </w:r>
      <w:r w:rsidR="00241323" w:rsidRPr="00241323">
        <w:rPr>
          <w:rFonts w:eastAsia="Arial Unicode MS"/>
          <w:bCs/>
          <w:sz w:val="28"/>
          <w:szCs w:val="28"/>
          <w:lang w:val="lv-LV"/>
        </w:rPr>
        <w:t>o</w:t>
      </w:r>
      <w:r w:rsidR="007067E4" w:rsidRPr="00241323">
        <w:rPr>
          <w:rFonts w:eastAsia="Arial Unicode MS"/>
          <w:bCs/>
          <w:sz w:val="28"/>
          <w:szCs w:val="28"/>
          <w:lang w:val="lv-LV"/>
        </w:rPr>
        <w:t xml:space="preserve">ktobra </w:t>
      </w:r>
      <w:r w:rsidR="008E459E">
        <w:rPr>
          <w:rFonts w:eastAsia="Arial Unicode MS"/>
          <w:bCs/>
          <w:sz w:val="28"/>
          <w:szCs w:val="28"/>
          <w:lang w:val="lv-LV"/>
        </w:rPr>
        <w:t>D</w:t>
      </w:r>
      <w:r w:rsidR="007067E4" w:rsidRPr="00241323">
        <w:rPr>
          <w:rFonts w:eastAsia="Arial Unicode MS"/>
          <w:bCs/>
          <w:sz w:val="28"/>
          <w:szCs w:val="28"/>
          <w:lang w:val="lv-LV"/>
        </w:rPr>
        <w:t>irektīva</w:t>
      </w:r>
      <w:r w:rsidR="008E459E">
        <w:rPr>
          <w:rFonts w:eastAsia="Arial Unicode MS"/>
          <w:bCs/>
          <w:sz w:val="28"/>
          <w:szCs w:val="28"/>
          <w:lang w:val="lv-LV"/>
        </w:rPr>
        <w:t>s</w:t>
      </w:r>
      <w:r w:rsidR="0072496B" w:rsidRPr="00241323">
        <w:rPr>
          <w:rFonts w:eastAsia="Arial Unicode MS"/>
          <w:bCs/>
          <w:sz w:val="28"/>
          <w:szCs w:val="28"/>
          <w:lang w:val="lv-LV"/>
        </w:rPr>
        <w:t xml:space="preserve"> 2012/27/ES par energoefektivitāti, ar ko groza Direktīvas 2009/125/EK un 2010/30/ES un atceļ Direktīvas 2004/8/EK un 2006/32/EK.</w:t>
      </w:r>
    </w:p>
    <w:p w14:paraId="73BE6E0D" w14:textId="77777777" w:rsidR="00241323" w:rsidRPr="008E459E" w:rsidRDefault="00241323" w:rsidP="00C27BE4">
      <w:pPr>
        <w:jc w:val="both"/>
        <w:rPr>
          <w:rFonts w:ascii="Times New Roman" w:hAnsi="Times New Roman" w:cs="Times New Roman"/>
        </w:rPr>
      </w:pPr>
    </w:p>
    <w:p w14:paraId="6B90DB36" w14:textId="77777777" w:rsidR="00241323" w:rsidRPr="008E459E" w:rsidRDefault="00241323" w:rsidP="00C27BE4">
      <w:pPr>
        <w:jc w:val="both"/>
        <w:rPr>
          <w:rFonts w:ascii="Times New Roman" w:hAnsi="Times New Roman" w:cs="Times New Roman"/>
        </w:rPr>
      </w:pPr>
    </w:p>
    <w:p w14:paraId="06476CE5" w14:textId="77777777" w:rsidR="00CF12BA" w:rsidRPr="002505DC" w:rsidRDefault="00CF12BA" w:rsidP="00CF12B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505DC">
        <w:rPr>
          <w:sz w:val="28"/>
          <w:szCs w:val="28"/>
        </w:rPr>
        <w:t>Ministru prezidents</w:t>
      </w:r>
      <w:r w:rsidRPr="002505DC">
        <w:rPr>
          <w:sz w:val="28"/>
          <w:szCs w:val="28"/>
        </w:rPr>
        <w:tab/>
        <w:t xml:space="preserve">Māris Kučinskis </w:t>
      </w:r>
    </w:p>
    <w:p w14:paraId="2FF97072" w14:textId="77777777" w:rsidR="00CF12BA" w:rsidRPr="002505DC" w:rsidRDefault="00CF12BA" w:rsidP="00CF12BA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F5B8A20" w14:textId="77777777" w:rsidR="00CF12BA" w:rsidRPr="002505DC" w:rsidRDefault="00CF12BA" w:rsidP="00CF12BA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5CEB6C1" w14:textId="77777777" w:rsidR="00CF12BA" w:rsidRPr="0016345A" w:rsidRDefault="00CF12BA" w:rsidP="00CF12BA">
      <w:pPr>
        <w:tabs>
          <w:tab w:val="left" w:pos="6521"/>
          <w:tab w:val="right" w:pos="88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6345A">
        <w:rPr>
          <w:rFonts w:ascii="Times New Roman" w:hAnsi="Times New Roman"/>
          <w:sz w:val="28"/>
          <w:szCs w:val="28"/>
        </w:rPr>
        <w:t>Ministru prezidenta biedra,</w:t>
      </w:r>
    </w:p>
    <w:p w14:paraId="2645EEBE" w14:textId="77777777" w:rsidR="00CF12BA" w:rsidRPr="0016345A" w:rsidRDefault="00CF12BA" w:rsidP="00CF12BA">
      <w:pPr>
        <w:tabs>
          <w:tab w:val="left" w:pos="6521"/>
          <w:tab w:val="right" w:pos="88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6345A">
        <w:rPr>
          <w:rFonts w:ascii="Times New Roman" w:hAnsi="Times New Roman"/>
          <w:sz w:val="28"/>
          <w:szCs w:val="28"/>
        </w:rPr>
        <w:t>ekonomikas ministra vietā –</w:t>
      </w:r>
    </w:p>
    <w:p w14:paraId="63E4C6B0" w14:textId="77777777" w:rsidR="00CF12BA" w:rsidRPr="0016345A" w:rsidRDefault="00CF12BA" w:rsidP="00CF12BA">
      <w:pPr>
        <w:tabs>
          <w:tab w:val="left" w:pos="6521"/>
          <w:tab w:val="right" w:pos="88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6345A">
        <w:rPr>
          <w:rFonts w:ascii="Times New Roman" w:hAnsi="Times New Roman"/>
          <w:sz w:val="28"/>
          <w:szCs w:val="28"/>
        </w:rPr>
        <w:t xml:space="preserve">izglītības un zinātnes ministrs </w:t>
      </w:r>
      <w:r w:rsidRPr="0016345A">
        <w:rPr>
          <w:rFonts w:ascii="Times New Roman" w:hAnsi="Times New Roman"/>
          <w:sz w:val="28"/>
          <w:szCs w:val="28"/>
        </w:rPr>
        <w:tab/>
        <w:t>Kārlis Šadurskis</w:t>
      </w:r>
    </w:p>
    <w:sectPr w:rsidR="00CF12BA" w:rsidRPr="0016345A" w:rsidSect="002413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F6EFF" w14:textId="77777777" w:rsidR="00AE138C" w:rsidRDefault="00AE138C">
      <w:pPr>
        <w:spacing w:line="240" w:lineRule="auto"/>
      </w:pPr>
      <w:r>
        <w:separator/>
      </w:r>
    </w:p>
  </w:endnote>
  <w:endnote w:type="continuationSeparator" w:id="0">
    <w:p w14:paraId="71E6367A" w14:textId="77777777" w:rsidR="00AE138C" w:rsidRDefault="00AE1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02617" w14:textId="77777777" w:rsidR="00241323" w:rsidRPr="00241323" w:rsidRDefault="00241323" w:rsidP="0024132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N0133_7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E3B98" w14:textId="435FC7E4" w:rsidR="00823D3A" w:rsidRPr="00241323" w:rsidRDefault="00241323" w:rsidP="0098200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N0133_7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23565" w14:textId="77777777" w:rsidR="00241323" w:rsidRPr="00241323" w:rsidRDefault="00241323" w:rsidP="0024132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N0133_7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FCEF3" w14:textId="77777777" w:rsidR="00AE138C" w:rsidRDefault="00AE138C">
      <w:pPr>
        <w:spacing w:line="240" w:lineRule="auto"/>
      </w:pPr>
      <w:r>
        <w:separator/>
      </w:r>
    </w:p>
  </w:footnote>
  <w:footnote w:type="continuationSeparator" w:id="0">
    <w:p w14:paraId="5499420D" w14:textId="77777777" w:rsidR="00AE138C" w:rsidRDefault="00AE1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107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18DD92E" w14:textId="4253BC3D" w:rsidR="00241323" w:rsidRPr="00241323" w:rsidRDefault="00241323">
        <w:pPr>
          <w:pStyle w:val="Header"/>
          <w:jc w:val="center"/>
          <w:rPr>
            <w:rFonts w:ascii="Times New Roman" w:hAnsi="Times New Roman" w:cs="Times New Roman"/>
          </w:rPr>
        </w:pPr>
        <w:r w:rsidRPr="00241323">
          <w:rPr>
            <w:rFonts w:ascii="Times New Roman" w:hAnsi="Times New Roman" w:cs="Times New Roman"/>
          </w:rPr>
          <w:fldChar w:fldCharType="begin"/>
        </w:r>
        <w:r w:rsidRPr="00241323">
          <w:rPr>
            <w:rFonts w:ascii="Times New Roman" w:hAnsi="Times New Roman" w:cs="Times New Roman"/>
          </w:rPr>
          <w:instrText xml:space="preserve"> PAGE   \* MERGEFORMAT </w:instrText>
        </w:r>
        <w:r w:rsidRPr="0024132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4132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D4AACBE" w14:textId="77777777" w:rsidR="00982005" w:rsidRDefault="00982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916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6D2209" w14:textId="0222C48D" w:rsidR="00241323" w:rsidRDefault="002413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C1D8E" w14:textId="77777777" w:rsidR="00982005" w:rsidRDefault="00982005">
    <w:pPr>
      <w:pStyle w:val="Header"/>
    </w:pPr>
  </w:p>
  <w:p w14:paraId="7C3409D0" w14:textId="0D8C79EC" w:rsidR="00241323" w:rsidRDefault="00241323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612DF7E6" wp14:editId="7B266B4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08"/>
    <w:rsid w:val="000B6C2E"/>
    <w:rsid w:val="000C475B"/>
    <w:rsid w:val="001479C2"/>
    <w:rsid w:val="001B2CEB"/>
    <w:rsid w:val="00241323"/>
    <w:rsid w:val="00261ACC"/>
    <w:rsid w:val="00261DD8"/>
    <w:rsid w:val="0026624D"/>
    <w:rsid w:val="002721E9"/>
    <w:rsid w:val="00277B62"/>
    <w:rsid w:val="00287B28"/>
    <w:rsid w:val="002D3B04"/>
    <w:rsid w:val="00313FE6"/>
    <w:rsid w:val="00350FEB"/>
    <w:rsid w:val="003730E2"/>
    <w:rsid w:val="00404B22"/>
    <w:rsid w:val="00414A42"/>
    <w:rsid w:val="00415224"/>
    <w:rsid w:val="00441562"/>
    <w:rsid w:val="00457DD8"/>
    <w:rsid w:val="004821C0"/>
    <w:rsid w:val="004A530C"/>
    <w:rsid w:val="004B7A41"/>
    <w:rsid w:val="004E7A37"/>
    <w:rsid w:val="005A5DAA"/>
    <w:rsid w:val="005A6669"/>
    <w:rsid w:val="00615136"/>
    <w:rsid w:val="00625513"/>
    <w:rsid w:val="00662781"/>
    <w:rsid w:val="00685749"/>
    <w:rsid w:val="00687901"/>
    <w:rsid w:val="00687E5D"/>
    <w:rsid w:val="006D2C3B"/>
    <w:rsid w:val="007067E4"/>
    <w:rsid w:val="0072496B"/>
    <w:rsid w:val="007466F7"/>
    <w:rsid w:val="007478CA"/>
    <w:rsid w:val="00764784"/>
    <w:rsid w:val="0077414E"/>
    <w:rsid w:val="00783383"/>
    <w:rsid w:val="007B11B4"/>
    <w:rsid w:val="00823D3A"/>
    <w:rsid w:val="00832F8E"/>
    <w:rsid w:val="008372A7"/>
    <w:rsid w:val="00841635"/>
    <w:rsid w:val="00843B75"/>
    <w:rsid w:val="00864E28"/>
    <w:rsid w:val="00897D5E"/>
    <w:rsid w:val="008B7493"/>
    <w:rsid w:val="008C2BBE"/>
    <w:rsid w:val="008E459E"/>
    <w:rsid w:val="008F5C74"/>
    <w:rsid w:val="00962A68"/>
    <w:rsid w:val="00982005"/>
    <w:rsid w:val="00984B03"/>
    <w:rsid w:val="009C3D64"/>
    <w:rsid w:val="009C4988"/>
    <w:rsid w:val="00A002C4"/>
    <w:rsid w:val="00A117C6"/>
    <w:rsid w:val="00A14503"/>
    <w:rsid w:val="00A637F1"/>
    <w:rsid w:val="00A755CB"/>
    <w:rsid w:val="00AE138C"/>
    <w:rsid w:val="00AF1EB5"/>
    <w:rsid w:val="00AF5830"/>
    <w:rsid w:val="00B145D1"/>
    <w:rsid w:val="00B16308"/>
    <w:rsid w:val="00BA1633"/>
    <w:rsid w:val="00BA3D24"/>
    <w:rsid w:val="00BB538C"/>
    <w:rsid w:val="00BB797D"/>
    <w:rsid w:val="00BE2327"/>
    <w:rsid w:val="00C0786C"/>
    <w:rsid w:val="00C54753"/>
    <w:rsid w:val="00C8694D"/>
    <w:rsid w:val="00CB526C"/>
    <w:rsid w:val="00CD2F56"/>
    <w:rsid w:val="00CF12BA"/>
    <w:rsid w:val="00D44B4C"/>
    <w:rsid w:val="00D56215"/>
    <w:rsid w:val="00D60F82"/>
    <w:rsid w:val="00D935DF"/>
    <w:rsid w:val="00DC02D9"/>
    <w:rsid w:val="00DF160F"/>
    <w:rsid w:val="00DF1808"/>
    <w:rsid w:val="00E26394"/>
    <w:rsid w:val="00E55A75"/>
    <w:rsid w:val="00E5717B"/>
    <w:rsid w:val="00EB2DAD"/>
    <w:rsid w:val="00EC3E8A"/>
    <w:rsid w:val="00EE2A85"/>
    <w:rsid w:val="00F028CE"/>
    <w:rsid w:val="00F24E20"/>
    <w:rsid w:val="00F31510"/>
    <w:rsid w:val="00F372F2"/>
    <w:rsid w:val="00F52875"/>
    <w:rsid w:val="00F54CF7"/>
    <w:rsid w:val="00F61584"/>
    <w:rsid w:val="00F71D12"/>
    <w:rsid w:val="00F84F10"/>
    <w:rsid w:val="00F9794E"/>
    <w:rsid w:val="00FA0135"/>
    <w:rsid w:val="00F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53C7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tabs>
        <w:tab w:val="clear" w:pos="576"/>
        <w:tab w:val="left" w:pos="567"/>
        <w:tab w:val="left" w:pos="993"/>
      </w:tabs>
      <w:spacing w:before="360" w:after="120" w:line="360" w:lineRule="auto"/>
      <w:jc w:val="center"/>
      <w:outlineLvl w:val="1"/>
    </w:pPr>
    <w:rPr>
      <w:b/>
      <w: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1">
    <w:name w:val="Page Number1"/>
    <w:basedOn w:val="DefaultParagraphFont"/>
  </w:style>
  <w:style w:type="character" w:customStyle="1" w:styleId="NormalWebChar">
    <w:name w:val="Normal (Web) Char"/>
    <w:basedOn w:val="DefaultParagraphFon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7249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List1">
    <w:name w:val="List1"/>
    <w:basedOn w:val="Normal"/>
    <w:rsid w:val="007249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title-doc-first">
    <w:name w:val="title-doc-first"/>
    <w:basedOn w:val="Normal"/>
    <w:rsid w:val="007249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Normal1">
    <w:name w:val="Normal1"/>
    <w:basedOn w:val="Normal"/>
    <w:rsid w:val="00823D3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2C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002C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002C4"/>
    <w:rPr>
      <w:rFonts w:ascii="EUAlbertina" w:hAnsi="EUAlbertina" w:cs="EUAlbertina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002C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002C4"/>
    <w:rPr>
      <w:rFonts w:ascii="EUAlbertina" w:hAnsi="EUAlbertina" w:cs="EUAlbertina"/>
      <w:b/>
      <w:bCs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tabs>
        <w:tab w:val="clear" w:pos="576"/>
        <w:tab w:val="left" w:pos="567"/>
        <w:tab w:val="left" w:pos="993"/>
      </w:tabs>
      <w:spacing w:before="360" w:after="120" w:line="360" w:lineRule="auto"/>
      <w:jc w:val="center"/>
      <w:outlineLvl w:val="1"/>
    </w:pPr>
    <w:rPr>
      <w:b/>
      <w: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1">
    <w:name w:val="Page Number1"/>
    <w:basedOn w:val="DefaultParagraphFont"/>
  </w:style>
  <w:style w:type="character" w:customStyle="1" w:styleId="NormalWebChar">
    <w:name w:val="Normal (Web) Char"/>
    <w:basedOn w:val="DefaultParagraphFon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7249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List1">
    <w:name w:val="List1"/>
    <w:basedOn w:val="Normal"/>
    <w:rsid w:val="007249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title-doc-first">
    <w:name w:val="title-doc-first"/>
    <w:basedOn w:val="Normal"/>
    <w:rsid w:val="007249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Normal1">
    <w:name w:val="Normal1"/>
    <w:basedOn w:val="Normal"/>
    <w:rsid w:val="00823D3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2C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002C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002C4"/>
    <w:rPr>
      <w:rFonts w:ascii="EUAlbertina" w:hAnsi="EUAlbertina" w:cs="EUAlbertina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002C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002C4"/>
    <w:rPr>
      <w:rFonts w:ascii="EUAlbertina" w:hAnsi="EUAlbertina" w:cs="EUAlbertina"/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8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00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75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9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44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5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29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11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4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4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121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3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57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65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2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20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48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2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8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2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86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2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25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8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5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95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62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9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6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35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4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75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9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0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4175-3E5B-48EB-AC21-AF86F73F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3912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Elektroenerģijas izcelsmes apliecinājumu saņemšanas kārtība</vt:lpstr>
    </vt:vector>
  </TitlesOfParts>
  <Company>Ekonomikas ministrija</Company>
  <LinksUpToDate>false</LinksUpToDate>
  <CharactersWithSpaces>6130</CharactersWithSpaces>
  <SharedDoc>false</SharedDoc>
  <HLinks>
    <vt:vector size="12" baseType="variant">
      <vt:variant>
        <vt:i4>7798865</vt:i4>
      </vt:variant>
      <vt:variant>
        <vt:i4>6</vt:i4>
      </vt:variant>
      <vt:variant>
        <vt:i4>0</vt:i4>
      </vt:variant>
      <vt:variant>
        <vt:i4>5</vt:i4>
      </vt:variant>
      <vt:variant>
        <vt:lpwstr>mailto:Baiba.Neimane@em.gov.lv</vt:lpwstr>
      </vt:variant>
      <vt:variant>
        <vt:lpwstr/>
      </vt:variant>
      <vt:variant>
        <vt:i4>4128797</vt:i4>
      </vt:variant>
      <vt:variant>
        <vt:i4>3</vt:i4>
      </vt:variant>
      <vt:variant>
        <vt:i4>0</vt:i4>
      </vt:variant>
      <vt:variant>
        <vt:i4>5</vt:i4>
      </vt:variant>
      <vt:variant>
        <vt:lpwstr>mailto:Karlis.Pigens@em.gov.lv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Elektroenerģijas izcelsmes apliecinājumu saņemšanas kārtība</dc:title>
  <dc:subject>Noteikumu projekts</dc:subject>
  <dc:creator>Haralds Skarbnieks</dc:creator>
  <cp:keywords/>
  <dc:description>67013226, Haralds.Skarbnieks@em.gov.lv</dc:description>
  <cp:lastModifiedBy>Linda Milenberga</cp:lastModifiedBy>
  <cp:revision>13</cp:revision>
  <cp:lastPrinted>2017-02-13T08:16:00Z</cp:lastPrinted>
  <dcterms:created xsi:type="dcterms:W3CDTF">2016-12-20T14:19:00Z</dcterms:created>
  <dcterms:modified xsi:type="dcterms:W3CDTF">2017-02-17T12:29:00Z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LR Ekonomikas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