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0ABD" w14:textId="5CFD4B02" w:rsidR="00C02F9B" w:rsidRPr="00B500DB" w:rsidRDefault="00C02F9B" w:rsidP="00B50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b"/>
      <w:bookmarkStart w:id="1" w:name="OLE_LINK13"/>
      <w:bookmarkStart w:id="2" w:name="OLE_LINK14"/>
      <w:bookmarkStart w:id="3" w:name="OLE_LINK1"/>
      <w:bookmarkStart w:id="4" w:name="_GoBack"/>
      <w:bookmarkEnd w:id="0"/>
      <w:bookmarkEnd w:id="4"/>
      <w:r w:rsidRPr="00B5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Likumprojekta „</w:t>
      </w:r>
      <w:r w:rsidRPr="00B500D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>Grozījum</w:t>
      </w:r>
      <w:r w:rsidR="001D12E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>i</w:t>
      </w:r>
      <w:r w:rsidR="006A034A" w:rsidRPr="00B500D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 xml:space="preserve"> Apdrošināšanas un pārapdrošināšanas likumā</w:t>
      </w:r>
      <w:r w:rsidR="006A034A" w:rsidRPr="00B500D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lv-LV"/>
        </w:rPr>
        <w:t>”</w:t>
      </w:r>
      <w:r w:rsidRPr="00B5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sākotnējās ietekmes novērtējuma ziņojums (anotācija)</w:t>
      </w:r>
    </w:p>
    <w:p w14:paraId="6E4CC415" w14:textId="77777777" w:rsidR="00C02F9B" w:rsidRPr="00C02F9B" w:rsidRDefault="00C02F9B" w:rsidP="00C02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930"/>
        <w:gridCol w:w="6959"/>
      </w:tblGrid>
      <w:tr w:rsidR="00C02F9B" w:rsidRPr="00C02F9B" w14:paraId="55DBB0A5" w14:textId="77777777" w:rsidTr="00194279">
        <w:trPr>
          <w:trHeight w:val="405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B4827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02F9B" w:rsidRPr="00C02F9B" w14:paraId="53F7B4A5" w14:textId="77777777" w:rsidTr="00194279">
        <w:trPr>
          <w:trHeight w:val="40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497C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FDEC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31DB6" w14:textId="40119412" w:rsidR="00C02F9B" w:rsidRPr="00C02F9B" w:rsidRDefault="00BC191E" w:rsidP="006A0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</w:t>
            </w:r>
            <w:r w:rsidR="004E4D61" w:rsidRPr="00721BA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v-LV"/>
              </w:rPr>
              <w:t>Grozījumi Apdrošināšanas un pārapdrošināšanas likumā</w:t>
            </w:r>
            <w:r w:rsidR="004E4D61" w:rsidRPr="00721BA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lv-LV"/>
              </w:rPr>
              <w:t>”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(turpmāk</w:t>
            </w:r>
            <w:r w:rsidR="0044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likumprojekts) </w:t>
            </w:r>
            <w:r w:rsidRP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izstrādāts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pēc Finanšu ministrijas iniciatīvas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lai nodrošinātu, ka apdrošināšanas līgumattiecību regulējums būtu noteikts vienā likumā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ministrijas vienlaikus izstrādātajā likumprojektā “Apdrošināšanas līguma likums”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C02F9B" w:rsidRPr="00C02F9B" w14:paraId="2D79DDC8" w14:textId="77777777" w:rsidTr="00194279">
        <w:trPr>
          <w:trHeight w:val="46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9FC93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B7D0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E102C" w14:textId="69635B05" w:rsidR="0044407B" w:rsidRDefault="0044407B" w:rsidP="00444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Likumprojekts izstrādāts, lai nodrošinātu atbilstību izstrādātajam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likumprojektam “Apdrošināšanas līguma likums”.</w:t>
            </w:r>
            <w:r w:rsidR="0048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4279"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194279" w:rsidRPr="00B500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v-LV"/>
              </w:rPr>
              <w:t xml:space="preserve"> </w:t>
            </w:r>
            <w:r w:rsidR="00194279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Apdrošināšanas un pārapdrošināšanas likuma tiek izslēgta </w:t>
            </w:r>
            <w:r w:rsidR="00B500DB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XXII nodaļa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</w:t>
            </w:r>
            <w:r w:rsidR="004E4D61" w:rsidRPr="00EE3E7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Pirms apdrošināšanas līguma noslēgšanas sniedzamā informācija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”</w:t>
            </w:r>
            <w:r w:rsidR="004E4D61" w:rsidRPr="00EE3E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500DB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un </w:t>
            </w:r>
            <w:r w:rsidR="00194279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XXV nodaļa</w:t>
            </w:r>
            <w:r w:rsidR="004E4D61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</w:t>
            </w:r>
            <w:r w:rsidR="004E4D61" w:rsidRPr="00EE3E7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Juridisko izdevumu apdrošināšana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”, </w:t>
            </w:r>
            <w:r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šīs normas netiktu dublētas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Š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is regulējums tiks </w:t>
            </w:r>
            <w:r w:rsidR="00194279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iekļauts </w:t>
            </w:r>
            <w:r w:rsidR="004E4D61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Finanšu ministrijas izstrādātajā </w:t>
            </w:r>
            <w:r w:rsidR="004E4D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Apdrošināšanas līguma </w:t>
            </w:r>
            <w:r w:rsidR="00194279"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A89A489" w14:textId="75372B83" w:rsidR="00C02F9B" w:rsidRPr="0044407B" w:rsidRDefault="00417594" w:rsidP="00061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Likumprojektā paredzētie grozījumi 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1.panta otrajā daļā un</w:t>
            </w:r>
            <w:r w:rsidR="004440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94.panta otrajā daļā nepieciešam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440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84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nodrošinātu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atbilstību izstrādātajam </w:t>
            </w:r>
            <w:r w:rsidR="0006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likumprojektam “Apdrošināšanas līguma likums”</w:t>
            </w:r>
            <w:r w:rsidR="00B8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ņemot vērā, ka likums “Par apdrošināšanas līgumu” zaudē spēku.</w:t>
            </w:r>
          </w:p>
        </w:tc>
      </w:tr>
      <w:tr w:rsidR="00194279" w:rsidRPr="00C02F9B" w14:paraId="386C0FB8" w14:textId="77777777" w:rsidTr="00194279">
        <w:trPr>
          <w:trHeight w:val="46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E1C78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70720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9472B" w14:textId="5DB95E0F" w:rsidR="00194279" w:rsidRPr="00C02F9B" w:rsidRDefault="00B500DB" w:rsidP="00B5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 xml:space="preserve">Finanšu un kapitāla tirgus komisija un </w:t>
            </w:r>
            <w:r w:rsidR="0019427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>Finanšu ministrija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>.</w:t>
            </w:r>
          </w:p>
        </w:tc>
      </w:tr>
      <w:tr w:rsidR="00194279" w:rsidRPr="00C02F9B" w14:paraId="72D067D2" w14:textId="77777777" w:rsidTr="00194279"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3CA2E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0135D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3A9A8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="00194279" w:rsidRPr="00C02F9B" w14:paraId="6EA38BDE" w14:textId="77777777" w:rsidTr="00194279">
        <w:trPr>
          <w:trHeight w:val="128"/>
        </w:trPr>
        <w:tc>
          <w:tcPr>
            <w:tcW w:w="91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402BE2AB" w14:textId="77777777" w:rsidR="00194279" w:rsidRPr="00C02F9B" w:rsidRDefault="00194279" w:rsidP="00194279">
            <w:pPr>
              <w:tabs>
                <w:tab w:val="left" w:pos="9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ab/>
            </w:r>
          </w:p>
        </w:tc>
      </w:tr>
    </w:tbl>
    <w:p w14:paraId="1339A402" w14:textId="77777777" w:rsidR="00C02F9B" w:rsidRPr="00C02F9B" w:rsidRDefault="00C02F9B" w:rsidP="00C02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18"/>
        <w:gridCol w:w="6943"/>
      </w:tblGrid>
      <w:tr w:rsidR="00C02F9B" w:rsidRPr="00C02F9B" w14:paraId="628D393F" w14:textId="77777777" w:rsidTr="00C02F9B">
        <w:trPr>
          <w:trHeight w:val="555"/>
        </w:trPr>
        <w:tc>
          <w:tcPr>
            <w:tcW w:w="6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5AAF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02F9B" w:rsidRPr="00C02F9B" w14:paraId="2F33CCC8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0C7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CFE41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2F953" w14:textId="42D961ED" w:rsidR="00C02F9B" w:rsidRPr="004E4D61" w:rsidRDefault="00194279" w:rsidP="00C02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1BA8">
              <w:rPr>
                <w:rFonts w:ascii="Times New Roman" w:hAnsi="Times New Roman" w:cs="Times New Roman"/>
                <w:iCs/>
                <w:sz w:val="24"/>
                <w:szCs w:val="24"/>
              </w:rPr>
              <w:t>Likumprojekta tiesiskais regulējums attiecas uz apdrošinātājiem, kuri sniedz apdrošināšanas pakalpojumus Latvijā, un viņu klientiem (apdrošinājuma ņēmējiem, apdrošinātajiem, labuma guvējiem un trešajām personām – apdrošināšanas atlīdzības saņēmējiem) un citām trešajām personām, kuras jebkādā veidā varētu būt saistītas ar apdrošināšanas līgumu.</w:t>
            </w:r>
          </w:p>
        </w:tc>
      </w:tr>
      <w:tr w:rsidR="00C02F9B" w:rsidRPr="00C02F9B" w14:paraId="6DC919D4" w14:textId="77777777" w:rsidTr="00C02F9B">
        <w:trPr>
          <w:trHeight w:val="51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3D02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5242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A0BF1" w14:textId="77777777" w:rsidR="00C02F9B" w:rsidRPr="00C02F9B" w:rsidRDefault="00C02F9B" w:rsidP="004E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Likumprojekts šo jomu neskar. </w:t>
            </w:r>
          </w:p>
        </w:tc>
      </w:tr>
      <w:tr w:rsidR="00C02F9B" w:rsidRPr="00C02F9B" w14:paraId="287C09EA" w14:textId="77777777" w:rsidTr="00C02F9B">
        <w:trPr>
          <w:trHeight w:val="51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0CED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B7BB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73B55" w14:textId="77777777" w:rsidR="00C02F9B" w:rsidRPr="00C02F9B" w:rsidRDefault="00C02F9B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Tiesiskajam regulējumam nav ietekme uz administratīvajām izmaksām.</w:t>
            </w:r>
          </w:p>
        </w:tc>
      </w:tr>
      <w:tr w:rsidR="00C02F9B" w:rsidRPr="00C02F9B" w14:paraId="5A111E94" w14:textId="77777777" w:rsidTr="00C02F9B">
        <w:trPr>
          <w:trHeight w:val="34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52E4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D0C3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AA38D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="00C02F9B" w:rsidRPr="00C02F9B" w14:paraId="69B71FDD" w14:textId="77777777" w:rsidTr="00C02F9B">
        <w:trPr>
          <w:trHeight w:val="345"/>
        </w:trPr>
        <w:tc>
          <w:tcPr>
            <w:tcW w:w="9131" w:type="dxa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  <w:hideMark/>
          </w:tcPr>
          <w:p w14:paraId="5DCF031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14:paraId="314E4132" w14:textId="77777777" w:rsidR="00C02F9B" w:rsidRPr="00C02F9B" w:rsidRDefault="00C02F9B" w:rsidP="00C02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9"/>
      </w:tblGrid>
      <w:tr w:rsidR="00C02F9B" w:rsidRPr="00C02F9B" w14:paraId="6F0F1A24" w14:textId="77777777" w:rsidTr="00C02F9B">
        <w:trPr>
          <w:trHeight w:val="360"/>
        </w:trPr>
        <w:tc>
          <w:tcPr>
            <w:tcW w:w="6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7E1D3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02F9B" w:rsidRPr="00C02F9B" w14:paraId="67E098C9" w14:textId="77777777" w:rsidTr="00C02F9B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6AC3A7" w14:textId="77777777" w:rsidR="00C02F9B" w:rsidRPr="0006127F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612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22E9F94" w14:textId="77777777" w:rsidR="00D11152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1862"/>
        <w:gridCol w:w="6749"/>
      </w:tblGrid>
      <w:tr w:rsidR="00D11152" w:rsidRPr="00D11152" w14:paraId="3C21F6C6" w14:textId="77777777" w:rsidTr="00417594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CC582" w14:textId="77777777" w:rsidR="00D11152" w:rsidRPr="00D11152" w:rsidRDefault="00D11152" w:rsidP="00D1115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11152" w:rsidRPr="00D11152" w14:paraId="044D94DE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4EF01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1FAD7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0DF26" w14:textId="180CD5FB" w:rsidR="00D11152" w:rsidRPr="00D11152" w:rsidRDefault="0044407B" w:rsidP="0044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Šis likumprojekts ir izstrādāts kā saistītais likumprojektam </w:t>
            </w:r>
            <w:r w:rsidR="00D11152" w:rsidRPr="00D1115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11152">
              <w:rPr>
                <w:rFonts w:ascii="Times New Roman" w:eastAsia="Calibri" w:hAnsi="Times New Roman" w:cs="Times New Roman"/>
                <w:sz w:val="24"/>
                <w:szCs w:val="24"/>
              </w:rPr>
              <w:t>Apdrošināšanas līguma likums</w:t>
            </w:r>
            <w:r w:rsidR="00D11152" w:rsidRPr="00D1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'''.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Likumprojektam jāstājas spēkā vienlaikus ar likumprojektu “Apdrošināšanas līguma likums”.</w:t>
            </w:r>
          </w:p>
        </w:tc>
      </w:tr>
      <w:tr w:rsidR="00D11152" w:rsidRPr="00D11152" w14:paraId="1D4FFA09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4B6E1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8B259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EEDA7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Finanšu un kapitāla tirgus komisija.</w:t>
            </w:r>
          </w:p>
        </w:tc>
      </w:tr>
      <w:tr w:rsidR="00D11152" w:rsidRPr="00D11152" w14:paraId="0BA8336B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7E0FF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F532E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6DC8F" w14:textId="6F419A84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E523CEC" w14:textId="7BB10C3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9"/>
      </w:tblGrid>
      <w:tr w:rsidR="00C02F9B" w:rsidRPr="00C02F9B" w14:paraId="65EA2446" w14:textId="77777777" w:rsidTr="00C02F9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BD07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02F9B" w:rsidRPr="00C02F9B" w14:paraId="2958C28D" w14:textId="77777777" w:rsidTr="00C02F9B">
        <w:trPr>
          <w:trHeight w:val="36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E7B9B" w14:textId="77777777" w:rsidR="00C02F9B" w:rsidRPr="0006127F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612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Likumprojekts šo jomu neskar. </w:t>
            </w:r>
          </w:p>
        </w:tc>
      </w:tr>
    </w:tbl>
    <w:p w14:paraId="4D2C5B83" w14:textId="7777777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45"/>
        <w:gridCol w:w="6916"/>
      </w:tblGrid>
      <w:tr w:rsidR="00C02F9B" w:rsidRPr="00C02F9B" w14:paraId="034E39B9" w14:textId="77777777" w:rsidTr="00C02F9B">
        <w:trPr>
          <w:trHeight w:val="420"/>
        </w:trPr>
        <w:tc>
          <w:tcPr>
            <w:tcW w:w="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F849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02F9B" w:rsidRPr="00C02F9B" w14:paraId="7668DA4E" w14:textId="77777777" w:rsidTr="00C02F9B">
        <w:trPr>
          <w:trHeight w:val="54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92FC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A6FE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50CCD" w14:textId="5C5D942E" w:rsidR="00C02F9B" w:rsidRPr="00B500DB" w:rsidRDefault="00B500DB" w:rsidP="004440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 xml:space="preserve">Likumprojekta izstrādes gaitā notikušas konsultācijas ar </w:t>
            </w:r>
            <w:r w:rsidR="004E4D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iedrību “Apdrošinātāju asociācija”</w:t>
            </w:r>
            <w:r w:rsidR="0044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 xml:space="preserve"> Sabiedrības informēšanai un iesaistīšanai </w:t>
            </w:r>
            <w:r w:rsidR="004440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ikumprojekts tika ievietots Finanšu ministrijas mājaslapas sadaļā "Sabiedrības līdzdalība".</w:t>
            </w:r>
          </w:p>
        </w:tc>
      </w:tr>
      <w:tr w:rsidR="00C02F9B" w:rsidRPr="00C02F9B" w14:paraId="7A66D860" w14:textId="77777777" w:rsidTr="00C02F9B">
        <w:trPr>
          <w:trHeight w:val="33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BC74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848F5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39CE5" w14:textId="7BCED9C1" w:rsidR="00C02F9B" w:rsidRPr="00B500DB" w:rsidRDefault="00B500DB" w:rsidP="00C02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>Notikušas iepriekšējā punktā minētās konsultācijas.</w:t>
            </w:r>
          </w:p>
        </w:tc>
      </w:tr>
      <w:tr w:rsidR="00C02F9B" w:rsidRPr="00C02F9B" w14:paraId="0B1D38E0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7DD40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FBC30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35267" w14:textId="20DF1897" w:rsidR="00C02F9B" w:rsidRPr="006A034A" w:rsidRDefault="00B500DB" w:rsidP="000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Izstrādājot likumprojektu, tika ņemti vērā </w:t>
            </w:r>
            <w:r w:rsidR="004E4D6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>iedrības “Apdrošinātāju asociācija”, Finanšu un kapitāla tirgus komisijas ieteikumi un iebildumi.</w:t>
            </w:r>
          </w:p>
        </w:tc>
      </w:tr>
      <w:tr w:rsidR="00C02F9B" w:rsidRPr="00C02F9B" w14:paraId="1E79C8C4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B9BB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20AC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571C1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4117BDE7" w14:textId="7777777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60"/>
        <w:gridCol w:w="6901"/>
      </w:tblGrid>
      <w:tr w:rsidR="00C02F9B" w:rsidRPr="00C02F9B" w14:paraId="29EE5ECB" w14:textId="77777777" w:rsidTr="00C02F9B">
        <w:trPr>
          <w:trHeight w:val="375"/>
        </w:trPr>
        <w:tc>
          <w:tcPr>
            <w:tcW w:w="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D1152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02F9B" w:rsidRPr="00C02F9B" w14:paraId="1FB3E9E2" w14:textId="77777777" w:rsidTr="00C02F9B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749B8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3E59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CD11" w14:textId="14ACCB84" w:rsidR="00C02F9B" w:rsidRPr="00B500DB" w:rsidRDefault="00B500D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Likumprojekta izpildi nodrošinās Finanšu un kapitāla tirgus komisija un apdrošinātāji</w:t>
            </w:r>
            <w:r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02F9B" w:rsidRPr="00C02F9B" w14:paraId="694F2103" w14:textId="77777777" w:rsidTr="00C02F9B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03B5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29528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971241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8949F" w14:textId="5DDE135F" w:rsidR="00C02F9B" w:rsidRDefault="004E4D61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Likump</w:t>
            </w:r>
            <w:r w:rsidR="00194279" w:rsidRPr="00BF07D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rojekta izpilde neietekmēs pārvaldes funkcijas vai institucionālo struktūru</w:t>
            </w:r>
            <w:r w:rsidR="00B500D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966EF18" w14:textId="4BB7B702" w:rsidR="004E4D61" w:rsidRDefault="00CB74E9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institūcijas netiks veidotas, esošās</w:t>
            </w:r>
            <w:r w:rsidR="004E4D61"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</w:t>
            </w:r>
            <w:r w:rsidR="004E4D61"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likvidētas vai reorganizētas.</w:t>
            </w:r>
          </w:p>
          <w:p w14:paraId="6481F98A" w14:textId="61A681E2" w:rsidR="004E4D61" w:rsidRPr="00C02F9B" w:rsidRDefault="004E4D61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Likumprojekts tiks izpildīts esošo cilvēkresursu ietvaros.</w:t>
            </w:r>
          </w:p>
        </w:tc>
      </w:tr>
      <w:tr w:rsidR="00C02F9B" w:rsidRPr="00C02F9B" w14:paraId="496DAD78" w14:textId="77777777" w:rsidTr="00C02F9B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4FED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0F6CA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865F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bookmarkEnd w:id="1"/>
    <w:bookmarkEnd w:id="2"/>
    <w:bookmarkEnd w:id="3"/>
    <w:p w14:paraId="0FA4B987" w14:textId="77777777" w:rsidR="00C02F9B" w:rsidRPr="00C02F9B" w:rsidRDefault="00C02F9B" w:rsidP="00C0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10285227" w14:textId="77777777" w:rsidR="00B500DB" w:rsidRPr="00B500DB" w:rsidRDefault="00B500DB" w:rsidP="00B500DB">
      <w:pPr>
        <w:pStyle w:val="NormalWeb"/>
      </w:pPr>
      <w:r w:rsidRPr="00B500DB">
        <w:t>Finanšu ministre</w:t>
      </w:r>
      <w:r w:rsidRPr="00B500DB">
        <w:tab/>
      </w:r>
      <w:r w:rsidRPr="00B500DB">
        <w:tab/>
      </w:r>
      <w:r w:rsidRPr="00B500DB">
        <w:tab/>
      </w:r>
      <w:r w:rsidRPr="00B500DB">
        <w:tab/>
      </w:r>
      <w:r w:rsidRPr="00B500DB">
        <w:tab/>
      </w:r>
      <w:r w:rsidRPr="00B500DB">
        <w:tab/>
        <w:t>D.Reizniece- Ozola</w:t>
      </w:r>
    </w:p>
    <w:p w14:paraId="75E46D78" w14:textId="77777777" w:rsidR="00B500DB" w:rsidRPr="00B500DB" w:rsidRDefault="00B500DB" w:rsidP="00B500DB">
      <w:pPr>
        <w:pStyle w:val="NormalWeb"/>
      </w:pPr>
    </w:p>
    <w:p w14:paraId="5748837D" w14:textId="77777777" w:rsidR="00B500DB" w:rsidRPr="00D42811" w:rsidRDefault="00B500DB" w:rsidP="00B500DB">
      <w:pPr>
        <w:pStyle w:val="NormalWeb"/>
        <w:rPr>
          <w:sz w:val="28"/>
          <w:szCs w:val="28"/>
        </w:rPr>
      </w:pPr>
    </w:p>
    <w:p w14:paraId="791F24BE" w14:textId="18432E75" w:rsidR="00B500DB" w:rsidRPr="00D42811" w:rsidRDefault="00721BA8" w:rsidP="00B500D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Kūliņš</w:t>
      </w:r>
      <w:r w:rsidR="00483D01">
        <w:rPr>
          <w:sz w:val="20"/>
          <w:szCs w:val="20"/>
        </w:rPr>
        <w:t xml:space="preserve">, </w:t>
      </w:r>
      <w:r w:rsidR="00483D01" w:rsidRPr="00D42811">
        <w:rPr>
          <w:sz w:val="20"/>
          <w:szCs w:val="20"/>
        </w:rPr>
        <w:t>67083857</w:t>
      </w:r>
    </w:p>
    <w:p w14:paraId="3AD18715" w14:textId="645A0157" w:rsidR="00B500DB" w:rsidRPr="00D42811" w:rsidRDefault="00721BA8" w:rsidP="00B500D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silvestrs.kulins</w:t>
      </w:r>
      <w:r w:rsidR="00B500DB" w:rsidRPr="00D42811">
        <w:rPr>
          <w:sz w:val="20"/>
          <w:szCs w:val="20"/>
        </w:rPr>
        <w:t>@fm.gov.lv</w:t>
      </w:r>
    </w:p>
    <w:p w14:paraId="3D6E16DB" w14:textId="77777777" w:rsidR="00181F9E" w:rsidRDefault="00181F9E"/>
    <w:sectPr w:rsidR="00181F9E" w:rsidSect="00E56A76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DCBE" w14:textId="77777777" w:rsidR="003E07E3" w:rsidRDefault="003E07E3" w:rsidP="004E4D61">
      <w:pPr>
        <w:spacing w:after="0" w:line="240" w:lineRule="auto"/>
      </w:pPr>
      <w:r>
        <w:separator/>
      </w:r>
    </w:p>
  </w:endnote>
  <w:endnote w:type="continuationSeparator" w:id="0">
    <w:p w14:paraId="6BC43CD3" w14:textId="77777777" w:rsidR="003E07E3" w:rsidRDefault="003E07E3" w:rsidP="004E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8BC5" w14:textId="09DC73FF" w:rsidR="004E4D61" w:rsidRPr="00721BA8" w:rsidRDefault="005B7DCF" w:rsidP="00721BA8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FMAnot_080217</w:t>
    </w:r>
    <w:r w:rsidR="004E4D61" w:rsidRPr="00721BA8">
      <w:rPr>
        <w:rFonts w:ascii="Times New Roman" w:hAnsi="Times New Roman" w:cs="Times New Roman"/>
        <w:sz w:val="20"/>
        <w:szCs w:val="20"/>
      </w:rPr>
      <w:t>_APL</w:t>
    </w:r>
  </w:p>
  <w:p w14:paraId="1706DA89" w14:textId="018D8049" w:rsidR="004E4D61" w:rsidRDefault="004E4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D10B" w14:textId="77777777" w:rsidR="003E07E3" w:rsidRDefault="003E07E3" w:rsidP="004E4D61">
      <w:pPr>
        <w:spacing w:after="0" w:line="240" w:lineRule="auto"/>
      </w:pPr>
      <w:r>
        <w:separator/>
      </w:r>
    </w:p>
  </w:footnote>
  <w:footnote w:type="continuationSeparator" w:id="0">
    <w:p w14:paraId="51E03D6B" w14:textId="77777777" w:rsidR="003E07E3" w:rsidRDefault="003E07E3" w:rsidP="004E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1007"/>
    <w:multiLevelType w:val="hybridMultilevel"/>
    <w:tmpl w:val="220C8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B"/>
    <w:rsid w:val="0006127F"/>
    <w:rsid w:val="00181F9E"/>
    <w:rsid w:val="00194279"/>
    <w:rsid w:val="001D12E6"/>
    <w:rsid w:val="003E07E3"/>
    <w:rsid w:val="00417594"/>
    <w:rsid w:val="0044407B"/>
    <w:rsid w:val="00462F41"/>
    <w:rsid w:val="00483D01"/>
    <w:rsid w:val="004E4D61"/>
    <w:rsid w:val="005B7DCF"/>
    <w:rsid w:val="005F672D"/>
    <w:rsid w:val="006A034A"/>
    <w:rsid w:val="00721BA8"/>
    <w:rsid w:val="00B2697A"/>
    <w:rsid w:val="00B4486B"/>
    <w:rsid w:val="00B500DB"/>
    <w:rsid w:val="00B84CE5"/>
    <w:rsid w:val="00BC191E"/>
    <w:rsid w:val="00BC503D"/>
    <w:rsid w:val="00BE2D63"/>
    <w:rsid w:val="00C02F9B"/>
    <w:rsid w:val="00C32D88"/>
    <w:rsid w:val="00CB74E9"/>
    <w:rsid w:val="00D11152"/>
    <w:rsid w:val="00D71ADE"/>
    <w:rsid w:val="00E17FEA"/>
    <w:rsid w:val="00E56A76"/>
    <w:rsid w:val="00EE3E71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8C91"/>
  <w15:chartTrackingRefBased/>
  <w15:docId w15:val="{EFB0CAA7-8771-43E1-89D6-B1F76125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61"/>
  </w:style>
  <w:style w:type="paragraph" w:styleId="Footer">
    <w:name w:val="footer"/>
    <w:basedOn w:val="Normal"/>
    <w:link w:val="FooterChar"/>
    <w:uiPriority w:val="99"/>
    <w:unhideWhenUsed/>
    <w:rsid w:val="004E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61"/>
  </w:style>
  <w:style w:type="character" w:styleId="CommentReference">
    <w:name w:val="annotation reference"/>
    <w:basedOn w:val="DefaultParagraphFont"/>
    <w:uiPriority w:val="99"/>
    <w:semiHidden/>
    <w:unhideWhenUsed/>
    <w:rsid w:val="0044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Anotācija</Kategorija>
    <DKP xmlns="2e5bb04e-596e-45bd-9003-43ca78b1ba16">41</DKP>
  </documentManagement>
</p:properties>
</file>

<file path=customXml/itemProps1.xml><?xml version="1.0" encoding="utf-8"?>
<ds:datastoreItem xmlns:ds="http://schemas.openxmlformats.org/officeDocument/2006/customXml" ds:itemID="{337ECF6B-F076-48EB-90C6-07E601B349F8}"/>
</file>

<file path=customXml/itemProps2.xml><?xml version="1.0" encoding="utf-8"?>
<ds:datastoreItem xmlns:ds="http://schemas.openxmlformats.org/officeDocument/2006/customXml" ds:itemID="{936DDFA4-6CEC-4042-869E-CF26507A6F94}"/>
</file>

<file path=customXml/itemProps3.xml><?xml version="1.0" encoding="utf-8"?>
<ds:datastoreItem xmlns:ds="http://schemas.openxmlformats.org/officeDocument/2006/customXml" ds:itemID="{40AB9E63-04DE-433F-93F8-8601CA376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likumprojektam "Grozījumi Apdrošināšanas un pārapdrošināšanas likumā"</dc:title>
  <dc:subject/>
  <dc:creator>S.Kūliņš</dc:creator>
  <cp:keywords/>
  <dc:description/>
  <cp:lastModifiedBy>Ēbere Ilze</cp:lastModifiedBy>
  <cp:revision>2</cp:revision>
  <cp:lastPrinted>2017-02-08T12:12:00Z</cp:lastPrinted>
  <dcterms:created xsi:type="dcterms:W3CDTF">2017-02-13T13:58:00Z</dcterms:created>
  <dcterms:modified xsi:type="dcterms:W3CDTF">2017-02-13T13:58:00Z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