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6C823" w14:textId="77777777" w:rsidR="00893FC7" w:rsidRPr="004374BD" w:rsidRDefault="00893FC7" w:rsidP="006D0922">
      <w:pPr>
        <w:pStyle w:val="naislab"/>
        <w:spacing w:before="0" w:after="0"/>
        <w:jc w:val="center"/>
        <w:rPr>
          <w:b/>
          <w:sz w:val="28"/>
          <w:szCs w:val="28"/>
        </w:rPr>
      </w:pPr>
    </w:p>
    <w:p w14:paraId="2637AFB2" w14:textId="0B01835C" w:rsidR="00BF6E3F" w:rsidRPr="004374BD" w:rsidRDefault="00BF6E3F" w:rsidP="006D0922">
      <w:pPr>
        <w:pStyle w:val="naislab"/>
        <w:spacing w:before="0" w:after="0"/>
        <w:jc w:val="center"/>
        <w:rPr>
          <w:b/>
          <w:sz w:val="28"/>
          <w:szCs w:val="28"/>
        </w:rPr>
      </w:pPr>
      <w:r w:rsidRPr="004374BD">
        <w:rPr>
          <w:b/>
          <w:sz w:val="28"/>
          <w:szCs w:val="28"/>
        </w:rPr>
        <w:t xml:space="preserve">Likumprojekta </w:t>
      </w:r>
      <w:r w:rsidR="002A3822" w:rsidRPr="004374BD">
        <w:rPr>
          <w:sz w:val="28"/>
          <w:szCs w:val="28"/>
        </w:rPr>
        <w:t>“</w:t>
      </w:r>
      <w:r w:rsidR="008A700A" w:rsidRPr="004374BD">
        <w:rPr>
          <w:b/>
          <w:bCs/>
          <w:sz w:val="28"/>
          <w:szCs w:val="28"/>
          <w:shd w:val="clear" w:color="auto" w:fill="FFFFFF"/>
        </w:rPr>
        <w:t>Grozījum</w:t>
      </w:r>
      <w:r w:rsidR="001A3E54" w:rsidRPr="004374BD">
        <w:rPr>
          <w:b/>
          <w:bCs/>
          <w:sz w:val="28"/>
          <w:szCs w:val="28"/>
          <w:shd w:val="clear" w:color="auto" w:fill="FFFFFF"/>
        </w:rPr>
        <w:t>i</w:t>
      </w:r>
      <w:r w:rsidR="008A700A" w:rsidRPr="004374BD">
        <w:rPr>
          <w:b/>
          <w:bCs/>
          <w:sz w:val="28"/>
          <w:szCs w:val="28"/>
          <w:shd w:val="clear" w:color="auto" w:fill="FFFFFF"/>
        </w:rPr>
        <w:t xml:space="preserve"> Preču un pakalpojumu loteriju likumā</w:t>
      </w:r>
      <w:r w:rsidRPr="004374BD">
        <w:rPr>
          <w:b/>
          <w:sz w:val="28"/>
          <w:szCs w:val="28"/>
        </w:rPr>
        <w:t xml:space="preserve">” </w:t>
      </w:r>
    </w:p>
    <w:p w14:paraId="415C0F03" w14:textId="77777777" w:rsidR="009F30B3" w:rsidRPr="004374BD" w:rsidRDefault="00BF6E3F" w:rsidP="006D0922">
      <w:pPr>
        <w:pStyle w:val="naislab"/>
        <w:spacing w:before="0" w:after="0"/>
        <w:jc w:val="center"/>
        <w:rPr>
          <w:b/>
          <w:sz w:val="28"/>
          <w:szCs w:val="28"/>
        </w:rPr>
      </w:pPr>
      <w:bookmarkStart w:id="0" w:name="_GoBack"/>
      <w:bookmarkEnd w:id="0"/>
      <w:r w:rsidRPr="004374BD">
        <w:rPr>
          <w:b/>
          <w:sz w:val="28"/>
          <w:szCs w:val="28"/>
        </w:rPr>
        <w:t>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4"/>
        <w:gridCol w:w="3024"/>
        <w:gridCol w:w="5913"/>
      </w:tblGrid>
      <w:tr w:rsidR="004374BD" w:rsidRPr="004374BD" w14:paraId="63B5E777" w14:textId="77777777" w:rsidTr="00D10323">
        <w:tc>
          <w:tcPr>
            <w:tcW w:w="9351" w:type="dxa"/>
            <w:gridSpan w:val="3"/>
            <w:vAlign w:val="center"/>
          </w:tcPr>
          <w:p w14:paraId="03B8CDA5" w14:textId="77777777" w:rsidR="00852042" w:rsidRPr="004374BD" w:rsidRDefault="00852042" w:rsidP="00097549">
            <w:pPr>
              <w:pStyle w:val="naisnod"/>
              <w:spacing w:before="0" w:after="60"/>
            </w:pPr>
            <w:r w:rsidRPr="004374BD">
              <w:t>I</w:t>
            </w:r>
            <w:r w:rsidR="000941C5" w:rsidRPr="004374BD">
              <w:t>.</w:t>
            </w:r>
            <w:r w:rsidRPr="004374BD">
              <w:t xml:space="preserve"> Tiesību akta </w:t>
            </w:r>
            <w:r w:rsidR="002E3FF4" w:rsidRPr="004374BD">
              <w:t xml:space="preserve">projekta </w:t>
            </w:r>
            <w:r w:rsidRPr="004374BD">
              <w:t>izstrādes nepieciešamība</w:t>
            </w:r>
          </w:p>
        </w:tc>
      </w:tr>
      <w:tr w:rsidR="0062592A" w:rsidRPr="0062592A" w14:paraId="25A46AC6" w14:textId="77777777" w:rsidTr="00D10323">
        <w:trPr>
          <w:trHeight w:val="267"/>
        </w:trPr>
        <w:tc>
          <w:tcPr>
            <w:tcW w:w="414" w:type="dxa"/>
          </w:tcPr>
          <w:p w14:paraId="547DA6BB" w14:textId="77777777" w:rsidR="00262E2B" w:rsidRPr="0062592A" w:rsidRDefault="00262E2B" w:rsidP="006D0922">
            <w:pPr>
              <w:pStyle w:val="naiskr"/>
              <w:spacing w:before="0" w:after="0"/>
              <w:jc w:val="center"/>
            </w:pPr>
            <w:r w:rsidRPr="0062592A">
              <w:t>1.</w:t>
            </w:r>
          </w:p>
        </w:tc>
        <w:tc>
          <w:tcPr>
            <w:tcW w:w="3024" w:type="dxa"/>
          </w:tcPr>
          <w:p w14:paraId="7372405A" w14:textId="77777777" w:rsidR="009A60A2" w:rsidRPr="0062592A" w:rsidRDefault="002D7F54" w:rsidP="00FB5BAF">
            <w:pPr>
              <w:pStyle w:val="naiskr"/>
              <w:spacing w:before="0" w:after="0"/>
            </w:pPr>
            <w:r w:rsidRPr="0062592A">
              <w:t>Pamatojums</w:t>
            </w:r>
          </w:p>
          <w:p w14:paraId="011BB688" w14:textId="77777777" w:rsidR="009A60A2" w:rsidRPr="0062592A" w:rsidRDefault="009A60A2" w:rsidP="00386242"/>
          <w:p w14:paraId="1F36405F" w14:textId="77777777" w:rsidR="009A60A2" w:rsidRPr="0062592A" w:rsidRDefault="009A60A2" w:rsidP="009A60A2"/>
          <w:p w14:paraId="7F50427E" w14:textId="77777777" w:rsidR="00262E2B" w:rsidRPr="0062592A" w:rsidRDefault="00262E2B" w:rsidP="00386242">
            <w:pPr>
              <w:ind w:firstLine="720"/>
            </w:pPr>
          </w:p>
        </w:tc>
        <w:tc>
          <w:tcPr>
            <w:tcW w:w="5913" w:type="dxa"/>
          </w:tcPr>
          <w:p w14:paraId="4513DA24" w14:textId="0E37AAF6" w:rsidR="00A6070A" w:rsidRPr="0062592A" w:rsidRDefault="005D6613" w:rsidP="005D6613">
            <w:pPr>
              <w:pStyle w:val="naiskr"/>
              <w:spacing w:before="0" w:after="0"/>
              <w:jc w:val="both"/>
            </w:pPr>
            <w:r w:rsidRPr="0062592A">
              <w:t xml:space="preserve">Ministru kabineta 2013.gada 4.februāra rīkojums Nr.38 “Par Administratīvo sodu sistēmas attīstības koncepciju” un </w:t>
            </w:r>
            <w:r w:rsidR="008475C6" w:rsidRPr="0062592A">
              <w:t xml:space="preserve">Ministru kabineta 2014.gada 22.aprīļa sēdes </w:t>
            </w:r>
            <w:r w:rsidRPr="0062592A">
              <w:t xml:space="preserve"> </w:t>
            </w:r>
            <w:proofErr w:type="spellStart"/>
            <w:r w:rsidRPr="0062592A">
              <w:t>protokollēmuma</w:t>
            </w:r>
            <w:proofErr w:type="spellEnd"/>
            <w:r w:rsidRPr="0062592A">
              <w:t xml:space="preserve"> (prot. Nr.24 26.§) </w:t>
            </w:r>
            <w:r w:rsidR="008475C6" w:rsidRPr="0062592A">
              <w:t>“Informatīvais ziņojums “Nozaru administratīvo pārkāpumu kodifikācijas ieviešanas sistēma”” 2.punkt</w:t>
            </w:r>
            <w:r w:rsidRPr="0062592A">
              <w:t>s</w:t>
            </w:r>
            <w:r w:rsidR="008475C6" w:rsidRPr="0062592A">
              <w:t>.</w:t>
            </w:r>
          </w:p>
        </w:tc>
      </w:tr>
      <w:tr w:rsidR="0062592A" w:rsidRPr="0062592A" w14:paraId="73D03B94" w14:textId="77777777" w:rsidTr="00FD6838">
        <w:trPr>
          <w:trHeight w:val="983"/>
        </w:trPr>
        <w:tc>
          <w:tcPr>
            <w:tcW w:w="414" w:type="dxa"/>
          </w:tcPr>
          <w:p w14:paraId="2FA103A6" w14:textId="15E6802E" w:rsidR="00E531A7" w:rsidRPr="0062592A" w:rsidRDefault="00262E2B" w:rsidP="006D0922">
            <w:pPr>
              <w:pStyle w:val="naiskr"/>
              <w:spacing w:before="0" w:after="0"/>
              <w:jc w:val="center"/>
            </w:pPr>
            <w:r w:rsidRPr="0062592A">
              <w:t>2.</w:t>
            </w:r>
          </w:p>
          <w:p w14:paraId="47862EDE" w14:textId="77777777" w:rsidR="00E531A7" w:rsidRPr="0062592A" w:rsidRDefault="00E531A7" w:rsidP="00E531A7"/>
          <w:p w14:paraId="5D991199" w14:textId="77777777" w:rsidR="00E531A7" w:rsidRPr="0062592A" w:rsidRDefault="00E531A7" w:rsidP="00E531A7"/>
          <w:p w14:paraId="76C8E03B" w14:textId="77777777" w:rsidR="00E531A7" w:rsidRPr="0062592A" w:rsidRDefault="00E531A7" w:rsidP="00E531A7"/>
          <w:p w14:paraId="5FBA69AF" w14:textId="77777777" w:rsidR="00E531A7" w:rsidRPr="0062592A" w:rsidRDefault="00E531A7" w:rsidP="00E531A7"/>
          <w:p w14:paraId="67049507" w14:textId="77777777" w:rsidR="00E531A7" w:rsidRPr="0062592A" w:rsidRDefault="00E531A7" w:rsidP="00E531A7"/>
          <w:p w14:paraId="734439F6" w14:textId="77777777" w:rsidR="00E531A7" w:rsidRPr="0062592A" w:rsidRDefault="00E531A7" w:rsidP="00E531A7"/>
          <w:p w14:paraId="49DBCF8A" w14:textId="77777777" w:rsidR="00E531A7" w:rsidRPr="0062592A" w:rsidRDefault="00E531A7" w:rsidP="00E531A7"/>
          <w:p w14:paraId="2879411F" w14:textId="77777777" w:rsidR="00E531A7" w:rsidRPr="0062592A" w:rsidRDefault="00E531A7" w:rsidP="00E531A7"/>
          <w:p w14:paraId="46D029CB" w14:textId="10B5C5FD" w:rsidR="00262E2B" w:rsidRPr="0062592A" w:rsidRDefault="00262E2B" w:rsidP="00E531A7"/>
        </w:tc>
        <w:tc>
          <w:tcPr>
            <w:tcW w:w="3024" w:type="dxa"/>
          </w:tcPr>
          <w:p w14:paraId="4F15C95A" w14:textId="77777777" w:rsidR="00A778CE" w:rsidRPr="0062592A" w:rsidRDefault="003A3C61" w:rsidP="00F16CC4">
            <w:pPr>
              <w:pStyle w:val="naiskr"/>
              <w:spacing w:before="0" w:after="0"/>
            </w:pPr>
            <w:r w:rsidRPr="0062592A">
              <w:t>Pašreizējā situācija un problēmas, kuru risināšanai tiesību akta projekts izstrādāts, tiesiskā regulējuma mērķis un būtība</w:t>
            </w:r>
          </w:p>
          <w:p w14:paraId="11DA5791" w14:textId="77777777" w:rsidR="00A778CE" w:rsidRPr="0062592A" w:rsidRDefault="0088169B" w:rsidP="0088169B">
            <w:pPr>
              <w:tabs>
                <w:tab w:val="left" w:pos="924"/>
              </w:tabs>
            </w:pPr>
            <w:r w:rsidRPr="0062592A">
              <w:tab/>
            </w:r>
          </w:p>
          <w:p w14:paraId="005E0F4D" w14:textId="77777777" w:rsidR="00A778CE" w:rsidRPr="0062592A" w:rsidRDefault="00A778CE" w:rsidP="00936A42"/>
          <w:p w14:paraId="337DA43C" w14:textId="77777777" w:rsidR="00A778CE" w:rsidRPr="0062592A" w:rsidRDefault="00A778CE" w:rsidP="00936A42"/>
          <w:p w14:paraId="76127287" w14:textId="77777777" w:rsidR="00A778CE" w:rsidRPr="0062592A" w:rsidRDefault="00A778CE" w:rsidP="00386242">
            <w:pPr>
              <w:ind w:firstLine="720"/>
            </w:pPr>
          </w:p>
          <w:p w14:paraId="3CC0A060" w14:textId="77777777" w:rsidR="00A778CE" w:rsidRPr="0062592A" w:rsidRDefault="00A778CE" w:rsidP="00936A42"/>
          <w:p w14:paraId="44D55C1D" w14:textId="77777777" w:rsidR="00A778CE" w:rsidRPr="0062592A" w:rsidRDefault="00A778CE" w:rsidP="00E531A7">
            <w:pPr>
              <w:ind w:firstLine="720"/>
            </w:pPr>
          </w:p>
          <w:p w14:paraId="483BAB30" w14:textId="77777777" w:rsidR="00A778CE" w:rsidRPr="0062592A" w:rsidRDefault="00A778CE" w:rsidP="00A778CE"/>
          <w:p w14:paraId="3423246F" w14:textId="77777777" w:rsidR="00262E2B" w:rsidRPr="0062592A" w:rsidRDefault="00262E2B" w:rsidP="00936A42"/>
        </w:tc>
        <w:tc>
          <w:tcPr>
            <w:tcW w:w="5913" w:type="dxa"/>
          </w:tcPr>
          <w:p w14:paraId="62D0BDCD" w14:textId="074CC0BA" w:rsidR="00C55C1E" w:rsidRPr="0062592A" w:rsidRDefault="008475C6" w:rsidP="008475C6">
            <w:pPr>
              <w:jc w:val="both"/>
            </w:pPr>
            <w:r w:rsidRPr="0062592A">
              <w:t xml:space="preserve">Saskaņā ar Ministru kabineta 2014.gada 22.aprīļa sēdes </w:t>
            </w:r>
            <w:proofErr w:type="spellStart"/>
            <w:r w:rsidRPr="0062592A">
              <w:t>protokollēmuma</w:t>
            </w:r>
            <w:proofErr w:type="spellEnd"/>
            <w:r w:rsidRPr="0062592A">
              <w:t xml:space="preserve"> (prot. Nr.24 26.§) “Informatīvais ziņojums “Nozaru administratīvo pārkāpumu kodifikācijas ieviešanas sistēma”” 2.punktu Finanšu ministrijai tika uzdots</w:t>
            </w:r>
            <w:r w:rsidR="00D96E9D" w:rsidRPr="0062592A">
              <w:t xml:space="preserve"> </w:t>
            </w:r>
            <w:r w:rsidRPr="0062592A">
              <w:t xml:space="preserve">izstrādāt likumprojektu “Grozījumi </w:t>
            </w:r>
            <w:r w:rsidR="009B1316" w:rsidRPr="0062592A">
              <w:rPr>
                <w:bCs/>
                <w:shd w:val="clear" w:color="auto" w:fill="FFFFFF"/>
              </w:rPr>
              <w:t xml:space="preserve">Preču un pakalpojumu loteriju </w:t>
            </w:r>
            <w:r w:rsidRPr="0062592A">
              <w:t>likumā” (turpmāk – Likumprojekts).</w:t>
            </w:r>
            <w:r w:rsidR="00C55C1E" w:rsidRPr="0062592A">
              <w:t xml:space="preserve"> </w:t>
            </w:r>
          </w:p>
          <w:p w14:paraId="59A34563" w14:textId="0F3CEEFA" w:rsidR="00717CB7" w:rsidRPr="0062592A" w:rsidRDefault="00717CB7" w:rsidP="00717CB7">
            <w:pPr>
              <w:jc w:val="both"/>
            </w:pPr>
            <w:r w:rsidRPr="0062592A">
              <w:t>Likumprojekta mērķis ir</w:t>
            </w:r>
            <w:r w:rsidRPr="0062592A">
              <w:rPr>
                <w:bCs/>
                <w:shd w:val="clear" w:color="auto" w:fill="FFFFFF"/>
              </w:rPr>
              <w:t xml:space="preserve"> Preču un pakalpojumu loteriju likumā</w:t>
            </w:r>
            <w:r w:rsidRPr="0062592A">
              <w:t xml:space="preserve"> noteikt administratīvo atbildību par preču vai pakalpojumu loterijas organizēšanas kārtības pārkāpšanu</w:t>
            </w:r>
            <w:r w:rsidR="00F71007" w:rsidRPr="0062592A">
              <w:t xml:space="preserve"> un</w:t>
            </w:r>
            <w:r w:rsidR="00A06104" w:rsidRPr="0062592A">
              <w:t xml:space="preserve">  par preču vai pakalpojumu loterijas organizēšanu bez Izložu un azartspēļu uzraudzības inspekcijas (turpmāk – Inspekcija) atļaujas saņemšanas.</w:t>
            </w:r>
          </w:p>
          <w:p w14:paraId="1E7DC0D9" w14:textId="032522D6" w:rsidR="001F3F74" w:rsidRPr="0062592A" w:rsidRDefault="0020783D" w:rsidP="00EB039D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62592A">
              <w:t xml:space="preserve">Šobrīd </w:t>
            </w:r>
            <w:r w:rsidR="00F71007" w:rsidRPr="0062592A">
              <w:rPr>
                <w:iCs/>
              </w:rPr>
              <w:t xml:space="preserve">Latvijas Administratīvo pārkāpumu kodeksa (turpmāk – Kodekss) </w:t>
            </w:r>
            <w:r w:rsidR="00F71007" w:rsidRPr="0062592A">
              <w:rPr>
                <w:bCs/>
              </w:rPr>
              <w:t>204.</w:t>
            </w:r>
            <w:r w:rsidR="00F71007" w:rsidRPr="0062592A">
              <w:rPr>
                <w:bCs/>
                <w:vertAlign w:val="superscript"/>
              </w:rPr>
              <w:t>12</w:t>
            </w:r>
            <w:r w:rsidR="00F71007" w:rsidRPr="0062592A">
              <w:rPr>
                <w:bCs/>
              </w:rPr>
              <w:t xml:space="preserve">pantā noteikta </w:t>
            </w:r>
            <w:r w:rsidR="008048A3" w:rsidRPr="0062592A">
              <w:t>a</w:t>
            </w:r>
            <w:r w:rsidRPr="0062592A">
              <w:t>dministratīv</w:t>
            </w:r>
            <w:r w:rsidR="008048A3" w:rsidRPr="0062592A">
              <w:t>ā</w:t>
            </w:r>
            <w:r w:rsidRPr="0062592A">
              <w:t xml:space="preserve"> </w:t>
            </w:r>
            <w:r w:rsidR="008048A3" w:rsidRPr="0062592A">
              <w:t xml:space="preserve">atbildība par </w:t>
            </w:r>
            <w:r w:rsidRPr="0062592A">
              <w:t>p</w:t>
            </w:r>
            <w:r w:rsidRPr="0062592A">
              <w:rPr>
                <w:bCs/>
                <w:shd w:val="clear" w:color="auto" w:fill="FFFFFF"/>
              </w:rPr>
              <w:t>reču un pakalpojumu loterij</w:t>
            </w:r>
            <w:r w:rsidR="00F31D4E" w:rsidRPr="0062592A">
              <w:rPr>
                <w:bCs/>
                <w:shd w:val="clear" w:color="auto" w:fill="FFFFFF"/>
              </w:rPr>
              <w:t>u</w:t>
            </w:r>
            <w:r w:rsidRPr="0062592A">
              <w:rPr>
                <w:bCs/>
                <w:shd w:val="clear" w:color="auto" w:fill="FFFFFF"/>
              </w:rPr>
              <w:t xml:space="preserve"> organizē</w:t>
            </w:r>
            <w:r w:rsidR="008048A3" w:rsidRPr="0062592A">
              <w:rPr>
                <w:bCs/>
                <w:shd w:val="clear" w:color="auto" w:fill="FFFFFF"/>
              </w:rPr>
              <w:t xml:space="preserve">šanas kārtības pārkāpšanu </w:t>
            </w:r>
            <w:r w:rsidR="00F71007" w:rsidRPr="0062592A">
              <w:rPr>
                <w:bCs/>
              </w:rPr>
              <w:t xml:space="preserve">un </w:t>
            </w:r>
            <w:r w:rsidR="007A23E6" w:rsidRPr="0062592A">
              <w:rPr>
                <w:bCs/>
              </w:rPr>
              <w:t xml:space="preserve">paredzēts, ka </w:t>
            </w:r>
            <w:r w:rsidR="002D3465" w:rsidRPr="0062592A">
              <w:rPr>
                <w:bCs/>
              </w:rPr>
              <w:t xml:space="preserve">par šādu administratīvo pārkāpumu </w:t>
            </w:r>
            <w:r w:rsidR="001F3F74" w:rsidRPr="0062592A">
              <w:t>uzliek naudas sodu fiziskajām personām līdz divsimt astoņdesmit</w:t>
            </w:r>
            <w:r w:rsidR="001F3F74" w:rsidRPr="0062592A">
              <w:rPr>
                <w:rStyle w:val="apple-converted-space"/>
              </w:rPr>
              <w:t> </w:t>
            </w:r>
            <w:proofErr w:type="spellStart"/>
            <w:r w:rsidR="001F3F74" w:rsidRPr="0062592A">
              <w:rPr>
                <w:i/>
                <w:iCs/>
              </w:rPr>
              <w:t>euro</w:t>
            </w:r>
            <w:proofErr w:type="spellEnd"/>
            <w:r w:rsidR="001F3F74" w:rsidRPr="0062592A">
              <w:t xml:space="preserve">, bet juridiskajām personām </w:t>
            </w:r>
            <w:r w:rsidR="00A47A5A" w:rsidRPr="0062592A">
              <w:t>–</w:t>
            </w:r>
            <w:r w:rsidR="001F3F74" w:rsidRPr="0062592A">
              <w:t xml:space="preserve"> līdz septiņsimt</w:t>
            </w:r>
            <w:r w:rsidR="001F3F74" w:rsidRPr="0062592A">
              <w:rPr>
                <w:rStyle w:val="apple-converted-space"/>
              </w:rPr>
              <w:t> </w:t>
            </w:r>
            <w:proofErr w:type="spellStart"/>
            <w:r w:rsidR="001F3F74" w:rsidRPr="0062592A">
              <w:rPr>
                <w:i/>
                <w:iCs/>
              </w:rPr>
              <w:t>euro</w:t>
            </w:r>
            <w:proofErr w:type="spellEnd"/>
            <w:r w:rsidR="002D3465" w:rsidRPr="0062592A">
              <w:t xml:space="preserve">, savukārt </w:t>
            </w:r>
            <w:r w:rsidR="002D3465" w:rsidRPr="0062592A">
              <w:rPr>
                <w:bCs/>
              </w:rPr>
              <w:t xml:space="preserve"> par administratīvo pārkāpumu, kas</w:t>
            </w:r>
          </w:p>
          <w:p w14:paraId="350A77DE" w14:textId="7B9C0F76" w:rsidR="009624C4" w:rsidRPr="0062592A" w:rsidRDefault="002D3465" w:rsidP="002D346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62592A">
              <w:t>i</w:t>
            </w:r>
            <w:r w:rsidR="001F3F74" w:rsidRPr="0062592A">
              <w:t>zdarīts atkārtoti gada laikā pēc administratīvā soda uzlikšanas,</w:t>
            </w:r>
            <w:r w:rsidRPr="0062592A">
              <w:t xml:space="preserve"> </w:t>
            </w:r>
            <w:r w:rsidR="001F3F74" w:rsidRPr="0062592A">
              <w:t>uzliek naudas sodu fiziskajām personām līdz trīssimt piecdesmit</w:t>
            </w:r>
            <w:r w:rsidR="001F3F74" w:rsidRPr="0062592A">
              <w:rPr>
                <w:rStyle w:val="apple-converted-space"/>
              </w:rPr>
              <w:t> </w:t>
            </w:r>
            <w:proofErr w:type="spellStart"/>
            <w:r w:rsidR="001F3F74" w:rsidRPr="0062592A">
              <w:rPr>
                <w:i/>
                <w:iCs/>
              </w:rPr>
              <w:t>euro</w:t>
            </w:r>
            <w:proofErr w:type="spellEnd"/>
            <w:r w:rsidR="001F3F74" w:rsidRPr="0062592A">
              <w:t xml:space="preserve">, bet juridiskajām personām </w:t>
            </w:r>
            <w:r w:rsidR="00A47A5A" w:rsidRPr="0062592A">
              <w:t>–</w:t>
            </w:r>
            <w:r w:rsidR="001F3F74" w:rsidRPr="0062592A">
              <w:t xml:space="preserve"> līdz tūkstoš četrsimt</w:t>
            </w:r>
            <w:r w:rsidR="001F3F74" w:rsidRPr="0062592A">
              <w:rPr>
                <w:rStyle w:val="apple-converted-space"/>
              </w:rPr>
              <w:t> </w:t>
            </w:r>
            <w:proofErr w:type="spellStart"/>
            <w:r w:rsidR="001F3F74" w:rsidRPr="0062592A">
              <w:rPr>
                <w:i/>
                <w:iCs/>
              </w:rPr>
              <w:t>euro</w:t>
            </w:r>
            <w:proofErr w:type="spellEnd"/>
            <w:r w:rsidR="001F3F74" w:rsidRPr="0062592A">
              <w:t>.</w:t>
            </w:r>
          </w:p>
          <w:p w14:paraId="530154C6" w14:textId="6070D229" w:rsidR="00C7291A" w:rsidRPr="0062592A" w:rsidRDefault="00115D1B" w:rsidP="002D346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62592A">
              <w:t>Saskaņā ar Kodeksa 236.</w:t>
            </w:r>
            <w:r w:rsidRPr="0062592A">
              <w:rPr>
                <w:vertAlign w:val="superscript"/>
              </w:rPr>
              <w:t>8</w:t>
            </w:r>
            <w:r w:rsidRPr="0062592A">
              <w:t>pantu a</w:t>
            </w:r>
            <w:r w:rsidR="00C7291A" w:rsidRPr="0062592A">
              <w:t xml:space="preserve">dministratīvo pārkāpumu lietas attiecībā uz preču vai pakalpojumu loteriju organizēšanu </w:t>
            </w:r>
            <w:r w:rsidRPr="0062592A">
              <w:t xml:space="preserve">izskata Inspekcija. </w:t>
            </w:r>
          </w:p>
          <w:p w14:paraId="51C62A94" w14:textId="76F77D13" w:rsidR="0041714E" w:rsidRPr="0062592A" w:rsidRDefault="0041714E" w:rsidP="0041714E">
            <w:pPr>
              <w:jc w:val="both"/>
            </w:pPr>
            <w:r w:rsidRPr="0062592A">
              <w:t xml:space="preserve">Ievērojot Ministru kabineta 2013.gada 4.februāra rīkojuma Nr.38 </w:t>
            </w:r>
            <w:r w:rsidR="006B2467" w:rsidRPr="0062592A">
              <w:t>“</w:t>
            </w:r>
            <w:r w:rsidRPr="0062592A">
              <w:t>Par Administratīvo sodu sistēmas attīstības koncepciju” 3.punktu un ņemot vērā Inspekcija</w:t>
            </w:r>
            <w:r w:rsidR="00115D1B" w:rsidRPr="0062592A">
              <w:t>s</w:t>
            </w:r>
            <w:r w:rsidRPr="0062592A">
              <w:t xml:space="preserve"> </w:t>
            </w:r>
            <w:r w:rsidR="00696D57" w:rsidRPr="0062592A">
              <w:t>sniegto</w:t>
            </w:r>
            <w:r w:rsidRPr="0062592A">
              <w:t xml:space="preserve"> statistiku par 2013., 2014. un 2015.gadā konstatētajiem administratīvajiem pārkāpumiem p</w:t>
            </w:r>
            <w:r w:rsidRPr="0062592A">
              <w:rPr>
                <w:bCs/>
                <w:shd w:val="clear" w:color="auto" w:fill="FFFFFF"/>
              </w:rPr>
              <w:t xml:space="preserve">reču un pakalpojumu loteriju organizēšanas </w:t>
            </w:r>
            <w:r w:rsidRPr="0062592A">
              <w:t xml:space="preserve">jomā, tika izvērtēti Kodeksa </w:t>
            </w:r>
            <w:r w:rsidRPr="0062592A">
              <w:rPr>
                <w:bCs/>
              </w:rPr>
              <w:t>204.</w:t>
            </w:r>
            <w:r w:rsidRPr="0062592A">
              <w:rPr>
                <w:bCs/>
                <w:vertAlign w:val="superscript"/>
              </w:rPr>
              <w:t>12</w:t>
            </w:r>
            <w:r w:rsidRPr="0062592A">
              <w:rPr>
                <w:bCs/>
              </w:rPr>
              <w:t>pantā minētie</w:t>
            </w:r>
            <w:r w:rsidRPr="0062592A">
              <w:t xml:space="preserve"> administratīvie pārkāpumi atkarībā no: </w:t>
            </w:r>
          </w:p>
          <w:p w14:paraId="3A5C518C" w14:textId="77777777" w:rsidR="0041714E" w:rsidRPr="0062592A" w:rsidRDefault="0041714E" w:rsidP="0041714E">
            <w:pPr>
              <w:jc w:val="both"/>
            </w:pPr>
            <w:r w:rsidRPr="0062592A">
              <w:t>1) nodarījuma bīstamības;</w:t>
            </w:r>
          </w:p>
          <w:p w14:paraId="02B14347" w14:textId="77777777" w:rsidR="0041714E" w:rsidRPr="0062592A" w:rsidRDefault="0041714E" w:rsidP="0041714E">
            <w:pPr>
              <w:jc w:val="both"/>
            </w:pPr>
            <w:r w:rsidRPr="0062592A">
              <w:t>2) sabiedriskā kaitīguma;</w:t>
            </w:r>
          </w:p>
          <w:p w14:paraId="656E9EFB" w14:textId="77777777" w:rsidR="0041714E" w:rsidRPr="0062592A" w:rsidRDefault="0041714E" w:rsidP="0041714E">
            <w:pPr>
              <w:jc w:val="both"/>
            </w:pPr>
            <w:r w:rsidRPr="0062592A">
              <w:t>3) nodarījuma sekām;</w:t>
            </w:r>
          </w:p>
          <w:p w14:paraId="5FD5F91F" w14:textId="77777777" w:rsidR="0041714E" w:rsidRPr="0062592A" w:rsidRDefault="0041714E" w:rsidP="0041714E">
            <w:pPr>
              <w:jc w:val="both"/>
            </w:pPr>
            <w:r w:rsidRPr="0062592A">
              <w:lastRenderedPageBreak/>
              <w:t>4) nodarījuma aktualitātes;</w:t>
            </w:r>
          </w:p>
          <w:p w14:paraId="2EC3075C" w14:textId="77777777" w:rsidR="0041714E" w:rsidRPr="0062592A" w:rsidRDefault="0041714E" w:rsidP="0041714E">
            <w:pPr>
              <w:jc w:val="both"/>
            </w:pPr>
            <w:r w:rsidRPr="0062592A">
              <w:t xml:space="preserve">5) nodarījuma attiecināmības uz publiski tiesiskajām attiecībām. </w:t>
            </w:r>
          </w:p>
          <w:p w14:paraId="118E991C" w14:textId="0EE2AB2C" w:rsidR="00EB039D" w:rsidRPr="0062592A" w:rsidRDefault="003A73BA" w:rsidP="00EB039D">
            <w:pPr>
              <w:jc w:val="both"/>
            </w:pPr>
            <w:r w:rsidRPr="0062592A">
              <w:t xml:space="preserve">Izvērtējot </w:t>
            </w:r>
            <w:r w:rsidR="0041714E" w:rsidRPr="0062592A">
              <w:t>I</w:t>
            </w:r>
            <w:r w:rsidRPr="0062592A">
              <w:t>nspekcijas</w:t>
            </w:r>
            <w:r w:rsidR="00E91F8A" w:rsidRPr="0062592A">
              <w:t xml:space="preserve"> </w:t>
            </w:r>
            <w:r w:rsidR="00696D57" w:rsidRPr="0062592A">
              <w:t>sniegto</w:t>
            </w:r>
            <w:r w:rsidRPr="0062592A">
              <w:t xml:space="preserve"> statistiku par 2013., 2014. un 2015.gadā konstatētajiem administratīvajiem pārkāpumiem p</w:t>
            </w:r>
            <w:r w:rsidRPr="0062592A">
              <w:rPr>
                <w:bCs/>
                <w:shd w:val="clear" w:color="auto" w:fill="FFFFFF"/>
              </w:rPr>
              <w:t xml:space="preserve">reču </w:t>
            </w:r>
            <w:r w:rsidR="004B1BDD" w:rsidRPr="0062592A">
              <w:rPr>
                <w:bCs/>
                <w:shd w:val="clear" w:color="auto" w:fill="FFFFFF"/>
              </w:rPr>
              <w:t>vai</w:t>
            </w:r>
            <w:r w:rsidRPr="0062592A">
              <w:rPr>
                <w:bCs/>
                <w:shd w:val="clear" w:color="auto" w:fill="FFFFFF"/>
              </w:rPr>
              <w:t xml:space="preserve"> pakalpojumu loteriju organizēšanas </w:t>
            </w:r>
            <w:r w:rsidRPr="0062592A">
              <w:t>jomā, konstatēts, ka</w:t>
            </w:r>
            <w:r w:rsidR="00F20EAF" w:rsidRPr="0062592A">
              <w:t xml:space="preserve"> </w:t>
            </w:r>
            <w:r w:rsidRPr="0062592A">
              <w:t>vislielākais</w:t>
            </w:r>
            <w:r w:rsidR="004B1BDD" w:rsidRPr="0062592A">
              <w:t xml:space="preserve"> administratīvo pārkāpumu lietu</w:t>
            </w:r>
            <w:r w:rsidRPr="0062592A">
              <w:t xml:space="preserve"> skaits</w:t>
            </w:r>
            <w:r w:rsidR="004B1BDD" w:rsidRPr="0062592A">
              <w:t xml:space="preserve"> ir </w:t>
            </w:r>
            <w:r w:rsidR="00DB6916" w:rsidRPr="0062592A">
              <w:t xml:space="preserve">bijis </w:t>
            </w:r>
            <w:r w:rsidR="004B1BDD" w:rsidRPr="0062592A">
              <w:t>par pārkāpum</w:t>
            </w:r>
            <w:r w:rsidR="00223D6E" w:rsidRPr="0062592A">
              <w:t>iem</w:t>
            </w:r>
            <w:r w:rsidR="004B1BDD" w:rsidRPr="0062592A">
              <w:t xml:space="preserve">, </w:t>
            </w:r>
            <w:r w:rsidR="00F20EAF" w:rsidRPr="0062592A">
              <w:t xml:space="preserve">kad </w:t>
            </w:r>
            <w:r w:rsidR="004B1BDD" w:rsidRPr="0062592A">
              <w:t>preču vai pakalpojumu loterija</w:t>
            </w:r>
            <w:r w:rsidR="00D91671" w:rsidRPr="0062592A">
              <w:t>s</w:t>
            </w:r>
            <w:r w:rsidR="004B1BDD" w:rsidRPr="0062592A">
              <w:t xml:space="preserve"> ti</w:t>
            </w:r>
            <w:r w:rsidR="00D91671" w:rsidRPr="0062592A">
              <w:t>kušas</w:t>
            </w:r>
            <w:r w:rsidR="004B1BDD" w:rsidRPr="0062592A">
              <w:t xml:space="preserve"> organizēta</w:t>
            </w:r>
            <w:r w:rsidR="00D91671" w:rsidRPr="0062592A">
              <w:t xml:space="preserve">s, kad nav saņemta </w:t>
            </w:r>
            <w:r w:rsidR="004B1BDD" w:rsidRPr="0062592A">
              <w:t>Inspekcijas at</w:t>
            </w:r>
            <w:r w:rsidR="00F20EAF" w:rsidRPr="0062592A">
              <w:t>ļauja</w:t>
            </w:r>
            <w:r w:rsidR="00D91671" w:rsidRPr="0062592A">
              <w:t xml:space="preserve"> loterijas organizēšanai </w:t>
            </w:r>
            <w:r w:rsidR="00F20EAF" w:rsidRPr="0062592A">
              <w:t xml:space="preserve">vai </w:t>
            </w:r>
            <w:r w:rsidR="00D91671" w:rsidRPr="0062592A">
              <w:t>nav</w:t>
            </w:r>
            <w:r w:rsidR="00F20EAF" w:rsidRPr="0062592A">
              <w:t xml:space="preserve"> paziņo</w:t>
            </w:r>
            <w:r w:rsidR="00D91671" w:rsidRPr="0062592A">
              <w:t>ts</w:t>
            </w:r>
            <w:r w:rsidR="00F20EAF" w:rsidRPr="0062592A">
              <w:t xml:space="preserve"> Inspekcijai par  preču vai pakalpojumu loterijas organizēšanu</w:t>
            </w:r>
            <w:r w:rsidR="00223D6E" w:rsidRPr="0062592A">
              <w:t xml:space="preserve"> (</w:t>
            </w:r>
            <w:r w:rsidR="000B7EC3" w:rsidRPr="0062592A">
              <w:t xml:space="preserve">39% no 2013., 2014. un 2015.gada </w:t>
            </w:r>
            <w:r w:rsidR="00223D6E" w:rsidRPr="0062592A">
              <w:t>administratīvo pārkāpumu liet</w:t>
            </w:r>
            <w:r w:rsidR="000B7EC3" w:rsidRPr="0062592A">
              <w:t>ām</w:t>
            </w:r>
            <w:r w:rsidR="00223D6E" w:rsidRPr="0062592A">
              <w:t>)</w:t>
            </w:r>
            <w:r w:rsidR="00F20EAF" w:rsidRPr="0062592A">
              <w:t xml:space="preserve">. </w:t>
            </w:r>
            <w:r w:rsidR="00BE4381" w:rsidRPr="0062592A">
              <w:t xml:space="preserve">Konstatēts, ka 2015.gadā </w:t>
            </w:r>
            <w:r w:rsidR="0012307A" w:rsidRPr="0062592A">
              <w:t xml:space="preserve">38% no visām administratīvo pārkāpumu lietām </w:t>
            </w:r>
            <w:r w:rsidR="00BE4381" w:rsidRPr="0062592A">
              <w:t xml:space="preserve">ir bijušas par pārkāpumiem, </w:t>
            </w:r>
            <w:r w:rsidR="0012307A" w:rsidRPr="0062592A">
              <w:t>kad n</w:t>
            </w:r>
            <w:r w:rsidR="00115D1B" w:rsidRPr="0062592A">
              <w:t>av ticis</w:t>
            </w:r>
            <w:r w:rsidR="0012307A" w:rsidRPr="0062592A">
              <w:t xml:space="preserve"> ievērots</w:t>
            </w:r>
            <w:r w:rsidR="00BE4381" w:rsidRPr="0062592A">
              <w:t xml:space="preserve"> aizliegum</w:t>
            </w:r>
            <w:r w:rsidR="0012307A" w:rsidRPr="0062592A">
              <w:t>s</w:t>
            </w:r>
            <w:r w:rsidR="00BE4381" w:rsidRPr="0062592A">
              <w:t xml:space="preserve"> organizēt preču vai pakalpojumu loterijas</w:t>
            </w:r>
            <w:r w:rsidR="00442426" w:rsidRPr="0062592A">
              <w:t>, kurās</w:t>
            </w:r>
            <w:r w:rsidR="00123231" w:rsidRPr="0062592A">
              <w:t xml:space="preserve"> </w:t>
            </w:r>
            <w:r w:rsidR="00BE4381" w:rsidRPr="0062592A">
              <w:t>person</w:t>
            </w:r>
            <w:r w:rsidR="00442426" w:rsidRPr="0062592A">
              <w:t xml:space="preserve">as </w:t>
            </w:r>
            <w:r w:rsidR="00BE4381" w:rsidRPr="0062592A">
              <w:t>piedal</w:t>
            </w:r>
            <w:r w:rsidR="00442426" w:rsidRPr="0062592A">
              <w:t>ās,</w:t>
            </w:r>
            <w:r w:rsidR="00123231" w:rsidRPr="0062592A">
              <w:t xml:space="preserve"> </w:t>
            </w:r>
            <w:r w:rsidR="00BE4381" w:rsidRPr="0062592A">
              <w:t>spēlējot azartspēles.</w:t>
            </w:r>
            <w:r w:rsidR="007A23E6" w:rsidRPr="0062592A">
              <w:t xml:space="preserve"> Konstatēti arī </w:t>
            </w:r>
            <w:r w:rsidR="00EB039D" w:rsidRPr="0062592A">
              <w:t xml:space="preserve">šādi </w:t>
            </w:r>
            <w:r w:rsidR="007A23E6" w:rsidRPr="0062592A">
              <w:t>pārkāpumi</w:t>
            </w:r>
            <w:r w:rsidR="00EB039D" w:rsidRPr="0062592A">
              <w:t>:</w:t>
            </w:r>
          </w:p>
          <w:p w14:paraId="4E294748" w14:textId="2D9BC705" w:rsidR="007A23E6" w:rsidRPr="0062592A" w:rsidRDefault="00EB039D" w:rsidP="007A23E6">
            <w:pPr>
              <w:ind w:firstLine="720"/>
              <w:jc w:val="both"/>
            </w:pPr>
            <w:r w:rsidRPr="0062592A">
              <w:t xml:space="preserve"> </w:t>
            </w:r>
            <w:r w:rsidR="00A47A5A" w:rsidRPr="0062592A">
              <w:t>–</w:t>
            </w:r>
            <w:r w:rsidRPr="0062592A">
              <w:t xml:space="preserve"> </w:t>
            </w:r>
            <w:r w:rsidR="007A23E6" w:rsidRPr="0062592A">
              <w:t>loterijas organizētājs nav nodrošinājis uz loterijas preces iepakojuma norādi par loterijas sākuma un beigu datumu un informācijas avotu, kur var iepazīties ar Inspekcijas apstiprinātajiem</w:t>
            </w:r>
            <w:r w:rsidRPr="0062592A">
              <w:t xml:space="preserve"> preču loterijas noteikumiem; </w:t>
            </w:r>
          </w:p>
          <w:p w14:paraId="5BAAC304" w14:textId="7EF8FF6B" w:rsidR="00EB039D" w:rsidRPr="0062592A" w:rsidRDefault="00A47A5A" w:rsidP="007A23E6">
            <w:pPr>
              <w:ind w:firstLine="720"/>
              <w:jc w:val="both"/>
            </w:pPr>
            <w:r w:rsidRPr="0062592A">
              <w:t xml:space="preserve">– </w:t>
            </w:r>
            <w:r w:rsidR="00EB039D" w:rsidRPr="0062592A">
              <w:t>loterijas organizētājs nav ievērojis loterijas noteikumos paredzēto loterijā laimējošo personu noteikšanas vietu un datumu;</w:t>
            </w:r>
          </w:p>
          <w:p w14:paraId="15503C3B" w14:textId="272B55DB" w:rsidR="00EB039D" w:rsidRPr="0062592A" w:rsidRDefault="00A47A5A" w:rsidP="007A23E6">
            <w:pPr>
              <w:ind w:firstLine="720"/>
              <w:jc w:val="both"/>
            </w:pPr>
            <w:r w:rsidRPr="0062592A">
              <w:t>–</w:t>
            </w:r>
            <w:r w:rsidR="00EB039D" w:rsidRPr="0062592A">
              <w:t xml:space="preserve"> loterijas  organizētājs nav ievērojis loterijas noteikumos paredzēto balvas izsniegšanas kārtību. </w:t>
            </w:r>
          </w:p>
          <w:p w14:paraId="51331F54" w14:textId="49C08984" w:rsidR="007A23E6" w:rsidRPr="0062592A" w:rsidRDefault="00EB039D" w:rsidP="00D43A13">
            <w:pPr>
              <w:jc w:val="both"/>
            </w:pPr>
            <w:r w:rsidRPr="0062592A">
              <w:t>Piedaloties preču vai pakalpojumu loterijās</w:t>
            </w:r>
            <w:r w:rsidR="00D43A13" w:rsidRPr="0062592A">
              <w:t>, kas tiek organizētas, pārkāpjot l</w:t>
            </w:r>
            <w:r w:rsidR="00D43A13" w:rsidRPr="0062592A">
              <w:rPr>
                <w:bCs/>
                <w:shd w:val="clear" w:color="auto" w:fill="FFFFFF"/>
              </w:rPr>
              <w:t>oteriju organizēšanas kārtību, tiek būtiski aizskartas patērētāju intereses. Piemēram, ja pircējs i</w:t>
            </w:r>
            <w:r w:rsidR="007A23E6" w:rsidRPr="0062592A">
              <w:t>egādāj</w:t>
            </w:r>
            <w:r w:rsidR="00D43A13" w:rsidRPr="0062592A">
              <w:t>as</w:t>
            </w:r>
            <w:r w:rsidR="007A23E6" w:rsidRPr="0062592A">
              <w:t xml:space="preserve"> preci, uz kuras nav norādīts loterijas sākuma un beigu datums, </w:t>
            </w:r>
            <w:r w:rsidR="00D43A13" w:rsidRPr="0062592A">
              <w:t>pircējs</w:t>
            </w:r>
            <w:r w:rsidR="007A23E6" w:rsidRPr="0062592A">
              <w:t xml:space="preserve"> tiek maldināts, un tam var būt nepamatotas cerības uz iespēju piedalīties loterijā un </w:t>
            </w:r>
            <w:r w:rsidR="00D43A13" w:rsidRPr="0062592A">
              <w:t xml:space="preserve">iespēju </w:t>
            </w:r>
            <w:r w:rsidR="007A23E6" w:rsidRPr="0062592A">
              <w:t>saņemt laimestu un tam var rasties nepamatoti izdevumi.</w:t>
            </w:r>
          </w:p>
          <w:p w14:paraId="2E58926A" w14:textId="77777777" w:rsidR="00FF3129" w:rsidRPr="0062592A" w:rsidRDefault="00A5194D" w:rsidP="008475C6">
            <w:pPr>
              <w:jc w:val="both"/>
            </w:pPr>
            <w:r w:rsidRPr="0062592A">
              <w:rPr>
                <w:bCs/>
              </w:rPr>
              <w:t>Izvērtējot</w:t>
            </w:r>
            <w:r w:rsidR="002662D1" w:rsidRPr="0062592A">
              <w:t xml:space="preserve"> p</w:t>
            </w:r>
            <w:r w:rsidR="002662D1" w:rsidRPr="0062592A">
              <w:rPr>
                <w:bCs/>
                <w:shd w:val="clear" w:color="auto" w:fill="FFFFFF"/>
              </w:rPr>
              <w:t xml:space="preserve">reču un pakalpojumu loteriju organizēšanas </w:t>
            </w:r>
            <w:r w:rsidR="002662D1" w:rsidRPr="0062592A">
              <w:t>jomā</w:t>
            </w:r>
            <w:r w:rsidR="002662D1" w:rsidRPr="0062592A">
              <w:rPr>
                <w:bCs/>
              </w:rPr>
              <w:t xml:space="preserve"> </w:t>
            </w:r>
            <w:r w:rsidRPr="0062592A">
              <w:rPr>
                <w:bCs/>
              </w:rPr>
              <w:t xml:space="preserve"> administratīvā procesa un administratīvo pārkāpumu procesa savstarpējo mijiedarbību personas rīcības regulēšanā, secināts, ka</w:t>
            </w:r>
            <w:r w:rsidR="002C1784" w:rsidRPr="0062592A">
              <w:rPr>
                <w:bCs/>
              </w:rPr>
              <w:t xml:space="preserve">, reaģējot uz </w:t>
            </w:r>
            <w:r w:rsidR="002C1784" w:rsidRPr="0062592A">
              <w:t xml:space="preserve">preču </w:t>
            </w:r>
            <w:r w:rsidR="00FD046F" w:rsidRPr="0062592A">
              <w:t>vai</w:t>
            </w:r>
            <w:r w:rsidR="002C1784" w:rsidRPr="0062592A">
              <w:t xml:space="preserve"> pakalpojumu loterijas organizēšanas kārtības pārkāpumiem, prioritāte ir administratīvā soda piemērošanai, jo</w:t>
            </w:r>
            <w:r w:rsidR="00FD046F" w:rsidRPr="0062592A">
              <w:t xml:space="preserve"> izdodot loterijas organizēšanas atceļošu vai apturošu administratīvo aktu, </w:t>
            </w:r>
            <w:r w:rsidR="000021D7" w:rsidRPr="0062592A">
              <w:t>mazākā mērā</w:t>
            </w:r>
            <w:r w:rsidR="002676CB" w:rsidRPr="0062592A">
              <w:t xml:space="preserve"> ti</w:t>
            </w:r>
            <w:r w:rsidR="000021D7" w:rsidRPr="0062592A">
              <w:t>ktu</w:t>
            </w:r>
            <w:r w:rsidR="002676CB" w:rsidRPr="0062592A">
              <w:t xml:space="preserve"> </w:t>
            </w:r>
            <w:r w:rsidR="000021D7" w:rsidRPr="0062592A">
              <w:t>aizskartas</w:t>
            </w:r>
            <w:r w:rsidR="002676CB" w:rsidRPr="0062592A">
              <w:t xml:space="preserve"> loterijas organizētāj</w:t>
            </w:r>
            <w:r w:rsidR="000021D7" w:rsidRPr="0062592A">
              <w:t>a intereses salīdzinājumā ar patērētāja interesēm</w:t>
            </w:r>
            <w:r w:rsidR="002676CB" w:rsidRPr="0062592A">
              <w:t xml:space="preserve">, </w:t>
            </w:r>
            <w:r w:rsidR="000021D7" w:rsidRPr="0062592A">
              <w:t xml:space="preserve">kuras tiktu aizskartas </w:t>
            </w:r>
            <w:r w:rsidR="00FD046F" w:rsidRPr="0062592A">
              <w:t>būtiski, tā kā daļa no loterijas dalībniekiem būs iegādājušies attiecīgo preci vai pakalpojumu, lai varētu piedalīties izlozē.</w:t>
            </w:r>
            <w:r w:rsidR="002676CB" w:rsidRPr="0062592A">
              <w:t xml:space="preserve"> Šādas darbības rezultātā loterija</w:t>
            </w:r>
            <w:r w:rsidR="00DD636E" w:rsidRPr="0062592A">
              <w:t>s organizētājs būs guvis papildu ienākumus, bet personas, kas piedalās loterijā, būs tikušas maldinātas un tām var būt bijuši nepamatoti izdevumi, ko nevar novērst</w:t>
            </w:r>
            <w:r w:rsidR="000021D7" w:rsidRPr="0062592A">
              <w:t>.</w:t>
            </w:r>
          </w:p>
          <w:p w14:paraId="224ACD20" w14:textId="051068DE" w:rsidR="00710FA0" w:rsidRPr="0062592A" w:rsidRDefault="00FF3129" w:rsidP="008475C6">
            <w:pPr>
              <w:jc w:val="both"/>
            </w:pPr>
            <w:r w:rsidRPr="0062592A">
              <w:t xml:space="preserve">Izvērtējot Inspekcijas sniegto statistiku, konstatēts, ka </w:t>
            </w:r>
            <w:r w:rsidRPr="0062592A">
              <w:lastRenderedPageBreak/>
              <w:t>2013., 2014. un 2015.gada administratīvo pārkāpumu lietās par konstatētajiem pārkāpumiem p</w:t>
            </w:r>
            <w:r w:rsidRPr="0062592A">
              <w:rPr>
                <w:bCs/>
                <w:shd w:val="clear" w:color="auto" w:fill="FFFFFF"/>
              </w:rPr>
              <w:t xml:space="preserve">reču vai pakalpojumu loteriju organizēšanas </w:t>
            </w:r>
            <w:r w:rsidRPr="0062592A">
              <w:t xml:space="preserve">jomā  piemērots administratīvais sods robežās no četrpadsmit līdz simt četrdesmit naudas vienībām (no septiņdesmit līdz septiņsimt </w:t>
            </w:r>
            <w:proofErr w:type="spellStart"/>
            <w:r w:rsidRPr="0062592A">
              <w:rPr>
                <w:i/>
              </w:rPr>
              <w:t>euro</w:t>
            </w:r>
            <w:proofErr w:type="spellEnd"/>
            <w:r w:rsidRPr="0062592A">
              <w:t>).</w:t>
            </w:r>
          </w:p>
          <w:p w14:paraId="51E0D38A" w14:textId="633B6B0D" w:rsidR="00380899" w:rsidRPr="0062592A" w:rsidRDefault="004D41CF" w:rsidP="008475C6">
            <w:pPr>
              <w:jc w:val="both"/>
            </w:pPr>
            <w:r w:rsidRPr="0062592A">
              <w:t>I</w:t>
            </w:r>
            <w:r w:rsidR="00D66709" w:rsidRPr="0062592A">
              <w:t xml:space="preserve">zvērtējot </w:t>
            </w:r>
            <w:r w:rsidR="00A47A5A" w:rsidRPr="0062592A">
              <w:t>K</w:t>
            </w:r>
            <w:r w:rsidR="00304DF9" w:rsidRPr="0062592A">
              <w:t xml:space="preserve">odeksa </w:t>
            </w:r>
            <w:r w:rsidR="00304DF9" w:rsidRPr="0062592A">
              <w:rPr>
                <w:bCs/>
              </w:rPr>
              <w:t>204.</w:t>
            </w:r>
            <w:r w:rsidR="00304DF9" w:rsidRPr="0062592A">
              <w:rPr>
                <w:bCs/>
                <w:vertAlign w:val="superscript"/>
              </w:rPr>
              <w:t>12</w:t>
            </w:r>
            <w:r w:rsidR="00304DF9" w:rsidRPr="0062592A">
              <w:rPr>
                <w:bCs/>
              </w:rPr>
              <w:t>pantā minētos</w:t>
            </w:r>
            <w:r w:rsidR="00304DF9" w:rsidRPr="0062592A">
              <w:t xml:space="preserve"> </w:t>
            </w:r>
            <w:r w:rsidR="00D66709" w:rsidRPr="0062592A">
              <w:t>administratīvos pārkāpumus p</w:t>
            </w:r>
            <w:r w:rsidR="00D66709" w:rsidRPr="0062592A">
              <w:rPr>
                <w:bCs/>
                <w:shd w:val="clear" w:color="auto" w:fill="FFFFFF"/>
              </w:rPr>
              <w:t xml:space="preserve">reču un pakalpojumu loteriju organizēšanas </w:t>
            </w:r>
            <w:r w:rsidR="00D66709" w:rsidRPr="0062592A">
              <w:t xml:space="preserve">jomā pēc minētajiem kritērijiem, tika konstatēts, ka </w:t>
            </w:r>
            <w:r w:rsidR="005C2C42" w:rsidRPr="0062592A">
              <w:t xml:space="preserve">ir </w:t>
            </w:r>
            <w:r w:rsidR="00D66709" w:rsidRPr="0062592A">
              <w:t>nepieciešamas izmaiņas</w:t>
            </w:r>
            <w:r w:rsidR="00A17CB7" w:rsidRPr="0062592A">
              <w:t xml:space="preserve"> esošajā</w:t>
            </w:r>
            <w:r w:rsidR="008F5246" w:rsidRPr="0062592A">
              <w:t>s</w:t>
            </w:r>
            <w:r w:rsidR="00A17CB7" w:rsidRPr="0062592A">
              <w:t xml:space="preserve"> sankcijās par  </w:t>
            </w:r>
            <w:r w:rsidR="00D66709" w:rsidRPr="0062592A">
              <w:t>administratīv</w:t>
            </w:r>
            <w:r w:rsidR="00A17CB7" w:rsidRPr="0062592A">
              <w:t>ajiem</w:t>
            </w:r>
            <w:r w:rsidR="00D66709" w:rsidRPr="0062592A">
              <w:t xml:space="preserve"> pārkāpum</w:t>
            </w:r>
            <w:r w:rsidR="00A17CB7" w:rsidRPr="0062592A">
              <w:t>iem</w:t>
            </w:r>
            <w:r w:rsidR="00380899" w:rsidRPr="0062592A">
              <w:t>:</w:t>
            </w:r>
          </w:p>
          <w:p w14:paraId="7530FB12" w14:textId="7643B700" w:rsidR="00380899" w:rsidRPr="0062592A" w:rsidRDefault="00380899" w:rsidP="00D62C9B">
            <w:pPr>
              <w:ind w:firstLine="720"/>
              <w:jc w:val="both"/>
            </w:pPr>
            <w:r w:rsidRPr="0062592A">
              <w:t>– nodal</w:t>
            </w:r>
            <w:r w:rsidR="006C4A78" w:rsidRPr="0062592A">
              <w:t>o</w:t>
            </w:r>
            <w:r w:rsidRPr="0062592A">
              <w:t xml:space="preserve">t atbildību par preču vai pakalpojumu loterijas organizēšanu bez Inspekcijas atļaujas saņemšanas un </w:t>
            </w:r>
            <w:r w:rsidR="00FF3129" w:rsidRPr="0062592A">
              <w:t>paredz</w:t>
            </w:r>
            <w:r w:rsidR="006C4A78" w:rsidRPr="0062592A">
              <w:t>o</w:t>
            </w:r>
            <w:r w:rsidR="00FF3129" w:rsidRPr="0062592A">
              <w:t>t</w:t>
            </w:r>
            <w:r w:rsidRPr="0062592A">
              <w:t xml:space="preserve"> par šādiem pārkāpumiem</w:t>
            </w:r>
            <w:r w:rsidR="00FF3129" w:rsidRPr="0062592A">
              <w:t xml:space="preserve"> lielāku soda apmēru, ņemot vērā, ka šādi pārkāpumi ir smagāki, aizskarot būtiskāk sabiedriskās intereses</w:t>
            </w:r>
            <w:r w:rsidR="00D62C9B" w:rsidRPr="0062592A">
              <w:t>;</w:t>
            </w:r>
            <w:r w:rsidR="005C2C42" w:rsidRPr="0062592A">
              <w:t xml:space="preserve"> </w:t>
            </w:r>
          </w:p>
          <w:p w14:paraId="68182A49" w14:textId="7986AABC" w:rsidR="008475C6" w:rsidRPr="0062592A" w:rsidRDefault="00D62C9B" w:rsidP="00D62C9B">
            <w:pPr>
              <w:ind w:firstLine="720"/>
              <w:jc w:val="both"/>
              <w:rPr>
                <w:bCs/>
                <w:shd w:val="clear" w:color="auto" w:fill="FFFFFF"/>
              </w:rPr>
            </w:pPr>
            <w:r w:rsidRPr="0062592A">
              <w:t xml:space="preserve">– </w:t>
            </w:r>
            <w:r w:rsidR="00304DF9" w:rsidRPr="0062592A">
              <w:t>paredz</w:t>
            </w:r>
            <w:r w:rsidR="006C4A78" w:rsidRPr="0062592A">
              <w:t>o</w:t>
            </w:r>
            <w:r w:rsidR="00304DF9" w:rsidRPr="0062592A">
              <w:t xml:space="preserve">t </w:t>
            </w:r>
            <w:r w:rsidR="00812E67" w:rsidRPr="0062592A">
              <w:rPr>
                <w:bCs/>
                <w:shd w:val="clear" w:color="auto" w:fill="FFFFFF"/>
              </w:rPr>
              <w:t>vienāda apmēra</w:t>
            </w:r>
            <w:r w:rsidR="00594E99" w:rsidRPr="0062592A">
              <w:rPr>
                <w:bCs/>
                <w:shd w:val="clear" w:color="auto" w:fill="FFFFFF"/>
              </w:rPr>
              <w:t xml:space="preserve"> sodu</w:t>
            </w:r>
            <w:r w:rsidR="00812E67" w:rsidRPr="0062592A">
              <w:rPr>
                <w:bCs/>
                <w:shd w:val="clear" w:color="auto" w:fill="FFFFFF"/>
              </w:rPr>
              <w:t xml:space="preserve"> gan fiziskām personām, gan juridiskām personām, </w:t>
            </w:r>
            <w:r w:rsidR="00594E99" w:rsidRPr="0062592A">
              <w:rPr>
                <w:bCs/>
                <w:shd w:val="clear" w:color="auto" w:fill="FFFFFF"/>
              </w:rPr>
              <w:t xml:space="preserve">ņemot vērā, ka aizskārums sabiedriskajām interesēm nemainās, </w:t>
            </w:r>
            <w:r w:rsidR="00CB67F1" w:rsidRPr="0062592A">
              <w:rPr>
                <w:bCs/>
                <w:shd w:val="clear" w:color="auto" w:fill="FFFFFF"/>
              </w:rPr>
              <w:t>ja</w:t>
            </w:r>
            <w:r w:rsidR="00594E99" w:rsidRPr="0062592A">
              <w:rPr>
                <w:bCs/>
                <w:shd w:val="clear" w:color="auto" w:fill="FFFFFF"/>
              </w:rPr>
              <w:t xml:space="preserve"> </w:t>
            </w:r>
            <w:r w:rsidR="00812E67" w:rsidRPr="0062592A">
              <w:t>p</w:t>
            </w:r>
            <w:r w:rsidR="00812E67" w:rsidRPr="0062592A">
              <w:rPr>
                <w:bCs/>
                <w:shd w:val="clear" w:color="auto" w:fill="FFFFFF"/>
              </w:rPr>
              <w:t xml:space="preserve">reču </w:t>
            </w:r>
            <w:r w:rsidR="00CB67F1" w:rsidRPr="0062592A">
              <w:rPr>
                <w:bCs/>
                <w:shd w:val="clear" w:color="auto" w:fill="FFFFFF"/>
              </w:rPr>
              <w:t>vai</w:t>
            </w:r>
            <w:r w:rsidR="00812E67" w:rsidRPr="0062592A">
              <w:rPr>
                <w:bCs/>
                <w:shd w:val="clear" w:color="auto" w:fill="FFFFFF"/>
              </w:rPr>
              <w:t xml:space="preserve"> pakalpojumu loteriju organizēšanas kārtību </w:t>
            </w:r>
            <w:r w:rsidR="00594E99" w:rsidRPr="0062592A">
              <w:rPr>
                <w:bCs/>
                <w:shd w:val="clear" w:color="auto" w:fill="FFFFFF"/>
              </w:rPr>
              <w:t>pārkāpj</w:t>
            </w:r>
            <w:r w:rsidR="00812E67" w:rsidRPr="0062592A">
              <w:rPr>
                <w:bCs/>
                <w:shd w:val="clear" w:color="auto" w:fill="FFFFFF"/>
              </w:rPr>
              <w:t xml:space="preserve"> fiziska person</w:t>
            </w:r>
            <w:r w:rsidR="00594E99" w:rsidRPr="0062592A">
              <w:rPr>
                <w:bCs/>
                <w:shd w:val="clear" w:color="auto" w:fill="FFFFFF"/>
              </w:rPr>
              <w:t>a</w:t>
            </w:r>
            <w:r w:rsidR="00AB369B" w:rsidRPr="0062592A">
              <w:rPr>
                <w:bCs/>
                <w:shd w:val="clear" w:color="auto" w:fill="FFFFFF"/>
              </w:rPr>
              <w:t xml:space="preserve"> vai </w:t>
            </w:r>
            <w:r w:rsidR="00812E67" w:rsidRPr="0062592A">
              <w:rPr>
                <w:bCs/>
                <w:shd w:val="clear" w:color="auto" w:fill="FFFFFF"/>
              </w:rPr>
              <w:t>juridiska persona</w:t>
            </w:r>
            <w:r w:rsidR="00C017D7" w:rsidRPr="0062592A">
              <w:rPr>
                <w:bCs/>
                <w:shd w:val="clear" w:color="auto" w:fill="FFFFFF"/>
              </w:rPr>
              <w:t xml:space="preserve"> (piemēram, individuālais komersants vai sabiedrība ar ierobežotu atbildību).</w:t>
            </w:r>
          </w:p>
          <w:p w14:paraId="423D1B5A" w14:textId="1C02E8F7" w:rsidR="009E0031" w:rsidRPr="0062592A" w:rsidRDefault="00407045" w:rsidP="00407045">
            <w:pPr>
              <w:jc w:val="both"/>
            </w:pPr>
            <w:r w:rsidRPr="0062592A">
              <w:rPr>
                <w:bCs/>
                <w:shd w:val="clear" w:color="auto" w:fill="FFFFFF"/>
              </w:rPr>
              <w:t xml:space="preserve">Preču un pakalpojumu loteriju </w:t>
            </w:r>
            <w:r w:rsidRPr="0062592A">
              <w:t>likumā</w:t>
            </w:r>
            <w:r w:rsidR="00673AD9">
              <w:t xml:space="preserve"> (redakcijā, kas bija spēkā līdz 2016.gada 31.decembrim)</w:t>
            </w:r>
            <w:r w:rsidRPr="0062592A">
              <w:t xml:space="preserve"> </w:t>
            </w:r>
            <w:r w:rsidR="00673AD9">
              <w:t>bija</w:t>
            </w:r>
            <w:r w:rsidRPr="0062592A">
              <w:t xml:space="preserve"> noteikta </w:t>
            </w:r>
            <w:r w:rsidRPr="0062592A">
              <w:rPr>
                <w:bCs/>
                <w:shd w:val="clear" w:color="auto" w:fill="FFFFFF"/>
              </w:rPr>
              <w:t>preču un pakalpojumu loterijas organizēšanas kārtība</w:t>
            </w:r>
            <w:r w:rsidRPr="0062592A">
              <w:t xml:space="preserve"> diviem </w:t>
            </w:r>
            <w:r w:rsidRPr="0062592A">
              <w:rPr>
                <w:bCs/>
                <w:shd w:val="clear" w:color="auto" w:fill="FFFFFF"/>
              </w:rPr>
              <w:t>preču un pakalpojumu loteriju veidiem, t.i., loterijām, kuru</w:t>
            </w:r>
            <w:r w:rsidRPr="0062592A">
              <w:t xml:space="preserve"> laimestu fonds </w:t>
            </w:r>
            <w:r w:rsidR="00E32573" w:rsidRPr="0062592A">
              <w:t xml:space="preserve"> pārsniedz </w:t>
            </w:r>
            <w:r w:rsidRPr="0062592A">
              <w:t xml:space="preserve">720 </w:t>
            </w:r>
            <w:proofErr w:type="spellStart"/>
            <w:r w:rsidRPr="0062592A">
              <w:rPr>
                <w:i/>
              </w:rPr>
              <w:t>euro</w:t>
            </w:r>
            <w:proofErr w:type="spellEnd"/>
            <w:r w:rsidRPr="0062592A">
              <w:t xml:space="preserve">, un loterijām, kuru laimestu fonds </w:t>
            </w:r>
            <w:r w:rsidR="00E32573" w:rsidRPr="0062592A">
              <w:t xml:space="preserve"> nav lielāks par</w:t>
            </w:r>
            <w:r w:rsidRPr="0062592A">
              <w:t xml:space="preserve"> 720 </w:t>
            </w:r>
            <w:proofErr w:type="spellStart"/>
            <w:r w:rsidRPr="0062592A">
              <w:rPr>
                <w:i/>
              </w:rPr>
              <w:t>euro</w:t>
            </w:r>
            <w:proofErr w:type="spellEnd"/>
            <w:r w:rsidRPr="0062592A">
              <w:t>, un minēto loteriju veidu organizēšanai</w:t>
            </w:r>
            <w:r w:rsidRPr="0062592A">
              <w:rPr>
                <w:bCs/>
                <w:shd w:val="clear" w:color="auto" w:fill="FFFFFF"/>
              </w:rPr>
              <w:t xml:space="preserve"> </w:t>
            </w:r>
            <w:r w:rsidR="00673AD9">
              <w:t>bija</w:t>
            </w:r>
            <w:r w:rsidRPr="0062592A">
              <w:t xml:space="preserve"> noteiktas atšķirīgas prasības. </w:t>
            </w:r>
          </w:p>
          <w:p w14:paraId="7BC6DC01" w14:textId="0F5EC876" w:rsidR="00407045" w:rsidRPr="0062592A" w:rsidRDefault="00407045" w:rsidP="00407045">
            <w:pPr>
              <w:jc w:val="both"/>
            </w:pPr>
            <w:r w:rsidRPr="0062592A">
              <w:t xml:space="preserve">Lai drīkstētu organizēt: </w:t>
            </w:r>
          </w:p>
          <w:p w14:paraId="3BB63B2C" w14:textId="36B005F3" w:rsidR="00407045" w:rsidRPr="0062592A" w:rsidRDefault="00407045" w:rsidP="00407045">
            <w:pPr>
              <w:ind w:firstLine="720"/>
              <w:jc w:val="both"/>
            </w:pPr>
            <w:r w:rsidRPr="0062592A">
              <w:t xml:space="preserve">– preču vai pakalpojumu loteriju, kuras laimestu fonds pārsniedz 720 </w:t>
            </w:r>
            <w:proofErr w:type="spellStart"/>
            <w:r w:rsidRPr="0062592A">
              <w:rPr>
                <w:i/>
              </w:rPr>
              <w:t>euro</w:t>
            </w:r>
            <w:proofErr w:type="spellEnd"/>
            <w:r w:rsidRPr="0062592A">
              <w:t xml:space="preserve">, </w:t>
            </w:r>
            <w:r w:rsidR="00673AD9">
              <w:t>bija</w:t>
            </w:r>
            <w:r w:rsidRPr="0062592A">
              <w:t xml:space="preserve"> jāsaņem Inspekcijas atļauja un jāsamaksā valsts nodeva;</w:t>
            </w:r>
          </w:p>
          <w:p w14:paraId="30E92FBE" w14:textId="19E11A4A" w:rsidR="00CD646C" w:rsidRPr="0062592A" w:rsidRDefault="00407045" w:rsidP="00DE23AB">
            <w:pPr>
              <w:ind w:firstLine="720"/>
              <w:jc w:val="both"/>
            </w:pPr>
            <w:r w:rsidRPr="0062592A">
              <w:t xml:space="preserve">– preču vai pakalpojumu loteriju, kuras laimestu fonds </w:t>
            </w:r>
            <w:r w:rsidR="00E32573" w:rsidRPr="0062592A">
              <w:t xml:space="preserve">nav lielāks par </w:t>
            </w:r>
            <w:r w:rsidRPr="0062592A">
              <w:t xml:space="preserve">720 </w:t>
            </w:r>
            <w:proofErr w:type="spellStart"/>
            <w:r w:rsidRPr="0062592A">
              <w:rPr>
                <w:i/>
              </w:rPr>
              <w:t>euro</w:t>
            </w:r>
            <w:proofErr w:type="spellEnd"/>
            <w:r w:rsidRPr="0062592A">
              <w:t>,</w:t>
            </w:r>
            <w:r w:rsidR="00E32573" w:rsidRPr="0062592A">
              <w:t xml:space="preserve"> par loterijas organizēšanu Ministru kabineta noteiktajā kārtībā </w:t>
            </w:r>
            <w:r w:rsidR="00673AD9">
              <w:t>bija</w:t>
            </w:r>
            <w:r w:rsidR="00E32573" w:rsidRPr="0062592A">
              <w:t xml:space="preserve"> jāpaziņo Inspekcijai.</w:t>
            </w:r>
          </w:p>
          <w:p w14:paraId="4C7166A0" w14:textId="6481D1E2" w:rsidR="00407045" w:rsidRPr="0062592A" w:rsidRDefault="00CD646C" w:rsidP="00CD646C">
            <w:pPr>
              <w:jc w:val="both"/>
            </w:pPr>
            <w:r w:rsidRPr="0062592A">
              <w:t xml:space="preserve">2017.gada </w:t>
            </w:r>
            <w:r w:rsidR="00380F38" w:rsidRPr="0062592A">
              <w:t xml:space="preserve">valsts </w:t>
            </w:r>
            <w:r w:rsidRPr="0062592A">
              <w:t>budžeta likumprojekt</w:t>
            </w:r>
            <w:r w:rsidR="002B5933">
              <w:t>a</w:t>
            </w:r>
            <w:r w:rsidRPr="0062592A">
              <w:t xml:space="preserve"> paket</w:t>
            </w:r>
            <w:r w:rsidR="002B5933">
              <w:t xml:space="preserve">ē Saeima </w:t>
            </w:r>
            <w:r w:rsidRPr="0062592A">
              <w:t xml:space="preserve"> </w:t>
            </w:r>
            <w:r w:rsidR="002B5933">
              <w:t>2016.gada 23.novembrī pieņēma</w:t>
            </w:r>
            <w:r w:rsidRPr="0062592A">
              <w:t xml:space="preserve"> likum</w:t>
            </w:r>
            <w:r w:rsidR="002B5933">
              <w:t>u</w:t>
            </w:r>
            <w:r w:rsidRPr="0062592A">
              <w:t xml:space="preserve"> “Grozījumi </w:t>
            </w:r>
            <w:r w:rsidRPr="0062592A">
              <w:rPr>
                <w:bCs/>
                <w:shd w:val="clear" w:color="auto" w:fill="FFFFFF"/>
              </w:rPr>
              <w:t>Preču un pakalpojumu loteriju l</w:t>
            </w:r>
            <w:r w:rsidRPr="0062592A">
              <w:t>ikumā”</w:t>
            </w:r>
            <w:r w:rsidR="002B5933">
              <w:t xml:space="preserve"> (Nr.698/Lp12)</w:t>
            </w:r>
            <w:r w:rsidR="009A2343" w:rsidRPr="0062592A">
              <w:t xml:space="preserve">, kas paredz, ka ar 2017.gada 1.janvāri visām preču vai pakalpojumu loterijām, neatkarīgi no laimestu fonda apmēra, lai tās drīkstētu organizēt, </w:t>
            </w:r>
            <w:r w:rsidR="00673AD9">
              <w:t>ir</w:t>
            </w:r>
            <w:r w:rsidR="009A2343" w:rsidRPr="0062592A">
              <w:t xml:space="preserve"> jāsaņem Inspekcijas at</w:t>
            </w:r>
            <w:r w:rsidR="00810C14" w:rsidRPr="0062592A">
              <w:t>ļauja</w:t>
            </w:r>
            <w:r w:rsidR="00937B72" w:rsidRPr="0062592A">
              <w:t>. Rezultātā</w:t>
            </w:r>
            <w:r w:rsidR="002B5933">
              <w:t xml:space="preserve"> ar </w:t>
            </w:r>
            <w:r w:rsidR="002B5933" w:rsidRPr="0062592A">
              <w:t>2017.gada 1.janvāri</w:t>
            </w:r>
            <w:r w:rsidR="00810C14" w:rsidRPr="0062592A">
              <w:t xml:space="preserve"> </w:t>
            </w:r>
            <w:r w:rsidR="00937B72" w:rsidRPr="0062592A">
              <w:t>no</w:t>
            </w:r>
            <w:r w:rsidR="00810C14" w:rsidRPr="0062592A">
              <w:t xml:space="preserve"> </w:t>
            </w:r>
            <w:r w:rsidR="00E50F4E" w:rsidRPr="0062592A">
              <w:rPr>
                <w:bCs/>
                <w:shd w:val="clear" w:color="auto" w:fill="FFFFFF"/>
              </w:rPr>
              <w:t>Preču un pakalpojumu loteriju l</w:t>
            </w:r>
            <w:r w:rsidR="00E50F4E" w:rsidRPr="0062592A">
              <w:t>ikum</w:t>
            </w:r>
            <w:r w:rsidR="00937B72" w:rsidRPr="0062592A">
              <w:t>a</w:t>
            </w:r>
            <w:r w:rsidR="00E50F4E" w:rsidRPr="0062592A">
              <w:t xml:space="preserve"> </w:t>
            </w:r>
            <w:r w:rsidR="00810C14" w:rsidRPr="0062592A">
              <w:t>tik</w:t>
            </w:r>
            <w:r w:rsidR="00673AD9">
              <w:t>a</w:t>
            </w:r>
            <w:r w:rsidR="00810C14" w:rsidRPr="0062592A">
              <w:t xml:space="preserve"> izslēgtas</w:t>
            </w:r>
            <w:r w:rsidR="00933F8A" w:rsidRPr="0062592A">
              <w:t xml:space="preserve"> </w:t>
            </w:r>
            <w:r w:rsidR="00810C14" w:rsidRPr="0062592A">
              <w:t>normas</w:t>
            </w:r>
            <w:r w:rsidR="00E50F4E" w:rsidRPr="0062592A">
              <w:t>, ka</w:t>
            </w:r>
            <w:r w:rsidR="00937B72" w:rsidRPr="0062592A">
              <w:t xml:space="preserve">s nosaka, ka, lai drīkstētu organizēt </w:t>
            </w:r>
            <w:r w:rsidR="00810C14" w:rsidRPr="0062592A">
              <w:t>preču vai pakalpojumu loterij</w:t>
            </w:r>
            <w:r w:rsidR="00937B72" w:rsidRPr="0062592A">
              <w:t>u</w:t>
            </w:r>
            <w:r w:rsidR="00810C14" w:rsidRPr="0062592A">
              <w:t xml:space="preserve">, kuras laimestu fonds nav lielāks par 720 </w:t>
            </w:r>
            <w:proofErr w:type="spellStart"/>
            <w:r w:rsidR="00810C14" w:rsidRPr="0062592A">
              <w:rPr>
                <w:i/>
              </w:rPr>
              <w:t>euro</w:t>
            </w:r>
            <w:proofErr w:type="spellEnd"/>
            <w:r w:rsidR="00810C14" w:rsidRPr="0062592A">
              <w:t xml:space="preserve">, </w:t>
            </w:r>
            <w:r w:rsidR="003E227E" w:rsidRPr="0062592A">
              <w:t>par tās organizēšanu</w:t>
            </w:r>
            <w:r w:rsidR="00937B72" w:rsidRPr="0062592A">
              <w:t xml:space="preserve"> Ministru kabineta noteiktajā kārtībā ir jāpaziņo Inspekcijai</w:t>
            </w:r>
            <w:r w:rsidR="00E50F4E" w:rsidRPr="0062592A">
              <w:t>.</w:t>
            </w:r>
            <w:r w:rsidR="008739DD" w:rsidRPr="0062592A">
              <w:t xml:space="preserve"> </w:t>
            </w:r>
            <w:r w:rsidR="00040F69" w:rsidRPr="0062592A">
              <w:t xml:space="preserve">Ņemot vērā to, ka Likumprojekts stāsies spēkā </w:t>
            </w:r>
            <w:r w:rsidR="00AE3EE1">
              <w:t xml:space="preserve">vienlaikus ar Administratīvo pārkāpumu </w:t>
            </w:r>
            <w:r w:rsidR="00AE3EE1">
              <w:lastRenderedPageBreak/>
              <w:t>procesa likumu</w:t>
            </w:r>
            <w:r w:rsidR="00040F69" w:rsidRPr="0062592A">
              <w:t xml:space="preserve">, </w:t>
            </w:r>
            <w:r w:rsidR="008739DD" w:rsidRPr="0062592A">
              <w:t>Likumprojekt</w:t>
            </w:r>
            <w:r w:rsidR="000D370A" w:rsidRPr="0062592A">
              <w:t xml:space="preserve">ā nav paredzēta </w:t>
            </w:r>
            <w:r w:rsidR="008739DD" w:rsidRPr="0062592A">
              <w:t>administrat</w:t>
            </w:r>
            <w:r w:rsidR="000D370A" w:rsidRPr="0062592A">
              <w:t>īvā</w:t>
            </w:r>
            <w:r w:rsidR="008739DD" w:rsidRPr="0062592A">
              <w:t xml:space="preserve"> atbild</w:t>
            </w:r>
            <w:r w:rsidR="000D370A" w:rsidRPr="0062592A">
              <w:t>ība</w:t>
            </w:r>
            <w:r w:rsidR="008739DD" w:rsidRPr="0062592A">
              <w:t xml:space="preserve"> par  preču vai pakalpojumu loterijas organizēšanu bez paziņošanas Inspekcijai.</w:t>
            </w:r>
            <w:r w:rsidR="00810C14" w:rsidRPr="0062592A">
              <w:t xml:space="preserve"> </w:t>
            </w:r>
          </w:p>
          <w:p w14:paraId="618EFC0C" w14:textId="438BD681" w:rsidR="00267F7F" w:rsidRPr="0062592A" w:rsidRDefault="00696D57" w:rsidP="00D849C7">
            <w:pPr>
              <w:jc w:val="both"/>
              <w:rPr>
                <w:bCs/>
                <w:shd w:val="clear" w:color="auto" w:fill="FFFFFF"/>
              </w:rPr>
            </w:pPr>
            <w:r w:rsidRPr="0062592A">
              <w:t>Ņemot vērā minēto</w:t>
            </w:r>
            <w:r w:rsidR="0027713B" w:rsidRPr="0062592A">
              <w:t>,</w:t>
            </w:r>
            <w:r w:rsidR="002968D3" w:rsidRPr="0062592A">
              <w:t xml:space="preserve"> </w:t>
            </w:r>
            <w:r w:rsidR="008475C6" w:rsidRPr="0062592A">
              <w:t xml:space="preserve">Likumprojekts paredz papildināt </w:t>
            </w:r>
            <w:r w:rsidR="001D072F" w:rsidRPr="0062592A">
              <w:rPr>
                <w:bCs/>
                <w:shd w:val="clear" w:color="auto" w:fill="FFFFFF"/>
              </w:rPr>
              <w:t>Preču un pakalpojumu loteriju l</w:t>
            </w:r>
            <w:r w:rsidR="008475C6" w:rsidRPr="0062592A">
              <w:t xml:space="preserve">ikumu ar jaunu </w:t>
            </w:r>
            <w:r w:rsidR="001D072F" w:rsidRPr="0062592A">
              <w:t>pantu</w:t>
            </w:r>
            <w:r w:rsidR="00DE23AB" w:rsidRPr="0062592A">
              <w:t xml:space="preserve"> (26.pant</w:t>
            </w:r>
            <w:r w:rsidR="00E5792A" w:rsidRPr="0062592A">
              <w:t>u</w:t>
            </w:r>
            <w:r w:rsidR="00DE23AB" w:rsidRPr="0062592A">
              <w:t>).</w:t>
            </w:r>
            <w:r w:rsidR="00115D1B" w:rsidRPr="0062592A">
              <w:t xml:space="preserve"> </w:t>
            </w:r>
            <w:r w:rsidR="00DE23AB" w:rsidRPr="0062592A">
              <w:t xml:space="preserve"> Likumprojekts paredz 26.panta pirmajā da</w:t>
            </w:r>
            <w:r w:rsidR="002F400E" w:rsidRPr="0062592A">
              <w:t>ļā</w:t>
            </w:r>
            <w:r w:rsidR="00DE23AB" w:rsidRPr="0062592A">
              <w:t xml:space="preserve"> noteikt administratīvo atbildību  </w:t>
            </w:r>
            <w:r w:rsidR="00115D1B" w:rsidRPr="0062592A">
              <w:t>par p</w:t>
            </w:r>
            <w:r w:rsidR="00115D1B" w:rsidRPr="0062592A">
              <w:rPr>
                <w:bCs/>
                <w:shd w:val="clear" w:color="auto" w:fill="FFFFFF"/>
              </w:rPr>
              <w:t>reču vai pakalpojumu loterijas organizēšanas kārtības pārkāpšanu</w:t>
            </w:r>
            <w:r w:rsidR="00DE23AB" w:rsidRPr="0062592A">
              <w:t>, paredzot par šādiem pārkāpumiem piemērot administratīvo sodu robež</w:t>
            </w:r>
            <w:r w:rsidR="000742ED" w:rsidRPr="0062592A">
              <w:t>ā</w:t>
            </w:r>
            <w:r w:rsidR="00DE23AB" w:rsidRPr="0062592A">
              <w:t xml:space="preserve">s </w:t>
            </w:r>
            <w:r w:rsidR="00DE23AB" w:rsidRPr="0062592A">
              <w:rPr>
                <w:i/>
              </w:rPr>
              <w:t>no divām līdz simt četrdesmit naudas vienībām</w:t>
            </w:r>
            <w:r w:rsidR="002F400E" w:rsidRPr="0062592A">
              <w:t>, savukārt 26.panta otrajā daļā noteikt administratīvo atbildību par preču vai pakalpojumu loterijas organizēšanu bez Inspekcijas atļaujas saņemšanas, paredzot par šādiem pārkāpumiem piemērot administratīvo sodu robež</w:t>
            </w:r>
            <w:r w:rsidR="000742ED" w:rsidRPr="0062592A">
              <w:t>ā</w:t>
            </w:r>
            <w:r w:rsidR="002F400E" w:rsidRPr="0062592A">
              <w:t xml:space="preserve">s </w:t>
            </w:r>
            <w:r w:rsidR="002F400E" w:rsidRPr="0062592A">
              <w:rPr>
                <w:i/>
              </w:rPr>
              <w:t xml:space="preserve">no divām līdz </w:t>
            </w:r>
            <w:r w:rsidR="004C3618" w:rsidRPr="0062592A">
              <w:rPr>
                <w:i/>
              </w:rPr>
              <w:t xml:space="preserve">divsimt astoņdesmit </w:t>
            </w:r>
            <w:r w:rsidR="002F400E" w:rsidRPr="0062592A">
              <w:rPr>
                <w:i/>
              </w:rPr>
              <w:t>naudas vienībām</w:t>
            </w:r>
            <w:r w:rsidR="004C3618" w:rsidRPr="0062592A">
              <w:rPr>
                <w:i/>
              </w:rPr>
              <w:t xml:space="preserve">. </w:t>
            </w:r>
            <w:r w:rsidR="00267F7F" w:rsidRPr="0062592A">
              <w:t>Ņemot vērā to, ka soda apmēram ir jābūt samērīgam atbilstoši</w:t>
            </w:r>
            <w:r w:rsidR="00267F7F" w:rsidRPr="0062592A">
              <w:rPr>
                <w:rStyle w:val="apple-converted-space"/>
                <w:shd w:val="clear" w:color="auto" w:fill="FFFFFF"/>
              </w:rPr>
              <w:t> </w:t>
            </w:r>
            <w:r w:rsidR="00267F7F" w:rsidRPr="0062592A">
              <w:rPr>
                <w:rStyle w:val="Emphasis"/>
                <w:bCs/>
                <w:i w:val="0"/>
                <w:shd w:val="clear" w:color="auto" w:fill="FFFFFF"/>
              </w:rPr>
              <w:t>pārkāpuma smagumam,</w:t>
            </w:r>
            <w:r w:rsidR="00267F7F" w:rsidRPr="0062592A">
              <w:t xml:space="preserve"> lai sadalītu pārkāpumus</w:t>
            </w:r>
            <w:r w:rsidR="00267F7F" w:rsidRPr="0062592A">
              <w:rPr>
                <w:bCs/>
                <w:shd w:val="clear" w:color="auto" w:fill="FFFFFF"/>
              </w:rPr>
              <w:t xml:space="preserve"> preču un pakalpojumu loterijas organizēšanas j</w:t>
            </w:r>
            <w:r w:rsidR="00267F7F" w:rsidRPr="0062592A">
              <w:t>omā pēc to smaguma, Likumprojekts par preču vai pakalpojumu loterijas organizēšanu bez Inspekcijas atļaujas saņemšanas (26.panta otrajā daļā) paredz lielāku maksimālā soda apmēru, atšķirībā no p</w:t>
            </w:r>
            <w:r w:rsidR="00267F7F" w:rsidRPr="0062592A">
              <w:rPr>
                <w:bCs/>
                <w:shd w:val="clear" w:color="auto" w:fill="FFFFFF"/>
              </w:rPr>
              <w:t>reču vai pakalpojumu loterijas organizēšanas kārtības pārkāpumiem (26.panta pirmajā daļā)</w:t>
            </w:r>
            <w:r w:rsidR="00267F7F" w:rsidRPr="0062592A">
              <w:t>.</w:t>
            </w:r>
          </w:p>
          <w:p w14:paraId="11705CCE" w14:textId="1DC4C7B7" w:rsidR="003D2E0D" w:rsidRPr="0062592A" w:rsidRDefault="00553F9E" w:rsidP="008475C6">
            <w:pPr>
              <w:jc w:val="both"/>
              <w:rPr>
                <w:bCs/>
                <w:shd w:val="clear" w:color="auto" w:fill="FFFFFF"/>
              </w:rPr>
            </w:pPr>
            <w:r w:rsidRPr="0062592A">
              <w:t>Likumprojektā paredzētais a</w:t>
            </w:r>
            <w:r w:rsidR="000E129A" w:rsidRPr="0062592A">
              <w:t>dministratīvais sods cita starpā veic preventīvo funkciju</w:t>
            </w:r>
            <w:r w:rsidRPr="0062592A">
              <w:t>, atturot fiziskas personas un juridiskas personas no p</w:t>
            </w:r>
            <w:r w:rsidRPr="0062592A">
              <w:rPr>
                <w:bCs/>
                <w:shd w:val="clear" w:color="auto" w:fill="FFFFFF"/>
              </w:rPr>
              <w:t>reču vai pakalpojumu loterijas organizēšanas kārtības pārkāpšanas</w:t>
            </w:r>
            <w:r w:rsidR="003305F4" w:rsidRPr="0062592A">
              <w:rPr>
                <w:bCs/>
                <w:shd w:val="clear" w:color="auto" w:fill="FFFFFF"/>
              </w:rPr>
              <w:t xml:space="preserve"> un</w:t>
            </w:r>
            <w:r w:rsidR="00483D54" w:rsidRPr="0062592A">
              <w:t xml:space="preserve"> no preču vai pakalpojumu loterijas organizēšanas bez Inspekcijas atļaujas saņemšanas</w:t>
            </w:r>
            <w:r w:rsidRPr="0062592A">
              <w:rPr>
                <w:bCs/>
                <w:shd w:val="clear" w:color="auto" w:fill="FFFFFF"/>
              </w:rPr>
              <w:t>.</w:t>
            </w:r>
          </w:p>
          <w:p w14:paraId="45B32344" w14:textId="212E8123" w:rsidR="006C4A78" w:rsidRPr="0062592A" w:rsidRDefault="006C4A78" w:rsidP="008475C6">
            <w:pPr>
              <w:jc w:val="both"/>
            </w:pPr>
            <w:r w:rsidRPr="0062592A">
              <w:t>Ņemot vērā to, ka atsevišķos gadījumos pārkāpuma bīstamība var būt samērā liela, taču atsevišķos gadījumos tā var nebūt liela, Likumprojekts 26.panta pirmajā un otrajā daļā paredz sodu piemērot robež</w:t>
            </w:r>
            <w:r w:rsidR="000D370A" w:rsidRPr="0062592A">
              <w:t>ā</w:t>
            </w:r>
            <w:r w:rsidRPr="0062592A">
              <w:t>s no divām naudas vienībām līdz</w:t>
            </w:r>
            <w:r w:rsidRPr="0062592A">
              <w:rPr>
                <w:i/>
              </w:rPr>
              <w:t xml:space="preserve"> </w:t>
            </w:r>
            <w:r w:rsidRPr="0062592A">
              <w:t>maksimālam soda apmēram, lai būtu iespēja sodu piemērot atbilstoši pārkāpuma bīstamībai.</w:t>
            </w:r>
          </w:p>
          <w:p w14:paraId="0683D8BF" w14:textId="101CE466" w:rsidR="00483D54" w:rsidRPr="0062592A" w:rsidRDefault="00F90B4A" w:rsidP="008475C6">
            <w:pPr>
              <w:jc w:val="both"/>
            </w:pPr>
            <w:r w:rsidRPr="0062592A">
              <w:t>Likumprojektā par pārkāpumiem</w:t>
            </w:r>
            <w:r w:rsidRPr="0062592A">
              <w:rPr>
                <w:bCs/>
                <w:shd w:val="clear" w:color="auto" w:fill="FFFFFF"/>
              </w:rPr>
              <w:t xml:space="preserve"> preču un pakalpojumu loterijas organizēšanas j</w:t>
            </w:r>
            <w:r w:rsidRPr="0062592A">
              <w:t xml:space="preserve">omā maksimālais soda apmērs </w:t>
            </w:r>
            <w:r w:rsidRPr="0062592A">
              <w:rPr>
                <w:i/>
              </w:rPr>
              <w:t xml:space="preserve"> (divsimt astoņdesmit naudas vienības)</w:t>
            </w:r>
            <w:r w:rsidRPr="0062592A">
              <w:t xml:space="preserve"> paredzēts </w:t>
            </w:r>
            <w:r w:rsidR="00483D54" w:rsidRPr="0062592A">
              <w:t>26.panta otrajā daļā</w:t>
            </w:r>
            <w:r w:rsidRPr="0062592A">
              <w:t>.</w:t>
            </w:r>
            <w:r w:rsidR="00483D54" w:rsidRPr="0062592A">
              <w:t xml:space="preserve"> </w:t>
            </w:r>
          </w:p>
          <w:p w14:paraId="223E115D" w14:textId="27BCE33D" w:rsidR="007D356E" w:rsidRDefault="008475C6" w:rsidP="008475C6">
            <w:pPr>
              <w:jc w:val="both"/>
            </w:pPr>
            <w:r w:rsidRPr="0062592A">
              <w:t>Likumprojekt</w:t>
            </w:r>
            <w:r w:rsidR="007D356E">
              <w:t>s</w:t>
            </w:r>
            <w:r w:rsidRPr="0062592A">
              <w:t xml:space="preserve"> </w:t>
            </w:r>
            <w:r w:rsidR="007D356E">
              <w:t>ne</w:t>
            </w:r>
            <w:r w:rsidRPr="0062592A">
              <w:t xml:space="preserve">paredz </w:t>
            </w:r>
            <w:r w:rsidR="007D356E">
              <w:t xml:space="preserve">nodalīt sodu par pirmreizējiem pārkāpumiem un </w:t>
            </w:r>
            <w:r w:rsidRPr="0062592A">
              <w:t>sod</w:t>
            </w:r>
            <w:r w:rsidR="007D356E">
              <w:t>u</w:t>
            </w:r>
            <w:r w:rsidRPr="0062592A">
              <w:t xml:space="preserve"> par pārkāpumiem, kas izdarīti atkārtoti gada laikā, jo likumprojekts “Administratīvo pārkāpumu procesa likums” neparedz atkārtotību kā administratīvā pārkāpuma sastāva pazīmi. </w:t>
            </w:r>
          </w:p>
          <w:p w14:paraId="22708805" w14:textId="60406A62" w:rsidR="00257D9B" w:rsidRPr="0062592A" w:rsidRDefault="004C25C5" w:rsidP="008475C6">
            <w:pPr>
              <w:jc w:val="both"/>
            </w:pPr>
            <w:r w:rsidRPr="0062592A">
              <w:t>Likumprojektā par</w:t>
            </w:r>
            <w:r w:rsidR="003E6E1C" w:rsidRPr="0062592A">
              <w:t xml:space="preserve"> pārkāpumiem</w:t>
            </w:r>
            <w:r w:rsidR="003E6E1C" w:rsidRPr="0062592A">
              <w:rPr>
                <w:bCs/>
                <w:shd w:val="clear" w:color="auto" w:fill="FFFFFF"/>
              </w:rPr>
              <w:t xml:space="preserve"> preču un pakalpojumu loterijas organizēšanas j</w:t>
            </w:r>
            <w:r w:rsidR="003E6E1C" w:rsidRPr="0062592A">
              <w:t xml:space="preserve">omā </w:t>
            </w:r>
            <w:r w:rsidR="00D1041D" w:rsidRPr="0062592A">
              <w:t>maksimālais</w:t>
            </w:r>
            <w:r w:rsidRPr="0062592A">
              <w:t xml:space="preserve"> soda </w:t>
            </w:r>
            <w:r w:rsidR="00D1041D" w:rsidRPr="0062592A">
              <w:t>a</w:t>
            </w:r>
            <w:r w:rsidRPr="0062592A">
              <w:t>pmēr</w:t>
            </w:r>
            <w:r w:rsidR="00D1041D" w:rsidRPr="0062592A">
              <w:t>a lielums paredzēts tādā apmērā</w:t>
            </w:r>
            <w:r w:rsidRPr="0062592A">
              <w:t>,</w:t>
            </w:r>
            <w:r w:rsidR="008475C6" w:rsidRPr="0062592A">
              <w:t xml:space="preserve"> </w:t>
            </w:r>
            <w:r w:rsidR="00D1041D" w:rsidRPr="0062592A">
              <w:t>kāds</w:t>
            </w:r>
            <w:r w:rsidR="0003176A" w:rsidRPr="0062592A">
              <w:t xml:space="preserve"> </w:t>
            </w:r>
            <w:r w:rsidR="003E6E1C" w:rsidRPr="0062592A">
              <w:t>šobrīd</w:t>
            </w:r>
            <w:r w:rsidR="0003176A" w:rsidRPr="0062592A">
              <w:t xml:space="preserve"> </w:t>
            </w:r>
            <w:r w:rsidR="00E52DD6" w:rsidRPr="0062592A">
              <w:t xml:space="preserve">noteikts </w:t>
            </w:r>
            <w:r w:rsidR="0003176A" w:rsidRPr="0062592A">
              <w:t xml:space="preserve">maksimālais soda apmērs </w:t>
            </w:r>
            <w:r w:rsidR="00D144F0" w:rsidRPr="0062592A">
              <w:rPr>
                <w:iCs/>
              </w:rPr>
              <w:t>K</w:t>
            </w:r>
            <w:r w:rsidR="00D1041D" w:rsidRPr="0062592A">
              <w:rPr>
                <w:iCs/>
              </w:rPr>
              <w:t xml:space="preserve">odeksa </w:t>
            </w:r>
            <w:r w:rsidR="00D1041D" w:rsidRPr="0062592A">
              <w:rPr>
                <w:bCs/>
              </w:rPr>
              <w:t>204.</w:t>
            </w:r>
            <w:r w:rsidR="00D1041D" w:rsidRPr="0062592A">
              <w:rPr>
                <w:bCs/>
                <w:vertAlign w:val="superscript"/>
              </w:rPr>
              <w:t>12</w:t>
            </w:r>
            <w:r w:rsidR="00D1041D" w:rsidRPr="0062592A">
              <w:rPr>
                <w:bCs/>
              </w:rPr>
              <w:t>pant</w:t>
            </w:r>
            <w:r w:rsidR="0003176A" w:rsidRPr="0062592A">
              <w:rPr>
                <w:bCs/>
              </w:rPr>
              <w:t>ā</w:t>
            </w:r>
            <w:r w:rsidR="00D1041D" w:rsidRPr="0062592A">
              <w:t xml:space="preserve"> </w:t>
            </w:r>
            <w:r w:rsidR="008475C6" w:rsidRPr="0062592A">
              <w:t xml:space="preserve">par </w:t>
            </w:r>
            <w:r w:rsidR="00FD3C0D" w:rsidRPr="0062592A">
              <w:t>p</w:t>
            </w:r>
            <w:r w:rsidR="00E46A17" w:rsidRPr="0062592A">
              <w:t xml:space="preserve">reču </w:t>
            </w:r>
            <w:r w:rsidR="00E46A17" w:rsidRPr="0062592A">
              <w:rPr>
                <w:bCs/>
                <w:shd w:val="clear" w:color="auto" w:fill="FFFFFF"/>
              </w:rPr>
              <w:t xml:space="preserve">un </w:t>
            </w:r>
            <w:r w:rsidR="00E46A17" w:rsidRPr="0062592A">
              <w:rPr>
                <w:bCs/>
                <w:shd w:val="clear" w:color="auto" w:fill="FFFFFF"/>
              </w:rPr>
              <w:lastRenderedPageBreak/>
              <w:t>pakalpojumu loterijas organizēšanas</w:t>
            </w:r>
            <w:r w:rsidR="00FD3C0D" w:rsidRPr="0062592A">
              <w:rPr>
                <w:bCs/>
                <w:shd w:val="clear" w:color="auto" w:fill="FFFFFF"/>
              </w:rPr>
              <w:t xml:space="preserve"> kārtības</w:t>
            </w:r>
            <w:r w:rsidR="00E46A17" w:rsidRPr="0062592A">
              <w:t xml:space="preserve"> </w:t>
            </w:r>
            <w:r w:rsidR="008475C6" w:rsidRPr="0062592A">
              <w:t>pārkāp</w:t>
            </w:r>
            <w:r w:rsidR="00FD3C0D" w:rsidRPr="0062592A">
              <w:t>umiem</w:t>
            </w:r>
            <w:r w:rsidR="008475C6" w:rsidRPr="0062592A">
              <w:t>, kas izdarīti atkārtoti gada laikā</w:t>
            </w:r>
            <w:r w:rsidR="00E46A17" w:rsidRPr="0062592A">
              <w:t>.</w:t>
            </w:r>
            <w:r w:rsidR="00AB369B" w:rsidRPr="0062592A">
              <w:t xml:space="preserve">  Līdz ar to likumprojektā iekļautā norma</w:t>
            </w:r>
            <w:r w:rsidR="00E52DD6" w:rsidRPr="0062592A">
              <w:t>, salīdzinot ar līdzšinējo kārtību,</w:t>
            </w:r>
            <w:r w:rsidR="00AB369B" w:rsidRPr="0062592A">
              <w:t xml:space="preserve"> nav nedz labvēlīgāka, nedz nelabvēlīgāka personām, kurām piemēros sodu.</w:t>
            </w:r>
          </w:p>
          <w:p w14:paraId="16028CBC" w14:textId="4704B8FA" w:rsidR="00F07A4B" w:rsidRDefault="008E76B1" w:rsidP="005C1FD2">
            <w:pPr>
              <w:jc w:val="both"/>
            </w:pPr>
            <w:r w:rsidRPr="0062592A">
              <w:t xml:space="preserve">Likumprojekts paredz papildināt </w:t>
            </w:r>
            <w:r w:rsidRPr="0062592A">
              <w:rPr>
                <w:bCs/>
                <w:shd w:val="clear" w:color="auto" w:fill="FFFFFF"/>
              </w:rPr>
              <w:t>Preču un pakalpojumu loteriju l</w:t>
            </w:r>
            <w:r w:rsidRPr="0062592A">
              <w:t>ikumu ar jaunu 27.pantu,</w:t>
            </w:r>
            <w:r w:rsidR="00682880" w:rsidRPr="0062592A">
              <w:t xml:space="preserve"> </w:t>
            </w:r>
            <w:r w:rsidR="00594E99" w:rsidRPr="0062592A">
              <w:t xml:space="preserve">kurā </w:t>
            </w:r>
            <w:r w:rsidR="00682880" w:rsidRPr="0062592A">
              <w:t>saglabā</w:t>
            </w:r>
            <w:r w:rsidR="00594E99" w:rsidRPr="0062592A">
              <w:t xml:space="preserve">ta </w:t>
            </w:r>
            <w:r w:rsidR="00C017D7" w:rsidRPr="0062592A">
              <w:t>K</w:t>
            </w:r>
            <w:r w:rsidR="00594E99" w:rsidRPr="0062592A">
              <w:t xml:space="preserve">odeksā noteiktā </w:t>
            </w:r>
            <w:r w:rsidR="001704B1" w:rsidRPr="0062592A">
              <w:t>I</w:t>
            </w:r>
            <w:r w:rsidR="00437B63" w:rsidRPr="0062592A">
              <w:t>nspekcija</w:t>
            </w:r>
            <w:r w:rsidR="00682880" w:rsidRPr="0062592A">
              <w:t>s</w:t>
            </w:r>
            <w:r w:rsidR="00437B63" w:rsidRPr="0062592A">
              <w:t xml:space="preserve"> </w:t>
            </w:r>
            <w:r w:rsidRPr="0062592A">
              <w:t>kompeten</w:t>
            </w:r>
            <w:r w:rsidR="00682880" w:rsidRPr="0062592A">
              <w:t>c</w:t>
            </w:r>
            <w:r w:rsidR="00594E99" w:rsidRPr="0062592A">
              <w:t>e</w:t>
            </w:r>
            <w:r w:rsidRPr="0062592A">
              <w:t xml:space="preserve"> sodu piemērošanā par administratīvajiem pārkāpumiem </w:t>
            </w:r>
            <w:r w:rsidRPr="0062592A">
              <w:rPr>
                <w:bCs/>
                <w:shd w:val="clear" w:color="auto" w:fill="FFFFFF"/>
              </w:rPr>
              <w:t>preču un pakalpojumu loterij</w:t>
            </w:r>
            <w:r w:rsidR="00412582" w:rsidRPr="0062592A">
              <w:rPr>
                <w:bCs/>
                <w:shd w:val="clear" w:color="auto" w:fill="FFFFFF"/>
              </w:rPr>
              <w:t>as</w:t>
            </w:r>
            <w:r w:rsidRPr="0062592A">
              <w:rPr>
                <w:bCs/>
                <w:shd w:val="clear" w:color="auto" w:fill="FFFFFF"/>
              </w:rPr>
              <w:t xml:space="preserve"> organizēšanas j</w:t>
            </w:r>
            <w:r w:rsidRPr="0062592A">
              <w:t>omā.</w:t>
            </w:r>
          </w:p>
          <w:p w14:paraId="6394D277" w14:textId="77777777" w:rsidR="001870C3" w:rsidRDefault="00F07A4B" w:rsidP="008E76B1">
            <w:pPr>
              <w:jc w:val="both"/>
              <w:rPr>
                <w:shd w:val="clear" w:color="auto" w:fill="FFFFFF"/>
              </w:rPr>
            </w:pPr>
            <w:r w:rsidRPr="0062592A">
              <w:t xml:space="preserve">Ar </w:t>
            </w:r>
            <w:r w:rsidR="00AB5ABC" w:rsidRPr="0062592A">
              <w:rPr>
                <w:shd w:val="clear" w:color="auto" w:fill="FFFFFF"/>
              </w:rPr>
              <w:t>2016.gada 1.jūnij</w:t>
            </w:r>
            <w:r w:rsidR="00FF41EE" w:rsidRPr="0062592A">
              <w:rPr>
                <w:shd w:val="clear" w:color="auto" w:fill="FFFFFF"/>
              </w:rPr>
              <w:t>u</w:t>
            </w:r>
            <w:r w:rsidR="00D609CE" w:rsidRPr="0062592A">
              <w:rPr>
                <w:shd w:val="clear" w:color="auto" w:fill="FFFFFF"/>
              </w:rPr>
              <w:t xml:space="preserve"> </w:t>
            </w:r>
            <w:r w:rsidR="00FF41EE" w:rsidRPr="0062592A">
              <w:rPr>
                <w:shd w:val="clear" w:color="auto" w:fill="FFFFFF"/>
              </w:rPr>
              <w:t xml:space="preserve">stājās spēkā </w:t>
            </w:r>
            <w:r w:rsidR="00D609CE" w:rsidRPr="0062592A">
              <w:rPr>
                <w:bCs/>
                <w:shd w:val="clear" w:color="auto" w:fill="FFFFFF"/>
              </w:rPr>
              <w:t>Enerģijas dzērienu aprites likums</w:t>
            </w:r>
            <w:r w:rsidR="00AB5ABC" w:rsidRPr="0062592A">
              <w:rPr>
                <w:bCs/>
                <w:shd w:val="clear" w:color="auto" w:fill="FFFFFF"/>
              </w:rPr>
              <w:t xml:space="preserve">, kas nosaka, ka </w:t>
            </w:r>
            <w:r w:rsidR="00FF41EE" w:rsidRPr="0062592A">
              <w:rPr>
                <w:bCs/>
                <w:shd w:val="clear" w:color="auto" w:fill="FFFFFF"/>
              </w:rPr>
              <w:t>e</w:t>
            </w:r>
            <w:r w:rsidR="00AB5ABC" w:rsidRPr="0062592A">
              <w:rPr>
                <w:shd w:val="clear" w:color="auto" w:fill="FFFFFF"/>
              </w:rPr>
              <w:t>nerģijas dzērienus aizliegts pārdot personām, kuras ir jaunākas par 18 gadiem, un šīs personas nedrīkst tos iegādāties.</w:t>
            </w:r>
            <w:r w:rsidR="00AB5ABC" w:rsidRPr="0062592A">
              <w:rPr>
                <w:bCs/>
                <w:shd w:val="clear" w:color="auto" w:fill="FFFFFF"/>
              </w:rPr>
              <w:t xml:space="preserve"> </w:t>
            </w:r>
            <w:r w:rsidR="00FF41EE" w:rsidRPr="0062592A">
              <w:rPr>
                <w:bCs/>
                <w:shd w:val="clear" w:color="auto" w:fill="FFFFFF"/>
              </w:rPr>
              <w:t>Preču un pakalpojumu loteriju l</w:t>
            </w:r>
            <w:r w:rsidR="00FF41EE" w:rsidRPr="0062592A">
              <w:t>ikuma 20.pant</w:t>
            </w:r>
            <w:r w:rsidRPr="0062592A">
              <w:t>s</w:t>
            </w:r>
            <w:r w:rsidR="009D6E44" w:rsidRPr="0062592A">
              <w:t xml:space="preserve"> cita starpā</w:t>
            </w:r>
            <w:r w:rsidRPr="0062592A">
              <w:t xml:space="preserve"> aizliedz organizēt preču vai pakalpojumu loterijas, kurās personas var piedalīties, nopērkot alkoholu un tabaku, kā arī </w:t>
            </w:r>
            <w:r w:rsidR="00491D96" w:rsidRPr="0062592A">
              <w:t>nosaka, ka pr</w:t>
            </w:r>
            <w:r w:rsidRPr="0062592A">
              <w:t xml:space="preserve">eču </w:t>
            </w:r>
            <w:r w:rsidR="00491D96" w:rsidRPr="0062592A">
              <w:t>vai</w:t>
            </w:r>
            <w:r w:rsidRPr="0062592A">
              <w:t xml:space="preserve"> pakalpojumu loterijas laimests </w:t>
            </w:r>
            <w:r w:rsidR="00491D96" w:rsidRPr="0062592A">
              <w:t>nevar būt</w:t>
            </w:r>
            <w:r w:rsidRPr="0062592A">
              <w:t xml:space="preserve"> alkohols un tabaka. Ņemot vērā, ka </w:t>
            </w:r>
            <w:r w:rsidRPr="0062592A">
              <w:rPr>
                <w:bCs/>
                <w:shd w:val="clear" w:color="auto" w:fill="FFFFFF"/>
              </w:rPr>
              <w:t>Preču un pakalpojumu loteriju l</w:t>
            </w:r>
            <w:r w:rsidRPr="0062592A">
              <w:t>ikumā paredzēti ierobežojumi attiecībā uz alkoholu un tabaku, tad</w:t>
            </w:r>
            <w:r w:rsidR="005C1FD2" w:rsidRPr="0062592A">
              <w:t xml:space="preserve"> </w:t>
            </w:r>
            <w:r w:rsidR="00741CE8" w:rsidRPr="0062592A">
              <w:t>analoģiski</w:t>
            </w:r>
            <w:r w:rsidR="00A826CB" w:rsidRPr="0062592A">
              <w:t xml:space="preserve">, ņemot vērā </w:t>
            </w:r>
            <w:r w:rsidR="00A826CB" w:rsidRPr="0062592A">
              <w:rPr>
                <w:rStyle w:val="apple-converted-space"/>
                <w:shd w:val="clear" w:color="auto" w:fill="FFFFFF"/>
              </w:rPr>
              <w:t> </w:t>
            </w:r>
            <w:r w:rsidR="00A826CB" w:rsidRPr="0062592A">
              <w:rPr>
                <w:shd w:val="clear" w:color="auto" w:fill="FFFFFF"/>
              </w:rPr>
              <w:t>enerģijas dzērienu pārmērīgas lietošanas negatīvo ietekmi,</w:t>
            </w:r>
            <w:r w:rsidR="00741CE8" w:rsidRPr="0062592A">
              <w:t xml:space="preserve"> Likumprojekts paredz aizliegt organizēt p</w:t>
            </w:r>
            <w:r w:rsidR="00741CE8" w:rsidRPr="0062592A">
              <w:rPr>
                <w:bCs/>
                <w:shd w:val="clear" w:color="auto" w:fill="FFFFFF"/>
              </w:rPr>
              <w:t>reču vai pakalpojumu loterijas, kurās personas var piedalīties, nopērkot enerģijas dzērienus, kā arī paredz noteikt, ka p</w:t>
            </w:r>
            <w:r w:rsidR="00741CE8" w:rsidRPr="0062592A">
              <w:rPr>
                <w:shd w:val="clear" w:color="auto" w:fill="FFFFFF"/>
              </w:rPr>
              <w:t xml:space="preserve">reču vai pakalpojumu loterijas laimests nevar būt </w:t>
            </w:r>
            <w:r w:rsidR="00741CE8" w:rsidRPr="0062592A">
              <w:rPr>
                <w:bCs/>
                <w:shd w:val="clear" w:color="auto" w:fill="FFFFFF"/>
              </w:rPr>
              <w:t>enerģijas dzērieni</w:t>
            </w:r>
            <w:r w:rsidR="00741CE8" w:rsidRPr="0062592A">
              <w:rPr>
                <w:shd w:val="clear" w:color="auto" w:fill="FFFFFF"/>
              </w:rPr>
              <w:t>.</w:t>
            </w:r>
          </w:p>
          <w:p w14:paraId="4827B619" w14:textId="542B8100" w:rsidR="001870C3" w:rsidRPr="00C75BC0" w:rsidRDefault="001870C3" w:rsidP="001870C3">
            <w:pPr>
              <w:jc w:val="both"/>
              <w:rPr>
                <w:color w:val="FF0000"/>
              </w:rPr>
            </w:pPr>
            <w:r w:rsidRPr="00C75BC0">
              <w:t>Ar 2016.gada 20.maiju stāj</w:t>
            </w:r>
            <w:r w:rsidR="000A3D22" w:rsidRPr="00C75BC0">
              <w:t>ā</w:t>
            </w:r>
            <w:r w:rsidRPr="00C75BC0">
              <w:t xml:space="preserve">s spēkā </w:t>
            </w:r>
            <w:r w:rsidRPr="00C75BC0">
              <w:rPr>
                <w:bCs/>
                <w:shd w:val="clear" w:color="auto" w:fill="FFFFFF"/>
              </w:rPr>
              <w:t xml:space="preserve">Tabakas izstrādājumu, augu smēķēšanas produktu, elektronisko smēķēšanas ierīču un to šķidrumu aprites likums, kura 9.panta ceturtajā daļā noteikts, ka </w:t>
            </w:r>
            <w:r w:rsidRPr="00C75BC0">
              <w:rPr>
                <w:rStyle w:val="apple-converted-space"/>
              </w:rPr>
              <w:t> a</w:t>
            </w:r>
            <w:r w:rsidRPr="00C75BC0">
              <w:t xml:space="preserve">izliegts reklāmas nolūkos izplatīt tabakas izstrādājumus, augu smēķēšanas produktus, elektroniskās smēķēšanas ierīces un elektronisko smēķēšanas ierīču uzpildes tvertnes bez maksas. Ņemot vērā minēto, Likumprojekts paredz precizēt </w:t>
            </w:r>
            <w:r w:rsidRPr="00C75BC0">
              <w:rPr>
                <w:bCs/>
                <w:shd w:val="clear" w:color="auto" w:fill="FFFFFF"/>
              </w:rPr>
              <w:t>Preču un pakalpojumu loteriju likuma 20.pantu, aizstājot tajā vārdu “tabaka” (attiecīgajā locījumā) ar vārdiem “</w:t>
            </w:r>
            <w:r w:rsidRPr="00C75BC0">
              <w:t>tabakas izstrādājumi, augu smēķēšanas produkti, elektroniskās smēķēšanas ierīces un elektronisko smēķēšanas ierīču uzpildes tvertnes</w:t>
            </w:r>
            <w:r w:rsidRPr="00C75BC0">
              <w:rPr>
                <w:bCs/>
                <w:shd w:val="clear" w:color="auto" w:fill="FFFFFF"/>
              </w:rPr>
              <w:t>” attiecīgajā locījumā.</w:t>
            </w:r>
          </w:p>
          <w:p w14:paraId="549BB088" w14:textId="3A42C795" w:rsidR="00EC2464" w:rsidRPr="0062592A" w:rsidRDefault="008475C6" w:rsidP="001A7118">
            <w:pPr>
              <w:jc w:val="both"/>
            </w:pPr>
            <w:r w:rsidRPr="0062592A">
              <w:t>Likumprojekts paredz, ka grozījumi stāsies spēkā vienlai</w:t>
            </w:r>
            <w:r w:rsidR="001A7118" w:rsidRPr="0062592A">
              <w:t>kus</w:t>
            </w:r>
            <w:r w:rsidRPr="0062592A">
              <w:t xml:space="preserve"> ar Administratīvo pārkāpumu procesa likumu.</w:t>
            </w:r>
          </w:p>
        </w:tc>
      </w:tr>
      <w:tr w:rsidR="0062592A" w:rsidRPr="0062592A" w14:paraId="03055C94" w14:textId="77777777" w:rsidTr="00D10323">
        <w:trPr>
          <w:trHeight w:val="476"/>
        </w:trPr>
        <w:tc>
          <w:tcPr>
            <w:tcW w:w="414" w:type="dxa"/>
          </w:tcPr>
          <w:p w14:paraId="168A855E" w14:textId="09F7F985" w:rsidR="00262E2B" w:rsidRPr="0062592A" w:rsidRDefault="003A3C61" w:rsidP="006D0922">
            <w:pPr>
              <w:pStyle w:val="naiskr"/>
              <w:spacing w:before="0" w:after="0"/>
              <w:jc w:val="center"/>
            </w:pPr>
            <w:r w:rsidRPr="0062592A">
              <w:lastRenderedPageBreak/>
              <w:t>3</w:t>
            </w:r>
            <w:r w:rsidR="00262E2B" w:rsidRPr="0062592A">
              <w:t>.</w:t>
            </w:r>
          </w:p>
        </w:tc>
        <w:tc>
          <w:tcPr>
            <w:tcW w:w="3024" w:type="dxa"/>
          </w:tcPr>
          <w:p w14:paraId="5B2B3080" w14:textId="77777777" w:rsidR="00262E2B" w:rsidRPr="0062592A" w:rsidRDefault="001A4066" w:rsidP="00B84642">
            <w:pPr>
              <w:pStyle w:val="naiskr"/>
              <w:spacing w:before="0" w:after="60"/>
            </w:pPr>
            <w:r w:rsidRPr="0062592A">
              <w:t>Projekta i</w:t>
            </w:r>
            <w:r w:rsidR="00262E2B" w:rsidRPr="0062592A">
              <w:t>zstrād</w:t>
            </w:r>
            <w:r w:rsidR="00420870" w:rsidRPr="0062592A">
              <w:t xml:space="preserve">ē </w:t>
            </w:r>
            <w:r w:rsidR="00262E2B" w:rsidRPr="0062592A">
              <w:t>iesaistītās institūcijas</w:t>
            </w:r>
          </w:p>
        </w:tc>
        <w:tc>
          <w:tcPr>
            <w:tcW w:w="5913" w:type="dxa"/>
          </w:tcPr>
          <w:p w14:paraId="1593C759" w14:textId="7179DA9F" w:rsidR="00512872" w:rsidRPr="0062592A" w:rsidRDefault="00412582" w:rsidP="00412582">
            <w:pPr>
              <w:pStyle w:val="naiskr"/>
              <w:spacing w:before="0" w:after="120"/>
              <w:jc w:val="both"/>
              <w:rPr>
                <w:iCs/>
              </w:rPr>
            </w:pPr>
            <w:r w:rsidRPr="0062592A">
              <w:rPr>
                <w:iCs/>
              </w:rPr>
              <w:t>Finanšu ministrija</w:t>
            </w:r>
            <w:r w:rsidR="00CB67F1" w:rsidRPr="0062592A">
              <w:rPr>
                <w:iCs/>
              </w:rPr>
              <w:t xml:space="preserve"> un</w:t>
            </w:r>
            <w:r w:rsidRPr="0062592A">
              <w:rPr>
                <w:iCs/>
              </w:rPr>
              <w:t xml:space="preserve"> </w:t>
            </w:r>
            <w:r w:rsidR="001704B1" w:rsidRPr="0062592A">
              <w:rPr>
                <w:iCs/>
              </w:rPr>
              <w:t>I</w:t>
            </w:r>
            <w:r w:rsidR="00A6070A" w:rsidRPr="0062592A">
              <w:rPr>
                <w:iCs/>
              </w:rPr>
              <w:t>nspekcija.</w:t>
            </w:r>
            <w:r w:rsidR="00FE58D5" w:rsidRPr="0062592A" w:rsidDel="00FE58D5">
              <w:rPr>
                <w:iCs/>
              </w:rPr>
              <w:t xml:space="preserve"> </w:t>
            </w:r>
          </w:p>
          <w:p w14:paraId="22F09809" w14:textId="2C9E880B" w:rsidR="008475C6" w:rsidRPr="0062592A" w:rsidRDefault="008475C6" w:rsidP="00061EF8">
            <w:pPr>
              <w:pStyle w:val="naiskr"/>
              <w:spacing w:before="0" w:after="120"/>
              <w:jc w:val="both"/>
            </w:pPr>
            <w:r w:rsidRPr="0062592A">
              <w:t xml:space="preserve">Likumprojekts pirms izsludināšanas Valsts sekretāru sanāksmē </w:t>
            </w:r>
            <w:r w:rsidR="00512872" w:rsidRPr="006B2467">
              <w:t>tik</w:t>
            </w:r>
            <w:r w:rsidR="00C55B1D" w:rsidRPr="006B2467">
              <w:t>a</w:t>
            </w:r>
            <w:r w:rsidR="00512872" w:rsidRPr="006B2467">
              <w:t xml:space="preserve"> izskatīts</w:t>
            </w:r>
            <w:r w:rsidR="0062592A" w:rsidRPr="006B2467">
              <w:t xml:space="preserve"> un atbalstīts</w:t>
            </w:r>
            <w:r w:rsidR="00512872" w:rsidRPr="006B2467">
              <w:t xml:space="preserve"> </w:t>
            </w:r>
            <w:r w:rsidRPr="0062592A">
              <w:t>Tieslietu ministrijas izveidotajā Latvijas Administratīvo pārkāpumu kodeksa pastāvīgajā darba grupā</w:t>
            </w:r>
            <w:r w:rsidR="00061EF8" w:rsidRPr="0062592A">
              <w:t xml:space="preserve"> (2016.gada 11.augustā)</w:t>
            </w:r>
            <w:r w:rsidRPr="0062592A">
              <w:t>.</w:t>
            </w:r>
          </w:p>
        </w:tc>
      </w:tr>
      <w:tr w:rsidR="0062592A" w:rsidRPr="0062592A" w14:paraId="54E84745" w14:textId="77777777" w:rsidTr="00D10323">
        <w:tc>
          <w:tcPr>
            <w:tcW w:w="414" w:type="dxa"/>
          </w:tcPr>
          <w:p w14:paraId="7FBD3BEE" w14:textId="77777777" w:rsidR="00262E2B" w:rsidRPr="0062592A" w:rsidRDefault="003A3C61" w:rsidP="006D0922">
            <w:pPr>
              <w:pStyle w:val="naiskr"/>
              <w:spacing w:before="0" w:after="0"/>
              <w:jc w:val="center"/>
            </w:pPr>
            <w:r w:rsidRPr="0062592A">
              <w:t>4</w:t>
            </w:r>
            <w:r w:rsidR="00262E2B" w:rsidRPr="0062592A">
              <w:t>.</w:t>
            </w:r>
          </w:p>
        </w:tc>
        <w:tc>
          <w:tcPr>
            <w:tcW w:w="3024" w:type="dxa"/>
          </w:tcPr>
          <w:p w14:paraId="19B11313" w14:textId="77777777" w:rsidR="00262E2B" w:rsidRPr="0062592A" w:rsidRDefault="00262E2B" w:rsidP="00FB5BAF">
            <w:pPr>
              <w:pStyle w:val="naiskr"/>
              <w:spacing w:before="0" w:after="0"/>
            </w:pPr>
            <w:r w:rsidRPr="0062592A">
              <w:t>Cita informācija</w:t>
            </w:r>
          </w:p>
        </w:tc>
        <w:tc>
          <w:tcPr>
            <w:tcW w:w="5913" w:type="dxa"/>
          </w:tcPr>
          <w:p w14:paraId="393582D0" w14:textId="7D546B32" w:rsidR="004F3B5E" w:rsidRPr="0062592A" w:rsidRDefault="004E6B86" w:rsidP="00A7289D">
            <w:pPr>
              <w:pStyle w:val="naiskr"/>
              <w:spacing w:before="0" w:after="120"/>
              <w:jc w:val="both"/>
            </w:pPr>
            <w:r w:rsidRPr="0062592A">
              <w:t>Nav.</w:t>
            </w:r>
          </w:p>
        </w:tc>
      </w:tr>
    </w:tbl>
    <w:p w14:paraId="6E02F682" w14:textId="77777777" w:rsidR="00852042" w:rsidRPr="0062592A" w:rsidRDefault="00852042" w:rsidP="006D0922">
      <w:pPr>
        <w:pStyle w:val="naisf"/>
        <w:spacing w:before="0" w:after="0"/>
        <w:ind w:firstLine="0"/>
      </w:pPr>
    </w:p>
    <w:p w14:paraId="02B7CE45" w14:textId="77777777" w:rsidR="009D4EF6" w:rsidRPr="0062592A" w:rsidRDefault="009D4EF6" w:rsidP="006D0922">
      <w:pPr>
        <w:pStyle w:val="naisf"/>
        <w:spacing w:before="0" w:after="0"/>
        <w:ind w:firstLine="0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3138"/>
        <w:gridCol w:w="5934"/>
      </w:tblGrid>
      <w:tr w:rsidR="0062592A" w:rsidRPr="0062592A" w14:paraId="63D09846" w14:textId="77777777" w:rsidTr="00D10323">
        <w:trPr>
          <w:jc w:val="center"/>
        </w:trPr>
        <w:tc>
          <w:tcPr>
            <w:tcW w:w="9493" w:type="dxa"/>
            <w:gridSpan w:val="3"/>
          </w:tcPr>
          <w:p w14:paraId="6070D60D" w14:textId="77777777" w:rsidR="00FE4973" w:rsidRPr="0062592A" w:rsidRDefault="00FE4973" w:rsidP="00097549">
            <w:pPr>
              <w:pStyle w:val="naisnod"/>
              <w:spacing w:before="0" w:after="60"/>
            </w:pPr>
            <w:r w:rsidRPr="0062592A">
              <w:t>II.</w:t>
            </w:r>
            <w:r w:rsidRPr="0062592A">
              <w:rPr>
                <w:bCs w:val="0"/>
              </w:rPr>
              <w:t xml:space="preserve"> Tiesību akta projekta ietekme uz sabiedrību, tautsaimniecības attīstību un administratīvo slogu</w:t>
            </w:r>
          </w:p>
        </w:tc>
      </w:tr>
      <w:tr w:rsidR="0062592A" w:rsidRPr="0062592A" w14:paraId="50D38109" w14:textId="77777777" w:rsidTr="00D10323">
        <w:trPr>
          <w:jc w:val="center"/>
        </w:trPr>
        <w:tc>
          <w:tcPr>
            <w:tcW w:w="421" w:type="dxa"/>
          </w:tcPr>
          <w:p w14:paraId="546EA752" w14:textId="77777777" w:rsidR="00FE4973" w:rsidRPr="0062592A" w:rsidRDefault="00FE4973" w:rsidP="006D0922">
            <w:pPr>
              <w:pStyle w:val="naiskr"/>
              <w:tabs>
                <w:tab w:val="left" w:pos="2628"/>
              </w:tabs>
              <w:spacing w:before="0" w:after="0"/>
              <w:jc w:val="center"/>
              <w:rPr>
                <w:iCs/>
              </w:rPr>
            </w:pPr>
            <w:r w:rsidRPr="0062592A">
              <w:rPr>
                <w:iCs/>
              </w:rPr>
              <w:t>1.</w:t>
            </w:r>
          </w:p>
        </w:tc>
        <w:tc>
          <w:tcPr>
            <w:tcW w:w="3138" w:type="dxa"/>
          </w:tcPr>
          <w:p w14:paraId="3415D23A" w14:textId="77777777" w:rsidR="00FE4973" w:rsidRPr="0062592A" w:rsidRDefault="00FE4973" w:rsidP="006D0922">
            <w:pPr>
              <w:pStyle w:val="naiskr"/>
              <w:spacing w:before="0" w:after="0"/>
              <w:rPr>
                <w:iCs/>
              </w:rPr>
            </w:pPr>
            <w:r w:rsidRPr="0062592A">
              <w:t>Sabiedrības mērķgrupas, kuras tiesiskais regulējums ietekmē vai varētu ietekmēt</w:t>
            </w:r>
          </w:p>
        </w:tc>
        <w:tc>
          <w:tcPr>
            <w:tcW w:w="5934" w:type="dxa"/>
          </w:tcPr>
          <w:p w14:paraId="442EC1F4" w14:textId="3723422C" w:rsidR="008475C6" w:rsidRPr="0062592A" w:rsidRDefault="00512872" w:rsidP="002A3822">
            <w:pPr>
              <w:pStyle w:val="naiskr"/>
              <w:tabs>
                <w:tab w:val="left" w:pos="2628"/>
              </w:tabs>
              <w:spacing w:before="0" w:after="120"/>
              <w:jc w:val="both"/>
            </w:pPr>
            <w:r w:rsidRPr="0062592A">
              <w:t>P</w:t>
            </w:r>
            <w:r w:rsidR="00412582" w:rsidRPr="0062592A">
              <w:t>ersonas, kas organizē preču un pakalp</w:t>
            </w:r>
            <w:r w:rsidRPr="0062592A">
              <w:t>o</w:t>
            </w:r>
            <w:r w:rsidR="00412582" w:rsidRPr="0062592A">
              <w:t xml:space="preserve">jumu </w:t>
            </w:r>
            <w:r w:rsidRPr="0062592A">
              <w:t>loterijas.</w:t>
            </w:r>
          </w:p>
        </w:tc>
      </w:tr>
      <w:tr w:rsidR="0062592A" w:rsidRPr="0062592A" w14:paraId="33600D62" w14:textId="77777777" w:rsidTr="00D10323">
        <w:trPr>
          <w:jc w:val="center"/>
        </w:trPr>
        <w:tc>
          <w:tcPr>
            <w:tcW w:w="421" w:type="dxa"/>
          </w:tcPr>
          <w:p w14:paraId="5D0A167A" w14:textId="77777777" w:rsidR="00FE4973" w:rsidRPr="0062592A" w:rsidRDefault="00FE4973" w:rsidP="006D0922">
            <w:pPr>
              <w:pStyle w:val="naiskr"/>
              <w:tabs>
                <w:tab w:val="left" w:pos="2628"/>
              </w:tabs>
              <w:spacing w:before="0" w:after="0"/>
              <w:jc w:val="center"/>
              <w:rPr>
                <w:iCs/>
              </w:rPr>
            </w:pPr>
            <w:r w:rsidRPr="0062592A">
              <w:rPr>
                <w:iCs/>
              </w:rPr>
              <w:t>2.</w:t>
            </w:r>
          </w:p>
        </w:tc>
        <w:tc>
          <w:tcPr>
            <w:tcW w:w="3138" w:type="dxa"/>
          </w:tcPr>
          <w:p w14:paraId="670D28D9" w14:textId="77777777" w:rsidR="00FE4973" w:rsidRPr="0062592A" w:rsidRDefault="00FE4973" w:rsidP="006D0922">
            <w:pPr>
              <w:pStyle w:val="naiskr"/>
              <w:spacing w:before="0" w:after="0"/>
            </w:pPr>
            <w:r w:rsidRPr="0062592A">
              <w:t>Tiesiskā regulējuma ietekme uz tautsaimniecību un administratīvo slogu</w:t>
            </w:r>
          </w:p>
        </w:tc>
        <w:tc>
          <w:tcPr>
            <w:tcW w:w="5934" w:type="dxa"/>
          </w:tcPr>
          <w:p w14:paraId="7EE50790" w14:textId="4AC337BE" w:rsidR="00512872" w:rsidRPr="0062592A" w:rsidRDefault="00DC1FCC" w:rsidP="00E22099">
            <w:pPr>
              <w:jc w:val="both"/>
            </w:pPr>
            <w:r w:rsidRPr="0062592A">
              <w:t>Likumprojekts paredz</w:t>
            </w:r>
            <w:r w:rsidR="001367C8" w:rsidRPr="0062592A">
              <w:t xml:space="preserve"> saglabāt </w:t>
            </w:r>
            <w:r w:rsidR="001367C8" w:rsidRPr="0062592A">
              <w:rPr>
                <w:iCs/>
              </w:rPr>
              <w:t xml:space="preserve">Kodeksa </w:t>
            </w:r>
            <w:r w:rsidR="001367C8" w:rsidRPr="0062592A">
              <w:rPr>
                <w:bCs/>
              </w:rPr>
              <w:t>204.</w:t>
            </w:r>
            <w:r w:rsidR="001367C8" w:rsidRPr="0062592A">
              <w:rPr>
                <w:bCs/>
                <w:vertAlign w:val="superscript"/>
              </w:rPr>
              <w:t>12</w:t>
            </w:r>
            <w:r w:rsidR="00B023E1" w:rsidRPr="0062592A">
              <w:rPr>
                <w:bCs/>
              </w:rPr>
              <w:t>pantā noteiktās</w:t>
            </w:r>
            <w:r w:rsidR="001367C8" w:rsidRPr="0062592A">
              <w:rPr>
                <w:bCs/>
              </w:rPr>
              <w:t xml:space="preserve"> </w:t>
            </w:r>
            <w:r w:rsidR="001367C8" w:rsidRPr="0062592A">
              <w:t>administratīvā soda sankcijas maksimālo apmēru</w:t>
            </w:r>
            <w:r w:rsidR="00BC45C5" w:rsidRPr="0062592A">
              <w:t>.</w:t>
            </w:r>
            <w:r w:rsidR="00EF0B9D" w:rsidRPr="0062592A">
              <w:t xml:space="preserve"> Likumprojekts paredz administratīvā soda gradāciju, atkarībā no pārkāpuma, nosakot lielāku soda apmēru par preču vai pakalpojumu loterijas organizēšanu bez Inspekcijas atļaujas saņemšanas.</w:t>
            </w:r>
            <w:r w:rsidR="00BC45C5" w:rsidRPr="0062592A">
              <w:t xml:space="preserve"> Likumprojektā netiek paredzēta</w:t>
            </w:r>
            <w:r w:rsidR="001367C8" w:rsidRPr="0062592A">
              <w:rPr>
                <w:bCs/>
                <w:shd w:val="clear" w:color="auto" w:fill="FFFFFF"/>
              </w:rPr>
              <w:t xml:space="preserve"> administratīvā soda gradācij</w:t>
            </w:r>
            <w:r w:rsidR="00C55B1D" w:rsidRPr="0062592A">
              <w:rPr>
                <w:bCs/>
                <w:shd w:val="clear" w:color="auto" w:fill="FFFFFF"/>
              </w:rPr>
              <w:t>a</w:t>
            </w:r>
            <w:r w:rsidR="001367C8" w:rsidRPr="0062592A">
              <w:rPr>
                <w:bCs/>
                <w:shd w:val="clear" w:color="auto" w:fill="FFFFFF"/>
              </w:rPr>
              <w:t xml:space="preserve">, atkarībā no tā, </w:t>
            </w:r>
            <w:r w:rsidR="00BC45C5" w:rsidRPr="0062592A">
              <w:rPr>
                <w:bCs/>
                <w:shd w:val="clear" w:color="auto" w:fill="FFFFFF"/>
              </w:rPr>
              <w:t>vai p</w:t>
            </w:r>
            <w:r w:rsidR="00C7092E" w:rsidRPr="0062592A">
              <w:rPr>
                <w:bCs/>
                <w:shd w:val="clear" w:color="auto" w:fill="FFFFFF"/>
              </w:rPr>
              <w:t>reču vai</w:t>
            </w:r>
            <w:r w:rsidR="00BC45C5" w:rsidRPr="0062592A">
              <w:rPr>
                <w:bCs/>
                <w:shd w:val="clear" w:color="auto" w:fill="FFFFFF"/>
              </w:rPr>
              <w:t xml:space="preserve"> pakalpojumu loterijas</w:t>
            </w:r>
            <w:r w:rsidR="00C7092E" w:rsidRPr="0062592A">
              <w:rPr>
                <w:bCs/>
                <w:shd w:val="clear" w:color="auto" w:fill="FFFFFF"/>
              </w:rPr>
              <w:t xml:space="preserve"> organizēšanas</w:t>
            </w:r>
            <w:r w:rsidR="001367C8" w:rsidRPr="0062592A">
              <w:rPr>
                <w:bCs/>
                <w:shd w:val="clear" w:color="auto" w:fill="FFFFFF"/>
              </w:rPr>
              <w:t xml:space="preserve"> kārtību pārkāpj fiziska persona vai juridiska persona. </w:t>
            </w:r>
            <w:r w:rsidR="00C065CD" w:rsidRPr="0062592A">
              <w:rPr>
                <w:iCs/>
              </w:rPr>
              <w:t>L</w:t>
            </w:r>
            <w:r w:rsidR="00C065CD" w:rsidRPr="0062592A">
              <w:t xml:space="preserve">ikumprojektā nav paredzēti jauni izdevumi, ar kuriem nepieciešams rēķināties administratīvā pārkāpuma lietvedības procesa dalībniekiem. </w:t>
            </w:r>
          </w:p>
        </w:tc>
      </w:tr>
      <w:tr w:rsidR="0062592A" w:rsidRPr="0062592A" w14:paraId="103CDE73" w14:textId="77777777" w:rsidTr="00D10323">
        <w:trPr>
          <w:jc w:val="center"/>
        </w:trPr>
        <w:tc>
          <w:tcPr>
            <w:tcW w:w="421" w:type="dxa"/>
          </w:tcPr>
          <w:p w14:paraId="06EE3C00" w14:textId="29A40E54" w:rsidR="00FE4973" w:rsidRPr="0062592A" w:rsidRDefault="00FE4973" w:rsidP="006D0922">
            <w:pPr>
              <w:pStyle w:val="naiskr"/>
              <w:tabs>
                <w:tab w:val="left" w:pos="2628"/>
              </w:tabs>
              <w:spacing w:before="0" w:after="0"/>
              <w:jc w:val="center"/>
              <w:rPr>
                <w:iCs/>
              </w:rPr>
            </w:pPr>
            <w:r w:rsidRPr="0062592A">
              <w:rPr>
                <w:iCs/>
              </w:rPr>
              <w:t>3.</w:t>
            </w:r>
          </w:p>
        </w:tc>
        <w:tc>
          <w:tcPr>
            <w:tcW w:w="3138" w:type="dxa"/>
          </w:tcPr>
          <w:p w14:paraId="7C8085D7" w14:textId="77777777" w:rsidR="00FE4973" w:rsidRPr="0062592A" w:rsidRDefault="00FE4973" w:rsidP="006D0922">
            <w:pPr>
              <w:pStyle w:val="naiskr"/>
              <w:tabs>
                <w:tab w:val="left" w:pos="2628"/>
              </w:tabs>
              <w:spacing w:before="0" w:after="0"/>
              <w:rPr>
                <w:iCs/>
              </w:rPr>
            </w:pPr>
            <w:r w:rsidRPr="0062592A">
              <w:t>Administratīvo izmaksu monetārs novērtējums</w:t>
            </w:r>
          </w:p>
        </w:tc>
        <w:tc>
          <w:tcPr>
            <w:tcW w:w="5934" w:type="dxa"/>
          </w:tcPr>
          <w:p w14:paraId="699B91FF" w14:textId="77777777" w:rsidR="00FE4973" w:rsidRPr="0062592A" w:rsidRDefault="00303F8C" w:rsidP="00506F1D">
            <w:pPr>
              <w:pStyle w:val="naiskr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62592A">
              <w:rPr>
                <w:iCs/>
              </w:rPr>
              <w:t>Projekts šo jomu neskar.</w:t>
            </w:r>
          </w:p>
        </w:tc>
      </w:tr>
      <w:tr w:rsidR="009A0027" w:rsidRPr="0062592A" w14:paraId="12D93FA9" w14:textId="77777777" w:rsidTr="00D10323">
        <w:trPr>
          <w:jc w:val="center"/>
        </w:trPr>
        <w:tc>
          <w:tcPr>
            <w:tcW w:w="421" w:type="dxa"/>
          </w:tcPr>
          <w:p w14:paraId="0A2E8A18" w14:textId="77777777" w:rsidR="00FE4973" w:rsidRPr="0062592A" w:rsidRDefault="00FE4973" w:rsidP="006D0922">
            <w:pPr>
              <w:pStyle w:val="naiskr"/>
              <w:tabs>
                <w:tab w:val="left" w:pos="2628"/>
              </w:tabs>
              <w:spacing w:before="0" w:after="0"/>
              <w:jc w:val="center"/>
              <w:rPr>
                <w:iCs/>
              </w:rPr>
            </w:pPr>
            <w:r w:rsidRPr="0062592A">
              <w:rPr>
                <w:iCs/>
              </w:rPr>
              <w:t>4.</w:t>
            </w:r>
          </w:p>
        </w:tc>
        <w:tc>
          <w:tcPr>
            <w:tcW w:w="3138" w:type="dxa"/>
          </w:tcPr>
          <w:p w14:paraId="3674638E" w14:textId="77777777" w:rsidR="00FE4973" w:rsidRPr="0062592A" w:rsidRDefault="00FE4973" w:rsidP="006D0922">
            <w:pPr>
              <w:pStyle w:val="naiskr"/>
              <w:tabs>
                <w:tab w:val="left" w:pos="2628"/>
              </w:tabs>
              <w:spacing w:before="0" w:after="0"/>
            </w:pPr>
            <w:r w:rsidRPr="0062592A">
              <w:t>Cita informācija</w:t>
            </w:r>
          </w:p>
        </w:tc>
        <w:tc>
          <w:tcPr>
            <w:tcW w:w="5934" w:type="dxa"/>
          </w:tcPr>
          <w:p w14:paraId="2A1C1834" w14:textId="77777777" w:rsidR="00FE4973" w:rsidRPr="0062592A" w:rsidRDefault="00F64A42" w:rsidP="00506F1D">
            <w:pPr>
              <w:pStyle w:val="naiskr"/>
              <w:tabs>
                <w:tab w:val="left" w:pos="2628"/>
              </w:tabs>
              <w:spacing w:before="0" w:after="120"/>
              <w:jc w:val="both"/>
            </w:pPr>
            <w:r w:rsidRPr="0062592A">
              <w:t>Nav.</w:t>
            </w:r>
          </w:p>
        </w:tc>
      </w:tr>
    </w:tbl>
    <w:p w14:paraId="7917BA2E" w14:textId="77777777" w:rsidR="003F16C5" w:rsidRPr="0062592A" w:rsidRDefault="003F16C5" w:rsidP="003F16C5">
      <w:pPr>
        <w:pStyle w:val="naisf"/>
        <w:spacing w:before="0" w:after="0"/>
        <w:ind w:firstLine="0"/>
      </w:pPr>
    </w:p>
    <w:p w14:paraId="1E4E7797" w14:textId="5223536D" w:rsidR="003F16C5" w:rsidRPr="0062592A" w:rsidRDefault="003F16C5" w:rsidP="003F16C5">
      <w:pPr>
        <w:pStyle w:val="naisf"/>
        <w:spacing w:before="0" w:after="0"/>
        <w:ind w:firstLine="0"/>
      </w:pPr>
    </w:p>
    <w:tbl>
      <w:tblPr>
        <w:tblW w:w="5244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8"/>
        <w:gridCol w:w="1188"/>
        <w:gridCol w:w="1553"/>
        <w:gridCol w:w="1096"/>
        <w:gridCol w:w="1347"/>
        <w:gridCol w:w="1425"/>
      </w:tblGrid>
      <w:tr w:rsidR="0062592A" w:rsidRPr="0062592A" w14:paraId="0C82A136" w14:textId="77777777" w:rsidTr="005363BE">
        <w:trPr>
          <w:trHeight w:val="360"/>
          <w:jc w:val="center"/>
        </w:trPr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64E3C3" w14:textId="77777777" w:rsidR="00924DE2" w:rsidRPr="0062592A" w:rsidRDefault="00924DE2" w:rsidP="00604B5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62592A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62592A" w:rsidRPr="0062592A" w14:paraId="5DA031D2" w14:textId="77777777" w:rsidTr="005363BE">
        <w:trPr>
          <w:jc w:val="center"/>
        </w:trPr>
        <w:tc>
          <w:tcPr>
            <w:tcW w:w="1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6F415A" w14:textId="77777777" w:rsidR="00924DE2" w:rsidRPr="0062592A" w:rsidRDefault="00924DE2" w:rsidP="00604B5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62592A">
              <w:rPr>
                <w:b/>
                <w:bCs/>
              </w:rPr>
              <w:t>Rādītāji</w:t>
            </w:r>
          </w:p>
        </w:tc>
        <w:tc>
          <w:tcPr>
            <w:tcW w:w="1431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2ADE07" w14:textId="44FCD2CE" w:rsidR="00924DE2" w:rsidRPr="0062592A" w:rsidRDefault="00924DE2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62592A">
              <w:rPr>
                <w:b/>
                <w:bCs/>
              </w:rPr>
              <w:t>2016</w:t>
            </w:r>
          </w:p>
        </w:tc>
        <w:tc>
          <w:tcPr>
            <w:tcW w:w="20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94A58F" w14:textId="77777777" w:rsidR="00924DE2" w:rsidRPr="0062592A" w:rsidRDefault="00924DE2" w:rsidP="00604B58">
            <w:pPr>
              <w:pStyle w:val="tvhtml"/>
              <w:spacing w:line="293" w:lineRule="atLeast"/>
              <w:jc w:val="center"/>
            </w:pPr>
            <w:r w:rsidRPr="0062592A">
              <w:t>Turpmākie trīs gadi (</w:t>
            </w:r>
            <w:proofErr w:type="spellStart"/>
            <w:r w:rsidRPr="0062592A">
              <w:rPr>
                <w:i/>
                <w:iCs/>
              </w:rPr>
              <w:t>euro</w:t>
            </w:r>
            <w:proofErr w:type="spellEnd"/>
            <w:r w:rsidRPr="0062592A">
              <w:t>)</w:t>
            </w:r>
          </w:p>
        </w:tc>
      </w:tr>
      <w:tr w:rsidR="0062592A" w:rsidRPr="0062592A" w14:paraId="4104E59C" w14:textId="77777777" w:rsidTr="005363BE">
        <w:trPr>
          <w:jc w:val="center"/>
        </w:trPr>
        <w:tc>
          <w:tcPr>
            <w:tcW w:w="15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A41B14" w14:textId="77777777" w:rsidR="00924DE2" w:rsidRPr="0062592A" w:rsidRDefault="00924DE2" w:rsidP="00604B58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AFCDA4" w14:textId="77777777" w:rsidR="00924DE2" w:rsidRPr="0062592A" w:rsidRDefault="00924DE2" w:rsidP="00604B58">
            <w:pPr>
              <w:rPr>
                <w:b/>
                <w:bCs/>
              </w:rPr>
            </w:pP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7104B0" w14:textId="33FD2C49" w:rsidR="00924DE2" w:rsidRPr="0062592A" w:rsidRDefault="00924DE2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62592A">
              <w:rPr>
                <w:b/>
                <w:bCs/>
              </w:rPr>
              <w:t>2017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CDB44C" w14:textId="1112BB80" w:rsidR="00924DE2" w:rsidRPr="0062592A" w:rsidRDefault="00924DE2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62592A">
              <w:rPr>
                <w:b/>
                <w:bCs/>
              </w:rPr>
              <w:t>2018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8A91B7" w14:textId="18954C42" w:rsidR="00924DE2" w:rsidRPr="0062592A" w:rsidRDefault="00924DE2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62592A">
              <w:rPr>
                <w:b/>
                <w:bCs/>
              </w:rPr>
              <w:t>2019</w:t>
            </w:r>
          </w:p>
        </w:tc>
      </w:tr>
      <w:tr w:rsidR="0062592A" w:rsidRPr="0062592A" w14:paraId="69EDFB3D" w14:textId="77777777" w:rsidTr="005363BE">
        <w:trPr>
          <w:jc w:val="center"/>
        </w:trPr>
        <w:tc>
          <w:tcPr>
            <w:tcW w:w="15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E95A20" w14:textId="77777777" w:rsidR="00924DE2" w:rsidRPr="0062592A" w:rsidRDefault="00924DE2" w:rsidP="00604B58">
            <w:pPr>
              <w:rPr>
                <w:b/>
                <w:bCs/>
              </w:rPr>
            </w:pP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337044" w14:textId="77777777" w:rsidR="00924DE2" w:rsidRPr="0062592A" w:rsidRDefault="00924DE2" w:rsidP="00604B58">
            <w:pPr>
              <w:pStyle w:val="tvhtml"/>
              <w:spacing w:line="293" w:lineRule="atLeast"/>
              <w:jc w:val="center"/>
            </w:pPr>
            <w:r w:rsidRPr="0062592A">
              <w:t>saskaņā ar valsts budžetu kārtējam gadam</w:t>
            </w:r>
          </w:p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66B740" w14:textId="77777777" w:rsidR="00924DE2" w:rsidRPr="0062592A" w:rsidRDefault="00924DE2" w:rsidP="00604B58">
            <w:pPr>
              <w:pStyle w:val="tvhtml"/>
              <w:spacing w:line="293" w:lineRule="atLeast"/>
              <w:jc w:val="center"/>
            </w:pPr>
            <w:r w:rsidRPr="0062592A">
              <w:t>izmaiņas kārtējā gadā, salīdzinot ar valsts budžetu kārtējam gadam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90BDDC" w14:textId="77777777" w:rsidR="00924DE2" w:rsidRPr="0062592A" w:rsidRDefault="00924DE2" w:rsidP="00604B58">
            <w:pPr>
              <w:pStyle w:val="tvhtml"/>
              <w:spacing w:line="293" w:lineRule="atLeast"/>
              <w:jc w:val="center"/>
            </w:pPr>
            <w:r w:rsidRPr="0062592A">
              <w:t>izmaiņas, salīdzinot ar kārtējo (n) gadu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D06FD4" w14:textId="77777777" w:rsidR="00924DE2" w:rsidRPr="0062592A" w:rsidRDefault="00924DE2" w:rsidP="00604B58">
            <w:pPr>
              <w:pStyle w:val="tvhtml"/>
              <w:spacing w:line="293" w:lineRule="atLeast"/>
              <w:jc w:val="center"/>
            </w:pPr>
            <w:r w:rsidRPr="0062592A">
              <w:t>izmaiņas, salīdzinot ar kārtējo (n) gadu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5EC665" w14:textId="77777777" w:rsidR="00924DE2" w:rsidRPr="0062592A" w:rsidRDefault="00924DE2" w:rsidP="00604B58">
            <w:pPr>
              <w:pStyle w:val="tvhtml"/>
              <w:spacing w:line="293" w:lineRule="atLeast"/>
              <w:jc w:val="center"/>
            </w:pPr>
            <w:r w:rsidRPr="0062592A">
              <w:t>izmaiņas, salīdzinot ar kārtējo (n) gadu</w:t>
            </w:r>
          </w:p>
        </w:tc>
      </w:tr>
      <w:tr w:rsidR="0062592A" w:rsidRPr="0062592A" w14:paraId="73E2DC0B" w14:textId="77777777" w:rsidTr="005363BE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CC43B3" w14:textId="77777777" w:rsidR="00924DE2" w:rsidRPr="0062592A" w:rsidRDefault="00924DE2" w:rsidP="00604B58">
            <w:pPr>
              <w:pStyle w:val="tvhtml"/>
              <w:spacing w:line="293" w:lineRule="atLeast"/>
              <w:jc w:val="center"/>
            </w:pPr>
            <w:r w:rsidRPr="0062592A">
              <w:t>1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4E237C" w14:textId="77777777" w:rsidR="00924DE2" w:rsidRPr="0062592A" w:rsidRDefault="00924DE2" w:rsidP="00604B58">
            <w:pPr>
              <w:pStyle w:val="tvhtml"/>
              <w:spacing w:line="293" w:lineRule="atLeast"/>
              <w:jc w:val="center"/>
            </w:pPr>
            <w:r w:rsidRPr="0062592A">
              <w:t>2</w:t>
            </w:r>
          </w:p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B436BF" w14:textId="77777777" w:rsidR="00924DE2" w:rsidRPr="0062592A" w:rsidRDefault="00924DE2" w:rsidP="00604B58">
            <w:pPr>
              <w:pStyle w:val="tvhtml"/>
              <w:spacing w:line="293" w:lineRule="atLeast"/>
              <w:jc w:val="center"/>
            </w:pPr>
            <w:r w:rsidRPr="0062592A">
              <w:t>3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A50A09" w14:textId="77777777" w:rsidR="00924DE2" w:rsidRPr="0062592A" w:rsidRDefault="00924DE2" w:rsidP="00604B58">
            <w:pPr>
              <w:pStyle w:val="tvhtml"/>
              <w:spacing w:line="293" w:lineRule="atLeast"/>
              <w:jc w:val="center"/>
            </w:pPr>
            <w:r w:rsidRPr="0062592A">
              <w:t>4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7EF482" w14:textId="77777777" w:rsidR="00924DE2" w:rsidRPr="0062592A" w:rsidRDefault="00924DE2" w:rsidP="00604B58">
            <w:pPr>
              <w:pStyle w:val="tvhtml"/>
              <w:spacing w:line="293" w:lineRule="atLeast"/>
              <w:jc w:val="center"/>
            </w:pPr>
            <w:r w:rsidRPr="0062592A">
              <w:t>5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76CEA9" w14:textId="77777777" w:rsidR="00924DE2" w:rsidRPr="0062592A" w:rsidRDefault="00924DE2" w:rsidP="00604B58">
            <w:pPr>
              <w:pStyle w:val="tvhtml"/>
              <w:spacing w:line="293" w:lineRule="atLeast"/>
              <w:jc w:val="center"/>
            </w:pPr>
            <w:r w:rsidRPr="0062592A">
              <w:t>6</w:t>
            </w:r>
          </w:p>
        </w:tc>
      </w:tr>
      <w:tr w:rsidR="0062592A" w:rsidRPr="0062592A" w14:paraId="12EEF174" w14:textId="77777777" w:rsidTr="005363BE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208A1B" w14:textId="77777777" w:rsidR="00924DE2" w:rsidRPr="0062592A" w:rsidRDefault="00924DE2" w:rsidP="00604B58">
            <w:r w:rsidRPr="0062592A">
              <w:t>1. Budžeta ieņēmumi: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5F0E3E" w14:textId="77777777" w:rsidR="00924DE2" w:rsidRPr="0062592A" w:rsidRDefault="00924DE2" w:rsidP="00604B58">
            <w:pPr>
              <w:jc w:val="center"/>
            </w:pPr>
            <w:r w:rsidRPr="0062592A">
              <w:t>0</w:t>
            </w:r>
          </w:p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B23199" w14:textId="77777777" w:rsidR="00924DE2" w:rsidRPr="0062592A" w:rsidRDefault="00924DE2" w:rsidP="00604B58">
            <w:pPr>
              <w:jc w:val="center"/>
            </w:pPr>
            <w:r w:rsidRPr="0062592A">
              <w:t>0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258297" w14:textId="77777777" w:rsidR="00924DE2" w:rsidRPr="0062592A" w:rsidRDefault="00924DE2" w:rsidP="00604B58">
            <w:pPr>
              <w:jc w:val="center"/>
            </w:pPr>
            <w:r w:rsidRPr="0062592A">
              <w:t>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FA3AF" w14:textId="77777777" w:rsidR="00924DE2" w:rsidRPr="0062592A" w:rsidRDefault="00924DE2" w:rsidP="00604B58">
            <w:pPr>
              <w:jc w:val="center"/>
            </w:pPr>
            <w:r w:rsidRPr="0062592A">
              <w:t>0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075FB2" w14:textId="77777777" w:rsidR="00924DE2" w:rsidRPr="0062592A" w:rsidRDefault="00924DE2" w:rsidP="00604B58">
            <w:pPr>
              <w:jc w:val="center"/>
            </w:pPr>
            <w:r w:rsidRPr="0062592A">
              <w:t>0</w:t>
            </w:r>
          </w:p>
        </w:tc>
      </w:tr>
      <w:tr w:rsidR="0062592A" w:rsidRPr="0062592A" w14:paraId="62F4797E" w14:textId="77777777" w:rsidTr="005363BE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B1B50C" w14:textId="77777777" w:rsidR="00DA61E4" w:rsidRPr="0062592A" w:rsidRDefault="00DA61E4" w:rsidP="00DA61E4">
            <w:r w:rsidRPr="0062592A">
              <w:t>1.1. valsts pamatbudžets, tai skaitā ieņēmumi no maksas pakalpojumiem un citi pašu ieņēmumi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7B84C3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A0DE38" w14:textId="63DAF77A" w:rsidR="00DA61E4" w:rsidRPr="0062592A" w:rsidRDefault="00DA61E4" w:rsidP="005363BE">
            <w:pPr>
              <w:jc w:val="center"/>
            </w:pPr>
            <w:r w:rsidRPr="0062592A">
              <w:t>0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79D8B9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7BE488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FB1F81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</w:tr>
      <w:tr w:rsidR="0062592A" w:rsidRPr="0062592A" w14:paraId="13724D2D" w14:textId="77777777" w:rsidTr="005363BE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E5CA9D" w14:textId="77777777" w:rsidR="00DA61E4" w:rsidRPr="0062592A" w:rsidRDefault="00DA61E4" w:rsidP="00DA61E4">
            <w:r w:rsidRPr="0062592A">
              <w:t>1.2. valsts speciālais budžets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9ABBD5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4A934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7C0D06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0C96EA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0672E2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</w:tr>
      <w:tr w:rsidR="0062592A" w:rsidRPr="0062592A" w14:paraId="6DE76602" w14:textId="77777777" w:rsidTr="005363BE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07819B" w14:textId="77777777" w:rsidR="00DA61E4" w:rsidRPr="0062592A" w:rsidRDefault="00DA61E4" w:rsidP="00DA61E4">
            <w:r w:rsidRPr="0062592A">
              <w:t>1.3. pašvaldību budžets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03CB02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8FF24E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4F6770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400A02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CCABCB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</w:tr>
      <w:tr w:rsidR="0062592A" w:rsidRPr="0062592A" w14:paraId="5FC6333E" w14:textId="77777777" w:rsidTr="005363BE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413DB5" w14:textId="77777777" w:rsidR="00DA61E4" w:rsidRPr="0062592A" w:rsidRDefault="00DA61E4" w:rsidP="00DA61E4">
            <w:r w:rsidRPr="0062592A">
              <w:t>2. Budžeta izdevumi: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920A6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963640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AC2D0F" w14:textId="77777777" w:rsidR="00DA61E4" w:rsidRPr="0062592A" w:rsidRDefault="00DA61E4" w:rsidP="00DA61E4">
            <w:pPr>
              <w:jc w:val="center"/>
            </w:pPr>
            <w:r w:rsidRPr="0062592A">
              <w:t xml:space="preserve">0   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41B511" w14:textId="787B5E1D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DBB547" w14:textId="3D069A11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</w:tr>
      <w:tr w:rsidR="0062592A" w:rsidRPr="0062592A" w14:paraId="1FA851EC" w14:textId="77777777" w:rsidTr="005363BE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A8B22E" w14:textId="77777777" w:rsidR="00DA61E4" w:rsidRPr="0062592A" w:rsidRDefault="00DA61E4" w:rsidP="00DA61E4">
            <w:r w:rsidRPr="0062592A">
              <w:t>2.1. valsts pamatbudžets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C874B0" w14:textId="6F33D3C9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3165F1" w14:textId="7E1C1D0F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20BEDD" w14:textId="5077106A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EAAEBD" w14:textId="75863ADF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473AD2" w14:textId="0F16370A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</w:tr>
      <w:tr w:rsidR="0062592A" w:rsidRPr="0062592A" w14:paraId="03456ECE" w14:textId="77777777" w:rsidTr="005363BE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5B9717" w14:textId="77777777" w:rsidR="00DA61E4" w:rsidRPr="0062592A" w:rsidRDefault="00DA61E4" w:rsidP="00DA61E4">
            <w:r w:rsidRPr="0062592A">
              <w:t>2.2. valsts speciālais budžets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C0045B" w14:textId="65BD8F94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73D6F8" w14:textId="71A03C45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0AE5FA" w14:textId="5D6DA629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25614B" w14:textId="76090EA1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1239F0" w14:textId="01D5B6DA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</w:tr>
      <w:tr w:rsidR="0062592A" w:rsidRPr="0062592A" w14:paraId="4367351A" w14:textId="77777777" w:rsidTr="005363BE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B8744F" w14:textId="77777777" w:rsidR="00DA61E4" w:rsidRPr="0062592A" w:rsidRDefault="00DA61E4" w:rsidP="00DA61E4">
            <w:r w:rsidRPr="0062592A">
              <w:t>2.3. pašvaldību budžets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52B944" w14:textId="4D9DE71C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9A49E3" w14:textId="2471FD6D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113753" w14:textId="5679EAA0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8424EC" w14:textId="05FFF776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894D4D" w14:textId="7EFBAA8E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</w:tr>
      <w:tr w:rsidR="0062592A" w:rsidRPr="0062592A" w14:paraId="2294D246" w14:textId="77777777" w:rsidTr="007F61F7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CEDC6" w14:textId="77777777" w:rsidR="00DA61E4" w:rsidRPr="0062592A" w:rsidRDefault="00DA61E4" w:rsidP="008E0721">
            <w:r w:rsidRPr="0062592A">
              <w:lastRenderedPageBreak/>
              <w:t>3. Finansiālā ietekme: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EAC223" w14:textId="1A259734" w:rsidR="00DA61E4" w:rsidRPr="0062592A" w:rsidRDefault="00DA61E4">
            <w:pPr>
              <w:jc w:val="center"/>
            </w:pPr>
            <w:r w:rsidRPr="0062592A">
              <w:t>0</w:t>
            </w:r>
          </w:p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268032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10E2F2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  <w:p w14:paraId="2DDF1D28" w14:textId="77777777" w:rsidR="00DA61E4" w:rsidRPr="0062592A" w:rsidRDefault="00DA61E4" w:rsidP="00DA61E4">
            <w:pPr>
              <w:jc w:val="center"/>
            </w:pP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6E46B2" w14:textId="7857D849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57E264" w14:textId="71D9B7C9" w:rsidR="00DA61E4" w:rsidRPr="0062592A" w:rsidRDefault="00DA61E4" w:rsidP="00DA61E4">
            <w:pPr>
              <w:spacing w:after="240"/>
              <w:jc w:val="center"/>
            </w:pPr>
            <w:r w:rsidRPr="0062592A">
              <w:t>0</w:t>
            </w:r>
          </w:p>
        </w:tc>
      </w:tr>
      <w:tr w:rsidR="0062592A" w:rsidRPr="0062592A" w14:paraId="2156A19E" w14:textId="77777777" w:rsidTr="008E0721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5386E5" w14:textId="77777777" w:rsidR="00DA61E4" w:rsidRPr="0062592A" w:rsidRDefault="00DA61E4" w:rsidP="00DA61E4">
            <w:r w:rsidRPr="0062592A">
              <w:t>3.1. valsts pamatbudžets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AD343" w14:textId="254E7C1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37838A" w14:textId="5A79F349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BE0294" w14:textId="0E537C52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759925" w14:textId="287E7AD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80EED1" w14:textId="4D3B46B2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</w:tr>
      <w:tr w:rsidR="0062592A" w:rsidRPr="0062592A" w14:paraId="01D794B8" w14:textId="77777777" w:rsidTr="008E0721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82EE23" w14:textId="77777777" w:rsidR="00DA61E4" w:rsidRPr="0062592A" w:rsidRDefault="00DA61E4" w:rsidP="00DA61E4">
            <w:r w:rsidRPr="0062592A">
              <w:t>3.2. speciālais budžets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F66FFC" w14:textId="4E4EC1DF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32E406" w14:textId="7F482805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28CFA" w14:textId="220CD135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C721A4" w14:textId="3B7AEA91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629415" w14:textId="15672FA6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</w:tr>
      <w:tr w:rsidR="0062592A" w:rsidRPr="0062592A" w14:paraId="09EE54B9" w14:textId="77777777" w:rsidTr="008E0721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70F4F7" w14:textId="77777777" w:rsidR="00DA61E4" w:rsidRPr="0062592A" w:rsidRDefault="00DA61E4" w:rsidP="00DA61E4">
            <w:r w:rsidRPr="0062592A">
              <w:t>3.3. pašvaldību budžets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728251" w14:textId="737211CD" w:rsidR="00DA61E4" w:rsidRPr="0062592A" w:rsidRDefault="008E0721" w:rsidP="008E0721">
            <w:pPr>
              <w:jc w:val="center"/>
            </w:pPr>
            <w:r w:rsidRPr="0062592A">
              <w:t>0</w:t>
            </w:r>
          </w:p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FE656C" w14:textId="7A21E213" w:rsidR="00DA61E4" w:rsidRPr="0062592A" w:rsidRDefault="008E0721" w:rsidP="008E0721">
            <w:pPr>
              <w:jc w:val="center"/>
            </w:pPr>
            <w:r w:rsidRPr="0062592A">
              <w:t>0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85ADC9" w14:textId="00EAF5CE" w:rsidR="00DA61E4" w:rsidRPr="0062592A" w:rsidRDefault="008E0721" w:rsidP="008E0721">
            <w:pPr>
              <w:jc w:val="center"/>
            </w:pPr>
            <w:r w:rsidRPr="0062592A">
              <w:t>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68D1C9" w14:textId="50E49FE6" w:rsidR="00DA61E4" w:rsidRPr="0062592A" w:rsidRDefault="008E0721" w:rsidP="008E0721">
            <w:pPr>
              <w:jc w:val="center"/>
            </w:pPr>
            <w:r w:rsidRPr="0062592A">
              <w:t>0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44D6B9" w14:textId="6DD72002" w:rsidR="00DA61E4" w:rsidRPr="0062592A" w:rsidRDefault="008E0721" w:rsidP="008E0721">
            <w:pPr>
              <w:jc w:val="center"/>
            </w:pPr>
            <w:r w:rsidRPr="0062592A">
              <w:t>0</w:t>
            </w:r>
          </w:p>
        </w:tc>
      </w:tr>
      <w:tr w:rsidR="0062592A" w:rsidRPr="0062592A" w14:paraId="057FA0A0" w14:textId="77777777" w:rsidTr="008E0721">
        <w:trPr>
          <w:jc w:val="center"/>
        </w:trPr>
        <w:tc>
          <w:tcPr>
            <w:tcW w:w="1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34E4B2" w14:textId="77777777" w:rsidR="00DA61E4" w:rsidRPr="0062592A" w:rsidRDefault="00DA61E4" w:rsidP="00DA61E4">
            <w:r w:rsidRPr="0062592A">
              <w:t>4. Finanšu līdzekļi papildu izdevumu finansēšanai (kompensējošu izdevumu samazinājumu norāda ar "+" zīmi)</w:t>
            </w:r>
          </w:p>
        </w:tc>
        <w:tc>
          <w:tcPr>
            <w:tcW w:w="62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364FF0" w14:textId="77777777" w:rsidR="00DA61E4" w:rsidRPr="0062592A" w:rsidRDefault="00DA61E4" w:rsidP="00DA61E4">
            <w:pPr>
              <w:pStyle w:val="tvhtml"/>
              <w:spacing w:line="293" w:lineRule="atLeast"/>
              <w:jc w:val="center"/>
            </w:pPr>
            <w:r w:rsidRPr="0062592A">
              <w:t>X</w:t>
            </w:r>
          </w:p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A58AC5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C98694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3C9B88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2779FD" w14:textId="77777777" w:rsidR="00DA61E4" w:rsidRPr="0062592A" w:rsidRDefault="00DA61E4" w:rsidP="00DA61E4">
            <w:pPr>
              <w:jc w:val="center"/>
            </w:pPr>
            <w:r w:rsidRPr="0062592A">
              <w:t>0</w:t>
            </w:r>
          </w:p>
        </w:tc>
      </w:tr>
      <w:tr w:rsidR="0062592A" w:rsidRPr="0062592A" w14:paraId="4E11300C" w14:textId="77777777" w:rsidTr="008E0721">
        <w:trPr>
          <w:jc w:val="center"/>
        </w:trPr>
        <w:tc>
          <w:tcPr>
            <w:tcW w:w="15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41D912" w14:textId="77777777" w:rsidR="00DA61E4" w:rsidRPr="0062592A" w:rsidRDefault="00DA61E4" w:rsidP="00DA61E4"/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313934" w14:textId="77777777" w:rsidR="00DA61E4" w:rsidRPr="0062592A" w:rsidRDefault="00DA61E4" w:rsidP="00DA61E4"/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6C533F" w14:textId="505F42D6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C287D4" w14:textId="23521C94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E1B817" w14:textId="49F27A2C" w:rsidR="00DA61E4" w:rsidRPr="0062592A" w:rsidRDefault="008E0721" w:rsidP="008E0721">
            <w:pPr>
              <w:jc w:val="center"/>
            </w:pPr>
            <w:r w:rsidRPr="0062592A">
              <w:t>0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602FA8" w14:textId="7645BC1A" w:rsidR="00DA61E4" w:rsidRPr="0062592A" w:rsidRDefault="008E0721" w:rsidP="008E0721">
            <w:pPr>
              <w:jc w:val="center"/>
            </w:pPr>
            <w:r w:rsidRPr="0062592A">
              <w:t>0</w:t>
            </w:r>
          </w:p>
        </w:tc>
      </w:tr>
      <w:tr w:rsidR="0062592A" w:rsidRPr="0062592A" w14:paraId="78F8CEAD" w14:textId="77777777" w:rsidTr="008E0721">
        <w:trPr>
          <w:jc w:val="center"/>
        </w:trPr>
        <w:tc>
          <w:tcPr>
            <w:tcW w:w="15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6D2B68" w14:textId="77777777" w:rsidR="00DA61E4" w:rsidRPr="0062592A" w:rsidRDefault="00DA61E4" w:rsidP="00DA61E4"/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26EF99" w14:textId="77777777" w:rsidR="00DA61E4" w:rsidRPr="0062592A" w:rsidRDefault="00DA61E4" w:rsidP="00DA61E4"/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C2B0F9" w14:textId="77777777" w:rsidR="00DA61E4" w:rsidRPr="0062592A" w:rsidRDefault="00DA61E4" w:rsidP="00DA61E4">
            <w:r w:rsidRPr="0062592A">
              <w:t> 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0C2BFA" w14:textId="77777777" w:rsidR="00DA61E4" w:rsidRPr="0062592A" w:rsidRDefault="00DA61E4" w:rsidP="00DA61E4">
            <w:r w:rsidRPr="0062592A">
              <w:t> 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0008C3" w14:textId="77777777" w:rsidR="00DA61E4" w:rsidRPr="0062592A" w:rsidRDefault="00DA61E4" w:rsidP="00DA61E4">
            <w:r w:rsidRPr="0062592A">
              <w:t> 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5CECE5" w14:textId="77777777" w:rsidR="00DA61E4" w:rsidRPr="0062592A" w:rsidRDefault="00DA61E4" w:rsidP="00DA61E4">
            <w:r w:rsidRPr="0062592A">
              <w:t> </w:t>
            </w:r>
          </w:p>
        </w:tc>
      </w:tr>
      <w:tr w:rsidR="0062592A" w:rsidRPr="0062592A" w14:paraId="65C72B54" w14:textId="77777777" w:rsidTr="008E0721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1DB99B" w14:textId="77777777" w:rsidR="00DA61E4" w:rsidRPr="0062592A" w:rsidRDefault="00DA61E4" w:rsidP="00DA61E4">
            <w:r w:rsidRPr="0062592A">
              <w:t>5. Precizēta finansiālā ietekme:</w:t>
            </w:r>
          </w:p>
        </w:tc>
        <w:tc>
          <w:tcPr>
            <w:tcW w:w="62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666BC4" w14:textId="77777777" w:rsidR="00DA61E4" w:rsidRPr="0062592A" w:rsidRDefault="00DA61E4" w:rsidP="00DA61E4">
            <w:pPr>
              <w:pStyle w:val="tvhtml"/>
              <w:spacing w:line="293" w:lineRule="atLeast"/>
              <w:jc w:val="center"/>
            </w:pPr>
            <w:r w:rsidRPr="0062592A">
              <w:t>X</w:t>
            </w:r>
          </w:p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410CCE" w14:textId="07713E45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950311" w14:textId="560FEF63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380E9" w14:textId="43FABB05" w:rsidR="00DA61E4" w:rsidRPr="0062592A" w:rsidRDefault="008E0721" w:rsidP="008E0721">
            <w:pPr>
              <w:jc w:val="center"/>
            </w:pPr>
            <w:r w:rsidRPr="0062592A">
              <w:t>0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954D66" w14:textId="04E581B1" w:rsidR="00DA61E4" w:rsidRPr="0062592A" w:rsidRDefault="008E0721" w:rsidP="008E0721">
            <w:pPr>
              <w:jc w:val="center"/>
            </w:pPr>
            <w:r w:rsidRPr="0062592A">
              <w:t>0</w:t>
            </w:r>
          </w:p>
        </w:tc>
      </w:tr>
      <w:tr w:rsidR="0062592A" w:rsidRPr="0062592A" w14:paraId="2AFE485A" w14:textId="77777777" w:rsidTr="008E0721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D61739" w14:textId="77777777" w:rsidR="00DA61E4" w:rsidRPr="0062592A" w:rsidRDefault="00DA61E4" w:rsidP="00DA61E4">
            <w:r w:rsidRPr="0062592A"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45BA27" w14:textId="77777777" w:rsidR="00DA61E4" w:rsidRPr="0062592A" w:rsidRDefault="00DA61E4" w:rsidP="00DA61E4"/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0338D8" w14:textId="4289AFD2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A885AC" w14:textId="0B1DF968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1CCABD" w14:textId="5B806783" w:rsidR="00DA61E4" w:rsidRPr="0062592A" w:rsidRDefault="008E0721" w:rsidP="008E0721">
            <w:pPr>
              <w:jc w:val="center"/>
            </w:pPr>
            <w:r w:rsidRPr="0062592A">
              <w:t>0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9A716D" w14:textId="5BF42A7C" w:rsidR="00DA61E4" w:rsidRPr="0062592A" w:rsidRDefault="008E0721" w:rsidP="008E0721">
            <w:pPr>
              <w:jc w:val="center"/>
            </w:pPr>
            <w:r w:rsidRPr="0062592A">
              <w:t>0</w:t>
            </w:r>
          </w:p>
        </w:tc>
      </w:tr>
      <w:tr w:rsidR="0062592A" w:rsidRPr="0062592A" w14:paraId="1C2E195F" w14:textId="77777777" w:rsidTr="008E0721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2A71CB" w14:textId="77777777" w:rsidR="00DA61E4" w:rsidRPr="0062592A" w:rsidRDefault="00DA61E4" w:rsidP="00DA61E4">
            <w:r w:rsidRPr="0062592A"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5C756E" w14:textId="77777777" w:rsidR="00DA61E4" w:rsidRPr="0062592A" w:rsidRDefault="00DA61E4" w:rsidP="00DA61E4"/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11BA06" w14:textId="72B440A3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1A79CE" w14:textId="782CEC84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BFB6D1" w14:textId="2B929595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D547BF" w14:textId="1ADE1963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</w:tr>
      <w:tr w:rsidR="0062592A" w:rsidRPr="0062592A" w14:paraId="20C34C27" w14:textId="77777777" w:rsidTr="008E0721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9000B8" w14:textId="77777777" w:rsidR="00DA61E4" w:rsidRPr="0062592A" w:rsidRDefault="00DA61E4" w:rsidP="00DA61E4">
            <w:r w:rsidRPr="0062592A"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7856F4" w14:textId="77777777" w:rsidR="00DA61E4" w:rsidRPr="0062592A" w:rsidRDefault="00DA61E4" w:rsidP="00DA61E4"/>
        </w:tc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ACACC1" w14:textId="07B636F8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6C20FD" w14:textId="75290B5C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3A3837" w14:textId="53CE0D6C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  <w:tc>
          <w:tcPr>
            <w:tcW w:w="7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8B7990" w14:textId="5CD5BA69" w:rsidR="00DA61E4" w:rsidRPr="0062592A" w:rsidRDefault="00DA61E4" w:rsidP="008E0721">
            <w:pPr>
              <w:jc w:val="center"/>
            </w:pPr>
            <w:r w:rsidRPr="0062592A">
              <w:t>0</w:t>
            </w:r>
          </w:p>
        </w:tc>
      </w:tr>
      <w:tr w:rsidR="0062592A" w:rsidRPr="0062592A" w14:paraId="2370980B" w14:textId="77777777" w:rsidTr="008E0721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4D288A" w14:textId="77777777" w:rsidR="00DA61E4" w:rsidRPr="0062592A" w:rsidRDefault="00DA61E4" w:rsidP="00DA61E4">
            <w:r w:rsidRPr="0062592A"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450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7BFB9E" w14:textId="1834CBDE" w:rsidR="00DA61E4" w:rsidRPr="0062592A" w:rsidRDefault="00DA61E4" w:rsidP="00893618">
            <w:pPr>
              <w:pStyle w:val="naisf"/>
              <w:spacing w:before="0" w:after="0"/>
              <w:ind w:firstLine="0"/>
            </w:pPr>
            <w:r w:rsidRPr="0062592A" w:rsidDel="00D724EF">
              <w:t xml:space="preserve"> </w:t>
            </w:r>
          </w:p>
        </w:tc>
      </w:tr>
      <w:tr w:rsidR="0062592A" w:rsidRPr="0062592A" w14:paraId="74E53113" w14:textId="77777777" w:rsidTr="008E0721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85A7F4" w14:textId="77777777" w:rsidR="00DA61E4" w:rsidRPr="0062592A" w:rsidRDefault="00DA61E4" w:rsidP="00DA61E4">
            <w:r w:rsidRPr="0062592A">
              <w:t>6.1. detalizēts ieņēmumu aprēķins</w:t>
            </w:r>
          </w:p>
        </w:tc>
        <w:tc>
          <w:tcPr>
            <w:tcW w:w="3450" w:type="pct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88F9D4" w14:textId="77777777" w:rsidR="00DA61E4" w:rsidRPr="0062592A" w:rsidRDefault="00DA61E4" w:rsidP="00DA61E4"/>
        </w:tc>
      </w:tr>
      <w:tr w:rsidR="0062592A" w:rsidRPr="0062592A" w14:paraId="2C362FB8" w14:textId="77777777" w:rsidTr="008E0721">
        <w:trPr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9897DF" w14:textId="77777777" w:rsidR="00DA61E4" w:rsidRPr="0062592A" w:rsidRDefault="00DA61E4" w:rsidP="00DA61E4">
            <w:r w:rsidRPr="0062592A">
              <w:t>6.2. detalizēts izdevumu aprēķins</w:t>
            </w:r>
          </w:p>
        </w:tc>
        <w:tc>
          <w:tcPr>
            <w:tcW w:w="3450" w:type="pct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070420" w14:textId="77777777" w:rsidR="00DA61E4" w:rsidRPr="0062592A" w:rsidRDefault="00DA61E4" w:rsidP="00DA61E4"/>
        </w:tc>
      </w:tr>
      <w:tr w:rsidR="00DA61E4" w:rsidRPr="0062592A" w14:paraId="0339F479" w14:textId="77777777" w:rsidTr="008E0721">
        <w:trPr>
          <w:trHeight w:val="555"/>
          <w:jc w:val="center"/>
        </w:trPr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D1757E" w14:textId="77777777" w:rsidR="00DA61E4" w:rsidRPr="0062592A" w:rsidRDefault="00DA61E4" w:rsidP="00DA61E4">
            <w:r w:rsidRPr="0062592A">
              <w:t>7. Cita informācija</w:t>
            </w:r>
          </w:p>
        </w:tc>
        <w:tc>
          <w:tcPr>
            <w:tcW w:w="34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04A4FB" w14:textId="3A310674" w:rsidR="00DA61E4" w:rsidRPr="0062592A" w:rsidRDefault="006B2C88" w:rsidP="005363BE">
            <w:pPr>
              <w:jc w:val="both"/>
            </w:pPr>
            <w:r w:rsidRPr="0062592A">
              <w:t>Budžeta ieņēmumos nav prognozējamas izmaiņas, jo tās ir atkarīgas no kompetentās iestādes konstatētajiem pārkāpumiem un uzliktajiem sodiem.</w:t>
            </w:r>
          </w:p>
        </w:tc>
      </w:tr>
    </w:tbl>
    <w:p w14:paraId="73ACEC16" w14:textId="77777777" w:rsidR="00E851A0" w:rsidRPr="0062592A" w:rsidRDefault="00E851A0" w:rsidP="00E851A0">
      <w:pPr>
        <w:pStyle w:val="naisf"/>
        <w:spacing w:before="0" w:after="0"/>
        <w:ind w:firstLine="0"/>
      </w:pPr>
    </w:p>
    <w:p w14:paraId="37559494" w14:textId="77777777" w:rsidR="00B75739" w:rsidRPr="0062592A" w:rsidRDefault="00B75739" w:rsidP="006D0922">
      <w:pPr>
        <w:pStyle w:val="naisf"/>
        <w:spacing w:before="0" w:after="0"/>
        <w:ind w:firstLine="0"/>
      </w:pPr>
    </w:p>
    <w:tbl>
      <w:tblPr>
        <w:tblW w:w="5244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77"/>
      </w:tblGrid>
      <w:tr w:rsidR="0062592A" w:rsidRPr="0062592A" w14:paraId="07381E92" w14:textId="77777777" w:rsidTr="005E6929">
        <w:trPr>
          <w:trHeight w:val="45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B78362" w14:textId="08368662" w:rsidR="00370332" w:rsidRPr="0062592A" w:rsidRDefault="00370332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62592A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E851A0" w:rsidRPr="0062592A" w14:paraId="21EED7CC" w14:textId="77777777" w:rsidTr="005E6929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E5DA27" w14:textId="588B59C5" w:rsidR="00E851A0" w:rsidRPr="0062592A" w:rsidRDefault="00E851A0" w:rsidP="005E6929">
            <w:pPr>
              <w:pStyle w:val="tvhtml"/>
            </w:pPr>
            <w:r w:rsidRPr="0062592A">
              <w:rPr>
                <w:iCs/>
              </w:rPr>
              <w:t>Projekts šo jomu neskar.</w:t>
            </w:r>
          </w:p>
        </w:tc>
      </w:tr>
    </w:tbl>
    <w:p w14:paraId="461F403C" w14:textId="467C4622" w:rsidR="005E6929" w:rsidRPr="0062592A" w:rsidRDefault="005E6929" w:rsidP="00370332">
      <w:pPr>
        <w:pStyle w:val="naisf"/>
        <w:spacing w:before="0" w:after="0"/>
        <w:ind w:firstLine="0"/>
      </w:pPr>
    </w:p>
    <w:p w14:paraId="289B4E6F" w14:textId="77777777" w:rsidR="005E6929" w:rsidRPr="0062592A" w:rsidRDefault="005E6929" w:rsidP="00370332">
      <w:pPr>
        <w:pStyle w:val="naisf"/>
        <w:spacing w:before="0" w:after="0"/>
        <w:ind w:firstLine="0"/>
      </w:pPr>
    </w:p>
    <w:tbl>
      <w:tblPr>
        <w:tblW w:w="5244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77"/>
      </w:tblGrid>
      <w:tr w:rsidR="0062592A" w:rsidRPr="0062592A" w14:paraId="40B696D1" w14:textId="77777777" w:rsidTr="009C3823">
        <w:trPr>
          <w:trHeight w:val="45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E8955B" w14:textId="68BD128D" w:rsidR="005E6929" w:rsidRPr="0062592A" w:rsidRDefault="005E6929" w:rsidP="009C3823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62592A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5E6929" w:rsidRPr="0062592A" w14:paraId="0F66ADBB" w14:textId="77777777" w:rsidTr="009C3823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C4AE7C" w14:textId="77777777" w:rsidR="005E6929" w:rsidRPr="0062592A" w:rsidRDefault="005E6929" w:rsidP="005E6929">
            <w:pPr>
              <w:pStyle w:val="tvhtml"/>
              <w:spacing w:before="0" w:beforeAutospacing="0" w:after="0" w:afterAutospacing="0"/>
            </w:pPr>
            <w:r w:rsidRPr="0062592A">
              <w:rPr>
                <w:iCs/>
              </w:rPr>
              <w:t>Projekts šo jomu neskar.</w:t>
            </w:r>
          </w:p>
        </w:tc>
      </w:tr>
    </w:tbl>
    <w:p w14:paraId="10E80FA3" w14:textId="3C567E37" w:rsidR="008D0698" w:rsidRPr="0062592A" w:rsidRDefault="008D0698" w:rsidP="005E6929">
      <w:pPr>
        <w:shd w:val="clear" w:color="auto" w:fill="FFFFFF"/>
        <w:ind w:firstLine="300"/>
      </w:pPr>
    </w:p>
    <w:p w14:paraId="5D34CB63" w14:textId="77777777" w:rsidR="005E6929" w:rsidRPr="0062592A" w:rsidRDefault="005E6929" w:rsidP="005E6929">
      <w:pPr>
        <w:shd w:val="clear" w:color="auto" w:fill="FFFFFF"/>
        <w:ind w:firstLine="300"/>
      </w:pPr>
    </w:p>
    <w:tbl>
      <w:tblPr>
        <w:tblW w:w="524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3144"/>
        <w:gridCol w:w="6019"/>
      </w:tblGrid>
      <w:tr w:rsidR="0062592A" w:rsidRPr="0062592A" w14:paraId="47BB7BAB" w14:textId="77777777" w:rsidTr="00E92331">
        <w:trPr>
          <w:trHeight w:val="42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ACA826" w14:textId="77777777" w:rsidR="00370332" w:rsidRPr="0062592A" w:rsidRDefault="00370332" w:rsidP="005E6929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2592A">
              <w:rPr>
                <w:b/>
                <w:bCs/>
              </w:rPr>
              <w:t>VI. Sabiedrības līdzdalība un komunikācijas aktivitātes</w:t>
            </w:r>
          </w:p>
        </w:tc>
      </w:tr>
      <w:tr w:rsidR="0062592A" w:rsidRPr="0062592A" w14:paraId="1EF4E533" w14:textId="77777777" w:rsidTr="006F1B7F">
        <w:trPr>
          <w:trHeight w:val="540"/>
          <w:jc w:val="center"/>
        </w:trPr>
        <w:tc>
          <w:tcPr>
            <w:tcW w:w="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841BFE" w14:textId="77777777" w:rsidR="00370332" w:rsidRPr="0062592A" w:rsidRDefault="00370332">
            <w:r w:rsidRPr="0062592A">
              <w:t>1.</w:t>
            </w:r>
          </w:p>
        </w:tc>
        <w:tc>
          <w:tcPr>
            <w:tcW w:w="1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32ED6A" w14:textId="77777777" w:rsidR="00370332" w:rsidRPr="0062592A" w:rsidRDefault="00370332">
            <w:r w:rsidRPr="0062592A">
              <w:t>Plānotās sabiedrības līdzdalības un komunikācijas aktivitātes saistībā ar projektu</w:t>
            </w:r>
          </w:p>
        </w:tc>
        <w:tc>
          <w:tcPr>
            <w:tcW w:w="31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20AEAF" w14:textId="1F3F34A1" w:rsidR="00A665FA" w:rsidRPr="0062592A" w:rsidRDefault="00A665FA" w:rsidP="00A665FA">
            <w:pPr>
              <w:pStyle w:val="naiskr"/>
              <w:tabs>
                <w:tab w:val="left" w:pos="2628"/>
              </w:tabs>
              <w:spacing w:before="0" w:after="120"/>
              <w:jc w:val="both"/>
            </w:pPr>
            <w:r w:rsidRPr="0062592A">
              <w:t xml:space="preserve">Sabiedrības </w:t>
            </w:r>
            <w:r w:rsidR="00FC2067" w:rsidRPr="0062592A">
              <w:t>līdzdalība ir nodrošināta, publicējot</w:t>
            </w:r>
            <w:r w:rsidRPr="0062592A">
              <w:t xml:space="preserve"> </w:t>
            </w:r>
            <w:r w:rsidR="00FC2067" w:rsidRPr="0062592A">
              <w:t xml:space="preserve">uzziņu par </w:t>
            </w:r>
            <w:r w:rsidR="00635554" w:rsidRPr="0062592A">
              <w:t>likum</w:t>
            </w:r>
            <w:r w:rsidRPr="0062592A">
              <w:t>projekt</w:t>
            </w:r>
            <w:r w:rsidR="00FC2067" w:rsidRPr="0062592A">
              <w:t>a izstrādes uzsākšanu</w:t>
            </w:r>
            <w:r w:rsidR="0020783D" w:rsidRPr="0062592A">
              <w:t xml:space="preserve"> </w:t>
            </w:r>
            <w:r w:rsidRPr="0062592A">
              <w:t xml:space="preserve">Finanšu ministrijas mājaslapā internetā sadaļā Sabiedrības līdzdalība. </w:t>
            </w:r>
          </w:p>
          <w:p w14:paraId="15CAC504" w14:textId="5ECD0C8F" w:rsidR="00370332" w:rsidRPr="0062592A" w:rsidRDefault="00370332" w:rsidP="00A665FA">
            <w:pPr>
              <w:jc w:val="both"/>
            </w:pPr>
          </w:p>
        </w:tc>
      </w:tr>
      <w:tr w:rsidR="0062592A" w:rsidRPr="0062592A" w14:paraId="7339DADE" w14:textId="77777777" w:rsidTr="006F1B7F">
        <w:trPr>
          <w:trHeight w:val="330"/>
          <w:jc w:val="center"/>
        </w:trPr>
        <w:tc>
          <w:tcPr>
            <w:tcW w:w="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099897" w14:textId="77777777" w:rsidR="00370332" w:rsidRPr="0062592A" w:rsidRDefault="00370332">
            <w:r w:rsidRPr="0062592A">
              <w:lastRenderedPageBreak/>
              <w:t>2.</w:t>
            </w:r>
          </w:p>
        </w:tc>
        <w:tc>
          <w:tcPr>
            <w:tcW w:w="1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FA222" w14:textId="77777777" w:rsidR="00370332" w:rsidRPr="0062592A" w:rsidRDefault="00370332">
            <w:r w:rsidRPr="0062592A">
              <w:t>Sabiedrības līdzdalība projekta izstrādē</w:t>
            </w:r>
          </w:p>
        </w:tc>
        <w:tc>
          <w:tcPr>
            <w:tcW w:w="31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6BE4EC" w14:textId="1466754D" w:rsidR="00370332" w:rsidRPr="0062592A" w:rsidRDefault="00CC58F5" w:rsidP="00184F9B">
            <w:pPr>
              <w:jc w:val="both"/>
            </w:pPr>
            <w:r w:rsidRPr="0062592A">
              <w:rPr>
                <w:iCs/>
              </w:rPr>
              <w:t>Likumprojekts tik</w:t>
            </w:r>
            <w:r w:rsidR="00184F9B">
              <w:rPr>
                <w:iCs/>
              </w:rPr>
              <w:t>a</w:t>
            </w:r>
            <w:r w:rsidRPr="0062592A">
              <w:rPr>
                <w:iCs/>
              </w:rPr>
              <w:t xml:space="preserve"> nosūtīts saskaņošanai </w:t>
            </w:r>
            <w:r w:rsidRPr="0062592A">
              <w:t>Latvijas Darba devēju konfederācijai.</w:t>
            </w:r>
          </w:p>
        </w:tc>
      </w:tr>
      <w:tr w:rsidR="0062592A" w:rsidRPr="0062592A" w14:paraId="3CDD10DD" w14:textId="77777777" w:rsidTr="006F1B7F">
        <w:trPr>
          <w:trHeight w:val="465"/>
          <w:jc w:val="center"/>
        </w:trPr>
        <w:tc>
          <w:tcPr>
            <w:tcW w:w="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8E6C24" w14:textId="77777777" w:rsidR="00370332" w:rsidRPr="0062592A" w:rsidRDefault="00370332">
            <w:r w:rsidRPr="0062592A">
              <w:t>3.</w:t>
            </w:r>
          </w:p>
        </w:tc>
        <w:tc>
          <w:tcPr>
            <w:tcW w:w="1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D74D5D" w14:textId="77777777" w:rsidR="00370332" w:rsidRPr="0062592A" w:rsidRDefault="00370332">
            <w:r w:rsidRPr="0062592A">
              <w:t>Sabiedrības līdzdalības rezultāti</w:t>
            </w:r>
          </w:p>
        </w:tc>
        <w:tc>
          <w:tcPr>
            <w:tcW w:w="31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BFA9AB" w14:textId="02C11171" w:rsidR="00370332" w:rsidRPr="0062592A" w:rsidRDefault="00CC58F5" w:rsidP="00184F9B">
            <w:pPr>
              <w:jc w:val="both"/>
            </w:pPr>
            <w:r w:rsidRPr="0062592A">
              <w:t>Latvijas Darba devēju konfederācija</w:t>
            </w:r>
            <w:r w:rsidR="00184F9B">
              <w:t xml:space="preserve"> saskaņoja likumprojektu bez iebildumiem un priekšlikumiem</w:t>
            </w:r>
            <w:r w:rsidRPr="0062592A">
              <w:t>.</w:t>
            </w:r>
          </w:p>
        </w:tc>
      </w:tr>
      <w:tr w:rsidR="00370332" w:rsidRPr="0062592A" w14:paraId="59D7EB7D" w14:textId="77777777" w:rsidTr="006F1B7F">
        <w:trPr>
          <w:trHeight w:val="465"/>
          <w:jc w:val="center"/>
        </w:trPr>
        <w:tc>
          <w:tcPr>
            <w:tcW w:w="2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DCBEFD" w14:textId="77777777" w:rsidR="00370332" w:rsidRPr="0062592A" w:rsidRDefault="00370332">
            <w:r w:rsidRPr="0062592A">
              <w:t>4.</w:t>
            </w:r>
          </w:p>
        </w:tc>
        <w:tc>
          <w:tcPr>
            <w:tcW w:w="1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979513" w14:textId="77777777" w:rsidR="00370332" w:rsidRPr="0062592A" w:rsidRDefault="00370332">
            <w:r w:rsidRPr="0062592A">
              <w:t>Cita informācija</w:t>
            </w:r>
          </w:p>
        </w:tc>
        <w:tc>
          <w:tcPr>
            <w:tcW w:w="31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3ED756" w14:textId="77777777" w:rsidR="00370332" w:rsidRPr="0062592A" w:rsidRDefault="00370332" w:rsidP="0088685F">
            <w:pPr>
              <w:pStyle w:val="tvhtml"/>
              <w:spacing w:line="293" w:lineRule="atLeast"/>
            </w:pPr>
            <w:r w:rsidRPr="0062592A">
              <w:t>Nav</w:t>
            </w:r>
          </w:p>
        </w:tc>
      </w:tr>
    </w:tbl>
    <w:p w14:paraId="4B71EDCE" w14:textId="77777777" w:rsidR="00641C69" w:rsidRPr="0062592A" w:rsidRDefault="00641C69" w:rsidP="006D0922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="-240" w:tblpY="212"/>
        <w:tblW w:w="524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3144"/>
        <w:gridCol w:w="6004"/>
      </w:tblGrid>
      <w:tr w:rsidR="0062592A" w:rsidRPr="0062592A" w14:paraId="23B90087" w14:textId="77777777" w:rsidTr="005E69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BCD80B" w14:textId="77777777" w:rsidR="00081E26" w:rsidRPr="0062592A" w:rsidRDefault="00081E26" w:rsidP="00E9233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2592A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62592A" w:rsidRPr="0062592A" w14:paraId="2FFBA57E" w14:textId="77777777" w:rsidTr="006F1B7F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0F7E" w14:textId="77777777" w:rsidR="00037AB9" w:rsidRPr="0062592A" w:rsidRDefault="00081E26" w:rsidP="00E92331">
            <w:pPr>
              <w:spacing w:before="100" w:beforeAutospacing="1" w:after="100" w:afterAutospacing="1"/>
              <w:jc w:val="both"/>
            </w:pPr>
            <w:r w:rsidRPr="0062592A">
              <w:t>1.</w:t>
            </w:r>
          </w:p>
        </w:tc>
        <w:tc>
          <w:tcPr>
            <w:tcW w:w="164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F9CFD15" w14:textId="77777777" w:rsidR="00037AB9" w:rsidRPr="0062592A" w:rsidRDefault="00037AB9" w:rsidP="00E92331">
            <w:pPr>
              <w:spacing w:before="100" w:beforeAutospacing="1" w:after="100" w:afterAutospacing="1"/>
              <w:jc w:val="both"/>
            </w:pPr>
            <w:r w:rsidRPr="0062592A">
              <w:t>Projekta izpildē iesaistītās institūcijas</w:t>
            </w:r>
          </w:p>
        </w:tc>
        <w:tc>
          <w:tcPr>
            <w:tcW w:w="3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A60431" w14:textId="56D2CE84" w:rsidR="00037AB9" w:rsidRPr="0062592A" w:rsidRDefault="001704B1" w:rsidP="001704B1">
            <w:pPr>
              <w:spacing w:before="100" w:beforeAutospacing="1" w:after="100" w:afterAutospacing="1"/>
              <w:jc w:val="both"/>
            </w:pPr>
            <w:r w:rsidRPr="0062592A">
              <w:t>I</w:t>
            </w:r>
            <w:r w:rsidR="00B50D7A" w:rsidRPr="0062592A">
              <w:t>nspekcija.</w:t>
            </w:r>
          </w:p>
        </w:tc>
      </w:tr>
      <w:tr w:rsidR="0062592A" w:rsidRPr="0062592A" w14:paraId="301114F6" w14:textId="77777777" w:rsidTr="006F1B7F">
        <w:tc>
          <w:tcPr>
            <w:tcW w:w="22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089682" w14:textId="77777777" w:rsidR="00037AB9" w:rsidRPr="0062592A" w:rsidRDefault="00081E26" w:rsidP="00E92331">
            <w:pPr>
              <w:spacing w:before="100" w:beforeAutospacing="1" w:after="100" w:afterAutospacing="1"/>
              <w:jc w:val="both"/>
            </w:pPr>
            <w:r w:rsidRPr="0062592A">
              <w:t>2.</w:t>
            </w:r>
          </w:p>
        </w:tc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82DADC" w14:textId="77777777" w:rsidR="00037AB9" w:rsidRPr="0062592A" w:rsidRDefault="00037AB9" w:rsidP="00E92331">
            <w:pPr>
              <w:spacing w:before="100" w:beforeAutospacing="1" w:after="100" w:afterAutospacing="1"/>
              <w:jc w:val="both"/>
            </w:pPr>
            <w:r w:rsidRPr="0062592A">
              <w:t>Projekta izpildes ietekme uz pārvaldes funkcijām un institucionālo struktūru</w:t>
            </w:r>
          </w:p>
          <w:p w14:paraId="0F12F767" w14:textId="77777777" w:rsidR="00037AB9" w:rsidRPr="0062592A" w:rsidRDefault="00037AB9" w:rsidP="00E92331">
            <w:pPr>
              <w:spacing w:before="100" w:beforeAutospacing="1" w:after="100" w:afterAutospacing="1"/>
              <w:jc w:val="both"/>
            </w:pPr>
            <w:r w:rsidRPr="0062592A">
              <w:t>Jaunu institūciju izveide, esošu institūciju likvidācija vai reorganizācija, to ietekme uz institūcijas cilvēkresursiem</w:t>
            </w:r>
          </w:p>
        </w:tc>
        <w:tc>
          <w:tcPr>
            <w:tcW w:w="3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A9D6D9" w14:textId="70498979" w:rsidR="008F444F" w:rsidRPr="0062592A" w:rsidRDefault="0020783D" w:rsidP="00E92331">
            <w:pPr>
              <w:jc w:val="both"/>
            </w:pPr>
            <w:r w:rsidRPr="0062592A">
              <w:t>Likumprojekta īstenošana t</w:t>
            </w:r>
            <w:r w:rsidR="008F444F" w:rsidRPr="0062592A">
              <w:t xml:space="preserve">iks </w:t>
            </w:r>
            <w:r w:rsidRPr="0062592A">
              <w:t>veikta esošo</w:t>
            </w:r>
            <w:r w:rsidR="008F444F" w:rsidRPr="0062592A">
              <w:t xml:space="preserve"> </w:t>
            </w:r>
            <w:r w:rsidR="001704B1" w:rsidRPr="0062592A">
              <w:t>I</w:t>
            </w:r>
            <w:r w:rsidR="008F444F" w:rsidRPr="0062592A">
              <w:t xml:space="preserve">nspekcijas </w:t>
            </w:r>
            <w:r w:rsidR="005F43FE" w:rsidRPr="0062592A">
              <w:t>funkcij</w:t>
            </w:r>
            <w:r w:rsidRPr="0062592A">
              <w:t>u un struktūras ietvaros</w:t>
            </w:r>
            <w:r w:rsidR="008F444F" w:rsidRPr="0062592A">
              <w:t>.</w:t>
            </w:r>
          </w:p>
          <w:p w14:paraId="1A05F4F4" w14:textId="72FE30F9" w:rsidR="008F444F" w:rsidRPr="0062592A" w:rsidRDefault="008F444F" w:rsidP="00E92331">
            <w:pPr>
              <w:jc w:val="both"/>
            </w:pPr>
          </w:p>
          <w:p w14:paraId="140E4089" w14:textId="77777777" w:rsidR="00184F9B" w:rsidRDefault="00184F9B" w:rsidP="00E92331">
            <w:pPr>
              <w:jc w:val="both"/>
            </w:pPr>
          </w:p>
          <w:p w14:paraId="71930603" w14:textId="3099B700" w:rsidR="00037AB9" w:rsidRPr="0062592A" w:rsidRDefault="008F444F" w:rsidP="00E92331">
            <w:pPr>
              <w:jc w:val="both"/>
            </w:pPr>
            <w:r w:rsidRPr="0062592A">
              <w:t>N</w:t>
            </w:r>
            <w:r w:rsidR="00037AB9" w:rsidRPr="0062592A">
              <w:t>av nepieciešam</w:t>
            </w:r>
            <w:r w:rsidR="0020783D" w:rsidRPr="0062592A">
              <w:t>s</w:t>
            </w:r>
            <w:r w:rsidR="00037AB9" w:rsidRPr="0062592A">
              <w:t xml:space="preserve"> veidot jaunas institūcijas.</w:t>
            </w:r>
          </w:p>
          <w:p w14:paraId="1BABFCE1" w14:textId="77777777" w:rsidR="00081E26" w:rsidRPr="0062592A" w:rsidRDefault="00081E26" w:rsidP="00E92331">
            <w:pPr>
              <w:jc w:val="both"/>
            </w:pPr>
            <w:r w:rsidRPr="0062592A">
              <w:t>Nav nepieciešama esošu institūciju likvidācija vai reorganizācija.</w:t>
            </w:r>
          </w:p>
        </w:tc>
      </w:tr>
      <w:tr w:rsidR="0062592A" w:rsidRPr="0062592A" w14:paraId="23734118" w14:textId="77777777" w:rsidTr="006F1B7F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5DF750" w14:textId="77777777" w:rsidR="00037AB9" w:rsidRPr="0062592A" w:rsidRDefault="00081E26" w:rsidP="00E92331">
            <w:pPr>
              <w:spacing w:before="100" w:beforeAutospacing="1" w:after="100" w:afterAutospacing="1"/>
              <w:jc w:val="both"/>
            </w:pPr>
            <w:r w:rsidRPr="0062592A">
              <w:t>3.</w:t>
            </w:r>
          </w:p>
        </w:tc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E578A7" w14:textId="77777777" w:rsidR="00037AB9" w:rsidRPr="0062592A" w:rsidRDefault="00081E26" w:rsidP="00E92331">
            <w:pPr>
              <w:spacing w:before="100" w:beforeAutospacing="1" w:after="100" w:afterAutospacing="1"/>
              <w:jc w:val="both"/>
            </w:pPr>
            <w:r w:rsidRPr="0062592A">
              <w:t>Cita informācija</w:t>
            </w:r>
          </w:p>
        </w:tc>
        <w:tc>
          <w:tcPr>
            <w:tcW w:w="3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52682B" w14:textId="77777777" w:rsidR="00037AB9" w:rsidRPr="0062592A" w:rsidRDefault="00081E26" w:rsidP="00E92331">
            <w:pPr>
              <w:spacing w:before="100" w:beforeAutospacing="1" w:after="100" w:afterAutospacing="1"/>
              <w:jc w:val="both"/>
            </w:pPr>
            <w:r w:rsidRPr="0062592A">
              <w:t>Nav.</w:t>
            </w:r>
          </w:p>
        </w:tc>
      </w:tr>
    </w:tbl>
    <w:p w14:paraId="1794F8C8" w14:textId="77777777" w:rsidR="00080AD1" w:rsidRPr="0062592A" w:rsidRDefault="00080AD1" w:rsidP="006D0922">
      <w:pPr>
        <w:pStyle w:val="naisf"/>
        <w:tabs>
          <w:tab w:val="left" w:pos="6804"/>
        </w:tabs>
        <w:spacing w:before="0" w:after="0"/>
        <w:ind w:firstLine="0"/>
      </w:pPr>
    </w:p>
    <w:p w14:paraId="5C7C03C0" w14:textId="77777777" w:rsidR="0003506F" w:rsidRPr="0062592A" w:rsidRDefault="0003506F" w:rsidP="0003506F">
      <w:pPr>
        <w:jc w:val="both"/>
        <w:rPr>
          <w:sz w:val="28"/>
          <w:szCs w:val="28"/>
          <w:lang w:val="de-DE"/>
        </w:rPr>
      </w:pPr>
    </w:p>
    <w:p w14:paraId="1CA8CB46" w14:textId="05F4C297" w:rsidR="00D0317B" w:rsidRPr="004374BD" w:rsidRDefault="0003506F" w:rsidP="00D0317B">
      <w:pPr>
        <w:ind w:firstLine="720"/>
        <w:jc w:val="both"/>
        <w:rPr>
          <w:sz w:val="28"/>
          <w:szCs w:val="28"/>
        </w:rPr>
      </w:pPr>
      <w:r w:rsidRPr="004374BD">
        <w:rPr>
          <w:sz w:val="28"/>
          <w:szCs w:val="28"/>
        </w:rPr>
        <w:t>Finanšu ministr</w:t>
      </w:r>
      <w:r w:rsidR="00312481" w:rsidRPr="004374BD">
        <w:rPr>
          <w:sz w:val="28"/>
          <w:szCs w:val="28"/>
        </w:rPr>
        <w:t>e</w:t>
      </w:r>
      <w:r w:rsidR="00312481" w:rsidRPr="004374BD">
        <w:rPr>
          <w:sz w:val="28"/>
          <w:szCs w:val="28"/>
        </w:rPr>
        <w:tab/>
      </w:r>
      <w:r w:rsidR="00312481" w:rsidRPr="004374BD">
        <w:rPr>
          <w:sz w:val="28"/>
          <w:szCs w:val="28"/>
        </w:rPr>
        <w:tab/>
      </w:r>
      <w:r w:rsidR="00312481" w:rsidRPr="004374BD">
        <w:rPr>
          <w:sz w:val="28"/>
          <w:szCs w:val="28"/>
        </w:rPr>
        <w:tab/>
      </w:r>
      <w:r w:rsidR="00312481" w:rsidRPr="004374BD">
        <w:rPr>
          <w:sz w:val="28"/>
          <w:szCs w:val="28"/>
        </w:rPr>
        <w:tab/>
      </w:r>
      <w:r w:rsidR="00312481" w:rsidRPr="004374BD">
        <w:rPr>
          <w:sz w:val="28"/>
          <w:szCs w:val="28"/>
        </w:rPr>
        <w:tab/>
        <w:t xml:space="preserve">               </w:t>
      </w:r>
      <w:r w:rsidR="00312481" w:rsidRPr="004374BD">
        <w:rPr>
          <w:bCs/>
          <w:sz w:val="28"/>
          <w:szCs w:val="28"/>
        </w:rPr>
        <w:t>D.Reizniece-Ozola</w:t>
      </w:r>
      <w:r w:rsidRPr="004374BD">
        <w:rPr>
          <w:sz w:val="28"/>
          <w:szCs w:val="28"/>
        </w:rPr>
        <w:tab/>
      </w:r>
      <w:r w:rsidR="00D0317B" w:rsidRPr="004374BD">
        <w:rPr>
          <w:sz w:val="28"/>
          <w:szCs w:val="28"/>
        </w:rPr>
        <w:t xml:space="preserve"> </w:t>
      </w:r>
    </w:p>
    <w:p w14:paraId="128AECD6" w14:textId="77777777" w:rsidR="007A66D8" w:rsidRPr="004374BD" w:rsidRDefault="007A66D8" w:rsidP="006D0922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  <w:lang w:val="de-DE"/>
        </w:rPr>
      </w:pPr>
    </w:p>
    <w:p w14:paraId="2E653B77" w14:textId="77777777" w:rsidR="00257174" w:rsidRDefault="00257174" w:rsidP="00081E26">
      <w:pPr>
        <w:tabs>
          <w:tab w:val="center" w:pos="4153"/>
          <w:tab w:val="right" w:pos="8306"/>
        </w:tabs>
        <w:rPr>
          <w:sz w:val="20"/>
          <w:szCs w:val="20"/>
        </w:rPr>
      </w:pPr>
    </w:p>
    <w:p w14:paraId="5DE010CA" w14:textId="77777777" w:rsidR="00257174" w:rsidRDefault="00257174" w:rsidP="00081E26">
      <w:pPr>
        <w:tabs>
          <w:tab w:val="center" w:pos="4153"/>
          <w:tab w:val="right" w:pos="8306"/>
        </w:tabs>
        <w:rPr>
          <w:sz w:val="20"/>
          <w:szCs w:val="20"/>
        </w:rPr>
      </w:pPr>
    </w:p>
    <w:p w14:paraId="2B862F92" w14:textId="6BD6D1F5" w:rsidR="00081E26" w:rsidRPr="004374BD" w:rsidRDefault="00A778CE" w:rsidP="00081E26">
      <w:pPr>
        <w:tabs>
          <w:tab w:val="center" w:pos="4153"/>
          <w:tab w:val="right" w:pos="8306"/>
        </w:tabs>
        <w:rPr>
          <w:sz w:val="20"/>
          <w:szCs w:val="20"/>
        </w:rPr>
      </w:pPr>
      <w:r w:rsidRPr="004374BD">
        <w:rPr>
          <w:sz w:val="20"/>
          <w:szCs w:val="20"/>
        </w:rPr>
        <w:t>Avotiņa</w:t>
      </w:r>
      <w:r w:rsidR="00081E26" w:rsidRPr="004374BD">
        <w:rPr>
          <w:sz w:val="20"/>
          <w:szCs w:val="20"/>
        </w:rPr>
        <w:t>, 670</w:t>
      </w:r>
      <w:r w:rsidRPr="004374BD">
        <w:rPr>
          <w:sz w:val="20"/>
          <w:szCs w:val="20"/>
        </w:rPr>
        <w:t>95515</w:t>
      </w:r>
    </w:p>
    <w:p w14:paraId="1542B047" w14:textId="77777777" w:rsidR="00592642" w:rsidRPr="0083430C" w:rsidRDefault="0048602E" w:rsidP="00592642">
      <w:pPr>
        <w:rPr>
          <w:rFonts w:ascii="Times New Roman BaltRim" w:hAnsi="Times New Roman BaltRim"/>
          <w:color w:val="0000CC"/>
          <w:sz w:val="20"/>
          <w:szCs w:val="20"/>
        </w:rPr>
      </w:pPr>
      <w:hyperlink r:id="rId13" w:history="1">
        <w:r w:rsidR="00592642" w:rsidRPr="0083430C">
          <w:rPr>
            <w:rFonts w:ascii="Times New Roman BaltRim" w:hAnsi="Times New Roman BaltRim"/>
            <w:color w:val="0000CC"/>
            <w:sz w:val="20"/>
            <w:szCs w:val="20"/>
            <w:u w:val="single"/>
          </w:rPr>
          <w:t>inga.avotina@fm.gov.lv</w:t>
        </w:r>
      </w:hyperlink>
    </w:p>
    <w:p w14:paraId="55DBC197" w14:textId="0E99FFE6" w:rsidR="007A66D8" w:rsidRPr="004374BD" w:rsidRDefault="007A66D8" w:rsidP="00EC1C84">
      <w:pPr>
        <w:tabs>
          <w:tab w:val="center" w:pos="4153"/>
          <w:tab w:val="right" w:pos="8306"/>
        </w:tabs>
        <w:rPr>
          <w:sz w:val="20"/>
          <w:szCs w:val="20"/>
        </w:rPr>
      </w:pPr>
    </w:p>
    <w:sectPr w:rsidR="007A66D8" w:rsidRPr="004374BD" w:rsidSect="005A5A76">
      <w:headerReference w:type="even" r:id="rId14"/>
      <w:headerReference w:type="default" r:id="rId15"/>
      <w:footerReference w:type="default" r:id="rId16"/>
      <w:footerReference w:type="first" r:id="rId17"/>
      <w:pgSz w:w="11906" w:h="16838" w:code="9"/>
      <w:pgMar w:top="1418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FFA5B" w14:textId="77777777" w:rsidR="0048602E" w:rsidRDefault="0048602E">
      <w:r>
        <w:separator/>
      </w:r>
    </w:p>
  </w:endnote>
  <w:endnote w:type="continuationSeparator" w:id="0">
    <w:p w14:paraId="3943D0E3" w14:textId="77777777" w:rsidR="0048602E" w:rsidRDefault="0048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F61C0" w14:textId="44986ED2" w:rsidR="00314F24" w:rsidRPr="006B2467" w:rsidRDefault="008A700A" w:rsidP="008A700A">
    <w:pPr>
      <w:pStyle w:val="Footer"/>
      <w:rPr>
        <w:sz w:val="20"/>
        <w:szCs w:val="20"/>
      </w:rPr>
    </w:pPr>
    <w:r w:rsidRPr="006B2467">
      <w:rPr>
        <w:sz w:val="20"/>
        <w:szCs w:val="20"/>
      </w:rPr>
      <w:t>FMAnot_</w:t>
    </w:r>
    <w:r w:rsidR="00B02E68">
      <w:rPr>
        <w:sz w:val="20"/>
        <w:szCs w:val="20"/>
      </w:rPr>
      <w:t>0</w:t>
    </w:r>
    <w:r w:rsidR="002A1725">
      <w:rPr>
        <w:sz w:val="20"/>
        <w:szCs w:val="20"/>
      </w:rPr>
      <w:t>90117</w:t>
    </w:r>
    <w:r w:rsidRPr="006B2467">
      <w:rPr>
        <w:sz w:val="20"/>
        <w:szCs w:val="20"/>
      </w:rPr>
      <w:t>_PPLLgroz.docx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F67D9" w14:textId="1844EBF3" w:rsidR="00314F24" w:rsidRPr="006B2467" w:rsidRDefault="009B1316" w:rsidP="00B02E68">
    <w:pPr>
      <w:pStyle w:val="naislab"/>
      <w:spacing w:before="0" w:after="0"/>
      <w:jc w:val="both"/>
      <w:rPr>
        <w:sz w:val="20"/>
        <w:szCs w:val="20"/>
      </w:rPr>
    </w:pPr>
    <w:r w:rsidRPr="006B2467">
      <w:rPr>
        <w:sz w:val="20"/>
        <w:szCs w:val="20"/>
      </w:rPr>
      <w:t>FMAnot_</w:t>
    </w:r>
    <w:r w:rsidR="006540EA" w:rsidRPr="006B2467">
      <w:rPr>
        <w:sz w:val="20"/>
        <w:szCs w:val="20"/>
      </w:rPr>
      <w:t>0</w:t>
    </w:r>
    <w:r w:rsidR="002A1725">
      <w:rPr>
        <w:sz w:val="20"/>
        <w:szCs w:val="20"/>
      </w:rPr>
      <w:t>90117</w:t>
    </w:r>
    <w:r w:rsidRPr="006B2467">
      <w:rPr>
        <w:sz w:val="20"/>
        <w:szCs w:val="20"/>
      </w:rPr>
      <w:t xml:space="preserve">_PPLLgroz.docx </w:t>
    </w:r>
  </w:p>
  <w:p w14:paraId="35AF98BE" w14:textId="77777777" w:rsidR="00314F24" w:rsidRDefault="00314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F391A" w14:textId="77777777" w:rsidR="0048602E" w:rsidRDefault="0048602E">
      <w:r>
        <w:separator/>
      </w:r>
    </w:p>
  </w:footnote>
  <w:footnote w:type="continuationSeparator" w:id="0">
    <w:p w14:paraId="62B4985E" w14:textId="77777777" w:rsidR="0048602E" w:rsidRDefault="0048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FE63" w14:textId="77777777" w:rsidR="00314F24" w:rsidRDefault="00314F24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0BBE21" w14:textId="77777777" w:rsidR="00314F24" w:rsidRDefault="00314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64CED" w14:textId="482EEF26" w:rsidR="00314F24" w:rsidRDefault="00314F24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C1A">
      <w:rPr>
        <w:rStyle w:val="PageNumber"/>
        <w:noProof/>
      </w:rPr>
      <w:t>8</w:t>
    </w:r>
    <w:r>
      <w:rPr>
        <w:rStyle w:val="PageNumber"/>
      </w:rPr>
      <w:fldChar w:fldCharType="end"/>
    </w:r>
  </w:p>
  <w:p w14:paraId="25C211D7" w14:textId="77777777" w:rsidR="00314F24" w:rsidRDefault="00314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224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F4920"/>
    <w:multiLevelType w:val="hybridMultilevel"/>
    <w:tmpl w:val="51905F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8E4BB9"/>
    <w:multiLevelType w:val="hybridMultilevel"/>
    <w:tmpl w:val="2646B7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776E"/>
    <w:multiLevelType w:val="hybridMultilevel"/>
    <w:tmpl w:val="2DC42C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E9378B4"/>
    <w:multiLevelType w:val="hybridMultilevel"/>
    <w:tmpl w:val="75303BA0"/>
    <w:lvl w:ilvl="0" w:tplc="556C709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E07B5C"/>
    <w:multiLevelType w:val="hybridMultilevel"/>
    <w:tmpl w:val="A84882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E85A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A5B5B"/>
    <w:multiLevelType w:val="hybridMultilevel"/>
    <w:tmpl w:val="B61AA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5B12"/>
    <w:multiLevelType w:val="hybridMultilevel"/>
    <w:tmpl w:val="455C51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97451"/>
    <w:multiLevelType w:val="hybridMultilevel"/>
    <w:tmpl w:val="3544FF94"/>
    <w:lvl w:ilvl="0" w:tplc="40E60A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D4548"/>
    <w:multiLevelType w:val="hybridMultilevel"/>
    <w:tmpl w:val="C4BE5578"/>
    <w:lvl w:ilvl="0" w:tplc="31CCCD26">
      <w:start w:val="2"/>
      <w:numFmt w:val="bullet"/>
      <w:lvlText w:val="–"/>
      <w:lvlJc w:val="left"/>
      <w:pPr>
        <w:ind w:left="837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4760C77"/>
    <w:multiLevelType w:val="hybridMultilevel"/>
    <w:tmpl w:val="8B748646"/>
    <w:lvl w:ilvl="0" w:tplc="30A6A752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45CB4"/>
    <w:multiLevelType w:val="hybridMultilevel"/>
    <w:tmpl w:val="2E5A7E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ED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403A00"/>
    <w:multiLevelType w:val="hybridMultilevel"/>
    <w:tmpl w:val="8800F4D0"/>
    <w:lvl w:ilvl="0" w:tplc="B0F8A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23520"/>
    <w:multiLevelType w:val="hybridMultilevel"/>
    <w:tmpl w:val="7286E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32B29AA"/>
    <w:multiLevelType w:val="hybridMultilevel"/>
    <w:tmpl w:val="3624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61AB7"/>
    <w:multiLevelType w:val="hybridMultilevel"/>
    <w:tmpl w:val="32E2677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62A019B"/>
    <w:multiLevelType w:val="hybridMultilevel"/>
    <w:tmpl w:val="039A91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A1A1E"/>
    <w:multiLevelType w:val="hybridMultilevel"/>
    <w:tmpl w:val="B7501E96"/>
    <w:lvl w:ilvl="0" w:tplc="D3CCB5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07FB5"/>
    <w:multiLevelType w:val="hybridMultilevel"/>
    <w:tmpl w:val="64E887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5"/>
  </w:num>
  <w:num w:numId="5">
    <w:abstractNumId w:val="2"/>
  </w:num>
  <w:num w:numId="6">
    <w:abstractNumId w:val="18"/>
  </w:num>
  <w:num w:numId="7">
    <w:abstractNumId w:val="26"/>
  </w:num>
  <w:num w:numId="8">
    <w:abstractNumId w:val="14"/>
  </w:num>
  <w:num w:numId="9">
    <w:abstractNumId w:val="6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0"/>
  </w:num>
  <w:num w:numId="15">
    <w:abstractNumId w:val="9"/>
  </w:num>
  <w:num w:numId="16">
    <w:abstractNumId w:val="11"/>
  </w:num>
  <w:num w:numId="17">
    <w:abstractNumId w:val="22"/>
  </w:num>
  <w:num w:numId="18">
    <w:abstractNumId w:val="31"/>
  </w:num>
  <w:num w:numId="19">
    <w:abstractNumId w:val="28"/>
  </w:num>
  <w:num w:numId="20">
    <w:abstractNumId w:val="23"/>
  </w:num>
  <w:num w:numId="21">
    <w:abstractNumId w:val="12"/>
  </w:num>
  <w:num w:numId="22">
    <w:abstractNumId w:val="1"/>
  </w:num>
  <w:num w:numId="23">
    <w:abstractNumId w:val="3"/>
  </w:num>
  <w:num w:numId="24">
    <w:abstractNumId w:val="3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20"/>
  </w:num>
  <w:num w:numId="30">
    <w:abstractNumId w:val="10"/>
  </w:num>
  <w:num w:numId="31">
    <w:abstractNumId w:val="13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0537"/>
    <w:rsid w:val="000021D7"/>
    <w:rsid w:val="00002E66"/>
    <w:rsid w:val="0000308F"/>
    <w:rsid w:val="00003517"/>
    <w:rsid w:val="00005687"/>
    <w:rsid w:val="00005C14"/>
    <w:rsid w:val="0000641C"/>
    <w:rsid w:val="00011C00"/>
    <w:rsid w:val="00011D24"/>
    <w:rsid w:val="00013897"/>
    <w:rsid w:val="00013FF4"/>
    <w:rsid w:val="00014F68"/>
    <w:rsid w:val="00015213"/>
    <w:rsid w:val="000152CA"/>
    <w:rsid w:val="00017EAF"/>
    <w:rsid w:val="00020FE1"/>
    <w:rsid w:val="00021A36"/>
    <w:rsid w:val="00022E13"/>
    <w:rsid w:val="000253E7"/>
    <w:rsid w:val="0002627A"/>
    <w:rsid w:val="00027394"/>
    <w:rsid w:val="0002796D"/>
    <w:rsid w:val="00027AAE"/>
    <w:rsid w:val="00030948"/>
    <w:rsid w:val="0003176A"/>
    <w:rsid w:val="00032388"/>
    <w:rsid w:val="00032524"/>
    <w:rsid w:val="00032E59"/>
    <w:rsid w:val="00033208"/>
    <w:rsid w:val="0003426A"/>
    <w:rsid w:val="000347CE"/>
    <w:rsid w:val="0003506F"/>
    <w:rsid w:val="00035CE2"/>
    <w:rsid w:val="00035DDF"/>
    <w:rsid w:val="00037679"/>
    <w:rsid w:val="00037AB9"/>
    <w:rsid w:val="00037DAC"/>
    <w:rsid w:val="00040F69"/>
    <w:rsid w:val="000439D3"/>
    <w:rsid w:val="00044BBA"/>
    <w:rsid w:val="000465ED"/>
    <w:rsid w:val="0004788D"/>
    <w:rsid w:val="00047CD8"/>
    <w:rsid w:val="0005186F"/>
    <w:rsid w:val="0005389C"/>
    <w:rsid w:val="00053981"/>
    <w:rsid w:val="00053EE5"/>
    <w:rsid w:val="0005553B"/>
    <w:rsid w:val="0005652F"/>
    <w:rsid w:val="000570D7"/>
    <w:rsid w:val="000604D2"/>
    <w:rsid w:val="00060A5B"/>
    <w:rsid w:val="00061587"/>
    <w:rsid w:val="00061EF8"/>
    <w:rsid w:val="00065241"/>
    <w:rsid w:val="00066491"/>
    <w:rsid w:val="00066C4F"/>
    <w:rsid w:val="00067312"/>
    <w:rsid w:val="000675A9"/>
    <w:rsid w:val="00070BF1"/>
    <w:rsid w:val="00070D7A"/>
    <w:rsid w:val="00071CAB"/>
    <w:rsid w:val="000742ED"/>
    <w:rsid w:val="00074B12"/>
    <w:rsid w:val="00077010"/>
    <w:rsid w:val="00080AD1"/>
    <w:rsid w:val="00081697"/>
    <w:rsid w:val="00081E26"/>
    <w:rsid w:val="00086D45"/>
    <w:rsid w:val="00087A8F"/>
    <w:rsid w:val="0009005E"/>
    <w:rsid w:val="00090BFB"/>
    <w:rsid w:val="00090DFB"/>
    <w:rsid w:val="000924D4"/>
    <w:rsid w:val="000941C5"/>
    <w:rsid w:val="000955C2"/>
    <w:rsid w:val="000971F9"/>
    <w:rsid w:val="00097549"/>
    <w:rsid w:val="000A04AC"/>
    <w:rsid w:val="000A3B0F"/>
    <w:rsid w:val="000A3D22"/>
    <w:rsid w:val="000A57E5"/>
    <w:rsid w:val="000A6451"/>
    <w:rsid w:val="000B064E"/>
    <w:rsid w:val="000B0C7C"/>
    <w:rsid w:val="000B18ED"/>
    <w:rsid w:val="000B2B47"/>
    <w:rsid w:val="000B65D1"/>
    <w:rsid w:val="000B69CF"/>
    <w:rsid w:val="000B7357"/>
    <w:rsid w:val="000B7EC3"/>
    <w:rsid w:val="000C16C1"/>
    <w:rsid w:val="000C1E30"/>
    <w:rsid w:val="000C5398"/>
    <w:rsid w:val="000C6DD5"/>
    <w:rsid w:val="000C788D"/>
    <w:rsid w:val="000C790C"/>
    <w:rsid w:val="000D2D6C"/>
    <w:rsid w:val="000D370A"/>
    <w:rsid w:val="000D3AED"/>
    <w:rsid w:val="000D3D48"/>
    <w:rsid w:val="000D452C"/>
    <w:rsid w:val="000D5A7F"/>
    <w:rsid w:val="000D7A09"/>
    <w:rsid w:val="000E0223"/>
    <w:rsid w:val="000E0375"/>
    <w:rsid w:val="000E129A"/>
    <w:rsid w:val="000E6A1E"/>
    <w:rsid w:val="000F061D"/>
    <w:rsid w:val="000F1982"/>
    <w:rsid w:val="000F4794"/>
    <w:rsid w:val="000F4C8A"/>
    <w:rsid w:val="00100EF9"/>
    <w:rsid w:val="001010FC"/>
    <w:rsid w:val="00102C2B"/>
    <w:rsid w:val="001032CB"/>
    <w:rsid w:val="00105059"/>
    <w:rsid w:val="00105D80"/>
    <w:rsid w:val="00110138"/>
    <w:rsid w:val="00111B4D"/>
    <w:rsid w:val="00114C69"/>
    <w:rsid w:val="0011562A"/>
    <w:rsid w:val="00115838"/>
    <w:rsid w:val="00115D1B"/>
    <w:rsid w:val="00117E30"/>
    <w:rsid w:val="00122E9E"/>
    <w:rsid w:val="0012307A"/>
    <w:rsid w:val="00123231"/>
    <w:rsid w:val="00124F12"/>
    <w:rsid w:val="00131561"/>
    <w:rsid w:val="00131773"/>
    <w:rsid w:val="001326BD"/>
    <w:rsid w:val="001347F7"/>
    <w:rsid w:val="00134A6C"/>
    <w:rsid w:val="001367C8"/>
    <w:rsid w:val="00136A48"/>
    <w:rsid w:val="00136ACE"/>
    <w:rsid w:val="00137719"/>
    <w:rsid w:val="00140F3C"/>
    <w:rsid w:val="00141024"/>
    <w:rsid w:val="001417B4"/>
    <w:rsid w:val="0014222F"/>
    <w:rsid w:val="00142604"/>
    <w:rsid w:val="00144E3A"/>
    <w:rsid w:val="00146F25"/>
    <w:rsid w:val="0015060C"/>
    <w:rsid w:val="001528E7"/>
    <w:rsid w:val="00154266"/>
    <w:rsid w:val="00155FF1"/>
    <w:rsid w:val="001571BE"/>
    <w:rsid w:val="001579ED"/>
    <w:rsid w:val="0016018A"/>
    <w:rsid w:val="001605B5"/>
    <w:rsid w:val="00161F0E"/>
    <w:rsid w:val="00165B11"/>
    <w:rsid w:val="0016758D"/>
    <w:rsid w:val="001679AF"/>
    <w:rsid w:val="001704B1"/>
    <w:rsid w:val="001706DF"/>
    <w:rsid w:val="00170E2A"/>
    <w:rsid w:val="001713F3"/>
    <w:rsid w:val="001717AD"/>
    <w:rsid w:val="001740F7"/>
    <w:rsid w:val="0017563B"/>
    <w:rsid w:val="00177394"/>
    <w:rsid w:val="0018224F"/>
    <w:rsid w:val="00182C18"/>
    <w:rsid w:val="001835CD"/>
    <w:rsid w:val="00183CC2"/>
    <w:rsid w:val="0018483D"/>
    <w:rsid w:val="00184F9B"/>
    <w:rsid w:val="00186579"/>
    <w:rsid w:val="001870C3"/>
    <w:rsid w:val="001900E4"/>
    <w:rsid w:val="00190224"/>
    <w:rsid w:val="00190F88"/>
    <w:rsid w:val="001917DF"/>
    <w:rsid w:val="00192DDB"/>
    <w:rsid w:val="00195378"/>
    <w:rsid w:val="00197064"/>
    <w:rsid w:val="001A086B"/>
    <w:rsid w:val="001A1EE4"/>
    <w:rsid w:val="001A2E25"/>
    <w:rsid w:val="001A3E54"/>
    <w:rsid w:val="001A4066"/>
    <w:rsid w:val="001A48B2"/>
    <w:rsid w:val="001A68E2"/>
    <w:rsid w:val="001A6AE4"/>
    <w:rsid w:val="001A7118"/>
    <w:rsid w:val="001A769D"/>
    <w:rsid w:val="001A7B2D"/>
    <w:rsid w:val="001B01FD"/>
    <w:rsid w:val="001B1A87"/>
    <w:rsid w:val="001B3C20"/>
    <w:rsid w:val="001B4A71"/>
    <w:rsid w:val="001B5D73"/>
    <w:rsid w:val="001B661D"/>
    <w:rsid w:val="001B6D3E"/>
    <w:rsid w:val="001B6D4E"/>
    <w:rsid w:val="001C0EAC"/>
    <w:rsid w:val="001C1E10"/>
    <w:rsid w:val="001C612F"/>
    <w:rsid w:val="001D0096"/>
    <w:rsid w:val="001D072F"/>
    <w:rsid w:val="001D166B"/>
    <w:rsid w:val="001D1780"/>
    <w:rsid w:val="001D1B8D"/>
    <w:rsid w:val="001D25B7"/>
    <w:rsid w:val="001D36B9"/>
    <w:rsid w:val="001D390F"/>
    <w:rsid w:val="001D3EA9"/>
    <w:rsid w:val="001D508F"/>
    <w:rsid w:val="001D5B54"/>
    <w:rsid w:val="001D6657"/>
    <w:rsid w:val="001D7086"/>
    <w:rsid w:val="001D79C3"/>
    <w:rsid w:val="001E1DBF"/>
    <w:rsid w:val="001E225F"/>
    <w:rsid w:val="001E3070"/>
    <w:rsid w:val="001E4639"/>
    <w:rsid w:val="001E4A7D"/>
    <w:rsid w:val="001E59E0"/>
    <w:rsid w:val="001E5F02"/>
    <w:rsid w:val="001E6D57"/>
    <w:rsid w:val="001F3F74"/>
    <w:rsid w:val="001F4209"/>
    <w:rsid w:val="001F43A8"/>
    <w:rsid w:val="001F5CD6"/>
    <w:rsid w:val="001F77C5"/>
    <w:rsid w:val="00200CC7"/>
    <w:rsid w:val="00202D9C"/>
    <w:rsid w:val="00204054"/>
    <w:rsid w:val="00204489"/>
    <w:rsid w:val="00205A40"/>
    <w:rsid w:val="00206600"/>
    <w:rsid w:val="0020681D"/>
    <w:rsid w:val="0020783D"/>
    <w:rsid w:val="00207D26"/>
    <w:rsid w:val="00210D0B"/>
    <w:rsid w:val="0021263D"/>
    <w:rsid w:val="00213F0C"/>
    <w:rsid w:val="00214094"/>
    <w:rsid w:val="00214E2E"/>
    <w:rsid w:val="0021592D"/>
    <w:rsid w:val="00215A98"/>
    <w:rsid w:val="00220B21"/>
    <w:rsid w:val="00222D0E"/>
    <w:rsid w:val="00222D76"/>
    <w:rsid w:val="00223507"/>
    <w:rsid w:val="002237B3"/>
    <w:rsid w:val="00223D6E"/>
    <w:rsid w:val="00223EB1"/>
    <w:rsid w:val="002257D7"/>
    <w:rsid w:val="002259E6"/>
    <w:rsid w:val="00231344"/>
    <w:rsid w:val="00233198"/>
    <w:rsid w:val="0023436E"/>
    <w:rsid w:val="002347C0"/>
    <w:rsid w:val="00241A6C"/>
    <w:rsid w:val="0024252D"/>
    <w:rsid w:val="00242CD0"/>
    <w:rsid w:val="00242D2B"/>
    <w:rsid w:val="00244A4F"/>
    <w:rsid w:val="00244F3C"/>
    <w:rsid w:val="002479DC"/>
    <w:rsid w:val="00247D3C"/>
    <w:rsid w:val="00250B39"/>
    <w:rsid w:val="00250FE2"/>
    <w:rsid w:val="00251710"/>
    <w:rsid w:val="00251ADB"/>
    <w:rsid w:val="00251B32"/>
    <w:rsid w:val="00252AAD"/>
    <w:rsid w:val="002542DA"/>
    <w:rsid w:val="00257174"/>
    <w:rsid w:val="002579DF"/>
    <w:rsid w:val="00257D9B"/>
    <w:rsid w:val="00262E2B"/>
    <w:rsid w:val="00263AFB"/>
    <w:rsid w:val="002640EA"/>
    <w:rsid w:val="00264147"/>
    <w:rsid w:val="00264CDB"/>
    <w:rsid w:val="002662D1"/>
    <w:rsid w:val="002676CB"/>
    <w:rsid w:val="00267F7F"/>
    <w:rsid w:val="00270429"/>
    <w:rsid w:val="00270D07"/>
    <w:rsid w:val="002723E9"/>
    <w:rsid w:val="00272BD0"/>
    <w:rsid w:val="00272FF4"/>
    <w:rsid w:val="00275E08"/>
    <w:rsid w:val="00276269"/>
    <w:rsid w:val="0027713B"/>
    <w:rsid w:val="00277929"/>
    <w:rsid w:val="00280F6F"/>
    <w:rsid w:val="002818DF"/>
    <w:rsid w:val="002820A2"/>
    <w:rsid w:val="002824DE"/>
    <w:rsid w:val="00283255"/>
    <w:rsid w:val="00283876"/>
    <w:rsid w:val="00283B82"/>
    <w:rsid w:val="002840FD"/>
    <w:rsid w:val="0028469F"/>
    <w:rsid w:val="002846E9"/>
    <w:rsid w:val="00284C34"/>
    <w:rsid w:val="00286F93"/>
    <w:rsid w:val="0029066C"/>
    <w:rsid w:val="00290EDC"/>
    <w:rsid w:val="00291FCC"/>
    <w:rsid w:val="00294B19"/>
    <w:rsid w:val="00295E7E"/>
    <w:rsid w:val="002968D3"/>
    <w:rsid w:val="00297969"/>
    <w:rsid w:val="002A1725"/>
    <w:rsid w:val="002A1F80"/>
    <w:rsid w:val="002A1FF7"/>
    <w:rsid w:val="002A2A34"/>
    <w:rsid w:val="002A2A41"/>
    <w:rsid w:val="002A345A"/>
    <w:rsid w:val="002A3822"/>
    <w:rsid w:val="002A3E3E"/>
    <w:rsid w:val="002A50A8"/>
    <w:rsid w:val="002A50A9"/>
    <w:rsid w:val="002A6E1E"/>
    <w:rsid w:val="002A6EB1"/>
    <w:rsid w:val="002B04AE"/>
    <w:rsid w:val="002B0982"/>
    <w:rsid w:val="002B10D4"/>
    <w:rsid w:val="002B18C8"/>
    <w:rsid w:val="002B3D64"/>
    <w:rsid w:val="002B50DB"/>
    <w:rsid w:val="002B5933"/>
    <w:rsid w:val="002B76EE"/>
    <w:rsid w:val="002C06D0"/>
    <w:rsid w:val="002C10A7"/>
    <w:rsid w:val="002C12AB"/>
    <w:rsid w:val="002C141E"/>
    <w:rsid w:val="002C1784"/>
    <w:rsid w:val="002C1CC0"/>
    <w:rsid w:val="002C279D"/>
    <w:rsid w:val="002C5C60"/>
    <w:rsid w:val="002C69D8"/>
    <w:rsid w:val="002C7814"/>
    <w:rsid w:val="002C7CAC"/>
    <w:rsid w:val="002D2C2B"/>
    <w:rsid w:val="002D3306"/>
    <w:rsid w:val="002D3418"/>
    <w:rsid w:val="002D3465"/>
    <w:rsid w:val="002D4244"/>
    <w:rsid w:val="002D4309"/>
    <w:rsid w:val="002D48AA"/>
    <w:rsid w:val="002D4DE2"/>
    <w:rsid w:val="002D5D5A"/>
    <w:rsid w:val="002D7875"/>
    <w:rsid w:val="002D7BAA"/>
    <w:rsid w:val="002D7DC7"/>
    <w:rsid w:val="002D7F54"/>
    <w:rsid w:val="002E0356"/>
    <w:rsid w:val="002E37E7"/>
    <w:rsid w:val="002E3A07"/>
    <w:rsid w:val="002E3FF4"/>
    <w:rsid w:val="002E4126"/>
    <w:rsid w:val="002E58F6"/>
    <w:rsid w:val="002E710A"/>
    <w:rsid w:val="002F062D"/>
    <w:rsid w:val="002F1899"/>
    <w:rsid w:val="002F400E"/>
    <w:rsid w:val="002F5A71"/>
    <w:rsid w:val="002F5FDC"/>
    <w:rsid w:val="002F7078"/>
    <w:rsid w:val="002F759C"/>
    <w:rsid w:val="002F78C8"/>
    <w:rsid w:val="003006CA"/>
    <w:rsid w:val="00301CF3"/>
    <w:rsid w:val="003032C1"/>
    <w:rsid w:val="00303F8C"/>
    <w:rsid w:val="00304034"/>
    <w:rsid w:val="003040EA"/>
    <w:rsid w:val="00304BA6"/>
    <w:rsid w:val="00304DF9"/>
    <w:rsid w:val="0030583F"/>
    <w:rsid w:val="00306656"/>
    <w:rsid w:val="0030773A"/>
    <w:rsid w:val="00310A60"/>
    <w:rsid w:val="00312481"/>
    <w:rsid w:val="00314240"/>
    <w:rsid w:val="00314F24"/>
    <w:rsid w:val="00315C88"/>
    <w:rsid w:val="00317E3A"/>
    <w:rsid w:val="00321247"/>
    <w:rsid w:val="00321258"/>
    <w:rsid w:val="0032587C"/>
    <w:rsid w:val="00325A39"/>
    <w:rsid w:val="0032715C"/>
    <w:rsid w:val="00330258"/>
    <w:rsid w:val="003305F4"/>
    <w:rsid w:val="00334E28"/>
    <w:rsid w:val="003358E6"/>
    <w:rsid w:val="003369B8"/>
    <w:rsid w:val="00336B3B"/>
    <w:rsid w:val="00337CA5"/>
    <w:rsid w:val="00340878"/>
    <w:rsid w:val="0034270B"/>
    <w:rsid w:val="00347E23"/>
    <w:rsid w:val="00347F4A"/>
    <w:rsid w:val="00351F16"/>
    <w:rsid w:val="003531D2"/>
    <w:rsid w:val="00355250"/>
    <w:rsid w:val="00362478"/>
    <w:rsid w:val="0036271D"/>
    <w:rsid w:val="00363E79"/>
    <w:rsid w:val="00363EF3"/>
    <w:rsid w:val="00364AC1"/>
    <w:rsid w:val="00366878"/>
    <w:rsid w:val="00367019"/>
    <w:rsid w:val="00370332"/>
    <w:rsid w:val="003730C8"/>
    <w:rsid w:val="00375B25"/>
    <w:rsid w:val="00380326"/>
    <w:rsid w:val="003807FF"/>
    <w:rsid w:val="00380899"/>
    <w:rsid w:val="00380F38"/>
    <w:rsid w:val="003810D8"/>
    <w:rsid w:val="0038132C"/>
    <w:rsid w:val="00381427"/>
    <w:rsid w:val="003827AA"/>
    <w:rsid w:val="00383EB3"/>
    <w:rsid w:val="00384E1B"/>
    <w:rsid w:val="00385F3B"/>
    <w:rsid w:val="00386242"/>
    <w:rsid w:val="003878A9"/>
    <w:rsid w:val="00390165"/>
    <w:rsid w:val="00390D8B"/>
    <w:rsid w:val="00393068"/>
    <w:rsid w:val="00393C30"/>
    <w:rsid w:val="00396542"/>
    <w:rsid w:val="0039685B"/>
    <w:rsid w:val="003976FE"/>
    <w:rsid w:val="00397F62"/>
    <w:rsid w:val="003A2FFD"/>
    <w:rsid w:val="003A31A6"/>
    <w:rsid w:val="003A3C61"/>
    <w:rsid w:val="003A3E50"/>
    <w:rsid w:val="003A588E"/>
    <w:rsid w:val="003A6A3C"/>
    <w:rsid w:val="003A73BA"/>
    <w:rsid w:val="003A7F0C"/>
    <w:rsid w:val="003A7F79"/>
    <w:rsid w:val="003B0A63"/>
    <w:rsid w:val="003B1AAB"/>
    <w:rsid w:val="003B2B9F"/>
    <w:rsid w:val="003B3E39"/>
    <w:rsid w:val="003B426E"/>
    <w:rsid w:val="003B6404"/>
    <w:rsid w:val="003B67A2"/>
    <w:rsid w:val="003B6BD1"/>
    <w:rsid w:val="003B75A0"/>
    <w:rsid w:val="003B787E"/>
    <w:rsid w:val="003B7A19"/>
    <w:rsid w:val="003B7FC5"/>
    <w:rsid w:val="003C01B8"/>
    <w:rsid w:val="003C35C6"/>
    <w:rsid w:val="003C4484"/>
    <w:rsid w:val="003C449B"/>
    <w:rsid w:val="003C4A44"/>
    <w:rsid w:val="003C4C13"/>
    <w:rsid w:val="003C4EF9"/>
    <w:rsid w:val="003C6409"/>
    <w:rsid w:val="003D005C"/>
    <w:rsid w:val="003D21FF"/>
    <w:rsid w:val="003D2E0D"/>
    <w:rsid w:val="003D62D0"/>
    <w:rsid w:val="003D698A"/>
    <w:rsid w:val="003E227E"/>
    <w:rsid w:val="003E3315"/>
    <w:rsid w:val="003E472D"/>
    <w:rsid w:val="003E5EB7"/>
    <w:rsid w:val="003E6E1C"/>
    <w:rsid w:val="003F010A"/>
    <w:rsid w:val="003F0112"/>
    <w:rsid w:val="003F071A"/>
    <w:rsid w:val="003F160B"/>
    <w:rsid w:val="003F16C5"/>
    <w:rsid w:val="003F1E50"/>
    <w:rsid w:val="003F33A6"/>
    <w:rsid w:val="003F4D77"/>
    <w:rsid w:val="003F550F"/>
    <w:rsid w:val="003F7754"/>
    <w:rsid w:val="003F7E9E"/>
    <w:rsid w:val="00400032"/>
    <w:rsid w:val="00400B5B"/>
    <w:rsid w:val="00403825"/>
    <w:rsid w:val="004056ED"/>
    <w:rsid w:val="00405A00"/>
    <w:rsid w:val="00405DDD"/>
    <w:rsid w:val="00407045"/>
    <w:rsid w:val="00410246"/>
    <w:rsid w:val="00412582"/>
    <w:rsid w:val="00413396"/>
    <w:rsid w:val="00413D2D"/>
    <w:rsid w:val="0041714E"/>
    <w:rsid w:val="004179DE"/>
    <w:rsid w:val="00420870"/>
    <w:rsid w:val="00422BB4"/>
    <w:rsid w:val="00423743"/>
    <w:rsid w:val="004268F6"/>
    <w:rsid w:val="004279C3"/>
    <w:rsid w:val="00427BAB"/>
    <w:rsid w:val="00427C10"/>
    <w:rsid w:val="00431F1B"/>
    <w:rsid w:val="00432422"/>
    <w:rsid w:val="00432D0C"/>
    <w:rsid w:val="004374BD"/>
    <w:rsid w:val="0043791B"/>
    <w:rsid w:val="00437B63"/>
    <w:rsid w:val="00437C47"/>
    <w:rsid w:val="00440FC7"/>
    <w:rsid w:val="00441187"/>
    <w:rsid w:val="00441483"/>
    <w:rsid w:val="00441BCB"/>
    <w:rsid w:val="00442426"/>
    <w:rsid w:val="00443768"/>
    <w:rsid w:val="004446FC"/>
    <w:rsid w:val="004466D5"/>
    <w:rsid w:val="00446728"/>
    <w:rsid w:val="00446D59"/>
    <w:rsid w:val="004512E1"/>
    <w:rsid w:val="0045176A"/>
    <w:rsid w:val="00451928"/>
    <w:rsid w:val="00451938"/>
    <w:rsid w:val="0045202F"/>
    <w:rsid w:val="00454181"/>
    <w:rsid w:val="00456332"/>
    <w:rsid w:val="00456663"/>
    <w:rsid w:val="00456A48"/>
    <w:rsid w:val="004609DA"/>
    <w:rsid w:val="00461826"/>
    <w:rsid w:val="00462363"/>
    <w:rsid w:val="00464B00"/>
    <w:rsid w:val="0046667C"/>
    <w:rsid w:val="00467AB5"/>
    <w:rsid w:val="00467DD9"/>
    <w:rsid w:val="004704CE"/>
    <w:rsid w:val="00470B42"/>
    <w:rsid w:val="00470E12"/>
    <w:rsid w:val="004716DD"/>
    <w:rsid w:val="004716ED"/>
    <w:rsid w:val="00471BD8"/>
    <w:rsid w:val="0047217B"/>
    <w:rsid w:val="0047358D"/>
    <w:rsid w:val="004735D3"/>
    <w:rsid w:val="00475AF2"/>
    <w:rsid w:val="0047704A"/>
    <w:rsid w:val="00477692"/>
    <w:rsid w:val="0047781E"/>
    <w:rsid w:val="004800F9"/>
    <w:rsid w:val="004805F3"/>
    <w:rsid w:val="00480910"/>
    <w:rsid w:val="004831FD"/>
    <w:rsid w:val="0048341B"/>
    <w:rsid w:val="00483D54"/>
    <w:rsid w:val="00484AAF"/>
    <w:rsid w:val="00484F81"/>
    <w:rsid w:val="0048541B"/>
    <w:rsid w:val="00485A7D"/>
    <w:rsid w:val="0048602E"/>
    <w:rsid w:val="00486FDD"/>
    <w:rsid w:val="00490620"/>
    <w:rsid w:val="0049134A"/>
    <w:rsid w:val="00491694"/>
    <w:rsid w:val="004918A5"/>
    <w:rsid w:val="00491D96"/>
    <w:rsid w:val="004942C6"/>
    <w:rsid w:val="00494343"/>
    <w:rsid w:val="004A188C"/>
    <w:rsid w:val="004A33D1"/>
    <w:rsid w:val="004A414D"/>
    <w:rsid w:val="004A53F8"/>
    <w:rsid w:val="004A58CB"/>
    <w:rsid w:val="004A63CA"/>
    <w:rsid w:val="004B1795"/>
    <w:rsid w:val="004B1BDD"/>
    <w:rsid w:val="004B3811"/>
    <w:rsid w:val="004B56DD"/>
    <w:rsid w:val="004B5A9A"/>
    <w:rsid w:val="004B5B0C"/>
    <w:rsid w:val="004B628A"/>
    <w:rsid w:val="004B6B4A"/>
    <w:rsid w:val="004B7392"/>
    <w:rsid w:val="004B786A"/>
    <w:rsid w:val="004C020F"/>
    <w:rsid w:val="004C112C"/>
    <w:rsid w:val="004C1A2F"/>
    <w:rsid w:val="004C1AFD"/>
    <w:rsid w:val="004C25C5"/>
    <w:rsid w:val="004C2D97"/>
    <w:rsid w:val="004C3618"/>
    <w:rsid w:val="004C46A8"/>
    <w:rsid w:val="004C46EB"/>
    <w:rsid w:val="004C49D2"/>
    <w:rsid w:val="004C5286"/>
    <w:rsid w:val="004C558B"/>
    <w:rsid w:val="004C753B"/>
    <w:rsid w:val="004C7A0E"/>
    <w:rsid w:val="004D0258"/>
    <w:rsid w:val="004D3A0D"/>
    <w:rsid w:val="004D41CF"/>
    <w:rsid w:val="004D492F"/>
    <w:rsid w:val="004D526B"/>
    <w:rsid w:val="004D564C"/>
    <w:rsid w:val="004D5C7F"/>
    <w:rsid w:val="004D7223"/>
    <w:rsid w:val="004E248E"/>
    <w:rsid w:val="004E2E8D"/>
    <w:rsid w:val="004E62F2"/>
    <w:rsid w:val="004E6B0C"/>
    <w:rsid w:val="004E6B86"/>
    <w:rsid w:val="004F1F88"/>
    <w:rsid w:val="004F21DF"/>
    <w:rsid w:val="004F28A8"/>
    <w:rsid w:val="004F304C"/>
    <w:rsid w:val="004F3B5E"/>
    <w:rsid w:val="004F4EE4"/>
    <w:rsid w:val="004F55F0"/>
    <w:rsid w:val="004F5F1B"/>
    <w:rsid w:val="004F7010"/>
    <w:rsid w:val="00501501"/>
    <w:rsid w:val="005019DE"/>
    <w:rsid w:val="0050200D"/>
    <w:rsid w:val="00502374"/>
    <w:rsid w:val="005026E7"/>
    <w:rsid w:val="005037C5"/>
    <w:rsid w:val="0050519E"/>
    <w:rsid w:val="005060A1"/>
    <w:rsid w:val="005068D0"/>
    <w:rsid w:val="00506F1D"/>
    <w:rsid w:val="00507748"/>
    <w:rsid w:val="0051005B"/>
    <w:rsid w:val="00512872"/>
    <w:rsid w:val="0051401D"/>
    <w:rsid w:val="005156F3"/>
    <w:rsid w:val="00516072"/>
    <w:rsid w:val="00516191"/>
    <w:rsid w:val="00517BD2"/>
    <w:rsid w:val="00527305"/>
    <w:rsid w:val="00527517"/>
    <w:rsid w:val="00530649"/>
    <w:rsid w:val="0053070D"/>
    <w:rsid w:val="00530A94"/>
    <w:rsid w:val="00531404"/>
    <w:rsid w:val="005332EC"/>
    <w:rsid w:val="00534418"/>
    <w:rsid w:val="005353AB"/>
    <w:rsid w:val="00535E98"/>
    <w:rsid w:val="005363BE"/>
    <w:rsid w:val="00536656"/>
    <w:rsid w:val="00536B82"/>
    <w:rsid w:val="00537A45"/>
    <w:rsid w:val="00537BBC"/>
    <w:rsid w:val="00540E6A"/>
    <w:rsid w:val="00541C43"/>
    <w:rsid w:val="00544253"/>
    <w:rsid w:val="005447D3"/>
    <w:rsid w:val="00553F9E"/>
    <w:rsid w:val="005542A6"/>
    <w:rsid w:val="00554AD0"/>
    <w:rsid w:val="00554F08"/>
    <w:rsid w:val="005550FA"/>
    <w:rsid w:val="00555391"/>
    <w:rsid w:val="005560BC"/>
    <w:rsid w:val="0055710F"/>
    <w:rsid w:val="005573BE"/>
    <w:rsid w:val="0056123C"/>
    <w:rsid w:val="00561D6A"/>
    <w:rsid w:val="00562633"/>
    <w:rsid w:val="00564746"/>
    <w:rsid w:val="00567066"/>
    <w:rsid w:val="00567A27"/>
    <w:rsid w:val="00567BAF"/>
    <w:rsid w:val="00570147"/>
    <w:rsid w:val="00572700"/>
    <w:rsid w:val="005739B0"/>
    <w:rsid w:val="00574941"/>
    <w:rsid w:val="00580468"/>
    <w:rsid w:val="0058121F"/>
    <w:rsid w:val="00581915"/>
    <w:rsid w:val="00582231"/>
    <w:rsid w:val="005826AC"/>
    <w:rsid w:val="00582C3D"/>
    <w:rsid w:val="00583F9F"/>
    <w:rsid w:val="00586015"/>
    <w:rsid w:val="0058603B"/>
    <w:rsid w:val="00587D60"/>
    <w:rsid w:val="00592642"/>
    <w:rsid w:val="005932B9"/>
    <w:rsid w:val="00593888"/>
    <w:rsid w:val="00594229"/>
    <w:rsid w:val="0059431B"/>
    <w:rsid w:val="00594E99"/>
    <w:rsid w:val="005956B5"/>
    <w:rsid w:val="005A1515"/>
    <w:rsid w:val="005A36A8"/>
    <w:rsid w:val="005A38C3"/>
    <w:rsid w:val="005A39CC"/>
    <w:rsid w:val="005A414F"/>
    <w:rsid w:val="005A44ED"/>
    <w:rsid w:val="005A4ADC"/>
    <w:rsid w:val="005A5A76"/>
    <w:rsid w:val="005A5FEF"/>
    <w:rsid w:val="005A6055"/>
    <w:rsid w:val="005B0D8F"/>
    <w:rsid w:val="005B4730"/>
    <w:rsid w:val="005B7AD5"/>
    <w:rsid w:val="005C0006"/>
    <w:rsid w:val="005C08EA"/>
    <w:rsid w:val="005C08F8"/>
    <w:rsid w:val="005C1FD2"/>
    <w:rsid w:val="005C2C42"/>
    <w:rsid w:val="005C3513"/>
    <w:rsid w:val="005C3A2E"/>
    <w:rsid w:val="005C3CCC"/>
    <w:rsid w:val="005C3EA2"/>
    <w:rsid w:val="005C4B95"/>
    <w:rsid w:val="005C5472"/>
    <w:rsid w:val="005C6979"/>
    <w:rsid w:val="005C6E67"/>
    <w:rsid w:val="005D27DE"/>
    <w:rsid w:val="005D4339"/>
    <w:rsid w:val="005D5FC3"/>
    <w:rsid w:val="005D6613"/>
    <w:rsid w:val="005D75C6"/>
    <w:rsid w:val="005E05D7"/>
    <w:rsid w:val="005E0A94"/>
    <w:rsid w:val="005E32AE"/>
    <w:rsid w:val="005E41E7"/>
    <w:rsid w:val="005E42EF"/>
    <w:rsid w:val="005E450F"/>
    <w:rsid w:val="005E6929"/>
    <w:rsid w:val="005E6E9C"/>
    <w:rsid w:val="005F0C0D"/>
    <w:rsid w:val="005F126D"/>
    <w:rsid w:val="005F3D9B"/>
    <w:rsid w:val="005F43FE"/>
    <w:rsid w:val="005F5FD1"/>
    <w:rsid w:val="005F6B10"/>
    <w:rsid w:val="006045BF"/>
    <w:rsid w:val="006059E5"/>
    <w:rsid w:val="00607459"/>
    <w:rsid w:val="006135BC"/>
    <w:rsid w:val="00615472"/>
    <w:rsid w:val="006157E6"/>
    <w:rsid w:val="006161B7"/>
    <w:rsid w:val="00616C55"/>
    <w:rsid w:val="00621BB2"/>
    <w:rsid w:val="00621D28"/>
    <w:rsid w:val="0062298A"/>
    <w:rsid w:val="00622BB8"/>
    <w:rsid w:val="006234FA"/>
    <w:rsid w:val="0062592A"/>
    <w:rsid w:val="00625C4A"/>
    <w:rsid w:val="00626514"/>
    <w:rsid w:val="00626589"/>
    <w:rsid w:val="00626D9F"/>
    <w:rsid w:val="00627C9A"/>
    <w:rsid w:val="00627E97"/>
    <w:rsid w:val="00630375"/>
    <w:rsid w:val="00630F37"/>
    <w:rsid w:val="00632064"/>
    <w:rsid w:val="006325EE"/>
    <w:rsid w:val="006339A0"/>
    <w:rsid w:val="00634105"/>
    <w:rsid w:val="0063479E"/>
    <w:rsid w:val="00635282"/>
    <w:rsid w:val="00635554"/>
    <w:rsid w:val="006378D9"/>
    <w:rsid w:val="00637F83"/>
    <w:rsid w:val="00640460"/>
    <w:rsid w:val="006408AC"/>
    <w:rsid w:val="006413A8"/>
    <w:rsid w:val="00641C69"/>
    <w:rsid w:val="00641ECC"/>
    <w:rsid w:val="00642E56"/>
    <w:rsid w:val="00644238"/>
    <w:rsid w:val="006447FA"/>
    <w:rsid w:val="00651E00"/>
    <w:rsid w:val="006538D4"/>
    <w:rsid w:val="006540EA"/>
    <w:rsid w:val="00654E1E"/>
    <w:rsid w:val="00655110"/>
    <w:rsid w:val="00655530"/>
    <w:rsid w:val="00657C15"/>
    <w:rsid w:val="0066093B"/>
    <w:rsid w:val="00660B67"/>
    <w:rsid w:val="00661D25"/>
    <w:rsid w:val="00664480"/>
    <w:rsid w:val="006651AA"/>
    <w:rsid w:val="0067170E"/>
    <w:rsid w:val="0067221A"/>
    <w:rsid w:val="00673AD9"/>
    <w:rsid w:val="00674572"/>
    <w:rsid w:val="00680E34"/>
    <w:rsid w:val="00681EEB"/>
    <w:rsid w:val="00682880"/>
    <w:rsid w:val="0068383E"/>
    <w:rsid w:val="00687763"/>
    <w:rsid w:val="00692B0D"/>
    <w:rsid w:val="00692E1D"/>
    <w:rsid w:val="00693C78"/>
    <w:rsid w:val="00693E0E"/>
    <w:rsid w:val="00694CC4"/>
    <w:rsid w:val="00695BB7"/>
    <w:rsid w:val="00695FA6"/>
    <w:rsid w:val="0069644E"/>
    <w:rsid w:val="00696D57"/>
    <w:rsid w:val="00697459"/>
    <w:rsid w:val="00697EE5"/>
    <w:rsid w:val="006A1AE3"/>
    <w:rsid w:val="006A388B"/>
    <w:rsid w:val="006A5712"/>
    <w:rsid w:val="006A65BF"/>
    <w:rsid w:val="006A73C1"/>
    <w:rsid w:val="006B042F"/>
    <w:rsid w:val="006B2467"/>
    <w:rsid w:val="006B2C88"/>
    <w:rsid w:val="006B3243"/>
    <w:rsid w:val="006B37E9"/>
    <w:rsid w:val="006B44C3"/>
    <w:rsid w:val="006B6062"/>
    <w:rsid w:val="006C1870"/>
    <w:rsid w:val="006C1E3C"/>
    <w:rsid w:val="006C30E1"/>
    <w:rsid w:val="006C3DE1"/>
    <w:rsid w:val="006C4607"/>
    <w:rsid w:val="006C4A78"/>
    <w:rsid w:val="006C69C3"/>
    <w:rsid w:val="006D028C"/>
    <w:rsid w:val="006D0440"/>
    <w:rsid w:val="006D0922"/>
    <w:rsid w:val="006D0AA9"/>
    <w:rsid w:val="006D178B"/>
    <w:rsid w:val="006D2766"/>
    <w:rsid w:val="006D2F6D"/>
    <w:rsid w:val="006D36A7"/>
    <w:rsid w:val="006D45B8"/>
    <w:rsid w:val="006D48F1"/>
    <w:rsid w:val="006D78C8"/>
    <w:rsid w:val="006D7CDA"/>
    <w:rsid w:val="006D7E24"/>
    <w:rsid w:val="006E3164"/>
    <w:rsid w:val="006E5AF5"/>
    <w:rsid w:val="006E6B3E"/>
    <w:rsid w:val="006E7399"/>
    <w:rsid w:val="006F0F87"/>
    <w:rsid w:val="006F1B7F"/>
    <w:rsid w:val="006F399D"/>
    <w:rsid w:val="006F45BE"/>
    <w:rsid w:val="007004FC"/>
    <w:rsid w:val="00701BFB"/>
    <w:rsid w:val="00702F34"/>
    <w:rsid w:val="00702FBA"/>
    <w:rsid w:val="00705108"/>
    <w:rsid w:val="00706663"/>
    <w:rsid w:val="00706670"/>
    <w:rsid w:val="00710D2A"/>
    <w:rsid w:val="00710FA0"/>
    <w:rsid w:val="00711F59"/>
    <w:rsid w:val="00713D8B"/>
    <w:rsid w:val="0071610A"/>
    <w:rsid w:val="0071649C"/>
    <w:rsid w:val="00717CB7"/>
    <w:rsid w:val="00720FFC"/>
    <w:rsid w:val="00721237"/>
    <w:rsid w:val="007227A2"/>
    <w:rsid w:val="0072417C"/>
    <w:rsid w:val="00725F0F"/>
    <w:rsid w:val="00727A69"/>
    <w:rsid w:val="0073049A"/>
    <w:rsid w:val="007319F1"/>
    <w:rsid w:val="007339B4"/>
    <w:rsid w:val="00734450"/>
    <w:rsid w:val="00740BB7"/>
    <w:rsid w:val="00741006"/>
    <w:rsid w:val="00741CE8"/>
    <w:rsid w:val="00745623"/>
    <w:rsid w:val="00745C2C"/>
    <w:rsid w:val="00745F67"/>
    <w:rsid w:val="00747608"/>
    <w:rsid w:val="00747CA2"/>
    <w:rsid w:val="0075039E"/>
    <w:rsid w:val="0075052C"/>
    <w:rsid w:val="00751757"/>
    <w:rsid w:val="00751EA0"/>
    <w:rsid w:val="00752D9D"/>
    <w:rsid w:val="00754784"/>
    <w:rsid w:val="007565B1"/>
    <w:rsid w:val="007569CD"/>
    <w:rsid w:val="007575E6"/>
    <w:rsid w:val="00757C6E"/>
    <w:rsid w:val="007601E8"/>
    <w:rsid w:val="00760A73"/>
    <w:rsid w:val="00762801"/>
    <w:rsid w:val="00762BDA"/>
    <w:rsid w:val="00765346"/>
    <w:rsid w:val="007665CF"/>
    <w:rsid w:val="007676EC"/>
    <w:rsid w:val="007736F1"/>
    <w:rsid w:val="00773C4A"/>
    <w:rsid w:val="00774031"/>
    <w:rsid w:val="00774AE2"/>
    <w:rsid w:val="007805FD"/>
    <w:rsid w:val="00780D6C"/>
    <w:rsid w:val="00783474"/>
    <w:rsid w:val="007839BC"/>
    <w:rsid w:val="00784422"/>
    <w:rsid w:val="00786549"/>
    <w:rsid w:val="0079000A"/>
    <w:rsid w:val="00790C6F"/>
    <w:rsid w:val="00793C37"/>
    <w:rsid w:val="00794662"/>
    <w:rsid w:val="0079519B"/>
    <w:rsid w:val="007964D6"/>
    <w:rsid w:val="00796DA2"/>
    <w:rsid w:val="007A2008"/>
    <w:rsid w:val="007A23E6"/>
    <w:rsid w:val="007A28B9"/>
    <w:rsid w:val="007A3846"/>
    <w:rsid w:val="007A3BCF"/>
    <w:rsid w:val="007A4B2A"/>
    <w:rsid w:val="007A4E59"/>
    <w:rsid w:val="007A5B7B"/>
    <w:rsid w:val="007A5D08"/>
    <w:rsid w:val="007A632D"/>
    <w:rsid w:val="007A66D8"/>
    <w:rsid w:val="007A6C00"/>
    <w:rsid w:val="007B1990"/>
    <w:rsid w:val="007B291F"/>
    <w:rsid w:val="007B2CEB"/>
    <w:rsid w:val="007B3B54"/>
    <w:rsid w:val="007B3FA0"/>
    <w:rsid w:val="007B4BC6"/>
    <w:rsid w:val="007B7EDF"/>
    <w:rsid w:val="007C0F2C"/>
    <w:rsid w:val="007C26E0"/>
    <w:rsid w:val="007C2BCC"/>
    <w:rsid w:val="007C35B2"/>
    <w:rsid w:val="007C4EF0"/>
    <w:rsid w:val="007C6A6E"/>
    <w:rsid w:val="007C7C79"/>
    <w:rsid w:val="007D099D"/>
    <w:rsid w:val="007D356E"/>
    <w:rsid w:val="007D6264"/>
    <w:rsid w:val="007D7BA1"/>
    <w:rsid w:val="007E1C9B"/>
    <w:rsid w:val="007E2664"/>
    <w:rsid w:val="007E32FC"/>
    <w:rsid w:val="007E3ABF"/>
    <w:rsid w:val="007E404A"/>
    <w:rsid w:val="007E44C5"/>
    <w:rsid w:val="007E4B51"/>
    <w:rsid w:val="007E5BFA"/>
    <w:rsid w:val="007E6689"/>
    <w:rsid w:val="007E731C"/>
    <w:rsid w:val="007F058C"/>
    <w:rsid w:val="007F0A03"/>
    <w:rsid w:val="007F2F05"/>
    <w:rsid w:val="007F36E6"/>
    <w:rsid w:val="007F3782"/>
    <w:rsid w:val="007F7EAD"/>
    <w:rsid w:val="008003CE"/>
    <w:rsid w:val="00800A2B"/>
    <w:rsid w:val="008025D9"/>
    <w:rsid w:val="008048A3"/>
    <w:rsid w:val="008054A6"/>
    <w:rsid w:val="00810040"/>
    <w:rsid w:val="00810C14"/>
    <w:rsid w:val="00812E67"/>
    <w:rsid w:val="00814CCF"/>
    <w:rsid w:val="00816A08"/>
    <w:rsid w:val="00817F1C"/>
    <w:rsid w:val="008201D2"/>
    <w:rsid w:val="0082023A"/>
    <w:rsid w:val="00821163"/>
    <w:rsid w:val="00821701"/>
    <w:rsid w:val="00821A7A"/>
    <w:rsid w:val="0082461C"/>
    <w:rsid w:val="008253F8"/>
    <w:rsid w:val="00826B74"/>
    <w:rsid w:val="00826C67"/>
    <w:rsid w:val="00826F98"/>
    <w:rsid w:val="008271F2"/>
    <w:rsid w:val="008325E4"/>
    <w:rsid w:val="00832A2B"/>
    <w:rsid w:val="00832A7F"/>
    <w:rsid w:val="0083430C"/>
    <w:rsid w:val="00834721"/>
    <w:rsid w:val="0083777F"/>
    <w:rsid w:val="00842866"/>
    <w:rsid w:val="00842B02"/>
    <w:rsid w:val="0084313B"/>
    <w:rsid w:val="008433E8"/>
    <w:rsid w:val="00843A2D"/>
    <w:rsid w:val="00843EEF"/>
    <w:rsid w:val="0084572C"/>
    <w:rsid w:val="00845811"/>
    <w:rsid w:val="00846994"/>
    <w:rsid w:val="00847023"/>
    <w:rsid w:val="008475C6"/>
    <w:rsid w:val="00850451"/>
    <w:rsid w:val="00850840"/>
    <w:rsid w:val="008510B0"/>
    <w:rsid w:val="00851848"/>
    <w:rsid w:val="00852042"/>
    <w:rsid w:val="00852A5F"/>
    <w:rsid w:val="008534C9"/>
    <w:rsid w:val="0085599D"/>
    <w:rsid w:val="00855FF4"/>
    <w:rsid w:val="00861200"/>
    <w:rsid w:val="0086148D"/>
    <w:rsid w:val="00863AB0"/>
    <w:rsid w:val="008646CD"/>
    <w:rsid w:val="00867552"/>
    <w:rsid w:val="00872F2A"/>
    <w:rsid w:val="008739DD"/>
    <w:rsid w:val="0087510C"/>
    <w:rsid w:val="0088169B"/>
    <w:rsid w:val="00881B09"/>
    <w:rsid w:val="00881B32"/>
    <w:rsid w:val="00882EA8"/>
    <w:rsid w:val="00884C3E"/>
    <w:rsid w:val="0088685F"/>
    <w:rsid w:val="00890442"/>
    <w:rsid w:val="008908E3"/>
    <w:rsid w:val="0089138A"/>
    <w:rsid w:val="00893618"/>
    <w:rsid w:val="00893E73"/>
    <w:rsid w:val="00893FC7"/>
    <w:rsid w:val="0089435F"/>
    <w:rsid w:val="008951C2"/>
    <w:rsid w:val="008968D2"/>
    <w:rsid w:val="0089738E"/>
    <w:rsid w:val="008A47C6"/>
    <w:rsid w:val="008A6D36"/>
    <w:rsid w:val="008A700A"/>
    <w:rsid w:val="008A7658"/>
    <w:rsid w:val="008B4067"/>
    <w:rsid w:val="008B4465"/>
    <w:rsid w:val="008B4A5E"/>
    <w:rsid w:val="008B4E7E"/>
    <w:rsid w:val="008B5DCC"/>
    <w:rsid w:val="008B5FDB"/>
    <w:rsid w:val="008B6B16"/>
    <w:rsid w:val="008B72C2"/>
    <w:rsid w:val="008C2F07"/>
    <w:rsid w:val="008C342E"/>
    <w:rsid w:val="008C3CAF"/>
    <w:rsid w:val="008C50F4"/>
    <w:rsid w:val="008C5649"/>
    <w:rsid w:val="008C585B"/>
    <w:rsid w:val="008C60FF"/>
    <w:rsid w:val="008D0698"/>
    <w:rsid w:val="008D3C69"/>
    <w:rsid w:val="008D3CDF"/>
    <w:rsid w:val="008D7153"/>
    <w:rsid w:val="008E0350"/>
    <w:rsid w:val="008E0721"/>
    <w:rsid w:val="008E16E4"/>
    <w:rsid w:val="008E33B5"/>
    <w:rsid w:val="008E3BE6"/>
    <w:rsid w:val="008E3FC1"/>
    <w:rsid w:val="008E44A2"/>
    <w:rsid w:val="008E596C"/>
    <w:rsid w:val="008E697D"/>
    <w:rsid w:val="008E6A47"/>
    <w:rsid w:val="008E6F0C"/>
    <w:rsid w:val="008E76B1"/>
    <w:rsid w:val="008F1A6E"/>
    <w:rsid w:val="008F2155"/>
    <w:rsid w:val="008F31C4"/>
    <w:rsid w:val="008F444F"/>
    <w:rsid w:val="008F5246"/>
    <w:rsid w:val="008F6857"/>
    <w:rsid w:val="008F6A1F"/>
    <w:rsid w:val="008F7811"/>
    <w:rsid w:val="00901427"/>
    <w:rsid w:val="0090179E"/>
    <w:rsid w:val="0090267E"/>
    <w:rsid w:val="00903263"/>
    <w:rsid w:val="009032AB"/>
    <w:rsid w:val="009039A1"/>
    <w:rsid w:val="00903A2E"/>
    <w:rsid w:val="00903D0B"/>
    <w:rsid w:val="00904019"/>
    <w:rsid w:val="00906A21"/>
    <w:rsid w:val="009079C3"/>
    <w:rsid w:val="00910462"/>
    <w:rsid w:val="00912468"/>
    <w:rsid w:val="00913C1F"/>
    <w:rsid w:val="009145CD"/>
    <w:rsid w:val="00915AB1"/>
    <w:rsid w:val="00917532"/>
    <w:rsid w:val="00917600"/>
    <w:rsid w:val="009202D1"/>
    <w:rsid w:val="0092043E"/>
    <w:rsid w:val="00920E7B"/>
    <w:rsid w:val="00920F56"/>
    <w:rsid w:val="00922565"/>
    <w:rsid w:val="00922F68"/>
    <w:rsid w:val="009235BA"/>
    <w:rsid w:val="00924023"/>
    <w:rsid w:val="00924CE2"/>
    <w:rsid w:val="00924DE2"/>
    <w:rsid w:val="00925B9F"/>
    <w:rsid w:val="009271A0"/>
    <w:rsid w:val="0093026B"/>
    <w:rsid w:val="009309EB"/>
    <w:rsid w:val="0093141C"/>
    <w:rsid w:val="00931AED"/>
    <w:rsid w:val="00933F8A"/>
    <w:rsid w:val="00936A42"/>
    <w:rsid w:val="0093784B"/>
    <w:rsid w:val="00937B72"/>
    <w:rsid w:val="00937EA6"/>
    <w:rsid w:val="00941428"/>
    <w:rsid w:val="0094168F"/>
    <w:rsid w:val="00942466"/>
    <w:rsid w:val="00942CB9"/>
    <w:rsid w:val="009440C3"/>
    <w:rsid w:val="00944315"/>
    <w:rsid w:val="00945766"/>
    <w:rsid w:val="009476A3"/>
    <w:rsid w:val="0095334F"/>
    <w:rsid w:val="0095341F"/>
    <w:rsid w:val="0095423D"/>
    <w:rsid w:val="009546E2"/>
    <w:rsid w:val="009565CC"/>
    <w:rsid w:val="00956C8B"/>
    <w:rsid w:val="00960FDF"/>
    <w:rsid w:val="0096103B"/>
    <w:rsid w:val="00961604"/>
    <w:rsid w:val="009624C4"/>
    <w:rsid w:val="009656DE"/>
    <w:rsid w:val="00965897"/>
    <w:rsid w:val="00966C1A"/>
    <w:rsid w:val="0096765C"/>
    <w:rsid w:val="00967848"/>
    <w:rsid w:val="009714D2"/>
    <w:rsid w:val="009727E4"/>
    <w:rsid w:val="00977250"/>
    <w:rsid w:val="00977CC8"/>
    <w:rsid w:val="0098020D"/>
    <w:rsid w:val="0098169C"/>
    <w:rsid w:val="009816B0"/>
    <w:rsid w:val="00983B2A"/>
    <w:rsid w:val="009864BB"/>
    <w:rsid w:val="00987060"/>
    <w:rsid w:val="0098773B"/>
    <w:rsid w:val="00987B16"/>
    <w:rsid w:val="00990C08"/>
    <w:rsid w:val="00992E99"/>
    <w:rsid w:val="009934C5"/>
    <w:rsid w:val="009945B8"/>
    <w:rsid w:val="00994C0F"/>
    <w:rsid w:val="009A0027"/>
    <w:rsid w:val="009A2343"/>
    <w:rsid w:val="009A3062"/>
    <w:rsid w:val="009A33ED"/>
    <w:rsid w:val="009A4848"/>
    <w:rsid w:val="009A5FC5"/>
    <w:rsid w:val="009A60A2"/>
    <w:rsid w:val="009A7107"/>
    <w:rsid w:val="009B118C"/>
    <w:rsid w:val="009B1316"/>
    <w:rsid w:val="009B22D7"/>
    <w:rsid w:val="009B23A7"/>
    <w:rsid w:val="009B2A92"/>
    <w:rsid w:val="009B4270"/>
    <w:rsid w:val="009B4C85"/>
    <w:rsid w:val="009B5D4B"/>
    <w:rsid w:val="009B6C8A"/>
    <w:rsid w:val="009B72ED"/>
    <w:rsid w:val="009C0480"/>
    <w:rsid w:val="009C30E0"/>
    <w:rsid w:val="009C5659"/>
    <w:rsid w:val="009C6DEB"/>
    <w:rsid w:val="009C7D8B"/>
    <w:rsid w:val="009C7EB0"/>
    <w:rsid w:val="009D1953"/>
    <w:rsid w:val="009D27A6"/>
    <w:rsid w:val="009D27D5"/>
    <w:rsid w:val="009D3B8A"/>
    <w:rsid w:val="009D44D1"/>
    <w:rsid w:val="009D4EF6"/>
    <w:rsid w:val="009D5BA5"/>
    <w:rsid w:val="009D62BB"/>
    <w:rsid w:val="009D6504"/>
    <w:rsid w:val="009D6E44"/>
    <w:rsid w:val="009E0031"/>
    <w:rsid w:val="009E12D7"/>
    <w:rsid w:val="009E159A"/>
    <w:rsid w:val="009E242E"/>
    <w:rsid w:val="009E2AAB"/>
    <w:rsid w:val="009E489F"/>
    <w:rsid w:val="009E4BD1"/>
    <w:rsid w:val="009E5294"/>
    <w:rsid w:val="009E661A"/>
    <w:rsid w:val="009E6C0C"/>
    <w:rsid w:val="009E7BF1"/>
    <w:rsid w:val="009F0513"/>
    <w:rsid w:val="009F1276"/>
    <w:rsid w:val="009F2577"/>
    <w:rsid w:val="009F30B3"/>
    <w:rsid w:val="009F4FB6"/>
    <w:rsid w:val="009F5710"/>
    <w:rsid w:val="009F5B2E"/>
    <w:rsid w:val="009F6223"/>
    <w:rsid w:val="009F7D7D"/>
    <w:rsid w:val="00A010D5"/>
    <w:rsid w:val="00A01B80"/>
    <w:rsid w:val="00A020A9"/>
    <w:rsid w:val="00A03455"/>
    <w:rsid w:val="00A05C40"/>
    <w:rsid w:val="00A05E77"/>
    <w:rsid w:val="00A06077"/>
    <w:rsid w:val="00A06104"/>
    <w:rsid w:val="00A06720"/>
    <w:rsid w:val="00A06781"/>
    <w:rsid w:val="00A07175"/>
    <w:rsid w:val="00A074C3"/>
    <w:rsid w:val="00A07BB1"/>
    <w:rsid w:val="00A07BC4"/>
    <w:rsid w:val="00A100ED"/>
    <w:rsid w:val="00A10201"/>
    <w:rsid w:val="00A102CE"/>
    <w:rsid w:val="00A11988"/>
    <w:rsid w:val="00A13261"/>
    <w:rsid w:val="00A1367E"/>
    <w:rsid w:val="00A1509C"/>
    <w:rsid w:val="00A16E58"/>
    <w:rsid w:val="00A174AD"/>
    <w:rsid w:val="00A17CB7"/>
    <w:rsid w:val="00A20A80"/>
    <w:rsid w:val="00A230DA"/>
    <w:rsid w:val="00A238AE"/>
    <w:rsid w:val="00A249B9"/>
    <w:rsid w:val="00A25625"/>
    <w:rsid w:val="00A26187"/>
    <w:rsid w:val="00A261A8"/>
    <w:rsid w:val="00A31F77"/>
    <w:rsid w:val="00A32640"/>
    <w:rsid w:val="00A33787"/>
    <w:rsid w:val="00A34260"/>
    <w:rsid w:val="00A34753"/>
    <w:rsid w:val="00A40CEE"/>
    <w:rsid w:val="00A4189D"/>
    <w:rsid w:val="00A43390"/>
    <w:rsid w:val="00A4467C"/>
    <w:rsid w:val="00A47A5A"/>
    <w:rsid w:val="00A50051"/>
    <w:rsid w:val="00A513CA"/>
    <w:rsid w:val="00A5143F"/>
    <w:rsid w:val="00A5194D"/>
    <w:rsid w:val="00A51DC7"/>
    <w:rsid w:val="00A51E31"/>
    <w:rsid w:val="00A523F9"/>
    <w:rsid w:val="00A53272"/>
    <w:rsid w:val="00A55300"/>
    <w:rsid w:val="00A5547B"/>
    <w:rsid w:val="00A5579D"/>
    <w:rsid w:val="00A6048E"/>
    <w:rsid w:val="00A6070A"/>
    <w:rsid w:val="00A60EA3"/>
    <w:rsid w:val="00A60FBA"/>
    <w:rsid w:val="00A648A4"/>
    <w:rsid w:val="00A65338"/>
    <w:rsid w:val="00A65B64"/>
    <w:rsid w:val="00A665FA"/>
    <w:rsid w:val="00A667DD"/>
    <w:rsid w:val="00A70CFD"/>
    <w:rsid w:val="00A726AC"/>
    <w:rsid w:val="00A7289D"/>
    <w:rsid w:val="00A72A0B"/>
    <w:rsid w:val="00A72ABF"/>
    <w:rsid w:val="00A72CAB"/>
    <w:rsid w:val="00A75219"/>
    <w:rsid w:val="00A75F47"/>
    <w:rsid w:val="00A77110"/>
    <w:rsid w:val="00A778CE"/>
    <w:rsid w:val="00A7797B"/>
    <w:rsid w:val="00A77DBB"/>
    <w:rsid w:val="00A77F80"/>
    <w:rsid w:val="00A8123C"/>
    <w:rsid w:val="00A81BD5"/>
    <w:rsid w:val="00A81E42"/>
    <w:rsid w:val="00A826CB"/>
    <w:rsid w:val="00A82F8D"/>
    <w:rsid w:val="00A84F24"/>
    <w:rsid w:val="00A864FE"/>
    <w:rsid w:val="00A86F41"/>
    <w:rsid w:val="00A8776B"/>
    <w:rsid w:val="00A87D04"/>
    <w:rsid w:val="00A94F48"/>
    <w:rsid w:val="00A950C5"/>
    <w:rsid w:val="00A95777"/>
    <w:rsid w:val="00A96FA5"/>
    <w:rsid w:val="00AA0FA1"/>
    <w:rsid w:val="00AA16DE"/>
    <w:rsid w:val="00AA1BF0"/>
    <w:rsid w:val="00AA1D25"/>
    <w:rsid w:val="00AA2D6D"/>
    <w:rsid w:val="00AA3377"/>
    <w:rsid w:val="00AA400F"/>
    <w:rsid w:val="00AA48D2"/>
    <w:rsid w:val="00AA67A0"/>
    <w:rsid w:val="00AA718B"/>
    <w:rsid w:val="00AA7311"/>
    <w:rsid w:val="00AB2516"/>
    <w:rsid w:val="00AB2B1A"/>
    <w:rsid w:val="00AB31F2"/>
    <w:rsid w:val="00AB369B"/>
    <w:rsid w:val="00AB397F"/>
    <w:rsid w:val="00AB4680"/>
    <w:rsid w:val="00AB5832"/>
    <w:rsid w:val="00AB5ABC"/>
    <w:rsid w:val="00AB6D93"/>
    <w:rsid w:val="00AB7CAC"/>
    <w:rsid w:val="00AC19C6"/>
    <w:rsid w:val="00AC1B74"/>
    <w:rsid w:val="00AC3127"/>
    <w:rsid w:val="00AC4F89"/>
    <w:rsid w:val="00AC51F2"/>
    <w:rsid w:val="00AC6CF5"/>
    <w:rsid w:val="00AC74F6"/>
    <w:rsid w:val="00AD03C4"/>
    <w:rsid w:val="00AD104F"/>
    <w:rsid w:val="00AD3269"/>
    <w:rsid w:val="00AD32AF"/>
    <w:rsid w:val="00AD3936"/>
    <w:rsid w:val="00AD64BC"/>
    <w:rsid w:val="00AE0B4B"/>
    <w:rsid w:val="00AE3EE1"/>
    <w:rsid w:val="00AE5066"/>
    <w:rsid w:val="00AE5E24"/>
    <w:rsid w:val="00AE61B7"/>
    <w:rsid w:val="00AE6CBA"/>
    <w:rsid w:val="00AE79AD"/>
    <w:rsid w:val="00AF10B5"/>
    <w:rsid w:val="00AF22F7"/>
    <w:rsid w:val="00AF23BF"/>
    <w:rsid w:val="00AF2549"/>
    <w:rsid w:val="00AF2A63"/>
    <w:rsid w:val="00AF35E4"/>
    <w:rsid w:val="00AF578D"/>
    <w:rsid w:val="00AF5CDE"/>
    <w:rsid w:val="00AF5DE2"/>
    <w:rsid w:val="00AF6A09"/>
    <w:rsid w:val="00AF7DE6"/>
    <w:rsid w:val="00B006CB"/>
    <w:rsid w:val="00B023E1"/>
    <w:rsid w:val="00B02CF5"/>
    <w:rsid w:val="00B02E68"/>
    <w:rsid w:val="00B032F8"/>
    <w:rsid w:val="00B07024"/>
    <w:rsid w:val="00B11A57"/>
    <w:rsid w:val="00B12EB8"/>
    <w:rsid w:val="00B13E50"/>
    <w:rsid w:val="00B211C3"/>
    <w:rsid w:val="00B24719"/>
    <w:rsid w:val="00B25597"/>
    <w:rsid w:val="00B25658"/>
    <w:rsid w:val="00B267B9"/>
    <w:rsid w:val="00B26E02"/>
    <w:rsid w:val="00B270CC"/>
    <w:rsid w:val="00B277F3"/>
    <w:rsid w:val="00B27A40"/>
    <w:rsid w:val="00B3123E"/>
    <w:rsid w:val="00B3152E"/>
    <w:rsid w:val="00B32521"/>
    <w:rsid w:val="00B336A7"/>
    <w:rsid w:val="00B33E09"/>
    <w:rsid w:val="00B35D7B"/>
    <w:rsid w:val="00B36ECE"/>
    <w:rsid w:val="00B40D37"/>
    <w:rsid w:val="00B4248B"/>
    <w:rsid w:val="00B4441E"/>
    <w:rsid w:val="00B45326"/>
    <w:rsid w:val="00B4656B"/>
    <w:rsid w:val="00B46573"/>
    <w:rsid w:val="00B47C20"/>
    <w:rsid w:val="00B50708"/>
    <w:rsid w:val="00B50C68"/>
    <w:rsid w:val="00B50D7A"/>
    <w:rsid w:val="00B51293"/>
    <w:rsid w:val="00B52488"/>
    <w:rsid w:val="00B524FD"/>
    <w:rsid w:val="00B52B1E"/>
    <w:rsid w:val="00B54828"/>
    <w:rsid w:val="00B55481"/>
    <w:rsid w:val="00B56C32"/>
    <w:rsid w:val="00B56D61"/>
    <w:rsid w:val="00B57ACF"/>
    <w:rsid w:val="00B608B5"/>
    <w:rsid w:val="00B61E4D"/>
    <w:rsid w:val="00B64429"/>
    <w:rsid w:val="00B64BB1"/>
    <w:rsid w:val="00B71F79"/>
    <w:rsid w:val="00B7276F"/>
    <w:rsid w:val="00B73166"/>
    <w:rsid w:val="00B73464"/>
    <w:rsid w:val="00B73D56"/>
    <w:rsid w:val="00B74B4B"/>
    <w:rsid w:val="00B75363"/>
    <w:rsid w:val="00B75739"/>
    <w:rsid w:val="00B80E5A"/>
    <w:rsid w:val="00B8426C"/>
    <w:rsid w:val="00B84642"/>
    <w:rsid w:val="00B84F95"/>
    <w:rsid w:val="00B85104"/>
    <w:rsid w:val="00B86462"/>
    <w:rsid w:val="00B9193F"/>
    <w:rsid w:val="00B91B8D"/>
    <w:rsid w:val="00B9499A"/>
    <w:rsid w:val="00B94DCE"/>
    <w:rsid w:val="00B94E90"/>
    <w:rsid w:val="00B952A3"/>
    <w:rsid w:val="00B96157"/>
    <w:rsid w:val="00B96487"/>
    <w:rsid w:val="00B9736C"/>
    <w:rsid w:val="00BA0F23"/>
    <w:rsid w:val="00BA13D6"/>
    <w:rsid w:val="00BA2162"/>
    <w:rsid w:val="00BA4FFB"/>
    <w:rsid w:val="00BA569A"/>
    <w:rsid w:val="00BA64D3"/>
    <w:rsid w:val="00BA72E2"/>
    <w:rsid w:val="00BA7CAD"/>
    <w:rsid w:val="00BB09A4"/>
    <w:rsid w:val="00BB0A82"/>
    <w:rsid w:val="00BB0D88"/>
    <w:rsid w:val="00BB15A4"/>
    <w:rsid w:val="00BB2758"/>
    <w:rsid w:val="00BB4CB6"/>
    <w:rsid w:val="00BB7AF1"/>
    <w:rsid w:val="00BB7C94"/>
    <w:rsid w:val="00BC0A9D"/>
    <w:rsid w:val="00BC45C5"/>
    <w:rsid w:val="00BC54D5"/>
    <w:rsid w:val="00BD02BB"/>
    <w:rsid w:val="00BD0971"/>
    <w:rsid w:val="00BD0C3C"/>
    <w:rsid w:val="00BD0F53"/>
    <w:rsid w:val="00BD14A7"/>
    <w:rsid w:val="00BD276E"/>
    <w:rsid w:val="00BD3D8C"/>
    <w:rsid w:val="00BD428A"/>
    <w:rsid w:val="00BD494D"/>
    <w:rsid w:val="00BD4D26"/>
    <w:rsid w:val="00BD4D48"/>
    <w:rsid w:val="00BD5012"/>
    <w:rsid w:val="00BD5A4C"/>
    <w:rsid w:val="00BD7A1F"/>
    <w:rsid w:val="00BE1763"/>
    <w:rsid w:val="00BE2312"/>
    <w:rsid w:val="00BE289E"/>
    <w:rsid w:val="00BE4381"/>
    <w:rsid w:val="00BE4C29"/>
    <w:rsid w:val="00BE571F"/>
    <w:rsid w:val="00BF0AA7"/>
    <w:rsid w:val="00BF40ED"/>
    <w:rsid w:val="00BF5BC2"/>
    <w:rsid w:val="00BF6E3F"/>
    <w:rsid w:val="00BF75BE"/>
    <w:rsid w:val="00C001EF"/>
    <w:rsid w:val="00C00785"/>
    <w:rsid w:val="00C017D7"/>
    <w:rsid w:val="00C01EBF"/>
    <w:rsid w:val="00C028A1"/>
    <w:rsid w:val="00C03AF3"/>
    <w:rsid w:val="00C03E0B"/>
    <w:rsid w:val="00C04939"/>
    <w:rsid w:val="00C0541A"/>
    <w:rsid w:val="00C065CD"/>
    <w:rsid w:val="00C06D23"/>
    <w:rsid w:val="00C10939"/>
    <w:rsid w:val="00C109F4"/>
    <w:rsid w:val="00C10EA6"/>
    <w:rsid w:val="00C1133D"/>
    <w:rsid w:val="00C15CCF"/>
    <w:rsid w:val="00C16414"/>
    <w:rsid w:val="00C16958"/>
    <w:rsid w:val="00C16C1D"/>
    <w:rsid w:val="00C1735C"/>
    <w:rsid w:val="00C21749"/>
    <w:rsid w:val="00C24B53"/>
    <w:rsid w:val="00C26170"/>
    <w:rsid w:val="00C27152"/>
    <w:rsid w:val="00C27A08"/>
    <w:rsid w:val="00C27BC1"/>
    <w:rsid w:val="00C31312"/>
    <w:rsid w:val="00C31E36"/>
    <w:rsid w:val="00C31E5A"/>
    <w:rsid w:val="00C326C6"/>
    <w:rsid w:val="00C32C3C"/>
    <w:rsid w:val="00C33A0C"/>
    <w:rsid w:val="00C35295"/>
    <w:rsid w:val="00C368D6"/>
    <w:rsid w:val="00C36ADD"/>
    <w:rsid w:val="00C36B68"/>
    <w:rsid w:val="00C36E74"/>
    <w:rsid w:val="00C40595"/>
    <w:rsid w:val="00C407D8"/>
    <w:rsid w:val="00C40B5A"/>
    <w:rsid w:val="00C41621"/>
    <w:rsid w:val="00C41B7C"/>
    <w:rsid w:val="00C442F7"/>
    <w:rsid w:val="00C449FA"/>
    <w:rsid w:val="00C464A8"/>
    <w:rsid w:val="00C47A4D"/>
    <w:rsid w:val="00C50EA9"/>
    <w:rsid w:val="00C52548"/>
    <w:rsid w:val="00C5355E"/>
    <w:rsid w:val="00C5384F"/>
    <w:rsid w:val="00C53D75"/>
    <w:rsid w:val="00C54A29"/>
    <w:rsid w:val="00C54C0B"/>
    <w:rsid w:val="00C54ECF"/>
    <w:rsid w:val="00C55B1D"/>
    <w:rsid w:val="00C55C1E"/>
    <w:rsid w:val="00C56964"/>
    <w:rsid w:val="00C614F7"/>
    <w:rsid w:val="00C61CAF"/>
    <w:rsid w:val="00C62D2B"/>
    <w:rsid w:val="00C63CF8"/>
    <w:rsid w:val="00C656D5"/>
    <w:rsid w:val="00C67103"/>
    <w:rsid w:val="00C7092E"/>
    <w:rsid w:val="00C7180E"/>
    <w:rsid w:val="00C71BB9"/>
    <w:rsid w:val="00C7291A"/>
    <w:rsid w:val="00C736FB"/>
    <w:rsid w:val="00C74DEE"/>
    <w:rsid w:val="00C75BC0"/>
    <w:rsid w:val="00C75D12"/>
    <w:rsid w:val="00C80D34"/>
    <w:rsid w:val="00C819E1"/>
    <w:rsid w:val="00C82A12"/>
    <w:rsid w:val="00C84A7B"/>
    <w:rsid w:val="00C84C0C"/>
    <w:rsid w:val="00C8539C"/>
    <w:rsid w:val="00C86192"/>
    <w:rsid w:val="00C87595"/>
    <w:rsid w:val="00C87CE3"/>
    <w:rsid w:val="00C90167"/>
    <w:rsid w:val="00C90B12"/>
    <w:rsid w:val="00C91F1B"/>
    <w:rsid w:val="00C92D86"/>
    <w:rsid w:val="00C93DF2"/>
    <w:rsid w:val="00C942DC"/>
    <w:rsid w:val="00C945FA"/>
    <w:rsid w:val="00C94C28"/>
    <w:rsid w:val="00C95F30"/>
    <w:rsid w:val="00CA0909"/>
    <w:rsid w:val="00CA15AA"/>
    <w:rsid w:val="00CA42CC"/>
    <w:rsid w:val="00CA5C46"/>
    <w:rsid w:val="00CA6A2D"/>
    <w:rsid w:val="00CB0247"/>
    <w:rsid w:val="00CB0A64"/>
    <w:rsid w:val="00CB3440"/>
    <w:rsid w:val="00CB3BAD"/>
    <w:rsid w:val="00CB3BE4"/>
    <w:rsid w:val="00CB3FC2"/>
    <w:rsid w:val="00CB4084"/>
    <w:rsid w:val="00CB5A0A"/>
    <w:rsid w:val="00CB616A"/>
    <w:rsid w:val="00CB67F1"/>
    <w:rsid w:val="00CB78FD"/>
    <w:rsid w:val="00CC1692"/>
    <w:rsid w:val="00CC1C70"/>
    <w:rsid w:val="00CC494F"/>
    <w:rsid w:val="00CC58F5"/>
    <w:rsid w:val="00CC7AC4"/>
    <w:rsid w:val="00CD138B"/>
    <w:rsid w:val="00CD213E"/>
    <w:rsid w:val="00CD39C5"/>
    <w:rsid w:val="00CD3E31"/>
    <w:rsid w:val="00CD580E"/>
    <w:rsid w:val="00CD615D"/>
    <w:rsid w:val="00CD617D"/>
    <w:rsid w:val="00CD646C"/>
    <w:rsid w:val="00CD67D9"/>
    <w:rsid w:val="00CD6A2C"/>
    <w:rsid w:val="00CD7117"/>
    <w:rsid w:val="00CD74A3"/>
    <w:rsid w:val="00CE0527"/>
    <w:rsid w:val="00CE1DEE"/>
    <w:rsid w:val="00CE27C5"/>
    <w:rsid w:val="00CE2A05"/>
    <w:rsid w:val="00CE30D0"/>
    <w:rsid w:val="00CE3A63"/>
    <w:rsid w:val="00CE5249"/>
    <w:rsid w:val="00CE5B23"/>
    <w:rsid w:val="00CF2486"/>
    <w:rsid w:val="00CF368E"/>
    <w:rsid w:val="00CF3924"/>
    <w:rsid w:val="00CF46C3"/>
    <w:rsid w:val="00CF4835"/>
    <w:rsid w:val="00CF55C3"/>
    <w:rsid w:val="00CF573B"/>
    <w:rsid w:val="00CF57CC"/>
    <w:rsid w:val="00CF70AD"/>
    <w:rsid w:val="00CF7729"/>
    <w:rsid w:val="00D00059"/>
    <w:rsid w:val="00D009CE"/>
    <w:rsid w:val="00D02F34"/>
    <w:rsid w:val="00D0317B"/>
    <w:rsid w:val="00D03FB6"/>
    <w:rsid w:val="00D0487F"/>
    <w:rsid w:val="00D0512B"/>
    <w:rsid w:val="00D06BC9"/>
    <w:rsid w:val="00D10323"/>
    <w:rsid w:val="00D1041D"/>
    <w:rsid w:val="00D107FA"/>
    <w:rsid w:val="00D11555"/>
    <w:rsid w:val="00D115C7"/>
    <w:rsid w:val="00D12275"/>
    <w:rsid w:val="00D12766"/>
    <w:rsid w:val="00D1297C"/>
    <w:rsid w:val="00D12AB6"/>
    <w:rsid w:val="00D144F0"/>
    <w:rsid w:val="00D14601"/>
    <w:rsid w:val="00D20E4E"/>
    <w:rsid w:val="00D20FF4"/>
    <w:rsid w:val="00D212D8"/>
    <w:rsid w:val="00D21761"/>
    <w:rsid w:val="00D22B0E"/>
    <w:rsid w:val="00D23674"/>
    <w:rsid w:val="00D236F5"/>
    <w:rsid w:val="00D23C88"/>
    <w:rsid w:val="00D24D2C"/>
    <w:rsid w:val="00D25661"/>
    <w:rsid w:val="00D27903"/>
    <w:rsid w:val="00D30EA0"/>
    <w:rsid w:val="00D3110F"/>
    <w:rsid w:val="00D32514"/>
    <w:rsid w:val="00D34B3F"/>
    <w:rsid w:val="00D35866"/>
    <w:rsid w:val="00D35881"/>
    <w:rsid w:val="00D36717"/>
    <w:rsid w:val="00D36916"/>
    <w:rsid w:val="00D36A86"/>
    <w:rsid w:val="00D37162"/>
    <w:rsid w:val="00D37BC1"/>
    <w:rsid w:val="00D4218A"/>
    <w:rsid w:val="00D43A13"/>
    <w:rsid w:val="00D442BD"/>
    <w:rsid w:val="00D44A23"/>
    <w:rsid w:val="00D455D8"/>
    <w:rsid w:val="00D4787C"/>
    <w:rsid w:val="00D479AF"/>
    <w:rsid w:val="00D47FA2"/>
    <w:rsid w:val="00D515D7"/>
    <w:rsid w:val="00D5162A"/>
    <w:rsid w:val="00D51855"/>
    <w:rsid w:val="00D518A0"/>
    <w:rsid w:val="00D51F5D"/>
    <w:rsid w:val="00D5341E"/>
    <w:rsid w:val="00D5531D"/>
    <w:rsid w:val="00D55399"/>
    <w:rsid w:val="00D55859"/>
    <w:rsid w:val="00D56DF2"/>
    <w:rsid w:val="00D56FFF"/>
    <w:rsid w:val="00D57189"/>
    <w:rsid w:val="00D609CE"/>
    <w:rsid w:val="00D62C9B"/>
    <w:rsid w:val="00D64E30"/>
    <w:rsid w:val="00D666EA"/>
    <w:rsid w:val="00D66709"/>
    <w:rsid w:val="00D67979"/>
    <w:rsid w:val="00D70292"/>
    <w:rsid w:val="00D71E21"/>
    <w:rsid w:val="00D724EF"/>
    <w:rsid w:val="00D73C93"/>
    <w:rsid w:val="00D746C9"/>
    <w:rsid w:val="00D75D81"/>
    <w:rsid w:val="00D77B6F"/>
    <w:rsid w:val="00D805F0"/>
    <w:rsid w:val="00D8164E"/>
    <w:rsid w:val="00D83214"/>
    <w:rsid w:val="00D83E21"/>
    <w:rsid w:val="00D849C7"/>
    <w:rsid w:val="00D8677A"/>
    <w:rsid w:val="00D901A0"/>
    <w:rsid w:val="00D91671"/>
    <w:rsid w:val="00D920E7"/>
    <w:rsid w:val="00D92B1B"/>
    <w:rsid w:val="00D96476"/>
    <w:rsid w:val="00D96A3D"/>
    <w:rsid w:val="00D96E9D"/>
    <w:rsid w:val="00DA4245"/>
    <w:rsid w:val="00DA4823"/>
    <w:rsid w:val="00DA4BFD"/>
    <w:rsid w:val="00DA5018"/>
    <w:rsid w:val="00DA61E4"/>
    <w:rsid w:val="00DA65BD"/>
    <w:rsid w:val="00DA664C"/>
    <w:rsid w:val="00DA75C9"/>
    <w:rsid w:val="00DA78A7"/>
    <w:rsid w:val="00DA7DA5"/>
    <w:rsid w:val="00DB0440"/>
    <w:rsid w:val="00DB073B"/>
    <w:rsid w:val="00DB264F"/>
    <w:rsid w:val="00DB4494"/>
    <w:rsid w:val="00DB6916"/>
    <w:rsid w:val="00DB7308"/>
    <w:rsid w:val="00DB78F0"/>
    <w:rsid w:val="00DB78F7"/>
    <w:rsid w:val="00DC0CEA"/>
    <w:rsid w:val="00DC1A5E"/>
    <w:rsid w:val="00DC1FCC"/>
    <w:rsid w:val="00DC2093"/>
    <w:rsid w:val="00DC2E43"/>
    <w:rsid w:val="00DC33C3"/>
    <w:rsid w:val="00DC34AC"/>
    <w:rsid w:val="00DC36B6"/>
    <w:rsid w:val="00DC3988"/>
    <w:rsid w:val="00DC452E"/>
    <w:rsid w:val="00DC4901"/>
    <w:rsid w:val="00DC55A3"/>
    <w:rsid w:val="00DC7024"/>
    <w:rsid w:val="00DC764D"/>
    <w:rsid w:val="00DC778F"/>
    <w:rsid w:val="00DD095C"/>
    <w:rsid w:val="00DD0A7A"/>
    <w:rsid w:val="00DD1020"/>
    <w:rsid w:val="00DD1330"/>
    <w:rsid w:val="00DD28E0"/>
    <w:rsid w:val="00DD3231"/>
    <w:rsid w:val="00DD4D8C"/>
    <w:rsid w:val="00DD636E"/>
    <w:rsid w:val="00DE0B83"/>
    <w:rsid w:val="00DE0D0F"/>
    <w:rsid w:val="00DE1A81"/>
    <w:rsid w:val="00DE1C13"/>
    <w:rsid w:val="00DE23AB"/>
    <w:rsid w:val="00DE2677"/>
    <w:rsid w:val="00DE4D02"/>
    <w:rsid w:val="00DE4E10"/>
    <w:rsid w:val="00DE7083"/>
    <w:rsid w:val="00DE7949"/>
    <w:rsid w:val="00DF1190"/>
    <w:rsid w:val="00DF1AEE"/>
    <w:rsid w:val="00DF1FE4"/>
    <w:rsid w:val="00DF1FE5"/>
    <w:rsid w:val="00DF4410"/>
    <w:rsid w:val="00DF4689"/>
    <w:rsid w:val="00DF6797"/>
    <w:rsid w:val="00DF6A1A"/>
    <w:rsid w:val="00DF7256"/>
    <w:rsid w:val="00DF7678"/>
    <w:rsid w:val="00E0158A"/>
    <w:rsid w:val="00E0204B"/>
    <w:rsid w:val="00E02ABF"/>
    <w:rsid w:val="00E02DF6"/>
    <w:rsid w:val="00E03A48"/>
    <w:rsid w:val="00E052B0"/>
    <w:rsid w:val="00E053CB"/>
    <w:rsid w:val="00E0557E"/>
    <w:rsid w:val="00E14995"/>
    <w:rsid w:val="00E166B0"/>
    <w:rsid w:val="00E16AD4"/>
    <w:rsid w:val="00E179CD"/>
    <w:rsid w:val="00E22099"/>
    <w:rsid w:val="00E23250"/>
    <w:rsid w:val="00E2329B"/>
    <w:rsid w:val="00E232AD"/>
    <w:rsid w:val="00E23E8D"/>
    <w:rsid w:val="00E246E3"/>
    <w:rsid w:val="00E25061"/>
    <w:rsid w:val="00E253EB"/>
    <w:rsid w:val="00E27791"/>
    <w:rsid w:val="00E27C1A"/>
    <w:rsid w:val="00E30E9F"/>
    <w:rsid w:val="00E311A3"/>
    <w:rsid w:val="00E31ED1"/>
    <w:rsid w:val="00E32573"/>
    <w:rsid w:val="00E3380A"/>
    <w:rsid w:val="00E34D2E"/>
    <w:rsid w:val="00E34E97"/>
    <w:rsid w:val="00E35C14"/>
    <w:rsid w:val="00E35C5D"/>
    <w:rsid w:val="00E35F07"/>
    <w:rsid w:val="00E37F98"/>
    <w:rsid w:val="00E4607F"/>
    <w:rsid w:val="00E46559"/>
    <w:rsid w:val="00E46A17"/>
    <w:rsid w:val="00E46FC3"/>
    <w:rsid w:val="00E50F4E"/>
    <w:rsid w:val="00E51E76"/>
    <w:rsid w:val="00E52DD6"/>
    <w:rsid w:val="00E531A7"/>
    <w:rsid w:val="00E534A5"/>
    <w:rsid w:val="00E56207"/>
    <w:rsid w:val="00E56243"/>
    <w:rsid w:val="00E5792A"/>
    <w:rsid w:val="00E62175"/>
    <w:rsid w:val="00E621AB"/>
    <w:rsid w:val="00E64C21"/>
    <w:rsid w:val="00E65A4F"/>
    <w:rsid w:val="00E6664A"/>
    <w:rsid w:val="00E6670C"/>
    <w:rsid w:val="00E67CE4"/>
    <w:rsid w:val="00E67FF3"/>
    <w:rsid w:val="00E70E26"/>
    <w:rsid w:val="00E710C2"/>
    <w:rsid w:val="00E72B47"/>
    <w:rsid w:val="00E73909"/>
    <w:rsid w:val="00E73C6E"/>
    <w:rsid w:val="00E744B2"/>
    <w:rsid w:val="00E74522"/>
    <w:rsid w:val="00E776E8"/>
    <w:rsid w:val="00E806D2"/>
    <w:rsid w:val="00E82F09"/>
    <w:rsid w:val="00E83AD7"/>
    <w:rsid w:val="00E83F7E"/>
    <w:rsid w:val="00E851A0"/>
    <w:rsid w:val="00E86F8E"/>
    <w:rsid w:val="00E876B4"/>
    <w:rsid w:val="00E87D28"/>
    <w:rsid w:val="00E901D1"/>
    <w:rsid w:val="00E91F8A"/>
    <w:rsid w:val="00E92331"/>
    <w:rsid w:val="00E92C1F"/>
    <w:rsid w:val="00E92E89"/>
    <w:rsid w:val="00E954DC"/>
    <w:rsid w:val="00E95D4B"/>
    <w:rsid w:val="00E960D3"/>
    <w:rsid w:val="00E97E42"/>
    <w:rsid w:val="00EA20A7"/>
    <w:rsid w:val="00EA20DE"/>
    <w:rsid w:val="00EA3061"/>
    <w:rsid w:val="00EA3692"/>
    <w:rsid w:val="00EA36C4"/>
    <w:rsid w:val="00EA4BC8"/>
    <w:rsid w:val="00EA4CA5"/>
    <w:rsid w:val="00EA5176"/>
    <w:rsid w:val="00EA6728"/>
    <w:rsid w:val="00EA76B8"/>
    <w:rsid w:val="00EA7A8C"/>
    <w:rsid w:val="00EA7CB6"/>
    <w:rsid w:val="00EB011C"/>
    <w:rsid w:val="00EB039D"/>
    <w:rsid w:val="00EB0D3C"/>
    <w:rsid w:val="00EB199F"/>
    <w:rsid w:val="00EB255A"/>
    <w:rsid w:val="00EB29EA"/>
    <w:rsid w:val="00EB2CCC"/>
    <w:rsid w:val="00EB442E"/>
    <w:rsid w:val="00EC1612"/>
    <w:rsid w:val="00EC1C84"/>
    <w:rsid w:val="00EC23F7"/>
    <w:rsid w:val="00EC2464"/>
    <w:rsid w:val="00EC2903"/>
    <w:rsid w:val="00EC4BD8"/>
    <w:rsid w:val="00EC5B23"/>
    <w:rsid w:val="00EC5C53"/>
    <w:rsid w:val="00EC5CA8"/>
    <w:rsid w:val="00EC63EB"/>
    <w:rsid w:val="00EC65E7"/>
    <w:rsid w:val="00ED0A59"/>
    <w:rsid w:val="00ED23A9"/>
    <w:rsid w:val="00ED2F0E"/>
    <w:rsid w:val="00ED3684"/>
    <w:rsid w:val="00ED412F"/>
    <w:rsid w:val="00ED5B8D"/>
    <w:rsid w:val="00ED7CF7"/>
    <w:rsid w:val="00EE20B3"/>
    <w:rsid w:val="00EE3AE4"/>
    <w:rsid w:val="00EE513E"/>
    <w:rsid w:val="00EF0186"/>
    <w:rsid w:val="00EF0B43"/>
    <w:rsid w:val="00EF0B9D"/>
    <w:rsid w:val="00EF0E3C"/>
    <w:rsid w:val="00EF1191"/>
    <w:rsid w:val="00EF1DA7"/>
    <w:rsid w:val="00EF25B8"/>
    <w:rsid w:val="00EF2A15"/>
    <w:rsid w:val="00EF3087"/>
    <w:rsid w:val="00EF36B2"/>
    <w:rsid w:val="00EF5800"/>
    <w:rsid w:val="00EF77F9"/>
    <w:rsid w:val="00F01D31"/>
    <w:rsid w:val="00F02E68"/>
    <w:rsid w:val="00F03E5C"/>
    <w:rsid w:val="00F04547"/>
    <w:rsid w:val="00F04B06"/>
    <w:rsid w:val="00F068C5"/>
    <w:rsid w:val="00F071A3"/>
    <w:rsid w:val="00F07A4B"/>
    <w:rsid w:val="00F1231C"/>
    <w:rsid w:val="00F1246B"/>
    <w:rsid w:val="00F16CC4"/>
    <w:rsid w:val="00F17477"/>
    <w:rsid w:val="00F17B35"/>
    <w:rsid w:val="00F17D73"/>
    <w:rsid w:val="00F201EC"/>
    <w:rsid w:val="00F208A9"/>
    <w:rsid w:val="00F20EAF"/>
    <w:rsid w:val="00F2102F"/>
    <w:rsid w:val="00F22739"/>
    <w:rsid w:val="00F22CAF"/>
    <w:rsid w:val="00F23C30"/>
    <w:rsid w:val="00F23DB4"/>
    <w:rsid w:val="00F240C1"/>
    <w:rsid w:val="00F24139"/>
    <w:rsid w:val="00F254C5"/>
    <w:rsid w:val="00F30532"/>
    <w:rsid w:val="00F314E8"/>
    <w:rsid w:val="00F31D4E"/>
    <w:rsid w:val="00F32157"/>
    <w:rsid w:val="00F3221B"/>
    <w:rsid w:val="00F3294C"/>
    <w:rsid w:val="00F32FCD"/>
    <w:rsid w:val="00F37796"/>
    <w:rsid w:val="00F37C0E"/>
    <w:rsid w:val="00F41D75"/>
    <w:rsid w:val="00F45823"/>
    <w:rsid w:val="00F45C02"/>
    <w:rsid w:val="00F508C7"/>
    <w:rsid w:val="00F5139D"/>
    <w:rsid w:val="00F52D22"/>
    <w:rsid w:val="00F5498A"/>
    <w:rsid w:val="00F55314"/>
    <w:rsid w:val="00F55977"/>
    <w:rsid w:val="00F55ED3"/>
    <w:rsid w:val="00F55F75"/>
    <w:rsid w:val="00F57707"/>
    <w:rsid w:val="00F5770B"/>
    <w:rsid w:val="00F60002"/>
    <w:rsid w:val="00F60BCF"/>
    <w:rsid w:val="00F61A7A"/>
    <w:rsid w:val="00F61ECB"/>
    <w:rsid w:val="00F62F43"/>
    <w:rsid w:val="00F63DAC"/>
    <w:rsid w:val="00F64A42"/>
    <w:rsid w:val="00F64F55"/>
    <w:rsid w:val="00F66DA3"/>
    <w:rsid w:val="00F71007"/>
    <w:rsid w:val="00F71B07"/>
    <w:rsid w:val="00F72621"/>
    <w:rsid w:val="00F74326"/>
    <w:rsid w:val="00F7454F"/>
    <w:rsid w:val="00F745ED"/>
    <w:rsid w:val="00F74C18"/>
    <w:rsid w:val="00F7650A"/>
    <w:rsid w:val="00F77511"/>
    <w:rsid w:val="00F77988"/>
    <w:rsid w:val="00F77F48"/>
    <w:rsid w:val="00F81BFC"/>
    <w:rsid w:val="00F82C24"/>
    <w:rsid w:val="00F82F1D"/>
    <w:rsid w:val="00F82FD3"/>
    <w:rsid w:val="00F846BB"/>
    <w:rsid w:val="00F846F1"/>
    <w:rsid w:val="00F873CF"/>
    <w:rsid w:val="00F90B4A"/>
    <w:rsid w:val="00F91513"/>
    <w:rsid w:val="00F95719"/>
    <w:rsid w:val="00F95CD2"/>
    <w:rsid w:val="00F96528"/>
    <w:rsid w:val="00F96858"/>
    <w:rsid w:val="00FA0C7C"/>
    <w:rsid w:val="00FA0FD5"/>
    <w:rsid w:val="00FA25B9"/>
    <w:rsid w:val="00FA268E"/>
    <w:rsid w:val="00FA4226"/>
    <w:rsid w:val="00FA61CD"/>
    <w:rsid w:val="00FA68F1"/>
    <w:rsid w:val="00FA6DD0"/>
    <w:rsid w:val="00FB2217"/>
    <w:rsid w:val="00FB23FF"/>
    <w:rsid w:val="00FB2B33"/>
    <w:rsid w:val="00FB30F1"/>
    <w:rsid w:val="00FB331B"/>
    <w:rsid w:val="00FB35AC"/>
    <w:rsid w:val="00FB37FF"/>
    <w:rsid w:val="00FB3AD8"/>
    <w:rsid w:val="00FB53E7"/>
    <w:rsid w:val="00FB55B8"/>
    <w:rsid w:val="00FB5BAF"/>
    <w:rsid w:val="00FB69DD"/>
    <w:rsid w:val="00FB6ECA"/>
    <w:rsid w:val="00FB6EF1"/>
    <w:rsid w:val="00FB73F9"/>
    <w:rsid w:val="00FC0BDD"/>
    <w:rsid w:val="00FC14DF"/>
    <w:rsid w:val="00FC2067"/>
    <w:rsid w:val="00FC4820"/>
    <w:rsid w:val="00FC6881"/>
    <w:rsid w:val="00FD046F"/>
    <w:rsid w:val="00FD226B"/>
    <w:rsid w:val="00FD2A8A"/>
    <w:rsid w:val="00FD2EC4"/>
    <w:rsid w:val="00FD2EF5"/>
    <w:rsid w:val="00FD39C3"/>
    <w:rsid w:val="00FD3C0D"/>
    <w:rsid w:val="00FD3C92"/>
    <w:rsid w:val="00FD415A"/>
    <w:rsid w:val="00FD46D6"/>
    <w:rsid w:val="00FD5301"/>
    <w:rsid w:val="00FD6838"/>
    <w:rsid w:val="00FD6909"/>
    <w:rsid w:val="00FE0FEA"/>
    <w:rsid w:val="00FE20CB"/>
    <w:rsid w:val="00FE2265"/>
    <w:rsid w:val="00FE2C4E"/>
    <w:rsid w:val="00FE2FEB"/>
    <w:rsid w:val="00FE38A3"/>
    <w:rsid w:val="00FE3C23"/>
    <w:rsid w:val="00FE4973"/>
    <w:rsid w:val="00FE4B5F"/>
    <w:rsid w:val="00FE58D5"/>
    <w:rsid w:val="00FE5A2C"/>
    <w:rsid w:val="00FF3129"/>
    <w:rsid w:val="00FF3C53"/>
    <w:rsid w:val="00FF41EE"/>
    <w:rsid w:val="00FF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063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26F9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826F98"/>
    <w:rPr>
      <w:rFonts w:cs="Times New Roman"/>
      <w:color w:val="auto"/>
    </w:rPr>
  </w:style>
  <w:style w:type="paragraph" w:styleId="ListBullet">
    <w:name w:val="List Bullet"/>
    <w:basedOn w:val="Normal"/>
    <w:rsid w:val="00EA5176"/>
    <w:pPr>
      <w:numPr>
        <w:numId w:val="14"/>
      </w:numPr>
      <w:contextualSpacing/>
    </w:pPr>
  </w:style>
  <w:style w:type="paragraph" w:customStyle="1" w:styleId="naispant">
    <w:name w:val="naispant"/>
    <w:basedOn w:val="Normal"/>
    <w:uiPriority w:val="99"/>
    <w:rsid w:val="00DF6A1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C49D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Nobeigums">
    <w:name w:val="Nobeigums"/>
    <w:basedOn w:val="Normal"/>
    <w:rsid w:val="00035DDF"/>
    <w:rPr>
      <w:szCs w:val="20"/>
      <w:lang w:val="en-US" w:eastAsia="en-US"/>
    </w:rPr>
  </w:style>
  <w:style w:type="paragraph" w:customStyle="1" w:styleId="tv2131">
    <w:name w:val="tv2131"/>
    <w:basedOn w:val="Normal"/>
    <w:rsid w:val="00035DDF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916"/>
    <w:pPr>
      <w:ind w:left="720"/>
    </w:pPr>
    <w:rPr>
      <w:lang w:val="ru-RU" w:eastAsia="ru-RU"/>
    </w:rPr>
  </w:style>
  <w:style w:type="character" w:styleId="Strong">
    <w:name w:val="Strong"/>
    <w:uiPriority w:val="22"/>
    <w:qFormat/>
    <w:rsid w:val="00630F37"/>
    <w:rPr>
      <w:rFonts w:cs="Times New Roman"/>
      <w:b/>
    </w:rPr>
  </w:style>
  <w:style w:type="paragraph" w:customStyle="1" w:styleId="DefaultParagraphFont1">
    <w:name w:val="Default Paragraph Font1"/>
    <w:basedOn w:val="Normal"/>
    <w:rsid w:val="00F314E8"/>
    <w:rPr>
      <w:rFonts w:ascii="CG Times (W1)" w:hAnsi="CG Times (W1)"/>
      <w:sz w:val="20"/>
      <w:szCs w:val="20"/>
      <w:lang w:eastAsia="en-US"/>
    </w:rPr>
  </w:style>
  <w:style w:type="character" w:customStyle="1" w:styleId="apple-style-span">
    <w:name w:val="apple-style-span"/>
    <w:rsid w:val="00541C43"/>
  </w:style>
  <w:style w:type="paragraph" w:customStyle="1" w:styleId="tvhtml">
    <w:name w:val="tv_html"/>
    <w:basedOn w:val="Normal"/>
    <w:rsid w:val="0037033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70332"/>
  </w:style>
  <w:style w:type="paragraph" w:customStyle="1" w:styleId="tv213">
    <w:name w:val="tv213"/>
    <w:basedOn w:val="Normal"/>
    <w:rsid w:val="00D8677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068D0"/>
    <w:rPr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rsid w:val="00446728"/>
    <w:rPr>
      <w:b/>
      <w:bCs/>
    </w:rPr>
  </w:style>
  <w:style w:type="character" w:styleId="Emphasis">
    <w:name w:val="Emphasis"/>
    <w:basedOn w:val="DefaultParagraphFont"/>
    <w:uiPriority w:val="20"/>
    <w:qFormat/>
    <w:rsid w:val="004735D3"/>
    <w:rPr>
      <w:i/>
      <w:iCs/>
    </w:rPr>
  </w:style>
  <w:style w:type="character" w:customStyle="1" w:styleId="HeaderChar">
    <w:name w:val="Header Char"/>
    <w:link w:val="Header"/>
    <w:uiPriority w:val="99"/>
    <w:rsid w:val="008475C6"/>
    <w:rPr>
      <w:sz w:val="24"/>
      <w:szCs w:val="24"/>
    </w:rPr>
  </w:style>
  <w:style w:type="character" w:customStyle="1" w:styleId="spelle">
    <w:name w:val="spelle"/>
    <w:basedOn w:val="DefaultParagraphFont"/>
    <w:rsid w:val="00FD6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26F9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826F98"/>
    <w:rPr>
      <w:rFonts w:cs="Times New Roman"/>
      <w:color w:val="auto"/>
    </w:rPr>
  </w:style>
  <w:style w:type="paragraph" w:styleId="ListBullet">
    <w:name w:val="List Bullet"/>
    <w:basedOn w:val="Normal"/>
    <w:rsid w:val="00EA5176"/>
    <w:pPr>
      <w:numPr>
        <w:numId w:val="14"/>
      </w:numPr>
      <w:contextualSpacing/>
    </w:pPr>
  </w:style>
  <w:style w:type="paragraph" w:customStyle="1" w:styleId="naispant">
    <w:name w:val="naispant"/>
    <w:basedOn w:val="Normal"/>
    <w:uiPriority w:val="99"/>
    <w:rsid w:val="00DF6A1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C49D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Nobeigums">
    <w:name w:val="Nobeigums"/>
    <w:basedOn w:val="Normal"/>
    <w:rsid w:val="00035DDF"/>
    <w:rPr>
      <w:szCs w:val="20"/>
      <w:lang w:val="en-US" w:eastAsia="en-US"/>
    </w:rPr>
  </w:style>
  <w:style w:type="paragraph" w:customStyle="1" w:styleId="tv2131">
    <w:name w:val="tv2131"/>
    <w:basedOn w:val="Normal"/>
    <w:rsid w:val="00035DDF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916"/>
    <w:pPr>
      <w:ind w:left="720"/>
    </w:pPr>
    <w:rPr>
      <w:lang w:val="ru-RU" w:eastAsia="ru-RU"/>
    </w:rPr>
  </w:style>
  <w:style w:type="character" w:styleId="Strong">
    <w:name w:val="Strong"/>
    <w:uiPriority w:val="22"/>
    <w:qFormat/>
    <w:rsid w:val="00630F37"/>
    <w:rPr>
      <w:rFonts w:cs="Times New Roman"/>
      <w:b/>
    </w:rPr>
  </w:style>
  <w:style w:type="paragraph" w:customStyle="1" w:styleId="DefaultParagraphFont1">
    <w:name w:val="Default Paragraph Font1"/>
    <w:basedOn w:val="Normal"/>
    <w:rsid w:val="00F314E8"/>
    <w:rPr>
      <w:rFonts w:ascii="CG Times (W1)" w:hAnsi="CG Times (W1)"/>
      <w:sz w:val="20"/>
      <w:szCs w:val="20"/>
      <w:lang w:eastAsia="en-US"/>
    </w:rPr>
  </w:style>
  <w:style w:type="character" w:customStyle="1" w:styleId="apple-style-span">
    <w:name w:val="apple-style-span"/>
    <w:rsid w:val="00541C43"/>
  </w:style>
  <w:style w:type="paragraph" w:customStyle="1" w:styleId="tvhtml">
    <w:name w:val="tv_html"/>
    <w:basedOn w:val="Normal"/>
    <w:rsid w:val="0037033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70332"/>
  </w:style>
  <w:style w:type="paragraph" w:customStyle="1" w:styleId="tv213">
    <w:name w:val="tv213"/>
    <w:basedOn w:val="Normal"/>
    <w:rsid w:val="00D8677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068D0"/>
    <w:rPr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rsid w:val="00446728"/>
    <w:rPr>
      <w:b/>
      <w:bCs/>
    </w:rPr>
  </w:style>
  <w:style w:type="character" w:styleId="Emphasis">
    <w:name w:val="Emphasis"/>
    <w:basedOn w:val="DefaultParagraphFont"/>
    <w:uiPriority w:val="20"/>
    <w:qFormat/>
    <w:rsid w:val="004735D3"/>
    <w:rPr>
      <w:i/>
      <w:iCs/>
    </w:rPr>
  </w:style>
  <w:style w:type="character" w:customStyle="1" w:styleId="HeaderChar">
    <w:name w:val="Header Char"/>
    <w:link w:val="Header"/>
    <w:uiPriority w:val="99"/>
    <w:rsid w:val="008475C6"/>
    <w:rPr>
      <w:sz w:val="24"/>
      <w:szCs w:val="24"/>
    </w:rPr>
  </w:style>
  <w:style w:type="character" w:customStyle="1" w:styleId="spelle">
    <w:name w:val="spelle"/>
    <w:basedOn w:val="DefaultParagraphFont"/>
    <w:rsid w:val="00FD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71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inga.avotina@fm.gov.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Astra Kaļāne</Vad_x012b_t_x0101_js>
    <Kategorija xmlns="2e5bb04e-596e-45bd-9003-43ca78b1ba16">Anotācija</Kategorija>
    <DKP xmlns="2e5bb04e-596e-45bd-9003-43ca78b1ba16">154</DKP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C950-61E5-40A8-B2F8-0FD25AEBA687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19EC6282-E8B9-4E66-B08E-756084B375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999682E-6E8F-494C-A3EA-B03613054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072DC-2C21-4F59-A704-F8375AC0D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A4F9CE8-00B9-4EC8-917A-75A898F5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10636</Words>
  <Characters>6063</Characters>
  <Application>Microsoft Office Word</Application>
  <DocSecurity>0</DocSecurity>
  <Lines>50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"Grozījumi Preču un pakalpojumu loteriju likumā” sākotnējās ietekmes novērtējuma ziņojums (anotācija)</vt:lpstr>
      <vt:lpstr>Likumprojekta „Grozījumi Publiskas personas mantas atsavināšanas likumā” sākotnējās ietekmes novērtējuma ziņojums (anotācija)</vt:lpstr>
    </vt:vector>
  </TitlesOfParts>
  <Company>Finanšu ministrija</Company>
  <LinksUpToDate>false</LinksUpToDate>
  <CharactersWithSpaces>16666</CharactersWithSpaces>
  <SharedDoc>false</SharedDoc>
  <HLinks>
    <vt:vector size="6" baseType="variant">
      <vt:variant>
        <vt:i4>22413386</vt:i4>
      </vt:variant>
      <vt:variant>
        <vt:i4>0</vt:i4>
      </vt:variant>
      <vt:variant>
        <vt:i4>0</vt:i4>
      </vt:variant>
      <vt:variant>
        <vt:i4>5</vt:i4>
      </vt:variant>
      <vt:variant>
        <vt:lpwstr>mailto:Inga.Avotiņa@fm.gov.lv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Preču un pakalpojumu loteriju likumā” sākotnējās ietekmes novērtējuma ziņojums (anotācija)</dc:title>
  <dc:subject>Anotācija</dc:subject>
  <dc:creator>Inga Avotiņa</dc:creator>
  <dc:description>inga.avotina@fm.gov.lv,_x000d_
67095515</dc:description>
  <cp:lastModifiedBy>Laimdota Adlere</cp:lastModifiedBy>
  <cp:revision>4</cp:revision>
  <cp:lastPrinted>2016-09-28T13:22:00Z</cp:lastPrinted>
  <dcterms:created xsi:type="dcterms:W3CDTF">2017-01-11T14:14:00Z</dcterms:created>
  <dcterms:modified xsi:type="dcterms:W3CDTF">2017-01-11T14:15:00Z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0x01010017C0365FDA3237408C10BF7E5E49454A</vt:lpwstr>
  </property>
</Properties>
</file>