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4FC0" w14:textId="1244DF6D" w:rsidR="006517BF" w:rsidRPr="008649C0" w:rsidRDefault="006517BF" w:rsidP="00CB51A8">
      <w:pPr>
        <w:spacing w:after="0" w:line="240" w:lineRule="auto"/>
        <w:jc w:val="right"/>
        <w:rPr>
          <w:rFonts w:ascii="Times New Roman" w:hAnsi="Times New Roman" w:cs="Times New Roman"/>
          <w:sz w:val="28"/>
          <w:szCs w:val="28"/>
        </w:rPr>
      </w:pPr>
      <w:r w:rsidRPr="008649C0">
        <w:rPr>
          <w:rFonts w:ascii="Times New Roman" w:hAnsi="Times New Roman" w:cs="Times New Roman"/>
          <w:sz w:val="28"/>
          <w:szCs w:val="28"/>
        </w:rPr>
        <w:t>Likumprojekts</w:t>
      </w:r>
    </w:p>
    <w:p w14:paraId="63DA5DC0" w14:textId="77777777" w:rsidR="009122E6" w:rsidRPr="008649C0" w:rsidRDefault="009122E6" w:rsidP="00CB51A8">
      <w:pPr>
        <w:tabs>
          <w:tab w:val="left" w:pos="426"/>
        </w:tabs>
        <w:spacing w:after="0" w:line="240" w:lineRule="auto"/>
        <w:jc w:val="center"/>
        <w:rPr>
          <w:rFonts w:ascii="Times New Roman" w:hAnsi="Times New Roman" w:cs="Times New Roman"/>
          <w:sz w:val="28"/>
          <w:szCs w:val="28"/>
        </w:rPr>
      </w:pPr>
    </w:p>
    <w:p w14:paraId="4B4B8942" w14:textId="7891ABA0" w:rsidR="00C30CEF" w:rsidRPr="008649C0" w:rsidRDefault="006517BF" w:rsidP="00CB51A8">
      <w:pPr>
        <w:tabs>
          <w:tab w:val="left" w:pos="0"/>
        </w:tabs>
        <w:spacing w:after="0" w:line="240" w:lineRule="auto"/>
        <w:jc w:val="center"/>
        <w:rPr>
          <w:rFonts w:ascii="Times New Roman" w:hAnsi="Times New Roman" w:cs="Times New Roman"/>
          <w:b/>
          <w:sz w:val="28"/>
          <w:szCs w:val="28"/>
        </w:rPr>
      </w:pPr>
      <w:r w:rsidRPr="008649C0">
        <w:rPr>
          <w:rFonts w:ascii="Times New Roman" w:hAnsi="Times New Roman" w:cs="Times New Roman"/>
          <w:b/>
          <w:sz w:val="28"/>
          <w:szCs w:val="28"/>
        </w:rPr>
        <w:t xml:space="preserve">Grozījumi likumā </w:t>
      </w:r>
      <w:r w:rsidR="008649C0">
        <w:rPr>
          <w:rFonts w:ascii="Times New Roman" w:eastAsia="Calibri" w:hAnsi="Times New Roman" w:cs="Times New Roman"/>
          <w:sz w:val="28"/>
          <w:szCs w:val="28"/>
        </w:rPr>
        <w:t>"</w:t>
      </w:r>
      <w:r w:rsidRPr="008649C0">
        <w:rPr>
          <w:rFonts w:ascii="Times New Roman" w:hAnsi="Times New Roman" w:cs="Times New Roman"/>
          <w:b/>
          <w:sz w:val="28"/>
          <w:szCs w:val="28"/>
        </w:rPr>
        <w:t>Par privātajiem pensiju fondiem</w:t>
      </w:r>
      <w:r w:rsidR="008649C0">
        <w:rPr>
          <w:rFonts w:ascii="Times New Roman" w:eastAsia="Calibri" w:hAnsi="Times New Roman" w:cs="Times New Roman"/>
          <w:sz w:val="28"/>
          <w:szCs w:val="28"/>
        </w:rPr>
        <w:t>"</w:t>
      </w:r>
    </w:p>
    <w:p w14:paraId="6BD67EC2" w14:textId="77777777" w:rsidR="006840C8" w:rsidRPr="008649C0" w:rsidRDefault="006840C8" w:rsidP="00CB51A8">
      <w:pPr>
        <w:tabs>
          <w:tab w:val="left" w:pos="0"/>
          <w:tab w:val="left" w:pos="709"/>
        </w:tabs>
        <w:spacing w:after="0" w:line="240" w:lineRule="auto"/>
        <w:jc w:val="center"/>
        <w:rPr>
          <w:rFonts w:ascii="Times New Roman" w:hAnsi="Times New Roman" w:cs="Times New Roman"/>
          <w:b/>
          <w:sz w:val="28"/>
          <w:szCs w:val="28"/>
        </w:rPr>
      </w:pPr>
    </w:p>
    <w:p w14:paraId="1EC9D6F5" w14:textId="50A2BCF8" w:rsidR="006840C8" w:rsidRPr="008649C0" w:rsidRDefault="00CB51A8" w:rsidP="00CB51A8">
      <w:pPr>
        <w:pStyle w:val="NoSpacing"/>
        <w:tabs>
          <w:tab w:val="left" w:pos="709"/>
        </w:tabs>
        <w:jc w:val="both"/>
        <w:rPr>
          <w:rFonts w:eastAsia="Calibri"/>
          <w:sz w:val="28"/>
          <w:szCs w:val="28"/>
          <w:lang w:eastAsia="en-US"/>
        </w:rPr>
      </w:pPr>
      <w:r>
        <w:rPr>
          <w:rFonts w:eastAsia="Calibri"/>
          <w:sz w:val="28"/>
          <w:szCs w:val="28"/>
          <w:lang w:eastAsia="en-US"/>
        </w:rPr>
        <w:tab/>
      </w:r>
      <w:r w:rsidR="006840C8" w:rsidRPr="008649C0">
        <w:rPr>
          <w:rFonts w:eastAsia="Calibri"/>
          <w:sz w:val="28"/>
          <w:szCs w:val="28"/>
          <w:lang w:eastAsia="en-US"/>
        </w:rPr>
        <w:t xml:space="preserve">Izdarīt likumā </w:t>
      </w:r>
      <w:r w:rsidR="008649C0">
        <w:rPr>
          <w:rFonts w:eastAsia="Calibri"/>
          <w:sz w:val="28"/>
          <w:szCs w:val="28"/>
          <w:lang w:eastAsia="en-US"/>
        </w:rPr>
        <w:t>"</w:t>
      </w:r>
      <w:hyperlink r:id="rId9" w:tgtFrame="_blank" w:history="1">
        <w:r w:rsidR="006840C8" w:rsidRPr="008649C0">
          <w:rPr>
            <w:rFonts w:eastAsia="Calibri"/>
            <w:sz w:val="28"/>
            <w:szCs w:val="28"/>
            <w:lang w:eastAsia="en-US"/>
          </w:rPr>
          <w:t>Par privātajiem pensiju fondiem</w:t>
        </w:r>
      </w:hyperlink>
      <w:r w:rsidR="008649C0">
        <w:rPr>
          <w:rFonts w:eastAsia="Calibri"/>
          <w:sz w:val="28"/>
          <w:szCs w:val="28"/>
          <w:lang w:eastAsia="en-US"/>
        </w:rPr>
        <w:t>"</w:t>
      </w:r>
      <w:r w:rsidR="006840C8" w:rsidRPr="008649C0">
        <w:rPr>
          <w:rFonts w:eastAsia="Calibri"/>
          <w:sz w:val="28"/>
          <w:szCs w:val="28"/>
          <w:lang w:eastAsia="en-US"/>
        </w:rPr>
        <w:t xml:space="preserve"> (Latvijas Republikas Saeimas un Ministru Kabineta Ziņotājs, 1997, 14</w:t>
      </w:r>
      <w:r w:rsidR="008649C0">
        <w:rPr>
          <w:rFonts w:eastAsia="Calibri"/>
          <w:sz w:val="28"/>
          <w:szCs w:val="28"/>
          <w:lang w:eastAsia="en-US"/>
        </w:rPr>
        <w:t>. n</w:t>
      </w:r>
      <w:r w:rsidR="006840C8" w:rsidRPr="008649C0">
        <w:rPr>
          <w:rFonts w:eastAsia="Calibri"/>
          <w:sz w:val="28"/>
          <w:szCs w:val="28"/>
          <w:lang w:eastAsia="en-US"/>
        </w:rPr>
        <w:t>r.; 1998, 2., 19</w:t>
      </w:r>
      <w:r w:rsidR="008649C0">
        <w:rPr>
          <w:rFonts w:eastAsia="Calibri"/>
          <w:sz w:val="28"/>
          <w:szCs w:val="28"/>
          <w:lang w:eastAsia="en-US"/>
        </w:rPr>
        <w:t>. n</w:t>
      </w:r>
      <w:r w:rsidR="006840C8" w:rsidRPr="008649C0">
        <w:rPr>
          <w:rFonts w:eastAsia="Calibri"/>
          <w:sz w:val="28"/>
          <w:szCs w:val="28"/>
          <w:lang w:eastAsia="en-US"/>
        </w:rPr>
        <w:t>r.; 1999, 13</w:t>
      </w:r>
      <w:r w:rsidR="008649C0">
        <w:rPr>
          <w:rFonts w:eastAsia="Calibri"/>
          <w:sz w:val="28"/>
          <w:szCs w:val="28"/>
          <w:lang w:eastAsia="en-US"/>
        </w:rPr>
        <w:t>.</w:t>
      </w:r>
      <w:r w:rsidR="002B3006">
        <w:rPr>
          <w:rFonts w:eastAsia="Calibri"/>
          <w:sz w:val="28"/>
          <w:szCs w:val="28"/>
          <w:lang w:eastAsia="en-US"/>
        </w:rPr>
        <w:t> </w:t>
      </w:r>
      <w:r w:rsidR="008649C0">
        <w:rPr>
          <w:rFonts w:eastAsia="Calibri"/>
          <w:sz w:val="28"/>
          <w:szCs w:val="28"/>
          <w:lang w:eastAsia="en-US"/>
        </w:rPr>
        <w:t>n</w:t>
      </w:r>
      <w:r w:rsidR="006840C8" w:rsidRPr="008649C0">
        <w:rPr>
          <w:rFonts w:eastAsia="Calibri"/>
          <w:sz w:val="28"/>
          <w:szCs w:val="28"/>
          <w:lang w:eastAsia="en-US"/>
        </w:rPr>
        <w:t>r.; 2000, 13</w:t>
      </w:r>
      <w:r w:rsidR="008649C0">
        <w:rPr>
          <w:rFonts w:eastAsia="Calibri"/>
          <w:sz w:val="28"/>
          <w:szCs w:val="28"/>
          <w:lang w:eastAsia="en-US"/>
        </w:rPr>
        <w:t>. n</w:t>
      </w:r>
      <w:r w:rsidR="006840C8" w:rsidRPr="008649C0">
        <w:rPr>
          <w:rFonts w:eastAsia="Calibri"/>
          <w:sz w:val="28"/>
          <w:szCs w:val="28"/>
          <w:lang w:eastAsia="en-US"/>
        </w:rPr>
        <w:t>r.; 2002, 22</w:t>
      </w:r>
      <w:r w:rsidR="008649C0">
        <w:rPr>
          <w:rFonts w:eastAsia="Calibri"/>
          <w:sz w:val="28"/>
          <w:szCs w:val="28"/>
          <w:lang w:eastAsia="en-US"/>
        </w:rPr>
        <w:t>. n</w:t>
      </w:r>
      <w:r w:rsidR="006840C8" w:rsidRPr="008649C0">
        <w:rPr>
          <w:rFonts w:eastAsia="Calibri"/>
          <w:sz w:val="28"/>
          <w:szCs w:val="28"/>
          <w:lang w:eastAsia="en-US"/>
        </w:rPr>
        <w:t>r.; 2004, 2., 9</w:t>
      </w:r>
      <w:r w:rsidR="008649C0">
        <w:rPr>
          <w:rFonts w:eastAsia="Calibri"/>
          <w:sz w:val="28"/>
          <w:szCs w:val="28"/>
          <w:lang w:eastAsia="en-US"/>
        </w:rPr>
        <w:t>. n</w:t>
      </w:r>
      <w:r w:rsidR="006840C8" w:rsidRPr="008649C0">
        <w:rPr>
          <w:rFonts w:eastAsia="Calibri"/>
          <w:sz w:val="28"/>
          <w:szCs w:val="28"/>
          <w:lang w:eastAsia="en-US"/>
        </w:rPr>
        <w:t>r.; 2005, 8., 24</w:t>
      </w:r>
      <w:r w:rsidR="008649C0">
        <w:rPr>
          <w:rFonts w:eastAsia="Calibri"/>
          <w:sz w:val="28"/>
          <w:szCs w:val="28"/>
          <w:lang w:eastAsia="en-US"/>
        </w:rPr>
        <w:t>. n</w:t>
      </w:r>
      <w:r w:rsidR="006840C8" w:rsidRPr="008649C0">
        <w:rPr>
          <w:rFonts w:eastAsia="Calibri"/>
          <w:sz w:val="28"/>
          <w:szCs w:val="28"/>
          <w:lang w:eastAsia="en-US"/>
        </w:rPr>
        <w:t>r.; 2008, 13., 23</w:t>
      </w:r>
      <w:r w:rsidR="008649C0">
        <w:rPr>
          <w:rFonts w:eastAsia="Calibri"/>
          <w:sz w:val="28"/>
          <w:szCs w:val="28"/>
          <w:lang w:eastAsia="en-US"/>
        </w:rPr>
        <w:t>. n</w:t>
      </w:r>
      <w:r w:rsidR="006840C8" w:rsidRPr="008649C0">
        <w:rPr>
          <w:rFonts w:eastAsia="Calibri"/>
          <w:sz w:val="28"/>
          <w:szCs w:val="28"/>
          <w:lang w:eastAsia="en-US"/>
        </w:rPr>
        <w:t>r.; 2009, 14</w:t>
      </w:r>
      <w:r w:rsidR="008649C0">
        <w:rPr>
          <w:rFonts w:eastAsia="Calibri"/>
          <w:sz w:val="28"/>
          <w:szCs w:val="28"/>
          <w:lang w:eastAsia="en-US"/>
        </w:rPr>
        <w:t>. n</w:t>
      </w:r>
      <w:r w:rsidR="006840C8" w:rsidRPr="008649C0">
        <w:rPr>
          <w:rFonts w:eastAsia="Calibri"/>
          <w:sz w:val="28"/>
          <w:szCs w:val="28"/>
          <w:lang w:eastAsia="en-US"/>
        </w:rPr>
        <w:t>r.; Latvijas Vēstnesis, 2012, 56</w:t>
      </w:r>
      <w:r w:rsidR="008649C0">
        <w:rPr>
          <w:rFonts w:eastAsia="Calibri"/>
          <w:sz w:val="28"/>
          <w:szCs w:val="28"/>
          <w:lang w:eastAsia="en-US"/>
        </w:rPr>
        <w:t>. n</w:t>
      </w:r>
      <w:r w:rsidR="006840C8" w:rsidRPr="008649C0">
        <w:rPr>
          <w:rFonts w:eastAsia="Calibri"/>
          <w:sz w:val="28"/>
          <w:szCs w:val="28"/>
          <w:lang w:eastAsia="en-US"/>
        </w:rPr>
        <w:t>r.; 2013, 142., 187</w:t>
      </w:r>
      <w:r w:rsidR="008649C0">
        <w:rPr>
          <w:rFonts w:eastAsia="Calibri"/>
          <w:sz w:val="28"/>
          <w:szCs w:val="28"/>
          <w:lang w:eastAsia="en-US"/>
        </w:rPr>
        <w:t>. n</w:t>
      </w:r>
      <w:r w:rsidR="006840C8" w:rsidRPr="008649C0">
        <w:rPr>
          <w:rFonts w:eastAsia="Calibri"/>
          <w:sz w:val="28"/>
          <w:szCs w:val="28"/>
          <w:lang w:eastAsia="en-US"/>
        </w:rPr>
        <w:t>r.; 2014, 119</w:t>
      </w:r>
      <w:r w:rsidR="008649C0">
        <w:rPr>
          <w:rFonts w:eastAsia="Calibri"/>
          <w:sz w:val="28"/>
          <w:szCs w:val="28"/>
          <w:lang w:eastAsia="en-US"/>
        </w:rPr>
        <w:t>. n</w:t>
      </w:r>
      <w:r w:rsidR="006840C8" w:rsidRPr="008649C0">
        <w:rPr>
          <w:rFonts w:eastAsia="Calibri"/>
          <w:sz w:val="28"/>
          <w:szCs w:val="28"/>
          <w:lang w:eastAsia="en-US"/>
        </w:rPr>
        <w:t>r.; 2015, 208</w:t>
      </w:r>
      <w:r w:rsidR="008649C0">
        <w:rPr>
          <w:rFonts w:eastAsia="Calibri"/>
          <w:sz w:val="28"/>
          <w:szCs w:val="28"/>
          <w:lang w:eastAsia="en-US"/>
        </w:rPr>
        <w:t>. n</w:t>
      </w:r>
      <w:r w:rsidR="006840C8" w:rsidRPr="008649C0">
        <w:rPr>
          <w:rFonts w:eastAsia="Calibri"/>
          <w:sz w:val="28"/>
          <w:szCs w:val="28"/>
          <w:lang w:eastAsia="en-US"/>
        </w:rPr>
        <w:t>r.; 2016, 31</w:t>
      </w:r>
      <w:r w:rsidR="008649C0">
        <w:rPr>
          <w:rFonts w:eastAsia="Calibri"/>
          <w:sz w:val="28"/>
          <w:szCs w:val="28"/>
          <w:lang w:eastAsia="en-US"/>
        </w:rPr>
        <w:t>. n</w:t>
      </w:r>
      <w:r w:rsidR="006840C8" w:rsidRPr="008649C0">
        <w:rPr>
          <w:rFonts w:eastAsia="Calibri"/>
          <w:sz w:val="28"/>
          <w:szCs w:val="28"/>
          <w:lang w:eastAsia="en-US"/>
        </w:rPr>
        <w:t>r.) šādu</w:t>
      </w:r>
      <w:r w:rsidR="000A0E2F" w:rsidRPr="008649C0">
        <w:rPr>
          <w:rFonts w:eastAsia="Calibri"/>
          <w:sz w:val="28"/>
          <w:szCs w:val="28"/>
          <w:lang w:eastAsia="en-US"/>
        </w:rPr>
        <w:t>s</w:t>
      </w:r>
      <w:r w:rsidR="006840C8" w:rsidRPr="008649C0">
        <w:rPr>
          <w:rFonts w:eastAsia="Calibri"/>
          <w:sz w:val="28"/>
          <w:szCs w:val="28"/>
          <w:lang w:eastAsia="en-US"/>
        </w:rPr>
        <w:t xml:space="preserve"> grozījumu</w:t>
      </w:r>
      <w:r w:rsidR="000A0E2F" w:rsidRPr="008649C0">
        <w:rPr>
          <w:rFonts w:eastAsia="Calibri"/>
          <w:sz w:val="28"/>
          <w:szCs w:val="28"/>
          <w:lang w:eastAsia="en-US"/>
        </w:rPr>
        <w:t>s</w:t>
      </w:r>
      <w:r w:rsidR="006840C8" w:rsidRPr="008649C0">
        <w:rPr>
          <w:rFonts w:eastAsia="Calibri"/>
          <w:sz w:val="28"/>
          <w:szCs w:val="28"/>
          <w:lang w:eastAsia="en-US"/>
        </w:rPr>
        <w:t>:</w:t>
      </w:r>
    </w:p>
    <w:p w14:paraId="2EC6A002" w14:textId="77777777" w:rsidR="006517BF" w:rsidRPr="00B12346" w:rsidRDefault="006517BF" w:rsidP="00CB51A8">
      <w:pPr>
        <w:tabs>
          <w:tab w:val="left" w:pos="426"/>
        </w:tabs>
        <w:spacing w:after="0" w:line="240" w:lineRule="auto"/>
        <w:jc w:val="center"/>
        <w:rPr>
          <w:rFonts w:ascii="Times New Roman" w:hAnsi="Times New Roman" w:cs="Times New Roman"/>
          <w:sz w:val="24"/>
          <w:szCs w:val="24"/>
        </w:rPr>
      </w:pPr>
    </w:p>
    <w:p w14:paraId="14F53257" w14:textId="5D1171A8" w:rsidR="00C30CEF" w:rsidRPr="008649C0" w:rsidRDefault="00CB51A8" w:rsidP="00CB51A8">
      <w:pPr>
        <w:pStyle w:val="NoSpacing"/>
        <w:tabs>
          <w:tab w:val="left" w:pos="709"/>
        </w:tabs>
        <w:jc w:val="both"/>
        <w:rPr>
          <w:rFonts w:eastAsia="Calibri"/>
          <w:sz w:val="28"/>
          <w:szCs w:val="28"/>
          <w:lang w:eastAsia="en-US"/>
        </w:rPr>
      </w:pPr>
      <w:r>
        <w:rPr>
          <w:rFonts w:eastAsia="Calibri"/>
          <w:sz w:val="28"/>
          <w:szCs w:val="28"/>
          <w:lang w:eastAsia="en-US"/>
        </w:rPr>
        <w:tab/>
        <w:t>1.  </w:t>
      </w:r>
      <w:r w:rsidR="00EB2746" w:rsidRPr="008649C0">
        <w:rPr>
          <w:rFonts w:eastAsia="Calibri"/>
          <w:sz w:val="28"/>
          <w:szCs w:val="28"/>
          <w:lang w:eastAsia="en-US"/>
        </w:rPr>
        <w:t>Papildināt 6</w:t>
      </w:r>
      <w:r w:rsidR="008649C0">
        <w:rPr>
          <w:rFonts w:eastAsia="Calibri"/>
          <w:sz w:val="28"/>
          <w:szCs w:val="28"/>
          <w:lang w:eastAsia="en-US"/>
        </w:rPr>
        <w:t>. p</w:t>
      </w:r>
      <w:r w:rsidR="00EB2746" w:rsidRPr="008649C0">
        <w:rPr>
          <w:rFonts w:eastAsia="Calibri"/>
          <w:sz w:val="28"/>
          <w:szCs w:val="28"/>
          <w:lang w:eastAsia="en-US"/>
        </w:rPr>
        <w:t xml:space="preserve">anta otro daļu ar </w:t>
      </w:r>
      <w:r w:rsidR="0060373A" w:rsidRPr="008649C0">
        <w:rPr>
          <w:rFonts w:eastAsia="Calibri"/>
          <w:sz w:val="28"/>
          <w:szCs w:val="28"/>
          <w:lang w:eastAsia="en-US"/>
        </w:rPr>
        <w:t>3</w:t>
      </w:r>
      <w:r w:rsidR="008649C0">
        <w:rPr>
          <w:rFonts w:eastAsia="Calibri"/>
          <w:sz w:val="28"/>
          <w:szCs w:val="28"/>
          <w:lang w:eastAsia="en-US"/>
        </w:rPr>
        <w:t>. p</w:t>
      </w:r>
      <w:r w:rsidR="00EB2746" w:rsidRPr="008649C0">
        <w:rPr>
          <w:rFonts w:eastAsia="Calibri"/>
          <w:sz w:val="28"/>
          <w:szCs w:val="28"/>
          <w:lang w:eastAsia="en-US"/>
        </w:rPr>
        <w:t>unktu šādā redakcijā:</w:t>
      </w:r>
    </w:p>
    <w:p w14:paraId="1EDBDA4E" w14:textId="77777777" w:rsidR="008649C0" w:rsidRPr="00B12346" w:rsidRDefault="008649C0" w:rsidP="00CB51A8">
      <w:pPr>
        <w:pStyle w:val="NoSpacing"/>
        <w:jc w:val="both"/>
        <w:rPr>
          <w:rFonts w:eastAsia="Calibri"/>
          <w:lang w:eastAsia="en-US"/>
        </w:rPr>
      </w:pPr>
    </w:p>
    <w:p w14:paraId="1D98DD45" w14:textId="01421B4B" w:rsidR="00C30CEF" w:rsidRPr="008649C0" w:rsidRDefault="00CB51A8" w:rsidP="00CB51A8">
      <w:pPr>
        <w:pStyle w:val="NoSpacing"/>
        <w:tabs>
          <w:tab w:val="left" w:pos="709"/>
        </w:tabs>
        <w:jc w:val="both"/>
        <w:rPr>
          <w:rFonts w:eastAsia="Calibri"/>
          <w:sz w:val="28"/>
          <w:szCs w:val="28"/>
          <w:lang w:eastAsia="en-US"/>
        </w:rPr>
      </w:pPr>
      <w:r>
        <w:rPr>
          <w:rFonts w:eastAsia="Calibri"/>
          <w:sz w:val="28"/>
          <w:szCs w:val="28"/>
          <w:lang w:eastAsia="en-US"/>
        </w:rPr>
        <w:tab/>
      </w:r>
      <w:r w:rsidR="008649C0">
        <w:rPr>
          <w:rFonts w:eastAsia="Calibri"/>
          <w:sz w:val="28"/>
          <w:szCs w:val="28"/>
          <w:lang w:eastAsia="en-US"/>
        </w:rPr>
        <w:t>"</w:t>
      </w:r>
      <w:r w:rsidR="00EB2746" w:rsidRPr="008649C0">
        <w:rPr>
          <w:rFonts w:eastAsia="Calibri"/>
          <w:sz w:val="28"/>
          <w:szCs w:val="28"/>
          <w:lang w:eastAsia="en-US"/>
        </w:rPr>
        <w:t>3) ieguldījumu pārvaldes sabiedrība, kura ir saņēmusi licenci pārvaldes pakalpojumu sniegšanai dalībvalstī vai Ekonomiskās sadarbības un attīstības organizācijas dalībvalstī.</w:t>
      </w:r>
      <w:r w:rsidR="008649C0">
        <w:rPr>
          <w:rFonts w:eastAsia="Calibri"/>
          <w:sz w:val="28"/>
          <w:szCs w:val="28"/>
          <w:lang w:eastAsia="en-US"/>
        </w:rPr>
        <w:t>"</w:t>
      </w:r>
    </w:p>
    <w:p w14:paraId="0C6D533F" w14:textId="77777777" w:rsidR="00C30CEF" w:rsidRPr="00B12346" w:rsidRDefault="00C30CEF" w:rsidP="00CB51A8">
      <w:pPr>
        <w:pStyle w:val="NoSpacing"/>
        <w:jc w:val="both"/>
        <w:rPr>
          <w:rFonts w:eastAsia="Calibri"/>
          <w:lang w:eastAsia="en-US"/>
        </w:rPr>
      </w:pPr>
    </w:p>
    <w:p w14:paraId="591F4DAF" w14:textId="22905681" w:rsidR="00C30CEF" w:rsidRPr="008649C0" w:rsidRDefault="00CB51A8" w:rsidP="00CB51A8">
      <w:pPr>
        <w:pStyle w:val="NoSpacing"/>
        <w:ind w:firstLine="720"/>
        <w:jc w:val="both"/>
        <w:rPr>
          <w:rFonts w:eastAsia="Calibri"/>
          <w:sz w:val="28"/>
          <w:szCs w:val="28"/>
          <w:lang w:eastAsia="en-US"/>
        </w:rPr>
      </w:pPr>
      <w:r>
        <w:rPr>
          <w:rFonts w:eastAsia="Calibri"/>
          <w:sz w:val="28"/>
          <w:szCs w:val="28"/>
          <w:lang w:eastAsia="en-US"/>
        </w:rPr>
        <w:t>2.  </w:t>
      </w:r>
      <w:r w:rsidR="00836CFE" w:rsidRPr="008649C0">
        <w:rPr>
          <w:rFonts w:eastAsia="Calibri"/>
          <w:sz w:val="28"/>
          <w:szCs w:val="28"/>
          <w:lang w:eastAsia="en-US"/>
        </w:rPr>
        <w:t>14</w:t>
      </w:r>
      <w:r w:rsidR="00EB2746" w:rsidRPr="008649C0">
        <w:rPr>
          <w:rFonts w:eastAsia="Calibri"/>
          <w:sz w:val="28"/>
          <w:szCs w:val="28"/>
          <w:lang w:eastAsia="en-US"/>
        </w:rPr>
        <w:t>. pantā:</w:t>
      </w:r>
    </w:p>
    <w:p w14:paraId="4FF43481" w14:textId="77777777" w:rsidR="00C30CEF" w:rsidRPr="008649C0" w:rsidRDefault="00EB2746" w:rsidP="00CB51A8">
      <w:pPr>
        <w:pStyle w:val="NoSpacing"/>
        <w:ind w:firstLine="720"/>
        <w:jc w:val="both"/>
        <w:rPr>
          <w:rFonts w:eastAsia="Calibri"/>
          <w:sz w:val="28"/>
          <w:szCs w:val="28"/>
          <w:lang w:eastAsia="en-US"/>
        </w:rPr>
      </w:pPr>
      <w:r w:rsidRPr="008649C0">
        <w:rPr>
          <w:rFonts w:eastAsia="Calibri"/>
          <w:sz w:val="28"/>
          <w:szCs w:val="28"/>
          <w:lang w:eastAsia="en-US"/>
        </w:rPr>
        <w:t xml:space="preserve">papildināt </w:t>
      </w:r>
      <w:r w:rsidR="00AC7DD7" w:rsidRPr="008649C0">
        <w:rPr>
          <w:rFonts w:eastAsia="Calibri"/>
          <w:sz w:val="28"/>
          <w:szCs w:val="28"/>
          <w:lang w:eastAsia="en-US"/>
        </w:rPr>
        <w:t xml:space="preserve">pantu </w:t>
      </w:r>
      <w:r w:rsidRPr="008649C0">
        <w:rPr>
          <w:rFonts w:eastAsia="Calibri"/>
          <w:sz w:val="28"/>
          <w:szCs w:val="28"/>
          <w:lang w:eastAsia="en-US"/>
        </w:rPr>
        <w:t>ar 6.</w:t>
      </w:r>
      <w:r w:rsidRPr="008649C0">
        <w:rPr>
          <w:rFonts w:eastAsia="Calibri"/>
          <w:sz w:val="28"/>
          <w:szCs w:val="28"/>
          <w:vertAlign w:val="superscript"/>
          <w:lang w:eastAsia="en-US"/>
        </w:rPr>
        <w:t xml:space="preserve">1 </w:t>
      </w:r>
      <w:r w:rsidRPr="008649C0">
        <w:rPr>
          <w:rFonts w:eastAsia="Calibri"/>
          <w:sz w:val="28"/>
          <w:szCs w:val="28"/>
          <w:lang w:eastAsia="en-US"/>
        </w:rPr>
        <w:t>daļu šādā redakcijā:</w:t>
      </w:r>
      <w:proofErr w:type="gramStart"/>
      <w:r w:rsidRPr="008649C0">
        <w:rPr>
          <w:rFonts w:eastAsia="Calibri"/>
          <w:sz w:val="28"/>
          <w:szCs w:val="28"/>
          <w:lang w:eastAsia="en-US"/>
        </w:rPr>
        <w:t xml:space="preserve">  </w:t>
      </w:r>
      <w:proofErr w:type="gramEnd"/>
    </w:p>
    <w:p w14:paraId="735296EF" w14:textId="77777777" w:rsidR="008649C0" w:rsidRPr="00B12346" w:rsidRDefault="008649C0" w:rsidP="00CB51A8">
      <w:pPr>
        <w:pStyle w:val="NoSpacing"/>
        <w:jc w:val="both"/>
        <w:rPr>
          <w:rFonts w:eastAsia="Calibri"/>
          <w:lang w:eastAsia="en-US"/>
        </w:rPr>
      </w:pPr>
    </w:p>
    <w:p w14:paraId="668F12B3" w14:textId="6E1E9EC4" w:rsidR="00C30CEF"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EB2746" w:rsidRPr="008649C0">
        <w:rPr>
          <w:rFonts w:eastAsia="Calibri"/>
          <w:sz w:val="28"/>
          <w:szCs w:val="28"/>
          <w:lang w:eastAsia="en-US"/>
        </w:rPr>
        <w:t>(6</w:t>
      </w:r>
      <w:r w:rsidR="00EB2746" w:rsidRPr="008649C0">
        <w:rPr>
          <w:rFonts w:eastAsia="Calibri"/>
          <w:sz w:val="28"/>
          <w:szCs w:val="28"/>
          <w:vertAlign w:val="superscript"/>
          <w:lang w:eastAsia="en-US"/>
        </w:rPr>
        <w:t>1</w:t>
      </w:r>
      <w:r w:rsidR="00EB2746" w:rsidRPr="008649C0">
        <w:rPr>
          <w:rFonts w:eastAsia="Calibri"/>
          <w:sz w:val="28"/>
          <w:szCs w:val="28"/>
          <w:lang w:eastAsia="en-US"/>
        </w:rPr>
        <w:t>) Pensiju fonds nodrošina, ka gan pensiju fonda valdē, gan padomē vismaz vienai trešdaļai no valdes un padomes locekļiem vai divām personām atka</w:t>
      </w:r>
      <w:r w:rsidR="00B12346">
        <w:rPr>
          <w:rFonts w:eastAsia="Calibri"/>
          <w:sz w:val="28"/>
          <w:szCs w:val="28"/>
          <w:lang w:eastAsia="en-US"/>
        </w:rPr>
        <w:softHyphen/>
      </w:r>
      <w:r w:rsidR="00EB2746" w:rsidRPr="008649C0">
        <w:rPr>
          <w:rFonts w:eastAsia="Calibri"/>
          <w:sz w:val="28"/>
          <w:szCs w:val="28"/>
          <w:lang w:eastAsia="en-US"/>
        </w:rPr>
        <w:t>rībā no tā, kurš no šiem skaitļiem ir mazāks, nav interešu konflikt</w:t>
      </w:r>
      <w:r w:rsidR="00B86480">
        <w:rPr>
          <w:rFonts w:eastAsia="Calibri"/>
          <w:sz w:val="28"/>
          <w:szCs w:val="28"/>
          <w:lang w:eastAsia="en-US"/>
        </w:rPr>
        <w:t>a</w:t>
      </w:r>
      <w:r w:rsidR="00EB2746" w:rsidRPr="008649C0">
        <w:rPr>
          <w:rFonts w:eastAsia="Calibri"/>
          <w:sz w:val="28"/>
          <w:szCs w:val="28"/>
          <w:lang w:eastAsia="en-US"/>
        </w:rPr>
        <w:t xml:space="preserve"> š</w:t>
      </w:r>
      <w:r w:rsidR="0060373A" w:rsidRPr="008649C0">
        <w:rPr>
          <w:rFonts w:eastAsia="Calibri"/>
          <w:sz w:val="28"/>
          <w:szCs w:val="28"/>
          <w:lang w:eastAsia="en-US"/>
        </w:rPr>
        <w:t>ā</w:t>
      </w:r>
      <w:r w:rsidR="00EB2746" w:rsidRPr="008649C0">
        <w:rPr>
          <w:rFonts w:eastAsia="Calibri"/>
          <w:sz w:val="28"/>
          <w:szCs w:val="28"/>
          <w:lang w:eastAsia="en-US"/>
        </w:rPr>
        <w:t xml:space="preserve"> likuma izpratnē saistībā ar pensiju fonda pensiju plānu līdzekļu pārvaldīšanu vai</w:t>
      </w:r>
      <w:r w:rsidR="0076179C" w:rsidRPr="008649C0">
        <w:rPr>
          <w:rFonts w:eastAsia="Calibri"/>
          <w:sz w:val="28"/>
          <w:szCs w:val="28"/>
          <w:lang w:eastAsia="en-US"/>
        </w:rPr>
        <w:t xml:space="preserve"> turēšanu</w:t>
      </w:r>
      <w:r w:rsidR="00EB2746" w:rsidRPr="008649C0">
        <w:rPr>
          <w:rFonts w:eastAsia="Calibri"/>
          <w:sz w:val="28"/>
          <w:szCs w:val="28"/>
          <w:lang w:eastAsia="en-US"/>
        </w:rPr>
        <w:t>.</w:t>
      </w:r>
      <w:r>
        <w:rPr>
          <w:rFonts w:eastAsia="Calibri"/>
          <w:sz w:val="28"/>
          <w:szCs w:val="28"/>
          <w:lang w:eastAsia="en-US"/>
        </w:rPr>
        <w:t>"</w:t>
      </w:r>
      <w:r w:rsidR="00AC7DD7" w:rsidRPr="008649C0">
        <w:rPr>
          <w:rFonts w:eastAsia="Calibri"/>
          <w:sz w:val="28"/>
          <w:szCs w:val="28"/>
          <w:lang w:eastAsia="en-US"/>
        </w:rPr>
        <w:t>;</w:t>
      </w:r>
    </w:p>
    <w:p w14:paraId="19CD5511" w14:textId="77777777" w:rsidR="007C1F0E" w:rsidRPr="00B12346" w:rsidRDefault="007C1F0E" w:rsidP="00CB51A8">
      <w:pPr>
        <w:pStyle w:val="NoSpacing"/>
        <w:jc w:val="both"/>
        <w:rPr>
          <w:rFonts w:eastAsia="Calibri"/>
          <w:lang w:eastAsia="en-US"/>
        </w:rPr>
      </w:pPr>
    </w:p>
    <w:p w14:paraId="75452033" w14:textId="77777777" w:rsidR="00C30CEF" w:rsidRPr="008649C0" w:rsidRDefault="00530BCA" w:rsidP="00CB51A8">
      <w:pPr>
        <w:pStyle w:val="NoSpacing"/>
        <w:ind w:firstLine="720"/>
        <w:jc w:val="both"/>
        <w:rPr>
          <w:rFonts w:eastAsia="Calibri"/>
          <w:sz w:val="28"/>
          <w:szCs w:val="28"/>
          <w:lang w:eastAsia="en-US"/>
        </w:rPr>
      </w:pPr>
      <w:r w:rsidRPr="008649C0">
        <w:rPr>
          <w:rFonts w:eastAsia="Calibri"/>
          <w:sz w:val="28"/>
          <w:szCs w:val="28"/>
          <w:lang w:eastAsia="en-US"/>
        </w:rPr>
        <w:t xml:space="preserve">papildināt </w:t>
      </w:r>
      <w:r w:rsidR="00AC7DD7" w:rsidRPr="008649C0">
        <w:rPr>
          <w:rFonts w:eastAsia="Calibri"/>
          <w:sz w:val="28"/>
          <w:szCs w:val="28"/>
          <w:lang w:eastAsia="en-US"/>
        </w:rPr>
        <w:t xml:space="preserve">pantu </w:t>
      </w:r>
      <w:r w:rsidRPr="008649C0">
        <w:rPr>
          <w:rFonts w:eastAsia="Calibri"/>
          <w:sz w:val="28"/>
          <w:szCs w:val="28"/>
          <w:lang w:eastAsia="en-US"/>
        </w:rPr>
        <w:t>ar piecpadsmito daļu šādā redakcijā:</w:t>
      </w:r>
    </w:p>
    <w:p w14:paraId="42753C4B" w14:textId="77777777" w:rsidR="008649C0" w:rsidRPr="00B12346" w:rsidRDefault="008649C0" w:rsidP="00CB51A8">
      <w:pPr>
        <w:pStyle w:val="NoSpacing"/>
        <w:jc w:val="both"/>
        <w:rPr>
          <w:rFonts w:eastAsia="Calibri"/>
          <w:lang w:eastAsia="en-US"/>
        </w:rPr>
      </w:pPr>
    </w:p>
    <w:p w14:paraId="77F1391D" w14:textId="6DBF254C" w:rsidR="00C30CEF"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530BCA" w:rsidRPr="008649C0">
        <w:rPr>
          <w:rFonts w:eastAsia="Calibri"/>
          <w:sz w:val="28"/>
          <w:szCs w:val="28"/>
          <w:lang w:eastAsia="en-US"/>
        </w:rPr>
        <w:t>(15) Par pensiju fonda darbinieku nedrīkst būt vienā grupā ar pensiju fondu esoša uzņēmuma darbinieks, kas vienā grupā ar pensiju fondu esoš</w:t>
      </w:r>
      <w:r w:rsidR="0025037F" w:rsidRPr="008649C0">
        <w:rPr>
          <w:rFonts w:eastAsia="Calibri"/>
          <w:sz w:val="28"/>
          <w:szCs w:val="28"/>
          <w:lang w:eastAsia="en-US"/>
        </w:rPr>
        <w:t>ā</w:t>
      </w:r>
      <w:r w:rsidR="00530BCA" w:rsidRPr="008649C0">
        <w:rPr>
          <w:rFonts w:eastAsia="Calibri"/>
          <w:sz w:val="28"/>
          <w:szCs w:val="28"/>
          <w:lang w:eastAsia="en-US"/>
        </w:rPr>
        <w:t xml:space="preserve"> uzņēmum</w:t>
      </w:r>
      <w:r w:rsidR="0025037F" w:rsidRPr="008649C0">
        <w:rPr>
          <w:rFonts w:eastAsia="Calibri"/>
          <w:sz w:val="28"/>
          <w:szCs w:val="28"/>
          <w:lang w:eastAsia="en-US"/>
        </w:rPr>
        <w:t>ā</w:t>
      </w:r>
      <w:r w:rsidR="00530BCA" w:rsidRPr="008649C0">
        <w:rPr>
          <w:rFonts w:eastAsia="Calibri"/>
          <w:sz w:val="28"/>
          <w:szCs w:val="28"/>
          <w:lang w:eastAsia="en-US"/>
        </w:rPr>
        <w:t xml:space="preserve"> tieši pilda funkcijas saistībā ar pensiju fonda pensiju plānu līdzekļu pārvaldīšanas vai turēšanas līgumu izpildi.</w:t>
      </w:r>
      <w:r>
        <w:rPr>
          <w:rFonts w:eastAsia="Calibri"/>
          <w:sz w:val="28"/>
          <w:szCs w:val="28"/>
          <w:lang w:eastAsia="en-US"/>
        </w:rPr>
        <w:t>"</w:t>
      </w:r>
    </w:p>
    <w:p w14:paraId="7C28FFA6" w14:textId="77777777" w:rsidR="00C30CEF" w:rsidRPr="00B12346" w:rsidRDefault="00C30CEF" w:rsidP="00CB51A8">
      <w:pPr>
        <w:pStyle w:val="NoSpacing"/>
        <w:jc w:val="both"/>
        <w:rPr>
          <w:rFonts w:eastAsia="Calibri"/>
          <w:lang w:eastAsia="en-US"/>
        </w:rPr>
      </w:pPr>
    </w:p>
    <w:p w14:paraId="4BE475B8" w14:textId="6EAABF6B" w:rsidR="00C30CEF" w:rsidRPr="008649C0" w:rsidRDefault="00CB51A8" w:rsidP="00CB51A8">
      <w:pPr>
        <w:pStyle w:val="NoSpacing"/>
        <w:ind w:left="720"/>
        <w:jc w:val="both"/>
        <w:rPr>
          <w:rFonts w:eastAsia="Calibri"/>
          <w:sz w:val="28"/>
          <w:szCs w:val="28"/>
          <w:lang w:eastAsia="en-US"/>
        </w:rPr>
      </w:pPr>
      <w:r>
        <w:rPr>
          <w:rFonts w:eastAsia="Calibri"/>
          <w:sz w:val="28"/>
          <w:szCs w:val="28"/>
          <w:lang w:eastAsia="en-US"/>
        </w:rPr>
        <w:t>3.  </w:t>
      </w:r>
      <w:r w:rsidR="00335945" w:rsidRPr="008649C0">
        <w:rPr>
          <w:rFonts w:eastAsia="Calibri"/>
          <w:sz w:val="28"/>
          <w:szCs w:val="28"/>
          <w:lang w:eastAsia="en-US"/>
        </w:rPr>
        <w:t>Izteikt 22.</w:t>
      </w:r>
      <w:r w:rsidR="00335945" w:rsidRPr="008649C0">
        <w:rPr>
          <w:rFonts w:eastAsia="Calibri"/>
          <w:sz w:val="28"/>
          <w:szCs w:val="28"/>
          <w:vertAlign w:val="superscript"/>
          <w:lang w:eastAsia="en-US"/>
        </w:rPr>
        <w:t>1</w:t>
      </w:r>
      <w:r w:rsidR="00335945" w:rsidRPr="008649C0">
        <w:rPr>
          <w:rFonts w:eastAsia="Calibri"/>
          <w:sz w:val="28"/>
          <w:szCs w:val="28"/>
          <w:lang w:eastAsia="en-US"/>
        </w:rPr>
        <w:t xml:space="preserve"> panta</w:t>
      </w:r>
      <w:r w:rsidR="002514AA" w:rsidRPr="008649C0">
        <w:rPr>
          <w:rFonts w:eastAsia="Calibri"/>
          <w:sz w:val="28"/>
          <w:szCs w:val="28"/>
          <w:lang w:eastAsia="en-US"/>
        </w:rPr>
        <w:t xml:space="preserve"> </w:t>
      </w:r>
      <w:r w:rsidR="008E26CA" w:rsidRPr="008649C0">
        <w:rPr>
          <w:rFonts w:eastAsia="Calibri"/>
          <w:sz w:val="28"/>
          <w:szCs w:val="28"/>
          <w:lang w:eastAsia="en-US"/>
        </w:rPr>
        <w:t>7.</w:t>
      </w:r>
      <w:r w:rsidR="008E26CA" w:rsidRPr="008649C0">
        <w:rPr>
          <w:rFonts w:eastAsia="Calibri"/>
          <w:sz w:val="28"/>
          <w:szCs w:val="28"/>
          <w:vertAlign w:val="superscript"/>
          <w:lang w:eastAsia="en-US"/>
        </w:rPr>
        <w:t xml:space="preserve">1 </w:t>
      </w:r>
      <w:r w:rsidR="000D7926" w:rsidRPr="008649C0">
        <w:rPr>
          <w:rFonts w:eastAsia="Calibri"/>
          <w:sz w:val="28"/>
          <w:szCs w:val="28"/>
          <w:lang w:eastAsia="en-US"/>
        </w:rPr>
        <w:t xml:space="preserve">daļu šādā redakcijā: </w:t>
      </w:r>
    </w:p>
    <w:p w14:paraId="2696F1A0" w14:textId="77777777" w:rsidR="008649C0" w:rsidRPr="00B12346" w:rsidRDefault="008649C0" w:rsidP="00CB51A8">
      <w:pPr>
        <w:pStyle w:val="NoSpacing"/>
        <w:jc w:val="both"/>
        <w:rPr>
          <w:rFonts w:eastAsia="Calibri"/>
          <w:lang w:eastAsia="en-US"/>
        </w:rPr>
      </w:pPr>
    </w:p>
    <w:p w14:paraId="1684FBC6" w14:textId="7311247C" w:rsidR="00C30CEF"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BD5085" w:rsidRPr="008649C0">
        <w:rPr>
          <w:rFonts w:eastAsia="Calibri"/>
          <w:sz w:val="28"/>
          <w:szCs w:val="28"/>
          <w:lang w:eastAsia="en-US"/>
        </w:rPr>
        <w:t>(7</w:t>
      </w:r>
      <w:r w:rsidR="00BD5085" w:rsidRPr="008649C0">
        <w:rPr>
          <w:rFonts w:eastAsia="Calibri"/>
          <w:sz w:val="28"/>
          <w:szCs w:val="28"/>
          <w:vertAlign w:val="superscript"/>
          <w:lang w:eastAsia="en-US"/>
        </w:rPr>
        <w:t>1</w:t>
      </w:r>
      <w:r w:rsidR="00BD5085" w:rsidRPr="008649C0">
        <w:rPr>
          <w:rFonts w:eastAsia="Calibri"/>
          <w:sz w:val="28"/>
          <w:szCs w:val="28"/>
          <w:lang w:eastAsia="en-US"/>
        </w:rPr>
        <w:t>) Pensiju fonds, kas piedāvā tikai noteikto iemaksu plānu bez garantēta ienesīguma vai šajā plānā neparedz biometrisko risku segumu, nodrošina šādu nosacījumu izpildi:</w:t>
      </w:r>
    </w:p>
    <w:p w14:paraId="06BB8BF0" w14:textId="20AFFD63" w:rsidR="00C30CEF" w:rsidRPr="008649C0" w:rsidRDefault="00BD5085" w:rsidP="00CB51A8">
      <w:pPr>
        <w:pStyle w:val="NoSpacing"/>
        <w:ind w:firstLine="720"/>
        <w:jc w:val="both"/>
        <w:rPr>
          <w:rFonts w:eastAsia="Calibri"/>
          <w:sz w:val="28"/>
          <w:szCs w:val="28"/>
          <w:lang w:eastAsia="en-US"/>
        </w:rPr>
      </w:pPr>
      <w:r w:rsidRPr="008649C0">
        <w:rPr>
          <w:rFonts w:eastAsia="Calibri"/>
          <w:sz w:val="28"/>
          <w:szCs w:val="28"/>
          <w:lang w:eastAsia="en-US"/>
        </w:rPr>
        <w:t xml:space="preserve">1) </w:t>
      </w:r>
      <w:r w:rsidR="008D4AC5" w:rsidRPr="008649C0">
        <w:rPr>
          <w:rFonts w:eastAsia="Calibri"/>
          <w:sz w:val="28"/>
          <w:szCs w:val="28"/>
          <w:lang w:eastAsia="en-US"/>
        </w:rPr>
        <w:t xml:space="preserve">atklātā </w:t>
      </w:r>
      <w:r w:rsidRPr="008649C0">
        <w:rPr>
          <w:rFonts w:eastAsia="Calibri"/>
          <w:sz w:val="28"/>
          <w:szCs w:val="28"/>
          <w:lang w:eastAsia="en-US"/>
        </w:rPr>
        <w:t xml:space="preserve">pensiju fonda </w:t>
      </w:r>
      <w:r w:rsidR="000E3274" w:rsidRPr="008649C0">
        <w:rPr>
          <w:rFonts w:eastAsia="Calibri"/>
          <w:sz w:val="28"/>
          <w:szCs w:val="28"/>
          <w:lang w:eastAsia="en-US"/>
        </w:rPr>
        <w:t xml:space="preserve">apmaksātais </w:t>
      </w:r>
      <w:r w:rsidRPr="008649C0">
        <w:rPr>
          <w:rFonts w:eastAsia="Calibri"/>
          <w:sz w:val="28"/>
          <w:szCs w:val="28"/>
          <w:lang w:eastAsia="en-US"/>
        </w:rPr>
        <w:t xml:space="preserve">pamatkapitāls ir ne mazāks </w:t>
      </w:r>
      <w:r w:rsidR="002B3006">
        <w:rPr>
          <w:rFonts w:eastAsia="Calibri"/>
          <w:sz w:val="28"/>
          <w:szCs w:val="28"/>
          <w:lang w:eastAsia="en-US"/>
        </w:rPr>
        <w:t>par</w:t>
      </w:r>
      <w:r w:rsidRPr="008649C0">
        <w:rPr>
          <w:rFonts w:eastAsia="Calibri"/>
          <w:sz w:val="28"/>
          <w:szCs w:val="28"/>
          <w:lang w:eastAsia="en-US"/>
        </w:rPr>
        <w:t xml:space="preserve"> 400 000 </w:t>
      </w:r>
      <w:proofErr w:type="spellStart"/>
      <w:r w:rsidRPr="008649C0">
        <w:rPr>
          <w:rFonts w:eastAsia="Calibri"/>
          <w:i/>
          <w:sz w:val="28"/>
          <w:szCs w:val="28"/>
          <w:lang w:eastAsia="en-US"/>
        </w:rPr>
        <w:t>euro</w:t>
      </w:r>
      <w:proofErr w:type="spellEnd"/>
      <w:r w:rsidRPr="008649C0">
        <w:rPr>
          <w:rFonts w:eastAsia="Calibri"/>
          <w:sz w:val="28"/>
          <w:szCs w:val="28"/>
          <w:lang w:eastAsia="en-US"/>
        </w:rPr>
        <w:t>;</w:t>
      </w:r>
    </w:p>
    <w:p w14:paraId="63F421B8" w14:textId="7E331666" w:rsidR="00C30CEF" w:rsidRPr="008649C0" w:rsidRDefault="00BD5085" w:rsidP="00CB51A8">
      <w:pPr>
        <w:pStyle w:val="NoSpacing"/>
        <w:ind w:firstLine="720"/>
        <w:jc w:val="both"/>
        <w:rPr>
          <w:rFonts w:eastAsia="Calibri"/>
          <w:sz w:val="28"/>
          <w:szCs w:val="28"/>
          <w:lang w:eastAsia="en-US"/>
        </w:rPr>
      </w:pPr>
      <w:r w:rsidRPr="008649C0">
        <w:rPr>
          <w:rFonts w:eastAsia="Calibri"/>
          <w:sz w:val="28"/>
          <w:szCs w:val="28"/>
          <w:lang w:eastAsia="en-US"/>
        </w:rPr>
        <w:t>2) ja pensiju fonda zaudējumi pārsniedz pusi no pensiju fonda pamatkapitāla, pensiju fonds nekavējoties par to informē Finanšu un kapitāla tirgus komisiju un ne vēlāk kā 10 dienu laikā iesniedz saskaņošanai Finanšu un kapitāla tirgus komisijā finansiālā stāvokļa uzlabošanas plānu, norādot veicamās darbības un to izpildes termiņus.</w:t>
      </w:r>
      <w:r w:rsidR="008649C0">
        <w:rPr>
          <w:rFonts w:eastAsia="Calibri"/>
          <w:sz w:val="28"/>
          <w:szCs w:val="28"/>
          <w:lang w:eastAsia="en-US"/>
        </w:rPr>
        <w:t>"</w:t>
      </w:r>
    </w:p>
    <w:p w14:paraId="27BE7E24" w14:textId="77777777" w:rsidR="00C30CEF" w:rsidRPr="008649C0" w:rsidRDefault="00C30CEF" w:rsidP="00CB51A8">
      <w:pPr>
        <w:pStyle w:val="NoSpacing"/>
        <w:jc w:val="both"/>
        <w:rPr>
          <w:rFonts w:eastAsia="Calibri"/>
          <w:sz w:val="28"/>
          <w:szCs w:val="28"/>
          <w:lang w:eastAsia="en-US"/>
        </w:rPr>
      </w:pPr>
    </w:p>
    <w:p w14:paraId="51F9ECF0" w14:textId="13E96757" w:rsidR="000119B5" w:rsidRPr="008649C0" w:rsidRDefault="00CB51A8" w:rsidP="00CB51A8">
      <w:pPr>
        <w:pStyle w:val="NoSpacing"/>
        <w:ind w:firstLine="720"/>
        <w:jc w:val="both"/>
        <w:rPr>
          <w:rFonts w:eastAsia="Calibri"/>
          <w:sz w:val="28"/>
          <w:szCs w:val="28"/>
          <w:lang w:eastAsia="en-US"/>
        </w:rPr>
      </w:pPr>
      <w:r>
        <w:rPr>
          <w:rFonts w:eastAsia="Calibri"/>
          <w:sz w:val="28"/>
          <w:szCs w:val="28"/>
          <w:lang w:eastAsia="en-US"/>
        </w:rPr>
        <w:lastRenderedPageBreak/>
        <w:t>4.  </w:t>
      </w:r>
      <w:r w:rsidR="000119B5" w:rsidRPr="008649C0">
        <w:rPr>
          <w:rFonts w:eastAsia="Calibri"/>
          <w:sz w:val="28"/>
          <w:szCs w:val="28"/>
          <w:lang w:eastAsia="en-US"/>
        </w:rPr>
        <w:t>23. pantā:</w:t>
      </w:r>
    </w:p>
    <w:p w14:paraId="7C03A66D" w14:textId="77777777" w:rsidR="000119B5" w:rsidRPr="008649C0" w:rsidRDefault="000119B5" w:rsidP="00B86480">
      <w:pPr>
        <w:pStyle w:val="NoSpacing"/>
        <w:ind w:firstLine="709"/>
        <w:jc w:val="both"/>
        <w:rPr>
          <w:rFonts w:eastAsia="Calibri"/>
          <w:sz w:val="28"/>
          <w:szCs w:val="28"/>
          <w:lang w:eastAsia="en-US"/>
        </w:rPr>
      </w:pPr>
      <w:r w:rsidRPr="008649C0">
        <w:rPr>
          <w:rFonts w:eastAsia="Calibri"/>
          <w:sz w:val="28"/>
          <w:szCs w:val="28"/>
          <w:lang w:eastAsia="en-US"/>
        </w:rPr>
        <w:t>papildināt trešo daļu ar 3.</w:t>
      </w:r>
      <w:r w:rsidRPr="008649C0">
        <w:rPr>
          <w:rFonts w:eastAsia="Calibri"/>
          <w:sz w:val="28"/>
          <w:szCs w:val="28"/>
          <w:vertAlign w:val="superscript"/>
          <w:lang w:eastAsia="en-US"/>
        </w:rPr>
        <w:t>1</w:t>
      </w:r>
      <w:r w:rsidRPr="008649C0">
        <w:rPr>
          <w:rFonts w:eastAsia="Calibri"/>
          <w:sz w:val="28"/>
          <w:szCs w:val="28"/>
          <w:lang w:eastAsia="en-US"/>
        </w:rPr>
        <w:t xml:space="preserve"> punktu šādā redakcijā: </w:t>
      </w:r>
    </w:p>
    <w:p w14:paraId="0745A34C" w14:textId="77777777" w:rsidR="008649C0" w:rsidRPr="00B12346" w:rsidRDefault="008649C0" w:rsidP="00CB51A8">
      <w:pPr>
        <w:pStyle w:val="NoSpacing"/>
        <w:jc w:val="both"/>
        <w:rPr>
          <w:rFonts w:eastAsia="Calibri"/>
          <w:lang w:eastAsia="en-US"/>
        </w:rPr>
      </w:pPr>
    </w:p>
    <w:p w14:paraId="33148B60" w14:textId="265F9D18" w:rsidR="000119B5"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3</w:t>
      </w:r>
      <w:r w:rsidR="000119B5" w:rsidRPr="008649C0">
        <w:rPr>
          <w:rFonts w:eastAsia="Calibri"/>
          <w:sz w:val="28"/>
          <w:szCs w:val="28"/>
          <w:vertAlign w:val="superscript"/>
          <w:lang w:eastAsia="en-US"/>
        </w:rPr>
        <w:t>1</w:t>
      </w:r>
      <w:r w:rsidR="000119B5" w:rsidRPr="008649C0">
        <w:rPr>
          <w:rFonts w:eastAsia="Calibri"/>
          <w:sz w:val="28"/>
          <w:szCs w:val="28"/>
          <w:lang w:eastAsia="en-US"/>
        </w:rPr>
        <w:t>) valsts un starptautisko finanšu institūciju emitētajos vai garantētajos vērtspapīros vai naudas tirgus instrumentos, kuri neatbilst šīs daļas 1., 2. un 3</w:t>
      </w:r>
      <w:r>
        <w:rPr>
          <w:rFonts w:eastAsia="Calibri"/>
          <w:sz w:val="28"/>
          <w:szCs w:val="28"/>
          <w:lang w:eastAsia="en-US"/>
        </w:rPr>
        <w:t>.</w:t>
      </w:r>
      <w:r w:rsidR="00DD518C">
        <w:rPr>
          <w:rFonts w:eastAsia="Calibri"/>
          <w:sz w:val="28"/>
          <w:szCs w:val="28"/>
          <w:lang w:eastAsia="en-US"/>
        </w:rPr>
        <w:t> </w:t>
      </w:r>
      <w:r>
        <w:rPr>
          <w:rFonts w:eastAsia="Calibri"/>
          <w:sz w:val="28"/>
          <w:szCs w:val="28"/>
          <w:lang w:eastAsia="en-US"/>
        </w:rPr>
        <w:t>p</w:t>
      </w:r>
      <w:r w:rsidR="000119B5" w:rsidRPr="008649C0">
        <w:rPr>
          <w:rFonts w:eastAsia="Calibri"/>
          <w:sz w:val="28"/>
          <w:szCs w:val="28"/>
          <w:lang w:eastAsia="en-US"/>
        </w:rPr>
        <w:t>unkta prasībām, bet ir iekļauti dalībvalstī reģistrētā regulētajā tirgū;</w:t>
      </w:r>
      <w:r>
        <w:rPr>
          <w:rFonts w:eastAsia="Calibri"/>
          <w:sz w:val="28"/>
          <w:szCs w:val="28"/>
          <w:lang w:eastAsia="en-US"/>
        </w:rPr>
        <w:t>"</w:t>
      </w:r>
      <w:r w:rsidR="000119B5" w:rsidRPr="008649C0">
        <w:rPr>
          <w:rFonts w:eastAsia="Calibri"/>
          <w:sz w:val="28"/>
          <w:szCs w:val="28"/>
          <w:lang w:eastAsia="en-US"/>
        </w:rPr>
        <w:t xml:space="preserve">; </w:t>
      </w:r>
    </w:p>
    <w:p w14:paraId="3633AB61" w14:textId="77777777" w:rsidR="000119B5" w:rsidRPr="00B12346" w:rsidRDefault="000119B5" w:rsidP="00CB51A8">
      <w:pPr>
        <w:pStyle w:val="NoSpacing"/>
        <w:jc w:val="both"/>
        <w:rPr>
          <w:rFonts w:eastAsia="Calibri"/>
          <w:lang w:eastAsia="en-US"/>
        </w:rPr>
      </w:pPr>
    </w:p>
    <w:p w14:paraId="77428958" w14:textId="77777777" w:rsidR="000119B5" w:rsidRPr="008649C0"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izteikt trešās daļas 4., 5. un 6. punktu šādā redakcijā:</w:t>
      </w:r>
    </w:p>
    <w:p w14:paraId="15964A0B" w14:textId="77777777" w:rsidR="008649C0" w:rsidRPr="00B12346" w:rsidRDefault="008649C0" w:rsidP="00CB51A8">
      <w:pPr>
        <w:pStyle w:val="NoSpacing"/>
        <w:jc w:val="both"/>
        <w:rPr>
          <w:rFonts w:eastAsia="Calibri"/>
          <w:lang w:eastAsia="en-US"/>
        </w:rPr>
      </w:pPr>
    </w:p>
    <w:p w14:paraId="4E9BDE64" w14:textId="52388283" w:rsidR="000119B5"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4) akcijās un citos kapitāla vērtspapīros, ja tie ir iekļauti dalībvalst</w:t>
      </w:r>
      <w:r w:rsidR="00F558CF" w:rsidRPr="008649C0">
        <w:rPr>
          <w:rFonts w:eastAsia="Calibri"/>
          <w:sz w:val="28"/>
          <w:szCs w:val="28"/>
          <w:lang w:eastAsia="en-US"/>
        </w:rPr>
        <w:t>ī</w:t>
      </w:r>
      <w:r w:rsidR="000119B5" w:rsidRPr="008649C0">
        <w:rPr>
          <w:rFonts w:eastAsia="Calibri"/>
          <w:sz w:val="28"/>
          <w:szCs w:val="28"/>
          <w:lang w:eastAsia="en-US"/>
        </w:rPr>
        <w:t xml:space="preserve"> vai šīs daļas 2</w:t>
      </w:r>
      <w:r>
        <w:rPr>
          <w:rFonts w:eastAsia="Calibri"/>
          <w:sz w:val="28"/>
          <w:szCs w:val="28"/>
          <w:lang w:eastAsia="en-US"/>
        </w:rPr>
        <w:t>. p</w:t>
      </w:r>
      <w:r w:rsidR="000119B5" w:rsidRPr="008649C0">
        <w:rPr>
          <w:rFonts w:eastAsia="Calibri"/>
          <w:sz w:val="28"/>
          <w:szCs w:val="28"/>
          <w:lang w:eastAsia="en-US"/>
        </w:rPr>
        <w:t>unktā minēt</w:t>
      </w:r>
      <w:r w:rsidR="00F558CF" w:rsidRPr="008649C0">
        <w:rPr>
          <w:rFonts w:eastAsia="Calibri"/>
          <w:sz w:val="28"/>
          <w:szCs w:val="28"/>
          <w:lang w:eastAsia="en-US"/>
        </w:rPr>
        <w:t>ajā</w:t>
      </w:r>
      <w:r w:rsidR="000119B5" w:rsidRPr="008649C0">
        <w:rPr>
          <w:rFonts w:eastAsia="Calibri"/>
          <w:sz w:val="28"/>
          <w:szCs w:val="28"/>
          <w:lang w:eastAsia="en-US"/>
        </w:rPr>
        <w:t xml:space="preserve"> valst</w:t>
      </w:r>
      <w:r w:rsidR="00F558CF" w:rsidRPr="008649C0">
        <w:rPr>
          <w:rFonts w:eastAsia="Calibri"/>
          <w:sz w:val="28"/>
          <w:szCs w:val="28"/>
          <w:lang w:eastAsia="en-US"/>
        </w:rPr>
        <w:t>ī</w:t>
      </w:r>
      <w:r w:rsidR="000119B5" w:rsidRPr="008649C0">
        <w:rPr>
          <w:rFonts w:eastAsia="Calibri"/>
          <w:sz w:val="28"/>
          <w:szCs w:val="28"/>
          <w:lang w:eastAsia="en-US"/>
        </w:rPr>
        <w:t xml:space="preserve"> reģistrētā regulētajā tirgū;</w:t>
      </w:r>
    </w:p>
    <w:p w14:paraId="4CAF920C" w14:textId="0F27903F" w:rsidR="000119B5" w:rsidRPr="008649C0"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5) komercsabiedrību parāda vērtspapīros, ja tie ir iekļauti dalībvalst</w:t>
      </w:r>
      <w:r w:rsidR="00F558CF" w:rsidRPr="008649C0">
        <w:rPr>
          <w:rFonts w:eastAsia="Calibri"/>
          <w:sz w:val="28"/>
          <w:szCs w:val="28"/>
          <w:lang w:eastAsia="en-US"/>
        </w:rPr>
        <w:t>ī</w:t>
      </w:r>
      <w:r w:rsidRPr="008649C0">
        <w:rPr>
          <w:rFonts w:eastAsia="Calibri"/>
          <w:sz w:val="28"/>
          <w:szCs w:val="28"/>
          <w:lang w:eastAsia="en-US"/>
        </w:rPr>
        <w:t xml:space="preserve"> vai šīs daļas 2</w:t>
      </w:r>
      <w:r w:rsidR="008649C0">
        <w:rPr>
          <w:rFonts w:eastAsia="Calibri"/>
          <w:sz w:val="28"/>
          <w:szCs w:val="28"/>
          <w:lang w:eastAsia="en-US"/>
        </w:rPr>
        <w:t>. p</w:t>
      </w:r>
      <w:r w:rsidRPr="008649C0">
        <w:rPr>
          <w:rFonts w:eastAsia="Calibri"/>
          <w:sz w:val="28"/>
          <w:szCs w:val="28"/>
          <w:lang w:eastAsia="en-US"/>
        </w:rPr>
        <w:t>unktā minēt</w:t>
      </w:r>
      <w:r w:rsidR="00F558CF" w:rsidRPr="008649C0">
        <w:rPr>
          <w:rFonts w:eastAsia="Calibri"/>
          <w:sz w:val="28"/>
          <w:szCs w:val="28"/>
          <w:lang w:eastAsia="en-US"/>
        </w:rPr>
        <w:t>ajā</w:t>
      </w:r>
      <w:r w:rsidRPr="008649C0">
        <w:rPr>
          <w:rFonts w:eastAsia="Calibri"/>
          <w:sz w:val="28"/>
          <w:szCs w:val="28"/>
          <w:lang w:eastAsia="en-US"/>
        </w:rPr>
        <w:t xml:space="preserve"> valst</w:t>
      </w:r>
      <w:r w:rsidR="00F558CF" w:rsidRPr="008649C0">
        <w:rPr>
          <w:rFonts w:eastAsia="Calibri"/>
          <w:sz w:val="28"/>
          <w:szCs w:val="28"/>
          <w:lang w:eastAsia="en-US"/>
        </w:rPr>
        <w:t>ī</w:t>
      </w:r>
      <w:r w:rsidRPr="008649C0">
        <w:rPr>
          <w:rFonts w:eastAsia="Calibri"/>
          <w:sz w:val="28"/>
          <w:szCs w:val="28"/>
          <w:lang w:eastAsia="en-US"/>
        </w:rPr>
        <w:t xml:space="preserve"> reģistrētā regulētajā tirgū;</w:t>
      </w:r>
    </w:p>
    <w:p w14:paraId="0682A989" w14:textId="45655666" w:rsidR="000119B5" w:rsidRPr="008649C0"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6) komercsabiedrību kapitāla un parāda vērtspapīros, ja tie nav iekļauti regulētajā tirgū, bet attiecīgo vērtspapīru emisijas noteikumos ir paredzēts, ka vērtspapīri gada laikā no dienas, kad uzsākta parakstīšanās uz šiem vērtspapīriem, tiks iekļauti dalībvalst</w:t>
      </w:r>
      <w:r w:rsidR="00F558CF" w:rsidRPr="008649C0">
        <w:rPr>
          <w:rFonts w:eastAsia="Calibri"/>
          <w:sz w:val="28"/>
          <w:szCs w:val="28"/>
          <w:lang w:eastAsia="en-US"/>
        </w:rPr>
        <w:t>ī</w:t>
      </w:r>
      <w:r w:rsidRPr="008649C0">
        <w:rPr>
          <w:rFonts w:eastAsia="Calibri"/>
          <w:sz w:val="28"/>
          <w:szCs w:val="28"/>
          <w:lang w:eastAsia="en-US"/>
        </w:rPr>
        <w:t xml:space="preserve"> vai šīs daļas 2</w:t>
      </w:r>
      <w:r w:rsidR="008649C0">
        <w:rPr>
          <w:rFonts w:eastAsia="Calibri"/>
          <w:sz w:val="28"/>
          <w:szCs w:val="28"/>
          <w:lang w:eastAsia="en-US"/>
        </w:rPr>
        <w:t>. p</w:t>
      </w:r>
      <w:r w:rsidRPr="008649C0">
        <w:rPr>
          <w:rFonts w:eastAsia="Calibri"/>
          <w:sz w:val="28"/>
          <w:szCs w:val="28"/>
          <w:lang w:eastAsia="en-US"/>
        </w:rPr>
        <w:t>unktā minēt</w:t>
      </w:r>
      <w:r w:rsidR="00F558CF" w:rsidRPr="008649C0">
        <w:rPr>
          <w:rFonts w:eastAsia="Calibri"/>
          <w:sz w:val="28"/>
          <w:szCs w:val="28"/>
          <w:lang w:eastAsia="en-US"/>
        </w:rPr>
        <w:t>ajā</w:t>
      </w:r>
      <w:r w:rsidRPr="008649C0">
        <w:rPr>
          <w:rFonts w:eastAsia="Calibri"/>
          <w:sz w:val="28"/>
          <w:szCs w:val="28"/>
          <w:lang w:eastAsia="en-US"/>
        </w:rPr>
        <w:t xml:space="preserve"> valst</w:t>
      </w:r>
      <w:r w:rsidR="00F558CF" w:rsidRPr="008649C0">
        <w:rPr>
          <w:rFonts w:eastAsia="Calibri"/>
          <w:sz w:val="28"/>
          <w:szCs w:val="28"/>
          <w:lang w:eastAsia="en-US"/>
        </w:rPr>
        <w:t>ī</w:t>
      </w:r>
      <w:r w:rsidRPr="008649C0">
        <w:rPr>
          <w:rFonts w:eastAsia="Calibri"/>
          <w:sz w:val="28"/>
          <w:szCs w:val="28"/>
          <w:lang w:eastAsia="en-US"/>
        </w:rPr>
        <w:t xml:space="preserve"> reģistrētā regulētajā tirgū;</w:t>
      </w:r>
      <w:r w:rsidR="008649C0">
        <w:rPr>
          <w:rFonts w:eastAsia="Calibri"/>
          <w:sz w:val="28"/>
          <w:szCs w:val="28"/>
          <w:lang w:eastAsia="en-US"/>
        </w:rPr>
        <w:t>"</w:t>
      </w:r>
      <w:r w:rsidRPr="008649C0">
        <w:rPr>
          <w:rFonts w:eastAsia="Calibri"/>
          <w:sz w:val="28"/>
          <w:szCs w:val="28"/>
          <w:lang w:eastAsia="en-US"/>
        </w:rPr>
        <w:t>;</w:t>
      </w:r>
    </w:p>
    <w:p w14:paraId="5DAE91B5" w14:textId="77777777" w:rsidR="000119B5" w:rsidRPr="00B12346" w:rsidRDefault="000119B5" w:rsidP="00CB51A8">
      <w:pPr>
        <w:pStyle w:val="NoSpacing"/>
        <w:jc w:val="both"/>
        <w:rPr>
          <w:rFonts w:eastAsia="Calibri"/>
          <w:lang w:eastAsia="en-US"/>
        </w:rPr>
      </w:pPr>
    </w:p>
    <w:p w14:paraId="0D18BBA7" w14:textId="18DDFEBA" w:rsidR="000119B5" w:rsidRPr="008649C0"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izteikt trešās daļas 8</w:t>
      </w:r>
      <w:r w:rsidR="008649C0">
        <w:rPr>
          <w:rFonts w:eastAsia="Calibri"/>
          <w:sz w:val="28"/>
          <w:szCs w:val="28"/>
          <w:lang w:eastAsia="en-US"/>
        </w:rPr>
        <w:t>. p</w:t>
      </w:r>
      <w:r w:rsidRPr="008649C0">
        <w:rPr>
          <w:rFonts w:eastAsia="Calibri"/>
          <w:sz w:val="28"/>
          <w:szCs w:val="28"/>
          <w:lang w:eastAsia="en-US"/>
        </w:rPr>
        <w:t xml:space="preserve">unktu šādā redakcijā: </w:t>
      </w:r>
    </w:p>
    <w:p w14:paraId="41A33AA6" w14:textId="77777777" w:rsidR="008649C0" w:rsidRPr="00B12346" w:rsidRDefault="008649C0" w:rsidP="00CB51A8">
      <w:pPr>
        <w:pStyle w:val="NoSpacing"/>
        <w:jc w:val="both"/>
        <w:rPr>
          <w:rFonts w:eastAsia="Calibri"/>
          <w:lang w:eastAsia="en-US"/>
        </w:rPr>
      </w:pPr>
    </w:p>
    <w:p w14:paraId="6207DF7A" w14:textId="20B7DF4E" w:rsidR="000119B5" w:rsidRDefault="008649C0" w:rsidP="00187DA7">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8) ieguldījumu fondos;</w:t>
      </w:r>
      <w:r>
        <w:rPr>
          <w:rFonts w:eastAsia="Calibri"/>
          <w:sz w:val="28"/>
          <w:szCs w:val="28"/>
          <w:lang w:eastAsia="en-US"/>
        </w:rPr>
        <w:t>"</w:t>
      </w:r>
      <w:r w:rsidR="000119B5" w:rsidRPr="008649C0">
        <w:rPr>
          <w:rFonts w:eastAsia="Calibri"/>
          <w:sz w:val="28"/>
          <w:szCs w:val="28"/>
          <w:lang w:eastAsia="en-US"/>
        </w:rPr>
        <w:t>;</w:t>
      </w:r>
    </w:p>
    <w:p w14:paraId="01D61FA5" w14:textId="77777777" w:rsidR="00187DA7" w:rsidRPr="00B12346" w:rsidRDefault="00187DA7" w:rsidP="00187DA7">
      <w:pPr>
        <w:pStyle w:val="NoSpacing"/>
        <w:ind w:firstLine="720"/>
        <w:jc w:val="both"/>
        <w:rPr>
          <w:rFonts w:eastAsia="Calibri"/>
          <w:lang w:eastAsia="en-US"/>
        </w:rPr>
      </w:pPr>
      <w:bookmarkStart w:id="0" w:name="_GoBack"/>
      <w:bookmarkEnd w:id="0"/>
    </w:p>
    <w:p w14:paraId="0E889B97" w14:textId="27ADFB91" w:rsidR="00187DA7" w:rsidRDefault="00187DA7" w:rsidP="00187DA7">
      <w:pPr>
        <w:pStyle w:val="NoSpacing"/>
        <w:ind w:firstLine="720"/>
        <w:jc w:val="both"/>
        <w:rPr>
          <w:rFonts w:eastAsia="Calibri"/>
          <w:sz w:val="28"/>
          <w:szCs w:val="28"/>
          <w:lang w:eastAsia="en-US"/>
        </w:rPr>
      </w:pPr>
      <w:r>
        <w:rPr>
          <w:rFonts w:eastAsia="Calibri"/>
          <w:sz w:val="28"/>
          <w:szCs w:val="28"/>
          <w:lang w:eastAsia="en-US"/>
        </w:rPr>
        <w:t>papildināt trešo daļu ar 8.</w:t>
      </w:r>
      <w:r>
        <w:rPr>
          <w:rFonts w:eastAsia="Calibri"/>
          <w:sz w:val="28"/>
          <w:szCs w:val="28"/>
          <w:vertAlign w:val="superscript"/>
          <w:lang w:eastAsia="en-US"/>
        </w:rPr>
        <w:t>1</w:t>
      </w:r>
      <w:r w:rsidRPr="00187DA7">
        <w:rPr>
          <w:rFonts w:eastAsia="Calibri"/>
          <w:sz w:val="28"/>
          <w:szCs w:val="28"/>
          <w:lang w:eastAsia="en-US"/>
        </w:rPr>
        <w:t xml:space="preserve"> </w:t>
      </w:r>
      <w:r>
        <w:rPr>
          <w:rFonts w:eastAsia="Calibri"/>
          <w:sz w:val="28"/>
          <w:szCs w:val="28"/>
          <w:lang w:eastAsia="en-US"/>
        </w:rPr>
        <w:t>punktu šādā redakcijā:</w:t>
      </w:r>
    </w:p>
    <w:p w14:paraId="745623F2" w14:textId="77777777" w:rsidR="00187DA7" w:rsidRPr="00B12346" w:rsidRDefault="00187DA7" w:rsidP="00187DA7">
      <w:pPr>
        <w:pStyle w:val="NoSpacing"/>
        <w:ind w:firstLine="720"/>
        <w:jc w:val="both"/>
        <w:rPr>
          <w:rFonts w:eastAsia="Calibri"/>
          <w:lang w:eastAsia="en-US"/>
        </w:rPr>
      </w:pPr>
    </w:p>
    <w:p w14:paraId="02730BDA" w14:textId="77C70833" w:rsidR="00187DA7" w:rsidRPr="00187DA7" w:rsidRDefault="00187DA7" w:rsidP="00187DA7">
      <w:pPr>
        <w:pStyle w:val="NormalWeb"/>
        <w:spacing w:before="0" w:beforeAutospacing="0" w:after="0" w:afterAutospacing="0"/>
        <w:ind w:firstLine="709"/>
        <w:jc w:val="both"/>
        <w:rPr>
          <w:sz w:val="28"/>
          <w:szCs w:val="28"/>
        </w:rPr>
      </w:pPr>
      <w:r>
        <w:rPr>
          <w:rFonts w:eastAsia="Calibri"/>
          <w:sz w:val="28"/>
          <w:szCs w:val="28"/>
          <w:lang w:eastAsia="en-US"/>
        </w:rPr>
        <w:t>"8</w:t>
      </w:r>
      <w:r>
        <w:rPr>
          <w:rFonts w:eastAsia="Calibri"/>
          <w:sz w:val="28"/>
          <w:szCs w:val="28"/>
          <w:vertAlign w:val="superscript"/>
          <w:lang w:eastAsia="en-US"/>
        </w:rPr>
        <w:t>1</w:t>
      </w:r>
      <w:r>
        <w:rPr>
          <w:rFonts w:eastAsia="Calibri"/>
          <w:sz w:val="28"/>
          <w:szCs w:val="28"/>
          <w:lang w:eastAsia="en-US"/>
        </w:rPr>
        <w:t>) </w:t>
      </w:r>
      <w:r w:rsidRPr="00187DA7">
        <w:rPr>
          <w:sz w:val="28"/>
          <w:szCs w:val="28"/>
        </w:rPr>
        <w:t>alternatīvo ieguldījumu fondos vai tiem pielīdzināmos kopīgo ieguldī</w:t>
      </w:r>
      <w:r w:rsidR="00B12346">
        <w:rPr>
          <w:sz w:val="28"/>
          <w:szCs w:val="28"/>
        </w:rPr>
        <w:softHyphen/>
      </w:r>
      <w:r w:rsidRPr="00187DA7">
        <w:rPr>
          <w:sz w:val="28"/>
          <w:szCs w:val="28"/>
        </w:rPr>
        <w:t>jumu uzņēmumos, kuri reģistrēti šīs daļas 1. vai 2. punktā minētajā valstī un kuru ieguldītāji ir tiesīgi bez ierobežojumiem atsavināt savas ieguldījumu daļas;";</w:t>
      </w:r>
    </w:p>
    <w:p w14:paraId="6315406E" w14:textId="77777777" w:rsidR="000119B5" w:rsidRPr="00B12346" w:rsidRDefault="000119B5" w:rsidP="00187DA7">
      <w:pPr>
        <w:pStyle w:val="NoSpacing"/>
        <w:jc w:val="both"/>
        <w:rPr>
          <w:rFonts w:eastAsia="Calibri"/>
          <w:lang w:eastAsia="en-US"/>
        </w:rPr>
      </w:pPr>
    </w:p>
    <w:p w14:paraId="4155B87E" w14:textId="77777777" w:rsidR="000119B5" w:rsidRPr="008649C0" w:rsidRDefault="000119B5" w:rsidP="00187DA7">
      <w:pPr>
        <w:pStyle w:val="NoSpacing"/>
        <w:ind w:firstLine="720"/>
        <w:jc w:val="both"/>
        <w:rPr>
          <w:rFonts w:eastAsia="Calibri"/>
          <w:sz w:val="28"/>
          <w:szCs w:val="28"/>
          <w:lang w:eastAsia="en-US"/>
        </w:rPr>
      </w:pPr>
      <w:r w:rsidRPr="008649C0">
        <w:rPr>
          <w:rFonts w:eastAsia="Calibri"/>
          <w:sz w:val="28"/>
          <w:szCs w:val="28"/>
          <w:lang w:eastAsia="en-US"/>
        </w:rPr>
        <w:t>papildināt ceturto daļu ar 1.</w:t>
      </w:r>
      <w:r w:rsidRPr="008649C0">
        <w:rPr>
          <w:rFonts w:eastAsia="Calibri"/>
          <w:sz w:val="28"/>
          <w:szCs w:val="28"/>
          <w:vertAlign w:val="superscript"/>
          <w:lang w:eastAsia="en-US"/>
        </w:rPr>
        <w:t>1</w:t>
      </w:r>
      <w:r w:rsidRPr="008649C0">
        <w:rPr>
          <w:rFonts w:eastAsia="Calibri"/>
          <w:sz w:val="28"/>
          <w:szCs w:val="28"/>
          <w:lang w:eastAsia="en-US"/>
        </w:rPr>
        <w:t xml:space="preserve"> punktu šādā redakcijā:</w:t>
      </w:r>
    </w:p>
    <w:p w14:paraId="2E0DC40E" w14:textId="77777777" w:rsidR="008649C0" w:rsidRPr="00B12346" w:rsidRDefault="008649C0" w:rsidP="00CB51A8">
      <w:pPr>
        <w:pStyle w:val="NoSpacing"/>
        <w:jc w:val="both"/>
        <w:rPr>
          <w:rFonts w:eastAsia="Calibri"/>
          <w:lang w:eastAsia="en-US"/>
        </w:rPr>
      </w:pPr>
    </w:p>
    <w:p w14:paraId="10938F45" w14:textId="011826A2" w:rsidR="000119B5"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1</w:t>
      </w:r>
      <w:r w:rsidR="000119B5" w:rsidRPr="008649C0">
        <w:rPr>
          <w:rFonts w:eastAsia="Calibri"/>
          <w:sz w:val="28"/>
          <w:szCs w:val="28"/>
          <w:vertAlign w:val="superscript"/>
          <w:lang w:eastAsia="en-US"/>
        </w:rPr>
        <w:t>1</w:t>
      </w:r>
      <w:r w:rsidR="000119B5" w:rsidRPr="008649C0">
        <w:rPr>
          <w:rFonts w:eastAsia="Calibri"/>
          <w:sz w:val="28"/>
          <w:szCs w:val="28"/>
          <w:lang w:eastAsia="en-US"/>
        </w:rPr>
        <w:t>) ieguldījumu kopsumma šā panta trešās daļas 3.</w:t>
      </w:r>
      <w:r w:rsidR="000119B5" w:rsidRPr="008649C0">
        <w:rPr>
          <w:rFonts w:eastAsia="Calibri"/>
          <w:sz w:val="28"/>
          <w:szCs w:val="28"/>
          <w:vertAlign w:val="superscript"/>
          <w:lang w:eastAsia="en-US"/>
        </w:rPr>
        <w:t>1</w:t>
      </w:r>
      <w:r w:rsidR="000119B5" w:rsidRPr="008649C0">
        <w:rPr>
          <w:rFonts w:eastAsia="Calibri"/>
          <w:sz w:val="28"/>
          <w:szCs w:val="28"/>
          <w:lang w:eastAsia="en-US"/>
        </w:rPr>
        <w:t xml:space="preserve"> punktā minētajos vērtspapīros vai naudas tirgus instrumentos nedrīkst pārsniegt 10 procentus no pensiju plāna aktīviem;</w:t>
      </w:r>
      <w:r>
        <w:rPr>
          <w:rFonts w:eastAsia="Calibri"/>
          <w:sz w:val="28"/>
          <w:szCs w:val="28"/>
          <w:lang w:eastAsia="en-US"/>
        </w:rPr>
        <w:t>"</w:t>
      </w:r>
      <w:r w:rsidR="000119B5" w:rsidRPr="008649C0">
        <w:rPr>
          <w:rFonts w:eastAsia="Calibri"/>
          <w:sz w:val="28"/>
          <w:szCs w:val="28"/>
          <w:lang w:eastAsia="en-US"/>
        </w:rPr>
        <w:t>;</w:t>
      </w:r>
    </w:p>
    <w:p w14:paraId="07EC0736" w14:textId="77777777" w:rsidR="000119B5" w:rsidRPr="00B12346" w:rsidRDefault="000119B5" w:rsidP="00CB51A8">
      <w:pPr>
        <w:pStyle w:val="NoSpacing"/>
        <w:jc w:val="both"/>
        <w:rPr>
          <w:rFonts w:eastAsia="Calibri"/>
          <w:lang w:eastAsia="en-US"/>
        </w:rPr>
      </w:pPr>
    </w:p>
    <w:p w14:paraId="04DD5E7D" w14:textId="77777777" w:rsidR="000119B5" w:rsidRPr="008649C0"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izteikt 5.</w:t>
      </w:r>
      <w:r w:rsidRPr="008649C0">
        <w:rPr>
          <w:rFonts w:eastAsia="Calibri"/>
          <w:sz w:val="28"/>
          <w:szCs w:val="28"/>
          <w:vertAlign w:val="superscript"/>
          <w:lang w:eastAsia="en-US"/>
        </w:rPr>
        <w:t>1</w:t>
      </w:r>
      <w:r w:rsidRPr="008649C0">
        <w:rPr>
          <w:rFonts w:eastAsia="Calibri"/>
          <w:sz w:val="28"/>
          <w:szCs w:val="28"/>
          <w:lang w:eastAsia="en-US"/>
        </w:rPr>
        <w:t xml:space="preserve"> daļu šādā redakcijā: </w:t>
      </w:r>
    </w:p>
    <w:p w14:paraId="61270714" w14:textId="77777777" w:rsidR="008649C0" w:rsidRPr="00B12346" w:rsidRDefault="008649C0" w:rsidP="00CB51A8">
      <w:pPr>
        <w:pStyle w:val="NoSpacing"/>
        <w:jc w:val="both"/>
        <w:rPr>
          <w:rFonts w:eastAsia="Calibri"/>
          <w:lang w:eastAsia="en-US"/>
        </w:rPr>
      </w:pPr>
    </w:p>
    <w:p w14:paraId="3B7E99E8" w14:textId="60354C90" w:rsidR="000119B5"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(5</w:t>
      </w:r>
      <w:r w:rsidR="000119B5" w:rsidRPr="008649C0">
        <w:rPr>
          <w:rFonts w:eastAsia="Calibri"/>
          <w:sz w:val="28"/>
          <w:szCs w:val="28"/>
          <w:vertAlign w:val="superscript"/>
          <w:lang w:eastAsia="en-US"/>
        </w:rPr>
        <w:t>1</w:t>
      </w:r>
      <w:r w:rsidR="000119B5" w:rsidRPr="008649C0">
        <w:rPr>
          <w:rFonts w:eastAsia="Calibri"/>
          <w:sz w:val="28"/>
          <w:szCs w:val="28"/>
          <w:lang w:eastAsia="en-US"/>
        </w:rPr>
        <w:t>) Vismaz 70 procentus no pensiju plāna kopējiem ieguldījumiem vērts</w:t>
      </w:r>
      <w:r w:rsidR="00B12346">
        <w:rPr>
          <w:rFonts w:eastAsia="Calibri"/>
          <w:sz w:val="28"/>
          <w:szCs w:val="28"/>
          <w:lang w:eastAsia="en-US"/>
        </w:rPr>
        <w:softHyphen/>
      </w:r>
      <w:r w:rsidR="000119B5" w:rsidRPr="008649C0">
        <w:rPr>
          <w:rFonts w:eastAsia="Calibri"/>
          <w:sz w:val="28"/>
          <w:szCs w:val="28"/>
          <w:lang w:eastAsia="en-US"/>
        </w:rPr>
        <w:t>papīros, naudas tirgus instrumentos, alternatīvo ieguldījumu fondu vai tiem pielīdzināmu kopīgo ieguldījumu uzņēmumu ieguldījumu daļās un riska kapitāla tirgū iegulda tādos ieguldījumu objektos (finanšu instrumentos), kuri ir iekļauti dalībvalstī vai Ekonomiskās sadarbības un attīstības organizācijas dalībvalstī reģistrētā regulētajā tirgū.</w:t>
      </w:r>
      <w:r>
        <w:rPr>
          <w:rFonts w:eastAsia="Calibri"/>
          <w:sz w:val="28"/>
          <w:szCs w:val="28"/>
          <w:lang w:eastAsia="en-US"/>
        </w:rPr>
        <w:t>"</w:t>
      </w:r>
      <w:r w:rsidR="000119B5" w:rsidRPr="008649C0">
        <w:rPr>
          <w:rFonts w:eastAsia="Calibri"/>
          <w:sz w:val="28"/>
          <w:szCs w:val="28"/>
          <w:lang w:eastAsia="en-US"/>
        </w:rPr>
        <w:t>;</w:t>
      </w:r>
    </w:p>
    <w:p w14:paraId="02E3317A" w14:textId="77777777" w:rsidR="000119B5" w:rsidRPr="00B12346" w:rsidRDefault="000119B5" w:rsidP="00CB51A8">
      <w:pPr>
        <w:pStyle w:val="NoSpacing"/>
        <w:jc w:val="both"/>
        <w:rPr>
          <w:rFonts w:eastAsia="Calibri"/>
          <w:lang w:eastAsia="en-US"/>
        </w:rPr>
      </w:pPr>
    </w:p>
    <w:p w14:paraId="60EDC0C7" w14:textId="543C3217" w:rsidR="000119B5" w:rsidRDefault="000119B5" w:rsidP="00CB51A8">
      <w:pPr>
        <w:pStyle w:val="NoSpacing"/>
        <w:ind w:firstLine="720"/>
        <w:jc w:val="both"/>
        <w:rPr>
          <w:rFonts w:eastAsia="Calibri"/>
          <w:sz w:val="28"/>
          <w:szCs w:val="28"/>
          <w:lang w:eastAsia="en-US"/>
        </w:rPr>
      </w:pPr>
      <w:r w:rsidRPr="008649C0">
        <w:rPr>
          <w:rFonts w:eastAsia="Calibri"/>
          <w:sz w:val="28"/>
          <w:szCs w:val="28"/>
          <w:lang w:eastAsia="en-US"/>
        </w:rPr>
        <w:t>izteikt astotās daļas 4</w:t>
      </w:r>
      <w:r w:rsidR="008649C0">
        <w:rPr>
          <w:rFonts w:eastAsia="Calibri"/>
          <w:sz w:val="28"/>
          <w:szCs w:val="28"/>
          <w:lang w:eastAsia="en-US"/>
        </w:rPr>
        <w:t>. p</w:t>
      </w:r>
      <w:r w:rsidRPr="008649C0">
        <w:rPr>
          <w:rFonts w:eastAsia="Calibri"/>
          <w:sz w:val="28"/>
          <w:szCs w:val="28"/>
          <w:lang w:eastAsia="en-US"/>
        </w:rPr>
        <w:t xml:space="preserve">unktu šādā redakcijā: </w:t>
      </w:r>
    </w:p>
    <w:p w14:paraId="1398F4A8" w14:textId="77777777" w:rsidR="00187DA7" w:rsidRPr="008649C0" w:rsidRDefault="00187DA7" w:rsidP="00CB51A8">
      <w:pPr>
        <w:pStyle w:val="NoSpacing"/>
        <w:ind w:firstLine="720"/>
        <w:jc w:val="both"/>
        <w:rPr>
          <w:rFonts w:eastAsia="Calibri"/>
          <w:sz w:val="28"/>
          <w:szCs w:val="28"/>
          <w:lang w:eastAsia="en-US"/>
        </w:rPr>
      </w:pPr>
    </w:p>
    <w:p w14:paraId="1C0979A0" w14:textId="01770314" w:rsidR="000119B5"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0119B5" w:rsidRPr="008649C0">
        <w:rPr>
          <w:rFonts w:eastAsia="Calibri"/>
          <w:sz w:val="28"/>
          <w:szCs w:val="28"/>
          <w:lang w:eastAsia="en-US"/>
        </w:rPr>
        <w:t>4) darījumus ar atvasinātajiem finanšu instrumentiem veic šā panta trešās daļas 4</w:t>
      </w:r>
      <w:r>
        <w:rPr>
          <w:rFonts w:eastAsia="Calibri"/>
          <w:sz w:val="28"/>
          <w:szCs w:val="28"/>
          <w:lang w:eastAsia="en-US"/>
        </w:rPr>
        <w:t>. p</w:t>
      </w:r>
      <w:r w:rsidR="000119B5" w:rsidRPr="008649C0">
        <w:rPr>
          <w:rFonts w:eastAsia="Calibri"/>
          <w:sz w:val="28"/>
          <w:szCs w:val="28"/>
          <w:lang w:eastAsia="en-US"/>
        </w:rPr>
        <w:t>unktā minētajā valstī reģistrētā regulētajā tirgū vai atvasināto finanšu instrumentu darījumu partneris ir kredītiestāde, kura atbilst šā panta trešās daļas 7</w:t>
      </w:r>
      <w:r>
        <w:rPr>
          <w:rFonts w:eastAsia="Calibri"/>
          <w:sz w:val="28"/>
          <w:szCs w:val="28"/>
          <w:lang w:eastAsia="en-US"/>
        </w:rPr>
        <w:t>. p</w:t>
      </w:r>
      <w:r w:rsidR="000119B5" w:rsidRPr="008649C0">
        <w:rPr>
          <w:rFonts w:eastAsia="Calibri"/>
          <w:sz w:val="28"/>
          <w:szCs w:val="28"/>
          <w:lang w:eastAsia="en-US"/>
        </w:rPr>
        <w:t>unkta prasībām;</w:t>
      </w:r>
      <w:r>
        <w:rPr>
          <w:rFonts w:eastAsia="Calibri"/>
          <w:sz w:val="28"/>
          <w:szCs w:val="28"/>
          <w:lang w:eastAsia="en-US"/>
        </w:rPr>
        <w:t>"</w:t>
      </w:r>
      <w:r w:rsidR="00F558CF" w:rsidRPr="008649C0">
        <w:rPr>
          <w:rFonts w:eastAsia="Calibri"/>
          <w:sz w:val="28"/>
          <w:szCs w:val="28"/>
          <w:lang w:eastAsia="en-US"/>
        </w:rPr>
        <w:t>.</w:t>
      </w:r>
    </w:p>
    <w:p w14:paraId="328BA5C0" w14:textId="77777777" w:rsidR="000119B5" w:rsidRPr="008649C0" w:rsidRDefault="000119B5" w:rsidP="00CB51A8">
      <w:pPr>
        <w:pStyle w:val="NoSpacing"/>
        <w:jc w:val="both"/>
        <w:rPr>
          <w:rFonts w:eastAsia="Calibri"/>
          <w:sz w:val="28"/>
          <w:szCs w:val="28"/>
          <w:lang w:eastAsia="en-US"/>
        </w:rPr>
      </w:pPr>
    </w:p>
    <w:p w14:paraId="32627A30" w14:textId="57A8E44E" w:rsidR="000119B5" w:rsidRPr="008649C0" w:rsidRDefault="00CB51A8" w:rsidP="00CB51A8">
      <w:pPr>
        <w:pStyle w:val="NoSpacing"/>
        <w:ind w:firstLine="720"/>
        <w:jc w:val="both"/>
        <w:rPr>
          <w:rFonts w:eastAsia="Calibri"/>
          <w:sz w:val="28"/>
          <w:szCs w:val="28"/>
          <w:lang w:eastAsia="en-US"/>
        </w:rPr>
      </w:pPr>
      <w:r>
        <w:rPr>
          <w:rFonts w:eastAsia="Calibri"/>
          <w:sz w:val="28"/>
          <w:szCs w:val="28"/>
          <w:lang w:eastAsia="en-US"/>
        </w:rPr>
        <w:t>5. </w:t>
      </w:r>
      <w:r w:rsidR="000119B5" w:rsidRPr="008649C0">
        <w:rPr>
          <w:rFonts w:eastAsia="Calibri"/>
          <w:sz w:val="28"/>
          <w:szCs w:val="28"/>
          <w:lang w:eastAsia="en-US"/>
        </w:rPr>
        <w:t xml:space="preserve">Papildināt </w:t>
      </w:r>
      <w:r w:rsidR="00F558CF" w:rsidRPr="008649C0">
        <w:rPr>
          <w:rFonts w:eastAsia="Calibri"/>
          <w:sz w:val="28"/>
          <w:szCs w:val="28"/>
          <w:lang w:eastAsia="en-US"/>
        </w:rPr>
        <w:t>p</w:t>
      </w:r>
      <w:r w:rsidR="000119B5" w:rsidRPr="008649C0">
        <w:rPr>
          <w:rFonts w:eastAsia="Calibri"/>
          <w:sz w:val="28"/>
          <w:szCs w:val="28"/>
          <w:lang w:eastAsia="en-US"/>
        </w:rPr>
        <w:t>ārejas noteikum</w:t>
      </w:r>
      <w:r w:rsidR="00F558CF" w:rsidRPr="008649C0">
        <w:rPr>
          <w:rFonts w:eastAsia="Calibri"/>
          <w:sz w:val="28"/>
          <w:szCs w:val="28"/>
          <w:lang w:eastAsia="en-US"/>
        </w:rPr>
        <w:t>us</w:t>
      </w:r>
      <w:r w:rsidR="000119B5" w:rsidRPr="008649C0">
        <w:rPr>
          <w:rFonts w:eastAsia="Calibri"/>
          <w:sz w:val="28"/>
          <w:szCs w:val="28"/>
          <w:lang w:eastAsia="en-US"/>
        </w:rPr>
        <w:t xml:space="preserve"> </w:t>
      </w:r>
      <w:r w:rsidR="00747D3B" w:rsidRPr="008649C0">
        <w:rPr>
          <w:rFonts w:eastAsia="Calibri"/>
          <w:sz w:val="28"/>
          <w:szCs w:val="28"/>
          <w:lang w:eastAsia="en-US"/>
        </w:rPr>
        <w:t>ar 18</w:t>
      </w:r>
      <w:r w:rsidR="008649C0">
        <w:rPr>
          <w:rFonts w:eastAsia="Calibri"/>
          <w:sz w:val="28"/>
          <w:szCs w:val="28"/>
          <w:lang w:eastAsia="en-US"/>
        </w:rPr>
        <w:t>. p</w:t>
      </w:r>
      <w:r w:rsidR="00747D3B" w:rsidRPr="008649C0">
        <w:rPr>
          <w:rFonts w:eastAsia="Calibri"/>
          <w:sz w:val="28"/>
          <w:szCs w:val="28"/>
          <w:lang w:eastAsia="en-US"/>
        </w:rPr>
        <w:t>unktu šādā redakcijā:</w:t>
      </w:r>
    </w:p>
    <w:p w14:paraId="06F64933" w14:textId="77777777" w:rsidR="00747D3B" w:rsidRPr="008649C0" w:rsidRDefault="00747D3B" w:rsidP="00CB51A8">
      <w:pPr>
        <w:pStyle w:val="NoSpacing"/>
        <w:jc w:val="both"/>
        <w:rPr>
          <w:rFonts w:eastAsia="Calibri"/>
          <w:sz w:val="28"/>
          <w:szCs w:val="28"/>
          <w:lang w:eastAsia="en-US"/>
        </w:rPr>
      </w:pPr>
    </w:p>
    <w:p w14:paraId="3162E120" w14:textId="02DFE554" w:rsidR="00747D3B" w:rsidRPr="008649C0" w:rsidRDefault="008649C0" w:rsidP="00CB51A8">
      <w:pPr>
        <w:pStyle w:val="NoSpacing"/>
        <w:ind w:firstLine="720"/>
        <w:jc w:val="both"/>
        <w:rPr>
          <w:rFonts w:eastAsia="Calibri"/>
          <w:sz w:val="28"/>
          <w:szCs w:val="28"/>
          <w:lang w:eastAsia="en-US"/>
        </w:rPr>
      </w:pPr>
      <w:r>
        <w:rPr>
          <w:rFonts w:eastAsia="Calibri"/>
          <w:sz w:val="28"/>
          <w:szCs w:val="28"/>
          <w:lang w:eastAsia="en-US"/>
        </w:rPr>
        <w:t>"</w:t>
      </w:r>
      <w:r w:rsidR="00404C3F">
        <w:rPr>
          <w:rFonts w:eastAsia="Calibri"/>
          <w:sz w:val="28"/>
          <w:szCs w:val="28"/>
          <w:lang w:eastAsia="en-US"/>
        </w:rPr>
        <w:t>18.</w:t>
      </w:r>
      <w:r w:rsidR="00747D3B" w:rsidRPr="008649C0">
        <w:rPr>
          <w:rFonts w:eastAsia="Calibri"/>
          <w:sz w:val="28"/>
          <w:szCs w:val="28"/>
          <w:lang w:eastAsia="en-US"/>
        </w:rPr>
        <w:t xml:space="preserve"> </w:t>
      </w:r>
      <w:r w:rsidR="00033213" w:rsidRPr="008649C0">
        <w:rPr>
          <w:rFonts w:eastAsia="Calibri"/>
          <w:sz w:val="28"/>
          <w:szCs w:val="28"/>
          <w:lang w:eastAsia="en-US"/>
        </w:rPr>
        <w:t xml:space="preserve">Grozījumi šā likuma </w:t>
      </w:r>
      <w:r w:rsidR="00B44FDE" w:rsidRPr="008649C0">
        <w:rPr>
          <w:rFonts w:eastAsia="Calibri"/>
          <w:sz w:val="28"/>
          <w:szCs w:val="28"/>
          <w:lang w:eastAsia="en-US"/>
        </w:rPr>
        <w:t>22.</w:t>
      </w:r>
      <w:r w:rsidR="00B44FDE" w:rsidRPr="008649C0">
        <w:rPr>
          <w:rFonts w:eastAsia="Calibri"/>
          <w:sz w:val="28"/>
          <w:szCs w:val="28"/>
          <w:vertAlign w:val="superscript"/>
          <w:lang w:eastAsia="en-US"/>
        </w:rPr>
        <w:t>1</w:t>
      </w:r>
      <w:r w:rsidR="00B44FDE" w:rsidRPr="008649C0">
        <w:rPr>
          <w:rFonts w:eastAsia="Calibri"/>
          <w:sz w:val="28"/>
          <w:szCs w:val="28"/>
          <w:lang w:eastAsia="en-US"/>
        </w:rPr>
        <w:t xml:space="preserve"> panta 7.</w:t>
      </w:r>
      <w:r w:rsidR="00B44FDE" w:rsidRPr="008649C0">
        <w:rPr>
          <w:rFonts w:eastAsia="Calibri"/>
          <w:sz w:val="28"/>
          <w:szCs w:val="28"/>
          <w:vertAlign w:val="superscript"/>
          <w:lang w:eastAsia="en-US"/>
        </w:rPr>
        <w:t>1</w:t>
      </w:r>
      <w:r w:rsidR="00B44FDE" w:rsidRPr="008649C0">
        <w:rPr>
          <w:rFonts w:eastAsia="Calibri"/>
          <w:sz w:val="28"/>
          <w:szCs w:val="28"/>
          <w:lang w:eastAsia="en-US"/>
        </w:rPr>
        <w:t xml:space="preserve"> daļā </w:t>
      </w:r>
      <w:r w:rsidR="00033213" w:rsidRPr="008649C0">
        <w:rPr>
          <w:rFonts w:eastAsia="Calibri"/>
          <w:sz w:val="28"/>
          <w:szCs w:val="28"/>
          <w:lang w:eastAsia="en-US"/>
        </w:rPr>
        <w:t xml:space="preserve">stājas spēkā </w:t>
      </w:r>
      <w:r w:rsidR="00DF2E78" w:rsidRPr="008649C0">
        <w:rPr>
          <w:rFonts w:eastAsia="Calibri"/>
          <w:sz w:val="28"/>
          <w:szCs w:val="28"/>
          <w:lang w:eastAsia="en-US"/>
        </w:rPr>
        <w:t>2017</w:t>
      </w:r>
      <w:r>
        <w:rPr>
          <w:rFonts w:eastAsia="Calibri"/>
          <w:sz w:val="28"/>
          <w:szCs w:val="28"/>
          <w:lang w:eastAsia="en-US"/>
        </w:rPr>
        <w:t>. g</w:t>
      </w:r>
      <w:r w:rsidR="00DF2E78" w:rsidRPr="008649C0">
        <w:rPr>
          <w:rFonts w:eastAsia="Calibri"/>
          <w:sz w:val="28"/>
          <w:szCs w:val="28"/>
          <w:lang w:eastAsia="en-US"/>
        </w:rPr>
        <w:t>ada 1</w:t>
      </w:r>
      <w:r>
        <w:rPr>
          <w:rFonts w:eastAsia="Calibri"/>
          <w:sz w:val="28"/>
          <w:szCs w:val="28"/>
          <w:lang w:eastAsia="en-US"/>
        </w:rPr>
        <w:t>.</w:t>
      </w:r>
      <w:r w:rsidR="00CB51A8">
        <w:rPr>
          <w:rFonts w:eastAsia="Calibri"/>
          <w:sz w:val="28"/>
          <w:szCs w:val="28"/>
          <w:lang w:eastAsia="en-US"/>
        </w:rPr>
        <w:t> </w:t>
      </w:r>
      <w:r>
        <w:rPr>
          <w:rFonts w:eastAsia="Calibri"/>
          <w:sz w:val="28"/>
          <w:szCs w:val="28"/>
          <w:lang w:eastAsia="en-US"/>
        </w:rPr>
        <w:t>n</w:t>
      </w:r>
      <w:r w:rsidR="00C51A43" w:rsidRPr="008649C0">
        <w:rPr>
          <w:rFonts w:eastAsia="Calibri"/>
          <w:sz w:val="28"/>
          <w:szCs w:val="28"/>
          <w:lang w:eastAsia="en-US"/>
        </w:rPr>
        <w:t>ovembrī</w:t>
      </w:r>
      <w:r w:rsidR="00DF2E78" w:rsidRPr="008649C0">
        <w:rPr>
          <w:rFonts w:eastAsia="Calibri"/>
          <w:sz w:val="28"/>
          <w:szCs w:val="28"/>
          <w:lang w:eastAsia="en-US"/>
        </w:rPr>
        <w:t>.</w:t>
      </w:r>
      <w:r>
        <w:rPr>
          <w:rFonts w:eastAsia="Calibri"/>
          <w:sz w:val="28"/>
          <w:szCs w:val="28"/>
          <w:lang w:eastAsia="en-US"/>
        </w:rPr>
        <w:t>"</w:t>
      </w:r>
      <w:proofErr w:type="gramStart"/>
      <w:r w:rsidR="00033213" w:rsidRPr="008649C0">
        <w:rPr>
          <w:rFonts w:eastAsia="Calibri"/>
          <w:sz w:val="28"/>
          <w:szCs w:val="28"/>
          <w:lang w:eastAsia="en-US"/>
        </w:rPr>
        <w:t xml:space="preserve">  </w:t>
      </w:r>
      <w:proofErr w:type="gramEnd"/>
    </w:p>
    <w:p w14:paraId="396359EC" w14:textId="77777777" w:rsidR="00457689" w:rsidRPr="008649C0" w:rsidRDefault="00457689" w:rsidP="00CB51A8">
      <w:pPr>
        <w:pStyle w:val="ListParagraph"/>
        <w:tabs>
          <w:tab w:val="left" w:pos="426"/>
        </w:tabs>
        <w:spacing w:after="0" w:line="240" w:lineRule="auto"/>
        <w:ind w:left="0"/>
        <w:jc w:val="both"/>
        <w:rPr>
          <w:rFonts w:ascii="Times New Roman" w:hAnsi="Times New Roman" w:cs="Times New Roman"/>
          <w:sz w:val="28"/>
          <w:szCs w:val="28"/>
        </w:rPr>
      </w:pPr>
    </w:p>
    <w:p w14:paraId="337D8FA6" w14:textId="4A3973A3" w:rsidR="00EE309C" w:rsidRPr="008649C0" w:rsidRDefault="00EE309C" w:rsidP="00CB51A8">
      <w:pPr>
        <w:spacing w:after="0" w:line="240" w:lineRule="auto"/>
        <w:jc w:val="both"/>
        <w:rPr>
          <w:rFonts w:ascii="Times New Roman" w:hAnsi="Times New Roman" w:cs="Times New Roman"/>
          <w:sz w:val="28"/>
          <w:szCs w:val="28"/>
        </w:rPr>
      </w:pPr>
    </w:p>
    <w:p w14:paraId="19160152" w14:textId="3EFB3BC3" w:rsidR="005A569C" w:rsidRPr="008649C0" w:rsidRDefault="005A569C" w:rsidP="00CB51A8">
      <w:pPr>
        <w:spacing w:after="0" w:line="240" w:lineRule="auto"/>
        <w:jc w:val="both"/>
        <w:rPr>
          <w:rFonts w:ascii="Times New Roman" w:hAnsi="Times New Roman" w:cs="Times New Roman"/>
          <w:sz w:val="28"/>
          <w:szCs w:val="28"/>
        </w:rPr>
      </w:pPr>
    </w:p>
    <w:p w14:paraId="14577276" w14:textId="77777777" w:rsidR="008649C0" w:rsidRPr="008649C0" w:rsidRDefault="008649C0" w:rsidP="00CB51A8">
      <w:pPr>
        <w:tabs>
          <w:tab w:val="left" w:pos="6521"/>
          <w:tab w:val="right" w:pos="8820"/>
        </w:tabs>
        <w:spacing w:after="0" w:line="240" w:lineRule="auto"/>
        <w:ind w:firstLine="709"/>
        <w:rPr>
          <w:rFonts w:ascii="Times New Roman" w:hAnsi="Times New Roman" w:cs="Times New Roman"/>
          <w:sz w:val="28"/>
          <w:szCs w:val="28"/>
        </w:rPr>
      </w:pPr>
      <w:r w:rsidRPr="008649C0">
        <w:rPr>
          <w:rFonts w:ascii="Times New Roman" w:hAnsi="Times New Roman" w:cs="Times New Roman"/>
          <w:sz w:val="28"/>
          <w:szCs w:val="28"/>
        </w:rPr>
        <w:t>Finanšu ministre</w:t>
      </w:r>
    </w:p>
    <w:p w14:paraId="55C283A4" w14:textId="79CEE25E" w:rsidR="008649C0" w:rsidRPr="008649C0" w:rsidRDefault="008649C0" w:rsidP="00CB51A8">
      <w:pPr>
        <w:tabs>
          <w:tab w:val="left" w:pos="6521"/>
          <w:tab w:val="right" w:pos="8820"/>
        </w:tabs>
        <w:spacing w:after="0" w:line="240" w:lineRule="auto"/>
        <w:ind w:firstLine="709"/>
        <w:rPr>
          <w:rFonts w:ascii="Times New Roman" w:hAnsi="Times New Roman" w:cs="Times New Roman"/>
          <w:sz w:val="28"/>
          <w:szCs w:val="28"/>
        </w:rPr>
      </w:pPr>
      <w:r w:rsidRPr="008649C0">
        <w:rPr>
          <w:rFonts w:ascii="Times New Roman" w:hAnsi="Times New Roman" w:cs="Times New Roman"/>
          <w:sz w:val="28"/>
          <w:szCs w:val="28"/>
        </w:rPr>
        <w:t>Dana Reizniece-Ozola</w:t>
      </w:r>
    </w:p>
    <w:sectPr w:rsidR="008649C0" w:rsidRPr="008649C0" w:rsidSect="008649C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C588" w14:textId="77777777" w:rsidR="008504C4" w:rsidRDefault="008504C4" w:rsidP="00E27E56">
      <w:pPr>
        <w:spacing w:after="0" w:line="240" w:lineRule="auto"/>
      </w:pPr>
      <w:r>
        <w:separator/>
      </w:r>
    </w:p>
  </w:endnote>
  <w:endnote w:type="continuationSeparator" w:id="0">
    <w:p w14:paraId="05F26093" w14:textId="77777777" w:rsidR="008504C4" w:rsidRDefault="008504C4" w:rsidP="00E2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778E" w14:textId="77777777" w:rsidR="008649C0" w:rsidRPr="008649C0" w:rsidRDefault="008649C0" w:rsidP="008649C0">
    <w:pPr>
      <w:pStyle w:val="Footer"/>
      <w:rPr>
        <w:rFonts w:ascii="Times New Roman" w:hAnsi="Times New Roman" w:cs="Times New Roman"/>
        <w:sz w:val="16"/>
        <w:szCs w:val="16"/>
      </w:rPr>
    </w:pPr>
    <w:r>
      <w:rPr>
        <w:rFonts w:ascii="Times New Roman" w:hAnsi="Times New Roman" w:cs="Times New Roman"/>
        <w:sz w:val="16"/>
        <w:szCs w:val="16"/>
      </w:rPr>
      <w:t>L0064_7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CFFE" w14:textId="0A8802B0" w:rsidR="008649C0" w:rsidRPr="008649C0" w:rsidRDefault="008649C0">
    <w:pPr>
      <w:pStyle w:val="Footer"/>
      <w:rPr>
        <w:rFonts w:ascii="Times New Roman" w:hAnsi="Times New Roman" w:cs="Times New Roman"/>
        <w:sz w:val="16"/>
        <w:szCs w:val="16"/>
      </w:rPr>
    </w:pPr>
    <w:r>
      <w:rPr>
        <w:rFonts w:ascii="Times New Roman" w:hAnsi="Times New Roman" w:cs="Times New Roman"/>
        <w:sz w:val="16"/>
        <w:szCs w:val="16"/>
      </w:rPr>
      <w:t xml:space="preserve">L0064_7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B12346">
      <w:rPr>
        <w:rFonts w:ascii="Times New Roman" w:hAnsi="Times New Roman" w:cs="Times New Roman"/>
        <w:noProof/>
        <w:sz w:val="16"/>
        <w:szCs w:val="16"/>
      </w:rPr>
      <w:t>632</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3A266" w14:textId="77777777" w:rsidR="008504C4" w:rsidRDefault="008504C4" w:rsidP="00E27E56">
      <w:pPr>
        <w:spacing w:after="0" w:line="240" w:lineRule="auto"/>
      </w:pPr>
      <w:r>
        <w:separator/>
      </w:r>
    </w:p>
  </w:footnote>
  <w:footnote w:type="continuationSeparator" w:id="0">
    <w:p w14:paraId="1621F987" w14:textId="77777777" w:rsidR="008504C4" w:rsidRDefault="008504C4" w:rsidP="00E2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592"/>
      <w:docPartObj>
        <w:docPartGallery w:val="Page Numbers (Top of Page)"/>
        <w:docPartUnique/>
      </w:docPartObj>
    </w:sdtPr>
    <w:sdtEndPr>
      <w:rPr>
        <w:rFonts w:ascii="Times New Roman" w:hAnsi="Times New Roman" w:cs="Times New Roman"/>
        <w:sz w:val="24"/>
        <w:szCs w:val="24"/>
      </w:rPr>
    </w:sdtEndPr>
    <w:sdtContent>
      <w:p w14:paraId="6CFB6223" w14:textId="43807691" w:rsidR="0060373A" w:rsidRPr="00E27E56" w:rsidRDefault="00052050" w:rsidP="0057410B">
        <w:pPr>
          <w:pStyle w:val="Header"/>
          <w:jc w:val="center"/>
          <w:rPr>
            <w:rFonts w:ascii="Times New Roman" w:hAnsi="Times New Roman" w:cs="Times New Roman"/>
            <w:sz w:val="24"/>
            <w:szCs w:val="24"/>
          </w:rPr>
        </w:pPr>
        <w:r w:rsidRPr="00CC0ADE">
          <w:rPr>
            <w:rFonts w:ascii="Times New Roman" w:hAnsi="Times New Roman" w:cs="Times New Roman"/>
            <w:sz w:val="24"/>
            <w:szCs w:val="24"/>
          </w:rPr>
          <w:fldChar w:fldCharType="begin"/>
        </w:r>
        <w:r w:rsidR="0060373A" w:rsidRPr="00CC0ADE">
          <w:rPr>
            <w:rFonts w:ascii="Times New Roman" w:hAnsi="Times New Roman" w:cs="Times New Roman"/>
            <w:sz w:val="24"/>
            <w:szCs w:val="24"/>
          </w:rPr>
          <w:instrText xml:space="preserve"> PAGE   \* MERGEFORMAT </w:instrText>
        </w:r>
        <w:r w:rsidRPr="00CC0ADE">
          <w:rPr>
            <w:rFonts w:ascii="Times New Roman" w:hAnsi="Times New Roman" w:cs="Times New Roman"/>
            <w:sz w:val="24"/>
            <w:szCs w:val="24"/>
          </w:rPr>
          <w:fldChar w:fldCharType="separate"/>
        </w:r>
        <w:r w:rsidR="00B12346">
          <w:rPr>
            <w:rFonts w:ascii="Times New Roman" w:hAnsi="Times New Roman" w:cs="Times New Roman"/>
            <w:noProof/>
            <w:sz w:val="24"/>
            <w:szCs w:val="24"/>
          </w:rPr>
          <w:t>3</w:t>
        </w:r>
        <w:r w:rsidRPr="00CC0ADE">
          <w:rPr>
            <w:rFonts w:ascii="Times New Roman" w:hAnsi="Times New Roman" w:cs="Times New Roman"/>
            <w:sz w:val="24"/>
            <w:szCs w:val="24"/>
          </w:rPr>
          <w:fldChar w:fldCharType="end"/>
        </w:r>
      </w:p>
    </w:sdtContent>
  </w:sdt>
  <w:p w14:paraId="02F0D806" w14:textId="77777777" w:rsidR="0060373A" w:rsidRDefault="00603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452"/>
    <w:multiLevelType w:val="hybridMultilevel"/>
    <w:tmpl w:val="10443F90"/>
    <w:lvl w:ilvl="0" w:tplc="6758354C">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
    <w:nsid w:val="2CE8071A"/>
    <w:multiLevelType w:val="hybridMultilevel"/>
    <w:tmpl w:val="221A85B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E6"/>
    <w:rsid w:val="00006D9B"/>
    <w:rsid w:val="000119B5"/>
    <w:rsid w:val="00025A18"/>
    <w:rsid w:val="00033213"/>
    <w:rsid w:val="00046373"/>
    <w:rsid w:val="0004744B"/>
    <w:rsid w:val="0005197E"/>
    <w:rsid w:val="00052050"/>
    <w:rsid w:val="000522D0"/>
    <w:rsid w:val="0006140F"/>
    <w:rsid w:val="000621E3"/>
    <w:rsid w:val="0007225A"/>
    <w:rsid w:val="000746D7"/>
    <w:rsid w:val="000A0E2F"/>
    <w:rsid w:val="000B14A7"/>
    <w:rsid w:val="000B63F3"/>
    <w:rsid w:val="000C502D"/>
    <w:rsid w:val="000C5D48"/>
    <w:rsid w:val="000D2513"/>
    <w:rsid w:val="000D7926"/>
    <w:rsid w:val="000E3274"/>
    <w:rsid w:val="000F2C2A"/>
    <w:rsid w:val="001038F8"/>
    <w:rsid w:val="0012454C"/>
    <w:rsid w:val="00151822"/>
    <w:rsid w:val="001540FB"/>
    <w:rsid w:val="00162ABB"/>
    <w:rsid w:val="00165C4F"/>
    <w:rsid w:val="00167DBF"/>
    <w:rsid w:val="0017149F"/>
    <w:rsid w:val="001714F6"/>
    <w:rsid w:val="00181DB1"/>
    <w:rsid w:val="00187DA7"/>
    <w:rsid w:val="00191744"/>
    <w:rsid w:val="001A0DA2"/>
    <w:rsid w:val="001B3689"/>
    <w:rsid w:val="001C098D"/>
    <w:rsid w:val="001C6A01"/>
    <w:rsid w:val="001D02BF"/>
    <w:rsid w:val="001D162E"/>
    <w:rsid w:val="001D3A14"/>
    <w:rsid w:val="001E0E93"/>
    <w:rsid w:val="001F1441"/>
    <w:rsid w:val="001F1695"/>
    <w:rsid w:val="001F1B56"/>
    <w:rsid w:val="001F3293"/>
    <w:rsid w:val="001F4069"/>
    <w:rsid w:val="00212CBE"/>
    <w:rsid w:val="002217DC"/>
    <w:rsid w:val="00222607"/>
    <w:rsid w:val="0024691B"/>
    <w:rsid w:val="0025037F"/>
    <w:rsid w:val="002509E5"/>
    <w:rsid w:val="002514AA"/>
    <w:rsid w:val="0027244A"/>
    <w:rsid w:val="00276BC9"/>
    <w:rsid w:val="0028027D"/>
    <w:rsid w:val="002B1796"/>
    <w:rsid w:val="002B3006"/>
    <w:rsid w:val="002B52FF"/>
    <w:rsid w:val="002C1C38"/>
    <w:rsid w:val="002C211A"/>
    <w:rsid w:val="002C38EA"/>
    <w:rsid w:val="002D1BB5"/>
    <w:rsid w:val="002D6CBC"/>
    <w:rsid w:val="002E04C5"/>
    <w:rsid w:val="002E10C5"/>
    <w:rsid w:val="002F27D3"/>
    <w:rsid w:val="002F301C"/>
    <w:rsid w:val="002F5C99"/>
    <w:rsid w:val="00306EB0"/>
    <w:rsid w:val="00317191"/>
    <w:rsid w:val="003269B5"/>
    <w:rsid w:val="00335945"/>
    <w:rsid w:val="00343C51"/>
    <w:rsid w:val="00344B3A"/>
    <w:rsid w:val="00346DF7"/>
    <w:rsid w:val="003612B3"/>
    <w:rsid w:val="003668EB"/>
    <w:rsid w:val="00370111"/>
    <w:rsid w:val="003716ED"/>
    <w:rsid w:val="00383DF5"/>
    <w:rsid w:val="003A534C"/>
    <w:rsid w:val="003B61EE"/>
    <w:rsid w:val="003C104A"/>
    <w:rsid w:val="003C75BD"/>
    <w:rsid w:val="003D18DC"/>
    <w:rsid w:val="003E5D2E"/>
    <w:rsid w:val="00402328"/>
    <w:rsid w:val="00404C3F"/>
    <w:rsid w:val="004163EC"/>
    <w:rsid w:val="00420C22"/>
    <w:rsid w:val="0042228A"/>
    <w:rsid w:val="004258A6"/>
    <w:rsid w:val="004332C7"/>
    <w:rsid w:val="00452472"/>
    <w:rsid w:val="00457689"/>
    <w:rsid w:val="00465A19"/>
    <w:rsid w:val="00475DCF"/>
    <w:rsid w:val="0048475B"/>
    <w:rsid w:val="00484FEB"/>
    <w:rsid w:val="00487EC4"/>
    <w:rsid w:val="004A2757"/>
    <w:rsid w:val="004A720B"/>
    <w:rsid w:val="004E5969"/>
    <w:rsid w:val="004F7148"/>
    <w:rsid w:val="00511E92"/>
    <w:rsid w:val="00512C10"/>
    <w:rsid w:val="0052163B"/>
    <w:rsid w:val="00530BCA"/>
    <w:rsid w:val="005353B0"/>
    <w:rsid w:val="005365EB"/>
    <w:rsid w:val="00553BB5"/>
    <w:rsid w:val="0057410B"/>
    <w:rsid w:val="00576AD0"/>
    <w:rsid w:val="005A569C"/>
    <w:rsid w:val="005B035F"/>
    <w:rsid w:val="005C2B04"/>
    <w:rsid w:val="005D7123"/>
    <w:rsid w:val="005E5140"/>
    <w:rsid w:val="005F06A7"/>
    <w:rsid w:val="005F3625"/>
    <w:rsid w:val="005F45EF"/>
    <w:rsid w:val="0060373A"/>
    <w:rsid w:val="00611DE5"/>
    <w:rsid w:val="006335D6"/>
    <w:rsid w:val="006467F4"/>
    <w:rsid w:val="006517BF"/>
    <w:rsid w:val="0065282B"/>
    <w:rsid w:val="0065610A"/>
    <w:rsid w:val="006707CC"/>
    <w:rsid w:val="0067213B"/>
    <w:rsid w:val="00681670"/>
    <w:rsid w:val="006840C8"/>
    <w:rsid w:val="00685F3E"/>
    <w:rsid w:val="006A5D1A"/>
    <w:rsid w:val="006B065C"/>
    <w:rsid w:val="006C34BB"/>
    <w:rsid w:val="006D6A6E"/>
    <w:rsid w:val="006E7E61"/>
    <w:rsid w:val="006F0510"/>
    <w:rsid w:val="007108D4"/>
    <w:rsid w:val="007239F8"/>
    <w:rsid w:val="007248D2"/>
    <w:rsid w:val="00724B0C"/>
    <w:rsid w:val="0073052C"/>
    <w:rsid w:val="00746285"/>
    <w:rsid w:val="00746FC3"/>
    <w:rsid w:val="00747D3B"/>
    <w:rsid w:val="00757372"/>
    <w:rsid w:val="0076179C"/>
    <w:rsid w:val="00764547"/>
    <w:rsid w:val="00766263"/>
    <w:rsid w:val="007746A6"/>
    <w:rsid w:val="00777F38"/>
    <w:rsid w:val="00797CCF"/>
    <w:rsid w:val="007C1F0E"/>
    <w:rsid w:val="007D74D2"/>
    <w:rsid w:val="007E51EB"/>
    <w:rsid w:val="007E7BC2"/>
    <w:rsid w:val="007F68D0"/>
    <w:rsid w:val="00800BAD"/>
    <w:rsid w:val="00806F32"/>
    <w:rsid w:val="00814F80"/>
    <w:rsid w:val="00816903"/>
    <w:rsid w:val="00823AF3"/>
    <w:rsid w:val="0082450E"/>
    <w:rsid w:val="00834FB2"/>
    <w:rsid w:val="00836CFE"/>
    <w:rsid w:val="00841683"/>
    <w:rsid w:val="008504C4"/>
    <w:rsid w:val="00850E5E"/>
    <w:rsid w:val="00860ED4"/>
    <w:rsid w:val="00861896"/>
    <w:rsid w:val="008649C0"/>
    <w:rsid w:val="008662B2"/>
    <w:rsid w:val="0087604D"/>
    <w:rsid w:val="008B24BE"/>
    <w:rsid w:val="008C173B"/>
    <w:rsid w:val="008C29CE"/>
    <w:rsid w:val="008D029C"/>
    <w:rsid w:val="008D159C"/>
    <w:rsid w:val="008D4AC5"/>
    <w:rsid w:val="008D4F27"/>
    <w:rsid w:val="008E26CA"/>
    <w:rsid w:val="009122E6"/>
    <w:rsid w:val="0091237E"/>
    <w:rsid w:val="0091365C"/>
    <w:rsid w:val="00913C79"/>
    <w:rsid w:val="00915F1A"/>
    <w:rsid w:val="00937620"/>
    <w:rsid w:val="0095280B"/>
    <w:rsid w:val="009540BC"/>
    <w:rsid w:val="00955722"/>
    <w:rsid w:val="00957902"/>
    <w:rsid w:val="0097107E"/>
    <w:rsid w:val="009720D4"/>
    <w:rsid w:val="009849F7"/>
    <w:rsid w:val="00987514"/>
    <w:rsid w:val="009878E8"/>
    <w:rsid w:val="00987AF0"/>
    <w:rsid w:val="009B0D45"/>
    <w:rsid w:val="009B35C8"/>
    <w:rsid w:val="009B515F"/>
    <w:rsid w:val="009C0A1A"/>
    <w:rsid w:val="009D1767"/>
    <w:rsid w:val="009D2353"/>
    <w:rsid w:val="009D6476"/>
    <w:rsid w:val="00A2237D"/>
    <w:rsid w:val="00A22518"/>
    <w:rsid w:val="00A2612A"/>
    <w:rsid w:val="00A3469F"/>
    <w:rsid w:val="00A405BA"/>
    <w:rsid w:val="00A419FC"/>
    <w:rsid w:val="00A421F4"/>
    <w:rsid w:val="00A67D5C"/>
    <w:rsid w:val="00A72F7C"/>
    <w:rsid w:val="00A97506"/>
    <w:rsid w:val="00AA1F31"/>
    <w:rsid w:val="00AA56D3"/>
    <w:rsid w:val="00AA752B"/>
    <w:rsid w:val="00AB081B"/>
    <w:rsid w:val="00AB3224"/>
    <w:rsid w:val="00AB3C6D"/>
    <w:rsid w:val="00AB3D60"/>
    <w:rsid w:val="00AC5844"/>
    <w:rsid w:val="00AC7DD7"/>
    <w:rsid w:val="00AD3B2E"/>
    <w:rsid w:val="00B03365"/>
    <w:rsid w:val="00B10B96"/>
    <w:rsid w:val="00B12346"/>
    <w:rsid w:val="00B21B90"/>
    <w:rsid w:val="00B21EFB"/>
    <w:rsid w:val="00B27699"/>
    <w:rsid w:val="00B44FDE"/>
    <w:rsid w:val="00B46C4F"/>
    <w:rsid w:val="00B52F8C"/>
    <w:rsid w:val="00B54101"/>
    <w:rsid w:val="00B56C82"/>
    <w:rsid w:val="00B62162"/>
    <w:rsid w:val="00B73D99"/>
    <w:rsid w:val="00B742E0"/>
    <w:rsid w:val="00B8545D"/>
    <w:rsid w:val="00B86480"/>
    <w:rsid w:val="00B92395"/>
    <w:rsid w:val="00BA4827"/>
    <w:rsid w:val="00BB0860"/>
    <w:rsid w:val="00BC2F86"/>
    <w:rsid w:val="00BC47C4"/>
    <w:rsid w:val="00BD5085"/>
    <w:rsid w:val="00BE60EB"/>
    <w:rsid w:val="00BE70AC"/>
    <w:rsid w:val="00BF1BFB"/>
    <w:rsid w:val="00BF48A7"/>
    <w:rsid w:val="00C00A65"/>
    <w:rsid w:val="00C15B24"/>
    <w:rsid w:val="00C30CEF"/>
    <w:rsid w:val="00C335C7"/>
    <w:rsid w:val="00C34921"/>
    <w:rsid w:val="00C47079"/>
    <w:rsid w:val="00C51A43"/>
    <w:rsid w:val="00C6064A"/>
    <w:rsid w:val="00C87B13"/>
    <w:rsid w:val="00CA3E69"/>
    <w:rsid w:val="00CB50C0"/>
    <w:rsid w:val="00CB51A8"/>
    <w:rsid w:val="00CC0ADE"/>
    <w:rsid w:val="00CC426F"/>
    <w:rsid w:val="00CD5A79"/>
    <w:rsid w:val="00CE3850"/>
    <w:rsid w:val="00CE7AC7"/>
    <w:rsid w:val="00D027A2"/>
    <w:rsid w:val="00D031DB"/>
    <w:rsid w:val="00D03DF9"/>
    <w:rsid w:val="00D23144"/>
    <w:rsid w:val="00D26778"/>
    <w:rsid w:val="00D30737"/>
    <w:rsid w:val="00D30D2D"/>
    <w:rsid w:val="00D33E83"/>
    <w:rsid w:val="00D516C7"/>
    <w:rsid w:val="00D65E5D"/>
    <w:rsid w:val="00D86CAB"/>
    <w:rsid w:val="00D90E48"/>
    <w:rsid w:val="00DB02D1"/>
    <w:rsid w:val="00DB0329"/>
    <w:rsid w:val="00DB470B"/>
    <w:rsid w:val="00DB6C5E"/>
    <w:rsid w:val="00DC4818"/>
    <w:rsid w:val="00DC52EC"/>
    <w:rsid w:val="00DC5E64"/>
    <w:rsid w:val="00DC6969"/>
    <w:rsid w:val="00DC78C4"/>
    <w:rsid w:val="00DD3F46"/>
    <w:rsid w:val="00DD518C"/>
    <w:rsid w:val="00DE6392"/>
    <w:rsid w:val="00DF2E78"/>
    <w:rsid w:val="00DF48B7"/>
    <w:rsid w:val="00E07EEE"/>
    <w:rsid w:val="00E2229D"/>
    <w:rsid w:val="00E27E56"/>
    <w:rsid w:val="00E321B7"/>
    <w:rsid w:val="00E376BD"/>
    <w:rsid w:val="00E51534"/>
    <w:rsid w:val="00E6282B"/>
    <w:rsid w:val="00E72D80"/>
    <w:rsid w:val="00E760A6"/>
    <w:rsid w:val="00E81147"/>
    <w:rsid w:val="00EA2BD7"/>
    <w:rsid w:val="00EA647D"/>
    <w:rsid w:val="00EB2746"/>
    <w:rsid w:val="00EB628D"/>
    <w:rsid w:val="00EC37A5"/>
    <w:rsid w:val="00EE062D"/>
    <w:rsid w:val="00EE163E"/>
    <w:rsid w:val="00EE309C"/>
    <w:rsid w:val="00F0788B"/>
    <w:rsid w:val="00F33886"/>
    <w:rsid w:val="00F40B84"/>
    <w:rsid w:val="00F412A9"/>
    <w:rsid w:val="00F4248C"/>
    <w:rsid w:val="00F474AE"/>
    <w:rsid w:val="00F558CF"/>
    <w:rsid w:val="00F61449"/>
    <w:rsid w:val="00F622DA"/>
    <w:rsid w:val="00F63743"/>
    <w:rsid w:val="00F720AF"/>
    <w:rsid w:val="00F74735"/>
    <w:rsid w:val="00F75BFB"/>
    <w:rsid w:val="00F75D8C"/>
    <w:rsid w:val="00F7755C"/>
    <w:rsid w:val="00F81ED5"/>
    <w:rsid w:val="00F83767"/>
    <w:rsid w:val="00F906F9"/>
    <w:rsid w:val="00FC208D"/>
    <w:rsid w:val="00FC6E25"/>
    <w:rsid w:val="00FE17E4"/>
    <w:rsid w:val="00FF5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E6"/>
    <w:pPr>
      <w:ind w:left="720"/>
      <w:contextualSpacing/>
    </w:pPr>
  </w:style>
  <w:style w:type="paragraph" w:styleId="BalloonText">
    <w:name w:val="Balloon Text"/>
    <w:basedOn w:val="Normal"/>
    <w:link w:val="BalloonTextChar"/>
    <w:uiPriority w:val="99"/>
    <w:semiHidden/>
    <w:unhideWhenUsed/>
    <w:rsid w:val="00191744"/>
    <w:pPr>
      <w:spacing w:after="0" w:line="240" w:lineRule="auto"/>
    </w:pPr>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191744"/>
    <w:rPr>
      <w:rFonts w:ascii="Tahoma" w:eastAsiaTheme="minorEastAsia" w:hAnsi="Tahoma" w:cs="Tahoma"/>
      <w:sz w:val="16"/>
      <w:szCs w:val="16"/>
      <w:lang w:eastAsia="lv-LV"/>
    </w:rPr>
  </w:style>
  <w:style w:type="paragraph" w:styleId="BodyText">
    <w:name w:val="Body Text"/>
    <w:basedOn w:val="Normal"/>
    <w:link w:val="BodyTextChar"/>
    <w:rsid w:val="0024691B"/>
    <w:pPr>
      <w:tabs>
        <w:tab w:val="left" w:pos="720"/>
      </w:tabs>
      <w:suppressAutoHyphens/>
      <w:spacing w:after="120"/>
    </w:pPr>
    <w:rPr>
      <w:rFonts w:ascii="Times New Roman" w:eastAsia="Times New Roman" w:hAnsi="Times New Roman" w:cs="Times New Roman"/>
      <w:color w:val="00000A"/>
      <w:sz w:val="24"/>
      <w:szCs w:val="24"/>
      <w:lang w:eastAsia="zh-CN"/>
    </w:rPr>
  </w:style>
  <w:style w:type="character" w:customStyle="1" w:styleId="BodyTextChar">
    <w:name w:val="Body Text Char"/>
    <w:basedOn w:val="DefaultParagraphFont"/>
    <w:link w:val="BodyText"/>
    <w:rsid w:val="0024691B"/>
    <w:rPr>
      <w:rFonts w:ascii="Times New Roman" w:eastAsia="Times New Roman" w:hAnsi="Times New Roman" w:cs="Times New Roman"/>
      <w:color w:val="00000A"/>
      <w:sz w:val="24"/>
      <w:szCs w:val="24"/>
      <w:lang w:eastAsia="zh-CN"/>
    </w:rPr>
  </w:style>
  <w:style w:type="character" w:styleId="CommentReference">
    <w:name w:val="annotation reference"/>
    <w:basedOn w:val="DefaultParagraphFont"/>
    <w:uiPriority w:val="99"/>
    <w:semiHidden/>
    <w:unhideWhenUsed/>
    <w:rsid w:val="0024691B"/>
    <w:rPr>
      <w:sz w:val="16"/>
      <w:szCs w:val="16"/>
    </w:rPr>
  </w:style>
  <w:style w:type="paragraph" w:styleId="Header">
    <w:name w:val="header"/>
    <w:basedOn w:val="Normal"/>
    <w:link w:val="HeaderChar"/>
    <w:uiPriority w:val="99"/>
    <w:unhideWhenUsed/>
    <w:rsid w:val="00E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E56"/>
  </w:style>
  <w:style w:type="paragraph" w:styleId="Footer">
    <w:name w:val="footer"/>
    <w:basedOn w:val="Normal"/>
    <w:link w:val="FooterChar"/>
    <w:uiPriority w:val="99"/>
    <w:unhideWhenUsed/>
    <w:rsid w:val="00E27E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E56"/>
  </w:style>
  <w:style w:type="paragraph" w:styleId="CommentText">
    <w:name w:val="annotation text"/>
    <w:basedOn w:val="Normal"/>
    <w:link w:val="CommentTextChar"/>
    <w:uiPriority w:val="99"/>
    <w:semiHidden/>
    <w:unhideWhenUsed/>
    <w:rsid w:val="00046373"/>
    <w:pPr>
      <w:spacing w:line="240" w:lineRule="auto"/>
    </w:pPr>
    <w:rPr>
      <w:sz w:val="20"/>
      <w:szCs w:val="20"/>
    </w:rPr>
  </w:style>
  <w:style w:type="character" w:customStyle="1" w:styleId="CommentTextChar">
    <w:name w:val="Comment Text Char"/>
    <w:basedOn w:val="DefaultParagraphFont"/>
    <w:link w:val="CommentText"/>
    <w:uiPriority w:val="99"/>
    <w:semiHidden/>
    <w:rsid w:val="00046373"/>
    <w:rPr>
      <w:sz w:val="20"/>
      <w:szCs w:val="20"/>
    </w:rPr>
  </w:style>
  <w:style w:type="paragraph" w:styleId="CommentSubject">
    <w:name w:val="annotation subject"/>
    <w:basedOn w:val="CommentText"/>
    <w:next w:val="CommentText"/>
    <w:link w:val="CommentSubjectChar"/>
    <w:uiPriority w:val="99"/>
    <w:semiHidden/>
    <w:unhideWhenUsed/>
    <w:rsid w:val="00046373"/>
    <w:rPr>
      <w:b/>
      <w:bCs/>
    </w:rPr>
  </w:style>
  <w:style w:type="character" w:customStyle="1" w:styleId="CommentSubjectChar">
    <w:name w:val="Comment Subject Char"/>
    <w:basedOn w:val="CommentTextChar"/>
    <w:link w:val="CommentSubject"/>
    <w:uiPriority w:val="99"/>
    <w:semiHidden/>
    <w:rsid w:val="00046373"/>
    <w:rPr>
      <w:b/>
      <w:bCs/>
      <w:sz w:val="20"/>
      <w:szCs w:val="20"/>
    </w:rPr>
  </w:style>
  <w:style w:type="paragraph" w:styleId="Revision">
    <w:name w:val="Revision"/>
    <w:hidden/>
    <w:uiPriority w:val="99"/>
    <w:semiHidden/>
    <w:rsid w:val="00046373"/>
    <w:pPr>
      <w:spacing w:after="0" w:line="240" w:lineRule="auto"/>
    </w:pPr>
  </w:style>
  <w:style w:type="paragraph" w:customStyle="1" w:styleId="naisf">
    <w:name w:val="naisf"/>
    <w:basedOn w:val="Normal"/>
    <w:rsid w:val="004576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EB27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3213"/>
  </w:style>
  <w:style w:type="character" w:styleId="Hyperlink">
    <w:name w:val="Hyperlink"/>
    <w:basedOn w:val="DefaultParagraphFont"/>
    <w:uiPriority w:val="99"/>
    <w:unhideWhenUsed/>
    <w:rsid w:val="00033213"/>
    <w:rPr>
      <w:color w:val="0000FF"/>
      <w:u w:val="single"/>
    </w:rPr>
  </w:style>
  <w:style w:type="paragraph" w:styleId="NoSpacing">
    <w:name w:val="No Spacing"/>
    <w:uiPriority w:val="1"/>
    <w:qFormat/>
    <w:rsid w:val="006840C8"/>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87DA7"/>
    <w:pPr>
      <w:spacing w:before="100" w:beforeAutospacing="1" w:after="100" w:afterAutospacing="1" w:line="240" w:lineRule="auto"/>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E6"/>
    <w:pPr>
      <w:ind w:left="720"/>
      <w:contextualSpacing/>
    </w:pPr>
  </w:style>
  <w:style w:type="paragraph" w:styleId="BalloonText">
    <w:name w:val="Balloon Text"/>
    <w:basedOn w:val="Normal"/>
    <w:link w:val="BalloonTextChar"/>
    <w:uiPriority w:val="99"/>
    <w:semiHidden/>
    <w:unhideWhenUsed/>
    <w:rsid w:val="00191744"/>
    <w:pPr>
      <w:spacing w:after="0" w:line="240" w:lineRule="auto"/>
    </w:pPr>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191744"/>
    <w:rPr>
      <w:rFonts w:ascii="Tahoma" w:eastAsiaTheme="minorEastAsia" w:hAnsi="Tahoma" w:cs="Tahoma"/>
      <w:sz w:val="16"/>
      <w:szCs w:val="16"/>
      <w:lang w:eastAsia="lv-LV"/>
    </w:rPr>
  </w:style>
  <w:style w:type="paragraph" w:styleId="BodyText">
    <w:name w:val="Body Text"/>
    <w:basedOn w:val="Normal"/>
    <w:link w:val="BodyTextChar"/>
    <w:rsid w:val="0024691B"/>
    <w:pPr>
      <w:tabs>
        <w:tab w:val="left" w:pos="720"/>
      </w:tabs>
      <w:suppressAutoHyphens/>
      <w:spacing w:after="120"/>
    </w:pPr>
    <w:rPr>
      <w:rFonts w:ascii="Times New Roman" w:eastAsia="Times New Roman" w:hAnsi="Times New Roman" w:cs="Times New Roman"/>
      <w:color w:val="00000A"/>
      <w:sz w:val="24"/>
      <w:szCs w:val="24"/>
      <w:lang w:eastAsia="zh-CN"/>
    </w:rPr>
  </w:style>
  <w:style w:type="character" w:customStyle="1" w:styleId="BodyTextChar">
    <w:name w:val="Body Text Char"/>
    <w:basedOn w:val="DefaultParagraphFont"/>
    <w:link w:val="BodyText"/>
    <w:rsid w:val="0024691B"/>
    <w:rPr>
      <w:rFonts w:ascii="Times New Roman" w:eastAsia="Times New Roman" w:hAnsi="Times New Roman" w:cs="Times New Roman"/>
      <w:color w:val="00000A"/>
      <w:sz w:val="24"/>
      <w:szCs w:val="24"/>
      <w:lang w:eastAsia="zh-CN"/>
    </w:rPr>
  </w:style>
  <w:style w:type="character" w:styleId="CommentReference">
    <w:name w:val="annotation reference"/>
    <w:basedOn w:val="DefaultParagraphFont"/>
    <w:uiPriority w:val="99"/>
    <w:semiHidden/>
    <w:unhideWhenUsed/>
    <w:rsid w:val="0024691B"/>
    <w:rPr>
      <w:sz w:val="16"/>
      <w:szCs w:val="16"/>
    </w:rPr>
  </w:style>
  <w:style w:type="paragraph" w:styleId="Header">
    <w:name w:val="header"/>
    <w:basedOn w:val="Normal"/>
    <w:link w:val="HeaderChar"/>
    <w:uiPriority w:val="99"/>
    <w:unhideWhenUsed/>
    <w:rsid w:val="00E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E56"/>
  </w:style>
  <w:style w:type="paragraph" w:styleId="Footer">
    <w:name w:val="footer"/>
    <w:basedOn w:val="Normal"/>
    <w:link w:val="FooterChar"/>
    <w:uiPriority w:val="99"/>
    <w:unhideWhenUsed/>
    <w:rsid w:val="00E27E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E56"/>
  </w:style>
  <w:style w:type="paragraph" w:styleId="CommentText">
    <w:name w:val="annotation text"/>
    <w:basedOn w:val="Normal"/>
    <w:link w:val="CommentTextChar"/>
    <w:uiPriority w:val="99"/>
    <w:semiHidden/>
    <w:unhideWhenUsed/>
    <w:rsid w:val="00046373"/>
    <w:pPr>
      <w:spacing w:line="240" w:lineRule="auto"/>
    </w:pPr>
    <w:rPr>
      <w:sz w:val="20"/>
      <w:szCs w:val="20"/>
    </w:rPr>
  </w:style>
  <w:style w:type="character" w:customStyle="1" w:styleId="CommentTextChar">
    <w:name w:val="Comment Text Char"/>
    <w:basedOn w:val="DefaultParagraphFont"/>
    <w:link w:val="CommentText"/>
    <w:uiPriority w:val="99"/>
    <w:semiHidden/>
    <w:rsid w:val="00046373"/>
    <w:rPr>
      <w:sz w:val="20"/>
      <w:szCs w:val="20"/>
    </w:rPr>
  </w:style>
  <w:style w:type="paragraph" w:styleId="CommentSubject">
    <w:name w:val="annotation subject"/>
    <w:basedOn w:val="CommentText"/>
    <w:next w:val="CommentText"/>
    <w:link w:val="CommentSubjectChar"/>
    <w:uiPriority w:val="99"/>
    <w:semiHidden/>
    <w:unhideWhenUsed/>
    <w:rsid w:val="00046373"/>
    <w:rPr>
      <w:b/>
      <w:bCs/>
    </w:rPr>
  </w:style>
  <w:style w:type="character" w:customStyle="1" w:styleId="CommentSubjectChar">
    <w:name w:val="Comment Subject Char"/>
    <w:basedOn w:val="CommentTextChar"/>
    <w:link w:val="CommentSubject"/>
    <w:uiPriority w:val="99"/>
    <w:semiHidden/>
    <w:rsid w:val="00046373"/>
    <w:rPr>
      <w:b/>
      <w:bCs/>
      <w:sz w:val="20"/>
      <w:szCs w:val="20"/>
    </w:rPr>
  </w:style>
  <w:style w:type="paragraph" w:styleId="Revision">
    <w:name w:val="Revision"/>
    <w:hidden/>
    <w:uiPriority w:val="99"/>
    <w:semiHidden/>
    <w:rsid w:val="00046373"/>
    <w:pPr>
      <w:spacing w:after="0" w:line="240" w:lineRule="auto"/>
    </w:pPr>
  </w:style>
  <w:style w:type="paragraph" w:customStyle="1" w:styleId="naisf">
    <w:name w:val="naisf"/>
    <w:basedOn w:val="Normal"/>
    <w:rsid w:val="004576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EB27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33213"/>
  </w:style>
  <w:style w:type="character" w:styleId="Hyperlink">
    <w:name w:val="Hyperlink"/>
    <w:basedOn w:val="DefaultParagraphFont"/>
    <w:uiPriority w:val="99"/>
    <w:unhideWhenUsed/>
    <w:rsid w:val="00033213"/>
    <w:rPr>
      <w:color w:val="0000FF"/>
      <w:u w:val="single"/>
    </w:rPr>
  </w:style>
  <w:style w:type="paragraph" w:styleId="NoSpacing">
    <w:name w:val="No Spacing"/>
    <w:uiPriority w:val="1"/>
    <w:qFormat/>
    <w:rsid w:val="006840C8"/>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87DA7"/>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6061">
      <w:bodyDiv w:val="1"/>
      <w:marLeft w:val="0"/>
      <w:marRight w:val="0"/>
      <w:marTop w:val="0"/>
      <w:marBottom w:val="0"/>
      <w:divBdr>
        <w:top w:val="none" w:sz="0" w:space="0" w:color="auto"/>
        <w:left w:val="none" w:sz="0" w:space="0" w:color="auto"/>
        <w:bottom w:val="none" w:sz="0" w:space="0" w:color="auto"/>
        <w:right w:val="none" w:sz="0" w:space="0" w:color="auto"/>
      </w:divBdr>
    </w:div>
    <w:div w:id="13998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4006-par-privatajiem-pensiju-fond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96A03-5DF8-4F70-B289-D70EB03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632</Words>
  <Characters>3895</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Grozījumi likumā "Par privātajiem pensiju fondiem"</vt:lpstr>
    </vt:vector>
  </TitlesOfParts>
  <Company>Finanšu ministrija</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privātajiem pensiju fondiem"</dc:title>
  <dc:subject>Likumprojekts</dc:subject>
  <dc:creator>Aivis Hammers</dc:creator>
  <dc:description>67095441, aivis.hammers@fm.gov.lv</dc:description>
  <cp:lastModifiedBy>Aija Antenišķe</cp:lastModifiedBy>
  <cp:revision>16</cp:revision>
  <cp:lastPrinted>2017-02-13T14:48:00Z</cp:lastPrinted>
  <dcterms:created xsi:type="dcterms:W3CDTF">2016-11-04T07:39:00Z</dcterms:created>
  <dcterms:modified xsi:type="dcterms:W3CDTF">2017-02-13T14:48:00Z</dcterms:modified>
</cp:coreProperties>
</file>