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Default="00A44F2E" w:rsidP="00CA5085">
      <w:pPr>
        <w:pStyle w:val="Footer"/>
        <w:jc w:val="center"/>
        <w:rPr>
          <w:rFonts w:ascii="Times New Roman" w:hAnsi="Times New Roman" w:cs="Times New Roman"/>
          <w:b/>
          <w:sz w:val="26"/>
          <w:szCs w:val="26"/>
        </w:rPr>
      </w:pPr>
      <w:r w:rsidRPr="00CA5085">
        <w:rPr>
          <w:rFonts w:ascii="Times New Roman" w:hAnsi="Times New Roman" w:cs="Times New Roman"/>
          <w:b/>
          <w:bCs/>
          <w:sz w:val="26"/>
          <w:szCs w:val="26"/>
        </w:rPr>
        <w:t xml:space="preserve">Ministru kabineta rīkojuma projekta </w:t>
      </w:r>
      <w:r w:rsidRPr="00CA5085">
        <w:rPr>
          <w:rFonts w:ascii="Times New Roman" w:eastAsia="Times New Roman" w:hAnsi="Times New Roman" w:cs="Times New Roman"/>
          <w:b/>
          <w:bCs/>
          <w:sz w:val="26"/>
          <w:szCs w:val="26"/>
          <w:lang w:eastAsia="lv-LV"/>
        </w:rPr>
        <w:t>„</w:t>
      </w:r>
      <w:r w:rsidR="00DD6298" w:rsidRPr="00CA5085">
        <w:rPr>
          <w:rFonts w:ascii="Times New Roman" w:eastAsia="Times New Roman" w:hAnsi="Times New Roman" w:cs="Times New Roman"/>
          <w:b/>
          <w:bCs/>
          <w:sz w:val="26"/>
          <w:szCs w:val="26"/>
          <w:lang w:eastAsia="lv-LV"/>
        </w:rPr>
        <w:t xml:space="preserve">Par valsts nekustamā īpašuma </w:t>
      </w:r>
      <w:r w:rsidR="00CA5085" w:rsidRPr="00CA5085">
        <w:rPr>
          <w:rFonts w:ascii="Times New Roman" w:hAnsi="Times New Roman" w:cs="Times New Roman"/>
          <w:b/>
          <w:sz w:val="26"/>
          <w:szCs w:val="26"/>
        </w:rPr>
        <w:t>Raiņa bulvārī 29, Rīgā, nodošanu Latvijas Universitātes Matemātikas un informātikas institūta īpašumā</w:t>
      </w:r>
      <w:r w:rsidRPr="00CA5085">
        <w:rPr>
          <w:rFonts w:ascii="Times New Roman" w:hAnsi="Times New Roman" w:cs="Times New Roman"/>
          <w:b/>
          <w:bCs/>
          <w:sz w:val="26"/>
          <w:szCs w:val="26"/>
        </w:rPr>
        <w:t>”</w:t>
      </w:r>
      <w:r w:rsidRPr="00CA5085">
        <w:rPr>
          <w:rFonts w:ascii="Times New Roman" w:hAnsi="Times New Roman" w:cs="Times New Roman"/>
          <w:b/>
          <w:sz w:val="26"/>
          <w:szCs w:val="26"/>
        </w:rPr>
        <w:t xml:space="preserve"> sākotnējā</w:t>
      </w:r>
      <w:r w:rsidR="009F1056" w:rsidRPr="00CA5085">
        <w:rPr>
          <w:rFonts w:ascii="Times New Roman" w:hAnsi="Times New Roman" w:cs="Times New Roman"/>
          <w:b/>
          <w:sz w:val="26"/>
          <w:szCs w:val="26"/>
        </w:rPr>
        <w:t xml:space="preserve">s </w:t>
      </w:r>
      <w:r w:rsidR="005B4307" w:rsidRPr="00CA5085">
        <w:rPr>
          <w:rFonts w:ascii="Times New Roman" w:hAnsi="Times New Roman" w:cs="Times New Roman"/>
          <w:b/>
          <w:sz w:val="26"/>
          <w:szCs w:val="26"/>
        </w:rPr>
        <w:t>ietekmes</w:t>
      </w:r>
      <w:r w:rsidR="00843911"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novērtējuma</w:t>
      </w:r>
      <w:r w:rsidR="009F1056"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 xml:space="preserve">ziņojums </w:t>
      </w:r>
      <w:r w:rsidRPr="00CA5085">
        <w:rPr>
          <w:rFonts w:ascii="Times New Roman" w:hAnsi="Times New Roman" w:cs="Times New Roman"/>
          <w:b/>
          <w:sz w:val="26"/>
          <w:szCs w:val="26"/>
        </w:rPr>
        <w:t>(anotācija)</w:t>
      </w:r>
    </w:p>
    <w:p w:rsidR="00CD4F7B" w:rsidRPr="00CA5085" w:rsidRDefault="00CD4F7B" w:rsidP="00CA5085">
      <w:pPr>
        <w:pStyle w:val="Footer"/>
        <w:jc w:val="center"/>
        <w:rPr>
          <w:rFonts w:ascii="Times New Roman" w:hAnsi="Times New Roman" w:cs="Times New Roman"/>
          <w:b/>
          <w:sz w:val="26"/>
          <w:szCs w:val="26"/>
        </w:rPr>
      </w:pPr>
    </w:p>
    <w:tbl>
      <w:tblPr>
        <w:tblpPr w:leftFromText="180" w:rightFromText="180" w:vertAnchor="text" w:tblpXSpec="right" w:tblpY="1"/>
        <w:tblOverlap w:val="never"/>
        <w:tblW w:w="525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8"/>
        <w:gridCol w:w="493"/>
        <w:gridCol w:w="1708"/>
        <w:gridCol w:w="1582"/>
        <w:gridCol w:w="5218"/>
      </w:tblGrid>
      <w:tr w:rsidR="00A44F2E" w:rsidRPr="00934FCA" w:rsidTr="00AD5494">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732878" w:rsidRDefault="00A44F2E" w:rsidP="00AD5494">
            <w:pPr>
              <w:spacing w:after="0" w:line="240" w:lineRule="auto"/>
              <w:jc w:val="center"/>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 Tiesību akta projekta izstrādes nepieciešamība</w:t>
            </w:r>
          </w:p>
        </w:tc>
      </w:tr>
      <w:tr w:rsidR="00A44F2E" w:rsidRPr="00934FCA" w:rsidTr="00AD5494">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156"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AD5494">
            <w:pPr>
              <w:spacing w:after="0" w:line="240" w:lineRule="auto"/>
              <w:ind w:left="141"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Pamatojums</w:t>
            </w:r>
          </w:p>
        </w:tc>
        <w:tc>
          <w:tcPr>
            <w:tcW w:w="3572" w:type="pct"/>
            <w:gridSpan w:val="2"/>
            <w:tcBorders>
              <w:top w:val="outset" w:sz="6" w:space="0" w:color="000000"/>
              <w:left w:val="outset" w:sz="6" w:space="0" w:color="000000"/>
              <w:bottom w:val="outset" w:sz="6" w:space="0" w:color="000000"/>
              <w:right w:val="outset" w:sz="6" w:space="0" w:color="000000"/>
            </w:tcBorders>
            <w:hideMark/>
          </w:tcPr>
          <w:p w:rsidR="00521FBF" w:rsidRPr="0022290C" w:rsidRDefault="00F91492" w:rsidP="00AD5494">
            <w:pPr>
              <w:pStyle w:val="Footer"/>
              <w:tabs>
                <w:tab w:val="clear" w:pos="4153"/>
                <w:tab w:val="clear" w:pos="8306"/>
                <w:tab w:val="right" w:pos="9072"/>
              </w:tabs>
              <w:ind w:left="142" w:right="142" w:firstLine="510"/>
              <w:jc w:val="both"/>
              <w:rPr>
                <w:rFonts w:ascii="Times New Roman" w:hAnsi="Times New Roman" w:cs="Times New Roman"/>
                <w:sz w:val="26"/>
                <w:szCs w:val="26"/>
              </w:rPr>
            </w:pPr>
            <w:r w:rsidRPr="0022290C">
              <w:rPr>
                <w:rFonts w:ascii="Times New Roman" w:hAnsi="Times New Roman" w:cs="Times New Roman"/>
                <w:sz w:val="26"/>
                <w:szCs w:val="26"/>
              </w:rPr>
              <w:t xml:space="preserve">Publiskas personas mantas atsavināšanas likuma </w:t>
            </w:r>
            <w:r w:rsidR="007B6DD2" w:rsidRPr="0022290C">
              <w:rPr>
                <w:rFonts w:ascii="Times New Roman" w:hAnsi="Times New Roman" w:cs="Times New Roman"/>
                <w:sz w:val="26"/>
                <w:szCs w:val="26"/>
              </w:rPr>
              <w:t>5.panta pirmā daļa, 42.panta pirmā daļa</w:t>
            </w:r>
            <w:r w:rsidRPr="0022290C">
              <w:rPr>
                <w:rFonts w:ascii="Times New Roman" w:hAnsi="Times New Roman" w:cs="Times New Roman"/>
                <w:sz w:val="26"/>
                <w:szCs w:val="26"/>
              </w:rPr>
              <w:t xml:space="preserve"> </w:t>
            </w:r>
            <w:r w:rsidR="007B6DD2" w:rsidRPr="0022290C">
              <w:rPr>
                <w:rFonts w:ascii="Times New Roman" w:hAnsi="Times New Roman" w:cs="Times New Roman"/>
                <w:sz w:val="26"/>
                <w:szCs w:val="26"/>
              </w:rPr>
              <w:t>un 43.pants.</w:t>
            </w:r>
            <w:r w:rsidRPr="0022290C">
              <w:rPr>
                <w:rFonts w:ascii="Times New Roman" w:hAnsi="Times New Roman" w:cs="Times New Roman"/>
                <w:sz w:val="26"/>
                <w:szCs w:val="26"/>
              </w:rPr>
              <w:t xml:space="preserve"> </w:t>
            </w:r>
          </w:p>
        </w:tc>
      </w:tr>
      <w:tr w:rsidR="00A44F2E" w:rsidRPr="00934FCA" w:rsidTr="00AD5494">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156"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p>
        </w:tc>
        <w:tc>
          <w:tcPr>
            <w:tcW w:w="3572" w:type="pct"/>
            <w:gridSpan w:val="2"/>
            <w:tcBorders>
              <w:top w:val="outset" w:sz="6" w:space="0" w:color="000000"/>
              <w:left w:val="outset" w:sz="6" w:space="0" w:color="000000"/>
              <w:bottom w:val="outset" w:sz="6" w:space="0" w:color="000000"/>
              <w:right w:val="outset" w:sz="6" w:space="0" w:color="000000"/>
            </w:tcBorders>
            <w:hideMark/>
          </w:tcPr>
          <w:p w:rsidR="00F03977" w:rsidRPr="003073AA" w:rsidRDefault="006E2FE9" w:rsidP="00AD5494">
            <w:pPr>
              <w:pStyle w:val="BodyText"/>
              <w:spacing w:after="0"/>
              <w:ind w:left="141" w:right="141" w:firstLine="511"/>
              <w:jc w:val="both"/>
              <w:rPr>
                <w:sz w:val="26"/>
                <w:szCs w:val="26"/>
              </w:rPr>
            </w:pPr>
            <w:r w:rsidRPr="0022290C">
              <w:rPr>
                <w:sz w:val="26"/>
                <w:szCs w:val="26"/>
              </w:rPr>
              <w:t xml:space="preserve">Valsts nekustamais īpašums </w:t>
            </w:r>
            <w:r w:rsidR="00903E35" w:rsidRPr="0022290C">
              <w:rPr>
                <w:sz w:val="26"/>
                <w:szCs w:val="26"/>
              </w:rPr>
              <w:t xml:space="preserve">(nekustamā īpašuma kadastra </w:t>
            </w:r>
            <w:r w:rsidR="001B37A2" w:rsidRPr="0022290C">
              <w:rPr>
                <w:sz w:val="26"/>
                <w:szCs w:val="26"/>
              </w:rPr>
              <w:t>Nr.0100 005 0033)</w:t>
            </w:r>
            <w:r w:rsidR="00903E35" w:rsidRPr="0022290C">
              <w:rPr>
                <w:sz w:val="26"/>
                <w:szCs w:val="26"/>
              </w:rPr>
              <w:t xml:space="preserve"> </w:t>
            </w:r>
            <w:r w:rsidR="001B37A2" w:rsidRPr="0022290C">
              <w:rPr>
                <w:sz w:val="26"/>
                <w:szCs w:val="26"/>
              </w:rPr>
              <w:t>Raiņa bulvārī 29,</w:t>
            </w:r>
            <w:r w:rsidR="00903E35" w:rsidRPr="0022290C">
              <w:rPr>
                <w:sz w:val="26"/>
                <w:szCs w:val="26"/>
              </w:rPr>
              <w:t xml:space="preserve"> Rīgā </w:t>
            </w:r>
            <w:r w:rsidR="002864DA" w:rsidRPr="0022290C">
              <w:rPr>
                <w:sz w:val="26"/>
                <w:szCs w:val="26"/>
              </w:rPr>
              <w:t>(turpmāk –</w:t>
            </w:r>
            <w:r w:rsidR="008776A4" w:rsidRPr="0022290C">
              <w:rPr>
                <w:sz w:val="26"/>
                <w:szCs w:val="26"/>
              </w:rPr>
              <w:t xml:space="preserve"> </w:t>
            </w:r>
            <w:r w:rsidR="00903E35" w:rsidRPr="0022290C">
              <w:rPr>
                <w:sz w:val="26"/>
                <w:szCs w:val="26"/>
              </w:rPr>
              <w:t>valsts nekustamais īpašums</w:t>
            </w:r>
            <w:r w:rsidR="002864DA" w:rsidRPr="0022290C">
              <w:rPr>
                <w:sz w:val="26"/>
                <w:szCs w:val="26"/>
              </w:rPr>
              <w:t>)</w:t>
            </w:r>
            <w:r w:rsidRPr="0022290C">
              <w:rPr>
                <w:sz w:val="26"/>
                <w:szCs w:val="26"/>
              </w:rPr>
              <w:t xml:space="preserve">, </w:t>
            </w:r>
            <w:r w:rsidR="00F03977" w:rsidRPr="0022290C">
              <w:rPr>
                <w:sz w:val="26"/>
                <w:szCs w:val="26"/>
              </w:rPr>
              <w:t xml:space="preserve">ir ierakstīts </w:t>
            </w:r>
            <w:r w:rsidR="00903E35" w:rsidRPr="0022290C">
              <w:rPr>
                <w:sz w:val="26"/>
                <w:szCs w:val="26"/>
              </w:rPr>
              <w:t>Rīga</w:t>
            </w:r>
            <w:r w:rsidR="00EE49DD" w:rsidRPr="0022290C">
              <w:rPr>
                <w:sz w:val="26"/>
                <w:szCs w:val="26"/>
              </w:rPr>
              <w:t>s</w:t>
            </w:r>
            <w:r w:rsidR="00F03977" w:rsidRPr="0022290C">
              <w:rPr>
                <w:sz w:val="26"/>
                <w:szCs w:val="26"/>
              </w:rPr>
              <w:t xml:space="preserve"> pilsētas</w:t>
            </w:r>
            <w:r w:rsidR="00903E35" w:rsidRPr="0022290C">
              <w:rPr>
                <w:sz w:val="26"/>
                <w:szCs w:val="26"/>
              </w:rPr>
              <w:t xml:space="preserve"> Vidzemes priekšpilsētas</w:t>
            </w:r>
            <w:r w:rsidR="00F03977" w:rsidRPr="0022290C">
              <w:rPr>
                <w:sz w:val="26"/>
                <w:szCs w:val="26"/>
              </w:rPr>
              <w:t xml:space="preserve"> tiesas Zemesgrāmatu nodaļas </w:t>
            </w:r>
            <w:r w:rsidR="00903E35" w:rsidRPr="0022290C">
              <w:rPr>
                <w:sz w:val="26"/>
                <w:szCs w:val="26"/>
              </w:rPr>
              <w:t>Rīgas</w:t>
            </w:r>
            <w:r w:rsidR="00F03977" w:rsidRPr="0022290C">
              <w:rPr>
                <w:sz w:val="26"/>
                <w:szCs w:val="26"/>
              </w:rPr>
              <w:t xml:space="preserve"> pilsētas </w:t>
            </w:r>
            <w:r w:rsidR="00F03977" w:rsidRPr="003073AA">
              <w:rPr>
                <w:sz w:val="26"/>
                <w:szCs w:val="26"/>
              </w:rPr>
              <w:t>zemesgrāmatas nodalījumā Nr.</w:t>
            </w:r>
            <w:r w:rsidR="001B37A2" w:rsidRPr="003073AA">
              <w:rPr>
                <w:sz w:val="26"/>
                <w:szCs w:val="26"/>
              </w:rPr>
              <w:t>28249</w:t>
            </w:r>
            <w:r w:rsidR="00F03977" w:rsidRPr="003073AA">
              <w:rPr>
                <w:sz w:val="26"/>
                <w:szCs w:val="26"/>
              </w:rPr>
              <w:t xml:space="preserve"> uz Latvijas valsts vārda </w:t>
            </w:r>
            <w:r w:rsidR="00903E35" w:rsidRPr="003073AA">
              <w:rPr>
                <w:sz w:val="26"/>
                <w:szCs w:val="26"/>
              </w:rPr>
              <w:t>Izglītības un zinātnes ministrijas</w:t>
            </w:r>
            <w:r w:rsidR="00792310" w:rsidRPr="003073AA">
              <w:rPr>
                <w:sz w:val="26"/>
                <w:szCs w:val="26"/>
              </w:rPr>
              <w:t xml:space="preserve"> (turpmāk – </w:t>
            </w:r>
            <w:r w:rsidR="00903E35" w:rsidRPr="003073AA">
              <w:rPr>
                <w:sz w:val="26"/>
                <w:szCs w:val="26"/>
              </w:rPr>
              <w:t>ministrija</w:t>
            </w:r>
            <w:r w:rsidR="00792310" w:rsidRPr="003073AA">
              <w:rPr>
                <w:sz w:val="26"/>
                <w:szCs w:val="26"/>
              </w:rPr>
              <w:t>)</w:t>
            </w:r>
            <w:r w:rsidR="00F03977" w:rsidRPr="003073AA">
              <w:rPr>
                <w:sz w:val="26"/>
                <w:szCs w:val="26"/>
              </w:rPr>
              <w:t xml:space="preserve"> personā.</w:t>
            </w:r>
          </w:p>
          <w:p w:rsidR="00B43380" w:rsidRPr="003073AA" w:rsidRDefault="00903E35" w:rsidP="00AD5494">
            <w:pPr>
              <w:pStyle w:val="BodyText"/>
              <w:spacing w:after="0"/>
              <w:ind w:left="141" w:right="141" w:firstLine="511"/>
              <w:jc w:val="both"/>
              <w:rPr>
                <w:sz w:val="26"/>
                <w:szCs w:val="26"/>
              </w:rPr>
            </w:pPr>
            <w:r w:rsidRPr="003073AA">
              <w:rPr>
                <w:sz w:val="26"/>
                <w:szCs w:val="26"/>
              </w:rPr>
              <w:t>Valsts nekustamais īpašums</w:t>
            </w:r>
            <w:r w:rsidR="002864DA" w:rsidRPr="003073AA">
              <w:rPr>
                <w:sz w:val="26"/>
                <w:szCs w:val="26"/>
              </w:rPr>
              <w:t xml:space="preserve"> sastāv no</w:t>
            </w:r>
            <w:r w:rsidRPr="003073AA">
              <w:rPr>
                <w:sz w:val="26"/>
                <w:szCs w:val="26"/>
              </w:rPr>
              <w:t xml:space="preserve"> zemes vienības </w:t>
            </w:r>
            <w:r w:rsidR="001B37A2" w:rsidRPr="003073AA">
              <w:rPr>
                <w:sz w:val="26"/>
                <w:szCs w:val="26"/>
              </w:rPr>
              <w:t>2851 m</w:t>
            </w:r>
            <w:r w:rsidR="001B37A2" w:rsidRPr="003073AA">
              <w:rPr>
                <w:sz w:val="26"/>
                <w:szCs w:val="26"/>
                <w:vertAlign w:val="superscript"/>
              </w:rPr>
              <w:t>2</w:t>
            </w:r>
            <w:r w:rsidRPr="003073AA">
              <w:rPr>
                <w:sz w:val="26"/>
                <w:szCs w:val="26"/>
              </w:rPr>
              <w:t xml:space="preserve"> platībā (zemes vienības kadastra apzīmējums </w:t>
            </w:r>
            <w:r w:rsidR="001B37A2" w:rsidRPr="003073AA">
              <w:rPr>
                <w:sz w:val="26"/>
                <w:szCs w:val="26"/>
              </w:rPr>
              <w:t>0100 005 0033) un piecām būvēm (būvju kadastra apzīmējumi 0100 005 0033 001, 0100 005 0033 002, 0100 005 0033 003, 0100 005 0033 005 un 0100 005 0033 006)</w:t>
            </w:r>
            <w:r w:rsidR="00451942" w:rsidRPr="003073AA">
              <w:rPr>
                <w:sz w:val="26"/>
                <w:szCs w:val="26"/>
              </w:rPr>
              <w:t>.</w:t>
            </w:r>
            <w:r w:rsidR="00F477D1" w:rsidRPr="003073AA">
              <w:rPr>
                <w:sz w:val="26"/>
                <w:szCs w:val="26"/>
              </w:rPr>
              <w:t xml:space="preserve"> Saskaņā ar Kadastra informācijas sistēmas teksta datiem uz zemes vienības (zemes vienības kadastra apzīmējums 0100 005 0033) atrodas arī ēka ar kadastra apzīmējumu 0100 005 0033 007, kā īpašuma tiesības nav noskaidrotas</w:t>
            </w:r>
            <w:r w:rsidR="00B43380" w:rsidRPr="003073AA">
              <w:rPr>
                <w:sz w:val="26"/>
                <w:szCs w:val="26"/>
              </w:rPr>
              <w:t>.</w:t>
            </w:r>
          </w:p>
          <w:p w:rsidR="004826A1" w:rsidRPr="003073AA" w:rsidRDefault="004826A1" w:rsidP="00AD5494">
            <w:pPr>
              <w:pStyle w:val="BodyText"/>
              <w:spacing w:after="0"/>
              <w:ind w:left="141" w:right="141" w:firstLine="511"/>
              <w:jc w:val="both"/>
              <w:rPr>
                <w:sz w:val="26"/>
                <w:szCs w:val="26"/>
              </w:rPr>
            </w:pPr>
            <w:r w:rsidRPr="003073AA">
              <w:rPr>
                <w:sz w:val="26"/>
                <w:szCs w:val="26"/>
              </w:rPr>
              <w:t>Valsts nekustamais īpašums ir</w:t>
            </w:r>
            <w:r w:rsidR="0044241B" w:rsidRPr="003073AA">
              <w:rPr>
                <w:sz w:val="26"/>
                <w:szCs w:val="26"/>
              </w:rPr>
              <w:t xml:space="preserve"> nodots Latvijas Universitātes M</w:t>
            </w:r>
            <w:r w:rsidRPr="003073AA">
              <w:rPr>
                <w:sz w:val="26"/>
                <w:szCs w:val="26"/>
              </w:rPr>
              <w:t>atemātikas un informātikas institūta (turpmāk – institūts) bezatlīdzības lietojumā un tas institūtam nepieciešams, lai veiktu zinātnisko darbību, fundamentālos un rūpnieciskos pētījumus, eksperimentālās izstrādes, kā arī lai nodrošinātu līdzdalību studiju programmu īstenošanā, starpnozaru pētījumus un to inovatīvus pielietojumus, publiskos pakalpojumus inženierzinātnēs un dabas zinātnēs (matemātikā, datorzinātnē, informācijas tehnoloģijās un elektroniskajos sakaros).</w:t>
            </w:r>
          </w:p>
          <w:p w:rsidR="004826A1" w:rsidRPr="003073AA" w:rsidRDefault="004826A1" w:rsidP="00AD5494">
            <w:pPr>
              <w:pStyle w:val="BodyText"/>
              <w:spacing w:after="0"/>
              <w:ind w:left="141" w:right="141" w:firstLine="511"/>
              <w:jc w:val="both"/>
              <w:rPr>
                <w:sz w:val="26"/>
                <w:szCs w:val="26"/>
              </w:rPr>
            </w:pPr>
            <w:r w:rsidRPr="003073AA">
              <w:rPr>
                <w:sz w:val="26"/>
                <w:szCs w:val="26"/>
              </w:rPr>
              <w:t>Institūta lietošanas tiesība uz valsts nekustamo īpašumu ir nostipr</w:t>
            </w:r>
            <w:r w:rsidR="002B6EF0" w:rsidRPr="003073AA">
              <w:rPr>
                <w:sz w:val="26"/>
                <w:szCs w:val="26"/>
              </w:rPr>
              <w:t xml:space="preserve">ināta zemesgrāmatā. Ievērojot minēto, ministrija pēc </w:t>
            </w:r>
            <w:r w:rsidR="002B6EF0" w:rsidRPr="003073AA">
              <w:rPr>
                <w:rFonts w:eastAsia="Calibri"/>
                <w:sz w:val="26"/>
                <w:szCs w:val="26"/>
              </w:rPr>
              <w:t>Ministru kabineta rīkojuma „Par valsts nekust</w:t>
            </w:r>
            <w:r w:rsidR="00AE22AA" w:rsidRPr="003073AA">
              <w:rPr>
                <w:rFonts w:eastAsia="Calibri"/>
                <w:sz w:val="26"/>
                <w:szCs w:val="26"/>
              </w:rPr>
              <w:t>a</w:t>
            </w:r>
            <w:r w:rsidR="002B6EF0" w:rsidRPr="003073AA">
              <w:rPr>
                <w:rFonts w:eastAsia="Calibri"/>
                <w:sz w:val="26"/>
                <w:szCs w:val="26"/>
              </w:rPr>
              <w:t>m</w:t>
            </w:r>
            <w:r w:rsidR="00AE22AA" w:rsidRPr="003073AA">
              <w:rPr>
                <w:rFonts w:eastAsia="Calibri"/>
                <w:sz w:val="26"/>
                <w:szCs w:val="26"/>
              </w:rPr>
              <w:t>ā</w:t>
            </w:r>
            <w:r w:rsidR="002B6EF0" w:rsidRPr="003073AA">
              <w:rPr>
                <w:rFonts w:eastAsia="Calibri"/>
                <w:sz w:val="26"/>
                <w:szCs w:val="26"/>
              </w:rPr>
              <w:t xml:space="preserve"> īpašuma Raiņa bulvārī 29, Rīgā, nodošanu Latvijas Universitātes Matemātikas un informātikas institūta īpašumā” spēkā stāšanās noslēgs atbilstošu vienošanos ar institūtu par 2000.gada 5.decembrī starp ministriju un institūtu noslēgtā Līguma par nekustamā īpašuma nodošanu lietošanā izbeigšanu. Minētā vienošanās</w:t>
            </w:r>
            <w:r w:rsidR="00792577" w:rsidRPr="003073AA">
              <w:rPr>
                <w:rFonts w:eastAsia="Calibri"/>
                <w:sz w:val="26"/>
                <w:szCs w:val="26"/>
              </w:rPr>
              <w:t xml:space="preserve"> būs pamats, lai dzēstu zemesgrāmatā nostiprināto institūta lietošanas tiesību uz valsts nekustamo īpašumu un tā</w:t>
            </w:r>
            <w:r w:rsidR="002B6EF0" w:rsidRPr="003073AA">
              <w:rPr>
                <w:rFonts w:eastAsia="Calibri"/>
                <w:sz w:val="26"/>
                <w:szCs w:val="26"/>
              </w:rPr>
              <w:t xml:space="preserve"> tiks iesniegta zemesgrāmat</w:t>
            </w:r>
            <w:r w:rsidR="00AE22AA" w:rsidRPr="003073AA">
              <w:rPr>
                <w:rFonts w:eastAsia="Calibri"/>
                <w:sz w:val="26"/>
                <w:szCs w:val="26"/>
              </w:rPr>
              <w:t>ā</w:t>
            </w:r>
            <w:r w:rsidR="002B6EF0" w:rsidRPr="003073AA">
              <w:rPr>
                <w:rFonts w:eastAsia="Calibri"/>
                <w:sz w:val="26"/>
                <w:szCs w:val="26"/>
              </w:rPr>
              <w:t xml:space="preserve"> vienlaicīgi ar dokumentiem valsts nekustamā īpašuma īpašnieka maiņai. Saskaņā ar institūta 2016.gada 23.novembra vēstuli Nr.</w:t>
            </w:r>
            <w:r w:rsidR="00445A39" w:rsidRPr="003073AA">
              <w:rPr>
                <w:rFonts w:eastAsia="Calibri"/>
                <w:sz w:val="26"/>
                <w:szCs w:val="26"/>
              </w:rPr>
              <w:t>1-24/769</w:t>
            </w:r>
            <w:r w:rsidR="002B6EF0" w:rsidRPr="003073AA">
              <w:rPr>
                <w:rFonts w:eastAsia="Calibri"/>
                <w:sz w:val="26"/>
                <w:szCs w:val="26"/>
              </w:rPr>
              <w:t xml:space="preserve"> institūts apliecina, ka tas piekrīt noslēgt šāda veida vienošanos.</w:t>
            </w:r>
          </w:p>
          <w:p w:rsidR="00451942" w:rsidRPr="00445A39" w:rsidRDefault="00F477D1" w:rsidP="00AD5494">
            <w:pPr>
              <w:pStyle w:val="BodyText"/>
              <w:spacing w:after="0"/>
              <w:ind w:left="141" w:right="141" w:firstLine="511"/>
              <w:jc w:val="both"/>
              <w:rPr>
                <w:sz w:val="26"/>
                <w:szCs w:val="26"/>
              </w:rPr>
            </w:pPr>
            <w:r w:rsidRPr="003073AA">
              <w:rPr>
                <w:sz w:val="26"/>
                <w:szCs w:val="26"/>
              </w:rPr>
              <w:lastRenderedPageBreak/>
              <w:t>Saskaņā ar akciju sabiedrības „Latvenergo” 2016.gada 28.jūlija vēstuli Nrt.01VD00-14/2754 ēkā ar kadastra apzīmējumu 0100 005 0033 007 atrodas akciju sabiedrības „Latvenergo” meitas sabiedrības – akciju sabiedrības „Sadales tīkls” – piederošas energoapgādes iekārtas – transformatoru apakšstacija TP-972 un tā ir ieinteresēta arī</w:t>
            </w:r>
            <w:r w:rsidRPr="0022290C">
              <w:rPr>
                <w:sz w:val="26"/>
                <w:szCs w:val="26"/>
              </w:rPr>
              <w:t xml:space="preserve"> turpmāk izmantot minēto ēku, kā arī sakārtot ēkas īpašuma tiesības. Transformatoru apakšstacija TP-972 neatrodas akciju sabiedrības „Latvenergo” pamatlīdzekļu uzskaitē un tās rīcībā nav pietiekamu dokumentu, kas pierāda minētās ēkas </w:t>
            </w:r>
            <w:r w:rsidRPr="00445A39">
              <w:rPr>
                <w:sz w:val="26"/>
                <w:szCs w:val="26"/>
              </w:rPr>
              <w:t>piederību.</w:t>
            </w:r>
          </w:p>
          <w:p w:rsidR="00142770" w:rsidRPr="00445A39" w:rsidRDefault="00142770" w:rsidP="00AD5494">
            <w:pPr>
              <w:pStyle w:val="BodyText"/>
              <w:spacing w:after="0"/>
              <w:ind w:left="141" w:right="141" w:firstLine="511"/>
              <w:jc w:val="both"/>
              <w:rPr>
                <w:sz w:val="26"/>
                <w:szCs w:val="26"/>
              </w:rPr>
            </w:pPr>
            <w:r w:rsidRPr="00445A39">
              <w:rPr>
                <w:sz w:val="26"/>
                <w:szCs w:val="26"/>
              </w:rPr>
              <w:t>Akciju sabiedrība „Latvenergo” plāno uzsākt īpašuma tiesību kārtošanas procesu par transformatoru apakšstacijas TP-972 ēku, ierosinot tiesā lietu par juridiskā fakta konstatēšanu. Ja tiesa transformatoru apakšstacijas ēku atzīst par bezīpašnieka mantu, atbilstoši Ministru kabineta 2013.gada 26.novembra noteikumu Nr.1354 “Kārtība, kādā veicama valstij piekritīgās mantas uzskaite, novērtēšana, realizācija, nodošana bez maksas, iznicināšana un realizācijas ieņēmumu ieskaitīšana valsts budžetā” 32.8.punktam šādu valstij piekritīgu energoapgādes objektu (tai skaitā nekustamo īpašumu, kas nepieciešams valsts akciju sabiedrības “Latvenergo” koncernā ietilpstošo kapitālsabiedrību komercdarbības veikšanai) nodod Ekonomikas ministrijas valdījumā.</w:t>
            </w:r>
          </w:p>
          <w:p w:rsidR="00142770" w:rsidRPr="00445A39" w:rsidRDefault="00142770" w:rsidP="00AD5494">
            <w:pPr>
              <w:pStyle w:val="BodyText"/>
              <w:spacing w:after="0"/>
              <w:ind w:left="141" w:right="141" w:firstLine="511"/>
              <w:jc w:val="both"/>
              <w:rPr>
                <w:sz w:val="26"/>
                <w:szCs w:val="26"/>
              </w:rPr>
            </w:pPr>
            <w:r w:rsidRPr="00445A39">
              <w:rPr>
                <w:sz w:val="26"/>
                <w:szCs w:val="26"/>
              </w:rPr>
              <w:t xml:space="preserve">Ievērojot minēto, valsts nekustamā īpašuma nodošana institūta īpašumā </w:t>
            </w:r>
            <w:r w:rsidR="00CB1077" w:rsidRPr="00445A39">
              <w:rPr>
                <w:sz w:val="26"/>
                <w:szCs w:val="26"/>
              </w:rPr>
              <w:t>neietekmēs ēkas ar kadastra apzīmējumu 0100 005 0033 007 īpašuma tiesību noskaidrošanu.</w:t>
            </w:r>
          </w:p>
          <w:p w:rsidR="00B43380" w:rsidRPr="0022290C" w:rsidRDefault="00B43380" w:rsidP="00AD5494">
            <w:pPr>
              <w:pStyle w:val="BodyText"/>
              <w:spacing w:after="0"/>
              <w:ind w:left="141" w:right="141" w:firstLine="511"/>
              <w:jc w:val="both"/>
              <w:rPr>
                <w:sz w:val="26"/>
                <w:szCs w:val="26"/>
              </w:rPr>
            </w:pPr>
            <w:r w:rsidRPr="00445A39">
              <w:rPr>
                <w:sz w:val="26"/>
                <w:szCs w:val="26"/>
              </w:rPr>
              <w:t>Rīgas pilsētas būvvaldes 2016.gada 14.septembra vēstulē Nr.BV-16-12380-nd norādīts, ka zemes vienība (zemes</w:t>
            </w:r>
            <w:r w:rsidRPr="0022290C">
              <w:rPr>
                <w:sz w:val="26"/>
                <w:szCs w:val="26"/>
              </w:rPr>
              <w:t xml:space="preserve"> vienības kadastra apzīmējums 0100 005 0033) atrodas valsts nozīmes pilsētbūvniecības pieminekļa „Rīgas pilsētas vēsturiskais centrs” (valsts aizsardzības Nr. 7442) teritorijā un UNESCO Pasaules kultūras un dabas mantojuma sarakstā iekļautā „Rīgas vēsturiskais centrs” (aizsardzības Nr. 852) aizsardzības zonā.</w:t>
            </w:r>
            <w:r w:rsidR="00BB533F" w:rsidRPr="0022290C">
              <w:rPr>
                <w:sz w:val="26"/>
                <w:szCs w:val="26"/>
              </w:rPr>
              <w:t xml:space="preserve"> Ievērojot minēto, kā arī ņemot vērā Rīgas domes 2006.gada 7.feb</w:t>
            </w:r>
            <w:r w:rsidR="004826A1" w:rsidRPr="0022290C">
              <w:rPr>
                <w:sz w:val="26"/>
                <w:szCs w:val="26"/>
              </w:rPr>
              <w:t>ruāra saistošo noteikumu Nr.38 „</w:t>
            </w:r>
            <w:r w:rsidR="00BB533F" w:rsidRPr="0022290C">
              <w:rPr>
                <w:sz w:val="26"/>
                <w:szCs w:val="26"/>
              </w:rPr>
              <w:t xml:space="preserve">Rīgas vēsturiskā centra un tā aizsardzības zonas teritorijas izmantošanas un apbūves noteikumi” 35.punktu, Ministru kabineta 2004.gada 8.marta noteikumu Nr.127 </w:t>
            </w:r>
            <w:r w:rsidR="004826A1" w:rsidRPr="0022290C">
              <w:rPr>
                <w:sz w:val="26"/>
                <w:szCs w:val="26"/>
              </w:rPr>
              <w:t xml:space="preserve">„Rīgas vēsturiskā centra saglabāšanas un aizsardzības noteikumi” </w:t>
            </w:r>
            <w:r w:rsidR="00BB533F" w:rsidRPr="0022290C">
              <w:rPr>
                <w:sz w:val="26"/>
                <w:szCs w:val="26"/>
              </w:rPr>
              <w:t>3.1.</w:t>
            </w:r>
            <w:r w:rsidR="00F1690C" w:rsidRPr="0022290C">
              <w:rPr>
                <w:sz w:val="26"/>
                <w:szCs w:val="26"/>
              </w:rPr>
              <w:t>2</w:t>
            </w:r>
            <w:r w:rsidR="00BB533F" w:rsidRPr="0022290C">
              <w:rPr>
                <w:sz w:val="26"/>
                <w:szCs w:val="26"/>
              </w:rPr>
              <w:t xml:space="preserve">.apakšpunktu un Rīgas vēsturiskā centra saglabāšanas un aizsardzības likuma 5.panta otrās daļas 1.punktu un to, ka zemes vienībai (zemes vienības kadastra apzīmējums 0100 005 0033) ir saglabājušās vēsturiskās zemesgabala robežas, tas ir, ir saglabājusies kultūrvēsturiskā plānojuma struktūra, zemes </w:t>
            </w:r>
            <w:bookmarkStart w:id="0" w:name="_GoBack"/>
            <w:bookmarkEnd w:id="0"/>
            <w:r w:rsidR="00BB533F" w:rsidRPr="0022290C">
              <w:rPr>
                <w:sz w:val="26"/>
                <w:szCs w:val="26"/>
              </w:rPr>
              <w:t xml:space="preserve">vienības (zemes vienības kadastra apzīmējums 0100 005 0033) </w:t>
            </w:r>
            <w:r w:rsidR="00BB533F" w:rsidRPr="00445A39">
              <w:rPr>
                <w:sz w:val="26"/>
                <w:szCs w:val="26"/>
              </w:rPr>
              <w:lastRenderedPageBreak/>
              <w:t xml:space="preserve">reāla sadale nav iespējama. Tāpēc nepieciešamības gadījumā pēc valsts nekustamā īpašuma pārņemšanas </w:t>
            </w:r>
            <w:r w:rsidR="00CB1077" w:rsidRPr="00445A39">
              <w:rPr>
                <w:sz w:val="26"/>
                <w:szCs w:val="26"/>
              </w:rPr>
              <w:t xml:space="preserve">un ēkas ar kadastra apzīmējumu 0100 005 0033 007 īpašuma tiesību noskaidrošanas (vai ēkas atzīšanu par bezīpašnieka mantu) </w:t>
            </w:r>
            <w:r w:rsidR="00BB533F" w:rsidRPr="00445A39">
              <w:rPr>
                <w:sz w:val="26"/>
                <w:szCs w:val="26"/>
              </w:rPr>
              <w:t>institūts varēs vienoties ar akciju sabiedrības „Latvenerg</w:t>
            </w:r>
            <w:r w:rsidR="00BB533F" w:rsidRPr="0022290C">
              <w:rPr>
                <w:sz w:val="26"/>
                <w:szCs w:val="26"/>
              </w:rPr>
              <w:t>o” meitas sabiedrību akciju sabiedrību „Sadales tīkls” par ēkas ar kadastra apzīmējumu 0100 005 0033 007 izmantošanu.</w:t>
            </w:r>
          </w:p>
          <w:p w:rsidR="00D85674" w:rsidRPr="0022290C" w:rsidRDefault="00214CB2" w:rsidP="00AD5494">
            <w:pPr>
              <w:pStyle w:val="BodyText"/>
              <w:spacing w:after="0"/>
              <w:ind w:left="141" w:right="141" w:firstLine="511"/>
              <w:jc w:val="both"/>
              <w:rPr>
                <w:sz w:val="26"/>
                <w:szCs w:val="26"/>
              </w:rPr>
            </w:pPr>
            <w:r w:rsidRPr="0022290C">
              <w:rPr>
                <w:sz w:val="26"/>
                <w:szCs w:val="26"/>
              </w:rPr>
              <w:t>M</w:t>
            </w:r>
            <w:r w:rsidR="00D85674" w:rsidRPr="0022290C">
              <w:rPr>
                <w:sz w:val="26"/>
                <w:szCs w:val="26"/>
              </w:rPr>
              <w:t>inistrijas Nekustamā īpašuma un valsts mantas apsaimniekošanas komisijas 201</w:t>
            </w:r>
            <w:r w:rsidR="001B37A2" w:rsidRPr="0022290C">
              <w:rPr>
                <w:sz w:val="26"/>
                <w:szCs w:val="26"/>
              </w:rPr>
              <w:t>6</w:t>
            </w:r>
            <w:r w:rsidR="00D85674" w:rsidRPr="0022290C">
              <w:rPr>
                <w:sz w:val="26"/>
                <w:szCs w:val="26"/>
              </w:rPr>
              <w:t xml:space="preserve">.gada </w:t>
            </w:r>
            <w:r w:rsidR="001B37A2" w:rsidRPr="0022290C">
              <w:rPr>
                <w:sz w:val="26"/>
                <w:szCs w:val="26"/>
              </w:rPr>
              <w:t>27.septembra</w:t>
            </w:r>
            <w:r w:rsidR="000F55F3" w:rsidRPr="0022290C">
              <w:rPr>
                <w:sz w:val="26"/>
                <w:szCs w:val="26"/>
              </w:rPr>
              <w:t xml:space="preserve"> sēdē (protokols Nr.</w:t>
            </w:r>
            <w:r w:rsidR="00D953A2" w:rsidRPr="0022290C">
              <w:rPr>
                <w:sz w:val="26"/>
                <w:szCs w:val="26"/>
              </w:rPr>
              <w:t>1</w:t>
            </w:r>
            <w:r w:rsidR="000F55F3" w:rsidRPr="0022290C">
              <w:rPr>
                <w:sz w:val="26"/>
                <w:szCs w:val="26"/>
              </w:rPr>
              <w:t>3</w:t>
            </w:r>
            <w:r w:rsidR="00D85674" w:rsidRPr="0022290C">
              <w:rPr>
                <w:sz w:val="26"/>
                <w:szCs w:val="26"/>
              </w:rPr>
              <w:t xml:space="preserve">, </w:t>
            </w:r>
            <w:r w:rsidR="00D953A2" w:rsidRPr="0022290C">
              <w:rPr>
                <w:sz w:val="26"/>
                <w:szCs w:val="26"/>
              </w:rPr>
              <w:t>3</w:t>
            </w:r>
            <w:r w:rsidR="00D85674" w:rsidRPr="0022290C">
              <w:rPr>
                <w:sz w:val="26"/>
                <w:szCs w:val="26"/>
              </w:rPr>
              <w:t>.punkts) pieņemts l</w:t>
            </w:r>
            <w:r w:rsidR="000F55F3" w:rsidRPr="0022290C">
              <w:rPr>
                <w:sz w:val="26"/>
                <w:szCs w:val="26"/>
              </w:rPr>
              <w:t>ēmums atbalstīt valsts nekustamā īpašuma</w:t>
            </w:r>
            <w:r w:rsidR="00D85674" w:rsidRPr="0022290C">
              <w:rPr>
                <w:sz w:val="26"/>
                <w:szCs w:val="26"/>
              </w:rPr>
              <w:t xml:space="preserve"> nodošanu </w:t>
            </w:r>
            <w:r w:rsidR="000F55F3" w:rsidRPr="0022290C">
              <w:rPr>
                <w:sz w:val="26"/>
                <w:szCs w:val="26"/>
              </w:rPr>
              <w:t>institūta</w:t>
            </w:r>
            <w:r w:rsidR="00D85674" w:rsidRPr="0022290C">
              <w:rPr>
                <w:sz w:val="26"/>
                <w:szCs w:val="26"/>
              </w:rPr>
              <w:t xml:space="preserve"> īpašumā.</w:t>
            </w:r>
          </w:p>
          <w:p w:rsidR="00E2214A" w:rsidRPr="0022290C" w:rsidRDefault="000F55F3" w:rsidP="00AD5494">
            <w:pPr>
              <w:pStyle w:val="BodyText"/>
              <w:spacing w:after="0"/>
              <w:ind w:left="141" w:right="141" w:firstLine="511"/>
              <w:jc w:val="both"/>
              <w:rPr>
                <w:sz w:val="26"/>
                <w:szCs w:val="26"/>
              </w:rPr>
            </w:pPr>
            <w:r w:rsidRPr="0022290C">
              <w:rPr>
                <w:sz w:val="26"/>
                <w:szCs w:val="26"/>
              </w:rPr>
              <w:t>Par valsts nekustamo īpašumu</w:t>
            </w:r>
            <w:r w:rsidR="00E2214A" w:rsidRPr="0022290C">
              <w:rPr>
                <w:sz w:val="26"/>
                <w:szCs w:val="26"/>
              </w:rPr>
              <w:t xml:space="preserve"> nav uzsākti tiesvedības procesi un nav noslēgt</w:t>
            </w:r>
            <w:r w:rsidR="00214CB2" w:rsidRPr="0022290C">
              <w:rPr>
                <w:sz w:val="26"/>
                <w:szCs w:val="26"/>
              </w:rPr>
              <w:t>i nomas līgumi</w:t>
            </w:r>
            <w:r w:rsidR="00E2214A" w:rsidRPr="0022290C">
              <w:rPr>
                <w:sz w:val="26"/>
                <w:szCs w:val="26"/>
              </w:rPr>
              <w:t>.</w:t>
            </w:r>
          </w:p>
          <w:p w:rsidR="006944DF" w:rsidRPr="0022290C" w:rsidRDefault="00AA3BBE" w:rsidP="00AD5494">
            <w:pPr>
              <w:pStyle w:val="BodyText"/>
              <w:spacing w:after="0"/>
              <w:ind w:left="141" w:right="141" w:firstLine="511"/>
              <w:jc w:val="both"/>
              <w:rPr>
                <w:rFonts w:eastAsia="Calibri"/>
                <w:sz w:val="26"/>
                <w:szCs w:val="26"/>
              </w:rPr>
            </w:pPr>
            <w:r w:rsidRPr="0022290C">
              <w:rPr>
                <w:sz w:val="26"/>
                <w:szCs w:val="26"/>
              </w:rPr>
              <w:t xml:space="preserve">Atbilstoši </w:t>
            </w:r>
            <w:r w:rsidRPr="0022290C">
              <w:rPr>
                <w:rFonts w:eastAsia="Calibri"/>
                <w:sz w:val="26"/>
                <w:szCs w:val="26"/>
              </w:rPr>
              <w:t xml:space="preserve">Ministru kabineta </w:t>
            </w:r>
            <w:r w:rsidR="00006440" w:rsidRPr="0022290C">
              <w:rPr>
                <w:rFonts w:eastAsia="Calibri"/>
                <w:sz w:val="26"/>
                <w:szCs w:val="26"/>
              </w:rPr>
              <w:t>2015</w:t>
            </w:r>
            <w:r w:rsidRPr="0022290C">
              <w:rPr>
                <w:rFonts w:eastAsia="Calibri"/>
                <w:sz w:val="26"/>
                <w:szCs w:val="26"/>
              </w:rPr>
              <w:t xml:space="preserve">.gada </w:t>
            </w:r>
            <w:r w:rsidR="00006440" w:rsidRPr="0022290C">
              <w:rPr>
                <w:rFonts w:eastAsia="Calibri"/>
                <w:sz w:val="26"/>
                <w:szCs w:val="26"/>
              </w:rPr>
              <w:t>24.novembra</w:t>
            </w:r>
            <w:r w:rsidRPr="0022290C">
              <w:rPr>
                <w:rFonts w:eastAsia="Calibri"/>
                <w:sz w:val="26"/>
                <w:szCs w:val="26"/>
              </w:rPr>
              <w:t xml:space="preserve"> </w:t>
            </w:r>
            <w:r w:rsidR="00006440" w:rsidRPr="0022290C">
              <w:rPr>
                <w:rFonts w:eastAsia="Calibri"/>
                <w:sz w:val="26"/>
                <w:szCs w:val="26"/>
              </w:rPr>
              <w:t>rīkojumam</w:t>
            </w:r>
            <w:r w:rsidRPr="0022290C">
              <w:rPr>
                <w:rFonts w:eastAsia="Calibri"/>
                <w:sz w:val="26"/>
                <w:szCs w:val="26"/>
              </w:rPr>
              <w:t xml:space="preserve"> Nr.</w:t>
            </w:r>
            <w:r w:rsidR="00006440" w:rsidRPr="0022290C">
              <w:rPr>
                <w:rFonts w:eastAsia="Calibri"/>
                <w:sz w:val="26"/>
                <w:szCs w:val="26"/>
              </w:rPr>
              <w:t>738</w:t>
            </w:r>
            <w:r w:rsidRPr="0022290C">
              <w:rPr>
                <w:rFonts w:eastAsia="Calibri"/>
                <w:sz w:val="26"/>
                <w:szCs w:val="26"/>
              </w:rPr>
              <w:t xml:space="preserve"> „</w:t>
            </w:r>
            <w:r w:rsidR="00006440" w:rsidRPr="0022290C">
              <w:rPr>
                <w:rFonts w:eastAsia="Calibri"/>
                <w:sz w:val="26"/>
                <w:szCs w:val="26"/>
              </w:rPr>
              <w:t>Par Latvijas Uni</w:t>
            </w:r>
            <w:r w:rsidR="001F6149" w:rsidRPr="0022290C">
              <w:rPr>
                <w:rFonts w:eastAsia="Calibri"/>
                <w:sz w:val="26"/>
                <w:szCs w:val="26"/>
              </w:rPr>
              <w:t>versitātes aģentūras „Latvijas U</w:t>
            </w:r>
            <w:r w:rsidR="00006440" w:rsidRPr="0022290C">
              <w:rPr>
                <w:rFonts w:eastAsia="Calibri"/>
                <w:sz w:val="26"/>
                <w:szCs w:val="26"/>
              </w:rPr>
              <w:t xml:space="preserve">niversitātes </w:t>
            </w:r>
            <w:r w:rsidR="001F6149" w:rsidRPr="0022290C">
              <w:rPr>
                <w:rFonts w:eastAsia="Calibri"/>
                <w:sz w:val="26"/>
                <w:szCs w:val="26"/>
              </w:rPr>
              <w:t>M</w:t>
            </w:r>
            <w:r w:rsidR="00006440" w:rsidRPr="0022290C">
              <w:rPr>
                <w:rFonts w:eastAsia="Calibri"/>
                <w:sz w:val="26"/>
                <w:szCs w:val="26"/>
              </w:rPr>
              <w:t>atemātikas un informātikas institūts” pārveidi</w:t>
            </w:r>
            <w:r w:rsidRPr="0022290C">
              <w:rPr>
                <w:rFonts w:eastAsia="Calibri"/>
                <w:sz w:val="26"/>
                <w:szCs w:val="26"/>
              </w:rPr>
              <w:t>”</w:t>
            </w:r>
            <w:r w:rsidR="00752B19" w:rsidRPr="0022290C">
              <w:rPr>
                <w:rFonts w:eastAsia="Calibri"/>
                <w:sz w:val="26"/>
                <w:szCs w:val="26"/>
              </w:rPr>
              <w:t xml:space="preserve"> </w:t>
            </w:r>
            <w:r w:rsidR="00FB3DFF" w:rsidRPr="0022290C">
              <w:rPr>
                <w:rFonts w:eastAsia="Calibri"/>
                <w:sz w:val="26"/>
                <w:szCs w:val="26"/>
              </w:rPr>
              <w:t>institūts</w:t>
            </w:r>
            <w:r w:rsidRPr="0022290C">
              <w:rPr>
                <w:rFonts w:eastAsia="Calibri"/>
                <w:sz w:val="26"/>
                <w:szCs w:val="26"/>
              </w:rPr>
              <w:t xml:space="preserve"> ir </w:t>
            </w:r>
            <w:r w:rsidR="00006440" w:rsidRPr="0022290C">
              <w:rPr>
                <w:rFonts w:eastAsia="Calibri"/>
                <w:sz w:val="26"/>
                <w:szCs w:val="26"/>
              </w:rPr>
              <w:t>Latvijas Universitātes zinātniskais institūts – atvasināta publiska persona.</w:t>
            </w:r>
          </w:p>
          <w:p w:rsidR="004F4653" w:rsidRPr="0022290C" w:rsidRDefault="004F4653" w:rsidP="00AD5494">
            <w:pPr>
              <w:pStyle w:val="BodyText"/>
              <w:spacing w:after="0"/>
              <w:ind w:left="142" w:right="142" w:firstLine="510"/>
              <w:jc w:val="both"/>
              <w:rPr>
                <w:rFonts w:eastAsia="Calibri"/>
                <w:sz w:val="26"/>
                <w:szCs w:val="26"/>
              </w:rPr>
            </w:pPr>
            <w:r w:rsidRPr="0022290C">
              <w:rPr>
                <w:rFonts w:eastAsia="Calibri"/>
                <w:sz w:val="26"/>
                <w:szCs w:val="26"/>
              </w:rPr>
              <w:t xml:space="preserve">Saskaņā ar institūta nolikuma (apstiprināts ar Ministru kabineta 2015.gada 24.novembra rīkojumu Nr.739 „Par Latvijas Universitātes zinātniskā institūta – atvasinātas publiskas personas – „Latvijas Universitātes </w:t>
            </w:r>
            <w:r w:rsidR="0087690A" w:rsidRPr="0022290C">
              <w:rPr>
                <w:rFonts w:eastAsia="Calibri"/>
                <w:sz w:val="26"/>
                <w:szCs w:val="26"/>
              </w:rPr>
              <w:t>M</w:t>
            </w:r>
            <w:r w:rsidRPr="0022290C">
              <w:rPr>
                <w:rFonts w:eastAsia="Calibri"/>
                <w:sz w:val="26"/>
                <w:szCs w:val="26"/>
              </w:rPr>
              <w:t>atemātikas un informātikas institūts” nolikuma apstiprināšanu”) 12.punktu institūta p</w:t>
            </w:r>
            <w:r w:rsidR="00A40C63" w:rsidRPr="0022290C">
              <w:rPr>
                <w:rFonts w:eastAsia="Calibri"/>
                <w:sz w:val="26"/>
                <w:szCs w:val="26"/>
              </w:rPr>
              <w:t>ārvaldes un lēmējinstitūcijas ir</w:t>
            </w:r>
            <w:r w:rsidRPr="0022290C">
              <w:rPr>
                <w:rFonts w:eastAsia="Calibri"/>
                <w:sz w:val="26"/>
                <w:szCs w:val="26"/>
              </w:rPr>
              <w:t xml:space="preserve"> Zinātnieku pilnsapulce, Zinātniskā padome un institūta direktors.</w:t>
            </w:r>
          </w:p>
          <w:p w:rsidR="001F6149" w:rsidRPr="0022290C" w:rsidRDefault="001F6149" w:rsidP="00AD5494">
            <w:pPr>
              <w:pStyle w:val="BodyText"/>
              <w:spacing w:after="0"/>
              <w:ind w:left="142" w:right="142" w:firstLine="510"/>
              <w:jc w:val="both"/>
              <w:rPr>
                <w:rFonts w:eastAsia="Calibri"/>
                <w:sz w:val="26"/>
                <w:szCs w:val="26"/>
              </w:rPr>
            </w:pPr>
            <w:r w:rsidRPr="0022290C">
              <w:rPr>
                <w:rFonts w:eastAsia="Calibri"/>
                <w:sz w:val="26"/>
                <w:szCs w:val="26"/>
              </w:rPr>
              <w:t>Institūta Zinātniskās padomes 2016.</w:t>
            </w:r>
            <w:r w:rsidRPr="003073AA">
              <w:rPr>
                <w:rFonts w:eastAsia="Calibri"/>
                <w:sz w:val="26"/>
                <w:szCs w:val="26"/>
              </w:rPr>
              <w:t xml:space="preserve">gada </w:t>
            </w:r>
            <w:r w:rsidR="00BF0703" w:rsidRPr="003073AA">
              <w:rPr>
                <w:rFonts w:eastAsia="Calibri"/>
                <w:sz w:val="26"/>
                <w:szCs w:val="26"/>
              </w:rPr>
              <w:t>25.jūlija</w:t>
            </w:r>
            <w:r w:rsidR="00BF0703" w:rsidRPr="0022290C">
              <w:rPr>
                <w:rFonts w:eastAsia="Calibri"/>
                <w:sz w:val="26"/>
                <w:szCs w:val="26"/>
              </w:rPr>
              <w:t xml:space="preserve"> </w:t>
            </w:r>
            <w:r w:rsidRPr="0022290C">
              <w:rPr>
                <w:rFonts w:eastAsia="Calibri"/>
                <w:sz w:val="26"/>
                <w:szCs w:val="26"/>
              </w:rPr>
              <w:t xml:space="preserve">lēmumā Nr.7-16/1 „Par ēkas Rīgā, Raiņa bulvārī 29 nodošanu LU MII” tiek lūgts nodot bez atlīdzības institūta īpašumā valsts nekustamo </w:t>
            </w:r>
            <w:r w:rsidR="00F10276" w:rsidRPr="0022290C">
              <w:rPr>
                <w:rFonts w:eastAsia="Calibri"/>
                <w:sz w:val="26"/>
                <w:szCs w:val="26"/>
              </w:rPr>
              <w:t>īpašumu</w:t>
            </w:r>
            <w:r w:rsidRPr="0022290C">
              <w:rPr>
                <w:rFonts w:eastAsia="Calibri"/>
                <w:sz w:val="26"/>
                <w:szCs w:val="26"/>
              </w:rPr>
              <w:t>.</w:t>
            </w:r>
          </w:p>
          <w:p w:rsidR="007632FC" w:rsidRPr="0022290C" w:rsidRDefault="00A40C63" w:rsidP="00AD5494">
            <w:pPr>
              <w:pStyle w:val="NormalWeb"/>
              <w:tabs>
                <w:tab w:val="left" w:pos="540"/>
                <w:tab w:val="left" w:pos="5760"/>
                <w:tab w:val="left" w:pos="6372"/>
              </w:tabs>
              <w:spacing w:before="0" w:after="0"/>
              <w:ind w:left="142" w:right="142" w:firstLine="510"/>
              <w:jc w:val="both"/>
              <w:rPr>
                <w:sz w:val="26"/>
                <w:szCs w:val="26"/>
              </w:rPr>
            </w:pPr>
            <w:r w:rsidRPr="0022290C">
              <w:rPr>
                <w:rFonts w:eastAsia="Calibri"/>
                <w:sz w:val="26"/>
                <w:szCs w:val="26"/>
              </w:rPr>
              <w:t>Institūts savā 2016.gada 29.jūnija vēstulē Nr.1.-7/516 norāda, ka tas</w:t>
            </w:r>
            <w:r w:rsidRPr="0022290C">
              <w:rPr>
                <w:sz w:val="26"/>
                <w:szCs w:val="26"/>
              </w:rPr>
              <w:t xml:space="preserve"> veic Zinātniskās darbības likuma 21.panta pirmajā daļā noteiktās funkcijas, tajā skaitā nodrošina zinātnisko darbību, kā arī ar zinātniskās kvalifikācijas iegūšanu un celšanu saistīto darbību matemātikā, datorzinātnē un informāciju tehnoloģijās, elektroniskajos sakaros un pētījumus un inovatīvo darbību starpnozaru jomā, Latvijas Universitātes, Latvijas valsts, nacionālo un starptautisko, teorētisko un praktisko pētījumu projektu sagatavošanu, pieteikšanu un īstenošanu, kvalitatīvu apmācības un studiju darbu, galvenokārt, maģistra un doktora darbu izstrādes nodrošināšanu matemātikā, datorzinātnē un informāciju tehnoloģijās, un elektroniskajos sakaros sadarbībā ar atbil</w:t>
            </w:r>
            <w:r w:rsidR="007632FC" w:rsidRPr="0022290C">
              <w:rPr>
                <w:sz w:val="26"/>
                <w:szCs w:val="26"/>
              </w:rPr>
              <w:t>stīgo studiju programmu padomēm. Institūts saskaņā ar Informācijas tehnoloģiju drošības likumu nodrošina Informācijas tehnoloģiju drošības incidentu novēršanas institūcijas (turpmāk – CERT) un</w:t>
            </w:r>
            <w:r w:rsidR="00F10276" w:rsidRPr="0022290C">
              <w:rPr>
                <w:sz w:val="26"/>
                <w:szCs w:val="26"/>
              </w:rPr>
              <w:t xml:space="preserve"> institūta</w:t>
            </w:r>
            <w:r w:rsidR="00F10276" w:rsidRPr="0022290C">
              <w:rPr>
                <w:sz w:val="26"/>
                <w:szCs w:val="26"/>
                <w:shd w:val="clear" w:color="auto" w:fill="EFEFEF"/>
              </w:rPr>
              <w:t xml:space="preserve"> </w:t>
            </w:r>
            <w:r w:rsidR="007632FC" w:rsidRPr="0022290C">
              <w:rPr>
                <w:sz w:val="26"/>
                <w:szCs w:val="26"/>
                <w:shd w:val="clear" w:color="auto" w:fill="FFFFFF"/>
              </w:rPr>
              <w:t>Tīkla risinājumu daļa</w:t>
            </w:r>
            <w:r w:rsidR="009C16F3" w:rsidRPr="0022290C">
              <w:rPr>
                <w:sz w:val="26"/>
                <w:szCs w:val="26"/>
                <w:shd w:val="clear" w:color="auto" w:fill="FFFFFF"/>
              </w:rPr>
              <w:t>s</w:t>
            </w:r>
            <w:r w:rsidR="007632FC" w:rsidRPr="0022290C">
              <w:rPr>
                <w:sz w:val="26"/>
                <w:szCs w:val="26"/>
                <w:shd w:val="clear" w:color="auto" w:fill="FFFFFF"/>
              </w:rPr>
              <w:t xml:space="preserve"> </w:t>
            </w:r>
            <w:r w:rsidR="007632FC" w:rsidRPr="0022290C">
              <w:rPr>
                <w:sz w:val="26"/>
                <w:szCs w:val="26"/>
              </w:rPr>
              <w:t xml:space="preserve">(turpmāk – </w:t>
            </w:r>
            <w:r w:rsidR="007632FC" w:rsidRPr="0022290C">
              <w:rPr>
                <w:sz w:val="26"/>
                <w:szCs w:val="26"/>
                <w:shd w:val="clear" w:color="auto" w:fill="FFFFFF"/>
              </w:rPr>
              <w:t xml:space="preserve">NIC) darbību. CERT galvenais uzdevums ir veicināt informācijas </w:t>
            </w:r>
            <w:r w:rsidR="007632FC" w:rsidRPr="0022290C">
              <w:rPr>
                <w:sz w:val="26"/>
                <w:szCs w:val="26"/>
                <w:shd w:val="clear" w:color="auto" w:fill="FFFFFF"/>
              </w:rPr>
              <w:lastRenderedPageBreak/>
              <w:t>tehnoloģiju drošību Latvijā, savukārt, NIC ir augstākā līmeņa domēna „.lv” reģistra un elektroniskās numurēšanas sistēmas turētājs, kā galvenais mērķis ir nodrošināt nepārtrauktu augstākā līmeņa domēna „.lv” darbību atbilstoši starptautiski pieņemtajiem tehniskajiem standartiem un labajai praksei un nodrošināt elektroniskās numurēšanas sistēmas (ENUM) darbību.</w:t>
            </w:r>
          </w:p>
          <w:p w:rsidR="00354752" w:rsidRPr="0022290C" w:rsidRDefault="006B7362" w:rsidP="00AD5494">
            <w:pPr>
              <w:pStyle w:val="NormalWeb"/>
              <w:tabs>
                <w:tab w:val="left" w:pos="540"/>
                <w:tab w:val="left" w:pos="5760"/>
                <w:tab w:val="left" w:pos="6372"/>
              </w:tabs>
              <w:spacing w:before="0" w:after="0"/>
              <w:ind w:left="142" w:right="142" w:firstLine="510"/>
              <w:jc w:val="both"/>
              <w:rPr>
                <w:sz w:val="26"/>
                <w:szCs w:val="26"/>
              </w:rPr>
            </w:pPr>
            <w:r w:rsidRPr="0022290C">
              <w:rPr>
                <w:sz w:val="26"/>
                <w:szCs w:val="26"/>
              </w:rPr>
              <w:t xml:space="preserve">Papildus </w:t>
            </w:r>
            <w:r w:rsidRPr="0022290C">
              <w:rPr>
                <w:rFonts w:eastAsia="Calibri"/>
                <w:sz w:val="26"/>
                <w:szCs w:val="26"/>
              </w:rPr>
              <w:t xml:space="preserve">Institūts savā 2016.gada 29.jūnija vēstulē Nr.1.-7/516 norāda, ka valsts nekustamo īpašumu institūts </w:t>
            </w:r>
            <w:r w:rsidR="00A40C63" w:rsidRPr="0022290C">
              <w:rPr>
                <w:sz w:val="26"/>
                <w:szCs w:val="26"/>
              </w:rPr>
              <w:t xml:space="preserve">savas darbības nodrošināšanai izmanto un pienācīgi uztur kopš 1959.gada. </w:t>
            </w:r>
            <w:r w:rsidRPr="0022290C">
              <w:rPr>
                <w:sz w:val="26"/>
                <w:szCs w:val="26"/>
              </w:rPr>
              <w:t xml:space="preserve">Valsts nekustamajā īpašumā </w:t>
            </w:r>
            <w:r w:rsidR="00A40C63" w:rsidRPr="0022290C">
              <w:rPr>
                <w:sz w:val="26"/>
                <w:szCs w:val="26"/>
              </w:rPr>
              <w:t>šobrīd ir izvietots svarīgs valsts telekomunikāciju un datoru resursu mezgla punkts (</w:t>
            </w:r>
            <w:r w:rsidRPr="0022290C">
              <w:rPr>
                <w:sz w:val="26"/>
                <w:szCs w:val="26"/>
                <w:shd w:val="clear" w:color="auto" w:fill="FFFFFF"/>
              </w:rPr>
              <w:t>Gigabitu datu pārraides ātruma Eiropas akadēmiskais tīkla (GEANT)</w:t>
            </w:r>
            <w:r w:rsidR="00A40C63" w:rsidRPr="0022290C">
              <w:rPr>
                <w:sz w:val="26"/>
                <w:szCs w:val="26"/>
              </w:rPr>
              <w:t xml:space="preserve"> starptautiskais </w:t>
            </w:r>
            <w:proofErr w:type="spellStart"/>
            <w:r w:rsidR="00A40C63" w:rsidRPr="0022290C">
              <w:rPr>
                <w:sz w:val="26"/>
                <w:szCs w:val="26"/>
              </w:rPr>
              <w:t>pieslēgums</w:t>
            </w:r>
            <w:proofErr w:type="spellEnd"/>
            <w:r w:rsidR="00A40C63" w:rsidRPr="0022290C">
              <w:rPr>
                <w:sz w:val="26"/>
                <w:szCs w:val="26"/>
              </w:rPr>
              <w:t xml:space="preserve">, gandrīz visu telekomunikāciju un interneta pakalpojumu sniedzēju optiskie </w:t>
            </w:r>
            <w:proofErr w:type="spellStart"/>
            <w:r w:rsidR="00A40C63" w:rsidRPr="0022290C">
              <w:rPr>
                <w:sz w:val="26"/>
                <w:szCs w:val="26"/>
              </w:rPr>
              <w:t>pieslēgumi</w:t>
            </w:r>
            <w:proofErr w:type="spellEnd"/>
            <w:r w:rsidR="00A40C63" w:rsidRPr="0022290C">
              <w:rPr>
                <w:sz w:val="26"/>
                <w:szCs w:val="26"/>
              </w:rPr>
              <w:t xml:space="preserve">). </w:t>
            </w:r>
            <w:r w:rsidR="00E3756C" w:rsidRPr="0022290C">
              <w:rPr>
                <w:sz w:val="26"/>
                <w:szCs w:val="26"/>
              </w:rPr>
              <w:t>Institūts</w:t>
            </w:r>
            <w:r w:rsidR="00A40C63" w:rsidRPr="0022290C">
              <w:rPr>
                <w:sz w:val="26"/>
                <w:szCs w:val="26"/>
              </w:rPr>
              <w:t xml:space="preserve"> nodrošina </w:t>
            </w:r>
            <w:r w:rsidR="00E3756C" w:rsidRPr="0022290C">
              <w:rPr>
                <w:sz w:val="26"/>
                <w:szCs w:val="26"/>
              </w:rPr>
              <w:t>nepārtrauktu diennakts</w:t>
            </w:r>
            <w:r w:rsidR="00A40C63" w:rsidRPr="0022290C">
              <w:rPr>
                <w:sz w:val="26"/>
                <w:szCs w:val="26"/>
              </w:rPr>
              <w:t xml:space="preserve"> darbības režīmu komunikācijās, </w:t>
            </w:r>
            <w:proofErr w:type="spellStart"/>
            <w:r w:rsidR="00A40C63" w:rsidRPr="0022290C">
              <w:rPr>
                <w:sz w:val="26"/>
                <w:szCs w:val="26"/>
              </w:rPr>
              <w:t>datorresursos</w:t>
            </w:r>
            <w:proofErr w:type="spellEnd"/>
            <w:r w:rsidR="00A40C63" w:rsidRPr="0022290C">
              <w:rPr>
                <w:sz w:val="26"/>
                <w:szCs w:val="26"/>
              </w:rPr>
              <w:t>, konsultācijās.</w:t>
            </w:r>
            <w:r w:rsidR="00254CA6" w:rsidRPr="0022290C">
              <w:rPr>
                <w:sz w:val="26"/>
                <w:szCs w:val="26"/>
              </w:rPr>
              <w:t xml:space="preserve"> Ievērojot minēto, valsts nekustamais īpašums, galvenokārt</w:t>
            </w:r>
            <w:r w:rsidR="0097506B" w:rsidRPr="0022290C">
              <w:rPr>
                <w:sz w:val="26"/>
                <w:szCs w:val="26"/>
              </w:rPr>
              <w:t>,</w:t>
            </w:r>
            <w:r w:rsidR="00254CA6" w:rsidRPr="0022290C">
              <w:rPr>
                <w:sz w:val="26"/>
                <w:szCs w:val="26"/>
              </w:rPr>
              <w:t xml:space="preserve"> tiks izmantots nesaimnieciskai darbībai un saimnieciskā darbība būs tikai papildinoša, nepārsniedzot 20% no infrastruktūras kopējās gada jaudas.</w:t>
            </w:r>
          </w:p>
          <w:p w:rsidR="00E15F5C" w:rsidRPr="0022290C" w:rsidRDefault="00E15F5C" w:rsidP="00AD5494">
            <w:pPr>
              <w:pStyle w:val="NormalWeb"/>
              <w:tabs>
                <w:tab w:val="left" w:pos="540"/>
                <w:tab w:val="left" w:pos="5760"/>
                <w:tab w:val="left" w:pos="6372"/>
              </w:tabs>
              <w:spacing w:before="0" w:after="0"/>
              <w:ind w:left="142" w:right="142" w:firstLine="510"/>
              <w:jc w:val="both"/>
              <w:rPr>
                <w:sz w:val="26"/>
                <w:szCs w:val="26"/>
              </w:rPr>
            </w:pPr>
            <w:r w:rsidRPr="0022290C">
              <w:rPr>
                <w:sz w:val="26"/>
                <w:szCs w:val="26"/>
              </w:rPr>
              <w:t>Eiropas Komisijas sagatavotā dokumenta „Komisijas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w:t>
            </w:r>
            <w:r w:rsidR="00B30A32" w:rsidRPr="0022290C">
              <w:rPr>
                <w:sz w:val="26"/>
                <w:szCs w:val="26"/>
              </w:rPr>
              <w:t>ukārt Komisijas paziņojuma 205.</w:t>
            </w:r>
            <w:r w:rsidRPr="0022290C">
              <w:rPr>
                <w:sz w:val="26"/>
                <w:szCs w:val="26"/>
              </w:rPr>
              <w:t>punkts nosaka, ka, ja infrastruktūru izmanto gan saimnieciskajai, gan nesaimnieciskajai darbībai, valsts atbalsta noteikumi publiskajam finansējumam ir piemērojami tikai tiktāl, cik tas sedz ar saimniecisko darbību saistītās izmaksas. Vienl</w:t>
            </w:r>
            <w:r w:rsidR="00B30A32" w:rsidRPr="0022290C">
              <w:rPr>
                <w:sz w:val="26"/>
                <w:szCs w:val="26"/>
              </w:rPr>
              <w:t>aikus Komisijas paziņojuma 207.</w:t>
            </w:r>
            <w:r w:rsidRPr="0022290C">
              <w:rPr>
                <w:sz w:val="26"/>
                <w:szCs w:val="26"/>
              </w:rPr>
              <w:t>punkts paredz, ka, ja jaukta izmantojuma gadījumā infrastruktūru izmanto</w:t>
            </w:r>
            <w:r w:rsidR="0097506B" w:rsidRPr="0022290C">
              <w:rPr>
                <w:sz w:val="26"/>
                <w:szCs w:val="26"/>
              </w:rPr>
              <w:t>,</w:t>
            </w:r>
            <w:r w:rsidRPr="0022290C">
              <w:rPr>
                <w:sz w:val="26"/>
                <w:szCs w:val="26"/>
              </w:rPr>
              <w:t xml:space="preserve"> galvenokārt</w:t>
            </w:r>
            <w:r w:rsidR="0097506B" w:rsidRPr="0022290C">
              <w:rPr>
                <w:sz w:val="26"/>
                <w:szCs w:val="26"/>
              </w:rPr>
              <w:t>,</w:t>
            </w:r>
            <w:r w:rsidRPr="0022290C">
              <w:rPr>
                <w:sz w:val="26"/>
                <w:szCs w:val="26"/>
              </w:rPr>
              <w:t xml:space="preserve">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w:t>
            </w:r>
            <w:r w:rsidRPr="0022290C">
              <w:rPr>
                <w:sz w:val="26"/>
                <w:szCs w:val="26"/>
              </w:rPr>
              <w:lastRenderedPageBreak/>
              <w:t>jāpaliek ierobežotam attiecībā pret infrastruktūras jaudu un šajā kontekstā infrastruktūras saimniecisko izmantojumu var uzskatīt par papildinošu, ja šai darbībai ik gadu atvēlētā jauda nepārsniedz 20% no infrastruktūras kopējās gada jaudas.</w:t>
            </w:r>
          </w:p>
          <w:p w:rsidR="00E15F5C" w:rsidRPr="0022290C" w:rsidRDefault="00E15F5C" w:rsidP="00AD5494">
            <w:pPr>
              <w:pStyle w:val="NormalWeb"/>
              <w:tabs>
                <w:tab w:val="left" w:pos="540"/>
                <w:tab w:val="left" w:pos="5760"/>
                <w:tab w:val="left" w:pos="6372"/>
              </w:tabs>
              <w:spacing w:before="0" w:after="0"/>
              <w:ind w:left="142" w:right="142" w:firstLine="510"/>
              <w:jc w:val="both"/>
              <w:rPr>
                <w:sz w:val="26"/>
                <w:szCs w:val="26"/>
              </w:rPr>
            </w:pPr>
            <w:r w:rsidRPr="0022290C">
              <w:rPr>
                <w:sz w:val="26"/>
                <w:szCs w:val="26"/>
              </w:rPr>
              <w:t>Saskaņā ar Eiropas Komisijas skaidrojumu atbalsts infrastruktūrai, kuru izmanto</w:t>
            </w:r>
            <w:r w:rsidR="0097506B" w:rsidRPr="0022290C">
              <w:rPr>
                <w:sz w:val="26"/>
                <w:szCs w:val="26"/>
              </w:rPr>
              <w:t>,</w:t>
            </w:r>
            <w:r w:rsidRPr="0022290C">
              <w:rPr>
                <w:sz w:val="26"/>
                <w:szCs w:val="26"/>
              </w:rPr>
              <w:t xml:space="preserve"> galvenokārt</w:t>
            </w:r>
            <w:r w:rsidR="0097506B" w:rsidRPr="0022290C">
              <w:rPr>
                <w:sz w:val="26"/>
                <w:szCs w:val="26"/>
              </w:rPr>
              <w:t>,</w:t>
            </w:r>
            <w:r w:rsidRPr="0022290C">
              <w:rPr>
                <w:sz w:val="26"/>
                <w:szCs w:val="26"/>
              </w:rPr>
              <w:t xml:space="preserve">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rsidR="00254CA6" w:rsidRPr="00445A39" w:rsidRDefault="00E15F5C" w:rsidP="00AD5494">
            <w:pPr>
              <w:pStyle w:val="NormalWeb"/>
              <w:tabs>
                <w:tab w:val="left" w:pos="540"/>
                <w:tab w:val="left" w:pos="5760"/>
                <w:tab w:val="left" w:pos="6372"/>
              </w:tabs>
              <w:spacing w:before="0" w:after="0"/>
              <w:ind w:left="142" w:right="142" w:firstLine="510"/>
              <w:jc w:val="both"/>
              <w:rPr>
                <w:sz w:val="26"/>
                <w:szCs w:val="26"/>
              </w:rPr>
            </w:pPr>
            <w:r w:rsidRPr="0022290C">
              <w:rPr>
                <w:sz w:val="26"/>
                <w:szCs w:val="26"/>
              </w:rPr>
              <w:t xml:space="preserve">Ievērojot to, ka valsts nekustamo īpašumu </w:t>
            </w:r>
            <w:r w:rsidR="00B30A32" w:rsidRPr="0022290C">
              <w:rPr>
                <w:sz w:val="26"/>
                <w:szCs w:val="26"/>
              </w:rPr>
              <w:t xml:space="preserve">institūts turpinās </w:t>
            </w:r>
            <w:r w:rsidRPr="0022290C">
              <w:rPr>
                <w:sz w:val="26"/>
                <w:szCs w:val="26"/>
              </w:rPr>
              <w:t xml:space="preserve">izmantot </w:t>
            </w:r>
            <w:r w:rsidR="00AE0F3C" w:rsidRPr="0022290C">
              <w:rPr>
                <w:sz w:val="26"/>
                <w:szCs w:val="26"/>
              </w:rPr>
              <w:t>savu funkciju, kas norā</w:t>
            </w:r>
            <w:r w:rsidR="00B30A32" w:rsidRPr="0022290C">
              <w:rPr>
                <w:sz w:val="26"/>
                <w:szCs w:val="26"/>
              </w:rPr>
              <w:t>dītas iepriekš</w:t>
            </w:r>
            <w:r w:rsidR="0097506B" w:rsidRPr="0022290C">
              <w:rPr>
                <w:sz w:val="26"/>
                <w:szCs w:val="26"/>
              </w:rPr>
              <w:t>,</w:t>
            </w:r>
            <w:r w:rsidR="00B30A32" w:rsidRPr="0022290C">
              <w:rPr>
                <w:sz w:val="26"/>
                <w:szCs w:val="26"/>
              </w:rPr>
              <w:t xml:space="preserve"> veikšanai</w:t>
            </w:r>
            <w:r w:rsidRPr="0022290C">
              <w:rPr>
                <w:sz w:val="26"/>
                <w:szCs w:val="26"/>
              </w:rPr>
              <w:t xml:space="preserve">, kā arī to, ka saimnieciskā darbība tajā tiks realizēta ierobežotā apmērā, valsts nekustamā īpašuma nodošana </w:t>
            </w:r>
            <w:r w:rsidR="00B30A32" w:rsidRPr="0022290C">
              <w:rPr>
                <w:sz w:val="26"/>
                <w:szCs w:val="26"/>
              </w:rPr>
              <w:t>institūta</w:t>
            </w:r>
            <w:r w:rsidRPr="0022290C">
              <w:rPr>
                <w:sz w:val="26"/>
                <w:szCs w:val="26"/>
              </w:rPr>
              <w:t xml:space="preserve"> īpašumā nav kvalificējama kā komercdarbības atbalsts un </w:t>
            </w:r>
            <w:r w:rsidRPr="00445A39">
              <w:rPr>
                <w:sz w:val="26"/>
                <w:szCs w:val="26"/>
              </w:rPr>
              <w:t>uz to nav attiecināms komercdarbības atbalsta regulējums.</w:t>
            </w:r>
          </w:p>
          <w:p w:rsidR="00785124" w:rsidRPr="00445A39" w:rsidRDefault="00785124" w:rsidP="00AD5494">
            <w:pPr>
              <w:pStyle w:val="NormalWeb"/>
              <w:tabs>
                <w:tab w:val="left" w:pos="540"/>
                <w:tab w:val="left" w:pos="5760"/>
                <w:tab w:val="left" w:pos="6372"/>
              </w:tabs>
              <w:spacing w:before="0" w:after="0"/>
              <w:ind w:left="142" w:right="142" w:firstLine="510"/>
              <w:jc w:val="both"/>
              <w:rPr>
                <w:sz w:val="26"/>
                <w:szCs w:val="26"/>
              </w:rPr>
            </w:pPr>
            <w:r w:rsidRPr="00445A39">
              <w:rPr>
                <w:sz w:val="26"/>
                <w:szCs w:val="26"/>
              </w:rPr>
              <w:t xml:space="preserve">Visi ienākumi no institūta īstenotās saimnieciskās darbības, tajā skaitā, objektu iznomāšanas tiks novirzīti institūta nesaimnieciskajai darbībai un </w:t>
            </w:r>
            <w:r w:rsidR="002C0AE8" w:rsidRPr="00445A39">
              <w:rPr>
                <w:sz w:val="26"/>
                <w:szCs w:val="26"/>
              </w:rPr>
              <w:t>īpašumā nodotā</w:t>
            </w:r>
            <w:r w:rsidRPr="00445A39">
              <w:rPr>
                <w:sz w:val="26"/>
                <w:szCs w:val="26"/>
              </w:rPr>
              <w:t xml:space="preserve"> nekustamā īpašuma uzturēšanai.</w:t>
            </w:r>
          </w:p>
          <w:p w:rsidR="002C0AE8" w:rsidRPr="00445A39" w:rsidRDefault="002C0AE8" w:rsidP="00AD5494">
            <w:pPr>
              <w:pStyle w:val="NormalWeb"/>
              <w:tabs>
                <w:tab w:val="left" w:pos="540"/>
                <w:tab w:val="left" w:pos="5760"/>
                <w:tab w:val="left" w:pos="6372"/>
              </w:tabs>
              <w:spacing w:before="0" w:after="0"/>
              <w:ind w:left="142" w:right="142" w:firstLine="510"/>
              <w:jc w:val="both"/>
              <w:rPr>
                <w:sz w:val="26"/>
                <w:szCs w:val="26"/>
              </w:rPr>
            </w:pPr>
            <w:r w:rsidRPr="00445A39">
              <w:rPr>
                <w:sz w:val="26"/>
                <w:szCs w:val="26"/>
              </w:rPr>
              <w:t>Ministrija aicinās institūtu reizi gadā sniegt informāciju par saimnieciskās darbības proporcijas (20%) ievērošanu, lai institūta darbība tā īpašumā nodotajā nekustamajā īpašumā amortizācijas periodā nepārvēršas par saimniecisku darbību, tādejādi nodrošinot komercdarbības atbalsta nosacījumu ievērošanu.</w:t>
            </w:r>
          </w:p>
          <w:p w:rsidR="006B10DD" w:rsidRPr="00445A39" w:rsidRDefault="006B10DD" w:rsidP="00AD5494">
            <w:pPr>
              <w:pStyle w:val="NormalWeb"/>
              <w:tabs>
                <w:tab w:val="left" w:pos="540"/>
                <w:tab w:val="left" w:pos="5760"/>
                <w:tab w:val="left" w:pos="6372"/>
              </w:tabs>
              <w:spacing w:before="0" w:after="0"/>
              <w:ind w:left="142" w:right="142" w:firstLine="510"/>
              <w:jc w:val="both"/>
              <w:rPr>
                <w:sz w:val="26"/>
                <w:szCs w:val="26"/>
              </w:rPr>
            </w:pPr>
            <w:r w:rsidRPr="00445A39">
              <w:rPr>
                <w:sz w:val="26"/>
                <w:szCs w:val="26"/>
              </w:rPr>
              <w:t>Ņemot vērā, ka tiek atsavināts valsts nekustamais īpašums, kas atrodas kultūras pieminekļa aizsardzības zonā un, kas nav iekļauts Valsts aizsargājamo kultūras pieminekļu sarakstā kā atsevišķs kultūras piemineklis, uz tā atsavināšanu neattiecas likuma “Par kultūras pieminekļu aizsardzību” 8.panta trešajā daļā noteiktā kārtība.</w:t>
            </w:r>
          </w:p>
          <w:p w:rsidR="00E13DB8" w:rsidRPr="0022290C" w:rsidRDefault="00152D0A" w:rsidP="00AD5494">
            <w:pPr>
              <w:autoSpaceDE w:val="0"/>
              <w:autoSpaceDN w:val="0"/>
              <w:adjustRightInd w:val="0"/>
              <w:spacing w:after="0" w:line="240" w:lineRule="auto"/>
              <w:ind w:left="141" w:right="141" w:firstLine="511"/>
              <w:jc w:val="both"/>
              <w:rPr>
                <w:rFonts w:ascii="Times New Roman" w:hAnsi="Times New Roman" w:cs="Times New Roman"/>
                <w:sz w:val="26"/>
                <w:szCs w:val="26"/>
              </w:rPr>
            </w:pPr>
            <w:r w:rsidRPr="00445A39">
              <w:rPr>
                <w:rFonts w:ascii="Times New Roman" w:hAnsi="Times New Roman" w:cs="Times New Roman"/>
                <w:sz w:val="26"/>
                <w:szCs w:val="26"/>
              </w:rPr>
              <w:t>Veicot valsts nekustamā  īpašuma</w:t>
            </w:r>
            <w:r w:rsidR="00075559" w:rsidRPr="0022290C">
              <w:rPr>
                <w:rFonts w:ascii="Times New Roman" w:hAnsi="Times New Roman" w:cs="Times New Roman"/>
                <w:sz w:val="26"/>
                <w:szCs w:val="26"/>
              </w:rPr>
              <w:t xml:space="preserve"> </w:t>
            </w:r>
            <w:proofErr w:type="spellStart"/>
            <w:r w:rsidR="00075559" w:rsidRPr="0022290C">
              <w:rPr>
                <w:rFonts w:ascii="Times New Roman" w:hAnsi="Times New Roman" w:cs="Times New Roman"/>
                <w:sz w:val="26"/>
                <w:szCs w:val="26"/>
              </w:rPr>
              <w:t>īpašuma</w:t>
            </w:r>
            <w:proofErr w:type="spellEnd"/>
            <w:r w:rsidR="00075559" w:rsidRPr="0022290C">
              <w:rPr>
                <w:rFonts w:ascii="Times New Roman" w:hAnsi="Times New Roman" w:cs="Times New Roman"/>
                <w:sz w:val="26"/>
                <w:szCs w:val="26"/>
              </w:rPr>
              <w:t xml:space="preserve"> tiesību maiņu</w:t>
            </w:r>
            <w:r w:rsidRPr="0022290C">
              <w:rPr>
                <w:rFonts w:ascii="Times New Roman" w:hAnsi="Times New Roman" w:cs="Times New Roman"/>
                <w:sz w:val="26"/>
                <w:szCs w:val="26"/>
              </w:rPr>
              <w:t xml:space="preserve"> zemesgrāmatā</w:t>
            </w:r>
            <w:r w:rsidR="00DD0220" w:rsidRPr="0022290C">
              <w:rPr>
                <w:rFonts w:ascii="Times New Roman" w:hAnsi="Times New Roman" w:cs="Times New Roman"/>
                <w:sz w:val="26"/>
                <w:szCs w:val="26"/>
              </w:rPr>
              <w:t xml:space="preserve">, vienlaicīgi </w:t>
            </w:r>
            <w:r w:rsidRPr="0022290C">
              <w:rPr>
                <w:rFonts w:ascii="Times New Roman" w:hAnsi="Times New Roman" w:cs="Times New Roman"/>
                <w:sz w:val="26"/>
                <w:szCs w:val="26"/>
              </w:rPr>
              <w:t>zemesgrāmatas</w:t>
            </w:r>
            <w:r w:rsidR="00DD0220" w:rsidRPr="0022290C">
              <w:rPr>
                <w:rFonts w:ascii="Times New Roman" w:hAnsi="Times New Roman" w:cs="Times New Roman"/>
                <w:sz w:val="26"/>
                <w:szCs w:val="26"/>
              </w:rPr>
              <w:t xml:space="preserve"> nodalījum</w:t>
            </w:r>
            <w:r w:rsidRPr="0022290C">
              <w:rPr>
                <w:rFonts w:ascii="Times New Roman" w:hAnsi="Times New Roman" w:cs="Times New Roman"/>
                <w:sz w:val="26"/>
                <w:szCs w:val="26"/>
              </w:rPr>
              <w:t xml:space="preserve">a </w:t>
            </w:r>
            <w:proofErr w:type="spellStart"/>
            <w:r w:rsidRPr="0022290C">
              <w:rPr>
                <w:rFonts w:ascii="Times New Roman" w:hAnsi="Times New Roman" w:cs="Times New Roman"/>
                <w:sz w:val="26"/>
                <w:szCs w:val="26"/>
              </w:rPr>
              <w:t>II.daļas</w:t>
            </w:r>
            <w:proofErr w:type="spellEnd"/>
            <w:r w:rsidRPr="0022290C">
              <w:rPr>
                <w:rFonts w:ascii="Times New Roman" w:hAnsi="Times New Roman" w:cs="Times New Roman"/>
                <w:sz w:val="26"/>
                <w:szCs w:val="26"/>
              </w:rPr>
              <w:t xml:space="preserve"> 2.iedaļā</w:t>
            </w:r>
            <w:r w:rsidR="00361751" w:rsidRPr="0022290C">
              <w:rPr>
                <w:rFonts w:ascii="Times New Roman" w:hAnsi="Times New Roman" w:cs="Times New Roman"/>
                <w:sz w:val="26"/>
                <w:szCs w:val="26"/>
              </w:rPr>
              <w:t xml:space="preserve"> </w:t>
            </w:r>
            <w:r w:rsidR="00075559" w:rsidRPr="0022290C">
              <w:rPr>
                <w:rFonts w:ascii="Times New Roman" w:hAnsi="Times New Roman" w:cs="Times New Roman"/>
                <w:sz w:val="26"/>
                <w:szCs w:val="26"/>
              </w:rPr>
              <w:t xml:space="preserve">tiks </w:t>
            </w:r>
            <w:r w:rsidRPr="0022290C">
              <w:rPr>
                <w:rFonts w:ascii="Times New Roman" w:hAnsi="Times New Roman" w:cs="Times New Roman"/>
                <w:sz w:val="26"/>
                <w:szCs w:val="26"/>
              </w:rPr>
              <w:t>izdarīta atzīme</w:t>
            </w:r>
            <w:r w:rsidR="00EE51FF" w:rsidRPr="0022290C">
              <w:rPr>
                <w:rFonts w:ascii="Times New Roman" w:hAnsi="Times New Roman" w:cs="Times New Roman"/>
                <w:sz w:val="26"/>
                <w:szCs w:val="26"/>
              </w:rPr>
              <w:t>,</w:t>
            </w:r>
            <w:r w:rsidR="00EE51FF" w:rsidRPr="0022290C">
              <w:rPr>
                <w:sz w:val="26"/>
                <w:szCs w:val="26"/>
              </w:rPr>
              <w:t xml:space="preserve"> </w:t>
            </w:r>
            <w:r w:rsidR="00EE51FF" w:rsidRPr="0022290C">
              <w:rPr>
                <w:rFonts w:ascii="Times New Roman" w:hAnsi="Times New Roman" w:cs="Times New Roman"/>
                <w:sz w:val="26"/>
                <w:szCs w:val="26"/>
              </w:rPr>
              <w:t xml:space="preserve">ka īpašuma tiesības nostiprinātas uz laiku, kamēr </w:t>
            </w:r>
            <w:r w:rsidRPr="0022290C">
              <w:rPr>
                <w:rFonts w:ascii="Times New Roman" w:hAnsi="Times New Roman" w:cs="Times New Roman"/>
                <w:sz w:val="26"/>
                <w:szCs w:val="26"/>
              </w:rPr>
              <w:t>institūts</w:t>
            </w:r>
            <w:r w:rsidR="00EE51FF" w:rsidRPr="0022290C">
              <w:rPr>
                <w:rFonts w:ascii="Times New Roman" w:hAnsi="Times New Roman" w:cs="Times New Roman"/>
                <w:sz w:val="26"/>
                <w:szCs w:val="26"/>
              </w:rPr>
              <w:t xml:space="preserve"> nodrošina rīkojuma 1.punktā minētā</w:t>
            </w:r>
            <w:r w:rsidRPr="0022290C">
              <w:rPr>
                <w:rFonts w:ascii="Times New Roman" w:hAnsi="Times New Roman" w:cs="Times New Roman"/>
                <w:sz w:val="26"/>
                <w:szCs w:val="26"/>
              </w:rPr>
              <w:t>s</w:t>
            </w:r>
            <w:r w:rsidR="00EE51FF" w:rsidRPr="0022290C">
              <w:rPr>
                <w:rFonts w:ascii="Times New Roman" w:hAnsi="Times New Roman" w:cs="Times New Roman"/>
                <w:sz w:val="26"/>
                <w:szCs w:val="26"/>
              </w:rPr>
              <w:t xml:space="preserve"> </w:t>
            </w:r>
            <w:r w:rsidR="009C16F3" w:rsidRPr="0022290C">
              <w:rPr>
                <w:rFonts w:ascii="Times New Roman" w:hAnsi="Times New Roman" w:cs="Times New Roman"/>
                <w:sz w:val="26"/>
                <w:szCs w:val="26"/>
              </w:rPr>
              <w:t xml:space="preserve">funkcijas veikšanu un </w:t>
            </w:r>
            <w:r w:rsidRPr="0022290C">
              <w:rPr>
                <w:rFonts w:ascii="Times New Roman" w:hAnsi="Times New Roman" w:cs="Times New Roman"/>
                <w:sz w:val="26"/>
                <w:szCs w:val="26"/>
              </w:rPr>
              <w:t>atzīme</w:t>
            </w:r>
            <w:r w:rsidR="00EE51FF" w:rsidRPr="0022290C">
              <w:rPr>
                <w:rFonts w:ascii="Times New Roman" w:hAnsi="Times New Roman" w:cs="Times New Roman"/>
                <w:sz w:val="26"/>
                <w:szCs w:val="26"/>
              </w:rPr>
              <w:t xml:space="preserve"> par aizliegumu atsavināt valsts </w:t>
            </w:r>
            <w:r w:rsidRPr="0022290C">
              <w:rPr>
                <w:rFonts w:ascii="Times New Roman" w:hAnsi="Times New Roman" w:cs="Times New Roman"/>
                <w:sz w:val="26"/>
                <w:szCs w:val="26"/>
              </w:rPr>
              <w:t>nekustamo īpašumu un apgrūtināt to</w:t>
            </w:r>
            <w:r w:rsidR="00EE51FF" w:rsidRPr="0022290C">
              <w:rPr>
                <w:rFonts w:ascii="Times New Roman" w:hAnsi="Times New Roman" w:cs="Times New Roman"/>
                <w:sz w:val="26"/>
                <w:szCs w:val="26"/>
              </w:rPr>
              <w:t xml:space="preserve"> ar hipotēku. Minēto aizlieg</w:t>
            </w:r>
            <w:r w:rsidRPr="0022290C">
              <w:rPr>
                <w:rFonts w:ascii="Times New Roman" w:hAnsi="Times New Roman" w:cs="Times New Roman"/>
                <w:sz w:val="26"/>
                <w:szCs w:val="26"/>
              </w:rPr>
              <w:t>umu apgrūtināt valsts nekustamo īpašumu</w:t>
            </w:r>
            <w:r w:rsidR="00EE51FF" w:rsidRPr="0022290C">
              <w:rPr>
                <w:rFonts w:ascii="Times New Roman" w:hAnsi="Times New Roman" w:cs="Times New Roman"/>
                <w:sz w:val="26"/>
                <w:szCs w:val="26"/>
              </w:rPr>
              <w:t xml:space="preserve"> ar hipotēku nepiemēro, ja nekustamais īpašums tiek ieķīlāts par labu</w:t>
            </w:r>
            <w:r w:rsidR="004B410E" w:rsidRPr="0022290C">
              <w:rPr>
                <w:rFonts w:ascii="Times New Roman" w:hAnsi="Times New Roman" w:cs="Times New Roman"/>
                <w:sz w:val="26"/>
                <w:szCs w:val="26"/>
              </w:rPr>
              <w:t xml:space="preserve"> valstij (Valsts kases personā)</w:t>
            </w:r>
            <w:r w:rsidR="00EE51FF" w:rsidRPr="0022290C">
              <w:rPr>
                <w:rFonts w:ascii="Times New Roman" w:hAnsi="Times New Roman" w:cs="Times New Roman"/>
                <w:sz w:val="26"/>
                <w:szCs w:val="26"/>
              </w:rPr>
              <w:t>, lai apgūtu Eiropas Savienības fondu līdzekļus.</w:t>
            </w:r>
          </w:p>
          <w:p w:rsidR="00C012AA" w:rsidRPr="0022290C" w:rsidRDefault="00C012AA" w:rsidP="00AD5494">
            <w:pPr>
              <w:autoSpaceDE w:val="0"/>
              <w:autoSpaceDN w:val="0"/>
              <w:adjustRightInd w:val="0"/>
              <w:spacing w:after="0" w:line="240" w:lineRule="auto"/>
              <w:ind w:left="142" w:right="142" w:firstLine="510"/>
              <w:jc w:val="both"/>
              <w:rPr>
                <w:rFonts w:ascii="Times New Roman" w:eastAsia="Calibri" w:hAnsi="Times New Roman" w:cs="Times New Roman"/>
                <w:sz w:val="26"/>
                <w:szCs w:val="26"/>
                <w:lang w:eastAsia="lv-LV"/>
              </w:rPr>
            </w:pPr>
            <w:r w:rsidRPr="0022290C">
              <w:rPr>
                <w:rFonts w:ascii="Times New Roman" w:eastAsia="Calibri" w:hAnsi="Times New Roman" w:cs="Times New Roman"/>
                <w:sz w:val="26"/>
                <w:szCs w:val="26"/>
                <w:lang w:eastAsia="lv-LV"/>
              </w:rPr>
              <w:t xml:space="preserve">Ministru kabineta rīkojuma projekts </w:t>
            </w:r>
            <w:r w:rsidR="00152D0A" w:rsidRPr="0022290C">
              <w:rPr>
                <w:rFonts w:ascii="Times New Roman" w:eastAsia="Calibri" w:hAnsi="Times New Roman" w:cs="Times New Roman"/>
                <w:sz w:val="26"/>
                <w:szCs w:val="26"/>
                <w:lang w:eastAsia="lv-LV"/>
              </w:rPr>
              <w:t xml:space="preserve">„Par valsts nekustamā īpašuma </w:t>
            </w:r>
            <w:r w:rsidR="00D94B38" w:rsidRPr="0022290C">
              <w:rPr>
                <w:rFonts w:ascii="Times New Roman" w:eastAsia="Calibri" w:hAnsi="Times New Roman" w:cs="Times New Roman"/>
                <w:sz w:val="26"/>
                <w:szCs w:val="26"/>
                <w:lang w:eastAsia="lv-LV"/>
              </w:rPr>
              <w:t>Raiņa bulvārī 29</w:t>
            </w:r>
            <w:r w:rsidR="00152D0A" w:rsidRPr="0022290C">
              <w:rPr>
                <w:rFonts w:ascii="Times New Roman" w:eastAsia="Calibri" w:hAnsi="Times New Roman" w:cs="Times New Roman"/>
                <w:sz w:val="26"/>
                <w:szCs w:val="26"/>
                <w:lang w:eastAsia="lv-LV"/>
              </w:rPr>
              <w:t xml:space="preserve">, Rīgā, nodošanu Latvijas </w:t>
            </w:r>
            <w:r w:rsidR="00D94B38" w:rsidRPr="0022290C">
              <w:rPr>
                <w:rFonts w:ascii="Times New Roman" w:eastAsia="Calibri" w:hAnsi="Times New Roman" w:cs="Times New Roman"/>
                <w:sz w:val="26"/>
                <w:szCs w:val="26"/>
                <w:lang w:eastAsia="lv-LV"/>
              </w:rPr>
              <w:lastRenderedPageBreak/>
              <w:t>Universitātes Matemātikas un informātikas</w:t>
            </w:r>
            <w:r w:rsidR="00152D0A" w:rsidRPr="0022290C">
              <w:rPr>
                <w:rFonts w:ascii="Times New Roman" w:eastAsia="Calibri" w:hAnsi="Times New Roman" w:cs="Times New Roman"/>
                <w:sz w:val="26"/>
                <w:szCs w:val="26"/>
                <w:lang w:eastAsia="lv-LV"/>
              </w:rPr>
              <w:t xml:space="preserve"> institūta īpašumā” </w:t>
            </w:r>
            <w:r w:rsidRPr="0022290C">
              <w:rPr>
                <w:rFonts w:ascii="Times New Roman" w:eastAsia="Calibri" w:hAnsi="Times New Roman" w:cs="Times New Roman"/>
                <w:sz w:val="26"/>
                <w:szCs w:val="26"/>
                <w:lang w:eastAsia="lv-LV"/>
              </w:rPr>
              <w:t xml:space="preserve"> (turpmāk – rīkojuma projekts) ir sagatavots, lai tiesiski sakārtotu īpašuma tiesību jautājumus</w:t>
            </w:r>
            <w:r w:rsidR="00152D0A" w:rsidRPr="0022290C">
              <w:rPr>
                <w:rFonts w:ascii="Times New Roman" w:eastAsia="Calibri" w:hAnsi="Times New Roman" w:cs="Times New Roman"/>
                <w:sz w:val="26"/>
                <w:szCs w:val="26"/>
                <w:lang w:eastAsia="lv-LV"/>
              </w:rPr>
              <w:t xml:space="preserve"> un nodrošinātu valsts nekustamā īpašuma</w:t>
            </w:r>
            <w:r w:rsidRPr="0022290C">
              <w:rPr>
                <w:rFonts w:ascii="Times New Roman" w:hAnsi="Times New Roman" w:cs="Times New Roman"/>
                <w:sz w:val="26"/>
                <w:szCs w:val="26"/>
              </w:rPr>
              <w:t xml:space="preserve"> </w:t>
            </w:r>
            <w:r w:rsidRPr="0022290C">
              <w:rPr>
                <w:rFonts w:ascii="Times New Roman" w:eastAsia="Calibri" w:hAnsi="Times New Roman" w:cs="Times New Roman"/>
                <w:sz w:val="26"/>
                <w:szCs w:val="26"/>
                <w:lang w:eastAsia="lv-LV"/>
              </w:rPr>
              <w:t>pilnvērtīgu pārvaldīša</w:t>
            </w:r>
            <w:r w:rsidR="00D94B38" w:rsidRPr="0022290C">
              <w:rPr>
                <w:rFonts w:ascii="Times New Roman" w:eastAsia="Calibri" w:hAnsi="Times New Roman" w:cs="Times New Roman"/>
                <w:sz w:val="26"/>
                <w:szCs w:val="26"/>
                <w:lang w:eastAsia="lv-LV"/>
              </w:rPr>
              <w:t>nu, tajā skaitā apsaimniekošanu</w:t>
            </w:r>
            <w:r w:rsidR="00152D0A" w:rsidRPr="0022290C">
              <w:rPr>
                <w:rFonts w:ascii="Times New Roman" w:eastAsia="Calibri" w:hAnsi="Times New Roman" w:cs="Times New Roman"/>
                <w:sz w:val="26"/>
                <w:szCs w:val="26"/>
                <w:lang w:eastAsia="lv-LV"/>
              </w:rPr>
              <w:t>.</w:t>
            </w:r>
          </w:p>
          <w:p w:rsidR="00C012AA" w:rsidRPr="0022290C" w:rsidRDefault="00C012AA" w:rsidP="00AD5494">
            <w:pPr>
              <w:pStyle w:val="Footer"/>
              <w:tabs>
                <w:tab w:val="clear" w:pos="4153"/>
                <w:tab w:val="clear" w:pos="8306"/>
                <w:tab w:val="right" w:pos="9072"/>
              </w:tabs>
              <w:ind w:left="142" w:right="142" w:firstLine="510"/>
              <w:jc w:val="both"/>
              <w:rPr>
                <w:rFonts w:ascii="Times New Roman" w:hAnsi="Times New Roman" w:cs="Times New Roman"/>
                <w:sz w:val="26"/>
                <w:szCs w:val="26"/>
              </w:rPr>
            </w:pPr>
            <w:r w:rsidRPr="0022290C">
              <w:rPr>
                <w:rFonts w:ascii="Times New Roman" w:eastAsia="Times New Roman" w:hAnsi="Times New Roman" w:cs="Times New Roman"/>
                <w:sz w:val="26"/>
                <w:szCs w:val="26"/>
                <w:lang w:eastAsia="lv-LV"/>
              </w:rPr>
              <w:t xml:space="preserve">Rīkojuma projekts paredz nodot </w:t>
            </w:r>
            <w:r w:rsidR="00152D0A" w:rsidRPr="0022290C">
              <w:rPr>
                <w:rFonts w:ascii="Times New Roman" w:eastAsia="Times New Roman" w:hAnsi="Times New Roman" w:cs="Times New Roman"/>
                <w:sz w:val="26"/>
                <w:szCs w:val="26"/>
                <w:lang w:eastAsia="lv-LV"/>
              </w:rPr>
              <w:t>institūta</w:t>
            </w:r>
            <w:r w:rsidRPr="0022290C">
              <w:rPr>
                <w:rFonts w:ascii="Times New Roman" w:eastAsia="Times New Roman" w:hAnsi="Times New Roman" w:cs="Times New Roman"/>
                <w:sz w:val="26"/>
                <w:szCs w:val="26"/>
                <w:lang w:eastAsia="lv-LV"/>
              </w:rPr>
              <w:t xml:space="preserve"> īpašumā bez atlīdzības </w:t>
            </w:r>
            <w:r w:rsidR="00152D0A" w:rsidRPr="0022290C">
              <w:rPr>
                <w:rFonts w:ascii="Times New Roman" w:hAnsi="Times New Roman" w:cs="Times New Roman"/>
                <w:sz w:val="26"/>
                <w:szCs w:val="26"/>
              </w:rPr>
              <w:t>valsts nekustamo</w:t>
            </w:r>
            <w:r w:rsidRPr="0022290C">
              <w:rPr>
                <w:rFonts w:ascii="Times New Roman" w:hAnsi="Times New Roman" w:cs="Times New Roman"/>
                <w:sz w:val="26"/>
                <w:szCs w:val="26"/>
              </w:rPr>
              <w:t xml:space="preserve"> īpašumu</w:t>
            </w:r>
            <w:r w:rsidR="00152D0A" w:rsidRPr="0022290C">
              <w:rPr>
                <w:rFonts w:ascii="Times New Roman" w:hAnsi="Times New Roman" w:cs="Times New Roman"/>
                <w:sz w:val="26"/>
                <w:szCs w:val="26"/>
              </w:rPr>
              <w:t xml:space="preserve"> un g</w:t>
            </w:r>
            <w:r w:rsidRPr="0022290C">
              <w:rPr>
                <w:rFonts w:ascii="Times New Roman" w:hAnsi="Times New Roman" w:cs="Times New Roman"/>
                <w:sz w:val="26"/>
                <w:szCs w:val="26"/>
              </w:rPr>
              <w:t>adījumā,</w:t>
            </w:r>
            <w:r w:rsidR="00604775" w:rsidRPr="0022290C">
              <w:rPr>
                <w:rFonts w:ascii="Times New Roman" w:hAnsi="Times New Roman" w:cs="Times New Roman"/>
                <w:sz w:val="26"/>
                <w:szCs w:val="26"/>
              </w:rPr>
              <w:t xml:space="preserve"> ja iestājas rīkojuma projekta 3</w:t>
            </w:r>
            <w:r w:rsidRPr="0022290C">
              <w:rPr>
                <w:rFonts w:ascii="Times New Roman" w:hAnsi="Times New Roman" w:cs="Times New Roman"/>
                <w:sz w:val="26"/>
                <w:szCs w:val="26"/>
              </w:rPr>
              <w:t xml:space="preserve">.punktā minētais nosacījums, </w:t>
            </w:r>
            <w:r w:rsidR="00152D0A" w:rsidRPr="0022290C">
              <w:rPr>
                <w:rFonts w:ascii="Times New Roman" w:hAnsi="Times New Roman" w:cs="Times New Roman"/>
                <w:sz w:val="26"/>
                <w:szCs w:val="26"/>
              </w:rPr>
              <w:t xml:space="preserve">institūtam </w:t>
            </w:r>
            <w:r w:rsidRPr="0022290C">
              <w:rPr>
                <w:rFonts w:ascii="Times New Roman" w:hAnsi="Times New Roman" w:cs="Times New Roman"/>
                <w:sz w:val="26"/>
                <w:szCs w:val="26"/>
              </w:rPr>
              <w:t>ir</w:t>
            </w:r>
            <w:r w:rsidR="00150568" w:rsidRPr="0022290C">
              <w:rPr>
                <w:rFonts w:ascii="Times New Roman" w:hAnsi="Times New Roman" w:cs="Times New Roman"/>
                <w:sz w:val="26"/>
                <w:szCs w:val="26"/>
              </w:rPr>
              <w:t xml:space="preserve"> pienākums</w:t>
            </w:r>
            <w:r w:rsidR="00152D0A" w:rsidRPr="0022290C">
              <w:rPr>
                <w:rFonts w:ascii="Times New Roman" w:hAnsi="Times New Roman" w:cs="Times New Roman"/>
                <w:sz w:val="26"/>
                <w:szCs w:val="26"/>
              </w:rPr>
              <w:t xml:space="preserve"> valsts nekustamo īpašumu</w:t>
            </w:r>
            <w:r w:rsidRPr="0022290C">
              <w:rPr>
                <w:rFonts w:ascii="Times New Roman" w:hAnsi="Times New Roman" w:cs="Times New Roman"/>
                <w:sz w:val="26"/>
                <w:szCs w:val="26"/>
              </w:rPr>
              <w:t xml:space="preserve"> bez atlīdzības nodot valsts īpašumā.</w:t>
            </w:r>
          </w:p>
          <w:p w:rsidR="00A45D5F" w:rsidRPr="0022290C" w:rsidRDefault="00A45D5F" w:rsidP="00AD5494">
            <w:pPr>
              <w:autoSpaceDE w:val="0"/>
              <w:autoSpaceDN w:val="0"/>
              <w:adjustRightInd w:val="0"/>
              <w:spacing w:after="0" w:line="240" w:lineRule="auto"/>
              <w:ind w:left="141" w:right="141" w:firstLine="511"/>
              <w:jc w:val="both"/>
              <w:rPr>
                <w:rFonts w:ascii="Times New Roman" w:hAnsi="Times New Roman" w:cs="Times New Roman"/>
                <w:sz w:val="26"/>
                <w:szCs w:val="26"/>
              </w:rPr>
            </w:pPr>
            <w:r w:rsidRPr="0022290C">
              <w:rPr>
                <w:rFonts w:ascii="Times New Roman" w:hAnsi="Times New Roman" w:cs="Times New Roman"/>
                <w:sz w:val="26"/>
                <w:szCs w:val="26"/>
              </w:rPr>
              <w:t>Rīkojuma projekts attiecas uz publiskās pārvaldes politiku.</w:t>
            </w:r>
          </w:p>
        </w:tc>
      </w:tr>
      <w:tr w:rsidR="00A44F2E" w:rsidRPr="00934FCA" w:rsidTr="00AD5494">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right="156"/>
              <w:jc w:val="center"/>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1156" w:type="pct"/>
            <w:gridSpan w:val="2"/>
            <w:tcBorders>
              <w:top w:val="outset" w:sz="6" w:space="0" w:color="000000"/>
              <w:left w:val="outset" w:sz="6" w:space="0" w:color="000000"/>
              <w:bottom w:val="outset" w:sz="6" w:space="0" w:color="000000"/>
              <w:right w:val="outset" w:sz="6" w:space="0" w:color="000000"/>
            </w:tcBorders>
          </w:tcPr>
          <w:p w:rsidR="00A44F2E" w:rsidRPr="00934FCA" w:rsidRDefault="00C012AA" w:rsidP="00AD5494">
            <w:pPr>
              <w:spacing w:after="0" w:line="240" w:lineRule="auto"/>
              <w:ind w:left="141"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izstrādē iesaistītās institūcijas</w:t>
            </w:r>
          </w:p>
        </w:tc>
        <w:tc>
          <w:tcPr>
            <w:tcW w:w="3572" w:type="pct"/>
            <w:gridSpan w:val="2"/>
            <w:tcBorders>
              <w:top w:val="outset" w:sz="6" w:space="0" w:color="000000"/>
              <w:left w:val="outset" w:sz="6" w:space="0" w:color="000000"/>
              <w:bottom w:val="outset" w:sz="6" w:space="0" w:color="000000"/>
              <w:right w:val="outset" w:sz="6" w:space="0" w:color="000000"/>
            </w:tcBorders>
            <w:hideMark/>
          </w:tcPr>
          <w:p w:rsidR="00A44F2E" w:rsidRPr="0022290C" w:rsidRDefault="00214CB2" w:rsidP="00AD5494">
            <w:pPr>
              <w:spacing w:after="0" w:line="240" w:lineRule="auto"/>
              <w:ind w:left="141" w:right="141" w:firstLine="511"/>
              <w:jc w:val="both"/>
              <w:rPr>
                <w:rFonts w:ascii="Times New Roman" w:hAnsi="Times New Roman" w:cs="Times New Roman"/>
                <w:sz w:val="26"/>
                <w:szCs w:val="26"/>
              </w:rPr>
            </w:pPr>
            <w:r w:rsidRPr="0022290C">
              <w:rPr>
                <w:rFonts w:ascii="Times New Roman" w:hAnsi="Times New Roman" w:cs="Times New Roman"/>
                <w:sz w:val="26"/>
                <w:szCs w:val="26"/>
              </w:rPr>
              <w:t>Ministrija</w:t>
            </w:r>
            <w:r w:rsidR="00C012AA" w:rsidRPr="0022290C">
              <w:rPr>
                <w:rFonts w:ascii="Times New Roman" w:hAnsi="Times New Roman" w:cs="Times New Roman"/>
                <w:sz w:val="26"/>
                <w:szCs w:val="26"/>
              </w:rPr>
              <w:t xml:space="preserve">, </w:t>
            </w:r>
            <w:r w:rsidR="00152D0A" w:rsidRPr="0022290C">
              <w:rPr>
                <w:rFonts w:ascii="Times New Roman" w:hAnsi="Times New Roman" w:cs="Times New Roman"/>
                <w:sz w:val="26"/>
                <w:szCs w:val="26"/>
              </w:rPr>
              <w:t>institūts</w:t>
            </w:r>
            <w:r w:rsidR="00C012AA" w:rsidRPr="0022290C">
              <w:rPr>
                <w:rFonts w:ascii="Times New Roman" w:hAnsi="Times New Roman" w:cs="Times New Roman"/>
                <w:sz w:val="26"/>
                <w:szCs w:val="26"/>
              </w:rPr>
              <w:t>.</w:t>
            </w:r>
          </w:p>
        </w:tc>
      </w:tr>
      <w:tr w:rsidR="00A44F2E" w:rsidRPr="00934FCA" w:rsidTr="00AD5494">
        <w:tc>
          <w:tcPr>
            <w:tcW w:w="272" w:type="pct"/>
            <w:tcBorders>
              <w:top w:val="outset" w:sz="6" w:space="0" w:color="000000"/>
              <w:left w:val="outset" w:sz="6" w:space="0" w:color="000000"/>
              <w:bottom w:val="outset" w:sz="6" w:space="0" w:color="000000"/>
              <w:right w:val="outset" w:sz="6" w:space="0" w:color="000000"/>
            </w:tcBorders>
            <w:hideMark/>
          </w:tcPr>
          <w:p w:rsidR="00A44F2E" w:rsidRPr="00934FCA" w:rsidRDefault="00C012AA"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r w:rsidR="00A44F2E" w:rsidRPr="00934FCA">
              <w:rPr>
                <w:rFonts w:ascii="Times New Roman" w:eastAsia="Times New Roman" w:hAnsi="Times New Roman" w:cs="Times New Roman"/>
                <w:sz w:val="26"/>
                <w:szCs w:val="26"/>
                <w:lang w:eastAsia="lv-LV"/>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A44F2E" w:rsidRPr="00934FCA" w:rsidRDefault="00A44F2E"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3572" w:type="pct"/>
            <w:gridSpan w:val="2"/>
            <w:tcBorders>
              <w:top w:val="outset" w:sz="6" w:space="0" w:color="000000"/>
              <w:left w:val="outset" w:sz="6" w:space="0" w:color="000000"/>
              <w:bottom w:val="outset" w:sz="6" w:space="0" w:color="000000"/>
              <w:right w:val="outset" w:sz="6" w:space="0" w:color="000000"/>
            </w:tcBorders>
            <w:hideMark/>
          </w:tcPr>
          <w:p w:rsidR="00A44F2E" w:rsidRPr="0022290C" w:rsidRDefault="006C3624" w:rsidP="00AD5494">
            <w:pPr>
              <w:spacing w:after="0" w:line="240" w:lineRule="auto"/>
              <w:ind w:left="141" w:right="141" w:firstLine="511"/>
              <w:jc w:val="both"/>
              <w:rPr>
                <w:rFonts w:ascii="Times New Roman" w:hAnsi="Times New Roman" w:cs="Times New Roman"/>
                <w:sz w:val="26"/>
                <w:szCs w:val="26"/>
              </w:rPr>
            </w:pPr>
            <w:r w:rsidRPr="0022290C">
              <w:rPr>
                <w:rFonts w:ascii="Times New Roman" w:hAnsi="Times New Roman" w:cs="Times New Roman"/>
                <w:sz w:val="26"/>
                <w:szCs w:val="26"/>
              </w:rPr>
              <w:t>Nav.</w:t>
            </w:r>
          </w:p>
        </w:tc>
      </w:tr>
      <w:tr w:rsidR="00C012AA" w:rsidRPr="006C3624" w:rsidTr="00AD5494">
        <w:tc>
          <w:tcPr>
            <w:tcW w:w="5000" w:type="pct"/>
            <w:gridSpan w:val="5"/>
            <w:tcBorders>
              <w:top w:val="nil"/>
              <w:left w:val="nil"/>
              <w:bottom w:val="nil"/>
              <w:right w:val="nil"/>
            </w:tcBorders>
            <w:hideMark/>
          </w:tcPr>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17"/>
              <w:gridCol w:w="655"/>
              <w:gridCol w:w="365"/>
              <w:gridCol w:w="1209"/>
              <w:gridCol w:w="1121"/>
              <w:gridCol w:w="1121"/>
              <w:gridCol w:w="3173"/>
            </w:tblGrid>
            <w:tr w:rsidR="006C3624" w:rsidRPr="0087690A" w:rsidTr="009E794F">
              <w:trPr>
                <w:trHeight w:val="366"/>
                <w:tblCellSpacing w:w="15" w:type="dxa"/>
              </w:trPr>
              <w:tc>
                <w:tcPr>
                  <w:tcW w:w="4968" w:type="pct"/>
                  <w:gridSpan w:val="7"/>
                </w:tcPr>
                <w:p w:rsidR="006C3624" w:rsidRPr="00732878"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III. Tiesību akta projekta ietekme uz valsts budžetu un pašvaldību budžetiem</w:t>
                  </w:r>
                </w:p>
              </w:tc>
            </w:tr>
            <w:tr w:rsidR="006C3624" w:rsidRPr="0087690A" w:rsidTr="009E794F">
              <w:trPr>
                <w:tblCellSpacing w:w="15" w:type="dxa"/>
              </w:trPr>
              <w:tc>
                <w:tcPr>
                  <w:tcW w:w="972" w:type="pct"/>
                  <w:vMerge w:val="restar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Rādītāji</w:t>
                  </w:r>
                </w:p>
              </w:tc>
              <w:tc>
                <w:tcPr>
                  <w:tcW w:w="1167" w:type="pct"/>
                  <w:gridSpan w:val="3"/>
                  <w:vMerge w:val="restar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2016.gads</w:t>
                  </w:r>
                </w:p>
              </w:tc>
              <w:tc>
                <w:tcPr>
                  <w:tcW w:w="2797" w:type="pct"/>
                  <w:gridSpan w:val="3"/>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Turpmākie trīs gadi (</w:t>
                  </w:r>
                  <w:proofErr w:type="spellStart"/>
                  <w:r w:rsidRPr="0087690A">
                    <w:rPr>
                      <w:rFonts w:ascii="Times New Roman" w:eastAsia="Times New Roman" w:hAnsi="Times New Roman" w:cs="Times New Roman"/>
                      <w:sz w:val="26"/>
                      <w:szCs w:val="26"/>
                      <w:lang w:eastAsia="lv-LV"/>
                    </w:rPr>
                    <w:t>euro</w:t>
                  </w:r>
                  <w:proofErr w:type="spellEnd"/>
                  <w:r w:rsidRPr="0087690A">
                    <w:rPr>
                      <w:rFonts w:ascii="Times New Roman" w:eastAsia="Times New Roman" w:hAnsi="Times New Roman" w:cs="Times New Roman"/>
                      <w:sz w:val="26"/>
                      <w:szCs w:val="26"/>
                      <w:lang w:eastAsia="lv-LV"/>
                    </w:rPr>
                    <w:t>)</w:t>
                  </w:r>
                </w:p>
              </w:tc>
            </w:tr>
            <w:tr w:rsidR="006C3624" w:rsidRPr="0087690A" w:rsidTr="009E794F">
              <w:trPr>
                <w:tblCellSpacing w:w="15" w:type="dxa"/>
              </w:trPr>
              <w:tc>
                <w:tcPr>
                  <w:tcW w:w="972"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1167" w:type="pct"/>
                  <w:gridSpan w:val="3"/>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80"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2017.</w:t>
                  </w:r>
                </w:p>
              </w:tc>
              <w:tc>
                <w:tcPr>
                  <w:tcW w:w="547"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2018.</w:t>
                  </w:r>
                </w:p>
              </w:tc>
              <w:tc>
                <w:tcPr>
                  <w:tcW w:w="1638"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2019.</w:t>
                  </w:r>
                </w:p>
              </w:tc>
            </w:tr>
            <w:tr w:rsidR="006C3624" w:rsidRPr="0087690A" w:rsidTr="009E794F">
              <w:trPr>
                <w:tblCellSpacing w:w="15" w:type="dxa"/>
              </w:trPr>
              <w:tc>
                <w:tcPr>
                  <w:tcW w:w="972"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15" w:type="pct"/>
                  <w:gridSpan w:val="2"/>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Saskaņā ar valsts budžetu kārtējam gadam</w:t>
                  </w:r>
                </w:p>
              </w:tc>
              <w:tc>
                <w:tcPr>
                  <w:tcW w:w="636"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kārtējā gadā, salīdzinot ar budžetu kārtējam gadam</w:t>
                  </w:r>
                </w:p>
              </w:tc>
              <w:tc>
                <w:tcPr>
                  <w:tcW w:w="580"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(2016.) gadu</w:t>
                  </w:r>
                </w:p>
              </w:tc>
              <w:tc>
                <w:tcPr>
                  <w:tcW w:w="547"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(2016.) gadu</w:t>
                  </w:r>
                </w:p>
              </w:tc>
              <w:tc>
                <w:tcPr>
                  <w:tcW w:w="1638"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(2016.) gadu</w:t>
                  </w:r>
                </w:p>
              </w:tc>
            </w:tr>
            <w:tr w:rsidR="006C3624" w:rsidRPr="0087690A" w:rsidTr="009E794F">
              <w:trPr>
                <w:tblCellSpacing w:w="15" w:type="dxa"/>
              </w:trPr>
              <w:tc>
                <w:tcPr>
                  <w:tcW w:w="972"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w:t>
                  </w:r>
                </w:p>
              </w:tc>
              <w:tc>
                <w:tcPr>
                  <w:tcW w:w="515" w:type="pct"/>
                  <w:gridSpan w:val="2"/>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w:t>
                  </w:r>
                </w:p>
              </w:tc>
              <w:tc>
                <w:tcPr>
                  <w:tcW w:w="636"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w:t>
                  </w:r>
                </w:p>
              </w:tc>
              <w:tc>
                <w:tcPr>
                  <w:tcW w:w="580"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w:t>
                  </w:r>
                </w:p>
              </w:tc>
              <w:tc>
                <w:tcPr>
                  <w:tcW w:w="547"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w:t>
                  </w:r>
                </w:p>
              </w:tc>
              <w:tc>
                <w:tcPr>
                  <w:tcW w:w="1638" w:type="pc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 Budžeta ieņēmumi:</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1.1. valsts pamatbudžets, tai skaitā ieņēmumi no maksas pakalpojumiem un citi pašu ieņēmumi</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1.2. valsts speciālais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1.3. pašvaldību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2. Budžeta izdevumi:</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2.1. valsts pamatbudžets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2.2. valsts speciālais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2.3. pašvaldību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 Finansiālā ietekme:</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3.1. valsts pamatbudžets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3.2. speciālais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3.3. pašvaldību budžets</w:t>
                  </w:r>
                </w:p>
              </w:tc>
              <w:tc>
                <w:tcPr>
                  <w:tcW w:w="3980" w:type="pct"/>
                  <w:gridSpan w:val="6"/>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rHeight w:val="1930"/>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335"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 Precizēta finansiālā ietekme:</w:t>
                  </w:r>
                </w:p>
              </w:tc>
              <w:tc>
                <w:tcPr>
                  <w:tcW w:w="335" w:type="pct"/>
                  <w:vMerge w:val="restar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5.1. valsts pamatbudžets</w:t>
                  </w:r>
                </w:p>
              </w:tc>
              <w:tc>
                <w:tcPr>
                  <w:tcW w:w="335"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5.2. speciālais budžets</w:t>
                  </w:r>
                </w:p>
              </w:tc>
              <w:tc>
                <w:tcPr>
                  <w:tcW w:w="335"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5.3. pašvaldību budžets</w:t>
                  </w:r>
                </w:p>
              </w:tc>
              <w:tc>
                <w:tcPr>
                  <w:tcW w:w="335" w:type="pct"/>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630" w:type="pct"/>
                  <w:gridSpan w:val="5"/>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 xml:space="preserve">6. Detalizēts ieņēmumu un izdevumu aprēķins (ja nepieciešams, detalizētu ieņēmumu un </w:t>
                  </w:r>
                  <w:r w:rsidRPr="0087690A">
                    <w:rPr>
                      <w:rFonts w:ascii="Times New Roman" w:eastAsia="Times New Roman" w:hAnsi="Times New Roman" w:cs="Times New Roman"/>
                      <w:sz w:val="26"/>
                      <w:szCs w:val="26"/>
                      <w:lang w:eastAsia="lv-LV"/>
                    </w:rPr>
                    <w:lastRenderedPageBreak/>
                    <w:t>izdevumu aprēķinu var pievienot anotācijas pielikumā):</w:t>
                  </w:r>
                </w:p>
              </w:tc>
              <w:tc>
                <w:tcPr>
                  <w:tcW w:w="3980" w:type="pct"/>
                  <w:gridSpan w:val="6"/>
                  <w:vMerge w:val="restart"/>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6.1. detalizēts ieņēmumu aprēķins</w:t>
                  </w:r>
                </w:p>
              </w:tc>
              <w:tc>
                <w:tcPr>
                  <w:tcW w:w="3980" w:type="pct"/>
                  <w:gridSpan w:val="6"/>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9E794F">
              <w:trPr>
                <w:tblCellSpacing w:w="15" w:type="dxa"/>
              </w:trPr>
              <w:tc>
                <w:tcPr>
                  <w:tcW w:w="972" w:type="pct"/>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6.2. detalizēts izdevumu aprēķins</w:t>
                  </w:r>
                </w:p>
              </w:tc>
              <w:tc>
                <w:tcPr>
                  <w:tcW w:w="3980" w:type="pct"/>
                  <w:gridSpan w:val="6"/>
                  <w:vMerge/>
                  <w:vAlign w:val="center"/>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9E794F">
              <w:tblPrEx>
                <w:tblLook w:val="04A0" w:firstRow="1" w:lastRow="0" w:firstColumn="1" w:lastColumn="0" w:noHBand="0" w:noVBand="1"/>
              </w:tblPrEx>
              <w:trPr>
                <w:tblCellSpacing w:w="15" w:type="dxa"/>
              </w:trPr>
              <w:tc>
                <w:tcPr>
                  <w:tcW w:w="972" w:type="pct"/>
                  <w:hideMark/>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7. Cita informācija</w:t>
                  </w:r>
                </w:p>
              </w:tc>
              <w:tc>
                <w:tcPr>
                  <w:tcW w:w="3980" w:type="pct"/>
                  <w:gridSpan w:val="6"/>
                  <w:hideMark/>
                </w:tcPr>
                <w:p w:rsidR="006C3624" w:rsidRPr="0087690A" w:rsidRDefault="006C3624" w:rsidP="00AD5494">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Institūtam radīsies papildus izdevumi, kas saistīti ar īpašuma tiesību uz valsts nekustamo īpašumu pārreģistrēšanu zemesgrāmatā uz institūta vārda. Minē</w:t>
                  </w:r>
                  <w:r w:rsidR="00FB3DFF" w:rsidRPr="0087690A">
                    <w:rPr>
                      <w:rFonts w:ascii="Times New Roman" w:eastAsia="Times New Roman" w:hAnsi="Times New Roman" w:cs="Times New Roman"/>
                      <w:sz w:val="26"/>
                      <w:szCs w:val="26"/>
                      <w:lang w:eastAsia="lv-LV"/>
                    </w:rPr>
                    <w:t>tos izdevumus segs institūts tā</w:t>
                  </w:r>
                  <w:r w:rsidRPr="0087690A">
                    <w:rPr>
                      <w:rFonts w:ascii="Times New Roman" w:eastAsia="Times New Roman" w:hAnsi="Times New Roman" w:cs="Times New Roman"/>
                      <w:sz w:val="26"/>
                      <w:szCs w:val="26"/>
                      <w:lang w:eastAsia="lv-LV"/>
                    </w:rPr>
                    <w:t xml:space="preserve"> apstiprinātā budžeta ietvaros.</w:t>
                  </w:r>
                </w:p>
              </w:tc>
            </w:tr>
          </w:tbl>
          <w:p w:rsidR="00C012AA" w:rsidRPr="006C3624" w:rsidRDefault="00C012AA" w:rsidP="00AD5494">
            <w:pPr>
              <w:spacing w:after="0" w:line="240" w:lineRule="auto"/>
              <w:ind w:firstLine="701"/>
              <w:jc w:val="both"/>
              <w:rPr>
                <w:rFonts w:ascii="Times New Roman" w:eastAsia="Times New Roman" w:hAnsi="Times New Roman" w:cs="Times New Roman"/>
                <w:b/>
                <w:sz w:val="28"/>
                <w:szCs w:val="28"/>
                <w:lang w:eastAsia="lv-LV"/>
              </w:rPr>
            </w:pPr>
            <w:r w:rsidRPr="006C3624">
              <w:rPr>
                <w:rFonts w:ascii="Times New Roman" w:eastAsia="Times New Roman" w:hAnsi="Times New Roman" w:cs="Times New Roman"/>
                <w:b/>
                <w:sz w:val="28"/>
                <w:szCs w:val="28"/>
                <w:lang w:eastAsia="lv-LV"/>
              </w:rPr>
              <w:t>VI. Sabiedrības līdzdalība un komunikācijas aktivitātes</w:t>
            </w:r>
          </w:p>
        </w:tc>
      </w:tr>
      <w:tr w:rsidR="00C012AA" w:rsidRPr="00934FCA" w:rsidTr="00AD5494">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1.</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Plānotās sabiedrības līdzdalības un komunikācijas aktivitātes saistībā ar projektu</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AD5494">
            <w:pPr>
              <w:spacing w:after="0" w:line="240" w:lineRule="auto"/>
              <w:ind w:left="107" w:right="148" w:firstLine="290"/>
              <w:jc w:val="both"/>
              <w:rPr>
                <w:rFonts w:ascii="Times New Roman" w:eastAsia="Times New Roman" w:hAnsi="Times New Roman" w:cs="Times New Roman"/>
                <w:sz w:val="26"/>
                <w:szCs w:val="26"/>
                <w:lang w:eastAsia="lv-LV"/>
              </w:rPr>
            </w:pPr>
            <w:r w:rsidRPr="00A45D5F">
              <w:rPr>
                <w:rFonts w:ascii="Times New Roman" w:eastAsia="Times New Roman" w:hAnsi="Times New Roman" w:cs="Times New Roman"/>
                <w:sz w:val="26"/>
                <w:szCs w:val="26"/>
                <w:lang w:eastAsia="lv-LV"/>
              </w:rPr>
              <w:t>Projekts šo jomu neskar</w:t>
            </w:r>
          </w:p>
        </w:tc>
      </w:tr>
      <w:tr w:rsidR="00C012AA" w:rsidRPr="00934FCA" w:rsidTr="00AD5494">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 projekta izstrādē</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AD5494">
            <w:pPr>
              <w:spacing w:after="0" w:line="240" w:lineRule="auto"/>
              <w:ind w:left="107" w:right="148" w:firstLine="290"/>
              <w:jc w:val="both"/>
              <w:rPr>
                <w:rFonts w:ascii="Times New Roman" w:eastAsia="Times New Roman" w:hAnsi="Times New Roman" w:cs="Times New Roman"/>
                <w:sz w:val="26"/>
                <w:szCs w:val="26"/>
                <w:lang w:eastAsia="lv-LV"/>
              </w:rPr>
            </w:pPr>
            <w:r w:rsidRPr="00A45D5F">
              <w:rPr>
                <w:rFonts w:ascii="Times New Roman" w:eastAsia="Times New Roman" w:hAnsi="Times New Roman" w:cs="Times New Roman"/>
                <w:sz w:val="26"/>
                <w:szCs w:val="26"/>
                <w:lang w:eastAsia="lv-LV"/>
              </w:rPr>
              <w:t>Projekts šo jomu neskar</w:t>
            </w:r>
          </w:p>
        </w:tc>
      </w:tr>
      <w:tr w:rsidR="00C012AA" w:rsidRPr="00934FCA" w:rsidTr="00AD5494">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Sabiedrības līdzdalības rezultāti</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AD5494">
            <w:pPr>
              <w:spacing w:after="0" w:line="240" w:lineRule="auto"/>
              <w:ind w:left="107" w:right="148" w:firstLine="29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C012AA" w:rsidRPr="00934FCA" w:rsidTr="00AD5494">
        <w:tc>
          <w:tcPr>
            <w:tcW w:w="531" w:type="pct"/>
            <w:gridSpan w:val="2"/>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p>
        </w:tc>
        <w:tc>
          <w:tcPr>
            <w:tcW w:w="1728" w:type="pct"/>
            <w:gridSpan w:val="2"/>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741"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AD5494">
            <w:pPr>
              <w:spacing w:after="0" w:line="240" w:lineRule="auto"/>
              <w:ind w:left="107" w:right="148" w:firstLine="290"/>
              <w:jc w:val="both"/>
              <w:rPr>
                <w:rFonts w:ascii="Times New Roman" w:eastAsia="Times New Roman" w:hAnsi="Times New Roman" w:cs="Times New Roman"/>
                <w:sz w:val="26"/>
                <w:szCs w:val="26"/>
                <w:lang w:eastAsia="lv-LV"/>
              </w:rPr>
            </w:pPr>
            <w:r w:rsidRPr="00934FCA">
              <w:rPr>
                <w:rFonts w:ascii="Times New Roman" w:hAnsi="Times New Roman" w:cs="Times New Roman"/>
                <w:sz w:val="26"/>
                <w:szCs w:val="26"/>
              </w:rPr>
              <w:t xml:space="preserve">Rīkojuma projekts nosaka turpmāku rīcību ar </w:t>
            </w:r>
            <w:r w:rsidR="000D1AD1">
              <w:rPr>
                <w:rFonts w:ascii="Times New Roman" w:hAnsi="Times New Roman" w:cs="Times New Roman"/>
                <w:sz w:val="26"/>
                <w:szCs w:val="26"/>
              </w:rPr>
              <w:t xml:space="preserve">ministrijas </w:t>
            </w:r>
            <w:r w:rsidR="006C3624">
              <w:rPr>
                <w:rFonts w:ascii="Times New Roman" w:hAnsi="Times New Roman" w:cs="Times New Roman"/>
                <w:sz w:val="26"/>
                <w:szCs w:val="26"/>
              </w:rPr>
              <w:t>valdījumā esošu valsts nekustamo īpašumu, atsavinot to</w:t>
            </w:r>
            <w:r w:rsidRPr="00934FCA">
              <w:rPr>
                <w:rFonts w:ascii="Times New Roman" w:hAnsi="Times New Roman" w:cs="Times New Roman"/>
                <w:sz w:val="26"/>
                <w:szCs w:val="26"/>
              </w:rPr>
              <w:t xml:space="preserve"> – nododot bez atlīdzības </w:t>
            </w:r>
            <w:r w:rsidR="006C3624">
              <w:rPr>
                <w:rFonts w:ascii="Times New Roman" w:hAnsi="Times New Roman" w:cs="Times New Roman"/>
                <w:sz w:val="26"/>
                <w:szCs w:val="26"/>
              </w:rPr>
              <w:t>institūta</w:t>
            </w:r>
            <w:r w:rsidRPr="00934FCA">
              <w:rPr>
                <w:rFonts w:ascii="Times New Roman" w:hAnsi="Times New Roman" w:cs="Times New Roman"/>
                <w:sz w:val="26"/>
                <w:szCs w:val="26"/>
              </w:rPr>
              <w:t xml:space="preserve"> īpašumā, tādējādi nodrošinot, ka </w:t>
            </w:r>
            <w:r w:rsidR="006C3624">
              <w:rPr>
                <w:rFonts w:ascii="Times New Roman" w:hAnsi="Times New Roman" w:cs="Times New Roman"/>
                <w:sz w:val="26"/>
                <w:szCs w:val="26"/>
              </w:rPr>
              <w:t>institūta</w:t>
            </w:r>
            <w:r w:rsidRPr="00934FCA">
              <w:rPr>
                <w:rFonts w:ascii="Times New Roman" w:hAnsi="Times New Roman" w:cs="Times New Roman"/>
                <w:sz w:val="26"/>
                <w:szCs w:val="26"/>
              </w:rPr>
              <w:t xml:space="preserve"> īpašumā būs</w:t>
            </w:r>
            <w:r w:rsidR="006C3624">
              <w:rPr>
                <w:rFonts w:ascii="Times New Roman" w:hAnsi="Times New Roman" w:cs="Times New Roman"/>
                <w:sz w:val="26"/>
                <w:szCs w:val="26"/>
              </w:rPr>
              <w:t xml:space="preserve"> nekustamais īpašums</w:t>
            </w:r>
            <w:r w:rsidRPr="00934FCA">
              <w:rPr>
                <w:rFonts w:ascii="Times New Roman" w:hAnsi="Times New Roman" w:cs="Times New Roman"/>
                <w:sz w:val="26"/>
                <w:szCs w:val="26"/>
              </w:rPr>
              <w:t xml:space="preserve">, kas </w:t>
            </w:r>
            <w:r w:rsidR="006C3624">
              <w:rPr>
                <w:rFonts w:ascii="Times New Roman" w:hAnsi="Times New Roman" w:cs="Times New Roman"/>
                <w:sz w:val="26"/>
                <w:szCs w:val="26"/>
              </w:rPr>
              <w:t>nepieciešams</w:t>
            </w:r>
            <w:r w:rsidRPr="00934FCA">
              <w:rPr>
                <w:rFonts w:ascii="Times New Roman" w:hAnsi="Times New Roman" w:cs="Times New Roman"/>
                <w:sz w:val="26"/>
                <w:szCs w:val="26"/>
              </w:rPr>
              <w:t xml:space="preserve"> </w:t>
            </w:r>
            <w:r w:rsidR="006C3624">
              <w:rPr>
                <w:rFonts w:ascii="Times New Roman" w:hAnsi="Times New Roman" w:cs="Times New Roman"/>
                <w:sz w:val="26"/>
                <w:szCs w:val="26"/>
              </w:rPr>
              <w:t>tā</w:t>
            </w:r>
            <w:r w:rsidRPr="00934FCA">
              <w:rPr>
                <w:rFonts w:ascii="Times New Roman" w:hAnsi="Times New Roman" w:cs="Times New Roman"/>
                <w:sz w:val="26"/>
                <w:szCs w:val="26"/>
              </w:rPr>
              <w:t xml:space="preserve"> funkciju nepārtrauktai īstenošanai. Līdz ar to šis jautājums neparedz ieviest tādas izmaiņas, kas varētu ietekmēt sabiedrības intereses.</w:t>
            </w:r>
          </w:p>
        </w:tc>
      </w:tr>
    </w:tbl>
    <w:p w:rsidR="00C012AA" w:rsidRPr="00934FCA" w:rsidRDefault="00AD5494" w:rsidP="00C012AA">
      <w:pPr>
        <w:spacing w:after="0" w:line="240" w:lineRule="auto"/>
        <w:ind w:firstLine="7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br w:type="textWrapping" w:clear="all"/>
      </w:r>
    </w:p>
    <w:tbl>
      <w:tblPr>
        <w:tblW w:w="524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2"/>
        <w:gridCol w:w="3169"/>
        <w:gridCol w:w="5508"/>
      </w:tblGrid>
      <w:tr w:rsidR="00C012AA" w:rsidRPr="00934FCA" w:rsidTr="006C3624">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 xml:space="preserve">VII. </w:t>
            </w:r>
            <w:r w:rsidRPr="00934FCA">
              <w:rPr>
                <w:rFonts w:ascii="Times New Roman" w:eastAsia="Times New Roman" w:hAnsi="Times New Roman" w:cs="Times New Roman"/>
                <w:b/>
                <w:sz w:val="26"/>
                <w:szCs w:val="26"/>
                <w:lang w:eastAsia="lv-LV"/>
              </w:rPr>
              <w:t>Tiesību akta projekta izpildes nodrošināšana un tās ietekme uz institūcijām</w:t>
            </w:r>
          </w:p>
        </w:tc>
      </w:tr>
      <w:tr w:rsidR="00C012AA" w:rsidRPr="00934FCA" w:rsidTr="006C3624">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6C3624">
            <w:pPr>
              <w:spacing w:after="0" w:line="240" w:lineRule="auto"/>
              <w:ind w:left="113" w:right="148" w:firstLine="42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 xml:space="preserve">Rīkojuma projekta izpildi nodrošinās </w:t>
            </w:r>
            <w:r w:rsidR="00214CB2">
              <w:rPr>
                <w:rFonts w:ascii="Times New Roman" w:eastAsia="Times New Roman" w:hAnsi="Times New Roman" w:cs="Times New Roman"/>
                <w:sz w:val="26"/>
                <w:szCs w:val="26"/>
                <w:lang w:eastAsia="lv-LV"/>
              </w:rPr>
              <w:t xml:space="preserve">ministrija </w:t>
            </w:r>
            <w:r w:rsidRPr="00934FCA">
              <w:rPr>
                <w:rFonts w:ascii="Times New Roman" w:eastAsia="Times New Roman" w:hAnsi="Times New Roman" w:cs="Times New Roman"/>
                <w:sz w:val="26"/>
                <w:szCs w:val="26"/>
                <w:lang w:eastAsia="lv-LV"/>
              </w:rPr>
              <w:t xml:space="preserve">un </w:t>
            </w:r>
            <w:r w:rsidR="006C3624">
              <w:rPr>
                <w:rFonts w:ascii="Times New Roman" w:eastAsia="Times New Roman" w:hAnsi="Times New Roman" w:cs="Times New Roman"/>
                <w:sz w:val="26"/>
                <w:szCs w:val="26"/>
                <w:lang w:eastAsia="lv-LV"/>
              </w:rPr>
              <w:t>institūts</w:t>
            </w:r>
            <w:r w:rsidRPr="00934FCA">
              <w:rPr>
                <w:rFonts w:ascii="Times New Roman" w:eastAsia="Times New Roman" w:hAnsi="Times New Roman" w:cs="Times New Roman"/>
                <w:sz w:val="26"/>
                <w:szCs w:val="26"/>
                <w:lang w:eastAsia="lv-LV"/>
              </w:rPr>
              <w:t>.</w:t>
            </w:r>
          </w:p>
        </w:tc>
      </w:tr>
      <w:tr w:rsidR="00C012AA" w:rsidRPr="00934FCA" w:rsidTr="006C3624">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izpildes ietekme uz pārvaldes funkcijām un institucionālo struktūru.</w:t>
            </w:r>
          </w:p>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Jaunu institūciju izveide, esošo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13" w:right="148" w:firstLine="426"/>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r w:rsidR="00B1216A">
              <w:rPr>
                <w:rFonts w:ascii="Times New Roman" w:eastAsia="Times New Roman" w:hAnsi="Times New Roman" w:cs="Times New Roman"/>
                <w:sz w:val="26"/>
                <w:szCs w:val="26"/>
                <w:lang w:eastAsia="lv-LV"/>
              </w:rPr>
              <w:t>.</w:t>
            </w:r>
          </w:p>
        </w:tc>
      </w:tr>
      <w:tr w:rsidR="00C012AA" w:rsidRPr="00934FCA" w:rsidTr="006C3624">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hideMark/>
          </w:tcPr>
          <w:p w:rsidR="006C3624" w:rsidRPr="006C3624" w:rsidRDefault="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Iesniedzamajiem dokumentiem nav piešķirams lietojuma ierobežojuma statuss.</w:t>
            </w:r>
          </w:p>
          <w:p w:rsidR="006C3624" w:rsidRPr="006C3624" w:rsidRDefault="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Rīkojuma projekts attiecas uz publiskās pārvaldes politiku.</w:t>
            </w:r>
          </w:p>
          <w:p w:rsidR="00C012AA" w:rsidRPr="00934FCA" w:rsidRDefault="006C3624" w:rsidP="0092264D">
            <w:pPr>
              <w:spacing w:after="0" w:line="240" w:lineRule="auto"/>
              <w:ind w:left="113" w:right="148" w:firstLine="426"/>
              <w:jc w:val="both"/>
              <w:rPr>
                <w:rFonts w:ascii="Times New Roman" w:eastAsia="Times New Roman" w:hAnsi="Times New Roman" w:cs="Times New Roman"/>
                <w:sz w:val="26"/>
                <w:szCs w:val="26"/>
                <w:lang w:eastAsia="lv-LV"/>
              </w:rPr>
            </w:pPr>
            <w:r w:rsidRPr="006C3624">
              <w:rPr>
                <w:rFonts w:ascii="Times New Roman" w:hAnsi="Times New Roman" w:cs="Times New Roman"/>
                <w:sz w:val="26"/>
                <w:szCs w:val="26"/>
              </w:rPr>
              <w:t xml:space="preserve">Saskaņā ar Oficiālo publikāciju un tiesiskās informācijas </w:t>
            </w:r>
            <w:r w:rsidR="009C16F3">
              <w:rPr>
                <w:rFonts w:ascii="Times New Roman" w:hAnsi="Times New Roman" w:cs="Times New Roman"/>
                <w:sz w:val="26"/>
                <w:szCs w:val="26"/>
              </w:rPr>
              <w:t>likuma 2.panta pirmo daļu un 3.</w:t>
            </w:r>
            <w:r w:rsidRPr="006C3624">
              <w:rPr>
                <w:rFonts w:ascii="Times New Roman" w:hAnsi="Times New Roman" w:cs="Times New Roman"/>
                <w:sz w:val="26"/>
                <w:szCs w:val="26"/>
              </w:rPr>
              <w:t xml:space="preserve">panta pirmo daļu tiesību aktus publicē oficiālajā izdevumā „Latvijas Vēstnesis”, tos publicējot elektroniski </w:t>
            </w:r>
            <w:r w:rsidR="00C13216">
              <w:rPr>
                <w:rFonts w:ascii="Times New Roman" w:hAnsi="Times New Roman" w:cs="Times New Roman"/>
                <w:sz w:val="26"/>
                <w:szCs w:val="26"/>
              </w:rPr>
              <w:t>tīmekļ</w:t>
            </w:r>
            <w:r w:rsidRPr="006C3624">
              <w:rPr>
                <w:rFonts w:ascii="Times New Roman" w:hAnsi="Times New Roman" w:cs="Times New Roman"/>
                <w:sz w:val="26"/>
                <w:szCs w:val="26"/>
              </w:rPr>
              <w:t>vietnē www.vestnesis.lv.</w:t>
            </w:r>
          </w:p>
        </w:tc>
      </w:tr>
    </w:tbl>
    <w:p w:rsidR="00FB3DFF" w:rsidRDefault="00FB3DFF" w:rsidP="00C012AA">
      <w:pPr>
        <w:spacing w:after="0" w:line="240" w:lineRule="auto"/>
        <w:ind w:firstLine="709"/>
        <w:jc w:val="both"/>
        <w:rPr>
          <w:rFonts w:ascii="Times New Roman" w:eastAsia="Times New Roman" w:hAnsi="Times New Roman" w:cs="Times New Roman"/>
          <w:sz w:val="26"/>
          <w:szCs w:val="26"/>
          <w:lang w:eastAsia="lv-LV"/>
        </w:rPr>
      </w:pPr>
    </w:p>
    <w:p w:rsidR="00C012AA" w:rsidRPr="00934FCA" w:rsidRDefault="00C012AA" w:rsidP="00C012AA">
      <w:pPr>
        <w:spacing w:after="0" w:line="240" w:lineRule="auto"/>
        <w:ind w:firstLine="709"/>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Anotācijas II, IV un V sadaļa – projekts šīs jomas neskar.</w:t>
      </w:r>
    </w:p>
    <w:p w:rsidR="00360EC2" w:rsidRPr="003047EA" w:rsidRDefault="00360EC2" w:rsidP="00C012AA">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firstLine="720"/>
        <w:jc w:val="both"/>
        <w:rPr>
          <w:rFonts w:ascii="Times New Roman" w:hAnsi="Times New Roman" w:cs="Times New Roman"/>
          <w:sz w:val="26"/>
          <w:szCs w:val="26"/>
        </w:rPr>
      </w:pPr>
    </w:p>
    <w:p w:rsidR="00AC55B5" w:rsidRDefault="00AC55B5" w:rsidP="00C96BD5">
      <w:pPr>
        <w:spacing w:after="0" w:line="240" w:lineRule="auto"/>
        <w:ind w:right="-1" w:firstLine="720"/>
        <w:jc w:val="both"/>
        <w:rPr>
          <w:rFonts w:ascii="Times New Roman" w:hAnsi="Times New Roman" w:cs="Times New Roman"/>
          <w:sz w:val="26"/>
          <w:szCs w:val="26"/>
        </w:rPr>
      </w:pPr>
    </w:p>
    <w:p w:rsidR="00E8399E" w:rsidRPr="00934FCA" w:rsidRDefault="001325A2"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Izglītības un zinātnes ministr</w:t>
      </w:r>
      <w:r w:rsidR="00881051">
        <w:rPr>
          <w:rFonts w:ascii="Times New Roman" w:hAnsi="Times New Roman" w:cs="Times New Roman"/>
          <w:sz w:val="26"/>
          <w:szCs w:val="26"/>
        </w:rPr>
        <w:t>s</w:t>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proofErr w:type="spellStart"/>
      <w:r w:rsidR="00881051">
        <w:rPr>
          <w:rFonts w:ascii="Times New Roman" w:hAnsi="Times New Roman" w:cs="Times New Roman"/>
          <w:sz w:val="26"/>
          <w:szCs w:val="26"/>
        </w:rPr>
        <w:t>K.Šadurskis</w:t>
      </w:r>
      <w:proofErr w:type="spellEnd"/>
    </w:p>
    <w:p w:rsidR="00360EC2" w:rsidRPr="00A34972" w:rsidRDefault="00360EC2" w:rsidP="00C96BD5">
      <w:pPr>
        <w:spacing w:after="0" w:line="240" w:lineRule="auto"/>
        <w:ind w:right="-1"/>
        <w:jc w:val="both"/>
        <w:rPr>
          <w:rFonts w:ascii="Times New Roman" w:hAnsi="Times New Roman" w:cs="Times New Roman"/>
          <w:sz w:val="24"/>
          <w:szCs w:val="24"/>
        </w:rPr>
      </w:pPr>
    </w:p>
    <w:p w:rsidR="00AC55B5" w:rsidRPr="00A34972" w:rsidRDefault="00AC55B5" w:rsidP="00C96BD5">
      <w:pPr>
        <w:spacing w:after="0" w:line="240" w:lineRule="auto"/>
        <w:ind w:right="-1" w:firstLine="709"/>
        <w:jc w:val="both"/>
        <w:rPr>
          <w:rFonts w:ascii="Times New Roman" w:hAnsi="Times New Roman" w:cs="Times New Roman"/>
          <w:sz w:val="24"/>
          <w:szCs w:val="24"/>
        </w:rPr>
      </w:pPr>
    </w:p>
    <w:p w:rsidR="00A34972" w:rsidRDefault="00A34972" w:rsidP="00C96BD5">
      <w:pPr>
        <w:spacing w:after="0" w:line="240" w:lineRule="auto"/>
        <w:ind w:right="-1" w:firstLine="709"/>
        <w:jc w:val="both"/>
        <w:rPr>
          <w:rFonts w:ascii="Times New Roman" w:hAnsi="Times New Roman" w:cs="Times New Roman"/>
          <w:sz w:val="24"/>
          <w:szCs w:val="24"/>
        </w:rPr>
      </w:pPr>
    </w:p>
    <w:p w:rsidR="00A34972" w:rsidRPr="00A34972" w:rsidRDefault="00A34972" w:rsidP="00C96BD5">
      <w:pPr>
        <w:spacing w:after="0" w:line="240" w:lineRule="auto"/>
        <w:ind w:right="-1" w:firstLine="709"/>
        <w:jc w:val="both"/>
        <w:rPr>
          <w:rFonts w:ascii="Times New Roman" w:hAnsi="Times New Roman" w:cs="Times New Roman"/>
          <w:sz w:val="24"/>
          <w:szCs w:val="24"/>
        </w:rPr>
      </w:pPr>
    </w:p>
    <w:p w:rsidR="00E8399E" w:rsidRPr="00934FCA" w:rsidRDefault="00E8399E" w:rsidP="00C96BD5">
      <w:pPr>
        <w:spacing w:after="0" w:line="240" w:lineRule="auto"/>
        <w:ind w:right="-1" w:firstLine="709"/>
        <w:jc w:val="both"/>
        <w:rPr>
          <w:rFonts w:ascii="Times New Roman" w:hAnsi="Times New Roman" w:cs="Times New Roman"/>
          <w:sz w:val="26"/>
          <w:szCs w:val="26"/>
        </w:rPr>
      </w:pPr>
      <w:r w:rsidRPr="00934FCA">
        <w:rPr>
          <w:rFonts w:ascii="Times New Roman" w:hAnsi="Times New Roman" w:cs="Times New Roman"/>
          <w:sz w:val="26"/>
          <w:szCs w:val="26"/>
        </w:rPr>
        <w:t>Vizē:</w:t>
      </w:r>
    </w:p>
    <w:p w:rsidR="006B1CD5" w:rsidRPr="00934FCA" w:rsidRDefault="0055078B"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Valsts sekretār</w:t>
      </w:r>
      <w:r w:rsidR="00B90C8D" w:rsidRPr="00934FCA">
        <w:rPr>
          <w:rFonts w:ascii="Times New Roman" w:hAnsi="Times New Roman" w:cs="Times New Roman"/>
          <w:sz w:val="26"/>
          <w:szCs w:val="26"/>
        </w:rPr>
        <w:t>e</w:t>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proofErr w:type="spellStart"/>
      <w:r w:rsidR="00151C85">
        <w:rPr>
          <w:rFonts w:ascii="Times New Roman" w:hAnsi="Times New Roman" w:cs="Times New Roman"/>
          <w:sz w:val="26"/>
          <w:szCs w:val="26"/>
        </w:rPr>
        <w:t>L.Lejiņa</w:t>
      </w:r>
      <w:proofErr w:type="spellEnd"/>
    </w:p>
    <w:p w:rsidR="007F257E" w:rsidRDefault="007F257E" w:rsidP="00C96BD5">
      <w:pPr>
        <w:spacing w:after="0" w:line="240" w:lineRule="auto"/>
        <w:ind w:right="-1"/>
        <w:jc w:val="both"/>
        <w:rPr>
          <w:rFonts w:ascii="Times New Roman" w:hAnsi="Times New Roman" w:cs="Times New Roman"/>
          <w:sz w:val="16"/>
          <w:szCs w:val="16"/>
        </w:rPr>
      </w:pPr>
    </w:p>
    <w:p w:rsidR="00AC55B5" w:rsidRDefault="00732878" w:rsidP="00732878">
      <w:pPr>
        <w:tabs>
          <w:tab w:val="left" w:pos="1950"/>
        </w:tabs>
        <w:spacing w:after="0" w:line="240" w:lineRule="auto"/>
        <w:ind w:right="-1"/>
        <w:jc w:val="both"/>
        <w:rPr>
          <w:rFonts w:ascii="Times New Roman" w:hAnsi="Times New Roman" w:cs="Times New Roman"/>
          <w:sz w:val="16"/>
          <w:szCs w:val="16"/>
        </w:rPr>
      </w:pPr>
      <w:r>
        <w:rPr>
          <w:rFonts w:ascii="Times New Roman" w:hAnsi="Times New Roman" w:cs="Times New Roman"/>
          <w:sz w:val="16"/>
          <w:szCs w:val="16"/>
        </w:rPr>
        <w:tab/>
      </w: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Pr="003047EA" w:rsidRDefault="00AC55B5" w:rsidP="00C96BD5">
      <w:pPr>
        <w:spacing w:after="0" w:line="240" w:lineRule="auto"/>
        <w:ind w:right="-1"/>
        <w:jc w:val="both"/>
        <w:rPr>
          <w:rFonts w:ascii="Times New Roman" w:hAnsi="Times New Roman" w:cs="Times New Roman"/>
          <w:sz w:val="16"/>
          <w:szCs w:val="16"/>
        </w:rPr>
      </w:pPr>
    </w:p>
    <w:p w:rsidR="002019CB"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2019CB" w:rsidRPr="00625001">
        <w:rPr>
          <w:rFonts w:ascii="Times New Roman" w:hAnsi="Times New Roman" w:cs="Times New Roman"/>
        </w:rPr>
        <w:instrText xml:space="preserve"> TIME \@ "dd.MM.yyyy H:mm" </w:instrText>
      </w:r>
      <w:r w:rsidRPr="00625001">
        <w:rPr>
          <w:rFonts w:ascii="Times New Roman" w:hAnsi="Times New Roman" w:cs="Times New Roman"/>
        </w:rPr>
        <w:fldChar w:fldCharType="separate"/>
      </w:r>
      <w:r w:rsidR="00AD5494">
        <w:rPr>
          <w:rFonts w:ascii="Times New Roman" w:hAnsi="Times New Roman" w:cs="Times New Roman"/>
          <w:noProof/>
        </w:rPr>
        <w:t>30.11.2016 11:39</w:t>
      </w:r>
      <w:r w:rsidRPr="00625001">
        <w:rPr>
          <w:rFonts w:ascii="Times New Roman" w:hAnsi="Times New Roman" w:cs="Times New Roman"/>
        </w:rPr>
        <w:fldChar w:fldCharType="end"/>
      </w:r>
    </w:p>
    <w:p w:rsidR="00F72F02" w:rsidRPr="00625001" w:rsidRDefault="00FF700F" w:rsidP="00C96BD5">
      <w:pPr>
        <w:spacing w:after="0" w:line="240" w:lineRule="auto"/>
        <w:ind w:right="-1" w:firstLine="709"/>
        <w:jc w:val="both"/>
        <w:rPr>
          <w:rFonts w:ascii="Times New Roman" w:hAnsi="Times New Roman" w:cs="Times New Roman"/>
        </w:rPr>
      </w:pPr>
      <w:r w:rsidRPr="00625001">
        <w:rPr>
          <w:rFonts w:ascii="Times New Roman" w:hAnsi="Times New Roman" w:cs="Times New Roman"/>
        </w:rPr>
        <w:fldChar w:fldCharType="begin"/>
      </w:r>
      <w:r w:rsidR="00F72F02" w:rsidRPr="00625001">
        <w:rPr>
          <w:rFonts w:ascii="Times New Roman" w:hAnsi="Times New Roman" w:cs="Times New Roman"/>
        </w:rPr>
        <w:instrText xml:space="preserve"> NUMWORDS  \# "0"  \* MERGEFORMAT </w:instrText>
      </w:r>
      <w:r w:rsidRPr="00625001">
        <w:rPr>
          <w:rFonts w:ascii="Times New Roman" w:hAnsi="Times New Roman" w:cs="Times New Roman"/>
        </w:rPr>
        <w:fldChar w:fldCharType="separate"/>
      </w:r>
      <w:r w:rsidR="00C13216">
        <w:rPr>
          <w:rFonts w:ascii="Times New Roman" w:hAnsi="Times New Roman" w:cs="Times New Roman"/>
          <w:noProof/>
        </w:rPr>
        <w:t>2108</w:t>
      </w:r>
      <w:r w:rsidRPr="00625001">
        <w:rPr>
          <w:rFonts w:ascii="Times New Roman" w:hAnsi="Times New Roman" w:cs="Times New Roman"/>
        </w:rPr>
        <w:fldChar w:fldCharType="end"/>
      </w:r>
    </w:p>
    <w:p w:rsidR="002D4CA1" w:rsidRPr="00625001" w:rsidRDefault="00B1216A" w:rsidP="00C96BD5">
      <w:pPr>
        <w:spacing w:after="0" w:line="240" w:lineRule="auto"/>
        <w:ind w:right="-1" w:firstLine="709"/>
        <w:jc w:val="both"/>
        <w:rPr>
          <w:rFonts w:ascii="Times New Roman" w:hAnsi="Times New Roman" w:cs="Times New Roman"/>
        </w:rPr>
      </w:pPr>
      <w:proofErr w:type="spellStart"/>
      <w:r>
        <w:rPr>
          <w:rFonts w:ascii="Times New Roman" w:hAnsi="Times New Roman" w:cs="Times New Roman"/>
        </w:rPr>
        <w:t>D.Daņiļeviča</w:t>
      </w:r>
      <w:proofErr w:type="spellEnd"/>
    </w:p>
    <w:p w:rsidR="002D4CA1" w:rsidRPr="00F51D11" w:rsidRDefault="002D4CA1" w:rsidP="00C94933">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67047</w:t>
      </w:r>
      <w:r w:rsidR="00B1216A">
        <w:rPr>
          <w:rFonts w:ascii="Times New Roman" w:hAnsi="Times New Roman" w:cs="Times New Roman"/>
        </w:rPr>
        <w:t>889</w:t>
      </w:r>
      <w:r w:rsidRPr="00625001">
        <w:rPr>
          <w:rFonts w:ascii="Times New Roman" w:hAnsi="Times New Roman" w:cs="Times New Roman"/>
        </w:rPr>
        <w:t xml:space="preserve">, </w:t>
      </w:r>
      <w:r w:rsidR="00B1216A">
        <w:rPr>
          <w:rFonts w:ascii="Times New Roman" w:hAnsi="Times New Roman" w:cs="Times New Roman"/>
        </w:rPr>
        <w:t>Diana.Danilevica</w:t>
      </w:r>
      <w:r w:rsidRPr="00625001">
        <w:rPr>
          <w:rFonts w:ascii="Times New Roman" w:hAnsi="Times New Roman" w:cs="Times New Roman"/>
        </w:rPr>
        <w:t>@izm.gov.lv</w:t>
      </w:r>
      <w:r w:rsidR="00C012AA" w:rsidRPr="00934FCA">
        <w:rPr>
          <w:rFonts w:ascii="Times New Roman" w:hAnsi="Times New Roman" w:cs="Times New Roman"/>
          <w:sz w:val="26"/>
          <w:szCs w:val="26"/>
        </w:rPr>
        <w:tab/>
      </w:r>
      <w:r w:rsidR="00F51D11">
        <w:rPr>
          <w:rFonts w:ascii="Times New Roman" w:hAnsi="Times New Roman" w:cs="Times New Roman"/>
          <w:sz w:val="26"/>
          <w:szCs w:val="26"/>
        </w:rPr>
        <w:tab/>
      </w:r>
    </w:p>
    <w:sectPr w:rsidR="002D4CA1" w:rsidRPr="00F51D11" w:rsidSect="00FB3DFF">
      <w:headerReference w:type="default" r:id="rId8"/>
      <w:footerReference w:type="default" r:id="rId9"/>
      <w:footerReference w:type="first" r:id="rId10"/>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A42" w:rsidRDefault="00785A42" w:rsidP="00AB4555">
      <w:pPr>
        <w:spacing w:after="0" w:line="240" w:lineRule="auto"/>
      </w:pPr>
      <w:r>
        <w:separator/>
      </w:r>
    </w:p>
  </w:endnote>
  <w:endnote w:type="continuationSeparator" w:id="0">
    <w:p w:rsidR="00785A42" w:rsidRDefault="00785A42"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B1216A" w:rsidRDefault="00B1216A"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AD5494">
      <w:rPr>
        <w:rFonts w:ascii="Times New Roman" w:hAnsi="Times New Roman" w:cs="Times New Roman"/>
        <w:noProof/>
        <w:sz w:val="24"/>
        <w:szCs w:val="24"/>
      </w:rPr>
      <w:t>IZMAnot_021216_LUMII</w:t>
    </w:r>
    <w:r w:rsidRPr="00B1216A">
      <w:rPr>
        <w:rFonts w:ascii="Times New Roman" w:hAnsi="Times New Roman" w:cs="Times New Roman"/>
        <w:noProof/>
        <w:sz w:val="24"/>
        <w:szCs w:val="24"/>
      </w:rPr>
      <w:fldChar w:fldCharType="end"/>
    </w:r>
    <w:r w:rsidRPr="00B1216A">
      <w:rPr>
        <w:rFonts w:ascii="Times New Roman" w:hAnsi="Times New Roman" w:cs="Times New Roman"/>
        <w:sz w:val="24"/>
        <w:szCs w:val="24"/>
      </w:rPr>
      <w:t xml:space="preserve">; Ministru kabineta rīkojuma projekta </w:t>
    </w:r>
    <w:r>
      <w:rPr>
        <w:rFonts w:ascii="Times New Roman" w:hAnsi="Times New Roman" w:cs="Times New Roman"/>
        <w:sz w:val="24"/>
        <w:szCs w:val="24"/>
      </w:rPr>
      <w:t>„</w:t>
    </w:r>
    <w:r w:rsidRPr="00B1216A">
      <w:rPr>
        <w:rFonts w:ascii="Times New Roman" w:eastAsia="Calibri" w:hAnsi="Times New Roman" w:cs="Times New Roman"/>
        <w:sz w:val="24"/>
        <w:szCs w:val="24"/>
        <w:lang w:eastAsia="lv-LV"/>
      </w:rPr>
      <w:t>Par valsts nekustamā īpašuma Raiņa bulvārī 29, Rīgā, nodošanu Latvijas Universitātes Matemātikas un informātikas institūta īpašumā”</w:t>
    </w:r>
    <w:r w:rsidRPr="00B1216A">
      <w:rPr>
        <w:rFonts w:ascii="Times New Roman" w:hAnsi="Times New Roman" w:cs="Times New Roman"/>
        <w:sz w:val="24"/>
        <w:szCs w:val="24"/>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B1216A" w:rsidRDefault="00186B36" w:rsidP="00790C94">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AD5494">
      <w:rPr>
        <w:rFonts w:ascii="Times New Roman" w:hAnsi="Times New Roman" w:cs="Times New Roman"/>
        <w:noProof/>
        <w:sz w:val="24"/>
        <w:szCs w:val="24"/>
      </w:rPr>
      <w:t>IZMAnot_021216_LUMII</w:t>
    </w:r>
    <w:r w:rsidRPr="00B1216A">
      <w:rPr>
        <w:rFonts w:ascii="Times New Roman" w:hAnsi="Times New Roman" w:cs="Times New Roman"/>
        <w:noProof/>
        <w:sz w:val="24"/>
        <w:szCs w:val="24"/>
      </w:rPr>
      <w:fldChar w:fldCharType="end"/>
    </w:r>
    <w:r w:rsidR="007417B0" w:rsidRPr="00B1216A">
      <w:rPr>
        <w:rFonts w:ascii="Times New Roman" w:hAnsi="Times New Roman" w:cs="Times New Roman"/>
        <w:sz w:val="24"/>
        <w:szCs w:val="24"/>
      </w:rPr>
      <w:t xml:space="preserve">; </w:t>
    </w:r>
    <w:r w:rsidR="003A1E9E" w:rsidRPr="00B1216A">
      <w:rPr>
        <w:rFonts w:ascii="Times New Roman" w:hAnsi="Times New Roman" w:cs="Times New Roman"/>
        <w:sz w:val="24"/>
        <w:szCs w:val="24"/>
      </w:rPr>
      <w:t xml:space="preserve">Ministru kabineta rīkojuma projekta </w:t>
    </w:r>
    <w:r w:rsidR="004826A1">
      <w:rPr>
        <w:rFonts w:ascii="Times New Roman" w:hAnsi="Times New Roman" w:cs="Times New Roman"/>
        <w:sz w:val="24"/>
        <w:szCs w:val="24"/>
      </w:rPr>
      <w:t>„</w:t>
    </w:r>
    <w:r w:rsidR="00B1216A" w:rsidRPr="00B1216A">
      <w:rPr>
        <w:rFonts w:ascii="Times New Roman" w:eastAsia="Calibri" w:hAnsi="Times New Roman" w:cs="Times New Roman"/>
        <w:sz w:val="24"/>
        <w:szCs w:val="24"/>
        <w:lang w:eastAsia="lv-LV"/>
      </w:rPr>
      <w:t>Par valsts nekustamā īpašuma Raiņa bulvārī 29, Rīgā, nodošanu Latvijas Universitātes Matemātikas un informātikas institūta īpašumā”</w:t>
    </w:r>
    <w:r w:rsidR="003A1E9E" w:rsidRPr="00B1216A">
      <w:rPr>
        <w:rFonts w:ascii="Times New Roman" w:hAnsi="Times New Roman" w:cs="Times New Roman"/>
        <w:sz w:val="24"/>
        <w:szCs w:val="24"/>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A42" w:rsidRDefault="00785A42" w:rsidP="00AB4555">
      <w:pPr>
        <w:spacing w:after="0" w:line="240" w:lineRule="auto"/>
      </w:pPr>
      <w:r>
        <w:separator/>
      </w:r>
    </w:p>
  </w:footnote>
  <w:footnote w:type="continuationSeparator" w:id="0">
    <w:p w:rsidR="00785A42" w:rsidRDefault="00785A42"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AD5494">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06440"/>
    <w:rsid w:val="00007C25"/>
    <w:rsid w:val="000104F6"/>
    <w:rsid w:val="00010C3A"/>
    <w:rsid w:val="000111C8"/>
    <w:rsid w:val="0001246C"/>
    <w:rsid w:val="00012911"/>
    <w:rsid w:val="0001337F"/>
    <w:rsid w:val="00013B3B"/>
    <w:rsid w:val="00014371"/>
    <w:rsid w:val="00015817"/>
    <w:rsid w:val="00016004"/>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E31"/>
    <w:rsid w:val="000B09E4"/>
    <w:rsid w:val="000B0D42"/>
    <w:rsid w:val="000B16F3"/>
    <w:rsid w:val="000B194F"/>
    <w:rsid w:val="000B24F2"/>
    <w:rsid w:val="000B2601"/>
    <w:rsid w:val="000B3ED7"/>
    <w:rsid w:val="000B4508"/>
    <w:rsid w:val="000B4E1F"/>
    <w:rsid w:val="000B53D3"/>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2770"/>
    <w:rsid w:val="00143885"/>
    <w:rsid w:val="00144B3B"/>
    <w:rsid w:val="001455CC"/>
    <w:rsid w:val="00145C2E"/>
    <w:rsid w:val="00146C32"/>
    <w:rsid w:val="001471D0"/>
    <w:rsid w:val="0014765A"/>
    <w:rsid w:val="00150568"/>
    <w:rsid w:val="00151C85"/>
    <w:rsid w:val="00152D0A"/>
    <w:rsid w:val="0015414E"/>
    <w:rsid w:val="00155E50"/>
    <w:rsid w:val="0016110C"/>
    <w:rsid w:val="00161683"/>
    <w:rsid w:val="00161695"/>
    <w:rsid w:val="001674D1"/>
    <w:rsid w:val="00172DA6"/>
    <w:rsid w:val="001730D3"/>
    <w:rsid w:val="00174756"/>
    <w:rsid w:val="00175A18"/>
    <w:rsid w:val="00184375"/>
    <w:rsid w:val="00184616"/>
    <w:rsid w:val="00185418"/>
    <w:rsid w:val="00186B36"/>
    <w:rsid w:val="00192631"/>
    <w:rsid w:val="001928D7"/>
    <w:rsid w:val="00193A2E"/>
    <w:rsid w:val="00194C15"/>
    <w:rsid w:val="001969FF"/>
    <w:rsid w:val="001A0B13"/>
    <w:rsid w:val="001A1583"/>
    <w:rsid w:val="001A3180"/>
    <w:rsid w:val="001A5251"/>
    <w:rsid w:val="001A5793"/>
    <w:rsid w:val="001A7EB8"/>
    <w:rsid w:val="001B1A9B"/>
    <w:rsid w:val="001B37A2"/>
    <w:rsid w:val="001C3533"/>
    <w:rsid w:val="001C39AD"/>
    <w:rsid w:val="001C57DE"/>
    <w:rsid w:val="001C6025"/>
    <w:rsid w:val="001C6999"/>
    <w:rsid w:val="001C7181"/>
    <w:rsid w:val="001C7C12"/>
    <w:rsid w:val="001D1A14"/>
    <w:rsid w:val="001D1D09"/>
    <w:rsid w:val="001D2355"/>
    <w:rsid w:val="001D2A90"/>
    <w:rsid w:val="001D44C3"/>
    <w:rsid w:val="001E09A3"/>
    <w:rsid w:val="001E2AE5"/>
    <w:rsid w:val="001E2B2A"/>
    <w:rsid w:val="001E363F"/>
    <w:rsid w:val="001E6728"/>
    <w:rsid w:val="001E6C8E"/>
    <w:rsid w:val="001F05AF"/>
    <w:rsid w:val="001F247E"/>
    <w:rsid w:val="001F2605"/>
    <w:rsid w:val="001F4351"/>
    <w:rsid w:val="001F4C1B"/>
    <w:rsid w:val="001F4C39"/>
    <w:rsid w:val="001F59A4"/>
    <w:rsid w:val="001F6149"/>
    <w:rsid w:val="001F77FA"/>
    <w:rsid w:val="00200F85"/>
    <w:rsid w:val="002019CB"/>
    <w:rsid w:val="00203C71"/>
    <w:rsid w:val="00204AE2"/>
    <w:rsid w:val="0020544F"/>
    <w:rsid w:val="00205811"/>
    <w:rsid w:val="00206BEB"/>
    <w:rsid w:val="00212418"/>
    <w:rsid w:val="002132C6"/>
    <w:rsid w:val="00214566"/>
    <w:rsid w:val="00214CB2"/>
    <w:rsid w:val="0022231A"/>
    <w:rsid w:val="0022290C"/>
    <w:rsid w:val="002264E0"/>
    <w:rsid w:val="00226D65"/>
    <w:rsid w:val="00227A76"/>
    <w:rsid w:val="00232B2E"/>
    <w:rsid w:val="0023447A"/>
    <w:rsid w:val="00240A3F"/>
    <w:rsid w:val="00241D65"/>
    <w:rsid w:val="00243843"/>
    <w:rsid w:val="00245F6D"/>
    <w:rsid w:val="00246BB0"/>
    <w:rsid w:val="00251EE8"/>
    <w:rsid w:val="00252AA4"/>
    <w:rsid w:val="00254CA6"/>
    <w:rsid w:val="0025532F"/>
    <w:rsid w:val="00257320"/>
    <w:rsid w:val="00257841"/>
    <w:rsid w:val="002578AD"/>
    <w:rsid w:val="00257B9B"/>
    <w:rsid w:val="00261E46"/>
    <w:rsid w:val="00263AE5"/>
    <w:rsid w:val="00263FD3"/>
    <w:rsid w:val="002661C1"/>
    <w:rsid w:val="00266D1B"/>
    <w:rsid w:val="00271035"/>
    <w:rsid w:val="002722B6"/>
    <w:rsid w:val="002864DA"/>
    <w:rsid w:val="0028693D"/>
    <w:rsid w:val="00290D03"/>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B6EF0"/>
    <w:rsid w:val="002B70A3"/>
    <w:rsid w:val="002C0AE8"/>
    <w:rsid w:val="002C3137"/>
    <w:rsid w:val="002C5270"/>
    <w:rsid w:val="002C663F"/>
    <w:rsid w:val="002C70E2"/>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073AA"/>
    <w:rsid w:val="00310832"/>
    <w:rsid w:val="003127CE"/>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752"/>
    <w:rsid w:val="00354BA0"/>
    <w:rsid w:val="00357FEC"/>
    <w:rsid w:val="0036066B"/>
    <w:rsid w:val="00360EC2"/>
    <w:rsid w:val="00361751"/>
    <w:rsid w:val="00361FC8"/>
    <w:rsid w:val="003711F9"/>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1E9E"/>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2DE1"/>
    <w:rsid w:val="003E46FB"/>
    <w:rsid w:val="003F074C"/>
    <w:rsid w:val="003F2AAA"/>
    <w:rsid w:val="003F2E22"/>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44C0"/>
    <w:rsid w:val="00454AFC"/>
    <w:rsid w:val="00454E1C"/>
    <w:rsid w:val="004565DC"/>
    <w:rsid w:val="004567E6"/>
    <w:rsid w:val="00461064"/>
    <w:rsid w:val="004611C0"/>
    <w:rsid w:val="0046780C"/>
    <w:rsid w:val="004701A3"/>
    <w:rsid w:val="004719D1"/>
    <w:rsid w:val="00474663"/>
    <w:rsid w:val="00474FF2"/>
    <w:rsid w:val="00476353"/>
    <w:rsid w:val="00476FDA"/>
    <w:rsid w:val="00480808"/>
    <w:rsid w:val="00481300"/>
    <w:rsid w:val="004816F0"/>
    <w:rsid w:val="004826A1"/>
    <w:rsid w:val="00482CFE"/>
    <w:rsid w:val="00483A9B"/>
    <w:rsid w:val="00484ADE"/>
    <w:rsid w:val="00487E91"/>
    <w:rsid w:val="004933FA"/>
    <w:rsid w:val="004962BB"/>
    <w:rsid w:val="00497949"/>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F068B"/>
    <w:rsid w:val="004F0B1E"/>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31AF0"/>
    <w:rsid w:val="005337BC"/>
    <w:rsid w:val="00533F7A"/>
    <w:rsid w:val="005345A9"/>
    <w:rsid w:val="005349CA"/>
    <w:rsid w:val="00543E67"/>
    <w:rsid w:val="00544219"/>
    <w:rsid w:val="005442AF"/>
    <w:rsid w:val="0055078B"/>
    <w:rsid w:val="0055157C"/>
    <w:rsid w:val="005540AC"/>
    <w:rsid w:val="005567E0"/>
    <w:rsid w:val="00557204"/>
    <w:rsid w:val="00557F0B"/>
    <w:rsid w:val="005612FE"/>
    <w:rsid w:val="00562FFA"/>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A77EF"/>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4775"/>
    <w:rsid w:val="00607136"/>
    <w:rsid w:val="00620269"/>
    <w:rsid w:val="00624532"/>
    <w:rsid w:val="00625001"/>
    <w:rsid w:val="00625961"/>
    <w:rsid w:val="006317BC"/>
    <w:rsid w:val="00631FEA"/>
    <w:rsid w:val="006353A6"/>
    <w:rsid w:val="006356DC"/>
    <w:rsid w:val="006400F5"/>
    <w:rsid w:val="00640181"/>
    <w:rsid w:val="00642025"/>
    <w:rsid w:val="00643B63"/>
    <w:rsid w:val="00651ABE"/>
    <w:rsid w:val="00652257"/>
    <w:rsid w:val="00653889"/>
    <w:rsid w:val="006552FB"/>
    <w:rsid w:val="00655B9B"/>
    <w:rsid w:val="00655D90"/>
    <w:rsid w:val="00656A9F"/>
    <w:rsid w:val="00657A5F"/>
    <w:rsid w:val="00657E6A"/>
    <w:rsid w:val="006636A0"/>
    <w:rsid w:val="00665102"/>
    <w:rsid w:val="00665990"/>
    <w:rsid w:val="00667198"/>
    <w:rsid w:val="0067245A"/>
    <w:rsid w:val="00673A44"/>
    <w:rsid w:val="00675008"/>
    <w:rsid w:val="00676054"/>
    <w:rsid w:val="00676813"/>
    <w:rsid w:val="00682B12"/>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812"/>
    <w:rsid w:val="006A69E4"/>
    <w:rsid w:val="006A6ECA"/>
    <w:rsid w:val="006B05D2"/>
    <w:rsid w:val="006B10DD"/>
    <w:rsid w:val="006B1CD5"/>
    <w:rsid w:val="006B1E89"/>
    <w:rsid w:val="006B27E9"/>
    <w:rsid w:val="006B29BA"/>
    <w:rsid w:val="006B2F81"/>
    <w:rsid w:val="006B3321"/>
    <w:rsid w:val="006B3992"/>
    <w:rsid w:val="006B7362"/>
    <w:rsid w:val="006C1E36"/>
    <w:rsid w:val="006C3624"/>
    <w:rsid w:val="006C40E6"/>
    <w:rsid w:val="006C4839"/>
    <w:rsid w:val="006C4F03"/>
    <w:rsid w:val="006C599B"/>
    <w:rsid w:val="006C65C7"/>
    <w:rsid w:val="006C65D5"/>
    <w:rsid w:val="006E2FE9"/>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DB4"/>
    <w:rsid w:val="00732316"/>
    <w:rsid w:val="00732878"/>
    <w:rsid w:val="007342E6"/>
    <w:rsid w:val="00734857"/>
    <w:rsid w:val="00734F9A"/>
    <w:rsid w:val="007356E2"/>
    <w:rsid w:val="00736156"/>
    <w:rsid w:val="0073680E"/>
    <w:rsid w:val="007369D6"/>
    <w:rsid w:val="00736E51"/>
    <w:rsid w:val="00740AF9"/>
    <w:rsid w:val="007417B0"/>
    <w:rsid w:val="007417EA"/>
    <w:rsid w:val="00742596"/>
    <w:rsid w:val="0074575F"/>
    <w:rsid w:val="00745E1D"/>
    <w:rsid w:val="007501E8"/>
    <w:rsid w:val="00752B19"/>
    <w:rsid w:val="007535A5"/>
    <w:rsid w:val="00753828"/>
    <w:rsid w:val="00756D38"/>
    <w:rsid w:val="007610E5"/>
    <w:rsid w:val="007632FC"/>
    <w:rsid w:val="00764DE0"/>
    <w:rsid w:val="00766DC3"/>
    <w:rsid w:val="007724F2"/>
    <w:rsid w:val="007726BF"/>
    <w:rsid w:val="00773834"/>
    <w:rsid w:val="00774095"/>
    <w:rsid w:val="00774459"/>
    <w:rsid w:val="00774A79"/>
    <w:rsid w:val="00785124"/>
    <w:rsid w:val="007852FB"/>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B235A"/>
    <w:rsid w:val="007B401E"/>
    <w:rsid w:val="007B64E0"/>
    <w:rsid w:val="007B6DD2"/>
    <w:rsid w:val="007B7472"/>
    <w:rsid w:val="007B75A4"/>
    <w:rsid w:val="007B7C19"/>
    <w:rsid w:val="007C0721"/>
    <w:rsid w:val="007C3A4E"/>
    <w:rsid w:val="007C3E34"/>
    <w:rsid w:val="007C7559"/>
    <w:rsid w:val="007D3CFA"/>
    <w:rsid w:val="007D6614"/>
    <w:rsid w:val="007D67CF"/>
    <w:rsid w:val="007D6F17"/>
    <w:rsid w:val="007D732A"/>
    <w:rsid w:val="007D78E2"/>
    <w:rsid w:val="007E1C7C"/>
    <w:rsid w:val="007E529D"/>
    <w:rsid w:val="007E7BB2"/>
    <w:rsid w:val="007E7BD8"/>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B7BDF"/>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3E35"/>
    <w:rsid w:val="009057B7"/>
    <w:rsid w:val="00905F9B"/>
    <w:rsid w:val="00906C2C"/>
    <w:rsid w:val="009144E0"/>
    <w:rsid w:val="00915F6E"/>
    <w:rsid w:val="009174A4"/>
    <w:rsid w:val="00917F37"/>
    <w:rsid w:val="00921A96"/>
    <w:rsid w:val="0092264D"/>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5D8"/>
    <w:rsid w:val="0095777A"/>
    <w:rsid w:val="009600C4"/>
    <w:rsid w:val="00963A2D"/>
    <w:rsid w:val="00964413"/>
    <w:rsid w:val="009653B5"/>
    <w:rsid w:val="00965BA7"/>
    <w:rsid w:val="00966483"/>
    <w:rsid w:val="00967916"/>
    <w:rsid w:val="00970933"/>
    <w:rsid w:val="00971788"/>
    <w:rsid w:val="00972019"/>
    <w:rsid w:val="00974AAB"/>
    <w:rsid w:val="0097506B"/>
    <w:rsid w:val="009767F0"/>
    <w:rsid w:val="00981319"/>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B502B"/>
    <w:rsid w:val="009B5858"/>
    <w:rsid w:val="009B5859"/>
    <w:rsid w:val="009B595D"/>
    <w:rsid w:val="009B6E03"/>
    <w:rsid w:val="009C062E"/>
    <w:rsid w:val="009C16F3"/>
    <w:rsid w:val="009C1D66"/>
    <w:rsid w:val="009C3815"/>
    <w:rsid w:val="009C78EE"/>
    <w:rsid w:val="009D0225"/>
    <w:rsid w:val="009D33CA"/>
    <w:rsid w:val="009D5488"/>
    <w:rsid w:val="009D5BCD"/>
    <w:rsid w:val="009E64FB"/>
    <w:rsid w:val="009F1056"/>
    <w:rsid w:val="009F42F1"/>
    <w:rsid w:val="009F4848"/>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76C"/>
    <w:rsid w:val="00A13EF2"/>
    <w:rsid w:val="00A17DA5"/>
    <w:rsid w:val="00A2031A"/>
    <w:rsid w:val="00A23855"/>
    <w:rsid w:val="00A23951"/>
    <w:rsid w:val="00A24FB4"/>
    <w:rsid w:val="00A2616E"/>
    <w:rsid w:val="00A30BCC"/>
    <w:rsid w:val="00A3111E"/>
    <w:rsid w:val="00A323D2"/>
    <w:rsid w:val="00A3270B"/>
    <w:rsid w:val="00A33A9F"/>
    <w:rsid w:val="00A33D62"/>
    <w:rsid w:val="00A34972"/>
    <w:rsid w:val="00A36600"/>
    <w:rsid w:val="00A40C63"/>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5643"/>
    <w:rsid w:val="00A8710E"/>
    <w:rsid w:val="00A87ECB"/>
    <w:rsid w:val="00A90AC2"/>
    <w:rsid w:val="00A924AB"/>
    <w:rsid w:val="00A928E4"/>
    <w:rsid w:val="00A96C71"/>
    <w:rsid w:val="00A96D71"/>
    <w:rsid w:val="00A976E8"/>
    <w:rsid w:val="00A97E4E"/>
    <w:rsid w:val="00AA1071"/>
    <w:rsid w:val="00AA3BBE"/>
    <w:rsid w:val="00AA4E47"/>
    <w:rsid w:val="00AA706C"/>
    <w:rsid w:val="00AB4555"/>
    <w:rsid w:val="00AB7643"/>
    <w:rsid w:val="00AC55B5"/>
    <w:rsid w:val="00AC5C0A"/>
    <w:rsid w:val="00AD071F"/>
    <w:rsid w:val="00AD5210"/>
    <w:rsid w:val="00AD5494"/>
    <w:rsid w:val="00AD54D9"/>
    <w:rsid w:val="00AE0908"/>
    <w:rsid w:val="00AE0F3C"/>
    <w:rsid w:val="00AE1EDA"/>
    <w:rsid w:val="00AE219A"/>
    <w:rsid w:val="00AE22AA"/>
    <w:rsid w:val="00AE7422"/>
    <w:rsid w:val="00AF1857"/>
    <w:rsid w:val="00AF1C4E"/>
    <w:rsid w:val="00AF2B7D"/>
    <w:rsid w:val="00AF52C8"/>
    <w:rsid w:val="00AF5A0A"/>
    <w:rsid w:val="00AF6D39"/>
    <w:rsid w:val="00AF74B2"/>
    <w:rsid w:val="00B104F2"/>
    <w:rsid w:val="00B1119E"/>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678F"/>
    <w:rsid w:val="00B40CCF"/>
    <w:rsid w:val="00B42026"/>
    <w:rsid w:val="00B422DF"/>
    <w:rsid w:val="00B43380"/>
    <w:rsid w:val="00B439EC"/>
    <w:rsid w:val="00B46873"/>
    <w:rsid w:val="00B47DF9"/>
    <w:rsid w:val="00B51155"/>
    <w:rsid w:val="00B53E07"/>
    <w:rsid w:val="00B53EFF"/>
    <w:rsid w:val="00B55EA6"/>
    <w:rsid w:val="00B60DB2"/>
    <w:rsid w:val="00B61F5D"/>
    <w:rsid w:val="00B6333E"/>
    <w:rsid w:val="00B65EF6"/>
    <w:rsid w:val="00B660CD"/>
    <w:rsid w:val="00B66B75"/>
    <w:rsid w:val="00B71902"/>
    <w:rsid w:val="00B730AC"/>
    <w:rsid w:val="00B76087"/>
    <w:rsid w:val="00B775A9"/>
    <w:rsid w:val="00B81039"/>
    <w:rsid w:val="00B82B63"/>
    <w:rsid w:val="00B8760D"/>
    <w:rsid w:val="00B87610"/>
    <w:rsid w:val="00B902F8"/>
    <w:rsid w:val="00B903DA"/>
    <w:rsid w:val="00B90949"/>
    <w:rsid w:val="00B90C8D"/>
    <w:rsid w:val="00B910D6"/>
    <w:rsid w:val="00B91BCB"/>
    <w:rsid w:val="00B92928"/>
    <w:rsid w:val="00B95F15"/>
    <w:rsid w:val="00BA1DD7"/>
    <w:rsid w:val="00BA571C"/>
    <w:rsid w:val="00BA6988"/>
    <w:rsid w:val="00BA7A4E"/>
    <w:rsid w:val="00BB0082"/>
    <w:rsid w:val="00BB119E"/>
    <w:rsid w:val="00BB3F70"/>
    <w:rsid w:val="00BB4830"/>
    <w:rsid w:val="00BB533F"/>
    <w:rsid w:val="00BB7002"/>
    <w:rsid w:val="00BC2EC3"/>
    <w:rsid w:val="00BC4071"/>
    <w:rsid w:val="00BC5FD6"/>
    <w:rsid w:val="00BD5714"/>
    <w:rsid w:val="00BE114E"/>
    <w:rsid w:val="00BE20FF"/>
    <w:rsid w:val="00BE2434"/>
    <w:rsid w:val="00BE281E"/>
    <w:rsid w:val="00BE44FE"/>
    <w:rsid w:val="00BE626B"/>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D92"/>
    <w:rsid w:val="00C22F74"/>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4933"/>
    <w:rsid w:val="00C96BD5"/>
    <w:rsid w:val="00C9749A"/>
    <w:rsid w:val="00CA3A04"/>
    <w:rsid w:val="00CA5085"/>
    <w:rsid w:val="00CA6207"/>
    <w:rsid w:val="00CA6783"/>
    <w:rsid w:val="00CB0E5C"/>
    <w:rsid w:val="00CB1077"/>
    <w:rsid w:val="00CB3B0F"/>
    <w:rsid w:val="00CB497D"/>
    <w:rsid w:val="00CB49E1"/>
    <w:rsid w:val="00CB4ADC"/>
    <w:rsid w:val="00CC0308"/>
    <w:rsid w:val="00CC5C98"/>
    <w:rsid w:val="00CC5E94"/>
    <w:rsid w:val="00CD2326"/>
    <w:rsid w:val="00CD4B2C"/>
    <w:rsid w:val="00CD4F7B"/>
    <w:rsid w:val="00CD5C29"/>
    <w:rsid w:val="00CD72FC"/>
    <w:rsid w:val="00CE1494"/>
    <w:rsid w:val="00CE24B2"/>
    <w:rsid w:val="00CE3050"/>
    <w:rsid w:val="00CE47BD"/>
    <w:rsid w:val="00CE5ED5"/>
    <w:rsid w:val="00CE75C8"/>
    <w:rsid w:val="00CE7C63"/>
    <w:rsid w:val="00CE7E3A"/>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420D"/>
    <w:rsid w:val="00D46565"/>
    <w:rsid w:val="00D466BC"/>
    <w:rsid w:val="00D54B17"/>
    <w:rsid w:val="00D56FCF"/>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674"/>
    <w:rsid w:val="00D85BAD"/>
    <w:rsid w:val="00D86025"/>
    <w:rsid w:val="00D86B58"/>
    <w:rsid w:val="00D87B27"/>
    <w:rsid w:val="00D9066F"/>
    <w:rsid w:val="00D927BC"/>
    <w:rsid w:val="00D92BA7"/>
    <w:rsid w:val="00D94083"/>
    <w:rsid w:val="00D94B38"/>
    <w:rsid w:val="00D953A2"/>
    <w:rsid w:val="00DA000A"/>
    <w:rsid w:val="00DA1D2E"/>
    <w:rsid w:val="00DA3230"/>
    <w:rsid w:val="00DA4029"/>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5F5C"/>
    <w:rsid w:val="00E17D56"/>
    <w:rsid w:val="00E21EBE"/>
    <w:rsid w:val="00E2214A"/>
    <w:rsid w:val="00E22A8E"/>
    <w:rsid w:val="00E22DB2"/>
    <w:rsid w:val="00E24536"/>
    <w:rsid w:val="00E27161"/>
    <w:rsid w:val="00E30D47"/>
    <w:rsid w:val="00E36EAF"/>
    <w:rsid w:val="00E3756C"/>
    <w:rsid w:val="00E401DF"/>
    <w:rsid w:val="00E42EBC"/>
    <w:rsid w:val="00E43FC6"/>
    <w:rsid w:val="00E4538B"/>
    <w:rsid w:val="00E47011"/>
    <w:rsid w:val="00E47361"/>
    <w:rsid w:val="00E473F1"/>
    <w:rsid w:val="00E53D09"/>
    <w:rsid w:val="00E5423A"/>
    <w:rsid w:val="00E54C8C"/>
    <w:rsid w:val="00E555AB"/>
    <w:rsid w:val="00E56619"/>
    <w:rsid w:val="00E56916"/>
    <w:rsid w:val="00E56F63"/>
    <w:rsid w:val="00E63280"/>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1BA6"/>
    <w:rsid w:val="00ED2151"/>
    <w:rsid w:val="00ED3B88"/>
    <w:rsid w:val="00ED43E0"/>
    <w:rsid w:val="00ED70F0"/>
    <w:rsid w:val="00ED7C5A"/>
    <w:rsid w:val="00EE0306"/>
    <w:rsid w:val="00EE3D32"/>
    <w:rsid w:val="00EE43CC"/>
    <w:rsid w:val="00EE4880"/>
    <w:rsid w:val="00EE49DD"/>
    <w:rsid w:val="00EE51FF"/>
    <w:rsid w:val="00EE5714"/>
    <w:rsid w:val="00EE6C1D"/>
    <w:rsid w:val="00EF31A7"/>
    <w:rsid w:val="00EF4017"/>
    <w:rsid w:val="00EF6AC6"/>
    <w:rsid w:val="00F00182"/>
    <w:rsid w:val="00F01031"/>
    <w:rsid w:val="00F01CE3"/>
    <w:rsid w:val="00F02095"/>
    <w:rsid w:val="00F028DE"/>
    <w:rsid w:val="00F03977"/>
    <w:rsid w:val="00F05969"/>
    <w:rsid w:val="00F06D00"/>
    <w:rsid w:val="00F0739F"/>
    <w:rsid w:val="00F10276"/>
    <w:rsid w:val="00F111DF"/>
    <w:rsid w:val="00F11871"/>
    <w:rsid w:val="00F1339C"/>
    <w:rsid w:val="00F1690C"/>
    <w:rsid w:val="00F17E04"/>
    <w:rsid w:val="00F2011F"/>
    <w:rsid w:val="00F25309"/>
    <w:rsid w:val="00F30731"/>
    <w:rsid w:val="00F32C33"/>
    <w:rsid w:val="00F32ECF"/>
    <w:rsid w:val="00F3399A"/>
    <w:rsid w:val="00F34344"/>
    <w:rsid w:val="00F36ACB"/>
    <w:rsid w:val="00F42435"/>
    <w:rsid w:val="00F45C70"/>
    <w:rsid w:val="00F477D1"/>
    <w:rsid w:val="00F47842"/>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460C"/>
    <w:rsid w:val="00F9567E"/>
    <w:rsid w:val="00F97433"/>
    <w:rsid w:val="00F97FE6"/>
    <w:rsid w:val="00FA0B23"/>
    <w:rsid w:val="00FA5756"/>
    <w:rsid w:val="00FA7C97"/>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38D6"/>
    <w:rsid w:val="00FD3AC8"/>
    <w:rsid w:val="00FD6518"/>
    <w:rsid w:val="00FD670C"/>
    <w:rsid w:val="00FD776C"/>
    <w:rsid w:val="00FD7CCB"/>
    <w:rsid w:val="00FE0582"/>
    <w:rsid w:val="00FE2650"/>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58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123961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D5B1-3CD3-407C-9417-D787A513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11182</Words>
  <Characters>6374</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Raiņa bulvārī 29, Rīgā, nodošanu Latvijas Universitātes Matemātikas un informātikas institūta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17521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Raiņa bulvārī 29, Rīgā, nodošanu Latvijas Universitātes Matemātikas un informātikas institūta īpašumā” sākotnējās ietekmes novērtējuma ziņojums (anotācija)</dc:title>
  <dc:subject>IZMAnot_021216_LUMII</dc:subject>
  <dc:creator>Diāna Daņiļeviča</dc:creator>
  <cp:keywords>LU MII</cp:keywords>
  <dc:description>Diana.Danilevica@izm.gov.lv;_x000d_
67047889</dc:description>
  <cp:lastModifiedBy>Diāna Daņiļeviča</cp:lastModifiedBy>
  <cp:revision>96</cp:revision>
  <cp:lastPrinted>2016-09-29T11:15:00Z</cp:lastPrinted>
  <dcterms:created xsi:type="dcterms:W3CDTF">2014-09-30T12:27:00Z</dcterms:created>
  <dcterms:modified xsi:type="dcterms:W3CDTF">2016-11-30T09:40:00Z</dcterms:modified>
  <cp:category>Anotācija</cp:category>
</cp:coreProperties>
</file>