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7D" w:rsidRPr="00790C46" w:rsidRDefault="006F097D" w:rsidP="00790C46">
      <w:pPr>
        <w:ind w:firstLine="425"/>
        <w:jc w:val="center"/>
        <w:rPr>
          <w:b/>
          <w:sz w:val="28"/>
          <w:szCs w:val="28"/>
        </w:rPr>
      </w:pPr>
      <w:bookmarkStart w:id="0" w:name="OLE_LINK11"/>
      <w:bookmarkStart w:id="1" w:name="OLE_LINK10"/>
      <w:bookmarkStart w:id="2" w:name="OLE_LINK3"/>
      <w:bookmarkStart w:id="3" w:name="OLE_LINK2"/>
      <w:bookmarkStart w:id="4" w:name="OLE_LINK1"/>
      <w:r w:rsidRPr="00790C46">
        <w:rPr>
          <w:b/>
          <w:sz w:val="28"/>
          <w:szCs w:val="28"/>
        </w:rPr>
        <w:t>Ministru kabineta noteikumu projekta</w:t>
      </w:r>
    </w:p>
    <w:bookmarkEnd w:id="0"/>
    <w:bookmarkEnd w:id="1"/>
    <w:p w:rsidR="00007389" w:rsidRPr="00790C46" w:rsidRDefault="006F097D" w:rsidP="00790C46">
      <w:pPr>
        <w:pStyle w:val="naislab"/>
        <w:spacing w:before="0" w:after="0"/>
        <w:ind w:firstLine="425"/>
        <w:jc w:val="center"/>
        <w:rPr>
          <w:b/>
          <w:bCs/>
          <w:sz w:val="28"/>
          <w:szCs w:val="28"/>
        </w:rPr>
      </w:pPr>
      <w:r w:rsidRPr="00790C46">
        <w:rPr>
          <w:b/>
          <w:sz w:val="28"/>
          <w:szCs w:val="28"/>
        </w:rPr>
        <w:t>„</w:t>
      </w:r>
      <w:bookmarkStart w:id="5" w:name="OLE_LINK6"/>
      <w:bookmarkStart w:id="6" w:name="OLE_LINK5"/>
      <w:bookmarkStart w:id="7" w:name="OLE_LINK9"/>
      <w:bookmarkStart w:id="8" w:name="OLE_LINK8"/>
      <w:r w:rsidRPr="00790C46">
        <w:rPr>
          <w:b/>
          <w:bCs/>
          <w:sz w:val="28"/>
          <w:szCs w:val="28"/>
        </w:rPr>
        <w:t>Rīgas vēstures un kuģniecības muzeja</w:t>
      </w:r>
      <w:r w:rsidR="00007389" w:rsidRPr="00790C46">
        <w:rPr>
          <w:b/>
          <w:bCs/>
          <w:sz w:val="28"/>
          <w:szCs w:val="28"/>
        </w:rPr>
        <w:t xml:space="preserve"> </w:t>
      </w:r>
      <w:r w:rsidR="007D76A0" w:rsidRPr="00790C46">
        <w:rPr>
          <w:b/>
          <w:bCs/>
          <w:sz w:val="28"/>
          <w:szCs w:val="28"/>
        </w:rPr>
        <w:t xml:space="preserve">publisko </w:t>
      </w:r>
      <w:r w:rsidRPr="00790C46">
        <w:rPr>
          <w:b/>
          <w:bCs/>
          <w:sz w:val="28"/>
          <w:szCs w:val="28"/>
        </w:rPr>
        <w:t>maksas</w:t>
      </w:r>
    </w:p>
    <w:p w:rsidR="005235B6" w:rsidRDefault="006F097D" w:rsidP="005235B6">
      <w:pPr>
        <w:pStyle w:val="naislab"/>
        <w:spacing w:before="0" w:after="0"/>
        <w:ind w:firstLine="425"/>
        <w:jc w:val="center"/>
        <w:rPr>
          <w:b/>
          <w:sz w:val="28"/>
          <w:szCs w:val="28"/>
        </w:rPr>
      </w:pPr>
      <w:r w:rsidRPr="00790C46">
        <w:rPr>
          <w:b/>
          <w:bCs/>
          <w:sz w:val="28"/>
          <w:szCs w:val="28"/>
        </w:rPr>
        <w:t>pakalpojumu cenrādi</w:t>
      </w:r>
      <w:bookmarkEnd w:id="5"/>
      <w:bookmarkEnd w:id="6"/>
      <w:r w:rsidRPr="00790C46">
        <w:rPr>
          <w:b/>
          <w:bCs/>
          <w:sz w:val="28"/>
          <w:szCs w:val="28"/>
        </w:rPr>
        <w:t>s</w:t>
      </w:r>
      <w:bookmarkStart w:id="9" w:name="OLE_LINK12"/>
      <w:bookmarkStart w:id="10" w:name="OLE_LINK13"/>
      <w:bookmarkEnd w:id="7"/>
      <w:bookmarkEnd w:id="8"/>
      <w:r w:rsidR="002A11B0" w:rsidRPr="00790C46">
        <w:rPr>
          <w:b/>
          <w:sz w:val="28"/>
          <w:szCs w:val="28"/>
        </w:rPr>
        <w:t>”</w:t>
      </w:r>
      <w:r w:rsidR="005235B6">
        <w:rPr>
          <w:b/>
          <w:sz w:val="28"/>
          <w:szCs w:val="28"/>
        </w:rPr>
        <w:t xml:space="preserve"> </w:t>
      </w:r>
      <w:r w:rsidRPr="00790C46">
        <w:rPr>
          <w:b/>
          <w:sz w:val="28"/>
          <w:szCs w:val="28"/>
        </w:rPr>
        <w:t xml:space="preserve">sākotnējās ietekmes novērtējuma </w:t>
      </w:r>
    </w:p>
    <w:p w:rsidR="006F097D" w:rsidRPr="00790C46" w:rsidRDefault="006F097D" w:rsidP="005235B6">
      <w:pPr>
        <w:pStyle w:val="naislab"/>
        <w:spacing w:before="0" w:after="0"/>
        <w:ind w:firstLine="425"/>
        <w:jc w:val="center"/>
        <w:rPr>
          <w:b/>
          <w:sz w:val="28"/>
          <w:szCs w:val="28"/>
        </w:rPr>
      </w:pPr>
      <w:smartTag w:uri="schemas-tilde-lv/tildestengine" w:element="veidnes">
        <w:smartTagPr>
          <w:attr w:name="id" w:val="-1"/>
          <w:attr w:name="baseform" w:val="ziņojums"/>
          <w:attr w:name="text" w:val="ziņojums"/>
        </w:smartTagPr>
        <w:r w:rsidRPr="00790C46">
          <w:rPr>
            <w:b/>
            <w:sz w:val="28"/>
            <w:szCs w:val="28"/>
          </w:rPr>
          <w:t xml:space="preserve">ziņojums </w:t>
        </w:r>
      </w:smartTag>
      <w:r w:rsidRPr="00790C46">
        <w:rPr>
          <w:b/>
          <w:sz w:val="28"/>
          <w:szCs w:val="28"/>
        </w:rPr>
        <w:t>(anotācija)</w:t>
      </w:r>
    </w:p>
    <w:bookmarkEnd w:id="2"/>
    <w:bookmarkEnd w:id="3"/>
    <w:bookmarkEnd w:id="4"/>
    <w:bookmarkEnd w:id="9"/>
    <w:bookmarkEnd w:id="10"/>
    <w:p w:rsidR="006F097D" w:rsidRPr="00790C46" w:rsidRDefault="006F097D" w:rsidP="00790C46">
      <w:pPr>
        <w:pStyle w:val="Pamatteksts"/>
        <w:ind w:firstLine="425"/>
        <w:rPr>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262"/>
        <w:gridCol w:w="5399"/>
      </w:tblGrid>
      <w:tr w:rsidR="006F097D" w:rsidRPr="00790C46" w:rsidTr="006F097D">
        <w:trPr>
          <w:trHeight w:val="361"/>
        </w:trPr>
        <w:tc>
          <w:tcPr>
            <w:tcW w:w="5000" w:type="pct"/>
            <w:gridSpan w:val="3"/>
            <w:tcBorders>
              <w:top w:val="single" w:sz="4" w:space="0" w:color="auto"/>
              <w:left w:val="single" w:sz="4" w:space="0" w:color="auto"/>
              <w:bottom w:val="single" w:sz="4" w:space="0" w:color="auto"/>
              <w:right w:val="single" w:sz="4" w:space="0" w:color="auto"/>
            </w:tcBorders>
            <w:hideMark/>
          </w:tcPr>
          <w:p w:rsidR="006F097D" w:rsidRPr="00790C46" w:rsidRDefault="006F097D" w:rsidP="00790C46">
            <w:pPr>
              <w:pStyle w:val="Pamatteksts"/>
              <w:ind w:firstLine="425"/>
              <w:rPr>
                <w:szCs w:val="28"/>
              </w:rPr>
            </w:pPr>
            <w:r w:rsidRPr="00790C46">
              <w:rPr>
                <w:szCs w:val="28"/>
              </w:rPr>
              <w:t>I. Tiesību akta projekta izstrādes nepieciešamība</w:t>
            </w:r>
          </w:p>
        </w:tc>
      </w:tr>
      <w:tr w:rsidR="006F097D" w:rsidRPr="00790C46" w:rsidTr="006F097D">
        <w:tc>
          <w:tcPr>
            <w:tcW w:w="290" w:type="pct"/>
            <w:tcBorders>
              <w:top w:val="single" w:sz="4" w:space="0" w:color="auto"/>
              <w:left w:val="single" w:sz="4" w:space="0" w:color="auto"/>
              <w:bottom w:val="single" w:sz="4" w:space="0" w:color="auto"/>
              <w:right w:val="single" w:sz="4" w:space="0" w:color="auto"/>
            </w:tcBorders>
            <w:hideMark/>
          </w:tcPr>
          <w:p w:rsidR="006F097D" w:rsidRPr="00790C46" w:rsidRDefault="006F097D" w:rsidP="00790C46">
            <w:pPr>
              <w:jc w:val="center"/>
              <w:rPr>
                <w:sz w:val="28"/>
                <w:szCs w:val="28"/>
              </w:rPr>
            </w:pPr>
            <w:r w:rsidRPr="00790C46">
              <w:rPr>
                <w:sz w:val="28"/>
                <w:szCs w:val="28"/>
              </w:rPr>
              <w:t>1.</w:t>
            </w:r>
          </w:p>
        </w:tc>
        <w:tc>
          <w:tcPr>
            <w:tcW w:w="1774" w:type="pct"/>
            <w:tcBorders>
              <w:top w:val="single" w:sz="4" w:space="0" w:color="auto"/>
              <w:left w:val="single" w:sz="4" w:space="0" w:color="auto"/>
              <w:bottom w:val="single" w:sz="4" w:space="0" w:color="auto"/>
              <w:right w:val="single" w:sz="4" w:space="0" w:color="auto"/>
            </w:tcBorders>
            <w:hideMark/>
          </w:tcPr>
          <w:p w:rsidR="006F097D" w:rsidRPr="00790C46" w:rsidRDefault="006F097D" w:rsidP="00790C46">
            <w:pPr>
              <w:rPr>
                <w:sz w:val="28"/>
                <w:szCs w:val="28"/>
              </w:rPr>
            </w:pPr>
            <w:r w:rsidRPr="00790C46">
              <w:rPr>
                <w:sz w:val="28"/>
                <w:szCs w:val="28"/>
              </w:rPr>
              <w:t>Pamatojums</w:t>
            </w:r>
          </w:p>
        </w:tc>
        <w:tc>
          <w:tcPr>
            <w:tcW w:w="2936" w:type="pct"/>
            <w:tcBorders>
              <w:top w:val="single" w:sz="4" w:space="0" w:color="auto"/>
              <w:left w:val="single" w:sz="4" w:space="0" w:color="auto"/>
              <w:bottom w:val="single" w:sz="4" w:space="0" w:color="auto"/>
              <w:right w:val="single" w:sz="4" w:space="0" w:color="auto"/>
            </w:tcBorders>
            <w:hideMark/>
          </w:tcPr>
          <w:p w:rsidR="00351D7E" w:rsidRPr="00790C46" w:rsidRDefault="006F097D" w:rsidP="009C6ADC">
            <w:pPr>
              <w:jc w:val="both"/>
              <w:rPr>
                <w:sz w:val="28"/>
                <w:szCs w:val="28"/>
              </w:rPr>
            </w:pPr>
            <w:r w:rsidRPr="00790C46">
              <w:rPr>
                <w:sz w:val="28"/>
                <w:szCs w:val="28"/>
              </w:rPr>
              <w:t>Ministru kabineta noteikumu projekts „</w:t>
            </w:r>
            <w:r w:rsidRPr="00790C46">
              <w:rPr>
                <w:bCs/>
                <w:sz w:val="28"/>
                <w:szCs w:val="28"/>
              </w:rPr>
              <w:t xml:space="preserve">Rīgas vēstures un kuģniecības muzeja </w:t>
            </w:r>
            <w:r w:rsidR="007D76A0" w:rsidRPr="00790C46">
              <w:rPr>
                <w:bCs/>
                <w:sz w:val="28"/>
                <w:szCs w:val="28"/>
              </w:rPr>
              <w:t xml:space="preserve">publisko </w:t>
            </w:r>
            <w:r w:rsidRPr="00790C46">
              <w:rPr>
                <w:bCs/>
                <w:sz w:val="28"/>
                <w:szCs w:val="28"/>
              </w:rPr>
              <w:t>maksas pakalpojumu cenrādis</w:t>
            </w:r>
            <w:r w:rsidRPr="00790C46">
              <w:rPr>
                <w:sz w:val="28"/>
                <w:szCs w:val="28"/>
              </w:rPr>
              <w:t>” (turpmāk – Projekts) izstrādāts saskaņā ar Likuma par budžetu un finanšu vadību 5.panta devīto daļu, kas nosaka, ka Ministru kabinets izdod noteikumus par tiešās pārvaldes iestāžu sniegto maksas pakalpojumu cenrāžu apstiprināšanu.</w:t>
            </w:r>
          </w:p>
        </w:tc>
      </w:tr>
      <w:tr w:rsidR="006F097D" w:rsidRPr="00790C46" w:rsidTr="006F097D">
        <w:tc>
          <w:tcPr>
            <w:tcW w:w="290" w:type="pct"/>
            <w:tcBorders>
              <w:top w:val="single" w:sz="4" w:space="0" w:color="auto"/>
              <w:left w:val="single" w:sz="4" w:space="0" w:color="auto"/>
              <w:bottom w:val="single" w:sz="4" w:space="0" w:color="auto"/>
              <w:right w:val="single" w:sz="4" w:space="0" w:color="auto"/>
            </w:tcBorders>
            <w:hideMark/>
          </w:tcPr>
          <w:p w:rsidR="006F097D" w:rsidRPr="00790C46" w:rsidRDefault="006F097D" w:rsidP="00790C46">
            <w:pPr>
              <w:jc w:val="center"/>
              <w:rPr>
                <w:sz w:val="28"/>
                <w:szCs w:val="28"/>
              </w:rPr>
            </w:pPr>
            <w:r w:rsidRPr="00790C46">
              <w:rPr>
                <w:sz w:val="28"/>
                <w:szCs w:val="28"/>
              </w:rPr>
              <w:t>2.</w:t>
            </w:r>
          </w:p>
        </w:tc>
        <w:tc>
          <w:tcPr>
            <w:tcW w:w="1774" w:type="pct"/>
            <w:tcBorders>
              <w:top w:val="single" w:sz="4" w:space="0" w:color="auto"/>
              <w:left w:val="single" w:sz="4" w:space="0" w:color="auto"/>
              <w:bottom w:val="single" w:sz="4" w:space="0" w:color="auto"/>
              <w:right w:val="single" w:sz="4" w:space="0" w:color="auto"/>
            </w:tcBorders>
            <w:hideMark/>
          </w:tcPr>
          <w:p w:rsidR="006F097D" w:rsidRPr="00790C46" w:rsidRDefault="006F097D" w:rsidP="00790C46">
            <w:pPr>
              <w:jc w:val="both"/>
              <w:rPr>
                <w:sz w:val="28"/>
                <w:szCs w:val="28"/>
              </w:rPr>
            </w:pPr>
            <w:r w:rsidRPr="00790C46">
              <w:rPr>
                <w:sz w:val="28"/>
                <w:szCs w:val="28"/>
              </w:rPr>
              <w:t>Pašreizējā situācija un problēmas, kuru risināšanai tiesību akta projekts izstrādāts, tiesiskā regulējuma mērķis un būtība</w:t>
            </w:r>
          </w:p>
        </w:tc>
        <w:tc>
          <w:tcPr>
            <w:tcW w:w="2936" w:type="pct"/>
            <w:tcBorders>
              <w:top w:val="single" w:sz="4" w:space="0" w:color="auto"/>
              <w:left w:val="single" w:sz="4" w:space="0" w:color="auto"/>
              <w:bottom w:val="single" w:sz="4" w:space="0" w:color="auto"/>
              <w:right w:val="single" w:sz="4" w:space="0" w:color="auto"/>
            </w:tcBorders>
            <w:hideMark/>
          </w:tcPr>
          <w:p w:rsidR="00EE5BE0" w:rsidRPr="00790C46" w:rsidRDefault="00EE5BE0" w:rsidP="009C6ADC">
            <w:pPr>
              <w:pStyle w:val="ParastaisWeb"/>
              <w:spacing w:before="0" w:beforeAutospacing="0" w:after="0" w:afterAutospacing="0"/>
              <w:jc w:val="both"/>
              <w:rPr>
                <w:sz w:val="28"/>
                <w:szCs w:val="28"/>
                <w:lang w:val="lv-LV"/>
              </w:rPr>
            </w:pPr>
            <w:r w:rsidRPr="00790C46">
              <w:rPr>
                <w:sz w:val="28"/>
                <w:szCs w:val="28"/>
                <w:lang w:val="lv-LV"/>
              </w:rPr>
              <w:t>Saskaņā ar Ministru kabineta 2012.gada 18.decembra noteikumu Nr.926 „Rīgas vēstures un kuģniecības muzeja nolikums” 3.4.</w:t>
            </w:r>
            <w:r>
              <w:rPr>
                <w:sz w:val="28"/>
                <w:szCs w:val="28"/>
                <w:lang w:val="lv-LV"/>
              </w:rPr>
              <w:t>apakš</w:t>
            </w:r>
            <w:r w:rsidRPr="00790C46">
              <w:rPr>
                <w:sz w:val="28"/>
                <w:szCs w:val="28"/>
                <w:lang w:val="lv-LV"/>
              </w:rPr>
              <w:t>punktu muzeja pamatfunkcij</w:t>
            </w:r>
            <w:r w:rsidR="006433C0">
              <w:rPr>
                <w:sz w:val="28"/>
                <w:szCs w:val="28"/>
                <w:lang w:val="lv-LV"/>
              </w:rPr>
              <w:t>a</w:t>
            </w:r>
            <w:r w:rsidRPr="00790C46">
              <w:rPr>
                <w:sz w:val="28"/>
                <w:szCs w:val="28"/>
                <w:lang w:val="lv-LV"/>
              </w:rPr>
              <w:t xml:space="preserve"> ir nodrošināt muzeja krājuma un ar to saistītās informācijas pieejamību sabiedrībai, tajā skaitā muzeja ekspozīcijās un trijās muzeja struktūrvienībās:</w:t>
            </w:r>
          </w:p>
          <w:p w:rsidR="00EE5BE0" w:rsidRPr="00790C46" w:rsidRDefault="00EE5BE0" w:rsidP="00EE5BE0">
            <w:pPr>
              <w:pStyle w:val="ParastaisWeb"/>
              <w:spacing w:before="0" w:beforeAutospacing="0" w:after="0" w:afterAutospacing="0"/>
              <w:ind w:firstLine="425"/>
              <w:jc w:val="both"/>
              <w:rPr>
                <w:sz w:val="28"/>
                <w:szCs w:val="28"/>
                <w:lang w:val="lv-LV"/>
              </w:rPr>
            </w:pPr>
            <w:r w:rsidRPr="00790C46">
              <w:rPr>
                <w:sz w:val="28"/>
                <w:szCs w:val="28"/>
                <w:lang w:val="lv-LV"/>
              </w:rPr>
              <w:t>1. Ainažu jūrskolas muzejā;</w:t>
            </w:r>
          </w:p>
          <w:p w:rsidR="00EE5BE0" w:rsidRPr="00790C46" w:rsidRDefault="00EE5BE0" w:rsidP="00EE5BE0">
            <w:pPr>
              <w:pStyle w:val="ParastaisWeb"/>
              <w:spacing w:before="0" w:beforeAutospacing="0" w:after="0" w:afterAutospacing="0"/>
              <w:ind w:firstLine="425"/>
              <w:jc w:val="both"/>
              <w:rPr>
                <w:sz w:val="28"/>
                <w:szCs w:val="28"/>
                <w:lang w:val="lv-LV"/>
              </w:rPr>
            </w:pPr>
            <w:r w:rsidRPr="00790C46">
              <w:rPr>
                <w:sz w:val="28"/>
                <w:szCs w:val="28"/>
                <w:lang w:val="lv-LV"/>
              </w:rPr>
              <w:t xml:space="preserve">2. </w:t>
            </w:r>
            <w:proofErr w:type="spellStart"/>
            <w:r w:rsidRPr="00790C46">
              <w:rPr>
                <w:sz w:val="28"/>
                <w:szCs w:val="28"/>
                <w:lang w:val="lv-LV"/>
              </w:rPr>
              <w:t>Mencendorfa</w:t>
            </w:r>
            <w:proofErr w:type="spellEnd"/>
            <w:r w:rsidRPr="00790C46">
              <w:rPr>
                <w:sz w:val="28"/>
                <w:szCs w:val="28"/>
                <w:lang w:val="lv-LV"/>
              </w:rPr>
              <w:t xml:space="preserve"> namā;</w:t>
            </w:r>
          </w:p>
          <w:p w:rsidR="00EE5BE0" w:rsidRPr="00790C46" w:rsidRDefault="00EE5BE0" w:rsidP="00EE5BE0">
            <w:pPr>
              <w:pStyle w:val="ParastaisWeb"/>
              <w:spacing w:before="0" w:beforeAutospacing="0" w:after="0" w:afterAutospacing="0"/>
              <w:ind w:firstLine="425"/>
              <w:jc w:val="both"/>
              <w:rPr>
                <w:sz w:val="28"/>
                <w:szCs w:val="28"/>
                <w:lang w:val="lv-LV"/>
              </w:rPr>
            </w:pPr>
            <w:r w:rsidRPr="00790C46">
              <w:rPr>
                <w:sz w:val="28"/>
                <w:szCs w:val="28"/>
                <w:lang w:val="lv-LV"/>
              </w:rPr>
              <w:t>3. Latvijas Fotogrāfijas muzejā.</w:t>
            </w:r>
          </w:p>
          <w:p w:rsidR="00EE5BE0" w:rsidRPr="00790C46" w:rsidRDefault="00EE5BE0" w:rsidP="009C6ADC">
            <w:pPr>
              <w:pStyle w:val="ParastaisWeb"/>
              <w:spacing w:before="0" w:beforeAutospacing="0" w:after="0" w:afterAutospacing="0"/>
              <w:jc w:val="both"/>
              <w:rPr>
                <w:sz w:val="28"/>
                <w:szCs w:val="28"/>
                <w:lang w:val="lv-LV"/>
              </w:rPr>
            </w:pPr>
            <w:r w:rsidRPr="00790C46">
              <w:rPr>
                <w:sz w:val="28"/>
                <w:szCs w:val="28"/>
                <w:lang w:val="lv-LV"/>
              </w:rPr>
              <w:t>Vienlaikus</w:t>
            </w:r>
            <w:r>
              <w:rPr>
                <w:sz w:val="28"/>
                <w:szCs w:val="28"/>
                <w:lang w:val="lv-LV"/>
              </w:rPr>
              <w:t xml:space="preserve"> nodrošino</w:t>
            </w:r>
            <w:r w:rsidRPr="00790C46">
              <w:rPr>
                <w:sz w:val="28"/>
                <w:szCs w:val="28"/>
                <w:lang w:val="lv-LV"/>
              </w:rPr>
              <w:t>t muzeja krājuma un ar to saistītās informācijas pieejamību sabiedrībai muzeja ekspozīcijā Rīgas Doma ansamblī.</w:t>
            </w:r>
          </w:p>
          <w:p w:rsidR="009C6ADC" w:rsidRDefault="009C6ADC" w:rsidP="009C6ADC">
            <w:pPr>
              <w:pStyle w:val="ParastaisWeb"/>
              <w:spacing w:before="0" w:beforeAutospacing="0" w:after="0" w:afterAutospacing="0"/>
              <w:jc w:val="both"/>
              <w:rPr>
                <w:sz w:val="28"/>
                <w:szCs w:val="28"/>
                <w:lang w:val="lv-LV"/>
              </w:rPr>
            </w:pPr>
          </w:p>
          <w:p w:rsidR="007D76A0" w:rsidRPr="00790C46" w:rsidRDefault="0033124F" w:rsidP="009C6ADC">
            <w:pPr>
              <w:pStyle w:val="ParastaisWeb"/>
              <w:spacing w:before="0" w:beforeAutospacing="0" w:after="0" w:afterAutospacing="0"/>
              <w:jc w:val="both"/>
              <w:rPr>
                <w:sz w:val="28"/>
                <w:szCs w:val="28"/>
                <w:lang w:val="lv-LV"/>
              </w:rPr>
            </w:pPr>
            <w:r w:rsidRPr="00790C46">
              <w:rPr>
                <w:sz w:val="28"/>
                <w:szCs w:val="28"/>
                <w:lang w:val="lv-LV"/>
              </w:rPr>
              <w:t xml:space="preserve">Projekta mērķis ir aktualizēt </w:t>
            </w:r>
            <w:r w:rsidRPr="00790C46">
              <w:rPr>
                <w:bCs/>
                <w:sz w:val="28"/>
                <w:szCs w:val="28"/>
                <w:lang w:val="lv-LV"/>
              </w:rPr>
              <w:t>muzeja publisko maksas pakalpojumu cenrādi</w:t>
            </w:r>
            <w:r w:rsidR="007D76A0" w:rsidRPr="00790C46">
              <w:rPr>
                <w:sz w:val="28"/>
                <w:szCs w:val="28"/>
                <w:lang w:val="lv-LV"/>
              </w:rPr>
              <w:t xml:space="preserve">, jo ir </w:t>
            </w:r>
            <w:r w:rsidR="001F659E">
              <w:rPr>
                <w:sz w:val="28"/>
                <w:szCs w:val="28"/>
                <w:lang w:val="lv-LV"/>
              </w:rPr>
              <w:t>radīti jauni un</w:t>
            </w:r>
            <w:r w:rsidR="005000F9">
              <w:rPr>
                <w:sz w:val="28"/>
                <w:szCs w:val="28"/>
                <w:lang w:val="lv-LV"/>
              </w:rPr>
              <w:t xml:space="preserve"> </w:t>
            </w:r>
            <w:r w:rsidR="007D76A0" w:rsidRPr="00790C46">
              <w:rPr>
                <w:sz w:val="28"/>
                <w:szCs w:val="28"/>
                <w:lang w:val="lv-LV"/>
              </w:rPr>
              <w:t>mainī</w:t>
            </w:r>
            <w:r w:rsidR="005000F9">
              <w:rPr>
                <w:sz w:val="28"/>
                <w:szCs w:val="28"/>
                <w:lang w:val="lv-LV"/>
              </w:rPr>
              <w:t>ti</w:t>
            </w:r>
            <w:r w:rsidR="002445C5" w:rsidRPr="00790C46">
              <w:rPr>
                <w:sz w:val="28"/>
                <w:szCs w:val="28"/>
                <w:lang w:val="lv-LV"/>
              </w:rPr>
              <w:t xml:space="preserve"> </w:t>
            </w:r>
            <w:r w:rsidR="005000F9">
              <w:rPr>
                <w:sz w:val="28"/>
                <w:szCs w:val="28"/>
                <w:lang w:val="lv-LV"/>
              </w:rPr>
              <w:t xml:space="preserve">esošie muzeja </w:t>
            </w:r>
            <w:r w:rsidR="002445C5" w:rsidRPr="00790C46">
              <w:rPr>
                <w:sz w:val="28"/>
                <w:szCs w:val="28"/>
                <w:lang w:val="lv-LV"/>
              </w:rPr>
              <w:t>sniegt</w:t>
            </w:r>
            <w:r w:rsidR="008C262C" w:rsidRPr="00790C46">
              <w:rPr>
                <w:sz w:val="28"/>
                <w:szCs w:val="28"/>
                <w:lang w:val="lv-LV"/>
              </w:rPr>
              <w:t>ie pakalpojumi</w:t>
            </w:r>
            <w:r w:rsidR="002445C5" w:rsidRPr="00790C46">
              <w:rPr>
                <w:sz w:val="28"/>
                <w:szCs w:val="28"/>
                <w:lang w:val="lv-LV"/>
              </w:rPr>
              <w:t xml:space="preserve">, </w:t>
            </w:r>
            <w:r w:rsidR="005000F9">
              <w:rPr>
                <w:sz w:val="28"/>
                <w:szCs w:val="28"/>
                <w:lang w:val="lv-LV"/>
              </w:rPr>
              <w:t>līdz ar ko ir</w:t>
            </w:r>
            <w:r w:rsidR="002445C5" w:rsidRPr="00790C46">
              <w:rPr>
                <w:sz w:val="28"/>
                <w:szCs w:val="28"/>
                <w:lang w:val="lv-LV"/>
              </w:rPr>
              <w:t xml:space="preserve"> mainījušās</w:t>
            </w:r>
            <w:r w:rsidR="007D76A0" w:rsidRPr="00790C46">
              <w:rPr>
                <w:sz w:val="28"/>
                <w:szCs w:val="28"/>
                <w:lang w:val="lv-LV"/>
              </w:rPr>
              <w:t xml:space="preserve"> tiešās un netiešās izmaksas, kuras veido publisko maksas pakalpojumu izcenojumus.</w:t>
            </w:r>
            <w:r w:rsidR="009664F1" w:rsidRPr="00790C46">
              <w:rPr>
                <w:sz w:val="28"/>
                <w:szCs w:val="28"/>
                <w:lang w:val="lv-LV"/>
              </w:rPr>
              <w:t xml:space="preserve"> </w:t>
            </w:r>
            <w:r w:rsidR="007D76A0" w:rsidRPr="00790C46">
              <w:rPr>
                <w:sz w:val="28"/>
                <w:szCs w:val="28"/>
                <w:lang w:val="lv-LV"/>
              </w:rPr>
              <w:t xml:space="preserve">Ņemot vērā, ka saistībā ar grozījumiem normatīvajos aktos būtu jāgroza vairāk kā puse no normatīvā akta apjoma, </w:t>
            </w:r>
            <w:r w:rsidR="004F7142" w:rsidRPr="00790C46">
              <w:rPr>
                <w:sz w:val="28"/>
                <w:szCs w:val="28"/>
                <w:lang w:val="lv-LV"/>
              </w:rPr>
              <w:t xml:space="preserve">tad atbilstoši Ministru kabineta 2009.gada 3.februāra noteikumu Nr.108 „Normatīvo aktu projektu sagatavošanas noteikumi” 140.punktam </w:t>
            </w:r>
            <w:r w:rsidR="007D76A0" w:rsidRPr="00790C46">
              <w:rPr>
                <w:sz w:val="28"/>
                <w:szCs w:val="28"/>
                <w:lang w:val="lv-LV"/>
              </w:rPr>
              <w:t>ir sagatavots jauns normatīvā akta projekts.</w:t>
            </w:r>
          </w:p>
          <w:p w:rsidR="00AD2D67" w:rsidRPr="00790C46" w:rsidRDefault="006F097D" w:rsidP="009C6ADC">
            <w:pPr>
              <w:pStyle w:val="ParastaisWeb"/>
              <w:spacing w:before="0" w:beforeAutospacing="0" w:after="0" w:afterAutospacing="0"/>
              <w:jc w:val="both"/>
              <w:rPr>
                <w:bCs/>
                <w:sz w:val="28"/>
                <w:szCs w:val="28"/>
                <w:lang w:val="lv-LV"/>
              </w:rPr>
            </w:pPr>
            <w:r w:rsidRPr="00790C46">
              <w:rPr>
                <w:sz w:val="28"/>
                <w:szCs w:val="28"/>
                <w:lang w:val="lv-LV"/>
              </w:rPr>
              <w:lastRenderedPageBreak/>
              <w:t>Lai veicinātu muzeja krājuma, ekspozīciju un izstāžu pieejamību sabiedrībai,</w:t>
            </w:r>
            <w:r w:rsidR="00E541C3" w:rsidRPr="00790C46">
              <w:rPr>
                <w:sz w:val="28"/>
                <w:szCs w:val="28"/>
                <w:lang w:val="lv-LV"/>
              </w:rPr>
              <w:t xml:space="preserve"> veicinātu muzeja apmeklētāju skaita palielināšanos</w:t>
            </w:r>
            <w:r w:rsidR="00E541C3">
              <w:rPr>
                <w:sz w:val="28"/>
                <w:szCs w:val="28"/>
                <w:lang w:val="lv-LV"/>
              </w:rPr>
              <w:t>,</w:t>
            </w:r>
            <w:r w:rsidRPr="00790C46">
              <w:rPr>
                <w:sz w:val="28"/>
                <w:szCs w:val="28"/>
                <w:lang w:val="lv-LV"/>
              </w:rPr>
              <w:t xml:space="preserve"> </w:t>
            </w:r>
            <w:r w:rsidR="00E541C3">
              <w:rPr>
                <w:sz w:val="28"/>
                <w:szCs w:val="28"/>
                <w:lang w:val="lv-LV"/>
              </w:rPr>
              <w:t xml:space="preserve">kā arī </w:t>
            </w:r>
            <w:r w:rsidR="00E541C3" w:rsidRPr="00790C46">
              <w:rPr>
                <w:sz w:val="28"/>
                <w:szCs w:val="28"/>
                <w:lang w:val="lv-LV"/>
              </w:rPr>
              <w:t>lai sekmētu muzeja pieejamību izglītojamiem un studentiem izglītības un studiju procesa ietvaros</w:t>
            </w:r>
            <w:r w:rsidR="00F71798">
              <w:rPr>
                <w:sz w:val="28"/>
                <w:szCs w:val="28"/>
                <w:lang w:val="lv-LV"/>
              </w:rPr>
              <w:t xml:space="preserve"> un muzeja pieejamību </w:t>
            </w:r>
            <w:r w:rsidR="00F71798" w:rsidRPr="00790C46">
              <w:rPr>
                <w:sz w:val="28"/>
                <w:szCs w:val="28"/>
                <w:lang w:val="lv-LV"/>
              </w:rPr>
              <w:t>Latvijas Goda ģimenēm vai daudzbērnu ģimenēm</w:t>
            </w:r>
            <w:r w:rsidR="00E541C3">
              <w:rPr>
                <w:sz w:val="28"/>
                <w:szCs w:val="28"/>
                <w:lang w:val="lv-LV"/>
              </w:rPr>
              <w:t>,</w:t>
            </w:r>
            <w:r w:rsidR="00E541C3" w:rsidRPr="00790C46">
              <w:rPr>
                <w:sz w:val="28"/>
                <w:szCs w:val="28"/>
                <w:lang w:val="lv-LV"/>
              </w:rPr>
              <w:t xml:space="preserve"> </w:t>
            </w:r>
            <w:r w:rsidRPr="00790C46">
              <w:rPr>
                <w:sz w:val="28"/>
                <w:szCs w:val="28"/>
                <w:lang w:val="lv-LV"/>
              </w:rPr>
              <w:t>izvērtējot muzeja budžeta iespējas un specifiku, Projekta 3.punktā</w:t>
            </w:r>
            <w:r w:rsidRPr="00790C46">
              <w:rPr>
                <w:bCs/>
                <w:sz w:val="28"/>
                <w:szCs w:val="28"/>
                <w:lang w:val="lv-LV"/>
              </w:rPr>
              <w:t xml:space="preserve"> </w:t>
            </w:r>
            <w:r w:rsidRPr="00790C46">
              <w:rPr>
                <w:sz w:val="28"/>
                <w:szCs w:val="28"/>
                <w:lang w:val="lv-LV"/>
              </w:rPr>
              <w:t xml:space="preserve">ir noteiktas apmeklētāju grupas, kuras ir atbrīvotas no ieejas maksas par </w:t>
            </w:r>
            <w:r w:rsidR="002C277C">
              <w:rPr>
                <w:sz w:val="28"/>
                <w:szCs w:val="28"/>
                <w:lang w:val="lv-LV"/>
              </w:rPr>
              <w:t xml:space="preserve">Projekta pielikuma </w:t>
            </w:r>
            <w:r w:rsidR="002C277C" w:rsidRPr="002C277C">
              <w:rPr>
                <w:sz w:val="28"/>
                <w:szCs w:val="28"/>
                <w:lang w:val="lv-LV"/>
              </w:rPr>
              <w:t xml:space="preserve">1.1.1., 1.2.1., 1.2.2., 1.2.4., 1.3.1., 1.3.3., 1.3.6., 1.4., 1.5., 1.6.apakšpunktā minētajiem </w:t>
            </w:r>
            <w:r w:rsidRPr="00790C46">
              <w:rPr>
                <w:sz w:val="28"/>
                <w:szCs w:val="28"/>
                <w:lang w:val="lv-LV"/>
              </w:rPr>
              <w:t>mu</w:t>
            </w:r>
            <w:r w:rsidR="00C97BF8" w:rsidRPr="00790C46">
              <w:rPr>
                <w:sz w:val="28"/>
                <w:szCs w:val="28"/>
                <w:lang w:val="lv-LV"/>
              </w:rPr>
              <w:t>zeja sniegtajiem pakalpojumiem</w:t>
            </w:r>
            <w:r w:rsidR="002C277C">
              <w:rPr>
                <w:sz w:val="28"/>
                <w:szCs w:val="28"/>
                <w:lang w:val="lv-LV"/>
              </w:rPr>
              <w:t>.</w:t>
            </w:r>
            <w:r w:rsidR="009F527C">
              <w:rPr>
                <w:sz w:val="28"/>
                <w:szCs w:val="28"/>
                <w:lang w:val="lv-LV"/>
              </w:rPr>
              <w:t xml:space="preserve"> Vienlaikus</w:t>
            </w:r>
            <w:r w:rsidR="00437038" w:rsidRPr="00790C46">
              <w:rPr>
                <w:bCs/>
                <w:sz w:val="28"/>
                <w:szCs w:val="28"/>
                <w:lang w:val="lv-LV"/>
              </w:rPr>
              <w:t xml:space="preserve"> </w:t>
            </w:r>
            <w:r w:rsidR="00263DCA">
              <w:rPr>
                <w:sz w:val="28"/>
                <w:szCs w:val="28"/>
                <w:lang w:val="lv-LV"/>
              </w:rPr>
              <w:t>Projekta 3.</w:t>
            </w:r>
            <w:r w:rsidR="00263DCA" w:rsidRPr="00790C46">
              <w:rPr>
                <w:sz w:val="28"/>
                <w:szCs w:val="28"/>
                <w:lang w:val="lv-LV"/>
              </w:rPr>
              <w:t xml:space="preserve">punktā </w:t>
            </w:r>
            <w:r w:rsidR="00FC6806">
              <w:rPr>
                <w:bCs/>
                <w:sz w:val="28"/>
                <w:szCs w:val="28"/>
                <w:lang w:val="lv-LV"/>
              </w:rPr>
              <w:t>noteikta</w:t>
            </w:r>
            <w:r w:rsidR="009707C8" w:rsidRPr="00790C46">
              <w:rPr>
                <w:bCs/>
                <w:sz w:val="28"/>
                <w:szCs w:val="28"/>
                <w:lang w:val="lv-LV"/>
              </w:rPr>
              <w:t xml:space="preserve"> bezmaksas ieej</w:t>
            </w:r>
            <w:r w:rsidR="00FC6806">
              <w:rPr>
                <w:bCs/>
                <w:sz w:val="28"/>
                <w:szCs w:val="28"/>
                <w:lang w:val="lv-LV"/>
              </w:rPr>
              <w:t>a</w:t>
            </w:r>
            <w:r w:rsidR="009707C8" w:rsidRPr="00790C46">
              <w:rPr>
                <w:bCs/>
                <w:sz w:val="28"/>
                <w:szCs w:val="28"/>
                <w:lang w:val="lv-LV"/>
              </w:rPr>
              <w:t xml:space="preserve"> muzejā</w:t>
            </w:r>
            <w:r w:rsidR="00437038" w:rsidRPr="00790C46">
              <w:rPr>
                <w:bCs/>
                <w:sz w:val="28"/>
                <w:szCs w:val="28"/>
                <w:lang w:val="lv-LV"/>
              </w:rPr>
              <w:t xml:space="preserve"> </w:t>
            </w:r>
            <w:r w:rsidR="00B32D0F" w:rsidRPr="00790C46">
              <w:rPr>
                <w:sz w:val="28"/>
                <w:szCs w:val="28"/>
                <w:lang w:val="lv-LV"/>
              </w:rPr>
              <w:t xml:space="preserve">par </w:t>
            </w:r>
            <w:r w:rsidR="00FC6806">
              <w:rPr>
                <w:sz w:val="28"/>
                <w:szCs w:val="28"/>
                <w:lang w:val="lv-LV"/>
              </w:rPr>
              <w:t>Projekta 3.</w:t>
            </w:r>
            <w:r w:rsidR="00B32D0F" w:rsidRPr="00790C46">
              <w:rPr>
                <w:sz w:val="28"/>
                <w:szCs w:val="28"/>
                <w:lang w:val="lv-LV"/>
              </w:rPr>
              <w:t xml:space="preserve">punktā noteiktajiem muzeja sniegtajiem pakalpojumiem </w:t>
            </w:r>
            <w:r w:rsidR="00437038" w:rsidRPr="00790C46">
              <w:rPr>
                <w:sz w:val="28"/>
                <w:szCs w:val="28"/>
                <w:lang w:val="lv-LV"/>
              </w:rPr>
              <w:t>plašsaziņas līdzekļu pārstāvjiem, kas atspoguļo norise</w:t>
            </w:r>
            <w:r w:rsidR="009707C8" w:rsidRPr="00790C46">
              <w:rPr>
                <w:sz w:val="28"/>
                <w:szCs w:val="28"/>
                <w:lang w:val="lv-LV"/>
              </w:rPr>
              <w:t>s muzejā (uzrādot preses karti)</w:t>
            </w:r>
            <w:r w:rsidR="009F527C">
              <w:rPr>
                <w:sz w:val="28"/>
                <w:szCs w:val="28"/>
                <w:lang w:val="lv-LV"/>
              </w:rPr>
              <w:t xml:space="preserve"> un</w:t>
            </w:r>
            <w:r w:rsidR="00EB2373" w:rsidRPr="00790C46">
              <w:rPr>
                <w:sz w:val="28"/>
                <w:szCs w:val="28"/>
                <w:lang w:val="lv-LV"/>
              </w:rPr>
              <w:t xml:space="preserve"> muzeja apmeklētājiem </w:t>
            </w:r>
            <w:r w:rsidR="00AD2D67" w:rsidRPr="00790C46">
              <w:rPr>
                <w:sz w:val="28"/>
                <w:szCs w:val="28"/>
                <w:lang w:val="lv-LV"/>
              </w:rPr>
              <w:t xml:space="preserve">ikgadējās starptautiskās akcijas „Muzeju nakts” </w:t>
            </w:r>
            <w:r w:rsidR="00E84FDA" w:rsidRPr="00790C46">
              <w:rPr>
                <w:sz w:val="28"/>
                <w:szCs w:val="28"/>
                <w:lang w:val="lv-LV"/>
              </w:rPr>
              <w:t xml:space="preserve">laikā </w:t>
            </w:r>
            <w:r w:rsidR="00AD2D67" w:rsidRPr="00790C46">
              <w:rPr>
                <w:sz w:val="28"/>
                <w:szCs w:val="28"/>
                <w:lang w:val="lv-LV"/>
              </w:rPr>
              <w:t>no plkst. 19.00.</w:t>
            </w:r>
          </w:p>
          <w:p w:rsidR="00D2253E" w:rsidRDefault="00D2253E" w:rsidP="00D2253E">
            <w:pPr>
              <w:jc w:val="both"/>
              <w:rPr>
                <w:sz w:val="28"/>
                <w:szCs w:val="28"/>
              </w:rPr>
            </w:pPr>
          </w:p>
          <w:p w:rsidR="00A91AEF" w:rsidRPr="00790C46" w:rsidRDefault="006F097D" w:rsidP="00D2253E">
            <w:pPr>
              <w:jc w:val="both"/>
              <w:rPr>
                <w:sz w:val="28"/>
                <w:szCs w:val="28"/>
              </w:rPr>
            </w:pPr>
            <w:r w:rsidRPr="00790C46">
              <w:rPr>
                <w:sz w:val="28"/>
                <w:szCs w:val="28"/>
              </w:rPr>
              <w:t xml:space="preserve">Projekta 4.punkts nosaka, ka </w:t>
            </w:r>
            <w:r w:rsidR="00523BEA">
              <w:rPr>
                <w:sz w:val="28"/>
                <w:szCs w:val="28"/>
              </w:rPr>
              <w:t>m</w:t>
            </w:r>
            <w:r w:rsidR="00523BEA" w:rsidRPr="00FC3386">
              <w:rPr>
                <w:sz w:val="28"/>
                <w:szCs w:val="28"/>
              </w:rPr>
              <w:t>uzeja popularitāti veicinoš</w:t>
            </w:r>
            <w:r w:rsidR="00523BEA">
              <w:rPr>
                <w:sz w:val="28"/>
                <w:szCs w:val="28"/>
              </w:rPr>
              <w:t>u vizīšu laikā maksu par Projekta pielikuma</w:t>
            </w:r>
            <w:r w:rsidR="00523BEA" w:rsidRPr="00FC3386">
              <w:rPr>
                <w:sz w:val="28"/>
                <w:szCs w:val="28"/>
              </w:rPr>
              <w:t xml:space="preserve"> 1.punktā minētajiem pakalpojumiem neiekasē no muzeja popularitāti veicinošu vizīšu organizatoriem (iesniedzot vizītes organizatora iesniegumu), goda viesiem, izglītības un kultūras nozares institūciju pārstāvjiem, valsts reprezentatīvās funkcijas nodrošinātājiem un muzeja atbalstītājiem (sponsoriem) (uzrādot muzeja ielūgumu), nepārsniedzot 0,5 % apmeklējumu no kopējā pasākumu biļešu skaita gada laikā.</w:t>
            </w:r>
            <w:r w:rsidR="002473CB">
              <w:rPr>
                <w:sz w:val="28"/>
                <w:szCs w:val="28"/>
              </w:rPr>
              <w:t xml:space="preserve"> </w:t>
            </w:r>
            <w:r w:rsidRPr="00790C46">
              <w:rPr>
                <w:sz w:val="28"/>
                <w:szCs w:val="28"/>
              </w:rPr>
              <w:t xml:space="preserve">Minētais regulējums nepieciešams, lai nodrošinātu </w:t>
            </w:r>
            <w:r w:rsidR="00133CA8" w:rsidRPr="00790C46">
              <w:rPr>
                <w:sz w:val="28"/>
                <w:szCs w:val="28"/>
              </w:rPr>
              <w:t>izglītības</w:t>
            </w:r>
            <w:r w:rsidRPr="00790C46">
              <w:rPr>
                <w:sz w:val="28"/>
                <w:szCs w:val="28"/>
              </w:rPr>
              <w:t xml:space="preserve"> un kultūras nozares institūciju pārstāvju un muzeja sadarbības partneru, kuri ir līdzdarbojušies muzeja funkciju un uzdevumu īstenošanā, attīstības veicināšanā, dalību muzeja rīkot</w:t>
            </w:r>
            <w:r w:rsidR="005051D1" w:rsidRPr="00790C46">
              <w:rPr>
                <w:sz w:val="28"/>
                <w:szCs w:val="28"/>
              </w:rPr>
              <w:t>o</w:t>
            </w:r>
            <w:r w:rsidRPr="00790C46">
              <w:rPr>
                <w:sz w:val="28"/>
                <w:szCs w:val="28"/>
              </w:rPr>
              <w:t xml:space="preserve"> muzeja popularitāti veicinoš</w:t>
            </w:r>
            <w:r w:rsidR="005051D1" w:rsidRPr="00790C46">
              <w:rPr>
                <w:sz w:val="28"/>
                <w:szCs w:val="28"/>
              </w:rPr>
              <w:t>o</w:t>
            </w:r>
            <w:r w:rsidRPr="00790C46">
              <w:rPr>
                <w:sz w:val="28"/>
                <w:szCs w:val="28"/>
              </w:rPr>
              <w:t xml:space="preserve"> vizīšu laikā, </w:t>
            </w:r>
            <w:r w:rsidR="005051D1" w:rsidRPr="00790C46">
              <w:rPr>
                <w:sz w:val="28"/>
                <w:szCs w:val="28"/>
              </w:rPr>
              <w:t xml:space="preserve">tādējādi </w:t>
            </w:r>
            <w:r w:rsidRPr="00790C46">
              <w:rPr>
                <w:sz w:val="28"/>
                <w:szCs w:val="28"/>
              </w:rPr>
              <w:t xml:space="preserve">nodrošinot </w:t>
            </w:r>
            <w:r w:rsidR="005051D1" w:rsidRPr="00790C46">
              <w:rPr>
                <w:sz w:val="28"/>
                <w:szCs w:val="28"/>
              </w:rPr>
              <w:t xml:space="preserve">muzeja </w:t>
            </w:r>
            <w:r w:rsidRPr="00790C46">
              <w:rPr>
                <w:sz w:val="28"/>
                <w:szCs w:val="28"/>
              </w:rPr>
              <w:t xml:space="preserve">efektīvu papildus </w:t>
            </w:r>
            <w:r w:rsidRPr="00790C46">
              <w:rPr>
                <w:sz w:val="28"/>
                <w:szCs w:val="28"/>
              </w:rPr>
              <w:lastRenderedPageBreak/>
              <w:t>publicitāti un veicinot muzeja apmeklētāju skaita pieaugumu.</w:t>
            </w:r>
          </w:p>
          <w:p w:rsidR="00D2253E" w:rsidRDefault="00D2253E" w:rsidP="00D2253E">
            <w:pPr>
              <w:jc w:val="both"/>
              <w:rPr>
                <w:sz w:val="28"/>
                <w:szCs w:val="28"/>
              </w:rPr>
            </w:pPr>
          </w:p>
          <w:p w:rsidR="003C0616" w:rsidRPr="00790C46" w:rsidRDefault="006F097D" w:rsidP="00D2253E">
            <w:pPr>
              <w:jc w:val="both"/>
              <w:rPr>
                <w:sz w:val="28"/>
                <w:szCs w:val="28"/>
              </w:rPr>
            </w:pPr>
            <w:r w:rsidRPr="00790C46">
              <w:rPr>
                <w:sz w:val="28"/>
                <w:szCs w:val="28"/>
              </w:rPr>
              <w:t xml:space="preserve">Lai veicinātu muzeja pastāvīgo ekspozīciju pieejamību visām sabiedrības grupām, Projekta 5.punktā noteikts, ka </w:t>
            </w:r>
            <w:r w:rsidR="00E44A9B" w:rsidRPr="00790C46">
              <w:rPr>
                <w:sz w:val="28"/>
                <w:szCs w:val="28"/>
              </w:rPr>
              <w:t xml:space="preserve">muzeja noteiktajās akciju dienās </w:t>
            </w:r>
            <w:r w:rsidRPr="00790C46">
              <w:rPr>
                <w:sz w:val="28"/>
                <w:szCs w:val="28"/>
              </w:rPr>
              <w:t xml:space="preserve">Projekta </w:t>
            </w:r>
            <w:r w:rsidR="00A91AEF" w:rsidRPr="00790C46">
              <w:rPr>
                <w:sz w:val="28"/>
                <w:szCs w:val="28"/>
              </w:rPr>
              <w:t xml:space="preserve">pielikuma 1.1.1., 1.2.1., 1.2.2., 1.2.4., 1.3.1., 1.3.3., 1.3.6., 1.4., 1.5., 1.6.apakšpunktā minētajiem pakalpojumiem piemēro </w:t>
            </w:r>
            <w:r w:rsidR="00621A27" w:rsidRPr="00790C46">
              <w:rPr>
                <w:sz w:val="28"/>
                <w:szCs w:val="28"/>
              </w:rPr>
              <w:t>50% atlaidi</w:t>
            </w:r>
            <w:r w:rsidR="00A91AEF" w:rsidRPr="00790C46">
              <w:rPr>
                <w:sz w:val="28"/>
                <w:szCs w:val="28"/>
              </w:rPr>
              <w:t>.</w:t>
            </w:r>
            <w:r w:rsidR="00EF1D86">
              <w:rPr>
                <w:sz w:val="28"/>
                <w:szCs w:val="28"/>
              </w:rPr>
              <w:t xml:space="preserve"> </w:t>
            </w:r>
            <w:r w:rsidRPr="00790C46">
              <w:rPr>
                <w:sz w:val="28"/>
                <w:szCs w:val="28"/>
              </w:rPr>
              <w:t xml:space="preserve">Projekta 6.punkts nosaka, ka </w:t>
            </w:r>
            <w:r w:rsidR="008B6E75" w:rsidRPr="00790C46">
              <w:rPr>
                <w:sz w:val="28"/>
                <w:szCs w:val="28"/>
              </w:rPr>
              <w:t xml:space="preserve">muzeja </w:t>
            </w:r>
            <w:r w:rsidRPr="00790C46">
              <w:rPr>
                <w:sz w:val="28"/>
                <w:szCs w:val="28"/>
              </w:rPr>
              <w:t>apmeklējumiem grupā - sākot no 1</w:t>
            </w:r>
            <w:r w:rsidR="001275A1" w:rsidRPr="00790C46">
              <w:rPr>
                <w:sz w:val="28"/>
                <w:szCs w:val="28"/>
              </w:rPr>
              <w:t>5</w:t>
            </w:r>
            <w:r w:rsidRPr="00790C46">
              <w:rPr>
                <w:sz w:val="28"/>
                <w:szCs w:val="28"/>
              </w:rPr>
              <w:t xml:space="preserve"> personām, neieskaitot grupas vadītāju (pedagogu vai gidu), tiek </w:t>
            </w:r>
            <w:r w:rsidR="001275A1" w:rsidRPr="00790C46">
              <w:rPr>
                <w:sz w:val="28"/>
                <w:szCs w:val="28"/>
              </w:rPr>
              <w:t>piemērot</w:t>
            </w:r>
            <w:r w:rsidR="00A83E36" w:rsidRPr="00790C46">
              <w:rPr>
                <w:sz w:val="28"/>
                <w:szCs w:val="28"/>
              </w:rPr>
              <w:t>a</w:t>
            </w:r>
            <w:r w:rsidR="001275A1" w:rsidRPr="00790C46">
              <w:rPr>
                <w:sz w:val="28"/>
                <w:szCs w:val="28"/>
              </w:rPr>
              <w:t xml:space="preserve"> </w:t>
            </w:r>
            <w:r w:rsidR="008B6E75" w:rsidRPr="00790C46">
              <w:rPr>
                <w:sz w:val="28"/>
                <w:szCs w:val="28"/>
              </w:rPr>
              <w:t>2</w:t>
            </w:r>
            <w:r w:rsidR="00A83E36" w:rsidRPr="00790C46">
              <w:rPr>
                <w:sz w:val="28"/>
                <w:szCs w:val="28"/>
              </w:rPr>
              <w:t>0% atlaide par</w:t>
            </w:r>
            <w:r w:rsidRPr="00790C46">
              <w:rPr>
                <w:sz w:val="28"/>
                <w:szCs w:val="28"/>
              </w:rPr>
              <w:t xml:space="preserve"> Projekta pielikuma </w:t>
            </w:r>
            <w:r w:rsidR="003B7704" w:rsidRPr="00790C46">
              <w:rPr>
                <w:sz w:val="28"/>
                <w:szCs w:val="28"/>
              </w:rPr>
              <w:t>1.3.1., 1.3.3. un</w:t>
            </w:r>
            <w:r w:rsidR="0018057C" w:rsidRPr="00790C46">
              <w:rPr>
                <w:sz w:val="28"/>
                <w:szCs w:val="28"/>
              </w:rPr>
              <w:t xml:space="preserve"> 1.3.6.apakšpunktā minētajiem pakalpojumiem</w:t>
            </w:r>
            <w:r w:rsidR="001275A1" w:rsidRPr="00790C46">
              <w:rPr>
                <w:sz w:val="28"/>
                <w:szCs w:val="28"/>
              </w:rPr>
              <w:t>.</w:t>
            </w:r>
            <w:r w:rsidR="00243287" w:rsidRPr="00790C46">
              <w:rPr>
                <w:sz w:val="28"/>
                <w:szCs w:val="28"/>
              </w:rPr>
              <w:t xml:space="preserve"> </w:t>
            </w:r>
            <w:r w:rsidR="00115880" w:rsidRPr="00790C46">
              <w:rPr>
                <w:sz w:val="28"/>
                <w:szCs w:val="28"/>
              </w:rPr>
              <w:t>Sav</w:t>
            </w:r>
            <w:r w:rsidR="007648F0" w:rsidRPr="00790C46">
              <w:rPr>
                <w:sz w:val="28"/>
                <w:szCs w:val="28"/>
              </w:rPr>
              <w:t>ukārt</w:t>
            </w:r>
            <w:r w:rsidR="00913CF5" w:rsidRPr="00790C46">
              <w:rPr>
                <w:sz w:val="28"/>
                <w:szCs w:val="28"/>
              </w:rPr>
              <w:t xml:space="preserve"> Projekta 7.punkts paredz,</w:t>
            </w:r>
            <w:r w:rsidR="00115880" w:rsidRPr="00790C46">
              <w:rPr>
                <w:sz w:val="28"/>
                <w:szCs w:val="28"/>
              </w:rPr>
              <w:t xml:space="preserve"> ka maksai par cenrāža 4.1.apakšpunktā minētajiem pakalpojumiem, ja</w:t>
            </w:r>
            <w:r w:rsidR="00145799">
              <w:rPr>
                <w:sz w:val="28"/>
                <w:szCs w:val="28"/>
              </w:rPr>
              <w:t xml:space="preserve"> </w:t>
            </w:r>
            <w:r w:rsidR="00952B82" w:rsidRPr="00037FAF">
              <w:rPr>
                <w:sz w:val="28"/>
                <w:szCs w:val="28"/>
              </w:rPr>
              <w:t xml:space="preserve">tiek rīkoti nekomerciāli kultūras vai izglītības pasākumi pirmsskolas vecuma bērniem, </w:t>
            </w:r>
            <w:r w:rsidR="00952B82" w:rsidRPr="00037FAF">
              <w:rPr>
                <w:bCs/>
                <w:sz w:val="28"/>
                <w:szCs w:val="28"/>
              </w:rPr>
              <w:t>vispārējās izglītības iestāžu izglītojamiem, profesionālās pamatizglītības un profesionālās vidējās izglītības iestāžu izglītojamiem</w:t>
            </w:r>
            <w:r w:rsidR="00952B82" w:rsidRPr="00037FAF">
              <w:rPr>
                <w:sz w:val="28"/>
                <w:szCs w:val="28"/>
              </w:rPr>
              <w:t xml:space="preserve">, </w:t>
            </w:r>
            <w:r w:rsidR="00952B82" w:rsidRPr="00037FAF">
              <w:rPr>
                <w:bCs/>
                <w:sz w:val="28"/>
                <w:szCs w:val="28"/>
              </w:rPr>
              <w:t>augstskolu studentiem, kā arī labdarībai, vai tos organizē valsts tiešās pārvaldes iestādes,</w:t>
            </w:r>
            <w:r w:rsidR="00115880" w:rsidRPr="00790C46">
              <w:rPr>
                <w:bCs/>
                <w:sz w:val="28"/>
                <w:szCs w:val="28"/>
              </w:rPr>
              <w:t xml:space="preserve"> </w:t>
            </w:r>
            <w:r w:rsidR="00115880" w:rsidRPr="00790C46">
              <w:rPr>
                <w:sz w:val="28"/>
                <w:szCs w:val="28"/>
              </w:rPr>
              <w:t>piemēro</w:t>
            </w:r>
            <w:r w:rsidR="00DE1FE7" w:rsidRPr="00790C46">
              <w:rPr>
                <w:sz w:val="28"/>
                <w:szCs w:val="28"/>
              </w:rPr>
              <w:t xml:space="preserve"> 50% atlaidi</w:t>
            </w:r>
            <w:r w:rsidR="00115880" w:rsidRPr="00790C46">
              <w:rPr>
                <w:sz w:val="28"/>
                <w:szCs w:val="28"/>
              </w:rPr>
              <w:t>.</w:t>
            </w:r>
          </w:p>
          <w:p w:rsidR="00787152" w:rsidRDefault="00787152" w:rsidP="001C146B">
            <w:pPr>
              <w:ind w:firstLine="708"/>
              <w:jc w:val="both"/>
              <w:rPr>
                <w:sz w:val="28"/>
                <w:szCs w:val="28"/>
              </w:rPr>
            </w:pPr>
          </w:p>
          <w:p w:rsidR="001C146B" w:rsidRPr="00790C46" w:rsidRDefault="001C146B" w:rsidP="00182705">
            <w:pPr>
              <w:jc w:val="both"/>
              <w:rPr>
                <w:sz w:val="28"/>
                <w:szCs w:val="28"/>
              </w:rPr>
            </w:pPr>
            <w:r w:rsidRPr="00790C46">
              <w:rPr>
                <w:sz w:val="28"/>
                <w:szCs w:val="28"/>
              </w:rPr>
              <w:t>Projektā ir notei</w:t>
            </w:r>
            <w:r w:rsidR="00AD1D2F">
              <w:rPr>
                <w:sz w:val="28"/>
                <w:szCs w:val="28"/>
              </w:rPr>
              <w:t>kti vairāki jauni muzeja</w:t>
            </w:r>
            <w:r w:rsidRPr="00790C46">
              <w:rPr>
                <w:sz w:val="28"/>
                <w:szCs w:val="28"/>
              </w:rPr>
              <w:t xml:space="preserve"> pakalpojumi:</w:t>
            </w:r>
          </w:p>
          <w:p w:rsidR="001C146B" w:rsidRPr="00332D21" w:rsidRDefault="001C146B" w:rsidP="00332D21">
            <w:pPr>
              <w:pStyle w:val="Sarakstarindkopa"/>
              <w:numPr>
                <w:ilvl w:val="0"/>
                <w:numId w:val="8"/>
              </w:numPr>
              <w:ind w:left="458" w:hanging="284"/>
              <w:jc w:val="both"/>
              <w:rPr>
                <w:rFonts w:eastAsia="Cambria"/>
                <w:sz w:val="28"/>
                <w:szCs w:val="28"/>
              </w:rPr>
            </w:pPr>
            <w:r w:rsidRPr="00332D21">
              <w:rPr>
                <w:rFonts w:eastAsia="Cambria"/>
                <w:spacing w:val="-1"/>
                <w:sz w:val="28"/>
                <w:szCs w:val="28"/>
              </w:rPr>
              <w:t xml:space="preserve">speciālā izstāde </w:t>
            </w:r>
            <w:r w:rsidRPr="00332D21">
              <w:rPr>
                <w:rFonts w:eastAsia="Cambria"/>
                <w:sz w:val="28"/>
                <w:szCs w:val="28"/>
              </w:rPr>
              <w:t>Rīgas v</w:t>
            </w:r>
            <w:r w:rsidRPr="00332D21">
              <w:rPr>
                <w:rFonts w:eastAsia="Cambria"/>
                <w:spacing w:val="1"/>
                <w:sz w:val="28"/>
                <w:szCs w:val="28"/>
              </w:rPr>
              <w:t>ē</w:t>
            </w:r>
            <w:r w:rsidRPr="00332D21">
              <w:rPr>
                <w:rFonts w:eastAsia="Cambria"/>
                <w:sz w:val="28"/>
                <w:szCs w:val="28"/>
              </w:rPr>
              <w:t>s</w:t>
            </w:r>
            <w:r w:rsidRPr="00332D21">
              <w:rPr>
                <w:rFonts w:eastAsia="Cambria"/>
                <w:spacing w:val="1"/>
                <w:sz w:val="28"/>
                <w:szCs w:val="28"/>
              </w:rPr>
              <w:t>tu</w:t>
            </w:r>
            <w:r w:rsidRPr="00332D21">
              <w:rPr>
                <w:rFonts w:eastAsia="Cambria"/>
                <w:spacing w:val="-2"/>
                <w:sz w:val="28"/>
                <w:szCs w:val="28"/>
              </w:rPr>
              <w:t>r</w:t>
            </w:r>
            <w:r w:rsidRPr="00332D21">
              <w:rPr>
                <w:rFonts w:eastAsia="Cambria"/>
                <w:spacing w:val="1"/>
                <w:sz w:val="28"/>
                <w:szCs w:val="28"/>
              </w:rPr>
              <w:t>e</w:t>
            </w:r>
            <w:r w:rsidRPr="00332D21">
              <w:rPr>
                <w:rFonts w:eastAsia="Cambria"/>
                <w:sz w:val="28"/>
                <w:szCs w:val="28"/>
              </w:rPr>
              <w:t>s</w:t>
            </w:r>
            <w:r w:rsidRPr="00332D21">
              <w:rPr>
                <w:rFonts w:eastAsia="Cambria"/>
                <w:spacing w:val="-6"/>
                <w:sz w:val="28"/>
                <w:szCs w:val="28"/>
              </w:rPr>
              <w:t xml:space="preserve"> </w:t>
            </w:r>
            <w:r w:rsidRPr="00332D21">
              <w:rPr>
                <w:rFonts w:eastAsia="Cambria"/>
                <w:spacing w:val="1"/>
                <w:sz w:val="28"/>
                <w:szCs w:val="28"/>
              </w:rPr>
              <w:t>u</w:t>
            </w:r>
            <w:r w:rsidRPr="00332D21">
              <w:rPr>
                <w:rFonts w:eastAsia="Cambria"/>
                <w:sz w:val="28"/>
                <w:szCs w:val="28"/>
              </w:rPr>
              <w:t>n</w:t>
            </w:r>
            <w:r w:rsidRPr="00332D21">
              <w:rPr>
                <w:rFonts w:eastAsia="Cambria"/>
                <w:spacing w:val="-3"/>
                <w:sz w:val="28"/>
                <w:szCs w:val="28"/>
              </w:rPr>
              <w:t xml:space="preserve"> </w:t>
            </w:r>
            <w:r w:rsidRPr="00332D21">
              <w:rPr>
                <w:rFonts w:eastAsia="Cambria"/>
                <w:spacing w:val="-1"/>
                <w:sz w:val="28"/>
                <w:szCs w:val="28"/>
              </w:rPr>
              <w:t>k</w:t>
            </w:r>
            <w:r w:rsidRPr="00332D21">
              <w:rPr>
                <w:rFonts w:eastAsia="Cambria"/>
                <w:spacing w:val="1"/>
                <w:sz w:val="28"/>
                <w:szCs w:val="28"/>
              </w:rPr>
              <w:t>u</w:t>
            </w:r>
            <w:r w:rsidRPr="00332D21">
              <w:rPr>
                <w:rFonts w:eastAsia="Cambria"/>
                <w:sz w:val="28"/>
                <w:szCs w:val="28"/>
              </w:rPr>
              <w:t>ģni</w:t>
            </w:r>
            <w:r w:rsidRPr="00332D21">
              <w:rPr>
                <w:rFonts w:eastAsia="Cambria"/>
                <w:spacing w:val="1"/>
                <w:sz w:val="28"/>
                <w:szCs w:val="28"/>
              </w:rPr>
              <w:t>e</w:t>
            </w:r>
            <w:r w:rsidRPr="00332D21">
              <w:rPr>
                <w:rFonts w:eastAsia="Cambria"/>
                <w:sz w:val="28"/>
                <w:szCs w:val="28"/>
              </w:rPr>
              <w:t>cīb</w:t>
            </w:r>
            <w:r w:rsidRPr="00332D21">
              <w:rPr>
                <w:rFonts w:eastAsia="Cambria"/>
                <w:spacing w:val="1"/>
                <w:sz w:val="28"/>
                <w:szCs w:val="28"/>
              </w:rPr>
              <w:t>a</w:t>
            </w:r>
            <w:r w:rsidRPr="00332D21">
              <w:rPr>
                <w:rFonts w:eastAsia="Cambria"/>
                <w:sz w:val="28"/>
                <w:szCs w:val="28"/>
              </w:rPr>
              <w:t>s</w:t>
            </w:r>
            <w:r w:rsidRPr="00332D21">
              <w:rPr>
                <w:rFonts w:eastAsia="Cambria"/>
                <w:spacing w:val="-10"/>
                <w:sz w:val="28"/>
                <w:szCs w:val="28"/>
              </w:rPr>
              <w:t xml:space="preserve"> </w:t>
            </w:r>
            <w:r w:rsidRPr="00332D21">
              <w:rPr>
                <w:rFonts w:eastAsia="Cambria"/>
                <w:sz w:val="28"/>
                <w:szCs w:val="28"/>
              </w:rPr>
              <w:t>m</w:t>
            </w:r>
            <w:r w:rsidRPr="00332D21">
              <w:rPr>
                <w:rFonts w:eastAsia="Cambria"/>
                <w:spacing w:val="1"/>
                <w:sz w:val="28"/>
                <w:szCs w:val="28"/>
              </w:rPr>
              <w:t>u</w:t>
            </w:r>
            <w:r w:rsidRPr="00332D21">
              <w:rPr>
                <w:rFonts w:eastAsia="Cambria"/>
                <w:sz w:val="28"/>
                <w:szCs w:val="28"/>
              </w:rPr>
              <w:t>z</w:t>
            </w:r>
            <w:r w:rsidRPr="00332D21">
              <w:rPr>
                <w:rFonts w:eastAsia="Cambria"/>
                <w:spacing w:val="1"/>
                <w:sz w:val="28"/>
                <w:szCs w:val="28"/>
              </w:rPr>
              <w:t>e</w:t>
            </w:r>
            <w:r w:rsidRPr="00332D21">
              <w:rPr>
                <w:rFonts w:eastAsia="Cambria"/>
                <w:sz w:val="28"/>
                <w:szCs w:val="28"/>
              </w:rPr>
              <w:t>j</w:t>
            </w:r>
            <w:r w:rsidRPr="00332D21">
              <w:rPr>
                <w:rFonts w:eastAsia="Cambria"/>
                <w:spacing w:val="1"/>
                <w:sz w:val="28"/>
                <w:szCs w:val="28"/>
              </w:rPr>
              <w:t>ā</w:t>
            </w:r>
            <w:r w:rsidRPr="00332D21">
              <w:rPr>
                <w:rFonts w:eastAsia="Cambria"/>
                <w:sz w:val="28"/>
                <w:szCs w:val="28"/>
              </w:rPr>
              <w:t xml:space="preserve">, </w:t>
            </w:r>
            <w:proofErr w:type="spellStart"/>
            <w:r w:rsidRPr="00332D21">
              <w:rPr>
                <w:rFonts w:eastAsia="Cambria"/>
                <w:spacing w:val="-1"/>
                <w:sz w:val="28"/>
                <w:szCs w:val="28"/>
              </w:rPr>
              <w:t>M</w:t>
            </w:r>
            <w:r w:rsidRPr="00332D21">
              <w:rPr>
                <w:rFonts w:eastAsia="Cambria"/>
                <w:spacing w:val="1"/>
                <w:sz w:val="28"/>
                <w:szCs w:val="28"/>
              </w:rPr>
              <w:t>e</w:t>
            </w:r>
            <w:r w:rsidRPr="00332D21">
              <w:rPr>
                <w:rFonts w:eastAsia="Cambria"/>
                <w:sz w:val="28"/>
                <w:szCs w:val="28"/>
              </w:rPr>
              <w:t>nc</w:t>
            </w:r>
            <w:r w:rsidRPr="00332D21">
              <w:rPr>
                <w:rFonts w:eastAsia="Cambria"/>
                <w:spacing w:val="1"/>
                <w:sz w:val="28"/>
                <w:szCs w:val="28"/>
              </w:rPr>
              <w:t>e</w:t>
            </w:r>
            <w:r w:rsidRPr="00332D21">
              <w:rPr>
                <w:rFonts w:eastAsia="Cambria"/>
                <w:sz w:val="28"/>
                <w:szCs w:val="28"/>
              </w:rPr>
              <w:t>ndo</w:t>
            </w:r>
            <w:r w:rsidRPr="00332D21">
              <w:rPr>
                <w:rFonts w:eastAsia="Cambria"/>
                <w:spacing w:val="1"/>
                <w:sz w:val="28"/>
                <w:szCs w:val="28"/>
              </w:rPr>
              <w:t>r</w:t>
            </w:r>
            <w:r w:rsidRPr="00332D21">
              <w:rPr>
                <w:rFonts w:eastAsia="Cambria"/>
                <w:sz w:val="28"/>
                <w:szCs w:val="28"/>
              </w:rPr>
              <w:t>fa</w:t>
            </w:r>
            <w:proofErr w:type="spellEnd"/>
            <w:r w:rsidRPr="00332D21">
              <w:rPr>
                <w:rFonts w:eastAsia="Cambria"/>
                <w:spacing w:val="-11"/>
                <w:sz w:val="28"/>
                <w:szCs w:val="28"/>
              </w:rPr>
              <w:t xml:space="preserve"> </w:t>
            </w:r>
            <w:r w:rsidRPr="00332D21">
              <w:rPr>
                <w:rFonts w:eastAsia="Cambria"/>
                <w:sz w:val="28"/>
                <w:szCs w:val="28"/>
              </w:rPr>
              <w:t>n</w:t>
            </w:r>
            <w:r w:rsidRPr="00332D21">
              <w:rPr>
                <w:rFonts w:eastAsia="Cambria"/>
                <w:spacing w:val="1"/>
                <w:sz w:val="28"/>
                <w:szCs w:val="28"/>
              </w:rPr>
              <w:t>a</w:t>
            </w:r>
            <w:r w:rsidRPr="00332D21">
              <w:rPr>
                <w:rFonts w:eastAsia="Cambria"/>
                <w:sz w:val="28"/>
                <w:szCs w:val="28"/>
              </w:rPr>
              <w:t>m</w:t>
            </w:r>
            <w:r w:rsidRPr="00332D21">
              <w:rPr>
                <w:rFonts w:eastAsia="Cambria"/>
                <w:spacing w:val="1"/>
                <w:sz w:val="28"/>
                <w:szCs w:val="28"/>
              </w:rPr>
              <w:t>ā</w:t>
            </w:r>
            <w:r w:rsidRPr="00332D21">
              <w:rPr>
                <w:rFonts w:eastAsia="Cambria"/>
                <w:sz w:val="28"/>
                <w:szCs w:val="28"/>
              </w:rPr>
              <w:t xml:space="preserve"> un</w:t>
            </w:r>
            <w:r w:rsidRPr="00332D21">
              <w:rPr>
                <w:rFonts w:eastAsia="Cambria"/>
                <w:spacing w:val="-6"/>
                <w:sz w:val="28"/>
                <w:szCs w:val="28"/>
              </w:rPr>
              <w:t xml:space="preserve"> </w:t>
            </w:r>
            <w:r w:rsidRPr="00332D21">
              <w:rPr>
                <w:rFonts w:eastAsia="Cambria"/>
                <w:spacing w:val="-1"/>
                <w:sz w:val="28"/>
                <w:szCs w:val="28"/>
              </w:rPr>
              <w:t>L</w:t>
            </w:r>
            <w:r w:rsidRPr="00332D21">
              <w:rPr>
                <w:rFonts w:eastAsia="Cambria"/>
                <w:spacing w:val="1"/>
                <w:sz w:val="28"/>
                <w:szCs w:val="28"/>
              </w:rPr>
              <w:t>at</w:t>
            </w:r>
            <w:r w:rsidRPr="00332D21">
              <w:rPr>
                <w:rFonts w:eastAsia="Cambria"/>
                <w:sz w:val="28"/>
                <w:szCs w:val="28"/>
              </w:rPr>
              <w:t>vij</w:t>
            </w:r>
            <w:r w:rsidRPr="00332D21">
              <w:rPr>
                <w:rFonts w:eastAsia="Cambria"/>
                <w:spacing w:val="1"/>
                <w:sz w:val="28"/>
                <w:szCs w:val="28"/>
              </w:rPr>
              <w:t>a</w:t>
            </w:r>
            <w:r w:rsidRPr="00332D21">
              <w:rPr>
                <w:rFonts w:eastAsia="Cambria"/>
                <w:sz w:val="28"/>
                <w:szCs w:val="28"/>
              </w:rPr>
              <w:t xml:space="preserve">s </w:t>
            </w:r>
            <w:r w:rsidRPr="00332D21">
              <w:rPr>
                <w:rFonts w:eastAsia="Cambria"/>
                <w:spacing w:val="-1"/>
                <w:sz w:val="28"/>
                <w:szCs w:val="28"/>
              </w:rPr>
              <w:t>F</w:t>
            </w:r>
            <w:r w:rsidRPr="00332D21">
              <w:rPr>
                <w:rFonts w:eastAsia="Cambria"/>
                <w:sz w:val="28"/>
                <w:szCs w:val="28"/>
              </w:rPr>
              <w:t>o</w:t>
            </w:r>
            <w:r w:rsidRPr="00332D21">
              <w:rPr>
                <w:rFonts w:eastAsia="Cambria"/>
                <w:spacing w:val="1"/>
                <w:sz w:val="28"/>
                <w:szCs w:val="28"/>
              </w:rPr>
              <w:t>t</w:t>
            </w:r>
            <w:r w:rsidRPr="00332D21">
              <w:rPr>
                <w:rFonts w:eastAsia="Cambria"/>
                <w:sz w:val="28"/>
                <w:szCs w:val="28"/>
              </w:rPr>
              <w:t>og</w:t>
            </w:r>
            <w:r w:rsidRPr="00332D21">
              <w:rPr>
                <w:rFonts w:eastAsia="Cambria"/>
                <w:spacing w:val="1"/>
                <w:sz w:val="28"/>
                <w:szCs w:val="28"/>
              </w:rPr>
              <w:t>rā</w:t>
            </w:r>
            <w:r w:rsidRPr="00332D21">
              <w:rPr>
                <w:rFonts w:eastAsia="Cambria"/>
                <w:sz w:val="28"/>
                <w:szCs w:val="28"/>
              </w:rPr>
              <w:t>fij</w:t>
            </w:r>
            <w:r w:rsidRPr="00332D21">
              <w:rPr>
                <w:rFonts w:eastAsia="Cambria"/>
                <w:spacing w:val="1"/>
                <w:sz w:val="28"/>
                <w:szCs w:val="28"/>
              </w:rPr>
              <w:t>a</w:t>
            </w:r>
            <w:r w:rsidRPr="00332D21">
              <w:rPr>
                <w:rFonts w:eastAsia="Cambria"/>
                <w:sz w:val="28"/>
                <w:szCs w:val="28"/>
              </w:rPr>
              <w:t>s</w:t>
            </w:r>
            <w:r w:rsidRPr="00332D21">
              <w:rPr>
                <w:rFonts w:eastAsia="Cambria"/>
                <w:spacing w:val="-10"/>
                <w:sz w:val="28"/>
                <w:szCs w:val="28"/>
              </w:rPr>
              <w:t xml:space="preserve"> </w:t>
            </w:r>
            <w:r w:rsidRPr="00332D21">
              <w:rPr>
                <w:rFonts w:eastAsia="Cambria"/>
                <w:sz w:val="28"/>
                <w:szCs w:val="28"/>
              </w:rPr>
              <w:t>m</w:t>
            </w:r>
            <w:r w:rsidRPr="00332D21">
              <w:rPr>
                <w:rFonts w:eastAsia="Cambria"/>
                <w:spacing w:val="1"/>
                <w:sz w:val="28"/>
                <w:szCs w:val="28"/>
              </w:rPr>
              <w:t>u</w:t>
            </w:r>
            <w:r w:rsidRPr="00332D21">
              <w:rPr>
                <w:rFonts w:eastAsia="Cambria"/>
                <w:sz w:val="28"/>
                <w:szCs w:val="28"/>
              </w:rPr>
              <w:t>z</w:t>
            </w:r>
            <w:r w:rsidRPr="00332D21">
              <w:rPr>
                <w:rFonts w:eastAsia="Cambria"/>
                <w:spacing w:val="1"/>
                <w:sz w:val="28"/>
                <w:szCs w:val="28"/>
              </w:rPr>
              <w:t>e</w:t>
            </w:r>
            <w:r w:rsidRPr="00332D21">
              <w:rPr>
                <w:rFonts w:eastAsia="Cambria"/>
                <w:sz w:val="28"/>
                <w:szCs w:val="28"/>
              </w:rPr>
              <w:t>jā</w:t>
            </w:r>
            <w:r w:rsidRPr="00332D21">
              <w:rPr>
                <w:noProof/>
                <w:sz w:val="28"/>
                <w:szCs w:val="28"/>
              </w:rPr>
              <w:t>;</w:t>
            </w:r>
          </w:p>
          <w:p w:rsidR="001C146B" w:rsidRPr="00332D21" w:rsidRDefault="001C146B" w:rsidP="00332D21">
            <w:pPr>
              <w:pStyle w:val="Sarakstarindkopa"/>
              <w:numPr>
                <w:ilvl w:val="0"/>
                <w:numId w:val="8"/>
              </w:numPr>
              <w:ind w:left="458" w:hanging="284"/>
              <w:jc w:val="both"/>
              <w:rPr>
                <w:sz w:val="28"/>
                <w:szCs w:val="28"/>
              </w:rPr>
            </w:pPr>
            <w:r w:rsidRPr="00332D21">
              <w:rPr>
                <w:sz w:val="28"/>
                <w:szCs w:val="28"/>
              </w:rPr>
              <w:t>tematiska ekskursija grupai;</w:t>
            </w:r>
          </w:p>
          <w:p w:rsidR="001C146B" w:rsidRPr="00332D21" w:rsidRDefault="001C146B" w:rsidP="00332D21">
            <w:pPr>
              <w:pStyle w:val="Sarakstarindkopa"/>
              <w:numPr>
                <w:ilvl w:val="0"/>
                <w:numId w:val="8"/>
              </w:numPr>
              <w:ind w:left="458" w:hanging="284"/>
              <w:jc w:val="both"/>
              <w:rPr>
                <w:sz w:val="28"/>
                <w:szCs w:val="28"/>
              </w:rPr>
            </w:pPr>
            <w:proofErr w:type="spellStart"/>
            <w:r w:rsidRPr="00332D21">
              <w:rPr>
                <w:sz w:val="28"/>
                <w:szCs w:val="28"/>
              </w:rPr>
              <w:t>muzejpedagoģiskās</w:t>
            </w:r>
            <w:proofErr w:type="spellEnd"/>
            <w:r w:rsidRPr="00332D21">
              <w:rPr>
                <w:sz w:val="28"/>
                <w:szCs w:val="28"/>
              </w:rPr>
              <w:t xml:space="preserve"> programmas </w:t>
            </w:r>
            <w:r w:rsidR="00407F44">
              <w:rPr>
                <w:sz w:val="28"/>
                <w:szCs w:val="28"/>
              </w:rPr>
              <w:t xml:space="preserve">nodarbības </w:t>
            </w:r>
            <w:r w:rsidRPr="00332D21">
              <w:rPr>
                <w:sz w:val="28"/>
                <w:szCs w:val="28"/>
              </w:rPr>
              <w:t>vadīšana pirmsskolas vecuma bērniem: Rīga</w:t>
            </w:r>
            <w:r w:rsidR="00020017" w:rsidRPr="00332D21">
              <w:rPr>
                <w:sz w:val="28"/>
                <w:szCs w:val="28"/>
              </w:rPr>
              <w:t>s vēstures un kuģniecības muzejā</w:t>
            </w:r>
            <w:r w:rsidRPr="00332D21">
              <w:rPr>
                <w:sz w:val="28"/>
                <w:szCs w:val="28"/>
              </w:rPr>
              <w:t xml:space="preserve">, </w:t>
            </w:r>
            <w:proofErr w:type="spellStart"/>
            <w:r w:rsidRPr="00332D21">
              <w:rPr>
                <w:sz w:val="28"/>
                <w:szCs w:val="28"/>
              </w:rPr>
              <w:t>Mencendorfa</w:t>
            </w:r>
            <w:proofErr w:type="spellEnd"/>
            <w:r w:rsidRPr="00332D21">
              <w:rPr>
                <w:sz w:val="28"/>
                <w:szCs w:val="28"/>
              </w:rPr>
              <w:t xml:space="preserve"> nam</w:t>
            </w:r>
            <w:r w:rsidR="00020017" w:rsidRPr="00332D21">
              <w:rPr>
                <w:sz w:val="28"/>
                <w:szCs w:val="28"/>
              </w:rPr>
              <w:t>ā</w:t>
            </w:r>
            <w:r w:rsidRPr="00332D21">
              <w:rPr>
                <w:sz w:val="28"/>
                <w:szCs w:val="28"/>
              </w:rPr>
              <w:t>, Latvijas Fotogrāfijas muzej</w:t>
            </w:r>
            <w:r w:rsidR="00020017" w:rsidRPr="00332D21">
              <w:rPr>
                <w:sz w:val="28"/>
                <w:szCs w:val="28"/>
              </w:rPr>
              <w:t>ā un Ainažu jūrskolas muzejā</w:t>
            </w:r>
            <w:r w:rsidRPr="00332D21">
              <w:rPr>
                <w:sz w:val="28"/>
                <w:szCs w:val="28"/>
              </w:rPr>
              <w:t>;</w:t>
            </w:r>
          </w:p>
          <w:p w:rsidR="001C146B" w:rsidRPr="00332D21" w:rsidRDefault="001C146B" w:rsidP="00332D21">
            <w:pPr>
              <w:pStyle w:val="Sarakstarindkopa"/>
              <w:numPr>
                <w:ilvl w:val="0"/>
                <w:numId w:val="8"/>
              </w:numPr>
              <w:ind w:left="458" w:hanging="284"/>
              <w:jc w:val="both"/>
              <w:rPr>
                <w:sz w:val="28"/>
                <w:szCs w:val="28"/>
              </w:rPr>
            </w:pPr>
            <w:proofErr w:type="spellStart"/>
            <w:r w:rsidRPr="00332D21">
              <w:rPr>
                <w:sz w:val="28"/>
                <w:szCs w:val="28"/>
              </w:rPr>
              <w:t>muzejpedagoģiskās</w:t>
            </w:r>
            <w:proofErr w:type="spellEnd"/>
            <w:r w:rsidRPr="00332D21">
              <w:rPr>
                <w:sz w:val="28"/>
                <w:szCs w:val="28"/>
              </w:rPr>
              <w:t xml:space="preserve"> programmas izglītojamiem un studentiem </w:t>
            </w:r>
            <w:r w:rsidR="00407F44">
              <w:rPr>
                <w:sz w:val="28"/>
                <w:szCs w:val="28"/>
              </w:rPr>
              <w:t xml:space="preserve">nodarbības </w:t>
            </w:r>
            <w:r w:rsidRPr="00332D21">
              <w:rPr>
                <w:sz w:val="28"/>
                <w:szCs w:val="28"/>
              </w:rPr>
              <w:t>apmeklējum</w:t>
            </w:r>
            <w:r w:rsidR="00407F44">
              <w:rPr>
                <w:sz w:val="28"/>
                <w:szCs w:val="28"/>
              </w:rPr>
              <w:t>s</w:t>
            </w:r>
            <w:r w:rsidRPr="00332D21">
              <w:rPr>
                <w:sz w:val="28"/>
                <w:szCs w:val="28"/>
              </w:rPr>
              <w:t>;</w:t>
            </w:r>
          </w:p>
          <w:p w:rsidR="001C146B" w:rsidRPr="00332D21" w:rsidRDefault="001C146B" w:rsidP="00332D21">
            <w:pPr>
              <w:pStyle w:val="Sarakstarindkopa"/>
              <w:numPr>
                <w:ilvl w:val="0"/>
                <w:numId w:val="8"/>
              </w:numPr>
              <w:ind w:left="458" w:hanging="284"/>
              <w:jc w:val="both"/>
              <w:rPr>
                <w:sz w:val="28"/>
                <w:szCs w:val="28"/>
              </w:rPr>
            </w:pPr>
            <w:r w:rsidRPr="00332D21">
              <w:rPr>
                <w:sz w:val="28"/>
                <w:szCs w:val="28"/>
              </w:rPr>
              <w:t>m</w:t>
            </w:r>
            <w:r w:rsidRPr="00332D21">
              <w:rPr>
                <w:sz w:val="28"/>
                <w:szCs w:val="28"/>
                <w:lang w:eastAsia="lv-LV"/>
              </w:rPr>
              <w:t xml:space="preserve">ūžizglītības programmas </w:t>
            </w:r>
            <w:r w:rsidR="00650A27">
              <w:rPr>
                <w:sz w:val="28"/>
                <w:szCs w:val="28"/>
                <w:lang w:eastAsia="lv-LV"/>
              </w:rPr>
              <w:t xml:space="preserve">nodarbības </w:t>
            </w:r>
            <w:r w:rsidRPr="00332D21">
              <w:rPr>
                <w:sz w:val="28"/>
                <w:szCs w:val="28"/>
                <w:lang w:eastAsia="lv-LV"/>
              </w:rPr>
              <w:t xml:space="preserve">vadība un īstenošana Rīgas vēstures un </w:t>
            </w:r>
            <w:r w:rsidRPr="00332D21">
              <w:rPr>
                <w:sz w:val="28"/>
                <w:szCs w:val="28"/>
                <w:lang w:eastAsia="lv-LV"/>
              </w:rPr>
              <w:lastRenderedPageBreak/>
              <w:t xml:space="preserve">kuģniecības muzejā, </w:t>
            </w:r>
            <w:proofErr w:type="spellStart"/>
            <w:r w:rsidRPr="00332D21">
              <w:rPr>
                <w:sz w:val="28"/>
                <w:szCs w:val="28"/>
                <w:lang w:eastAsia="lv-LV"/>
              </w:rPr>
              <w:t>Mencendorfa</w:t>
            </w:r>
            <w:proofErr w:type="spellEnd"/>
            <w:r w:rsidRPr="00332D21">
              <w:rPr>
                <w:sz w:val="28"/>
                <w:szCs w:val="28"/>
                <w:lang w:eastAsia="lv-LV"/>
              </w:rPr>
              <w:t xml:space="preserve"> namā, Latvijas Fotogrāfijas muzejā un Ainažu jūrskolas muzejā latviešu un krievu valodā</w:t>
            </w:r>
            <w:r w:rsidRPr="00332D21">
              <w:rPr>
                <w:sz w:val="28"/>
                <w:szCs w:val="28"/>
              </w:rPr>
              <w:t>;</w:t>
            </w:r>
          </w:p>
          <w:p w:rsidR="00403D75" w:rsidRDefault="001C146B" w:rsidP="00403D75">
            <w:pPr>
              <w:pStyle w:val="Sarakstarindkopa"/>
              <w:numPr>
                <w:ilvl w:val="0"/>
                <w:numId w:val="8"/>
              </w:numPr>
              <w:ind w:left="458" w:hanging="284"/>
              <w:jc w:val="both"/>
              <w:rPr>
                <w:sz w:val="28"/>
                <w:szCs w:val="28"/>
              </w:rPr>
            </w:pPr>
            <w:r w:rsidRPr="00332D21">
              <w:rPr>
                <w:sz w:val="28"/>
                <w:szCs w:val="28"/>
              </w:rPr>
              <w:t xml:space="preserve">kultūrizglītojošās programmas </w:t>
            </w:r>
            <w:r w:rsidR="00650A27">
              <w:rPr>
                <w:sz w:val="28"/>
                <w:szCs w:val="28"/>
              </w:rPr>
              <w:t xml:space="preserve">nodarbības </w:t>
            </w:r>
            <w:r w:rsidRPr="00332D21">
              <w:rPr>
                <w:sz w:val="28"/>
                <w:szCs w:val="28"/>
              </w:rPr>
              <w:t>vadīšana jaunlaulātajiem, kāzu un dzīves jubileju dalībniekiem</w:t>
            </w:r>
            <w:r w:rsidR="0093322A" w:rsidRPr="00332D21">
              <w:rPr>
                <w:sz w:val="28"/>
                <w:szCs w:val="28"/>
              </w:rPr>
              <w:t>,</w:t>
            </w:r>
            <w:r w:rsidRPr="00332D21">
              <w:rPr>
                <w:sz w:val="28"/>
                <w:szCs w:val="28"/>
              </w:rPr>
              <w:t xml:space="preserve"> pieejama arī filiālēs un svešvalodā;</w:t>
            </w:r>
          </w:p>
          <w:p w:rsidR="00403D75" w:rsidRDefault="001C146B" w:rsidP="00403D75">
            <w:pPr>
              <w:pStyle w:val="Sarakstarindkopa"/>
              <w:numPr>
                <w:ilvl w:val="0"/>
                <w:numId w:val="8"/>
              </w:numPr>
              <w:ind w:left="458" w:hanging="284"/>
              <w:jc w:val="both"/>
              <w:rPr>
                <w:sz w:val="28"/>
                <w:szCs w:val="28"/>
              </w:rPr>
            </w:pPr>
            <w:r w:rsidRPr="00403D75">
              <w:rPr>
                <w:sz w:val="28"/>
                <w:szCs w:val="28"/>
              </w:rPr>
              <w:t>m</w:t>
            </w:r>
            <w:r w:rsidRPr="00403D75">
              <w:rPr>
                <w:sz w:val="28"/>
                <w:szCs w:val="28"/>
                <w:lang w:eastAsia="lv-LV"/>
              </w:rPr>
              <w:t>eistardarbnīca fotogrāfiem Latvijas Fotogrāfijas muzejā</w:t>
            </w:r>
            <w:r w:rsidRPr="00403D75">
              <w:rPr>
                <w:sz w:val="28"/>
                <w:szCs w:val="28"/>
              </w:rPr>
              <w:t>;</w:t>
            </w:r>
          </w:p>
          <w:p w:rsidR="00403D75" w:rsidRDefault="001C146B" w:rsidP="00403D75">
            <w:pPr>
              <w:pStyle w:val="Sarakstarindkopa"/>
              <w:numPr>
                <w:ilvl w:val="0"/>
                <w:numId w:val="8"/>
              </w:numPr>
              <w:ind w:left="458" w:hanging="284"/>
              <w:jc w:val="both"/>
              <w:rPr>
                <w:sz w:val="28"/>
                <w:szCs w:val="28"/>
              </w:rPr>
            </w:pPr>
            <w:r w:rsidRPr="00403D75">
              <w:rPr>
                <w:sz w:val="28"/>
                <w:szCs w:val="28"/>
              </w:rPr>
              <w:t>muzeja priekšmetu izmantošana publicēšanai mācību un speciālajā zinātniskajā literatūrā ar kultūras vēstures izpēti, zinātni un izglītību tieši saistītiem mērķiem, izņemot publikācijas tiešā muzeja popularizēšanas nolūkā;</w:t>
            </w:r>
          </w:p>
          <w:p w:rsidR="009D4F52" w:rsidRPr="009D4F52" w:rsidRDefault="001C146B" w:rsidP="005235B6">
            <w:pPr>
              <w:pStyle w:val="Sarakstarindkopa"/>
              <w:numPr>
                <w:ilvl w:val="0"/>
                <w:numId w:val="8"/>
              </w:numPr>
              <w:ind w:left="458" w:hanging="284"/>
              <w:jc w:val="both"/>
              <w:rPr>
                <w:sz w:val="28"/>
                <w:szCs w:val="28"/>
              </w:rPr>
            </w:pPr>
            <w:r w:rsidRPr="00403D75">
              <w:rPr>
                <w:bCs/>
                <w:sz w:val="28"/>
                <w:szCs w:val="28"/>
              </w:rPr>
              <w:t>muzeja krājuma priekšmetu fotografēšana un skenēšana muzejā</w:t>
            </w:r>
            <w:r w:rsidRPr="00403D75">
              <w:rPr>
                <w:rFonts w:eastAsia="Cambria"/>
                <w:spacing w:val="-1"/>
                <w:sz w:val="28"/>
                <w:szCs w:val="28"/>
              </w:rPr>
              <w:t>;</w:t>
            </w:r>
          </w:p>
          <w:p w:rsidR="009D4F52" w:rsidRDefault="001C146B" w:rsidP="005235B6">
            <w:pPr>
              <w:pStyle w:val="Sarakstarindkopa"/>
              <w:numPr>
                <w:ilvl w:val="0"/>
                <w:numId w:val="8"/>
              </w:numPr>
              <w:ind w:left="600" w:hanging="426"/>
              <w:jc w:val="both"/>
              <w:rPr>
                <w:sz w:val="28"/>
                <w:szCs w:val="28"/>
              </w:rPr>
            </w:pPr>
            <w:r w:rsidRPr="009D4F52">
              <w:rPr>
                <w:bCs/>
                <w:sz w:val="28"/>
                <w:szCs w:val="28"/>
              </w:rPr>
              <w:t>muzeja krājuma priekšmetu vai arhīva materiālu tematiskā atlase pēc klienta pieprasījuma</w:t>
            </w:r>
            <w:r w:rsidRPr="009D4F52">
              <w:rPr>
                <w:sz w:val="28"/>
                <w:szCs w:val="28"/>
              </w:rPr>
              <w:t>;</w:t>
            </w:r>
          </w:p>
          <w:p w:rsidR="009D4F52" w:rsidRDefault="00663A3E" w:rsidP="005235B6">
            <w:pPr>
              <w:pStyle w:val="Sarakstarindkopa"/>
              <w:numPr>
                <w:ilvl w:val="0"/>
                <w:numId w:val="8"/>
              </w:numPr>
              <w:ind w:left="600" w:hanging="426"/>
              <w:jc w:val="both"/>
              <w:rPr>
                <w:sz w:val="28"/>
                <w:szCs w:val="28"/>
              </w:rPr>
            </w:pPr>
            <w:r w:rsidRPr="009D4F52">
              <w:rPr>
                <w:rFonts w:eastAsia="Cambria"/>
                <w:spacing w:val="-1"/>
                <w:sz w:val="28"/>
                <w:szCs w:val="28"/>
              </w:rPr>
              <w:t>m</w:t>
            </w:r>
            <w:r w:rsidRPr="009D4F52">
              <w:rPr>
                <w:bCs/>
                <w:sz w:val="28"/>
                <w:szCs w:val="28"/>
                <w:lang w:eastAsia="lv-LV"/>
              </w:rPr>
              <w:t>uzeja arhīva un bibliotēkas materiālu izmantošana</w:t>
            </w:r>
            <w:r w:rsidRPr="009D4F52">
              <w:rPr>
                <w:sz w:val="28"/>
                <w:szCs w:val="28"/>
              </w:rPr>
              <w:t>;</w:t>
            </w:r>
          </w:p>
          <w:p w:rsidR="009D4F52" w:rsidRDefault="001C146B" w:rsidP="005235B6">
            <w:pPr>
              <w:pStyle w:val="Sarakstarindkopa"/>
              <w:numPr>
                <w:ilvl w:val="0"/>
                <w:numId w:val="8"/>
              </w:numPr>
              <w:ind w:left="600" w:hanging="426"/>
              <w:jc w:val="both"/>
              <w:rPr>
                <w:sz w:val="28"/>
                <w:szCs w:val="28"/>
              </w:rPr>
            </w:pPr>
            <w:r w:rsidRPr="009D4F52">
              <w:rPr>
                <w:sz w:val="28"/>
                <w:szCs w:val="28"/>
              </w:rPr>
              <w:t>lekciju cikla gidiem lekcija Rīgas vēstures un kuģniecības muzejā;</w:t>
            </w:r>
          </w:p>
          <w:p w:rsidR="009D4F52" w:rsidRDefault="001C146B" w:rsidP="005235B6">
            <w:pPr>
              <w:pStyle w:val="Sarakstarindkopa"/>
              <w:numPr>
                <w:ilvl w:val="0"/>
                <w:numId w:val="8"/>
              </w:numPr>
              <w:ind w:left="600" w:hanging="426"/>
              <w:jc w:val="both"/>
              <w:rPr>
                <w:sz w:val="28"/>
                <w:szCs w:val="28"/>
              </w:rPr>
            </w:pPr>
            <w:r w:rsidRPr="009D4F52">
              <w:rPr>
                <w:sz w:val="28"/>
                <w:szCs w:val="28"/>
              </w:rPr>
              <w:t>muzeja speciālista sagatavotas lekcijas ārpus muzeja telpām vadīšana;</w:t>
            </w:r>
          </w:p>
          <w:p w:rsidR="009D4F52" w:rsidRDefault="001C146B" w:rsidP="005235B6">
            <w:pPr>
              <w:pStyle w:val="Sarakstarindkopa"/>
              <w:numPr>
                <w:ilvl w:val="0"/>
                <w:numId w:val="8"/>
              </w:numPr>
              <w:ind w:left="600" w:hanging="426"/>
              <w:jc w:val="both"/>
              <w:rPr>
                <w:sz w:val="28"/>
                <w:szCs w:val="28"/>
              </w:rPr>
            </w:pPr>
            <w:proofErr w:type="spellStart"/>
            <w:r w:rsidRPr="009D4F52">
              <w:rPr>
                <w:sz w:val="28"/>
                <w:szCs w:val="28"/>
              </w:rPr>
              <w:t>muzejisku</w:t>
            </w:r>
            <w:proofErr w:type="spellEnd"/>
            <w:r w:rsidRPr="009D4F52">
              <w:rPr>
                <w:sz w:val="28"/>
                <w:szCs w:val="28"/>
              </w:rPr>
              <w:t xml:space="preserve"> priekšmetu ekspertīze pēc klientu pieprasījuma ar izbraukšanu ārpus muzeja;</w:t>
            </w:r>
          </w:p>
          <w:p w:rsidR="009D4F52" w:rsidRDefault="001C146B" w:rsidP="005235B6">
            <w:pPr>
              <w:pStyle w:val="Sarakstarindkopa"/>
              <w:numPr>
                <w:ilvl w:val="0"/>
                <w:numId w:val="8"/>
              </w:numPr>
              <w:ind w:left="600" w:hanging="426"/>
              <w:jc w:val="both"/>
              <w:rPr>
                <w:sz w:val="28"/>
                <w:szCs w:val="28"/>
              </w:rPr>
            </w:pPr>
            <w:r w:rsidRPr="009D4F52">
              <w:rPr>
                <w:sz w:val="28"/>
                <w:szCs w:val="28"/>
              </w:rPr>
              <w:t>muzeja veidotas izstādes – pārvietojamo stendu eksponēšana ārpus muzeja;</w:t>
            </w:r>
          </w:p>
          <w:p w:rsidR="001C146B" w:rsidRPr="009D4F52" w:rsidRDefault="001C146B" w:rsidP="005235B6">
            <w:pPr>
              <w:pStyle w:val="Sarakstarindkopa"/>
              <w:numPr>
                <w:ilvl w:val="0"/>
                <w:numId w:val="8"/>
              </w:numPr>
              <w:ind w:left="600" w:hanging="426"/>
              <w:jc w:val="both"/>
              <w:rPr>
                <w:sz w:val="28"/>
                <w:szCs w:val="28"/>
              </w:rPr>
            </w:pPr>
            <w:r w:rsidRPr="009D4F52">
              <w:rPr>
                <w:sz w:val="28"/>
                <w:szCs w:val="28"/>
              </w:rPr>
              <w:t>m</w:t>
            </w:r>
            <w:r w:rsidRPr="009D4F52">
              <w:rPr>
                <w:bCs/>
                <w:sz w:val="28"/>
                <w:szCs w:val="28"/>
                <w:lang w:eastAsia="lv-LV"/>
              </w:rPr>
              <w:t xml:space="preserve">uzeja telpu noma komercizstādēm (Rīgas vēstures un kuģniecības muzejā, </w:t>
            </w:r>
            <w:proofErr w:type="spellStart"/>
            <w:r w:rsidRPr="009D4F52">
              <w:rPr>
                <w:bCs/>
                <w:sz w:val="28"/>
                <w:szCs w:val="28"/>
                <w:lang w:eastAsia="lv-LV"/>
              </w:rPr>
              <w:t>Mencendorfa</w:t>
            </w:r>
            <w:proofErr w:type="spellEnd"/>
            <w:r w:rsidRPr="009D4F52">
              <w:rPr>
                <w:bCs/>
                <w:sz w:val="28"/>
                <w:szCs w:val="28"/>
                <w:lang w:eastAsia="lv-LV"/>
              </w:rPr>
              <w:t xml:space="preserve"> namā, Latvijas Fotogrāfijas muzejā) un Prezentācijas tehnikas un inventāra noma</w:t>
            </w:r>
            <w:r w:rsidRPr="009D4F52">
              <w:rPr>
                <w:noProof/>
                <w:sz w:val="28"/>
                <w:szCs w:val="28"/>
              </w:rPr>
              <w:t>.</w:t>
            </w:r>
          </w:p>
          <w:p w:rsidR="001C146B" w:rsidRPr="00790C46" w:rsidRDefault="001C146B" w:rsidP="00864A41">
            <w:pPr>
              <w:jc w:val="both"/>
              <w:rPr>
                <w:noProof/>
                <w:sz w:val="28"/>
                <w:szCs w:val="28"/>
              </w:rPr>
            </w:pPr>
            <w:r w:rsidRPr="00790C46">
              <w:rPr>
                <w:noProof/>
                <w:sz w:val="28"/>
                <w:szCs w:val="28"/>
              </w:rPr>
              <w:t xml:space="preserve">Vienlaikus </w:t>
            </w:r>
            <w:r w:rsidRPr="00790C46">
              <w:rPr>
                <w:sz w:val="28"/>
                <w:szCs w:val="28"/>
              </w:rPr>
              <w:t xml:space="preserve">Projekta pielikuma 1. </w:t>
            </w:r>
            <w:r w:rsidR="005235B6">
              <w:rPr>
                <w:sz w:val="28"/>
                <w:szCs w:val="28"/>
              </w:rPr>
              <w:t>–</w:t>
            </w:r>
            <w:r w:rsidRPr="00790C46">
              <w:rPr>
                <w:sz w:val="28"/>
                <w:szCs w:val="28"/>
              </w:rPr>
              <w:t xml:space="preserve"> 3.punktā minēto pakalpojumu sniegšanas apjoms un kārtība </w:t>
            </w:r>
            <w:r w:rsidRPr="00790C46">
              <w:rPr>
                <w:rFonts w:eastAsia="Cambria"/>
                <w:sz w:val="28"/>
                <w:szCs w:val="28"/>
              </w:rPr>
              <w:t xml:space="preserve">ir aktualizēta </w:t>
            </w:r>
            <w:r w:rsidRPr="00790C46">
              <w:rPr>
                <w:noProof/>
                <w:sz w:val="28"/>
                <w:szCs w:val="28"/>
              </w:rPr>
              <w:t>atbilstoši reālajam muzeja piedāvājumam.</w:t>
            </w:r>
          </w:p>
          <w:p w:rsidR="00864A41" w:rsidRDefault="00864A41" w:rsidP="00864A41">
            <w:pPr>
              <w:jc w:val="both"/>
              <w:rPr>
                <w:sz w:val="28"/>
                <w:szCs w:val="28"/>
              </w:rPr>
            </w:pPr>
          </w:p>
          <w:p w:rsidR="002506F9" w:rsidRPr="00790C46" w:rsidRDefault="00EE4827" w:rsidP="004651E8">
            <w:pPr>
              <w:jc w:val="both"/>
              <w:rPr>
                <w:sz w:val="28"/>
                <w:szCs w:val="28"/>
              </w:rPr>
            </w:pPr>
            <w:r>
              <w:rPr>
                <w:sz w:val="28"/>
                <w:szCs w:val="28"/>
              </w:rPr>
              <w:t xml:space="preserve">Ņemot vērā, ka ir </w:t>
            </w:r>
            <w:r w:rsidRPr="00790C46">
              <w:rPr>
                <w:noProof/>
                <w:sz w:val="28"/>
                <w:szCs w:val="28"/>
              </w:rPr>
              <w:t xml:space="preserve">paplašināts </w:t>
            </w:r>
            <w:r>
              <w:rPr>
                <w:noProof/>
                <w:sz w:val="28"/>
                <w:szCs w:val="28"/>
              </w:rPr>
              <w:t xml:space="preserve">muzeja </w:t>
            </w:r>
            <w:r w:rsidRPr="00790C46">
              <w:rPr>
                <w:noProof/>
                <w:sz w:val="28"/>
                <w:szCs w:val="28"/>
              </w:rPr>
              <w:t xml:space="preserve">piedāvājums un uzlabota piedāvājuma </w:t>
            </w:r>
            <w:r w:rsidRPr="00790C46">
              <w:rPr>
                <w:noProof/>
                <w:sz w:val="28"/>
                <w:szCs w:val="28"/>
              </w:rPr>
              <w:lastRenderedPageBreak/>
              <w:t>kvalitāte</w:t>
            </w:r>
            <w:r>
              <w:rPr>
                <w:noProof/>
                <w:sz w:val="28"/>
                <w:szCs w:val="28"/>
              </w:rPr>
              <w:t xml:space="preserve"> </w:t>
            </w:r>
            <w:r w:rsidR="005235B6">
              <w:rPr>
                <w:noProof/>
                <w:sz w:val="28"/>
                <w:szCs w:val="28"/>
              </w:rPr>
              <w:t>–</w:t>
            </w:r>
            <w:r w:rsidRPr="00790C46">
              <w:rPr>
                <w:noProof/>
                <w:sz w:val="28"/>
                <w:szCs w:val="28"/>
              </w:rPr>
              <w:t xml:space="preserve"> izveidotas jaunas </w:t>
            </w:r>
            <w:r>
              <w:rPr>
                <w:noProof/>
                <w:sz w:val="28"/>
                <w:szCs w:val="28"/>
              </w:rPr>
              <w:t xml:space="preserve">muzeja </w:t>
            </w:r>
            <w:r w:rsidRPr="00790C46">
              <w:rPr>
                <w:noProof/>
                <w:sz w:val="28"/>
                <w:szCs w:val="28"/>
              </w:rPr>
              <w:t xml:space="preserve">ekspozīcijas </w:t>
            </w:r>
            <w:r w:rsidR="0077262B">
              <w:rPr>
                <w:noProof/>
                <w:sz w:val="28"/>
                <w:szCs w:val="28"/>
              </w:rPr>
              <w:t>(</w:t>
            </w:r>
            <w:r w:rsidR="0077262B" w:rsidRPr="00790C46">
              <w:rPr>
                <w:noProof/>
                <w:sz w:val="28"/>
                <w:szCs w:val="28"/>
              </w:rPr>
              <w:t>Rīgas vēstures un kuģniecības muzejā un Mencendorfa namā</w:t>
            </w:r>
            <w:r w:rsidR="0077262B">
              <w:rPr>
                <w:noProof/>
                <w:sz w:val="28"/>
                <w:szCs w:val="28"/>
              </w:rPr>
              <w:t xml:space="preserve">), </w:t>
            </w:r>
            <w:r w:rsidR="0077262B" w:rsidRPr="00790C46">
              <w:rPr>
                <w:noProof/>
                <w:sz w:val="28"/>
                <w:szCs w:val="28"/>
              </w:rPr>
              <w:t>veikta nozīmīga ekspozīciju satura pilnveidošana un papildināšana Latvijas Fotogrāfijas muzej</w:t>
            </w:r>
            <w:r w:rsidR="0077262B">
              <w:rPr>
                <w:noProof/>
                <w:sz w:val="28"/>
                <w:szCs w:val="28"/>
              </w:rPr>
              <w:t>ā un Ainažu jūrskolas muzejā,</w:t>
            </w:r>
            <w:r w:rsidR="0077262B" w:rsidRPr="00790C46">
              <w:rPr>
                <w:noProof/>
                <w:sz w:val="28"/>
                <w:szCs w:val="28"/>
              </w:rPr>
              <w:t xml:space="preserve"> nozīmīgi resursi ieguldīti ekspozīciju informatīvajā pilnveidošanā, nodrošinot pieejamību svešvalodās (Rīgas vēstures un kuģniecības muzejā teksti un anotācijas pieejamas </w:t>
            </w:r>
            <w:r w:rsidR="0077262B">
              <w:rPr>
                <w:noProof/>
                <w:sz w:val="28"/>
                <w:szCs w:val="28"/>
              </w:rPr>
              <w:t xml:space="preserve">                 </w:t>
            </w:r>
            <w:r w:rsidR="0077262B" w:rsidRPr="00790C46">
              <w:rPr>
                <w:noProof/>
                <w:sz w:val="28"/>
                <w:szCs w:val="28"/>
              </w:rPr>
              <w:t>3 valodās (angļu, vācu un krievu), filiālēs paplašināts informācijas apjoms svešvalodās)</w:t>
            </w:r>
            <w:r w:rsidR="0077262B">
              <w:rPr>
                <w:noProof/>
                <w:sz w:val="28"/>
                <w:szCs w:val="28"/>
              </w:rPr>
              <w:t xml:space="preserve">, </w:t>
            </w:r>
            <w:r w:rsidR="0077262B">
              <w:rPr>
                <w:sz w:val="28"/>
                <w:szCs w:val="28"/>
              </w:rPr>
              <w:t xml:space="preserve">veiktas izmaiņas </w:t>
            </w:r>
            <w:r w:rsidR="0077262B" w:rsidRPr="00790C46">
              <w:rPr>
                <w:sz w:val="28"/>
                <w:szCs w:val="28"/>
              </w:rPr>
              <w:t>Projekta pielikuma 1.1.</w:t>
            </w:r>
            <w:r w:rsidR="0077262B">
              <w:rPr>
                <w:sz w:val="28"/>
                <w:szCs w:val="28"/>
              </w:rPr>
              <w:t>, 1.2. un</w:t>
            </w:r>
            <w:r w:rsidR="0077262B" w:rsidRPr="00790C46">
              <w:rPr>
                <w:sz w:val="28"/>
                <w:szCs w:val="28"/>
              </w:rPr>
              <w:t xml:space="preserve"> 1.3.apakšpunk</w:t>
            </w:r>
            <w:r w:rsidR="0077262B">
              <w:rPr>
                <w:sz w:val="28"/>
                <w:szCs w:val="28"/>
              </w:rPr>
              <w:t>tā</w:t>
            </w:r>
            <w:r w:rsidR="0077262B" w:rsidRPr="00790C46">
              <w:rPr>
                <w:sz w:val="28"/>
                <w:szCs w:val="28"/>
              </w:rPr>
              <w:t xml:space="preserve"> </w:t>
            </w:r>
            <w:r w:rsidR="0077262B">
              <w:rPr>
                <w:sz w:val="28"/>
                <w:szCs w:val="28"/>
              </w:rPr>
              <w:t>noteiktajiem</w:t>
            </w:r>
            <w:r>
              <w:rPr>
                <w:sz w:val="28"/>
                <w:szCs w:val="28"/>
              </w:rPr>
              <w:t xml:space="preserve"> muzeja pakalpojumiem,</w:t>
            </w:r>
            <w:r w:rsidR="007A7BF8" w:rsidRPr="00790C46">
              <w:rPr>
                <w:sz w:val="28"/>
                <w:szCs w:val="28"/>
              </w:rPr>
              <w:t xml:space="preserve"> </w:t>
            </w:r>
            <w:r w:rsidR="006D1F0E">
              <w:rPr>
                <w:sz w:val="28"/>
                <w:szCs w:val="28"/>
              </w:rPr>
              <w:t xml:space="preserve">ir </w:t>
            </w:r>
            <w:r w:rsidR="007A7BF8" w:rsidRPr="00790C46">
              <w:rPr>
                <w:sz w:val="28"/>
                <w:szCs w:val="28"/>
              </w:rPr>
              <w:t>paaugstin</w:t>
            </w:r>
            <w:r w:rsidR="006D1F0E">
              <w:rPr>
                <w:sz w:val="28"/>
                <w:szCs w:val="28"/>
              </w:rPr>
              <w:t>āta</w:t>
            </w:r>
            <w:r w:rsidR="007A7BF8" w:rsidRPr="00790C46">
              <w:rPr>
                <w:sz w:val="28"/>
                <w:szCs w:val="28"/>
              </w:rPr>
              <w:t xml:space="preserve"> </w:t>
            </w:r>
            <w:r w:rsidR="0077262B">
              <w:rPr>
                <w:sz w:val="28"/>
                <w:szCs w:val="28"/>
              </w:rPr>
              <w:t xml:space="preserve">šo pakalpojumu </w:t>
            </w:r>
            <w:r w:rsidR="007A7BF8" w:rsidRPr="00790C46">
              <w:rPr>
                <w:sz w:val="28"/>
                <w:szCs w:val="28"/>
              </w:rPr>
              <w:t>maks</w:t>
            </w:r>
            <w:r w:rsidR="006D1F0E">
              <w:rPr>
                <w:sz w:val="28"/>
                <w:szCs w:val="28"/>
              </w:rPr>
              <w:t>a</w:t>
            </w:r>
            <w:r w:rsidR="0077262B">
              <w:rPr>
                <w:sz w:val="28"/>
                <w:szCs w:val="28"/>
              </w:rPr>
              <w:t>.</w:t>
            </w:r>
            <w:r w:rsidR="00641120">
              <w:rPr>
                <w:sz w:val="28"/>
                <w:szCs w:val="28"/>
              </w:rPr>
              <w:t xml:space="preserve"> </w:t>
            </w:r>
            <w:r w:rsidR="00641120" w:rsidRPr="00790C46">
              <w:rPr>
                <w:sz w:val="28"/>
                <w:szCs w:val="28"/>
              </w:rPr>
              <w:t>Pr</w:t>
            </w:r>
            <w:r w:rsidR="00641120">
              <w:rPr>
                <w:sz w:val="28"/>
                <w:szCs w:val="28"/>
              </w:rPr>
              <w:t xml:space="preserve">ojekta pielikuma 1.2.apakšpunktā </w:t>
            </w:r>
            <w:r w:rsidR="0015343A" w:rsidRPr="00790C46">
              <w:rPr>
                <w:bCs/>
                <w:sz w:val="28"/>
                <w:szCs w:val="28"/>
              </w:rPr>
              <w:t>pastāvīgo</w:t>
            </w:r>
            <w:r w:rsidR="00641120">
              <w:rPr>
                <w:bCs/>
                <w:sz w:val="28"/>
                <w:szCs w:val="28"/>
              </w:rPr>
              <w:t xml:space="preserve"> ekspozīciju apskate studentiem un</w:t>
            </w:r>
            <w:r w:rsidR="0015343A" w:rsidRPr="00790C46">
              <w:rPr>
                <w:bCs/>
                <w:sz w:val="28"/>
                <w:szCs w:val="28"/>
              </w:rPr>
              <w:t xml:space="preserve"> pensionāriem</w:t>
            </w:r>
            <w:r w:rsidR="0015343A" w:rsidRPr="00790C46">
              <w:rPr>
                <w:sz w:val="28"/>
                <w:szCs w:val="28"/>
              </w:rPr>
              <w:t xml:space="preserve"> </w:t>
            </w:r>
            <w:r w:rsidR="00641120">
              <w:rPr>
                <w:sz w:val="28"/>
                <w:szCs w:val="28"/>
              </w:rPr>
              <w:t>noteikta par vienādu</w:t>
            </w:r>
            <w:r w:rsidR="00EB7E2F" w:rsidRPr="00790C46">
              <w:rPr>
                <w:sz w:val="28"/>
                <w:szCs w:val="28"/>
              </w:rPr>
              <w:t xml:space="preserve"> </w:t>
            </w:r>
            <w:r w:rsidR="00EB7E2F" w:rsidRPr="00790C46">
              <w:rPr>
                <w:noProof/>
                <w:sz w:val="28"/>
                <w:szCs w:val="28"/>
              </w:rPr>
              <w:t>cen</w:t>
            </w:r>
            <w:r w:rsidR="00641120">
              <w:rPr>
                <w:noProof/>
                <w:sz w:val="28"/>
                <w:szCs w:val="28"/>
              </w:rPr>
              <w:t>u</w:t>
            </w:r>
            <w:r w:rsidR="00EB7E2F" w:rsidRPr="00790C46">
              <w:rPr>
                <w:noProof/>
                <w:sz w:val="28"/>
                <w:szCs w:val="28"/>
              </w:rPr>
              <w:t>, ņemot vērā apstākli, ka pakalpojuma sniegšana</w:t>
            </w:r>
            <w:r w:rsidR="00641120">
              <w:rPr>
                <w:noProof/>
                <w:sz w:val="28"/>
                <w:szCs w:val="28"/>
              </w:rPr>
              <w:t>s</w:t>
            </w:r>
            <w:r w:rsidR="00EB7E2F" w:rsidRPr="00790C46">
              <w:rPr>
                <w:noProof/>
                <w:sz w:val="28"/>
                <w:szCs w:val="28"/>
              </w:rPr>
              <w:t xml:space="preserve"> intelektuālais ieguldījums satura ziņā atbilst stu</w:t>
            </w:r>
            <w:r w:rsidR="00F46ED9" w:rsidRPr="00790C46">
              <w:rPr>
                <w:noProof/>
                <w:sz w:val="28"/>
                <w:szCs w:val="28"/>
              </w:rPr>
              <w:t xml:space="preserve">dentiem, nevis kā bija iepriekš – </w:t>
            </w:r>
            <w:r w:rsidR="00EB7E2F" w:rsidRPr="00790C46">
              <w:rPr>
                <w:noProof/>
                <w:sz w:val="28"/>
                <w:szCs w:val="28"/>
              </w:rPr>
              <w:t>skolēniem</w:t>
            </w:r>
            <w:r w:rsidR="009A4ADD">
              <w:rPr>
                <w:noProof/>
                <w:sz w:val="28"/>
                <w:szCs w:val="28"/>
              </w:rPr>
              <w:t>.</w:t>
            </w:r>
            <w:r w:rsidR="009F3EDB">
              <w:rPr>
                <w:noProof/>
                <w:sz w:val="28"/>
                <w:szCs w:val="28"/>
              </w:rPr>
              <w:t xml:space="preserve"> </w:t>
            </w:r>
            <w:r w:rsidR="009F3EDB" w:rsidRPr="00790C46">
              <w:rPr>
                <w:sz w:val="28"/>
                <w:szCs w:val="28"/>
              </w:rPr>
              <w:t xml:space="preserve">Projekta pielikuma </w:t>
            </w:r>
            <w:r w:rsidR="00144B9A">
              <w:rPr>
                <w:sz w:val="28"/>
                <w:szCs w:val="28"/>
              </w:rPr>
              <w:t>1.7</w:t>
            </w:r>
            <w:r w:rsidR="009F3EDB" w:rsidRPr="00790C46">
              <w:rPr>
                <w:sz w:val="28"/>
                <w:szCs w:val="28"/>
              </w:rPr>
              <w:t>.apakšpunkt</w:t>
            </w:r>
            <w:r w:rsidR="009F3EDB">
              <w:rPr>
                <w:sz w:val="28"/>
                <w:szCs w:val="28"/>
              </w:rPr>
              <w:t xml:space="preserve">ā </w:t>
            </w:r>
            <w:r w:rsidR="002E7C2D" w:rsidRPr="00790C46">
              <w:rPr>
                <w:bCs/>
                <w:sz w:val="28"/>
                <w:szCs w:val="28"/>
              </w:rPr>
              <w:t>gida pakalpojum</w:t>
            </w:r>
            <w:r w:rsidR="005A1D9A">
              <w:rPr>
                <w:bCs/>
                <w:sz w:val="28"/>
                <w:szCs w:val="28"/>
              </w:rPr>
              <w:t>u</w:t>
            </w:r>
            <w:r w:rsidR="002E7C2D" w:rsidRPr="00790C46">
              <w:rPr>
                <w:bCs/>
                <w:sz w:val="28"/>
                <w:szCs w:val="28"/>
              </w:rPr>
              <w:t xml:space="preserve"> muzeja ekspozīcijās un izstādēs latviešu valodā un 1.</w:t>
            </w:r>
            <w:r w:rsidR="009F3EDB">
              <w:rPr>
                <w:bCs/>
                <w:sz w:val="28"/>
                <w:szCs w:val="28"/>
              </w:rPr>
              <w:t xml:space="preserve"> </w:t>
            </w:r>
            <w:r w:rsidR="005235B6">
              <w:rPr>
                <w:bCs/>
                <w:sz w:val="28"/>
                <w:szCs w:val="28"/>
              </w:rPr>
              <w:t>–</w:t>
            </w:r>
            <w:r w:rsidR="009F3EDB">
              <w:rPr>
                <w:bCs/>
                <w:sz w:val="28"/>
                <w:szCs w:val="28"/>
              </w:rPr>
              <w:t xml:space="preserve"> </w:t>
            </w:r>
            <w:r w:rsidR="002E7C2D" w:rsidRPr="00790C46">
              <w:rPr>
                <w:bCs/>
                <w:sz w:val="28"/>
                <w:szCs w:val="28"/>
              </w:rPr>
              <w:t xml:space="preserve">9.klašu </w:t>
            </w:r>
            <w:r w:rsidR="009F3EDB">
              <w:rPr>
                <w:bCs/>
                <w:sz w:val="28"/>
                <w:szCs w:val="28"/>
              </w:rPr>
              <w:t xml:space="preserve">izglītojamiem </w:t>
            </w:r>
            <w:r w:rsidR="002E7C2D" w:rsidRPr="00790C46">
              <w:rPr>
                <w:bCs/>
                <w:sz w:val="28"/>
                <w:szCs w:val="28"/>
              </w:rPr>
              <w:t xml:space="preserve">krievu valodā (grupā ne vairāk kā 25 personas), kā arī </w:t>
            </w:r>
            <w:r w:rsidR="00144B9A">
              <w:rPr>
                <w:bCs/>
                <w:sz w:val="28"/>
                <w:szCs w:val="28"/>
              </w:rPr>
              <w:t xml:space="preserve">1.8.apakšpunktā </w:t>
            </w:r>
            <w:r w:rsidR="002E7C2D" w:rsidRPr="00790C46">
              <w:rPr>
                <w:bCs/>
                <w:sz w:val="28"/>
                <w:szCs w:val="28"/>
              </w:rPr>
              <w:t>gida pakalpojumi</w:t>
            </w:r>
            <w:r w:rsidR="004856F7" w:rsidRPr="00790C46">
              <w:rPr>
                <w:bCs/>
                <w:sz w:val="28"/>
                <w:szCs w:val="28"/>
              </w:rPr>
              <w:t>em</w:t>
            </w:r>
            <w:r w:rsidR="002E7C2D" w:rsidRPr="00790C46">
              <w:rPr>
                <w:bCs/>
                <w:sz w:val="28"/>
                <w:szCs w:val="28"/>
              </w:rPr>
              <w:t xml:space="preserve"> svešvalodā muzeja ekspozīcijās un izstādēs, izņemot 1.</w:t>
            </w:r>
            <w:r w:rsidR="009F3EDB">
              <w:rPr>
                <w:bCs/>
                <w:sz w:val="28"/>
                <w:szCs w:val="28"/>
              </w:rPr>
              <w:t xml:space="preserve"> </w:t>
            </w:r>
            <w:r w:rsidR="005235B6">
              <w:rPr>
                <w:bCs/>
                <w:sz w:val="28"/>
                <w:szCs w:val="28"/>
              </w:rPr>
              <w:t>–</w:t>
            </w:r>
            <w:r w:rsidR="009F3EDB">
              <w:rPr>
                <w:bCs/>
                <w:sz w:val="28"/>
                <w:szCs w:val="28"/>
              </w:rPr>
              <w:t xml:space="preserve"> </w:t>
            </w:r>
            <w:r w:rsidR="002E7C2D" w:rsidRPr="00790C46">
              <w:rPr>
                <w:bCs/>
                <w:sz w:val="28"/>
                <w:szCs w:val="28"/>
              </w:rPr>
              <w:t>9.</w:t>
            </w:r>
            <w:r w:rsidR="009F3EDB">
              <w:rPr>
                <w:bCs/>
                <w:sz w:val="28"/>
                <w:szCs w:val="28"/>
              </w:rPr>
              <w:t>klašu izglītojamiem</w:t>
            </w:r>
            <w:r w:rsidR="002E7C2D" w:rsidRPr="00790C46">
              <w:rPr>
                <w:bCs/>
                <w:sz w:val="28"/>
                <w:szCs w:val="28"/>
              </w:rPr>
              <w:t xml:space="preserve"> krievu valodā (grupā ne vairāk kā 25 personas) </w:t>
            </w:r>
            <w:r w:rsidR="005A1D9A">
              <w:rPr>
                <w:bCs/>
                <w:sz w:val="28"/>
                <w:szCs w:val="28"/>
              </w:rPr>
              <w:t xml:space="preserve">cena </w:t>
            </w:r>
            <w:r w:rsidR="001E5BBD">
              <w:rPr>
                <w:sz w:val="28"/>
                <w:szCs w:val="28"/>
              </w:rPr>
              <w:t>noteikta</w:t>
            </w:r>
            <w:r w:rsidR="004856F7" w:rsidRPr="00790C46">
              <w:rPr>
                <w:sz w:val="28"/>
                <w:szCs w:val="28"/>
              </w:rPr>
              <w:t xml:space="preserve"> atbi</w:t>
            </w:r>
            <w:r w:rsidR="009F3EDB">
              <w:rPr>
                <w:sz w:val="28"/>
                <w:szCs w:val="28"/>
              </w:rPr>
              <w:t>lstoši ieguldītā darba apjomam.</w:t>
            </w:r>
            <w:r w:rsidR="001E5BBD">
              <w:rPr>
                <w:sz w:val="28"/>
                <w:szCs w:val="28"/>
              </w:rPr>
              <w:t xml:space="preserve"> </w:t>
            </w:r>
            <w:r w:rsidR="001E5BBD" w:rsidRPr="00790C46">
              <w:rPr>
                <w:sz w:val="28"/>
                <w:szCs w:val="28"/>
              </w:rPr>
              <w:t>Pr</w:t>
            </w:r>
            <w:r w:rsidR="001E5BBD">
              <w:rPr>
                <w:sz w:val="28"/>
                <w:szCs w:val="28"/>
              </w:rPr>
              <w:t xml:space="preserve">ojekta pielikuma 3.3.apakšpunktā </w:t>
            </w:r>
            <w:r w:rsidR="00CD3EA3" w:rsidRPr="00790C46">
              <w:rPr>
                <w:sz w:val="28"/>
                <w:szCs w:val="28"/>
              </w:rPr>
              <w:t>lekciju cikla gidiem Rīgas vēstures un kuģniecības muzejā (9 lekcijas, katra 90</w:t>
            </w:r>
            <w:r w:rsidR="001E5BBD">
              <w:rPr>
                <w:sz w:val="28"/>
                <w:szCs w:val="28"/>
              </w:rPr>
              <w:t xml:space="preserve"> </w:t>
            </w:r>
            <w:r w:rsidR="00CD3EA3" w:rsidRPr="00790C46">
              <w:rPr>
                <w:sz w:val="28"/>
                <w:szCs w:val="28"/>
              </w:rPr>
              <w:t>–</w:t>
            </w:r>
            <w:r w:rsidR="001E5BBD">
              <w:rPr>
                <w:sz w:val="28"/>
                <w:szCs w:val="28"/>
              </w:rPr>
              <w:t xml:space="preserve"> </w:t>
            </w:r>
            <w:r w:rsidR="00CD3EA3" w:rsidRPr="00790C46">
              <w:rPr>
                <w:sz w:val="28"/>
                <w:szCs w:val="28"/>
              </w:rPr>
              <w:t xml:space="preserve">120 min.) </w:t>
            </w:r>
            <w:r w:rsidR="00911F18">
              <w:rPr>
                <w:sz w:val="28"/>
                <w:szCs w:val="28"/>
              </w:rPr>
              <w:t>cena noteikta atbilstoši</w:t>
            </w:r>
            <w:r w:rsidR="00376B02" w:rsidRPr="00790C46">
              <w:rPr>
                <w:sz w:val="28"/>
                <w:szCs w:val="28"/>
              </w:rPr>
              <w:t xml:space="preserve"> paplašināt</w:t>
            </w:r>
            <w:r w:rsidR="00911F18">
              <w:rPr>
                <w:sz w:val="28"/>
                <w:szCs w:val="28"/>
              </w:rPr>
              <w:t>ajam</w:t>
            </w:r>
            <w:r w:rsidR="00376B02" w:rsidRPr="00790C46">
              <w:rPr>
                <w:sz w:val="28"/>
                <w:szCs w:val="28"/>
              </w:rPr>
              <w:t xml:space="preserve"> piedāvāju</w:t>
            </w:r>
            <w:r w:rsidR="00911F18">
              <w:rPr>
                <w:sz w:val="28"/>
                <w:szCs w:val="28"/>
              </w:rPr>
              <w:t xml:space="preserve">ma apjomam. </w:t>
            </w:r>
            <w:r w:rsidR="004651E8">
              <w:rPr>
                <w:sz w:val="28"/>
                <w:szCs w:val="28"/>
              </w:rPr>
              <w:t xml:space="preserve">Savukārt </w:t>
            </w:r>
            <w:r w:rsidR="004651E8" w:rsidRPr="00790C46">
              <w:rPr>
                <w:sz w:val="28"/>
                <w:szCs w:val="28"/>
              </w:rPr>
              <w:t>Projekta pielikuma 4.1.1.</w:t>
            </w:r>
            <w:r w:rsidR="004651E8">
              <w:rPr>
                <w:sz w:val="28"/>
                <w:szCs w:val="28"/>
              </w:rPr>
              <w:t>apakšpunktā</w:t>
            </w:r>
            <w:r w:rsidR="00C43431" w:rsidRPr="00790C46">
              <w:rPr>
                <w:sz w:val="28"/>
                <w:szCs w:val="28"/>
              </w:rPr>
              <w:t xml:space="preserve"> </w:t>
            </w:r>
            <w:r w:rsidR="00C43431" w:rsidRPr="00790C46">
              <w:rPr>
                <w:bCs/>
                <w:sz w:val="28"/>
                <w:szCs w:val="28"/>
              </w:rPr>
              <w:t>muzeja telpu un teritorijas iznomāšana</w:t>
            </w:r>
            <w:r w:rsidR="004651E8">
              <w:rPr>
                <w:bCs/>
                <w:sz w:val="28"/>
                <w:szCs w:val="28"/>
              </w:rPr>
              <w:t>s cena</w:t>
            </w:r>
            <w:r w:rsidR="00C43431" w:rsidRPr="00790C46">
              <w:rPr>
                <w:bCs/>
                <w:sz w:val="28"/>
                <w:szCs w:val="28"/>
              </w:rPr>
              <w:t xml:space="preserve"> Rīgas vēstures un kuģniecības muzejā </w:t>
            </w:r>
            <w:r w:rsidR="004651E8">
              <w:rPr>
                <w:bCs/>
                <w:sz w:val="28"/>
                <w:szCs w:val="28"/>
              </w:rPr>
              <w:t>noteikta atbilstoši muzeja veiktajiem</w:t>
            </w:r>
            <w:r w:rsidR="004944ED" w:rsidRPr="00790C46">
              <w:rPr>
                <w:sz w:val="28"/>
                <w:szCs w:val="28"/>
              </w:rPr>
              <w:t xml:space="preserve"> uzlabo</w:t>
            </w:r>
            <w:r w:rsidR="004651E8">
              <w:rPr>
                <w:sz w:val="28"/>
                <w:szCs w:val="28"/>
              </w:rPr>
              <w:t>jumiem, kas saistīti ar</w:t>
            </w:r>
            <w:r w:rsidR="004944ED" w:rsidRPr="00790C46">
              <w:rPr>
                <w:sz w:val="28"/>
                <w:szCs w:val="28"/>
              </w:rPr>
              <w:t xml:space="preserve"> pakalpojuma sniegšanas kvalitāt</w:t>
            </w:r>
            <w:r w:rsidR="004651E8">
              <w:rPr>
                <w:sz w:val="28"/>
                <w:szCs w:val="28"/>
              </w:rPr>
              <w:t>i -</w:t>
            </w:r>
            <w:r w:rsidR="004944ED" w:rsidRPr="00790C46">
              <w:rPr>
                <w:sz w:val="28"/>
                <w:szCs w:val="28"/>
              </w:rPr>
              <w:t xml:space="preserve"> uzstādītas jaunas ugunsdrošības signalizācijas</w:t>
            </w:r>
            <w:r w:rsidR="002506F9" w:rsidRPr="00790C46">
              <w:rPr>
                <w:sz w:val="28"/>
                <w:szCs w:val="28"/>
              </w:rPr>
              <w:t xml:space="preserve"> un</w:t>
            </w:r>
            <w:r w:rsidR="004651E8">
              <w:rPr>
                <w:sz w:val="28"/>
                <w:szCs w:val="28"/>
              </w:rPr>
              <w:t xml:space="preserve"> uzlabots</w:t>
            </w:r>
            <w:r w:rsidR="002506F9" w:rsidRPr="00790C46">
              <w:rPr>
                <w:sz w:val="28"/>
                <w:szCs w:val="28"/>
              </w:rPr>
              <w:t xml:space="preserve"> materiāli tehniskais nodrošinājums.</w:t>
            </w:r>
          </w:p>
          <w:p w:rsidR="007A7BF8" w:rsidRPr="00790C46" w:rsidRDefault="00B70F96" w:rsidP="00BB768F">
            <w:pPr>
              <w:jc w:val="both"/>
              <w:rPr>
                <w:sz w:val="28"/>
                <w:szCs w:val="28"/>
              </w:rPr>
            </w:pPr>
            <w:r w:rsidRPr="00790C46">
              <w:rPr>
                <w:sz w:val="28"/>
                <w:szCs w:val="28"/>
              </w:rPr>
              <w:lastRenderedPageBreak/>
              <w:t>Projekts paredz samazināt maksu p</w:t>
            </w:r>
            <w:r w:rsidR="008D7590" w:rsidRPr="00790C46">
              <w:rPr>
                <w:sz w:val="28"/>
                <w:szCs w:val="28"/>
              </w:rPr>
              <w:t>ar šādiem muzeja pakalpojumiem:</w:t>
            </w:r>
          </w:p>
          <w:p w:rsidR="00376B02" w:rsidRPr="003F6D4B" w:rsidRDefault="00376B02" w:rsidP="003F6D4B">
            <w:pPr>
              <w:pStyle w:val="Sarakstarindkopa"/>
              <w:numPr>
                <w:ilvl w:val="0"/>
                <w:numId w:val="10"/>
              </w:numPr>
              <w:ind w:left="458" w:hanging="284"/>
              <w:jc w:val="both"/>
              <w:rPr>
                <w:sz w:val="28"/>
                <w:szCs w:val="28"/>
              </w:rPr>
            </w:pPr>
            <w:r w:rsidRPr="003F6D4B">
              <w:rPr>
                <w:sz w:val="28"/>
                <w:szCs w:val="28"/>
              </w:rPr>
              <w:t xml:space="preserve">tematiskas ekskursijas </w:t>
            </w:r>
            <w:r w:rsidR="007E430C">
              <w:rPr>
                <w:sz w:val="28"/>
                <w:szCs w:val="28"/>
              </w:rPr>
              <w:t>Latvijas Fotogrāfijas muzeja</w:t>
            </w:r>
            <w:r w:rsidR="007E430C" w:rsidRPr="003F6D4B">
              <w:rPr>
                <w:sz w:val="28"/>
                <w:szCs w:val="28"/>
              </w:rPr>
              <w:t xml:space="preserve"> </w:t>
            </w:r>
            <w:r w:rsidRPr="003F6D4B">
              <w:rPr>
                <w:sz w:val="28"/>
                <w:szCs w:val="28"/>
              </w:rPr>
              <w:t>krājuma glabātav</w:t>
            </w:r>
            <w:r w:rsidR="007E430C">
              <w:rPr>
                <w:sz w:val="28"/>
                <w:szCs w:val="28"/>
              </w:rPr>
              <w:t>as</w:t>
            </w:r>
            <w:r w:rsidRPr="003F6D4B">
              <w:rPr>
                <w:sz w:val="28"/>
                <w:szCs w:val="28"/>
              </w:rPr>
              <w:t xml:space="preserve"> apmeklējum</w:t>
            </w:r>
            <w:r w:rsidR="008D7590" w:rsidRPr="003F6D4B">
              <w:rPr>
                <w:sz w:val="28"/>
                <w:szCs w:val="28"/>
              </w:rPr>
              <w:t xml:space="preserve">am </w:t>
            </w:r>
            <w:r w:rsidR="003B1C55" w:rsidRPr="003F6D4B">
              <w:rPr>
                <w:sz w:val="28"/>
                <w:szCs w:val="28"/>
              </w:rPr>
              <w:t>sakarā ar krātuves pieejamības samazināšanos;</w:t>
            </w:r>
          </w:p>
          <w:p w:rsidR="00FA2F7E" w:rsidRPr="003F6D4B" w:rsidRDefault="00FA2F7E" w:rsidP="003F6D4B">
            <w:pPr>
              <w:pStyle w:val="Sarakstarindkopa"/>
              <w:numPr>
                <w:ilvl w:val="0"/>
                <w:numId w:val="10"/>
              </w:numPr>
              <w:ind w:left="458" w:hanging="284"/>
              <w:jc w:val="both"/>
              <w:rPr>
                <w:sz w:val="28"/>
                <w:szCs w:val="28"/>
              </w:rPr>
            </w:pPr>
            <w:r w:rsidRPr="003F6D4B">
              <w:rPr>
                <w:sz w:val="28"/>
                <w:szCs w:val="28"/>
              </w:rPr>
              <w:t>unikālu muzeja krājuma priekšmetu</w:t>
            </w:r>
            <w:r w:rsidRPr="003F6D4B">
              <w:rPr>
                <w:sz w:val="28"/>
                <w:szCs w:val="28"/>
                <w:vertAlign w:val="superscript"/>
              </w:rPr>
              <w:t xml:space="preserve"> </w:t>
            </w:r>
            <w:r w:rsidRPr="003F6D4B">
              <w:rPr>
                <w:sz w:val="28"/>
                <w:szCs w:val="28"/>
              </w:rPr>
              <w:t>izmantošana publikācijām, televīzijā, kino un citur, izņemot raidījumus un publikācijas tieš</w:t>
            </w:r>
            <w:r w:rsidR="001A678C">
              <w:rPr>
                <w:sz w:val="28"/>
                <w:szCs w:val="28"/>
              </w:rPr>
              <w:t>ā muzeja popularizēšanas nolūkā</w:t>
            </w:r>
            <w:r w:rsidRPr="003F6D4B">
              <w:rPr>
                <w:sz w:val="28"/>
                <w:szCs w:val="28"/>
              </w:rPr>
              <w:t>, jo ir samazinājies pieprasījums pēc šāda veida pakalpojuma, kā arī ņemta vērā pakalpojuma cena, salīdzinot ar citiem līdzīgiem muzejiem;</w:t>
            </w:r>
          </w:p>
          <w:p w:rsidR="000D0D73" w:rsidRDefault="00562132" w:rsidP="000D0D73">
            <w:pPr>
              <w:pStyle w:val="Sarakstarindkopa"/>
              <w:numPr>
                <w:ilvl w:val="0"/>
                <w:numId w:val="10"/>
              </w:numPr>
              <w:ind w:left="458" w:hanging="284"/>
              <w:jc w:val="both"/>
              <w:rPr>
                <w:sz w:val="28"/>
                <w:szCs w:val="28"/>
              </w:rPr>
            </w:pPr>
            <w:r w:rsidRPr="003F6D4B">
              <w:rPr>
                <w:sz w:val="28"/>
                <w:szCs w:val="28"/>
              </w:rPr>
              <w:t>unikālu muzeja krājuma priekšmetu izmantošana reklāmai un citiem ar muzeja pamatdarbīb</w:t>
            </w:r>
            <w:r w:rsidR="003D4BAD">
              <w:rPr>
                <w:sz w:val="28"/>
                <w:szCs w:val="28"/>
              </w:rPr>
              <w:t xml:space="preserve">u nesaistītiem </w:t>
            </w:r>
            <w:proofErr w:type="spellStart"/>
            <w:r w:rsidR="003D4BAD">
              <w:rPr>
                <w:sz w:val="28"/>
                <w:szCs w:val="28"/>
              </w:rPr>
              <w:t>komercpasākumiem</w:t>
            </w:r>
            <w:proofErr w:type="spellEnd"/>
            <w:r w:rsidRPr="003F6D4B">
              <w:rPr>
                <w:sz w:val="28"/>
                <w:szCs w:val="28"/>
              </w:rPr>
              <w:t>, jo ir samazinājies pieprasījums pēc šāda veida pakalpojuma, kā arī ņemta vērā pakalpojuma cena, salīdzinot ar citiem līdzīgiem muzejiem</w:t>
            </w:r>
            <w:r w:rsidR="005B21BB" w:rsidRPr="003F6D4B">
              <w:rPr>
                <w:sz w:val="28"/>
                <w:szCs w:val="28"/>
              </w:rPr>
              <w:t>;</w:t>
            </w:r>
          </w:p>
          <w:p w:rsidR="005B21BB" w:rsidRPr="000D0D73" w:rsidRDefault="005B21BB" w:rsidP="000D0D73">
            <w:pPr>
              <w:pStyle w:val="Sarakstarindkopa"/>
              <w:numPr>
                <w:ilvl w:val="0"/>
                <w:numId w:val="10"/>
              </w:numPr>
              <w:ind w:left="458" w:hanging="284"/>
              <w:jc w:val="both"/>
              <w:rPr>
                <w:sz w:val="28"/>
                <w:szCs w:val="28"/>
              </w:rPr>
            </w:pPr>
            <w:r w:rsidRPr="000D0D73">
              <w:rPr>
                <w:bCs/>
                <w:sz w:val="28"/>
                <w:szCs w:val="28"/>
              </w:rPr>
              <w:t xml:space="preserve">muzeja telpu un teritorijas iznomāšanai </w:t>
            </w:r>
            <w:r w:rsidRPr="000D0D73">
              <w:rPr>
                <w:sz w:val="28"/>
                <w:szCs w:val="28"/>
              </w:rPr>
              <w:t xml:space="preserve">Ainažu jūrskolas muzejā (ekspozīcijas zāles un teritorija) </w:t>
            </w:r>
            <w:r w:rsidR="00AA0E30">
              <w:rPr>
                <w:sz w:val="28"/>
                <w:szCs w:val="28"/>
              </w:rPr>
              <w:t>un</w:t>
            </w:r>
            <w:r w:rsidRPr="000D0D73">
              <w:rPr>
                <w:sz w:val="28"/>
                <w:szCs w:val="28"/>
              </w:rPr>
              <w:t xml:space="preserve"> Latvijas Fotogrāfijas muzejā (ekspozīcijas zāles)</w:t>
            </w:r>
            <w:r w:rsidRPr="000D0D73">
              <w:rPr>
                <w:rFonts w:eastAsia="Cambria"/>
                <w:sz w:val="28"/>
                <w:szCs w:val="28"/>
              </w:rPr>
              <w:t xml:space="preserve"> </w:t>
            </w:r>
            <w:r w:rsidR="00332434" w:rsidRPr="000D0D73">
              <w:rPr>
                <w:noProof/>
                <w:sz w:val="28"/>
                <w:szCs w:val="28"/>
              </w:rPr>
              <w:t xml:space="preserve">atbilstoši </w:t>
            </w:r>
            <w:r w:rsidR="0001721D">
              <w:rPr>
                <w:noProof/>
                <w:sz w:val="28"/>
                <w:szCs w:val="28"/>
              </w:rPr>
              <w:t xml:space="preserve">šī pakalpojuma </w:t>
            </w:r>
            <w:r w:rsidR="00332434" w:rsidRPr="000D0D73">
              <w:rPr>
                <w:noProof/>
                <w:sz w:val="28"/>
                <w:szCs w:val="28"/>
              </w:rPr>
              <w:t>pieprasījumam.</w:t>
            </w:r>
          </w:p>
          <w:p w:rsidR="001965F9" w:rsidRDefault="001965F9" w:rsidP="001965F9">
            <w:pPr>
              <w:jc w:val="both"/>
              <w:rPr>
                <w:sz w:val="28"/>
                <w:szCs w:val="28"/>
              </w:rPr>
            </w:pPr>
          </w:p>
          <w:p w:rsidR="006F097D" w:rsidRPr="00790C46" w:rsidRDefault="00EE5BE0" w:rsidP="00FB1E8B">
            <w:pPr>
              <w:jc w:val="both"/>
              <w:rPr>
                <w:sz w:val="28"/>
                <w:szCs w:val="28"/>
              </w:rPr>
            </w:pPr>
            <w:r w:rsidRPr="00790C46">
              <w:rPr>
                <w:sz w:val="28"/>
                <w:szCs w:val="28"/>
              </w:rPr>
              <w:t>Projekts izstrādāts saskaņā ar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ievērojot principu, ka maksa par publisko pakalpojumu nepārsniedz muzeja funkciju veikšanai nepieciešamo izdevumu apjomu. Muzejs cenas par publiskajiem maksas pakalpojumiem ir noteicis tik augstas, cik lielas ir ar muzeja publisko maksas pakalpojumu sniegšanu saistītās tiešās un netiešās izmaksas.</w:t>
            </w:r>
            <w:r w:rsidR="00FB1E8B">
              <w:rPr>
                <w:sz w:val="28"/>
                <w:szCs w:val="28"/>
              </w:rPr>
              <w:t xml:space="preserve"> </w:t>
            </w:r>
            <w:r w:rsidR="006F097D" w:rsidRPr="00790C46">
              <w:rPr>
                <w:bCs/>
                <w:sz w:val="28"/>
                <w:szCs w:val="28"/>
              </w:rPr>
              <w:t xml:space="preserve">Ministru kabineta 2010.gada 12.oktobra noteikumu Nr.972 </w:t>
            </w:r>
            <w:r w:rsidR="006F097D" w:rsidRPr="00790C46">
              <w:rPr>
                <w:bCs/>
                <w:sz w:val="28"/>
                <w:szCs w:val="28"/>
              </w:rPr>
              <w:lastRenderedPageBreak/>
              <w:t xml:space="preserve">„Noteikumi par kārtību, kā veicami maksājumi valsts budžetā un tie atzīstami par saņemtiem, un prasībām tiešsaistes maksājumu pakalpojumu izmantošanai norēķinos ar valsts budžetu” 4.punkts nosaka, ka tiesību aktos, saskaņā ar kuriem veicams maksājums valsts budžetā, ir jānosaka norēķinos ar valsts budžetu izmantojamie maksas pakalpojumu veidi. Lai nodrošinātu muzeja publisko maksas pakalpojumu pieejamību sabiedrībai, Projekta </w:t>
            </w:r>
            <w:r w:rsidR="00F33DD2" w:rsidRPr="00790C46">
              <w:rPr>
                <w:bCs/>
                <w:sz w:val="28"/>
                <w:szCs w:val="28"/>
              </w:rPr>
              <w:t>8</w:t>
            </w:r>
            <w:r w:rsidR="006F097D" w:rsidRPr="00790C46">
              <w:rPr>
                <w:bCs/>
                <w:sz w:val="28"/>
                <w:szCs w:val="28"/>
              </w:rPr>
              <w:t xml:space="preserve">.punkts paredz noteikt muzejam tiesības iekasēt maksu par publiskajiem maksas pakalpojumiem: (a) ar tāda maksājumu pakalpojuma sniedzēja starpniecību, kuram ir tiesības sniegt maksājumu pakalpojumus Maksājumu pakalpojumu un elektroniskās naudas likuma izpratnē; (b) skaidrā naudā muzeja kasē; (c) muzejā ar maksājumu karti maksājumu karšu pieņemšanas terminālī vai citā alternatīvā sistēmā, ja muzejs vai starpniekinstitūcija to tehniski nodrošina. </w:t>
            </w:r>
          </w:p>
        </w:tc>
      </w:tr>
      <w:tr w:rsidR="006F097D" w:rsidRPr="00790C46" w:rsidTr="006F097D">
        <w:trPr>
          <w:trHeight w:val="561"/>
        </w:trPr>
        <w:tc>
          <w:tcPr>
            <w:tcW w:w="29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F097D" w:rsidRPr="00790C46" w:rsidRDefault="006F097D" w:rsidP="00790C46">
            <w:pPr>
              <w:pStyle w:val="naiskr"/>
              <w:spacing w:before="0" w:after="0"/>
              <w:jc w:val="center"/>
              <w:rPr>
                <w:sz w:val="28"/>
                <w:szCs w:val="28"/>
                <w:lang w:eastAsia="en-US"/>
              </w:rPr>
            </w:pPr>
            <w:r w:rsidRPr="00790C46">
              <w:rPr>
                <w:sz w:val="28"/>
                <w:szCs w:val="28"/>
                <w:lang w:eastAsia="en-US"/>
              </w:rPr>
              <w:lastRenderedPageBreak/>
              <w:t>3.</w:t>
            </w:r>
          </w:p>
        </w:tc>
        <w:tc>
          <w:tcPr>
            <w:tcW w:w="17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F097D" w:rsidRPr="00790C46" w:rsidRDefault="006F097D" w:rsidP="00790C46">
            <w:pPr>
              <w:pStyle w:val="naiskr"/>
              <w:spacing w:before="0" w:after="0"/>
              <w:rPr>
                <w:sz w:val="28"/>
                <w:szCs w:val="28"/>
                <w:lang w:eastAsia="en-US"/>
              </w:rPr>
            </w:pPr>
            <w:r w:rsidRPr="00790C46">
              <w:rPr>
                <w:sz w:val="28"/>
                <w:szCs w:val="28"/>
                <w:lang w:eastAsia="en-US"/>
              </w:rPr>
              <w:t> Projekta izstrādē iesaistītās institūcijas</w:t>
            </w:r>
          </w:p>
        </w:tc>
        <w:tc>
          <w:tcPr>
            <w:tcW w:w="29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F097D" w:rsidRPr="00790C46" w:rsidRDefault="00F33DD2" w:rsidP="00790C46">
            <w:pPr>
              <w:pStyle w:val="naiskr"/>
              <w:spacing w:before="0" w:after="0"/>
              <w:ind w:left="126"/>
              <w:jc w:val="both"/>
              <w:rPr>
                <w:sz w:val="28"/>
                <w:szCs w:val="28"/>
                <w:lang w:eastAsia="en-US"/>
              </w:rPr>
            </w:pPr>
            <w:r w:rsidRPr="00790C46">
              <w:rPr>
                <w:sz w:val="28"/>
                <w:szCs w:val="28"/>
                <w:lang w:eastAsia="en-US"/>
              </w:rPr>
              <w:t>Rīgas vēstures un kuģniecības</w:t>
            </w:r>
            <w:r w:rsidR="006F097D" w:rsidRPr="00790C46">
              <w:rPr>
                <w:sz w:val="28"/>
                <w:szCs w:val="28"/>
                <w:lang w:eastAsia="en-US"/>
              </w:rPr>
              <w:t xml:space="preserve"> muzejs, Kultūras ministrija.</w:t>
            </w:r>
          </w:p>
        </w:tc>
      </w:tr>
      <w:tr w:rsidR="006F097D" w:rsidRPr="00790C46" w:rsidTr="006F097D">
        <w:trPr>
          <w:trHeight w:val="561"/>
        </w:trPr>
        <w:tc>
          <w:tcPr>
            <w:tcW w:w="29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F097D" w:rsidRPr="00790C46" w:rsidRDefault="006F097D" w:rsidP="00790C46">
            <w:pPr>
              <w:pStyle w:val="naiskr"/>
              <w:spacing w:before="0" w:after="0"/>
              <w:jc w:val="center"/>
              <w:rPr>
                <w:sz w:val="28"/>
                <w:szCs w:val="28"/>
                <w:lang w:eastAsia="en-US"/>
              </w:rPr>
            </w:pPr>
            <w:r w:rsidRPr="00790C46">
              <w:rPr>
                <w:sz w:val="28"/>
                <w:szCs w:val="28"/>
                <w:lang w:eastAsia="en-US"/>
              </w:rPr>
              <w:t>4.</w:t>
            </w:r>
          </w:p>
        </w:tc>
        <w:tc>
          <w:tcPr>
            <w:tcW w:w="17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F097D" w:rsidRPr="00790C46" w:rsidRDefault="006F097D" w:rsidP="00790C46">
            <w:pPr>
              <w:pStyle w:val="naiskr"/>
              <w:spacing w:before="0" w:after="0"/>
              <w:rPr>
                <w:sz w:val="28"/>
                <w:szCs w:val="28"/>
                <w:lang w:eastAsia="en-US"/>
              </w:rPr>
            </w:pPr>
            <w:r w:rsidRPr="00790C46">
              <w:rPr>
                <w:sz w:val="28"/>
                <w:szCs w:val="28"/>
                <w:lang w:eastAsia="en-US"/>
              </w:rPr>
              <w:t>Cita informācija</w:t>
            </w:r>
          </w:p>
        </w:tc>
        <w:tc>
          <w:tcPr>
            <w:tcW w:w="29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F097D" w:rsidRPr="00790C46" w:rsidRDefault="006F097D" w:rsidP="00790C46">
            <w:pPr>
              <w:pStyle w:val="naiskr"/>
              <w:spacing w:before="0" w:after="0"/>
              <w:ind w:left="126"/>
              <w:rPr>
                <w:sz w:val="28"/>
                <w:szCs w:val="28"/>
                <w:lang w:eastAsia="en-US"/>
              </w:rPr>
            </w:pPr>
            <w:r w:rsidRPr="00790C46">
              <w:rPr>
                <w:sz w:val="28"/>
                <w:szCs w:val="28"/>
                <w:lang w:eastAsia="en-US"/>
              </w:rPr>
              <w:t>Nav</w:t>
            </w:r>
          </w:p>
        </w:tc>
      </w:tr>
    </w:tbl>
    <w:p w:rsidR="006F097D" w:rsidRPr="00790C46" w:rsidRDefault="006F097D" w:rsidP="00C2019D">
      <w:pPr>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0"/>
        <w:gridCol w:w="3260"/>
        <w:gridCol w:w="5401"/>
      </w:tblGrid>
      <w:tr w:rsidR="006F097D" w:rsidRPr="00790C46" w:rsidTr="006F097D">
        <w:trPr>
          <w:trHeight w:val="573"/>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6F097D" w:rsidRPr="00790C46" w:rsidRDefault="006F097D" w:rsidP="00790C46">
            <w:pPr>
              <w:pStyle w:val="naisnod"/>
              <w:spacing w:before="0" w:after="0"/>
              <w:ind w:firstLine="425"/>
              <w:rPr>
                <w:sz w:val="28"/>
                <w:szCs w:val="28"/>
                <w:lang w:eastAsia="en-US"/>
              </w:rPr>
            </w:pPr>
            <w:r w:rsidRPr="00790C46">
              <w:rPr>
                <w:sz w:val="28"/>
                <w:szCs w:val="28"/>
                <w:lang w:eastAsia="en-US"/>
              </w:rPr>
              <w:t xml:space="preserve"> II. </w:t>
            </w:r>
            <w:r w:rsidRPr="00790C46">
              <w:rPr>
                <w:bCs w:val="0"/>
                <w:sz w:val="28"/>
                <w:szCs w:val="28"/>
                <w:lang w:eastAsia="en-US"/>
              </w:rPr>
              <w:t>Tiesību akta projekta ietekme uz sabiedrību, tautsaimniecības attīstību un administratīvo slogu</w:t>
            </w:r>
          </w:p>
        </w:tc>
      </w:tr>
      <w:tr w:rsidR="006F097D" w:rsidRPr="0065473D" w:rsidTr="006F097D">
        <w:trPr>
          <w:trHeight w:val="405"/>
          <w:tblCellSpacing w:w="0" w:type="dxa"/>
        </w:trPr>
        <w:tc>
          <w:tcPr>
            <w:tcW w:w="242" w:type="pct"/>
            <w:tcBorders>
              <w:top w:val="outset" w:sz="6" w:space="0" w:color="auto"/>
              <w:left w:val="outset" w:sz="6" w:space="0" w:color="auto"/>
              <w:bottom w:val="outset" w:sz="6" w:space="0" w:color="auto"/>
              <w:right w:val="outset" w:sz="6" w:space="0" w:color="auto"/>
            </w:tcBorders>
            <w:hideMark/>
          </w:tcPr>
          <w:p w:rsidR="006F097D" w:rsidRPr="0065473D" w:rsidRDefault="006F097D" w:rsidP="00790C46">
            <w:pPr>
              <w:pStyle w:val="naiskr"/>
              <w:spacing w:before="0" w:after="0"/>
              <w:jc w:val="center"/>
              <w:rPr>
                <w:sz w:val="28"/>
                <w:szCs w:val="28"/>
                <w:lang w:eastAsia="en-US"/>
              </w:rPr>
            </w:pPr>
            <w:r w:rsidRPr="0065473D">
              <w:rPr>
                <w:sz w:val="28"/>
                <w:szCs w:val="28"/>
                <w:lang w:eastAsia="en-US"/>
              </w:rPr>
              <w:t>1.</w:t>
            </w:r>
          </w:p>
        </w:tc>
        <w:tc>
          <w:tcPr>
            <w:tcW w:w="1791" w:type="pct"/>
            <w:tcBorders>
              <w:top w:val="outset" w:sz="6" w:space="0" w:color="auto"/>
              <w:left w:val="outset" w:sz="6" w:space="0" w:color="auto"/>
              <w:bottom w:val="outset" w:sz="6" w:space="0" w:color="auto"/>
              <w:right w:val="outset" w:sz="6" w:space="0" w:color="auto"/>
            </w:tcBorders>
            <w:hideMark/>
          </w:tcPr>
          <w:p w:rsidR="006F097D" w:rsidRPr="0065473D" w:rsidRDefault="006F097D" w:rsidP="00790C46">
            <w:pPr>
              <w:pStyle w:val="naiskr"/>
              <w:spacing w:before="0" w:after="0"/>
              <w:jc w:val="both"/>
              <w:rPr>
                <w:sz w:val="28"/>
                <w:szCs w:val="28"/>
                <w:lang w:eastAsia="en-US"/>
              </w:rPr>
            </w:pPr>
            <w:r w:rsidRPr="0065473D">
              <w:rPr>
                <w:sz w:val="28"/>
                <w:szCs w:val="28"/>
                <w:lang w:eastAsia="en-US"/>
              </w:rPr>
              <w:t>Sabiedrības mērķgrupas, kuras tiesiskais regulējums ietekmē vai varētu ietekmēt</w:t>
            </w:r>
          </w:p>
        </w:tc>
        <w:tc>
          <w:tcPr>
            <w:tcW w:w="2967" w:type="pct"/>
            <w:tcBorders>
              <w:top w:val="outset" w:sz="6" w:space="0" w:color="auto"/>
              <w:left w:val="outset" w:sz="6" w:space="0" w:color="auto"/>
              <w:bottom w:val="outset" w:sz="6" w:space="0" w:color="auto"/>
              <w:right w:val="outset" w:sz="6" w:space="0" w:color="auto"/>
            </w:tcBorders>
            <w:hideMark/>
          </w:tcPr>
          <w:p w:rsidR="006F097D" w:rsidRPr="0065473D" w:rsidRDefault="006F097D" w:rsidP="00356D82">
            <w:pPr>
              <w:pStyle w:val="naiskr"/>
              <w:spacing w:before="0" w:after="0"/>
              <w:ind w:left="72" w:right="-1"/>
              <w:jc w:val="both"/>
              <w:rPr>
                <w:sz w:val="28"/>
                <w:szCs w:val="28"/>
                <w:lang w:eastAsia="en-US"/>
              </w:rPr>
            </w:pPr>
            <w:r w:rsidRPr="0065473D">
              <w:rPr>
                <w:sz w:val="28"/>
                <w:szCs w:val="28"/>
                <w:lang w:eastAsia="en-US"/>
              </w:rPr>
              <w:t xml:space="preserve">Ik gadu visas muzeja struktūrvienības kopā </w:t>
            </w:r>
            <w:r w:rsidR="00356D82">
              <w:rPr>
                <w:sz w:val="28"/>
                <w:szCs w:val="28"/>
                <w:lang w:eastAsia="en-US"/>
              </w:rPr>
              <w:t>tiek reģistrēti</w:t>
            </w:r>
            <w:r w:rsidRPr="0065473D">
              <w:rPr>
                <w:sz w:val="28"/>
                <w:szCs w:val="28"/>
                <w:lang w:eastAsia="en-US"/>
              </w:rPr>
              <w:t xml:space="preserve"> vairāk kā </w:t>
            </w:r>
            <w:r w:rsidR="00913CF5" w:rsidRPr="0065473D">
              <w:rPr>
                <w:sz w:val="28"/>
                <w:szCs w:val="28"/>
                <w:lang w:eastAsia="en-US"/>
              </w:rPr>
              <w:t>2</w:t>
            </w:r>
            <w:r w:rsidR="00144B9A" w:rsidRPr="0065473D">
              <w:rPr>
                <w:sz w:val="28"/>
                <w:szCs w:val="28"/>
                <w:lang w:eastAsia="en-US"/>
              </w:rPr>
              <w:t>0</w:t>
            </w:r>
            <w:bookmarkStart w:id="11" w:name="_GoBack"/>
            <w:bookmarkEnd w:id="11"/>
            <w:r w:rsidR="00913CF5" w:rsidRPr="0065473D">
              <w:rPr>
                <w:sz w:val="28"/>
                <w:szCs w:val="28"/>
                <w:lang w:eastAsia="en-US"/>
              </w:rPr>
              <w:t>0</w:t>
            </w:r>
            <w:r w:rsidRPr="0065473D">
              <w:rPr>
                <w:sz w:val="28"/>
                <w:szCs w:val="28"/>
                <w:lang w:eastAsia="en-US"/>
              </w:rPr>
              <w:t xml:space="preserve"> 000 apmeklē</w:t>
            </w:r>
            <w:r w:rsidR="00356D82">
              <w:rPr>
                <w:sz w:val="28"/>
                <w:szCs w:val="28"/>
                <w:lang w:eastAsia="en-US"/>
              </w:rPr>
              <w:t>jumi</w:t>
            </w:r>
            <w:r w:rsidRPr="0065473D">
              <w:rPr>
                <w:sz w:val="28"/>
                <w:szCs w:val="28"/>
                <w:lang w:eastAsia="en-US"/>
              </w:rPr>
              <w:t xml:space="preserve"> (201</w:t>
            </w:r>
            <w:r w:rsidR="00144B9A" w:rsidRPr="0065473D">
              <w:rPr>
                <w:sz w:val="28"/>
                <w:szCs w:val="28"/>
                <w:lang w:eastAsia="en-US"/>
              </w:rPr>
              <w:t>6</w:t>
            </w:r>
            <w:r w:rsidRPr="0065473D">
              <w:rPr>
                <w:sz w:val="28"/>
                <w:szCs w:val="28"/>
                <w:lang w:eastAsia="en-US"/>
              </w:rPr>
              <w:t xml:space="preserve">.gadā – </w:t>
            </w:r>
            <w:r w:rsidR="00913CF5" w:rsidRPr="0065473D">
              <w:rPr>
                <w:sz w:val="28"/>
                <w:szCs w:val="28"/>
                <w:lang w:eastAsia="en-US"/>
              </w:rPr>
              <w:t>2</w:t>
            </w:r>
            <w:r w:rsidR="00144B9A" w:rsidRPr="0065473D">
              <w:rPr>
                <w:sz w:val="28"/>
                <w:szCs w:val="28"/>
                <w:lang w:eastAsia="en-US"/>
              </w:rPr>
              <w:t>2</w:t>
            </w:r>
            <w:r w:rsidR="00913CF5" w:rsidRPr="0065473D">
              <w:rPr>
                <w:sz w:val="28"/>
                <w:szCs w:val="28"/>
                <w:lang w:eastAsia="en-US"/>
              </w:rPr>
              <w:t xml:space="preserve">7 </w:t>
            </w:r>
            <w:r w:rsidR="00144B9A" w:rsidRPr="0065473D">
              <w:rPr>
                <w:sz w:val="28"/>
                <w:szCs w:val="28"/>
                <w:lang w:eastAsia="en-US"/>
              </w:rPr>
              <w:t>702</w:t>
            </w:r>
            <w:r w:rsidRPr="0065473D">
              <w:rPr>
                <w:sz w:val="28"/>
                <w:szCs w:val="28"/>
                <w:lang w:eastAsia="en-US"/>
              </w:rPr>
              <w:t xml:space="preserve">). </w:t>
            </w:r>
            <w:r w:rsidR="00356D82">
              <w:rPr>
                <w:sz w:val="28"/>
                <w:szCs w:val="28"/>
                <w:lang w:eastAsia="en-US"/>
              </w:rPr>
              <w:t>Muzeju apmeklē</w:t>
            </w:r>
            <w:r w:rsidRPr="0065473D">
              <w:rPr>
                <w:sz w:val="28"/>
                <w:szCs w:val="28"/>
                <w:lang w:eastAsia="en-US"/>
              </w:rPr>
              <w:t xml:space="preserve"> dažādu Latvijas sabiedrības grupu pārstāvji, kas interesējas par vēsturi un aktuālajiem procesiem (studenti, izglītojamie, pensionāri un pieaugušie) un ārvalstu tūristi.</w:t>
            </w:r>
          </w:p>
        </w:tc>
      </w:tr>
      <w:tr w:rsidR="006F097D" w:rsidRPr="00790C46" w:rsidTr="006F097D">
        <w:trPr>
          <w:trHeight w:val="523"/>
          <w:tblCellSpacing w:w="0" w:type="dxa"/>
        </w:trPr>
        <w:tc>
          <w:tcPr>
            <w:tcW w:w="242" w:type="pct"/>
            <w:tcBorders>
              <w:top w:val="outset" w:sz="6" w:space="0" w:color="auto"/>
              <w:left w:val="outset" w:sz="6" w:space="0" w:color="auto"/>
              <w:bottom w:val="outset" w:sz="6" w:space="0" w:color="auto"/>
              <w:right w:val="outset" w:sz="6" w:space="0" w:color="auto"/>
            </w:tcBorders>
            <w:hideMark/>
          </w:tcPr>
          <w:p w:rsidR="006F097D" w:rsidRPr="00790C46" w:rsidRDefault="006F097D" w:rsidP="00790C46">
            <w:pPr>
              <w:pStyle w:val="naiskr"/>
              <w:spacing w:before="0" w:after="0"/>
              <w:jc w:val="center"/>
              <w:rPr>
                <w:sz w:val="28"/>
                <w:szCs w:val="28"/>
                <w:lang w:eastAsia="en-US"/>
              </w:rPr>
            </w:pPr>
            <w:r w:rsidRPr="00790C46">
              <w:rPr>
                <w:sz w:val="28"/>
                <w:szCs w:val="28"/>
                <w:lang w:eastAsia="en-US"/>
              </w:rPr>
              <w:t>2.</w:t>
            </w:r>
          </w:p>
        </w:tc>
        <w:tc>
          <w:tcPr>
            <w:tcW w:w="1791" w:type="pct"/>
            <w:tcBorders>
              <w:top w:val="outset" w:sz="6" w:space="0" w:color="auto"/>
              <w:left w:val="outset" w:sz="6" w:space="0" w:color="auto"/>
              <w:bottom w:val="outset" w:sz="6" w:space="0" w:color="auto"/>
              <w:right w:val="outset" w:sz="6" w:space="0" w:color="auto"/>
            </w:tcBorders>
            <w:hideMark/>
          </w:tcPr>
          <w:p w:rsidR="006F097D" w:rsidRPr="00790C46" w:rsidRDefault="006F097D" w:rsidP="00790C46">
            <w:pPr>
              <w:pStyle w:val="naiskr"/>
              <w:spacing w:before="0" w:after="0"/>
              <w:jc w:val="both"/>
              <w:rPr>
                <w:sz w:val="28"/>
                <w:szCs w:val="28"/>
                <w:lang w:eastAsia="en-US"/>
              </w:rPr>
            </w:pPr>
            <w:r w:rsidRPr="00790C46">
              <w:rPr>
                <w:sz w:val="28"/>
                <w:szCs w:val="28"/>
                <w:lang w:eastAsia="en-US"/>
              </w:rPr>
              <w:t>Tiesiskā regulējuma ietekme uz tautsaimniecību un administratīvo slogu</w:t>
            </w:r>
          </w:p>
        </w:tc>
        <w:tc>
          <w:tcPr>
            <w:tcW w:w="2967" w:type="pct"/>
            <w:tcBorders>
              <w:top w:val="outset" w:sz="6" w:space="0" w:color="auto"/>
              <w:left w:val="outset" w:sz="6" w:space="0" w:color="auto"/>
              <w:bottom w:val="outset" w:sz="6" w:space="0" w:color="auto"/>
              <w:right w:val="outset" w:sz="6" w:space="0" w:color="auto"/>
            </w:tcBorders>
            <w:hideMark/>
          </w:tcPr>
          <w:p w:rsidR="005235B6" w:rsidRDefault="006F097D" w:rsidP="005235B6">
            <w:pPr>
              <w:ind w:left="57" w:right="57"/>
              <w:jc w:val="both"/>
              <w:rPr>
                <w:bCs/>
                <w:sz w:val="28"/>
                <w:szCs w:val="28"/>
              </w:rPr>
            </w:pPr>
            <w:r w:rsidRPr="00790C46">
              <w:rPr>
                <w:sz w:val="28"/>
                <w:szCs w:val="28"/>
              </w:rPr>
              <w:t xml:space="preserve">Projektā noteiktās </w:t>
            </w:r>
            <w:r w:rsidR="00244B24" w:rsidRPr="00790C46">
              <w:rPr>
                <w:sz w:val="28"/>
                <w:szCs w:val="28"/>
              </w:rPr>
              <w:t xml:space="preserve">muzeja </w:t>
            </w:r>
            <w:r w:rsidRPr="00790C46">
              <w:rPr>
                <w:sz w:val="28"/>
                <w:szCs w:val="28"/>
              </w:rPr>
              <w:t xml:space="preserve">publisko maksas pakalpojumu cenas ir vienādas vai pat zemākas par līdzīgu pakalpojumu cenām citās iestādēs, tādēļ Projektā noteiktais tiesiskais regulējums būtiski neietekmēs muzeja pieejamību sabiedrībai. Muzeja publisko maksas pakalpojumu cenu politika attiecībā uz sociāli vismazāk aizsargātajām personu </w:t>
            </w:r>
            <w:r w:rsidRPr="00790C46">
              <w:rPr>
                <w:sz w:val="28"/>
                <w:szCs w:val="28"/>
              </w:rPr>
              <w:lastRenderedPageBreak/>
              <w:t>grupām tiek nodrošināta, nosakot pazeminātu cenu noteiktām apmeklētāju grupām, kā arī nosakot sabiedrības grupas, kurām muzeja pamatpakalpojumi – pastāvīgās ekspozīcijas un izstāžu apmeklējums – ir pieejami bez maksas</w:t>
            </w:r>
            <w:r w:rsidRPr="00BA144E">
              <w:rPr>
                <w:sz w:val="28"/>
                <w:szCs w:val="28"/>
              </w:rPr>
              <w:t>.</w:t>
            </w:r>
          </w:p>
          <w:p w:rsidR="006F097D" w:rsidRPr="005235B6" w:rsidRDefault="006F097D" w:rsidP="005235B6">
            <w:pPr>
              <w:ind w:left="57" w:right="57"/>
              <w:jc w:val="both"/>
              <w:rPr>
                <w:bCs/>
                <w:sz w:val="28"/>
                <w:szCs w:val="28"/>
              </w:rPr>
            </w:pPr>
            <w:r w:rsidRPr="00BA144E">
              <w:rPr>
                <w:bCs/>
                <w:sz w:val="28"/>
                <w:szCs w:val="28"/>
              </w:rPr>
              <w:t xml:space="preserve">Iegūtie finanšu līdzekļi </w:t>
            </w:r>
            <w:r w:rsidRPr="00BA144E">
              <w:rPr>
                <w:sz w:val="28"/>
                <w:szCs w:val="28"/>
              </w:rPr>
              <w:t>par muzeja sniegtajiem publiskajiem maksas pakalpojumiem</w:t>
            </w:r>
            <w:r w:rsidRPr="00BA144E">
              <w:rPr>
                <w:bCs/>
                <w:sz w:val="28"/>
                <w:szCs w:val="28"/>
              </w:rPr>
              <w:t xml:space="preserve"> tiks izlietoti muzeja sniegto publisko maksas pakalpojumu faktisko izmaksu segšanai.</w:t>
            </w:r>
          </w:p>
        </w:tc>
      </w:tr>
      <w:tr w:rsidR="006F097D" w:rsidRPr="00790C46" w:rsidTr="006F097D">
        <w:trPr>
          <w:trHeight w:val="405"/>
          <w:tblCellSpacing w:w="0" w:type="dxa"/>
        </w:trPr>
        <w:tc>
          <w:tcPr>
            <w:tcW w:w="242" w:type="pct"/>
            <w:tcBorders>
              <w:top w:val="outset" w:sz="6" w:space="0" w:color="auto"/>
              <w:left w:val="outset" w:sz="6" w:space="0" w:color="auto"/>
              <w:bottom w:val="outset" w:sz="6" w:space="0" w:color="auto"/>
              <w:right w:val="outset" w:sz="6" w:space="0" w:color="auto"/>
            </w:tcBorders>
            <w:hideMark/>
          </w:tcPr>
          <w:p w:rsidR="006F097D" w:rsidRPr="00790C46" w:rsidRDefault="006F097D" w:rsidP="00790C46">
            <w:pPr>
              <w:pStyle w:val="naiskr"/>
              <w:spacing w:before="0" w:after="0"/>
              <w:jc w:val="center"/>
              <w:rPr>
                <w:sz w:val="28"/>
                <w:szCs w:val="28"/>
                <w:lang w:eastAsia="en-US"/>
              </w:rPr>
            </w:pPr>
            <w:r w:rsidRPr="00790C46">
              <w:rPr>
                <w:sz w:val="28"/>
                <w:szCs w:val="28"/>
                <w:lang w:eastAsia="en-US"/>
              </w:rPr>
              <w:lastRenderedPageBreak/>
              <w:t>3.</w:t>
            </w:r>
          </w:p>
        </w:tc>
        <w:tc>
          <w:tcPr>
            <w:tcW w:w="1791" w:type="pct"/>
            <w:tcBorders>
              <w:top w:val="outset" w:sz="6" w:space="0" w:color="auto"/>
              <w:left w:val="outset" w:sz="6" w:space="0" w:color="auto"/>
              <w:bottom w:val="outset" w:sz="6" w:space="0" w:color="auto"/>
              <w:right w:val="outset" w:sz="6" w:space="0" w:color="auto"/>
            </w:tcBorders>
            <w:hideMark/>
          </w:tcPr>
          <w:p w:rsidR="006F097D" w:rsidRPr="00790C46" w:rsidRDefault="006F097D" w:rsidP="00790C46">
            <w:pPr>
              <w:pStyle w:val="naiskr"/>
              <w:spacing w:before="0" w:after="0"/>
              <w:jc w:val="both"/>
              <w:rPr>
                <w:sz w:val="28"/>
                <w:szCs w:val="28"/>
                <w:lang w:eastAsia="en-US"/>
              </w:rPr>
            </w:pPr>
            <w:r w:rsidRPr="00790C46">
              <w:rPr>
                <w:sz w:val="28"/>
                <w:szCs w:val="28"/>
                <w:lang w:eastAsia="en-US"/>
              </w:rPr>
              <w:t>Administratīvo izmaksu monetārs novērtējums</w:t>
            </w:r>
          </w:p>
        </w:tc>
        <w:tc>
          <w:tcPr>
            <w:tcW w:w="2967" w:type="pct"/>
            <w:tcBorders>
              <w:top w:val="outset" w:sz="6" w:space="0" w:color="auto"/>
              <w:left w:val="outset" w:sz="6" w:space="0" w:color="auto"/>
              <w:bottom w:val="outset" w:sz="6" w:space="0" w:color="auto"/>
              <w:right w:val="outset" w:sz="6" w:space="0" w:color="auto"/>
            </w:tcBorders>
            <w:hideMark/>
          </w:tcPr>
          <w:p w:rsidR="006F097D" w:rsidRPr="00790C46" w:rsidRDefault="006F097D" w:rsidP="005235B6">
            <w:pPr>
              <w:ind w:right="57"/>
              <w:jc w:val="both"/>
              <w:rPr>
                <w:sz w:val="28"/>
                <w:szCs w:val="28"/>
              </w:rPr>
            </w:pPr>
            <w:r w:rsidRPr="00790C46">
              <w:rPr>
                <w:sz w:val="28"/>
                <w:szCs w:val="28"/>
              </w:rPr>
              <w:t>Projektā paredzētais informācijas sniegšanas pienākums nesasniedz Ministru kabineta 2009.gada 15.decembra instrukcijas Nr.19 „Tiesību akta projekta sākotnējās ietekmes izvērtēšanas kārtība” 25.punktā minēto administratīvo izmaksu slieksni fiziskām vai juridiskām personām, tādējādi nav nepieciešams veikt administratīvo izmaksu monetāro novērtējumu.</w:t>
            </w:r>
          </w:p>
        </w:tc>
      </w:tr>
      <w:tr w:rsidR="006F097D" w:rsidRPr="00790C46" w:rsidTr="006F097D">
        <w:trPr>
          <w:trHeight w:val="540"/>
          <w:tblCellSpacing w:w="0" w:type="dxa"/>
        </w:trPr>
        <w:tc>
          <w:tcPr>
            <w:tcW w:w="242" w:type="pct"/>
            <w:tcBorders>
              <w:top w:val="outset" w:sz="6" w:space="0" w:color="auto"/>
              <w:left w:val="outset" w:sz="6" w:space="0" w:color="auto"/>
              <w:bottom w:val="outset" w:sz="6" w:space="0" w:color="auto"/>
              <w:right w:val="outset" w:sz="6" w:space="0" w:color="auto"/>
            </w:tcBorders>
            <w:vAlign w:val="center"/>
            <w:hideMark/>
          </w:tcPr>
          <w:p w:rsidR="006F097D" w:rsidRPr="00790C46" w:rsidRDefault="006F097D" w:rsidP="00790C46">
            <w:pPr>
              <w:pStyle w:val="naiskr"/>
              <w:spacing w:before="0" w:after="0"/>
              <w:jc w:val="center"/>
              <w:rPr>
                <w:sz w:val="28"/>
                <w:szCs w:val="28"/>
                <w:lang w:eastAsia="en-US"/>
              </w:rPr>
            </w:pPr>
            <w:r w:rsidRPr="00790C46">
              <w:rPr>
                <w:sz w:val="28"/>
                <w:szCs w:val="28"/>
                <w:lang w:eastAsia="en-US"/>
              </w:rPr>
              <w:t>4.</w:t>
            </w:r>
          </w:p>
        </w:tc>
        <w:tc>
          <w:tcPr>
            <w:tcW w:w="1791" w:type="pct"/>
            <w:tcBorders>
              <w:top w:val="outset" w:sz="6" w:space="0" w:color="auto"/>
              <w:left w:val="outset" w:sz="6" w:space="0" w:color="auto"/>
              <w:bottom w:val="outset" w:sz="6" w:space="0" w:color="auto"/>
              <w:right w:val="outset" w:sz="6" w:space="0" w:color="auto"/>
            </w:tcBorders>
            <w:vAlign w:val="center"/>
            <w:hideMark/>
          </w:tcPr>
          <w:p w:rsidR="006F097D" w:rsidRPr="00790C46" w:rsidRDefault="006F097D" w:rsidP="00790C46">
            <w:pPr>
              <w:pStyle w:val="naiskr"/>
              <w:spacing w:before="0" w:after="0"/>
              <w:jc w:val="both"/>
              <w:rPr>
                <w:sz w:val="28"/>
                <w:szCs w:val="28"/>
                <w:lang w:eastAsia="en-US"/>
              </w:rPr>
            </w:pPr>
            <w:r w:rsidRPr="00790C46">
              <w:rPr>
                <w:sz w:val="28"/>
                <w:szCs w:val="28"/>
                <w:lang w:eastAsia="en-US"/>
              </w:rPr>
              <w:t>Cita informācija</w:t>
            </w:r>
          </w:p>
        </w:tc>
        <w:tc>
          <w:tcPr>
            <w:tcW w:w="2967" w:type="pct"/>
            <w:tcBorders>
              <w:top w:val="outset" w:sz="6" w:space="0" w:color="auto"/>
              <w:left w:val="outset" w:sz="6" w:space="0" w:color="auto"/>
              <w:bottom w:val="outset" w:sz="6" w:space="0" w:color="auto"/>
              <w:right w:val="outset" w:sz="6" w:space="0" w:color="auto"/>
            </w:tcBorders>
            <w:hideMark/>
          </w:tcPr>
          <w:p w:rsidR="006F097D" w:rsidRPr="00790C46" w:rsidRDefault="006F097D" w:rsidP="00790C46">
            <w:pPr>
              <w:pStyle w:val="naiskr"/>
              <w:spacing w:before="0" w:after="0"/>
              <w:ind w:right="-1"/>
              <w:rPr>
                <w:sz w:val="28"/>
                <w:szCs w:val="28"/>
                <w:lang w:eastAsia="en-US"/>
              </w:rPr>
            </w:pPr>
            <w:r w:rsidRPr="00790C46">
              <w:rPr>
                <w:sz w:val="28"/>
                <w:szCs w:val="28"/>
                <w:lang w:eastAsia="en-US"/>
              </w:rPr>
              <w:t xml:space="preserve"> Nav</w:t>
            </w:r>
          </w:p>
        </w:tc>
      </w:tr>
    </w:tbl>
    <w:p w:rsidR="006F097D" w:rsidRPr="00790C46" w:rsidRDefault="006F097D" w:rsidP="001413BF">
      <w:pPr>
        <w:pStyle w:val="Galvene"/>
        <w:rPr>
          <w:sz w:val="28"/>
          <w:szCs w:val="28"/>
        </w:rPr>
      </w:pP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2082"/>
        <w:gridCol w:w="1472"/>
        <w:gridCol w:w="1428"/>
        <w:gridCol w:w="1382"/>
        <w:gridCol w:w="1298"/>
        <w:gridCol w:w="1677"/>
      </w:tblGrid>
      <w:tr w:rsidR="00944F2C" w:rsidRPr="00790C46" w:rsidTr="00AB0271">
        <w:trPr>
          <w:tblCellSpacing w:w="7" w:type="dxa"/>
        </w:trPr>
        <w:tc>
          <w:tcPr>
            <w:tcW w:w="4984" w:type="pct"/>
            <w:gridSpan w:val="6"/>
            <w:tcBorders>
              <w:top w:val="outset" w:sz="6" w:space="0" w:color="auto"/>
              <w:left w:val="outset" w:sz="6" w:space="0" w:color="auto"/>
              <w:bottom w:val="outset" w:sz="6" w:space="0" w:color="auto"/>
              <w:right w:val="outset" w:sz="6" w:space="0" w:color="auto"/>
            </w:tcBorders>
            <w:hideMark/>
          </w:tcPr>
          <w:p w:rsidR="00944F2C" w:rsidRPr="00790C46" w:rsidRDefault="00944F2C" w:rsidP="00790C46">
            <w:pPr>
              <w:pStyle w:val="naisc"/>
              <w:spacing w:before="0" w:after="0"/>
              <w:rPr>
                <w:b/>
                <w:bCs/>
                <w:sz w:val="28"/>
                <w:szCs w:val="28"/>
                <w:lang w:eastAsia="en-US"/>
              </w:rPr>
            </w:pPr>
            <w:r w:rsidRPr="00790C46">
              <w:rPr>
                <w:b/>
                <w:bCs/>
                <w:sz w:val="28"/>
                <w:szCs w:val="28"/>
                <w:lang w:eastAsia="en-US"/>
              </w:rPr>
              <w:t>III. Tiesību akta projekta ietekme uz valsts budžetu un pašvaldību budžetiem</w:t>
            </w:r>
          </w:p>
        </w:tc>
      </w:tr>
      <w:tr w:rsidR="00944F2C" w:rsidRPr="00790C46" w:rsidTr="00AB0271">
        <w:trPr>
          <w:trHeight w:val="340"/>
          <w:tblCellSpacing w:w="7" w:type="dxa"/>
        </w:trPr>
        <w:tc>
          <w:tcPr>
            <w:tcW w:w="1111" w:type="pct"/>
            <w:vMerge w:val="restart"/>
            <w:tcBorders>
              <w:top w:val="outset" w:sz="6" w:space="0" w:color="auto"/>
              <w:left w:val="outset" w:sz="6" w:space="0" w:color="auto"/>
              <w:bottom w:val="outset" w:sz="6" w:space="0" w:color="auto"/>
              <w:right w:val="outset" w:sz="6" w:space="0" w:color="auto"/>
            </w:tcBorders>
            <w:vAlign w:val="center"/>
            <w:hideMark/>
          </w:tcPr>
          <w:p w:rsidR="00944F2C" w:rsidRPr="00790C46" w:rsidRDefault="00944F2C" w:rsidP="00790C46">
            <w:pPr>
              <w:jc w:val="center"/>
              <w:rPr>
                <w:b/>
                <w:sz w:val="28"/>
                <w:szCs w:val="28"/>
              </w:rPr>
            </w:pPr>
            <w:r w:rsidRPr="00790C46">
              <w:rPr>
                <w:b/>
                <w:sz w:val="28"/>
                <w:szCs w:val="28"/>
              </w:rPr>
              <w:t>Rādītāji</w:t>
            </w:r>
          </w:p>
        </w:tc>
        <w:tc>
          <w:tcPr>
            <w:tcW w:w="154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44F2C" w:rsidRPr="00790C46" w:rsidRDefault="00FF46D7" w:rsidP="00FF46D7">
            <w:pPr>
              <w:jc w:val="center"/>
              <w:rPr>
                <w:b/>
                <w:sz w:val="28"/>
                <w:szCs w:val="28"/>
              </w:rPr>
            </w:pPr>
            <w:r w:rsidRPr="00790C46">
              <w:rPr>
                <w:b/>
                <w:sz w:val="28"/>
                <w:szCs w:val="28"/>
              </w:rPr>
              <w:t>201</w:t>
            </w:r>
            <w:r>
              <w:rPr>
                <w:b/>
                <w:sz w:val="28"/>
                <w:szCs w:val="28"/>
              </w:rPr>
              <w:t>7</w:t>
            </w:r>
            <w:r w:rsidR="00944F2C" w:rsidRPr="00790C46">
              <w:rPr>
                <w:b/>
                <w:sz w:val="28"/>
                <w:szCs w:val="28"/>
              </w:rPr>
              <w:t>.gads</w:t>
            </w:r>
          </w:p>
        </w:tc>
        <w:tc>
          <w:tcPr>
            <w:tcW w:w="2306" w:type="pct"/>
            <w:gridSpan w:val="3"/>
            <w:tcBorders>
              <w:top w:val="outset" w:sz="6" w:space="0" w:color="auto"/>
              <w:left w:val="outset" w:sz="6" w:space="0" w:color="auto"/>
              <w:bottom w:val="outset" w:sz="6" w:space="0" w:color="auto"/>
              <w:right w:val="outset" w:sz="6" w:space="0" w:color="auto"/>
            </w:tcBorders>
            <w:vAlign w:val="center"/>
            <w:hideMark/>
          </w:tcPr>
          <w:p w:rsidR="00944F2C" w:rsidRPr="00790C46" w:rsidRDefault="00944F2C" w:rsidP="00A13F64">
            <w:pPr>
              <w:jc w:val="center"/>
              <w:rPr>
                <w:sz w:val="28"/>
                <w:szCs w:val="28"/>
              </w:rPr>
            </w:pPr>
            <w:r w:rsidRPr="00790C46">
              <w:rPr>
                <w:sz w:val="28"/>
                <w:szCs w:val="28"/>
              </w:rPr>
              <w:t>Turpmākie trīs gadi (</w:t>
            </w:r>
            <w:proofErr w:type="spellStart"/>
            <w:r w:rsidRPr="00790C46">
              <w:rPr>
                <w:i/>
                <w:sz w:val="28"/>
                <w:szCs w:val="28"/>
              </w:rPr>
              <w:t>euro</w:t>
            </w:r>
            <w:proofErr w:type="spellEnd"/>
            <w:r w:rsidRPr="00790C46">
              <w:rPr>
                <w:sz w:val="28"/>
                <w:szCs w:val="28"/>
              </w:rPr>
              <w:t>)</w:t>
            </w:r>
          </w:p>
        </w:tc>
      </w:tr>
      <w:tr w:rsidR="00944F2C" w:rsidRPr="00790C46" w:rsidTr="00AB0271">
        <w:trPr>
          <w:trHeight w:val="248"/>
          <w:tblCellSpacing w:w="7" w:type="dxa"/>
        </w:trPr>
        <w:tc>
          <w:tcPr>
            <w:tcW w:w="1111" w:type="pct"/>
            <w:vMerge/>
            <w:tcBorders>
              <w:top w:val="outset" w:sz="6" w:space="0" w:color="auto"/>
              <w:left w:val="outset" w:sz="6" w:space="0" w:color="auto"/>
              <w:bottom w:val="outset" w:sz="6" w:space="0" w:color="auto"/>
              <w:right w:val="outset" w:sz="6" w:space="0" w:color="auto"/>
            </w:tcBorders>
            <w:vAlign w:val="center"/>
            <w:hideMark/>
          </w:tcPr>
          <w:p w:rsidR="00944F2C" w:rsidRPr="00790C46" w:rsidRDefault="00944F2C" w:rsidP="00790C46">
            <w:pPr>
              <w:rPr>
                <w:b/>
                <w:sz w:val="28"/>
                <w:szCs w:val="28"/>
              </w:rPr>
            </w:pPr>
          </w:p>
        </w:tc>
        <w:tc>
          <w:tcPr>
            <w:tcW w:w="1549" w:type="pct"/>
            <w:gridSpan w:val="2"/>
            <w:vMerge/>
            <w:tcBorders>
              <w:top w:val="outset" w:sz="6" w:space="0" w:color="auto"/>
              <w:left w:val="outset" w:sz="6" w:space="0" w:color="auto"/>
              <w:bottom w:val="outset" w:sz="6" w:space="0" w:color="auto"/>
              <w:right w:val="outset" w:sz="6" w:space="0" w:color="auto"/>
            </w:tcBorders>
            <w:vAlign w:val="center"/>
            <w:hideMark/>
          </w:tcPr>
          <w:p w:rsidR="00944F2C" w:rsidRPr="00790C46" w:rsidRDefault="00944F2C" w:rsidP="00790C46">
            <w:pPr>
              <w:rPr>
                <w:b/>
                <w:sz w:val="28"/>
                <w:szCs w:val="28"/>
              </w:rPr>
            </w:pPr>
          </w:p>
        </w:tc>
        <w:tc>
          <w:tcPr>
            <w:tcW w:w="738" w:type="pct"/>
            <w:tcBorders>
              <w:top w:val="outset" w:sz="6" w:space="0" w:color="auto"/>
              <w:left w:val="outset" w:sz="6" w:space="0" w:color="auto"/>
              <w:bottom w:val="outset" w:sz="6" w:space="0" w:color="auto"/>
              <w:right w:val="outset" w:sz="6" w:space="0" w:color="auto"/>
            </w:tcBorders>
            <w:hideMark/>
          </w:tcPr>
          <w:p w:rsidR="00944F2C" w:rsidRPr="00790C46" w:rsidRDefault="00FF46D7" w:rsidP="00FF46D7">
            <w:pPr>
              <w:jc w:val="center"/>
              <w:rPr>
                <w:b/>
                <w:sz w:val="28"/>
                <w:szCs w:val="28"/>
              </w:rPr>
            </w:pPr>
            <w:r w:rsidRPr="00790C46">
              <w:rPr>
                <w:b/>
                <w:sz w:val="28"/>
                <w:szCs w:val="28"/>
              </w:rPr>
              <w:t>201</w:t>
            </w:r>
            <w:r>
              <w:rPr>
                <w:b/>
                <w:sz w:val="28"/>
                <w:szCs w:val="28"/>
              </w:rPr>
              <w:t>8</w:t>
            </w:r>
            <w:r w:rsidR="00944F2C" w:rsidRPr="00790C46">
              <w:rPr>
                <w:b/>
                <w:sz w:val="28"/>
                <w:szCs w:val="28"/>
              </w:rPr>
              <w:t>.</w:t>
            </w:r>
          </w:p>
        </w:tc>
        <w:tc>
          <w:tcPr>
            <w:tcW w:w="693" w:type="pct"/>
            <w:tcBorders>
              <w:top w:val="outset" w:sz="6" w:space="0" w:color="auto"/>
              <w:left w:val="outset" w:sz="6" w:space="0" w:color="auto"/>
              <w:bottom w:val="outset" w:sz="6" w:space="0" w:color="auto"/>
              <w:right w:val="outset" w:sz="6" w:space="0" w:color="auto"/>
            </w:tcBorders>
            <w:hideMark/>
          </w:tcPr>
          <w:p w:rsidR="00944F2C" w:rsidRPr="00790C46" w:rsidRDefault="00FF46D7" w:rsidP="00FF46D7">
            <w:pPr>
              <w:jc w:val="center"/>
              <w:rPr>
                <w:b/>
                <w:sz w:val="28"/>
                <w:szCs w:val="28"/>
              </w:rPr>
            </w:pPr>
            <w:r w:rsidRPr="00790C46">
              <w:rPr>
                <w:b/>
                <w:sz w:val="28"/>
                <w:szCs w:val="28"/>
              </w:rPr>
              <w:t>201</w:t>
            </w:r>
            <w:r>
              <w:rPr>
                <w:b/>
                <w:sz w:val="28"/>
                <w:szCs w:val="28"/>
              </w:rPr>
              <w:t>9</w:t>
            </w:r>
            <w:r w:rsidR="00944F2C" w:rsidRPr="00790C46">
              <w:rPr>
                <w:b/>
                <w:sz w:val="28"/>
                <w:szCs w:val="28"/>
              </w:rPr>
              <w:t>.</w:t>
            </w:r>
          </w:p>
        </w:tc>
        <w:tc>
          <w:tcPr>
            <w:tcW w:w="859" w:type="pct"/>
            <w:tcBorders>
              <w:top w:val="outset" w:sz="6" w:space="0" w:color="auto"/>
              <w:left w:val="outset" w:sz="6" w:space="0" w:color="auto"/>
              <w:bottom w:val="outset" w:sz="6" w:space="0" w:color="auto"/>
              <w:right w:val="outset" w:sz="6" w:space="0" w:color="auto"/>
            </w:tcBorders>
            <w:hideMark/>
          </w:tcPr>
          <w:p w:rsidR="00944F2C" w:rsidRPr="00790C46" w:rsidRDefault="00FF46D7" w:rsidP="00FF46D7">
            <w:pPr>
              <w:jc w:val="center"/>
              <w:rPr>
                <w:b/>
                <w:sz w:val="28"/>
                <w:szCs w:val="28"/>
              </w:rPr>
            </w:pPr>
            <w:r w:rsidRPr="00790C46">
              <w:rPr>
                <w:b/>
                <w:sz w:val="28"/>
                <w:szCs w:val="28"/>
              </w:rPr>
              <w:t>20</w:t>
            </w:r>
            <w:r>
              <w:rPr>
                <w:b/>
                <w:sz w:val="28"/>
                <w:szCs w:val="28"/>
              </w:rPr>
              <w:t>20</w:t>
            </w:r>
            <w:r w:rsidR="00944F2C" w:rsidRPr="00790C46">
              <w:rPr>
                <w:b/>
                <w:sz w:val="28"/>
                <w:szCs w:val="28"/>
              </w:rPr>
              <w:t>.</w:t>
            </w:r>
          </w:p>
        </w:tc>
      </w:tr>
      <w:tr w:rsidR="00944F2C" w:rsidRPr="00790C46" w:rsidTr="00AB0271">
        <w:trPr>
          <w:tblCellSpacing w:w="7" w:type="dxa"/>
        </w:trPr>
        <w:tc>
          <w:tcPr>
            <w:tcW w:w="1111" w:type="pct"/>
            <w:vMerge/>
            <w:tcBorders>
              <w:top w:val="outset" w:sz="6" w:space="0" w:color="auto"/>
              <w:left w:val="outset" w:sz="6" w:space="0" w:color="auto"/>
              <w:bottom w:val="outset" w:sz="6" w:space="0" w:color="auto"/>
              <w:right w:val="outset" w:sz="6" w:space="0" w:color="auto"/>
            </w:tcBorders>
            <w:vAlign w:val="center"/>
            <w:hideMark/>
          </w:tcPr>
          <w:p w:rsidR="00944F2C" w:rsidRPr="00790C46" w:rsidRDefault="00944F2C" w:rsidP="00790C46">
            <w:pPr>
              <w:rPr>
                <w:b/>
                <w:sz w:val="28"/>
                <w:szCs w:val="28"/>
              </w:rPr>
            </w:pPr>
          </w:p>
        </w:tc>
        <w:tc>
          <w:tcPr>
            <w:tcW w:w="786" w:type="pct"/>
            <w:tcBorders>
              <w:top w:val="outset" w:sz="6" w:space="0" w:color="auto"/>
              <w:left w:val="outset" w:sz="6" w:space="0" w:color="auto"/>
              <w:bottom w:val="outset" w:sz="6" w:space="0" w:color="auto"/>
              <w:right w:val="outset" w:sz="6" w:space="0" w:color="auto"/>
            </w:tcBorders>
            <w:hideMark/>
          </w:tcPr>
          <w:p w:rsidR="00944F2C" w:rsidRPr="00790C46" w:rsidRDefault="00944F2C" w:rsidP="00790C46">
            <w:pPr>
              <w:jc w:val="center"/>
              <w:rPr>
                <w:sz w:val="28"/>
                <w:szCs w:val="28"/>
              </w:rPr>
            </w:pPr>
            <w:r w:rsidRPr="00790C46">
              <w:rPr>
                <w:sz w:val="28"/>
                <w:szCs w:val="28"/>
              </w:rPr>
              <w:t>Saskaņā ar valsts budžetu kārtējam gadam</w:t>
            </w:r>
          </w:p>
        </w:tc>
        <w:tc>
          <w:tcPr>
            <w:tcW w:w="755" w:type="pct"/>
            <w:tcBorders>
              <w:top w:val="outset" w:sz="6" w:space="0" w:color="auto"/>
              <w:left w:val="outset" w:sz="6" w:space="0" w:color="auto"/>
              <w:bottom w:val="outset" w:sz="6" w:space="0" w:color="auto"/>
              <w:right w:val="outset" w:sz="6" w:space="0" w:color="auto"/>
            </w:tcBorders>
            <w:hideMark/>
          </w:tcPr>
          <w:p w:rsidR="00944F2C" w:rsidRPr="00790C46" w:rsidRDefault="00944F2C" w:rsidP="00790C46">
            <w:pPr>
              <w:jc w:val="center"/>
              <w:rPr>
                <w:sz w:val="28"/>
                <w:szCs w:val="28"/>
              </w:rPr>
            </w:pPr>
            <w:r w:rsidRPr="00790C46">
              <w:rPr>
                <w:sz w:val="28"/>
                <w:szCs w:val="28"/>
              </w:rPr>
              <w:t>Izmaiņas kārtējā gadā, salīdzinot ar budžetu kārtējam gadam</w:t>
            </w:r>
          </w:p>
        </w:tc>
        <w:tc>
          <w:tcPr>
            <w:tcW w:w="738" w:type="pct"/>
            <w:tcBorders>
              <w:top w:val="outset" w:sz="6" w:space="0" w:color="auto"/>
              <w:left w:val="outset" w:sz="6" w:space="0" w:color="auto"/>
              <w:bottom w:val="outset" w:sz="6" w:space="0" w:color="auto"/>
              <w:right w:val="outset" w:sz="6" w:space="0" w:color="auto"/>
            </w:tcBorders>
            <w:hideMark/>
          </w:tcPr>
          <w:p w:rsidR="00944F2C" w:rsidRPr="00790C46" w:rsidRDefault="00944F2C" w:rsidP="009F58EF">
            <w:pPr>
              <w:jc w:val="center"/>
              <w:rPr>
                <w:sz w:val="28"/>
                <w:szCs w:val="28"/>
              </w:rPr>
            </w:pPr>
            <w:r w:rsidRPr="00790C46">
              <w:rPr>
                <w:sz w:val="28"/>
                <w:szCs w:val="28"/>
              </w:rPr>
              <w:t>Izmaiņas, salīdzinot ar kārtējo (</w:t>
            </w:r>
            <w:r w:rsidR="009F58EF" w:rsidRPr="00790C46">
              <w:rPr>
                <w:sz w:val="28"/>
                <w:szCs w:val="28"/>
              </w:rPr>
              <w:t>201</w:t>
            </w:r>
            <w:r w:rsidR="009F58EF">
              <w:rPr>
                <w:sz w:val="28"/>
                <w:szCs w:val="28"/>
              </w:rPr>
              <w:t>7</w:t>
            </w:r>
            <w:r w:rsidRPr="00790C46">
              <w:rPr>
                <w:sz w:val="28"/>
                <w:szCs w:val="28"/>
              </w:rPr>
              <w:t>) gadu</w:t>
            </w:r>
          </w:p>
        </w:tc>
        <w:tc>
          <w:tcPr>
            <w:tcW w:w="693" w:type="pct"/>
            <w:tcBorders>
              <w:top w:val="outset" w:sz="6" w:space="0" w:color="auto"/>
              <w:left w:val="outset" w:sz="6" w:space="0" w:color="auto"/>
              <w:bottom w:val="outset" w:sz="6" w:space="0" w:color="auto"/>
              <w:right w:val="outset" w:sz="6" w:space="0" w:color="auto"/>
            </w:tcBorders>
            <w:hideMark/>
          </w:tcPr>
          <w:p w:rsidR="00944F2C" w:rsidRPr="00790C46" w:rsidRDefault="00944F2C" w:rsidP="009F58EF">
            <w:pPr>
              <w:jc w:val="center"/>
              <w:rPr>
                <w:sz w:val="28"/>
                <w:szCs w:val="28"/>
              </w:rPr>
            </w:pPr>
            <w:r w:rsidRPr="00790C46">
              <w:rPr>
                <w:sz w:val="28"/>
                <w:szCs w:val="28"/>
              </w:rPr>
              <w:t>Izmaiņas, salīdzinot ar kārtējo (</w:t>
            </w:r>
            <w:r w:rsidR="009F58EF" w:rsidRPr="00790C46">
              <w:rPr>
                <w:sz w:val="28"/>
                <w:szCs w:val="28"/>
              </w:rPr>
              <w:t>201</w:t>
            </w:r>
            <w:r w:rsidR="009F58EF">
              <w:rPr>
                <w:sz w:val="28"/>
                <w:szCs w:val="28"/>
              </w:rPr>
              <w:t>7</w:t>
            </w:r>
            <w:r w:rsidRPr="00790C46">
              <w:rPr>
                <w:sz w:val="28"/>
                <w:szCs w:val="28"/>
              </w:rPr>
              <w:t>) gadu</w:t>
            </w:r>
          </w:p>
        </w:tc>
        <w:tc>
          <w:tcPr>
            <w:tcW w:w="859" w:type="pct"/>
            <w:tcBorders>
              <w:top w:val="outset" w:sz="6" w:space="0" w:color="auto"/>
              <w:left w:val="outset" w:sz="6" w:space="0" w:color="auto"/>
              <w:bottom w:val="outset" w:sz="6" w:space="0" w:color="auto"/>
              <w:right w:val="outset" w:sz="6" w:space="0" w:color="auto"/>
            </w:tcBorders>
            <w:hideMark/>
          </w:tcPr>
          <w:p w:rsidR="00944F2C" w:rsidRPr="00790C46" w:rsidRDefault="00944F2C" w:rsidP="009F58EF">
            <w:pPr>
              <w:jc w:val="center"/>
              <w:rPr>
                <w:sz w:val="28"/>
                <w:szCs w:val="28"/>
              </w:rPr>
            </w:pPr>
            <w:r w:rsidRPr="00790C46">
              <w:rPr>
                <w:sz w:val="28"/>
                <w:szCs w:val="28"/>
              </w:rPr>
              <w:t>Izmaiņas, salīdzinot ar kārtējo (</w:t>
            </w:r>
            <w:r w:rsidR="009F58EF" w:rsidRPr="00790C46">
              <w:rPr>
                <w:sz w:val="28"/>
                <w:szCs w:val="28"/>
              </w:rPr>
              <w:t>201</w:t>
            </w:r>
            <w:r w:rsidR="009F58EF">
              <w:rPr>
                <w:sz w:val="28"/>
                <w:szCs w:val="28"/>
              </w:rPr>
              <w:t>7</w:t>
            </w:r>
            <w:r w:rsidRPr="00790C46">
              <w:rPr>
                <w:sz w:val="28"/>
                <w:szCs w:val="28"/>
              </w:rPr>
              <w:t>) gadu</w:t>
            </w:r>
          </w:p>
        </w:tc>
      </w:tr>
      <w:tr w:rsidR="00944F2C" w:rsidRPr="00790C46" w:rsidTr="00AB0271">
        <w:trPr>
          <w:trHeight w:val="146"/>
          <w:tblCellSpacing w:w="7" w:type="dxa"/>
        </w:trPr>
        <w:tc>
          <w:tcPr>
            <w:tcW w:w="1111" w:type="pct"/>
            <w:tcBorders>
              <w:top w:val="outset" w:sz="6" w:space="0" w:color="auto"/>
              <w:left w:val="outset" w:sz="6" w:space="0" w:color="auto"/>
              <w:bottom w:val="outset" w:sz="6" w:space="0" w:color="auto"/>
              <w:right w:val="outset" w:sz="6" w:space="0" w:color="auto"/>
            </w:tcBorders>
            <w:hideMark/>
          </w:tcPr>
          <w:p w:rsidR="00944F2C" w:rsidRPr="00790C46" w:rsidRDefault="00944F2C" w:rsidP="00790C46">
            <w:pPr>
              <w:jc w:val="center"/>
              <w:rPr>
                <w:sz w:val="28"/>
                <w:szCs w:val="28"/>
              </w:rPr>
            </w:pPr>
            <w:r w:rsidRPr="00790C46">
              <w:rPr>
                <w:sz w:val="28"/>
                <w:szCs w:val="28"/>
              </w:rPr>
              <w:t>1</w:t>
            </w:r>
          </w:p>
        </w:tc>
        <w:tc>
          <w:tcPr>
            <w:tcW w:w="786" w:type="pct"/>
            <w:tcBorders>
              <w:top w:val="outset" w:sz="6" w:space="0" w:color="auto"/>
              <w:left w:val="outset" w:sz="6" w:space="0" w:color="auto"/>
              <w:bottom w:val="outset" w:sz="6" w:space="0" w:color="auto"/>
              <w:right w:val="outset" w:sz="6" w:space="0" w:color="auto"/>
            </w:tcBorders>
            <w:hideMark/>
          </w:tcPr>
          <w:p w:rsidR="00944F2C" w:rsidRPr="00790C46" w:rsidRDefault="00944F2C" w:rsidP="00790C46">
            <w:pPr>
              <w:jc w:val="center"/>
              <w:rPr>
                <w:sz w:val="28"/>
                <w:szCs w:val="28"/>
              </w:rPr>
            </w:pPr>
            <w:r w:rsidRPr="00790C46">
              <w:rPr>
                <w:sz w:val="28"/>
                <w:szCs w:val="28"/>
              </w:rPr>
              <w:t>2</w:t>
            </w:r>
          </w:p>
        </w:tc>
        <w:tc>
          <w:tcPr>
            <w:tcW w:w="755" w:type="pct"/>
            <w:tcBorders>
              <w:top w:val="outset" w:sz="6" w:space="0" w:color="auto"/>
              <w:left w:val="outset" w:sz="6" w:space="0" w:color="auto"/>
              <w:bottom w:val="outset" w:sz="6" w:space="0" w:color="auto"/>
              <w:right w:val="outset" w:sz="6" w:space="0" w:color="auto"/>
            </w:tcBorders>
            <w:hideMark/>
          </w:tcPr>
          <w:p w:rsidR="00944F2C" w:rsidRPr="00790C46" w:rsidRDefault="00944F2C" w:rsidP="00790C46">
            <w:pPr>
              <w:jc w:val="center"/>
              <w:rPr>
                <w:sz w:val="28"/>
                <w:szCs w:val="28"/>
              </w:rPr>
            </w:pPr>
            <w:r w:rsidRPr="00790C46">
              <w:rPr>
                <w:sz w:val="28"/>
                <w:szCs w:val="28"/>
              </w:rPr>
              <w:t>3</w:t>
            </w:r>
          </w:p>
        </w:tc>
        <w:tc>
          <w:tcPr>
            <w:tcW w:w="738" w:type="pct"/>
            <w:tcBorders>
              <w:top w:val="outset" w:sz="6" w:space="0" w:color="auto"/>
              <w:left w:val="outset" w:sz="6" w:space="0" w:color="auto"/>
              <w:bottom w:val="outset" w:sz="6" w:space="0" w:color="auto"/>
              <w:right w:val="outset" w:sz="6" w:space="0" w:color="auto"/>
            </w:tcBorders>
            <w:hideMark/>
          </w:tcPr>
          <w:p w:rsidR="00944F2C" w:rsidRPr="00790C46" w:rsidRDefault="00944F2C" w:rsidP="00790C46">
            <w:pPr>
              <w:jc w:val="center"/>
              <w:rPr>
                <w:sz w:val="28"/>
                <w:szCs w:val="28"/>
              </w:rPr>
            </w:pPr>
            <w:r w:rsidRPr="00790C46">
              <w:rPr>
                <w:sz w:val="28"/>
                <w:szCs w:val="28"/>
              </w:rPr>
              <w:t>4</w:t>
            </w:r>
          </w:p>
        </w:tc>
        <w:tc>
          <w:tcPr>
            <w:tcW w:w="693" w:type="pct"/>
            <w:tcBorders>
              <w:top w:val="outset" w:sz="6" w:space="0" w:color="auto"/>
              <w:left w:val="outset" w:sz="6" w:space="0" w:color="auto"/>
              <w:bottom w:val="outset" w:sz="6" w:space="0" w:color="auto"/>
              <w:right w:val="outset" w:sz="6" w:space="0" w:color="auto"/>
            </w:tcBorders>
            <w:hideMark/>
          </w:tcPr>
          <w:p w:rsidR="00944F2C" w:rsidRPr="00790C46" w:rsidRDefault="00944F2C" w:rsidP="00790C46">
            <w:pPr>
              <w:jc w:val="center"/>
              <w:rPr>
                <w:sz w:val="28"/>
                <w:szCs w:val="28"/>
              </w:rPr>
            </w:pPr>
            <w:r w:rsidRPr="00790C46">
              <w:rPr>
                <w:sz w:val="28"/>
                <w:szCs w:val="28"/>
              </w:rPr>
              <w:t>5</w:t>
            </w:r>
          </w:p>
        </w:tc>
        <w:tc>
          <w:tcPr>
            <w:tcW w:w="859" w:type="pct"/>
            <w:tcBorders>
              <w:top w:val="outset" w:sz="6" w:space="0" w:color="auto"/>
              <w:left w:val="outset" w:sz="6" w:space="0" w:color="auto"/>
              <w:bottom w:val="outset" w:sz="6" w:space="0" w:color="auto"/>
              <w:right w:val="outset" w:sz="6" w:space="0" w:color="auto"/>
            </w:tcBorders>
            <w:hideMark/>
          </w:tcPr>
          <w:p w:rsidR="00944F2C" w:rsidRPr="00790C46" w:rsidRDefault="00944F2C" w:rsidP="00790C46">
            <w:pPr>
              <w:jc w:val="center"/>
              <w:rPr>
                <w:sz w:val="28"/>
                <w:szCs w:val="28"/>
              </w:rPr>
            </w:pPr>
            <w:r w:rsidRPr="00790C46">
              <w:rPr>
                <w:sz w:val="28"/>
                <w:szCs w:val="28"/>
              </w:rPr>
              <w:t>6</w:t>
            </w:r>
          </w:p>
        </w:tc>
      </w:tr>
      <w:tr w:rsidR="00944F2C" w:rsidRPr="008A0653" w:rsidTr="00AB0271">
        <w:trPr>
          <w:trHeight w:val="146"/>
          <w:tblCellSpacing w:w="7" w:type="dxa"/>
        </w:trPr>
        <w:tc>
          <w:tcPr>
            <w:tcW w:w="1111"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rPr>
                <w:sz w:val="28"/>
                <w:szCs w:val="28"/>
              </w:rPr>
            </w:pPr>
            <w:r w:rsidRPr="008A0653">
              <w:rPr>
                <w:sz w:val="28"/>
                <w:szCs w:val="28"/>
              </w:rPr>
              <w:t>1. Budžeta ieņēmumi:</w:t>
            </w:r>
          </w:p>
        </w:tc>
        <w:tc>
          <w:tcPr>
            <w:tcW w:w="786" w:type="pct"/>
            <w:tcBorders>
              <w:top w:val="outset" w:sz="6" w:space="0" w:color="auto"/>
              <w:left w:val="outset" w:sz="6" w:space="0" w:color="auto"/>
              <w:bottom w:val="outset" w:sz="6" w:space="0" w:color="auto"/>
              <w:right w:val="outset" w:sz="6" w:space="0" w:color="auto"/>
            </w:tcBorders>
            <w:hideMark/>
          </w:tcPr>
          <w:p w:rsidR="00944F2C" w:rsidRPr="008A0653" w:rsidRDefault="00FF46D7" w:rsidP="00790C46">
            <w:pPr>
              <w:rPr>
                <w:sz w:val="28"/>
                <w:szCs w:val="28"/>
              </w:rPr>
            </w:pPr>
            <w:r w:rsidRPr="008A0653">
              <w:rPr>
                <w:sz w:val="28"/>
                <w:szCs w:val="28"/>
              </w:rPr>
              <w:t>1 483 552</w:t>
            </w:r>
          </w:p>
        </w:tc>
        <w:tc>
          <w:tcPr>
            <w:tcW w:w="755"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38" w:type="pct"/>
            <w:tcBorders>
              <w:top w:val="outset" w:sz="6" w:space="0" w:color="auto"/>
              <w:left w:val="outset" w:sz="6" w:space="0" w:color="auto"/>
              <w:bottom w:val="outset" w:sz="6" w:space="0" w:color="auto"/>
              <w:right w:val="outset" w:sz="6" w:space="0" w:color="auto"/>
            </w:tcBorders>
            <w:hideMark/>
          </w:tcPr>
          <w:p w:rsidR="00944F2C" w:rsidRPr="008A0653" w:rsidRDefault="00C00080" w:rsidP="00790C46">
            <w:pPr>
              <w:jc w:val="center"/>
              <w:rPr>
                <w:sz w:val="28"/>
                <w:szCs w:val="28"/>
              </w:rPr>
            </w:pPr>
            <w:r w:rsidRPr="008A0653">
              <w:rPr>
                <w:sz w:val="28"/>
                <w:szCs w:val="28"/>
              </w:rPr>
              <w:t>79 669</w:t>
            </w:r>
          </w:p>
        </w:tc>
        <w:tc>
          <w:tcPr>
            <w:tcW w:w="693" w:type="pct"/>
            <w:tcBorders>
              <w:top w:val="outset" w:sz="6" w:space="0" w:color="auto"/>
              <w:left w:val="outset" w:sz="6" w:space="0" w:color="auto"/>
              <w:bottom w:val="outset" w:sz="6" w:space="0" w:color="auto"/>
              <w:right w:val="outset" w:sz="6" w:space="0" w:color="auto"/>
            </w:tcBorders>
            <w:hideMark/>
          </w:tcPr>
          <w:p w:rsidR="00944F2C" w:rsidRPr="008A0653" w:rsidRDefault="00D66B2E" w:rsidP="00790C46">
            <w:pPr>
              <w:jc w:val="center"/>
              <w:rPr>
                <w:sz w:val="28"/>
                <w:szCs w:val="28"/>
              </w:rPr>
            </w:pPr>
            <w:r w:rsidRPr="008A0653">
              <w:rPr>
                <w:sz w:val="28"/>
                <w:szCs w:val="28"/>
              </w:rPr>
              <w:t>79 669</w:t>
            </w:r>
          </w:p>
        </w:tc>
        <w:tc>
          <w:tcPr>
            <w:tcW w:w="859" w:type="pct"/>
            <w:tcBorders>
              <w:top w:val="outset" w:sz="6" w:space="0" w:color="auto"/>
              <w:left w:val="outset" w:sz="6" w:space="0" w:color="auto"/>
              <w:bottom w:val="outset" w:sz="6" w:space="0" w:color="auto"/>
              <w:right w:val="outset" w:sz="6" w:space="0" w:color="auto"/>
            </w:tcBorders>
            <w:hideMark/>
          </w:tcPr>
          <w:p w:rsidR="00944F2C" w:rsidRPr="008A0653" w:rsidRDefault="00D66B2E" w:rsidP="00790C46">
            <w:pPr>
              <w:jc w:val="center"/>
              <w:rPr>
                <w:sz w:val="28"/>
                <w:szCs w:val="28"/>
              </w:rPr>
            </w:pPr>
            <w:r w:rsidRPr="008A0653">
              <w:rPr>
                <w:sz w:val="28"/>
                <w:szCs w:val="28"/>
              </w:rPr>
              <w:t>79 669</w:t>
            </w:r>
          </w:p>
        </w:tc>
      </w:tr>
      <w:tr w:rsidR="00944F2C" w:rsidRPr="008A0653" w:rsidTr="00AB0271">
        <w:trPr>
          <w:trHeight w:val="146"/>
          <w:tblCellSpacing w:w="7" w:type="dxa"/>
        </w:trPr>
        <w:tc>
          <w:tcPr>
            <w:tcW w:w="1111"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rPr>
                <w:sz w:val="28"/>
                <w:szCs w:val="28"/>
              </w:rPr>
            </w:pPr>
            <w:r w:rsidRPr="008A0653">
              <w:rPr>
                <w:sz w:val="28"/>
                <w:szCs w:val="28"/>
              </w:rPr>
              <w:t xml:space="preserve">1.1. valsts pamatbudžets, </w:t>
            </w:r>
            <w:r w:rsidRPr="008A0653">
              <w:rPr>
                <w:sz w:val="28"/>
                <w:szCs w:val="28"/>
              </w:rPr>
              <w:lastRenderedPageBreak/>
              <w:t>tai skaitā ieņēmumi no maksas pakalpojumiem un citi pašu ieņēmumi</w:t>
            </w:r>
          </w:p>
        </w:tc>
        <w:tc>
          <w:tcPr>
            <w:tcW w:w="786" w:type="pct"/>
            <w:tcBorders>
              <w:top w:val="outset" w:sz="6" w:space="0" w:color="auto"/>
              <w:left w:val="outset" w:sz="6" w:space="0" w:color="auto"/>
              <w:bottom w:val="outset" w:sz="6" w:space="0" w:color="auto"/>
              <w:right w:val="outset" w:sz="6" w:space="0" w:color="auto"/>
            </w:tcBorders>
            <w:hideMark/>
          </w:tcPr>
          <w:p w:rsidR="00944F2C" w:rsidRPr="008A0653" w:rsidRDefault="00FF46D7" w:rsidP="00790C46">
            <w:pPr>
              <w:rPr>
                <w:sz w:val="28"/>
                <w:szCs w:val="28"/>
              </w:rPr>
            </w:pPr>
            <w:r w:rsidRPr="008A0653">
              <w:rPr>
                <w:sz w:val="28"/>
                <w:szCs w:val="28"/>
              </w:rPr>
              <w:lastRenderedPageBreak/>
              <w:t>1 483 552</w:t>
            </w:r>
          </w:p>
        </w:tc>
        <w:tc>
          <w:tcPr>
            <w:tcW w:w="755"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38" w:type="pct"/>
            <w:tcBorders>
              <w:top w:val="outset" w:sz="6" w:space="0" w:color="auto"/>
              <w:left w:val="outset" w:sz="6" w:space="0" w:color="auto"/>
              <w:bottom w:val="outset" w:sz="6" w:space="0" w:color="auto"/>
              <w:right w:val="outset" w:sz="6" w:space="0" w:color="auto"/>
            </w:tcBorders>
            <w:hideMark/>
          </w:tcPr>
          <w:p w:rsidR="00944F2C" w:rsidRPr="008A0653" w:rsidRDefault="00C00080" w:rsidP="00790C46">
            <w:pPr>
              <w:jc w:val="center"/>
              <w:rPr>
                <w:sz w:val="28"/>
                <w:szCs w:val="28"/>
              </w:rPr>
            </w:pPr>
            <w:r w:rsidRPr="008A0653">
              <w:rPr>
                <w:sz w:val="28"/>
                <w:szCs w:val="28"/>
              </w:rPr>
              <w:t>79 669</w:t>
            </w:r>
          </w:p>
        </w:tc>
        <w:tc>
          <w:tcPr>
            <w:tcW w:w="693" w:type="pct"/>
            <w:tcBorders>
              <w:top w:val="outset" w:sz="6" w:space="0" w:color="auto"/>
              <w:left w:val="outset" w:sz="6" w:space="0" w:color="auto"/>
              <w:bottom w:val="outset" w:sz="6" w:space="0" w:color="auto"/>
              <w:right w:val="outset" w:sz="6" w:space="0" w:color="auto"/>
            </w:tcBorders>
            <w:hideMark/>
          </w:tcPr>
          <w:p w:rsidR="00944F2C" w:rsidRPr="008A0653" w:rsidRDefault="00D66B2E" w:rsidP="00790C46">
            <w:pPr>
              <w:jc w:val="center"/>
              <w:rPr>
                <w:sz w:val="28"/>
                <w:szCs w:val="28"/>
              </w:rPr>
            </w:pPr>
            <w:r w:rsidRPr="008A0653">
              <w:rPr>
                <w:sz w:val="28"/>
                <w:szCs w:val="28"/>
              </w:rPr>
              <w:t>79 669</w:t>
            </w:r>
          </w:p>
        </w:tc>
        <w:tc>
          <w:tcPr>
            <w:tcW w:w="859" w:type="pct"/>
            <w:tcBorders>
              <w:top w:val="outset" w:sz="6" w:space="0" w:color="auto"/>
              <w:left w:val="outset" w:sz="6" w:space="0" w:color="auto"/>
              <w:bottom w:val="outset" w:sz="6" w:space="0" w:color="auto"/>
              <w:right w:val="outset" w:sz="6" w:space="0" w:color="auto"/>
            </w:tcBorders>
            <w:hideMark/>
          </w:tcPr>
          <w:p w:rsidR="00944F2C" w:rsidRPr="008A0653" w:rsidRDefault="00D66B2E" w:rsidP="00790C46">
            <w:pPr>
              <w:jc w:val="center"/>
              <w:rPr>
                <w:sz w:val="28"/>
                <w:szCs w:val="28"/>
              </w:rPr>
            </w:pPr>
            <w:r w:rsidRPr="008A0653">
              <w:rPr>
                <w:sz w:val="28"/>
                <w:szCs w:val="28"/>
              </w:rPr>
              <w:t>79 669</w:t>
            </w:r>
          </w:p>
        </w:tc>
      </w:tr>
      <w:tr w:rsidR="00944F2C" w:rsidRPr="008A0653" w:rsidTr="00AB0271">
        <w:trPr>
          <w:trHeight w:val="146"/>
          <w:tblCellSpacing w:w="7" w:type="dxa"/>
        </w:trPr>
        <w:tc>
          <w:tcPr>
            <w:tcW w:w="1111"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rPr>
                <w:sz w:val="28"/>
                <w:szCs w:val="28"/>
              </w:rPr>
            </w:pPr>
            <w:r w:rsidRPr="008A0653">
              <w:rPr>
                <w:sz w:val="28"/>
                <w:szCs w:val="28"/>
              </w:rPr>
              <w:lastRenderedPageBreak/>
              <w:t>1.2. valsts speciālais budžets</w:t>
            </w:r>
          </w:p>
        </w:tc>
        <w:tc>
          <w:tcPr>
            <w:tcW w:w="786"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55"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38"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693"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859"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r>
      <w:tr w:rsidR="00944F2C" w:rsidRPr="008A0653" w:rsidTr="00AB0271">
        <w:trPr>
          <w:trHeight w:val="146"/>
          <w:tblCellSpacing w:w="7" w:type="dxa"/>
        </w:trPr>
        <w:tc>
          <w:tcPr>
            <w:tcW w:w="1111"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rPr>
                <w:sz w:val="28"/>
                <w:szCs w:val="28"/>
              </w:rPr>
            </w:pPr>
            <w:r w:rsidRPr="008A0653">
              <w:rPr>
                <w:sz w:val="28"/>
                <w:szCs w:val="28"/>
              </w:rPr>
              <w:t>1.3. pašvaldību budžets</w:t>
            </w:r>
          </w:p>
        </w:tc>
        <w:tc>
          <w:tcPr>
            <w:tcW w:w="786"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55"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38"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693"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859"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r>
      <w:tr w:rsidR="00944F2C" w:rsidRPr="008A0653" w:rsidTr="00AB0271">
        <w:trPr>
          <w:trHeight w:val="146"/>
          <w:tblCellSpacing w:w="7" w:type="dxa"/>
        </w:trPr>
        <w:tc>
          <w:tcPr>
            <w:tcW w:w="1111"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rPr>
                <w:sz w:val="28"/>
                <w:szCs w:val="28"/>
              </w:rPr>
            </w:pPr>
            <w:r w:rsidRPr="008A0653">
              <w:rPr>
                <w:sz w:val="28"/>
                <w:szCs w:val="28"/>
              </w:rPr>
              <w:t>2. Budžeta izdevumi:</w:t>
            </w:r>
          </w:p>
        </w:tc>
        <w:tc>
          <w:tcPr>
            <w:tcW w:w="786" w:type="pct"/>
            <w:tcBorders>
              <w:top w:val="outset" w:sz="6" w:space="0" w:color="auto"/>
              <w:left w:val="outset" w:sz="6" w:space="0" w:color="auto"/>
              <w:bottom w:val="outset" w:sz="6" w:space="0" w:color="auto"/>
              <w:right w:val="outset" w:sz="6" w:space="0" w:color="auto"/>
            </w:tcBorders>
            <w:hideMark/>
          </w:tcPr>
          <w:p w:rsidR="00944F2C" w:rsidRPr="008A0653" w:rsidRDefault="00FF46D7" w:rsidP="00790C46">
            <w:pPr>
              <w:jc w:val="center"/>
              <w:rPr>
                <w:sz w:val="28"/>
                <w:szCs w:val="28"/>
              </w:rPr>
            </w:pPr>
            <w:r w:rsidRPr="008A0653">
              <w:rPr>
                <w:sz w:val="28"/>
                <w:szCs w:val="28"/>
              </w:rPr>
              <w:t>1 483 552</w:t>
            </w:r>
          </w:p>
        </w:tc>
        <w:tc>
          <w:tcPr>
            <w:tcW w:w="755"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38" w:type="pct"/>
            <w:tcBorders>
              <w:top w:val="outset" w:sz="6" w:space="0" w:color="auto"/>
              <w:left w:val="outset" w:sz="6" w:space="0" w:color="auto"/>
              <w:bottom w:val="outset" w:sz="6" w:space="0" w:color="auto"/>
              <w:right w:val="outset" w:sz="6" w:space="0" w:color="auto"/>
            </w:tcBorders>
            <w:hideMark/>
          </w:tcPr>
          <w:p w:rsidR="00944F2C" w:rsidRPr="008A0653" w:rsidRDefault="00C00080" w:rsidP="00790C46">
            <w:pPr>
              <w:jc w:val="center"/>
              <w:rPr>
                <w:sz w:val="28"/>
                <w:szCs w:val="28"/>
              </w:rPr>
            </w:pPr>
            <w:r w:rsidRPr="008A0653">
              <w:rPr>
                <w:sz w:val="28"/>
                <w:szCs w:val="28"/>
              </w:rPr>
              <w:t>79 669</w:t>
            </w:r>
          </w:p>
        </w:tc>
        <w:tc>
          <w:tcPr>
            <w:tcW w:w="693" w:type="pct"/>
            <w:tcBorders>
              <w:top w:val="outset" w:sz="6" w:space="0" w:color="auto"/>
              <w:left w:val="outset" w:sz="6" w:space="0" w:color="auto"/>
              <w:bottom w:val="outset" w:sz="6" w:space="0" w:color="auto"/>
              <w:right w:val="outset" w:sz="6" w:space="0" w:color="auto"/>
            </w:tcBorders>
            <w:hideMark/>
          </w:tcPr>
          <w:p w:rsidR="00944F2C" w:rsidRPr="008A0653" w:rsidRDefault="00D66B2E" w:rsidP="00790C46">
            <w:pPr>
              <w:jc w:val="center"/>
              <w:rPr>
                <w:sz w:val="28"/>
                <w:szCs w:val="28"/>
              </w:rPr>
            </w:pPr>
            <w:r w:rsidRPr="008A0653">
              <w:rPr>
                <w:sz w:val="28"/>
                <w:szCs w:val="28"/>
              </w:rPr>
              <w:t>79 669</w:t>
            </w:r>
          </w:p>
        </w:tc>
        <w:tc>
          <w:tcPr>
            <w:tcW w:w="859" w:type="pct"/>
            <w:tcBorders>
              <w:top w:val="outset" w:sz="6" w:space="0" w:color="auto"/>
              <w:left w:val="outset" w:sz="6" w:space="0" w:color="auto"/>
              <w:bottom w:val="outset" w:sz="6" w:space="0" w:color="auto"/>
              <w:right w:val="outset" w:sz="6" w:space="0" w:color="auto"/>
            </w:tcBorders>
            <w:hideMark/>
          </w:tcPr>
          <w:p w:rsidR="00944F2C" w:rsidRPr="008A0653" w:rsidRDefault="00D66B2E" w:rsidP="00790C46">
            <w:pPr>
              <w:jc w:val="center"/>
              <w:rPr>
                <w:sz w:val="28"/>
                <w:szCs w:val="28"/>
              </w:rPr>
            </w:pPr>
            <w:r w:rsidRPr="008A0653">
              <w:rPr>
                <w:sz w:val="28"/>
                <w:szCs w:val="28"/>
              </w:rPr>
              <w:t>79 669</w:t>
            </w:r>
          </w:p>
        </w:tc>
      </w:tr>
      <w:tr w:rsidR="00944F2C" w:rsidRPr="008A0653" w:rsidTr="00AB0271">
        <w:trPr>
          <w:trHeight w:val="146"/>
          <w:tblCellSpacing w:w="7" w:type="dxa"/>
        </w:trPr>
        <w:tc>
          <w:tcPr>
            <w:tcW w:w="1111"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rPr>
                <w:sz w:val="28"/>
                <w:szCs w:val="28"/>
              </w:rPr>
            </w:pPr>
            <w:r w:rsidRPr="008A0653">
              <w:rPr>
                <w:sz w:val="28"/>
                <w:szCs w:val="28"/>
              </w:rPr>
              <w:t>2.1. valsts pamatbudžets</w:t>
            </w:r>
          </w:p>
        </w:tc>
        <w:tc>
          <w:tcPr>
            <w:tcW w:w="786" w:type="pct"/>
            <w:tcBorders>
              <w:top w:val="outset" w:sz="6" w:space="0" w:color="auto"/>
              <w:left w:val="outset" w:sz="6" w:space="0" w:color="auto"/>
              <w:bottom w:val="outset" w:sz="6" w:space="0" w:color="auto"/>
              <w:right w:val="outset" w:sz="6" w:space="0" w:color="auto"/>
            </w:tcBorders>
            <w:hideMark/>
          </w:tcPr>
          <w:p w:rsidR="00944F2C" w:rsidRPr="008A0653" w:rsidRDefault="00FF46D7" w:rsidP="00790C46">
            <w:pPr>
              <w:jc w:val="center"/>
              <w:rPr>
                <w:sz w:val="28"/>
                <w:szCs w:val="28"/>
              </w:rPr>
            </w:pPr>
            <w:r w:rsidRPr="008A0653">
              <w:rPr>
                <w:sz w:val="28"/>
                <w:szCs w:val="28"/>
              </w:rPr>
              <w:t>1 483 552</w:t>
            </w:r>
          </w:p>
        </w:tc>
        <w:tc>
          <w:tcPr>
            <w:tcW w:w="755"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38" w:type="pct"/>
            <w:tcBorders>
              <w:top w:val="outset" w:sz="6" w:space="0" w:color="auto"/>
              <w:left w:val="outset" w:sz="6" w:space="0" w:color="auto"/>
              <w:bottom w:val="outset" w:sz="6" w:space="0" w:color="auto"/>
              <w:right w:val="outset" w:sz="6" w:space="0" w:color="auto"/>
            </w:tcBorders>
            <w:hideMark/>
          </w:tcPr>
          <w:p w:rsidR="00944F2C" w:rsidRPr="008A0653" w:rsidRDefault="00C00080" w:rsidP="00790C46">
            <w:pPr>
              <w:jc w:val="center"/>
              <w:rPr>
                <w:sz w:val="28"/>
                <w:szCs w:val="28"/>
              </w:rPr>
            </w:pPr>
            <w:r w:rsidRPr="008A0653">
              <w:rPr>
                <w:sz w:val="28"/>
                <w:szCs w:val="28"/>
              </w:rPr>
              <w:t>79 669</w:t>
            </w:r>
          </w:p>
        </w:tc>
        <w:tc>
          <w:tcPr>
            <w:tcW w:w="693" w:type="pct"/>
            <w:tcBorders>
              <w:top w:val="outset" w:sz="6" w:space="0" w:color="auto"/>
              <w:left w:val="outset" w:sz="6" w:space="0" w:color="auto"/>
              <w:bottom w:val="outset" w:sz="6" w:space="0" w:color="auto"/>
              <w:right w:val="outset" w:sz="6" w:space="0" w:color="auto"/>
            </w:tcBorders>
            <w:hideMark/>
          </w:tcPr>
          <w:p w:rsidR="00944F2C" w:rsidRPr="008A0653" w:rsidRDefault="00D66B2E" w:rsidP="00790C46">
            <w:pPr>
              <w:jc w:val="center"/>
              <w:rPr>
                <w:sz w:val="28"/>
                <w:szCs w:val="28"/>
              </w:rPr>
            </w:pPr>
            <w:r w:rsidRPr="008A0653">
              <w:rPr>
                <w:sz w:val="28"/>
                <w:szCs w:val="28"/>
              </w:rPr>
              <w:t>79 669</w:t>
            </w:r>
          </w:p>
        </w:tc>
        <w:tc>
          <w:tcPr>
            <w:tcW w:w="859" w:type="pct"/>
            <w:tcBorders>
              <w:top w:val="outset" w:sz="6" w:space="0" w:color="auto"/>
              <w:left w:val="outset" w:sz="6" w:space="0" w:color="auto"/>
              <w:bottom w:val="outset" w:sz="6" w:space="0" w:color="auto"/>
              <w:right w:val="outset" w:sz="6" w:space="0" w:color="auto"/>
            </w:tcBorders>
            <w:hideMark/>
          </w:tcPr>
          <w:p w:rsidR="00944F2C" w:rsidRPr="008A0653" w:rsidRDefault="00D66B2E" w:rsidP="00790C46">
            <w:pPr>
              <w:tabs>
                <w:tab w:val="left" w:pos="465"/>
                <w:tab w:val="center" w:pos="639"/>
              </w:tabs>
              <w:jc w:val="center"/>
              <w:rPr>
                <w:sz w:val="28"/>
                <w:szCs w:val="28"/>
              </w:rPr>
            </w:pPr>
            <w:r w:rsidRPr="008A0653">
              <w:rPr>
                <w:sz w:val="28"/>
                <w:szCs w:val="28"/>
              </w:rPr>
              <w:t>79 669</w:t>
            </w:r>
          </w:p>
        </w:tc>
      </w:tr>
      <w:tr w:rsidR="00944F2C" w:rsidRPr="008A0653" w:rsidTr="00AB0271">
        <w:trPr>
          <w:trHeight w:val="146"/>
          <w:tblCellSpacing w:w="7" w:type="dxa"/>
        </w:trPr>
        <w:tc>
          <w:tcPr>
            <w:tcW w:w="1111"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rPr>
                <w:sz w:val="28"/>
                <w:szCs w:val="28"/>
              </w:rPr>
            </w:pPr>
            <w:r w:rsidRPr="008A0653">
              <w:rPr>
                <w:sz w:val="28"/>
                <w:szCs w:val="28"/>
              </w:rPr>
              <w:t>2.2. valsts speciālais budžets</w:t>
            </w:r>
          </w:p>
        </w:tc>
        <w:tc>
          <w:tcPr>
            <w:tcW w:w="786"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55"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38"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693"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859"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r>
      <w:tr w:rsidR="00944F2C" w:rsidRPr="008A0653" w:rsidTr="00AB0271">
        <w:trPr>
          <w:trHeight w:val="146"/>
          <w:tblCellSpacing w:w="7" w:type="dxa"/>
        </w:trPr>
        <w:tc>
          <w:tcPr>
            <w:tcW w:w="1111"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rPr>
                <w:sz w:val="28"/>
                <w:szCs w:val="28"/>
              </w:rPr>
            </w:pPr>
            <w:r w:rsidRPr="008A0653">
              <w:rPr>
                <w:sz w:val="28"/>
                <w:szCs w:val="28"/>
              </w:rPr>
              <w:t>2.3. pašvaldību budžets</w:t>
            </w:r>
          </w:p>
        </w:tc>
        <w:tc>
          <w:tcPr>
            <w:tcW w:w="786"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55"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38"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693"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859"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r>
      <w:tr w:rsidR="00944F2C" w:rsidRPr="008A0653" w:rsidTr="00AB0271">
        <w:trPr>
          <w:trHeight w:val="146"/>
          <w:tblCellSpacing w:w="7" w:type="dxa"/>
        </w:trPr>
        <w:tc>
          <w:tcPr>
            <w:tcW w:w="1111"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rPr>
                <w:sz w:val="28"/>
                <w:szCs w:val="28"/>
              </w:rPr>
            </w:pPr>
            <w:r w:rsidRPr="008A0653">
              <w:rPr>
                <w:sz w:val="28"/>
                <w:szCs w:val="28"/>
              </w:rPr>
              <w:t>3. Finansiālā ietekme:</w:t>
            </w:r>
          </w:p>
        </w:tc>
        <w:tc>
          <w:tcPr>
            <w:tcW w:w="786"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55"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38"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693"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859"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r>
      <w:tr w:rsidR="00944F2C" w:rsidRPr="008A0653" w:rsidTr="00AB0271">
        <w:trPr>
          <w:trHeight w:val="146"/>
          <w:tblCellSpacing w:w="7" w:type="dxa"/>
        </w:trPr>
        <w:tc>
          <w:tcPr>
            <w:tcW w:w="1111"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rPr>
                <w:sz w:val="28"/>
                <w:szCs w:val="28"/>
              </w:rPr>
            </w:pPr>
            <w:r w:rsidRPr="008A0653">
              <w:rPr>
                <w:sz w:val="28"/>
                <w:szCs w:val="28"/>
              </w:rPr>
              <w:t>3.1. valsts pamatbudžets</w:t>
            </w:r>
          </w:p>
        </w:tc>
        <w:tc>
          <w:tcPr>
            <w:tcW w:w="786"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55"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38"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693"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859"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r>
      <w:tr w:rsidR="00944F2C" w:rsidRPr="008A0653" w:rsidTr="00AB0271">
        <w:trPr>
          <w:trHeight w:val="146"/>
          <w:tblCellSpacing w:w="7" w:type="dxa"/>
        </w:trPr>
        <w:tc>
          <w:tcPr>
            <w:tcW w:w="1111"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rPr>
                <w:sz w:val="28"/>
                <w:szCs w:val="28"/>
              </w:rPr>
            </w:pPr>
            <w:r w:rsidRPr="008A0653">
              <w:rPr>
                <w:sz w:val="28"/>
                <w:szCs w:val="28"/>
              </w:rPr>
              <w:t>3.2. speciālais budžets</w:t>
            </w:r>
          </w:p>
        </w:tc>
        <w:tc>
          <w:tcPr>
            <w:tcW w:w="786"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55"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38"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693"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859"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r>
      <w:tr w:rsidR="00944F2C" w:rsidRPr="008A0653" w:rsidTr="00AB0271">
        <w:trPr>
          <w:trHeight w:val="146"/>
          <w:tblCellSpacing w:w="7" w:type="dxa"/>
        </w:trPr>
        <w:tc>
          <w:tcPr>
            <w:tcW w:w="1111"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rPr>
                <w:sz w:val="28"/>
                <w:szCs w:val="28"/>
              </w:rPr>
            </w:pPr>
            <w:r w:rsidRPr="008A0653">
              <w:rPr>
                <w:sz w:val="28"/>
                <w:szCs w:val="28"/>
              </w:rPr>
              <w:t>3.3. pašvaldību budžets</w:t>
            </w:r>
          </w:p>
        </w:tc>
        <w:tc>
          <w:tcPr>
            <w:tcW w:w="786"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55"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38"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693"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859"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r>
      <w:tr w:rsidR="00944F2C" w:rsidRPr="008A0653" w:rsidTr="00AB0271">
        <w:trPr>
          <w:trHeight w:val="146"/>
          <w:tblCellSpacing w:w="7" w:type="dxa"/>
        </w:trPr>
        <w:tc>
          <w:tcPr>
            <w:tcW w:w="1111"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rPr>
                <w:sz w:val="28"/>
                <w:szCs w:val="28"/>
              </w:rPr>
            </w:pPr>
            <w:r w:rsidRPr="008A0653">
              <w:rPr>
                <w:sz w:val="28"/>
                <w:szCs w:val="28"/>
              </w:rPr>
              <w:t xml:space="preserve">4. Finanšu līdzekļi papildu izdevumu finansēšanai (kompensējošu izdevumu </w:t>
            </w:r>
            <w:r w:rsidRPr="008A0653">
              <w:rPr>
                <w:sz w:val="28"/>
                <w:szCs w:val="28"/>
              </w:rPr>
              <w:lastRenderedPageBreak/>
              <w:t>samazinājumu norāda ar "+" zīmi)</w:t>
            </w:r>
          </w:p>
        </w:tc>
        <w:tc>
          <w:tcPr>
            <w:tcW w:w="786"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lastRenderedPageBreak/>
              <w:t>X</w:t>
            </w:r>
          </w:p>
        </w:tc>
        <w:tc>
          <w:tcPr>
            <w:tcW w:w="755"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38"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693"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859"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r>
      <w:tr w:rsidR="00944F2C" w:rsidRPr="008A0653" w:rsidTr="00AB0271">
        <w:trPr>
          <w:trHeight w:val="146"/>
          <w:tblCellSpacing w:w="7" w:type="dxa"/>
        </w:trPr>
        <w:tc>
          <w:tcPr>
            <w:tcW w:w="1111"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rPr>
                <w:sz w:val="28"/>
                <w:szCs w:val="28"/>
              </w:rPr>
            </w:pPr>
            <w:r w:rsidRPr="008A0653">
              <w:rPr>
                <w:sz w:val="28"/>
                <w:szCs w:val="28"/>
              </w:rPr>
              <w:lastRenderedPageBreak/>
              <w:t>5. Precizēta finansiālā ietekme:</w:t>
            </w:r>
          </w:p>
        </w:tc>
        <w:tc>
          <w:tcPr>
            <w:tcW w:w="786" w:type="pct"/>
            <w:vMerge w:val="restar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X</w:t>
            </w:r>
          </w:p>
        </w:tc>
        <w:tc>
          <w:tcPr>
            <w:tcW w:w="755"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38"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693"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859"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r>
      <w:tr w:rsidR="00944F2C" w:rsidRPr="008A0653" w:rsidTr="00AB0271">
        <w:trPr>
          <w:trHeight w:val="146"/>
          <w:tblCellSpacing w:w="7" w:type="dxa"/>
        </w:trPr>
        <w:tc>
          <w:tcPr>
            <w:tcW w:w="1111"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rPr>
                <w:sz w:val="28"/>
                <w:szCs w:val="28"/>
              </w:rPr>
            </w:pPr>
            <w:r w:rsidRPr="008A0653">
              <w:rPr>
                <w:sz w:val="28"/>
                <w:szCs w:val="28"/>
              </w:rPr>
              <w:t>5.1. valsts pamatbudžets</w:t>
            </w:r>
          </w:p>
        </w:tc>
        <w:tc>
          <w:tcPr>
            <w:tcW w:w="786" w:type="pct"/>
            <w:vMerge/>
            <w:tcBorders>
              <w:top w:val="outset" w:sz="6" w:space="0" w:color="auto"/>
              <w:left w:val="outset" w:sz="6" w:space="0" w:color="auto"/>
              <w:bottom w:val="outset" w:sz="6" w:space="0" w:color="auto"/>
              <w:right w:val="outset" w:sz="6" w:space="0" w:color="auto"/>
            </w:tcBorders>
            <w:vAlign w:val="center"/>
            <w:hideMark/>
          </w:tcPr>
          <w:p w:rsidR="00944F2C" w:rsidRPr="008A0653" w:rsidRDefault="00944F2C" w:rsidP="00790C46">
            <w:pPr>
              <w:rPr>
                <w:sz w:val="28"/>
                <w:szCs w:val="28"/>
              </w:rPr>
            </w:pPr>
          </w:p>
        </w:tc>
        <w:tc>
          <w:tcPr>
            <w:tcW w:w="755"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38"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693"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859"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r>
      <w:tr w:rsidR="00944F2C" w:rsidRPr="008A0653" w:rsidTr="00AB0271">
        <w:trPr>
          <w:trHeight w:val="146"/>
          <w:tblCellSpacing w:w="7" w:type="dxa"/>
        </w:trPr>
        <w:tc>
          <w:tcPr>
            <w:tcW w:w="1111"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rPr>
                <w:sz w:val="28"/>
                <w:szCs w:val="28"/>
              </w:rPr>
            </w:pPr>
            <w:r w:rsidRPr="008A0653">
              <w:rPr>
                <w:sz w:val="28"/>
                <w:szCs w:val="28"/>
              </w:rPr>
              <w:t>5.2. speciālais budžets</w:t>
            </w:r>
          </w:p>
        </w:tc>
        <w:tc>
          <w:tcPr>
            <w:tcW w:w="786" w:type="pct"/>
            <w:vMerge/>
            <w:tcBorders>
              <w:top w:val="outset" w:sz="6" w:space="0" w:color="auto"/>
              <w:left w:val="outset" w:sz="6" w:space="0" w:color="auto"/>
              <w:bottom w:val="outset" w:sz="6" w:space="0" w:color="auto"/>
              <w:right w:val="outset" w:sz="6" w:space="0" w:color="auto"/>
            </w:tcBorders>
            <w:vAlign w:val="center"/>
            <w:hideMark/>
          </w:tcPr>
          <w:p w:rsidR="00944F2C" w:rsidRPr="008A0653" w:rsidRDefault="00944F2C" w:rsidP="00790C46">
            <w:pPr>
              <w:rPr>
                <w:sz w:val="28"/>
                <w:szCs w:val="28"/>
              </w:rPr>
            </w:pPr>
          </w:p>
        </w:tc>
        <w:tc>
          <w:tcPr>
            <w:tcW w:w="755"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38"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693"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859"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r>
      <w:tr w:rsidR="00944F2C" w:rsidRPr="008A0653" w:rsidTr="00AB0271">
        <w:trPr>
          <w:trHeight w:val="146"/>
          <w:tblCellSpacing w:w="7" w:type="dxa"/>
        </w:trPr>
        <w:tc>
          <w:tcPr>
            <w:tcW w:w="1111"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rPr>
                <w:sz w:val="28"/>
                <w:szCs w:val="28"/>
              </w:rPr>
            </w:pPr>
            <w:r w:rsidRPr="008A0653">
              <w:rPr>
                <w:sz w:val="28"/>
                <w:szCs w:val="28"/>
              </w:rPr>
              <w:t>5.3. pašvaldību budžets</w:t>
            </w:r>
          </w:p>
        </w:tc>
        <w:tc>
          <w:tcPr>
            <w:tcW w:w="786" w:type="pct"/>
            <w:vMerge/>
            <w:tcBorders>
              <w:top w:val="outset" w:sz="6" w:space="0" w:color="auto"/>
              <w:left w:val="outset" w:sz="6" w:space="0" w:color="auto"/>
              <w:bottom w:val="outset" w:sz="6" w:space="0" w:color="auto"/>
              <w:right w:val="outset" w:sz="6" w:space="0" w:color="auto"/>
            </w:tcBorders>
            <w:vAlign w:val="center"/>
            <w:hideMark/>
          </w:tcPr>
          <w:p w:rsidR="00944F2C" w:rsidRPr="008A0653" w:rsidRDefault="00944F2C" w:rsidP="00790C46">
            <w:pPr>
              <w:rPr>
                <w:sz w:val="28"/>
                <w:szCs w:val="28"/>
              </w:rPr>
            </w:pPr>
          </w:p>
        </w:tc>
        <w:tc>
          <w:tcPr>
            <w:tcW w:w="755"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738"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693"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c>
          <w:tcPr>
            <w:tcW w:w="859"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center"/>
              <w:rPr>
                <w:sz w:val="28"/>
                <w:szCs w:val="28"/>
              </w:rPr>
            </w:pPr>
            <w:r w:rsidRPr="008A0653">
              <w:rPr>
                <w:sz w:val="28"/>
                <w:szCs w:val="28"/>
              </w:rPr>
              <w:t>0</w:t>
            </w:r>
          </w:p>
        </w:tc>
      </w:tr>
      <w:tr w:rsidR="00944F2C" w:rsidRPr="008A0653" w:rsidTr="00AB0271">
        <w:trPr>
          <w:trHeight w:val="146"/>
          <w:tblCellSpacing w:w="7" w:type="dxa"/>
        </w:trPr>
        <w:tc>
          <w:tcPr>
            <w:tcW w:w="1111"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rPr>
                <w:sz w:val="28"/>
                <w:szCs w:val="28"/>
              </w:rPr>
            </w:pPr>
            <w:r w:rsidRPr="008A0653">
              <w:rPr>
                <w:sz w:val="28"/>
                <w:szCs w:val="28"/>
              </w:rPr>
              <w:t>6. Detalizēts ieņēmumu un izdevumu aprēķins (ja nepieciešams, detalizētu ieņēmumu un izdevumu aprēķinu var pievienot anotācijas pielikumā):</w:t>
            </w:r>
          </w:p>
        </w:tc>
        <w:tc>
          <w:tcPr>
            <w:tcW w:w="3864" w:type="pct"/>
            <w:gridSpan w:val="5"/>
            <w:vMerge w:val="restar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both"/>
              <w:rPr>
                <w:sz w:val="28"/>
                <w:szCs w:val="28"/>
              </w:rPr>
            </w:pPr>
            <w:r w:rsidRPr="008A0653">
              <w:rPr>
                <w:sz w:val="28"/>
                <w:szCs w:val="28"/>
              </w:rPr>
              <w:t>Detalizēts aprēķins sniegts Projekta sākotnējās ietekmes novērtējuma ziņojuma (anotācijas) 1.pielikumā „Rīgas vēstures un kuģniecības muzeja publiskā maksas pakalpojumu cen</w:t>
            </w:r>
            <w:r w:rsidR="005971A6" w:rsidRPr="008A0653">
              <w:rPr>
                <w:sz w:val="28"/>
                <w:szCs w:val="28"/>
              </w:rPr>
              <w:t>u kalkulācija” un 2.pielikumā „</w:t>
            </w:r>
            <w:r w:rsidRPr="008A0653">
              <w:rPr>
                <w:sz w:val="28"/>
                <w:szCs w:val="28"/>
              </w:rPr>
              <w:t xml:space="preserve">Rīgas vēstures un kuģniecības </w:t>
            </w:r>
            <w:r w:rsidRPr="008A0653">
              <w:rPr>
                <w:bCs/>
                <w:sz w:val="28"/>
                <w:szCs w:val="28"/>
              </w:rPr>
              <w:t>muzeja publiskā maksas pakalpojuma sniegšanā iesaistīto darbinieku izlietotais darba laiks un atalgojums</w:t>
            </w:r>
            <w:r w:rsidRPr="008A0653">
              <w:rPr>
                <w:sz w:val="28"/>
                <w:szCs w:val="28"/>
              </w:rPr>
              <w:t>”.</w:t>
            </w:r>
          </w:p>
        </w:tc>
      </w:tr>
      <w:tr w:rsidR="00944F2C" w:rsidRPr="008A0653" w:rsidTr="00AB0271">
        <w:trPr>
          <w:trHeight w:val="146"/>
          <w:tblCellSpacing w:w="7" w:type="dxa"/>
        </w:trPr>
        <w:tc>
          <w:tcPr>
            <w:tcW w:w="1111"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rPr>
                <w:sz w:val="28"/>
                <w:szCs w:val="28"/>
              </w:rPr>
            </w:pPr>
            <w:r w:rsidRPr="008A0653">
              <w:rPr>
                <w:sz w:val="28"/>
                <w:szCs w:val="28"/>
              </w:rPr>
              <w:t>6.1. detalizēts ieņēmumu aprēķins</w:t>
            </w:r>
          </w:p>
        </w:tc>
        <w:tc>
          <w:tcPr>
            <w:tcW w:w="3864" w:type="pct"/>
            <w:gridSpan w:val="5"/>
            <w:vMerge/>
            <w:tcBorders>
              <w:top w:val="outset" w:sz="6" w:space="0" w:color="auto"/>
              <w:left w:val="outset" w:sz="6" w:space="0" w:color="auto"/>
              <w:bottom w:val="outset" w:sz="6" w:space="0" w:color="auto"/>
              <w:right w:val="outset" w:sz="6" w:space="0" w:color="auto"/>
            </w:tcBorders>
            <w:vAlign w:val="center"/>
            <w:hideMark/>
          </w:tcPr>
          <w:p w:rsidR="00944F2C" w:rsidRPr="008A0653" w:rsidRDefault="00944F2C" w:rsidP="00790C46">
            <w:pPr>
              <w:rPr>
                <w:sz w:val="28"/>
                <w:szCs w:val="28"/>
              </w:rPr>
            </w:pPr>
          </w:p>
        </w:tc>
      </w:tr>
      <w:tr w:rsidR="00944F2C" w:rsidRPr="008A0653" w:rsidTr="00AB0271">
        <w:trPr>
          <w:trHeight w:val="146"/>
          <w:tblCellSpacing w:w="7" w:type="dxa"/>
        </w:trPr>
        <w:tc>
          <w:tcPr>
            <w:tcW w:w="1111"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rPr>
                <w:sz w:val="28"/>
                <w:szCs w:val="28"/>
              </w:rPr>
            </w:pPr>
            <w:r w:rsidRPr="008A0653">
              <w:rPr>
                <w:sz w:val="28"/>
                <w:szCs w:val="28"/>
              </w:rPr>
              <w:t>6.2. detalizēts izdevumu aprēķins</w:t>
            </w:r>
          </w:p>
        </w:tc>
        <w:tc>
          <w:tcPr>
            <w:tcW w:w="3864" w:type="pct"/>
            <w:gridSpan w:val="5"/>
            <w:vMerge/>
            <w:tcBorders>
              <w:top w:val="outset" w:sz="6" w:space="0" w:color="auto"/>
              <w:left w:val="outset" w:sz="6" w:space="0" w:color="auto"/>
              <w:bottom w:val="outset" w:sz="6" w:space="0" w:color="auto"/>
              <w:right w:val="outset" w:sz="6" w:space="0" w:color="auto"/>
            </w:tcBorders>
            <w:vAlign w:val="center"/>
            <w:hideMark/>
          </w:tcPr>
          <w:p w:rsidR="00944F2C" w:rsidRPr="008A0653" w:rsidRDefault="00944F2C" w:rsidP="00790C46">
            <w:pPr>
              <w:rPr>
                <w:sz w:val="28"/>
                <w:szCs w:val="28"/>
              </w:rPr>
            </w:pPr>
          </w:p>
        </w:tc>
      </w:tr>
      <w:tr w:rsidR="00944F2C" w:rsidRPr="008A0653" w:rsidTr="00AB0271">
        <w:trPr>
          <w:trHeight w:val="146"/>
          <w:tblCellSpacing w:w="7" w:type="dxa"/>
        </w:trPr>
        <w:tc>
          <w:tcPr>
            <w:tcW w:w="1111" w:type="pct"/>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rPr>
                <w:sz w:val="28"/>
                <w:szCs w:val="28"/>
              </w:rPr>
            </w:pPr>
            <w:r w:rsidRPr="008A0653">
              <w:rPr>
                <w:sz w:val="28"/>
                <w:szCs w:val="28"/>
              </w:rPr>
              <w:t>7. Cita informācija</w:t>
            </w:r>
          </w:p>
        </w:tc>
        <w:tc>
          <w:tcPr>
            <w:tcW w:w="3864" w:type="pct"/>
            <w:gridSpan w:val="5"/>
            <w:tcBorders>
              <w:top w:val="outset" w:sz="6" w:space="0" w:color="auto"/>
              <w:left w:val="outset" w:sz="6" w:space="0" w:color="auto"/>
              <w:bottom w:val="outset" w:sz="6" w:space="0" w:color="auto"/>
              <w:right w:val="outset" w:sz="6" w:space="0" w:color="auto"/>
            </w:tcBorders>
            <w:hideMark/>
          </w:tcPr>
          <w:p w:rsidR="00944F2C" w:rsidRPr="008A0653" w:rsidRDefault="00944F2C" w:rsidP="00790C46">
            <w:pPr>
              <w:jc w:val="both"/>
              <w:rPr>
                <w:bCs/>
                <w:sz w:val="28"/>
                <w:szCs w:val="28"/>
              </w:rPr>
            </w:pPr>
            <w:r w:rsidRPr="008A0653">
              <w:rPr>
                <w:sz w:val="28"/>
                <w:szCs w:val="28"/>
              </w:rPr>
              <w:t>201</w:t>
            </w:r>
            <w:r w:rsidR="00FF46D7" w:rsidRPr="008A0653">
              <w:rPr>
                <w:sz w:val="28"/>
                <w:szCs w:val="28"/>
              </w:rPr>
              <w:t>7</w:t>
            </w:r>
            <w:r w:rsidRPr="008A0653">
              <w:rPr>
                <w:sz w:val="28"/>
                <w:szCs w:val="28"/>
              </w:rPr>
              <w:t>.gadā finanšu resursi muzeja izdevumu segšanai sastāda 1 </w:t>
            </w:r>
            <w:r w:rsidR="00FF46D7" w:rsidRPr="008A0653">
              <w:rPr>
                <w:sz w:val="28"/>
                <w:szCs w:val="28"/>
              </w:rPr>
              <w:t>483 552</w:t>
            </w:r>
            <w:r w:rsidRPr="008A0653">
              <w:rPr>
                <w:sz w:val="28"/>
                <w:szCs w:val="28"/>
              </w:rPr>
              <w:t xml:space="preserve"> </w:t>
            </w:r>
            <w:proofErr w:type="spellStart"/>
            <w:r w:rsidRPr="008A0653">
              <w:rPr>
                <w:i/>
                <w:sz w:val="28"/>
                <w:szCs w:val="28"/>
              </w:rPr>
              <w:t>euro</w:t>
            </w:r>
            <w:proofErr w:type="spellEnd"/>
            <w:r w:rsidRPr="008A0653">
              <w:rPr>
                <w:i/>
                <w:sz w:val="28"/>
                <w:szCs w:val="28"/>
              </w:rPr>
              <w:t xml:space="preserve"> </w:t>
            </w:r>
            <w:r w:rsidRPr="008A0653">
              <w:rPr>
                <w:sz w:val="28"/>
                <w:szCs w:val="28"/>
              </w:rPr>
              <w:t xml:space="preserve">apmērā, tajā skaitā ieņēmumi no muzeja maksas pakalpojumiem un citi pašu ieņēmumi veido </w:t>
            </w:r>
            <w:r w:rsidR="00F11810" w:rsidRPr="008A0653">
              <w:rPr>
                <w:sz w:val="28"/>
                <w:szCs w:val="28"/>
              </w:rPr>
              <w:t xml:space="preserve">              </w:t>
            </w:r>
            <w:r w:rsidR="00FF46D7" w:rsidRPr="008A0653">
              <w:rPr>
                <w:sz w:val="28"/>
                <w:szCs w:val="28"/>
              </w:rPr>
              <w:t>215 000</w:t>
            </w:r>
            <w:r w:rsidRPr="008A0653">
              <w:rPr>
                <w:sz w:val="28"/>
                <w:szCs w:val="28"/>
              </w:rPr>
              <w:t xml:space="preserve"> </w:t>
            </w:r>
            <w:proofErr w:type="spellStart"/>
            <w:r w:rsidRPr="008A0653">
              <w:rPr>
                <w:i/>
                <w:sz w:val="28"/>
                <w:szCs w:val="28"/>
              </w:rPr>
              <w:t>euro</w:t>
            </w:r>
            <w:proofErr w:type="spellEnd"/>
            <w:r w:rsidRPr="008A0653">
              <w:rPr>
                <w:sz w:val="28"/>
                <w:szCs w:val="28"/>
              </w:rPr>
              <w:t xml:space="preserve"> (</w:t>
            </w:r>
            <w:r w:rsidR="00FF46D7" w:rsidRPr="008A0653">
              <w:rPr>
                <w:sz w:val="28"/>
                <w:szCs w:val="28"/>
              </w:rPr>
              <w:t>14</w:t>
            </w:r>
            <w:r w:rsidRPr="008A0653">
              <w:rPr>
                <w:sz w:val="28"/>
                <w:szCs w:val="28"/>
              </w:rPr>
              <w:t>,</w:t>
            </w:r>
            <w:r w:rsidR="00246D48" w:rsidRPr="008A0653">
              <w:rPr>
                <w:sz w:val="28"/>
                <w:szCs w:val="28"/>
              </w:rPr>
              <w:t>49</w:t>
            </w:r>
            <w:r w:rsidR="00FF46D7" w:rsidRPr="008A0653">
              <w:rPr>
                <w:sz w:val="28"/>
                <w:szCs w:val="28"/>
              </w:rPr>
              <w:t xml:space="preserve"> </w:t>
            </w:r>
            <w:r w:rsidRPr="008A0653">
              <w:rPr>
                <w:sz w:val="28"/>
                <w:szCs w:val="28"/>
              </w:rPr>
              <w:t xml:space="preserve">% no muzeja resursiem izdevumu segšanai) un valsts budžeta dotācija no vispārējiem ieņēmumiem ir </w:t>
            </w:r>
            <w:r w:rsidR="00FF46D7" w:rsidRPr="008A0653">
              <w:rPr>
                <w:sz w:val="28"/>
                <w:szCs w:val="28"/>
              </w:rPr>
              <w:t>1 268 552</w:t>
            </w:r>
            <w:r w:rsidRPr="008A0653">
              <w:rPr>
                <w:sz w:val="28"/>
                <w:szCs w:val="28"/>
              </w:rPr>
              <w:t xml:space="preserve"> </w:t>
            </w:r>
            <w:proofErr w:type="spellStart"/>
            <w:r w:rsidRPr="008A0653">
              <w:rPr>
                <w:i/>
                <w:sz w:val="28"/>
                <w:szCs w:val="28"/>
              </w:rPr>
              <w:t>euro</w:t>
            </w:r>
            <w:proofErr w:type="spellEnd"/>
            <w:r w:rsidRPr="008A0653">
              <w:rPr>
                <w:sz w:val="28"/>
                <w:szCs w:val="28"/>
              </w:rPr>
              <w:t xml:space="preserve"> (</w:t>
            </w:r>
            <w:r w:rsidR="00FF46D7" w:rsidRPr="008A0653">
              <w:rPr>
                <w:sz w:val="28"/>
                <w:szCs w:val="28"/>
              </w:rPr>
              <w:t>85</w:t>
            </w:r>
            <w:r w:rsidRPr="008A0653">
              <w:rPr>
                <w:sz w:val="28"/>
                <w:szCs w:val="28"/>
              </w:rPr>
              <w:t>,</w:t>
            </w:r>
            <w:r w:rsidR="00FF46D7" w:rsidRPr="008A0653">
              <w:rPr>
                <w:sz w:val="28"/>
                <w:szCs w:val="28"/>
              </w:rPr>
              <w:t>5</w:t>
            </w:r>
            <w:r w:rsidR="00246D48" w:rsidRPr="008A0653">
              <w:rPr>
                <w:sz w:val="28"/>
                <w:szCs w:val="28"/>
              </w:rPr>
              <w:t>1</w:t>
            </w:r>
            <w:r w:rsidR="00FF46D7" w:rsidRPr="008A0653">
              <w:rPr>
                <w:sz w:val="28"/>
                <w:szCs w:val="28"/>
              </w:rPr>
              <w:t xml:space="preserve"> </w:t>
            </w:r>
            <w:r w:rsidRPr="008A0653">
              <w:rPr>
                <w:sz w:val="28"/>
                <w:szCs w:val="28"/>
              </w:rPr>
              <w:t xml:space="preserve">% no muzeja resursiem izdevumu segšanai). Projektā ietvertās izmaiņas </w:t>
            </w:r>
            <w:r w:rsidRPr="008A0653">
              <w:rPr>
                <w:bCs/>
                <w:sz w:val="28"/>
                <w:szCs w:val="28"/>
              </w:rPr>
              <w:t xml:space="preserve">muzeja </w:t>
            </w:r>
            <w:r w:rsidRPr="008A0653">
              <w:rPr>
                <w:bCs/>
                <w:sz w:val="28"/>
                <w:szCs w:val="28"/>
              </w:rPr>
              <w:lastRenderedPageBreak/>
              <w:t>publisko maksas pakalpojumu cenrādī neveido esošo maksas pakalpojumu palielinājumu.</w:t>
            </w:r>
          </w:p>
          <w:p w:rsidR="00944F2C" w:rsidRPr="008A0653" w:rsidRDefault="009F58EF" w:rsidP="00246D48">
            <w:pPr>
              <w:jc w:val="both"/>
              <w:rPr>
                <w:sz w:val="28"/>
                <w:szCs w:val="28"/>
              </w:rPr>
            </w:pPr>
            <w:r w:rsidRPr="008A0653">
              <w:rPr>
                <w:sz w:val="28"/>
                <w:szCs w:val="28"/>
              </w:rPr>
              <w:t>2018</w:t>
            </w:r>
            <w:r w:rsidR="00944F2C" w:rsidRPr="008A0653">
              <w:rPr>
                <w:sz w:val="28"/>
                <w:szCs w:val="28"/>
              </w:rPr>
              <w:t>.gadā finanšu resursi muzeja izdevumu segšanai ir plānoti 1 </w:t>
            </w:r>
            <w:r w:rsidRPr="008A0653">
              <w:rPr>
                <w:sz w:val="28"/>
                <w:szCs w:val="28"/>
              </w:rPr>
              <w:t xml:space="preserve">563 221 </w:t>
            </w:r>
            <w:proofErr w:type="spellStart"/>
            <w:r w:rsidR="00944F2C" w:rsidRPr="008A0653">
              <w:rPr>
                <w:i/>
                <w:sz w:val="28"/>
                <w:szCs w:val="28"/>
              </w:rPr>
              <w:t>euro</w:t>
            </w:r>
            <w:proofErr w:type="spellEnd"/>
            <w:r w:rsidR="00944F2C" w:rsidRPr="008A0653">
              <w:rPr>
                <w:i/>
                <w:sz w:val="28"/>
                <w:szCs w:val="28"/>
              </w:rPr>
              <w:t xml:space="preserve"> </w:t>
            </w:r>
            <w:r w:rsidR="00944F2C" w:rsidRPr="008A0653">
              <w:rPr>
                <w:sz w:val="28"/>
                <w:szCs w:val="28"/>
              </w:rPr>
              <w:t xml:space="preserve">apmērā, tajā skaitā ieņēmumi no muzeja maksas pakalpojumiem un citi pašu ieņēmumi veido </w:t>
            </w:r>
            <w:r w:rsidRPr="008A0653">
              <w:rPr>
                <w:sz w:val="28"/>
                <w:szCs w:val="28"/>
              </w:rPr>
              <w:t>294 669</w:t>
            </w:r>
            <w:r w:rsidR="00944F2C" w:rsidRPr="008A0653">
              <w:rPr>
                <w:sz w:val="28"/>
                <w:szCs w:val="28"/>
              </w:rPr>
              <w:t xml:space="preserve"> </w:t>
            </w:r>
            <w:proofErr w:type="spellStart"/>
            <w:r w:rsidR="00944F2C" w:rsidRPr="008A0653">
              <w:rPr>
                <w:i/>
                <w:sz w:val="28"/>
                <w:szCs w:val="28"/>
              </w:rPr>
              <w:t>euro</w:t>
            </w:r>
            <w:proofErr w:type="spellEnd"/>
            <w:r w:rsidR="00944F2C" w:rsidRPr="008A0653">
              <w:rPr>
                <w:sz w:val="28"/>
                <w:szCs w:val="28"/>
              </w:rPr>
              <w:t xml:space="preserve"> (</w:t>
            </w:r>
            <w:r w:rsidR="00246D48" w:rsidRPr="008A0653">
              <w:rPr>
                <w:sz w:val="28"/>
                <w:szCs w:val="28"/>
              </w:rPr>
              <w:t>18</w:t>
            </w:r>
            <w:r w:rsidR="00944F2C" w:rsidRPr="008A0653">
              <w:rPr>
                <w:sz w:val="28"/>
                <w:szCs w:val="28"/>
              </w:rPr>
              <w:t>,</w:t>
            </w:r>
            <w:r w:rsidR="00246D48" w:rsidRPr="008A0653">
              <w:rPr>
                <w:sz w:val="28"/>
                <w:szCs w:val="28"/>
              </w:rPr>
              <w:t xml:space="preserve">85 </w:t>
            </w:r>
            <w:r w:rsidR="00944F2C" w:rsidRPr="008A0653">
              <w:rPr>
                <w:sz w:val="28"/>
                <w:szCs w:val="28"/>
              </w:rPr>
              <w:t xml:space="preserve">% no muzeja resursiem izdevumu segšanai) un valsts budžeta dotācija no vispārējiem ieņēmumiem ir </w:t>
            </w:r>
            <w:r w:rsidRPr="008A0653">
              <w:rPr>
                <w:sz w:val="28"/>
                <w:szCs w:val="28"/>
              </w:rPr>
              <w:t>1 268 552</w:t>
            </w:r>
            <w:r w:rsidR="00944F2C" w:rsidRPr="008A0653">
              <w:rPr>
                <w:sz w:val="28"/>
                <w:szCs w:val="28"/>
              </w:rPr>
              <w:t xml:space="preserve"> </w:t>
            </w:r>
            <w:proofErr w:type="spellStart"/>
            <w:r w:rsidR="00944F2C" w:rsidRPr="008A0653">
              <w:rPr>
                <w:i/>
                <w:sz w:val="28"/>
                <w:szCs w:val="28"/>
              </w:rPr>
              <w:t>euro</w:t>
            </w:r>
            <w:proofErr w:type="spellEnd"/>
            <w:r w:rsidR="00944F2C" w:rsidRPr="008A0653">
              <w:rPr>
                <w:sz w:val="28"/>
                <w:szCs w:val="28"/>
              </w:rPr>
              <w:t xml:space="preserve"> (</w:t>
            </w:r>
            <w:r w:rsidR="00246D48" w:rsidRPr="008A0653">
              <w:rPr>
                <w:sz w:val="28"/>
                <w:szCs w:val="28"/>
              </w:rPr>
              <w:t>81</w:t>
            </w:r>
            <w:r w:rsidR="00944F2C" w:rsidRPr="008A0653">
              <w:rPr>
                <w:sz w:val="28"/>
                <w:szCs w:val="28"/>
              </w:rPr>
              <w:t>,</w:t>
            </w:r>
            <w:r w:rsidR="00246D48" w:rsidRPr="008A0653">
              <w:rPr>
                <w:sz w:val="28"/>
                <w:szCs w:val="28"/>
              </w:rPr>
              <w:t xml:space="preserve">15 </w:t>
            </w:r>
            <w:r w:rsidR="00944F2C" w:rsidRPr="008A0653">
              <w:rPr>
                <w:sz w:val="28"/>
                <w:szCs w:val="28"/>
              </w:rPr>
              <w:t>% no muzeja resursiem izdevumu segšanai).</w:t>
            </w:r>
          </w:p>
        </w:tc>
      </w:tr>
    </w:tbl>
    <w:p w:rsidR="00944F2C" w:rsidRPr="00936E37" w:rsidRDefault="00944F2C" w:rsidP="0063246A">
      <w:pPr>
        <w:pStyle w:val="naisf"/>
        <w:spacing w:before="0" w:after="0"/>
        <w:ind w:firstLine="0"/>
        <w:rPr>
          <w:sz w:val="28"/>
          <w:szCs w:val="28"/>
        </w:rPr>
      </w:pPr>
    </w:p>
    <w:p w:rsidR="006F097D" w:rsidRDefault="006F097D" w:rsidP="0063246A">
      <w:pPr>
        <w:pStyle w:val="naisf"/>
        <w:spacing w:before="0" w:after="0"/>
        <w:rPr>
          <w:i/>
          <w:sz w:val="28"/>
          <w:szCs w:val="28"/>
        </w:rPr>
      </w:pPr>
      <w:r w:rsidRPr="00790C46">
        <w:rPr>
          <w:i/>
          <w:sz w:val="28"/>
          <w:szCs w:val="28"/>
        </w:rPr>
        <w:t>Anotācijas IV, V un VI sadaļa – Projekts šo jomu neskar.</w:t>
      </w:r>
    </w:p>
    <w:p w:rsidR="0063246A" w:rsidRPr="0063246A" w:rsidRDefault="0063246A" w:rsidP="0063246A">
      <w:pPr>
        <w:pStyle w:val="naisf"/>
        <w:spacing w:before="0" w:after="0"/>
        <w:ind w:firstLine="0"/>
        <w:rPr>
          <w:sz w:val="28"/>
          <w:szCs w:val="28"/>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60"/>
        <w:gridCol w:w="3649"/>
        <w:gridCol w:w="5130"/>
      </w:tblGrid>
      <w:tr w:rsidR="006F097D" w:rsidRPr="00790C46" w:rsidTr="006F097D">
        <w:trPr>
          <w:tblCellSpacing w:w="7" w:type="dxa"/>
        </w:trPr>
        <w:tc>
          <w:tcPr>
            <w:tcW w:w="4985" w:type="pct"/>
            <w:gridSpan w:val="3"/>
            <w:tcBorders>
              <w:top w:val="outset" w:sz="6" w:space="0" w:color="auto"/>
              <w:left w:val="outset" w:sz="6" w:space="0" w:color="auto"/>
              <w:bottom w:val="outset" w:sz="6" w:space="0" w:color="auto"/>
              <w:right w:val="outset" w:sz="6" w:space="0" w:color="auto"/>
            </w:tcBorders>
            <w:hideMark/>
          </w:tcPr>
          <w:p w:rsidR="006F097D" w:rsidRPr="00790C46" w:rsidRDefault="006F097D" w:rsidP="00790C46">
            <w:pPr>
              <w:pStyle w:val="naisc"/>
              <w:spacing w:before="0" w:after="0"/>
              <w:ind w:firstLine="425"/>
              <w:rPr>
                <w:sz w:val="28"/>
                <w:szCs w:val="28"/>
                <w:lang w:eastAsia="en-US"/>
              </w:rPr>
            </w:pPr>
            <w:r w:rsidRPr="00790C46">
              <w:rPr>
                <w:b/>
                <w:bCs/>
                <w:sz w:val="28"/>
                <w:szCs w:val="28"/>
                <w:lang w:eastAsia="en-US"/>
              </w:rPr>
              <w:t>VII. Tiesību akta projekta izpildes nodrošināšana un tās ietekme uz institūcijām</w:t>
            </w:r>
          </w:p>
        </w:tc>
      </w:tr>
      <w:tr w:rsidR="006F097D" w:rsidRPr="00790C46" w:rsidTr="006F097D">
        <w:trPr>
          <w:tblCellSpacing w:w="7" w:type="dxa"/>
        </w:trPr>
        <w:tc>
          <w:tcPr>
            <w:tcW w:w="289" w:type="pct"/>
            <w:tcBorders>
              <w:top w:val="outset" w:sz="6" w:space="0" w:color="auto"/>
              <w:left w:val="outset" w:sz="6" w:space="0" w:color="auto"/>
              <w:bottom w:val="outset" w:sz="6" w:space="0" w:color="auto"/>
              <w:right w:val="outset" w:sz="6" w:space="0" w:color="auto"/>
            </w:tcBorders>
            <w:hideMark/>
          </w:tcPr>
          <w:p w:rsidR="006F097D" w:rsidRPr="00790C46" w:rsidRDefault="006F097D" w:rsidP="00790C46">
            <w:pPr>
              <w:jc w:val="center"/>
              <w:rPr>
                <w:sz w:val="28"/>
                <w:szCs w:val="28"/>
              </w:rPr>
            </w:pPr>
            <w:r w:rsidRPr="00790C46">
              <w:rPr>
                <w:sz w:val="28"/>
                <w:szCs w:val="28"/>
              </w:rPr>
              <w:t>1.</w:t>
            </w:r>
          </w:p>
        </w:tc>
        <w:tc>
          <w:tcPr>
            <w:tcW w:w="1952" w:type="pct"/>
            <w:tcBorders>
              <w:top w:val="outset" w:sz="6" w:space="0" w:color="auto"/>
              <w:left w:val="outset" w:sz="6" w:space="0" w:color="auto"/>
              <w:bottom w:val="outset" w:sz="6" w:space="0" w:color="auto"/>
              <w:right w:val="outset" w:sz="6" w:space="0" w:color="auto"/>
            </w:tcBorders>
            <w:hideMark/>
          </w:tcPr>
          <w:p w:rsidR="006F097D" w:rsidRPr="00790C46" w:rsidRDefault="006F097D" w:rsidP="00790C46">
            <w:pPr>
              <w:jc w:val="both"/>
              <w:rPr>
                <w:sz w:val="28"/>
                <w:szCs w:val="28"/>
              </w:rPr>
            </w:pPr>
            <w:r w:rsidRPr="00790C46">
              <w:rPr>
                <w:sz w:val="28"/>
                <w:szCs w:val="28"/>
              </w:rPr>
              <w:t>Projekta izpildē iesaistītās institūcijas</w:t>
            </w:r>
          </w:p>
        </w:tc>
        <w:tc>
          <w:tcPr>
            <w:tcW w:w="2729" w:type="pct"/>
            <w:tcBorders>
              <w:top w:val="outset" w:sz="6" w:space="0" w:color="auto"/>
              <w:left w:val="outset" w:sz="6" w:space="0" w:color="auto"/>
              <w:bottom w:val="outset" w:sz="6" w:space="0" w:color="auto"/>
              <w:right w:val="outset" w:sz="6" w:space="0" w:color="auto"/>
            </w:tcBorders>
            <w:hideMark/>
          </w:tcPr>
          <w:p w:rsidR="006F097D" w:rsidRPr="00790C46" w:rsidRDefault="006F097D" w:rsidP="00790C46">
            <w:pPr>
              <w:jc w:val="both"/>
              <w:rPr>
                <w:sz w:val="28"/>
                <w:szCs w:val="28"/>
              </w:rPr>
            </w:pPr>
            <w:r w:rsidRPr="00790C46">
              <w:rPr>
                <w:sz w:val="28"/>
                <w:szCs w:val="28"/>
              </w:rPr>
              <w:t xml:space="preserve">Projekta izpildi nodrošinās </w:t>
            </w:r>
            <w:r w:rsidR="002F5E0D" w:rsidRPr="00790C46">
              <w:rPr>
                <w:sz w:val="28"/>
                <w:szCs w:val="28"/>
              </w:rPr>
              <w:t xml:space="preserve">Rīgas vēstures un kuģniecības </w:t>
            </w:r>
            <w:r w:rsidRPr="00790C46">
              <w:rPr>
                <w:sz w:val="28"/>
                <w:szCs w:val="28"/>
              </w:rPr>
              <w:t>muzejs.</w:t>
            </w:r>
          </w:p>
        </w:tc>
      </w:tr>
      <w:tr w:rsidR="006F097D" w:rsidRPr="00790C46" w:rsidTr="006F097D">
        <w:trPr>
          <w:tblCellSpacing w:w="7" w:type="dxa"/>
        </w:trPr>
        <w:tc>
          <w:tcPr>
            <w:tcW w:w="289" w:type="pct"/>
            <w:tcBorders>
              <w:top w:val="outset" w:sz="6" w:space="0" w:color="auto"/>
              <w:left w:val="outset" w:sz="6" w:space="0" w:color="auto"/>
              <w:bottom w:val="outset" w:sz="6" w:space="0" w:color="auto"/>
              <w:right w:val="outset" w:sz="6" w:space="0" w:color="auto"/>
            </w:tcBorders>
            <w:hideMark/>
          </w:tcPr>
          <w:p w:rsidR="006F097D" w:rsidRPr="00790C46" w:rsidRDefault="006F097D" w:rsidP="00790C46">
            <w:pPr>
              <w:jc w:val="center"/>
              <w:rPr>
                <w:sz w:val="28"/>
                <w:szCs w:val="28"/>
              </w:rPr>
            </w:pPr>
            <w:r w:rsidRPr="00790C46">
              <w:rPr>
                <w:sz w:val="28"/>
                <w:szCs w:val="28"/>
              </w:rPr>
              <w:t>2.</w:t>
            </w:r>
          </w:p>
        </w:tc>
        <w:tc>
          <w:tcPr>
            <w:tcW w:w="1952" w:type="pct"/>
            <w:tcBorders>
              <w:top w:val="outset" w:sz="6" w:space="0" w:color="auto"/>
              <w:left w:val="outset" w:sz="6" w:space="0" w:color="auto"/>
              <w:bottom w:val="outset" w:sz="6" w:space="0" w:color="auto"/>
              <w:right w:val="outset" w:sz="6" w:space="0" w:color="auto"/>
            </w:tcBorders>
          </w:tcPr>
          <w:p w:rsidR="006F097D" w:rsidRPr="00790C46" w:rsidRDefault="006F097D" w:rsidP="00790C46">
            <w:pPr>
              <w:jc w:val="both"/>
              <w:rPr>
                <w:sz w:val="28"/>
                <w:szCs w:val="28"/>
              </w:rPr>
            </w:pPr>
            <w:r w:rsidRPr="00790C46">
              <w:rPr>
                <w:sz w:val="28"/>
                <w:szCs w:val="28"/>
              </w:rPr>
              <w:t>Projekta izpildes ietekme uz pārvaldes funkcijām un institucionālo struktūru.</w:t>
            </w:r>
          </w:p>
          <w:p w:rsidR="006F097D" w:rsidRPr="00790C46" w:rsidRDefault="006F097D" w:rsidP="00790C46">
            <w:pPr>
              <w:rPr>
                <w:sz w:val="28"/>
                <w:szCs w:val="28"/>
              </w:rPr>
            </w:pPr>
          </w:p>
          <w:p w:rsidR="006F097D" w:rsidRPr="00790C46" w:rsidRDefault="006F097D" w:rsidP="00790C46">
            <w:pPr>
              <w:jc w:val="both"/>
              <w:rPr>
                <w:sz w:val="28"/>
                <w:szCs w:val="28"/>
              </w:rPr>
            </w:pPr>
            <w:r w:rsidRPr="00790C46">
              <w:rPr>
                <w:sz w:val="28"/>
                <w:szCs w:val="28"/>
              </w:rPr>
              <w:t>Jaunu institūciju izveide, esošu institūciju likvidācija vai reorganizācija, to ietekme uz institūcijas cilvēkresursiem</w:t>
            </w:r>
          </w:p>
        </w:tc>
        <w:tc>
          <w:tcPr>
            <w:tcW w:w="2729" w:type="pct"/>
            <w:tcBorders>
              <w:top w:val="outset" w:sz="6" w:space="0" w:color="auto"/>
              <w:left w:val="outset" w:sz="6" w:space="0" w:color="auto"/>
              <w:bottom w:val="outset" w:sz="6" w:space="0" w:color="auto"/>
              <w:right w:val="outset" w:sz="6" w:space="0" w:color="auto"/>
            </w:tcBorders>
            <w:hideMark/>
          </w:tcPr>
          <w:p w:rsidR="006F097D" w:rsidRPr="00790C46" w:rsidRDefault="006F097D" w:rsidP="00790C46">
            <w:pPr>
              <w:jc w:val="both"/>
              <w:rPr>
                <w:sz w:val="28"/>
                <w:szCs w:val="28"/>
              </w:rPr>
            </w:pPr>
            <w:r w:rsidRPr="00790C46">
              <w:rPr>
                <w:sz w:val="28"/>
                <w:szCs w:val="28"/>
              </w:rPr>
              <w:t>Projekts šo jomu neskar.</w:t>
            </w:r>
          </w:p>
        </w:tc>
      </w:tr>
      <w:tr w:rsidR="006F097D" w:rsidRPr="00790C46" w:rsidTr="006F097D">
        <w:trPr>
          <w:tblCellSpacing w:w="7" w:type="dxa"/>
        </w:trPr>
        <w:tc>
          <w:tcPr>
            <w:tcW w:w="289" w:type="pct"/>
            <w:tcBorders>
              <w:top w:val="outset" w:sz="6" w:space="0" w:color="auto"/>
              <w:left w:val="outset" w:sz="6" w:space="0" w:color="auto"/>
              <w:bottom w:val="outset" w:sz="6" w:space="0" w:color="auto"/>
              <w:right w:val="outset" w:sz="6" w:space="0" w:color="auto"/>
            </w:tcBorders>
            <w:hideMark/>
          </w:tcPr>
          <w:p w:rsidR="006F097D" w:rsidRPr="00790C46" w:rsidRDefault="006F097D" w:rsidP="00790C46">
            <w:pPr>
              <w:jc w:val="center"/>
              <w:rPr>
                <w:sz w:val="28"/>
                <w:szCs w:val="28"/>
              </w:rPr>
            </w:pPr>
            <w:r w:rsidRPr="00790C46">
              <w:rPr>
                <w:sz w:val="28"/>
                <w:szCs w:val="28"/>
              </w:rPr>
              <w:t>3.</w:t>
            </w:r>
          </w:p>
        </w:tc>
        <w:tc>
          <w:tcPr>
            <w:tcW w:w="1952" w:type="pct"/>
            <w:tcBorders>
              <w:top w:val="outset" w:sz="6" w:space="0" w:color="auto"/>
              <w:left w:val="outset" w:sz="6" w:space="0" w:color="auto"/>
              <w:bottom w:val="outset" w:sz="6" w:space="0" w:color="auto"/>
              <w:right w:val="outset" w:sz="6" w:space="0" w:color="auto"/>
            </w:tcBorders>
            <w:hideMark/>
          </w:tcPr>
          <w:p w:rsidR="006F097D" w:rsidRPr="00790C46" w:rsidRDefault="006F097D" w:rsidP="00790C46">
            <w:pPr>
              <w:rPr>
                <w:sz w:val="28"/>
                <w:szCs w:val="28"/>
              </w:rPr>
            </w:pPr>
            <w:r w:rsidRPr="00790C46">
              <w:rPr>
                <w:sz w:val="28"/>
                <w:szCs w:val="28"/>
              </w:rPr>
              <w:t>Cita informācija</w:t>
            </w:r>
          </w:p>
        </w:tc>
        <w:tc>
          <w:tcPr>
            <w:tcW w:w="2729" w:type="pct"/>
            <w:tcBorders>
              <w:top w:val="outset" w:sz="6" w:space="0" w:color="auto"/>
              <w:left w:val="outset" w:sz="6" w:space="0" w:color="auto"/>
              <w:bottom w:val="outset" w:sz="6" w:space="0" w:color="auto"/>
              <w:right w:val="outset" w:sz="6" w:space="0" w:color="auto"/>
            </w:tcBorders>
            <w:hideMark/>
          </w:tcPr>
          <w:p w:rsidR="006F097D" w:rsidRPr="00790C46" w:rsidRDefault="006F097D" w:rsidP="00790C46">
            <w:pPr>
              <w:rPr>
                <w:sz w:val="28"/>
                <w:szCs w:val="28"/>
              </w:rPr>
            </w:pPr>
            <w:r w:rsidRPr="00790C46">
              <w:rPr>
                <w:sz w:val="28"/>
                <w:szCs w:val="28"/>
              </w:rPr>
              <w:t>Nav</w:t>
            </w:r>
          </w:p>
        </w:tc>
      </w:tr>
    </w:tbl>
    <w:p w:rsidR="006F097D" w:rsidRPr="00BA144E" w:rsidRDefault="006F097D" w:rsidP="007048A0">
      <w:pPr>
        <w:rPr>
          <w:bCs/>
          <w:sz w:val="28"/>
          <w:szCs w:val="28"/>
        </w:rPr>
      </w:pPr>
    </w:p>
    <w:p w:rsidR="006F097D" w:rsidRPr="00BA144E" w:rsidRDefault="006F097D" w:rsidP="007048A0">
      <w:pPr>
        <w:rPr>
          <w:bCs/>
          <w:sz w:val="28"/>
          <w:szCs w:val="28"/>
        </w:rPr>
      </w:pPr>
    </w:p>
    <w:p w:rsidR="006F097D" w:rsidRPr="00790C46" w:rsidRDefault="002F5E0D" w:rsidP="00790C46">
      <w:pPr>
        <w:rPr>
          <w:sz w:val="28"/>
          <w:szCs w:val="28"/>
        </w:rPr>
      </w:pPr>
      <w:r w:rsidRPr="00790C46">
        <w:rPr>
          <w:sz w:val="28"/>
          <w:szCs w:val="28"/>
        </w:rPr>
        <w:t xml:space="preserve">Kultūras ministre </w:t>
      </w:r>
      <w:r w:rsidRPr="00790C46">
        <w:rPr>
          <w:sz w:val="28"/>
          <w:szCs w:val="28"/>
        </w:rPr>
        <w:tab/>
      </w:r>
      <w:r w:rsidRPr="00790C46">
        <w:rPr>
          <w:sz w:val="28"/>
          <w:szCs w:val="28"/>
        </w:rPr>
        <w:tab/>
      </w:r>
      <w:r w:rsidRPr="00790C46">
        <w:rPr>
          <w:sz w:val="28"/>
          <w:szCs w:val="28"/>
        </w:rPr>
        <w:tab/>
      </w:r>
      <w:r w:rsidRPr="00790C46">
        <w:rPr>
          <w:sz w:val="28"/>
          <w:szCs w:val="28"/>
        </w:rPr>
        <w:tab/>
      </w:r>
      <w:r w:rsidR="00922BB6" w:rsidRPr="00790C46">
        <w:rPr>
          <w:sz w:val="28"/>
          <w:szCs w:val="28"/>
        </w:rPr>
        <w:tab/>
      </w:r>
      <w:r w:rsidRPr="00790C46">
        <w:rPr>
          <w:sz w:val="28"/>
          <w:szCs w:val="28"/>
        </w:rPr>
        <w:tab/>
      </w:r>
      <w:r w:rsidRPr="00790C46">
        <w:rPr>
          <w:sz w:val="28"/>
          <w:szCs w:val="28"/>
        </w:rPr>
        <w:tab/>
      </w:r>
      <w:r w:rsidRPr="00790C46">
        <w:rPr>
          <w:sz w:val="28"/>
          <w:szCs w:val="28"/>
        </w:rPr>
        <w:tab/>
      </w:r>
      <w:r w:rsidR="006F097D" w:rsidRPr="00790C46">
        <w:rPr>
          <w:sz w:val="28"/>
          <w:szCs w:val="28"/>
        </w:rPr>
        <w:t>D.Melbārde</w:t>
      </w:r>
    </w:p>
    <w:p w:rsidR="00922BB6" w:rsidRPr="00790C46" w:rsidRDefault="00922BB6" w:rsidP="00790C46">
      <w:pPr>
        <w:rPr>
          <w:sz w:val="28"/>
          <w:szCs w:val="28"/>
        </w:rPr>
      </w:pPr>
    </w:p>
    <w:p w:rsidR="00C31109" w:rsidRPr="00790C46" w:rsidRDefault="002F5E0D" w:rsidP="00790C46">
      <w:pPr>
        <w:rPr>
          <w:sz w:val="28"/>
          <w:szCs w:val="28"/>
        </w:rPr>
      </w:pPr>
      <w:r w:rsidRPr="00790C46">
        <w:rPr>
          <w:sz w:val="28"/>
          <w:szCs w:val="28"/>
        </w:rPr>
        <w:t>Vīza: Valsts sekretārs</w:t>
      </w:r>
      <w:r w:rsidRPr="00790C46">
        <w:rPr>
          <w:sz w:val="28"/>
          <w:szCs w:val="28"/>
        </w:rPr>
        <w:tab/>
      </w:r>
      <w:r w:rsidRPr="00790C46">
        <w:rPr>
          <w:sz w:val="28"/>
          <w:szCs w:val="28"/>
        </w:rPr>
        <w:tab/>
      </w:r>
      <w:r w:rsidR="00922BB6" w:rsidRPr="00790C46">
        <w:rPr>
          <w:sz w:val="28"/>
          <w:szCs w:val="28"/>
        </w:rPr>
        <w:tab/>
      </w:r>
      <w:r w:rsidR="00922BB6" w:rsidRPr="00790C46">
        <w:rPr>
          <w:sz w:val="28"/>
          <w:szCs w:val="28"/>
        </w:rPr>
        <w:tab/>
      </w:r>
      <w:r w:rsidRPr="00790C46">
        <w:rPr>
          <w:sz w:val="28"/>
          <w:szCs w:val="28"/>
        </w:rPr>
        <w:tab/>
      </w:r>
      <w:r w:rsidRPr="00790C46">
        <w:rPr>
          <w:sz w:val="28"/>
          <w:szCs w:val="28"/>
        </w:rPr>
        <w:tab/>
      </w:r>
      <w:r w:rsidRPr="00790C46">
        <w:rPr>
          <w:sz w:val="28"/>
          <w:szCs w:val="28"/>
        </w:rPr>
        <w:tab/>
      </w:r>
      <w:r w:rsidR="006F097D" w:rsidRPr="00790C46">
        <w:rPr>
          <w:sz w:val="28"/>
          <w:szCs w:val="28"/>
        </w:rPr>
        <w:t>S.Voldiņš</w:t>
      </w:r>
    </w:p>
    <w:p w:rsidR="00C31109" w:rsidRDefault="00C31109" w:rsidP="00790C46">
      <w:pPr>
        <w:pStyle w:val="Galvene"/>
        <w:rPr>
          <w:sz w:val="28"/>
          <w:szCs w:val="28"/>
        </w:rPr>
      </w:pPr>
    </w:p>
    <w:p w:rsidR="00BA144E" w:rsidRDefault="00BA144E" w:rsidP="00790C46">
      <w:pPr>
        <w:pStyle w:val="Galvene"/>
        <w:rPr>
          <w:sz w:val="28"/>
          <w:szCs w:val="28"/>
        </w:rPr>
      </w:pPr>
    </w:p>
    <w:p w:rsidR="00BA144E" w:rsidRDefault="00BA144E" w:rsidP="00790C46">
      <w:pPr>
        <w:pStyle w:val="Galvene"/>
        <w:rPr>
          <w:sz w:val="28"/>
          <w:szCs w:val="28"/>
        </w:rPr>
      </w:pPr>
    </w:p>
    <w:p w:rsidR="005235B6" w:rsidRDefault="005235B6" w:rsidP="00790C46">
      <w:pPr>
        <w:pStyle w:val="Galvene"/>
        <w:rPr>
          <w:sz w:val="28"/>
          <w:szCs w:val="28"/>
        </w:rPr>
      </w:pPr>
    </w:p>
    <w:p w:rsidR="005235B6" w:rsidRDefault="005235B6" w:rsidP="00790C46">
      <w:pPr>
        <w:pStyle w:val="Galvene"/>
        <w:rPr>
          <w:sz w:val="28"/>
          <w:szCs w:val="28"/>
        </w:rPr>
      </w:pPr>
    </w:p>
    <w:p w:rsidR="005235B6" w:rsidRPr="00790C46" w:rsidRDefault="005235B6" w:rsidP="00790C46">
      <w:pPr>
        <w:pStyle w:val="Galvene"/>
        <w:rPr>
          <w:sz w:val="28"/>
          <w:szCs w:val="28"/>
        </w:rPr>
      </w:pPr>
    </w:p>
    <w:p w:rsidR="00936E37" w:rsidRPr="005235B6" w:rsidRDefault="002F5E0D" w:rsidP="00936E37">
      <w:pPr>
        <w:rPr>
          <w:noProof/>
          <w:sz w:val="20"/>
          <w:szCs w:val="20"/>
        </w:rPr>
      </w:pPr>
      <w:bookmarkStart w:id="12" w:name="OLE_LINK17"/>
      <w:bookmarkStart w:id="13" w:name="OLE_LINK16"/>
      <w:r w:rsidRPr="005235B6">
        <w:rPr>
          <w:sz w:val="20"/>
          <w:szCs w:val="20"/>
        </w:rPr>
        <w:t>Radziņa</w:t>
      </w:r>
      <w:bookmarkStart w:id="14" w:name="OLE_LINK7"/>
      <w:bookmarkStart w:id="15" w:name="OLE_LINK4"/>
      <w:r w:rsidR="00936E37" w:rsidRPr="005235B6">
        <w:rPr>
          <w:sz w:val="20"/>
          <w:szCs w:val="20"/>
        </w:rPr>
        <w:t xml:space="preserve"> </w:t>
      </w:r>
      <w:r w:rsidRPr="005235B6">
        <w:rPr>
          <w:noProof/>
          <w:sz w:val="20"/>
          <w:szCs w:val="20"/>
        </w:rPr>
        <w:t>67211358</w:t>
      </w:r>
    </w:p>
    <w:bookmarkEnd w:id="12"/>
    <w:bookmarkEnd w:id="13"/>
    <w:bookmarkEnd w:id="14"/>
    <w:bookmarkEnd w:id="15"/>
    <w:p w:rsidR="00267CFF" w:rsidRPr="005235B6" w:rsidRDefault="00EB2FF4" w:rsidP="00936E37">
      <w:pPr>
        <w:rPr>
          <w:sz w:val="20"/>
          <w:szCs w:val="20"/>
        </w:rPr>
      </w:pPr>
      <w:r w:rsidRPr="005235B6">
        <w:rPr>
          <w:noProof/>
          <w:sz w:val="20"/>
          <w:szCs w:val="20"/>
        </w:rPr>
        <w:fldChar w:fldCharType="begin"/>
      </w:r>
      <w:r w:rsidR="00015557" w:rsidRPr="005235B6">
        <w:rPr>
          <w:noProof/>
          <w:sz w:val="20"/>
          <w:szCs w:val="20"/>
        </w:rPr>
        <w:instrText xml:space="preserve"> HYPERLINK "mailto:direkt@rigamuz.lv" </w:instrText>
      </w:r>
      <w:r w:rsidRPr="005235B6">
        <w:rPr>
          <w:noProof/>
          <w:sz w:val="20"/>
          <w:szCs w:val="20"/>
        </w:rPr>
        <w:fldChar w:fldCharType="separate"/>
      </w:r>
      <w:r w:rsidR="00015557" w:rsidRPr="005235B6">
        <w:rPr>
          <w:rStyle w:val="Hipersaite"/>
          <w:noProof/>
          <w:sz w:val="20"/>
          <w:szCs w:val="20"/>
        </w:rPr>
        <w:t>direkt@rigamuz.lv</w:t>
      </w:r>
      <w:r w:rsidRPr="005235B6">
        <w:rPr>
          <w:noProof/>
          <w:sz w:val="20"/>
          <w:szCs w:val="20"/>
        </w:rPr>
        <w:fldChar w:fldCharType="end"/>
      </w:r>
      <w:r w:rsidR="00015557" w:rsidRPr="005235B6">
        <w:rPr>
          <w:noProof/>
          <w:sz w:val="20"/>
          <w:szCs w:val="20"/>
        </w:rPr>
        <w:t xml:space="preserve"> </w:t>
      </w:r>
    </w:p>
    <w:sectPr w:rsidR="00267CFF" w:rsidRPr="005235B6" w:rsidSect="00790C46">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31E224" w15:done="0"/>
  <w15:commentEx w15:paraId="1D637A5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E8D" w:rsidRDefault="00373E8D" w:rsidP="00846718">
      <w:r>
        <w:separator/>
      </w:r>
    </w:p>
  </w:endnote>
  <w:endnote w:type="continuationSeparator" w:id="0">
    <w:p w:rsidR="00373E8D" w:rsidRDefault="00373E8D" w:rsidP="00846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98" w:rsidRPr="00777E4A" w:rsidRDefault="00777E4A" w:rsidP="00777E4A">
    <w:pPr>
      <w:jc w:val="both"/>
    </w:pPr>
    <w:bookmarkStart w:id="16" w:name="OLE_LINK14"/>
    <w:bookmarkStart w:id="17" w:name="OLE_LINK15"/>
    <w:bookmarkStart w:id="18" w:name="_Hlk473211463"/>
    <w:r w:rsidRPr="007335E3">
      <w:rPr>
        <w:sz w:val="20"/>
        <w:szCs w:val="20"/>
      </w:rPr>
      <w:t>KMAnot_</w:t>
    </w:r>
    <w:r w:rsidR="005235B6">
      <w:rPr>
        <w:sz w:val="20"/>
        <w:szCs w:val="20"/>
      </w:rPr>
      <w:t>03</w:t>
    </w:r>
    <w:r w:rsidR="0065473D">
      <w:rPr>
        <w:sz w:val="20"/>
        <w:szCs w:val="20"/>
      </w:rPr>
      <w:t>02</w:t>
    </w:r>
    <w:r>
      <w:rPr>
        <w:sz w:val="20"/>
        <w:szCs w:val="20"/>
      </w:rPr>
      <w:t>17</w:t>
    </w:r>
    <w:r w:rsidRPr="007335E3">
      <w:rPr>
        <w:sz w:val="20"/>
        <w:szCs w:val="20"/>
      </w:rPr>
      <w:t>_RVKM</w:t>
    </w:r>
    <w:bookmarkEnd w:id="16"/>
    <w:bookmarkEnd w:id="17"/>
    <w:bookmarkEnd w:id="1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98" w:rsidRPr="007335E3" w:rsidRDefault="00F71798" w:rsidP="00922BB6">
    <w:pPr>
      <w:jc w:val="both"/>
      <w:rPr>
        <w:sz w:val="20"/>
        <w:szCs w:val="20"/>
      </w:rPr>
    </w:pPr>
    <w:r w:rsidRPr="007335E3">
      <w:rPr>
        <w:sz w:val="20"/>
        <w:szCs w:val="20"/>
      </w:rPr>
      <w:t>KMAnot_</w:t>
    </w:r>
    <w:r w:rsidR="0065473D">
      <w:rPr>
        <w:sz w:val="20"/>
        <w:szCs w:val="20"/>
      </w:rPr>
      <w:t>0</w:t>
    </w:r>
    <w:r w:rsidR="005235B6">
      <w:rPr>
        <w:sz w:val="20"/>
        <w:szCs w:val="20"/>
      </w:rPr>
      <w:t>3</w:t>
    </w:r>
    <w:r w:rsidR="0065473D">
      <w:rPr>
        <w:sz w:val="20"/>
        <w:szCs w:val="20"/>
      </w:rPr>
      <w:t>02</w:t>
    </w:r>
    <w:r w:rsidR="008A2009">
      <w:rPr>
        <w:sz w:val="20"/>
        <w:szCs w:val="20"/>
      </w:rPr>
      <w:t>17</w:t>
    </w:r>
    <w:r w:rsidRPr="007335E3">
      <w:rPr>
        <w:sz w:val="20"/>
        <w:szCs w:val="20"/>
      </w:rPr>
      <w:t>_RVKM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E8D" w:rsidRDefault="00373E8D" w:rsidP="00846718">
      <w:r>
        <w:separator/>
      </w:r>
    </w:p>
  </w:footnote>
  <w:footnote w:type="continuationSeparator" w:id="0">
    <w:p w:rsidR="00373E8D" w:rsidRDefault="00373E8D" w:rsidP="00846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32466929"/>
      <w:docPartObj>
        <w:docPartGallery w:val="Page Numbers (Top of Page)"/>
        <w:docPartUnique/>
      </w:docPartObj>
    </w:sdtPr>
    <w:sdtContent>
      <w:p w:rsidR="00F71798" w:rsidRPr="00922BB6" w:rsidRDefault="00EB2FF4">
        <w:pPr>
          <w:pStyle w:val="Galvene"/>
          <w:jc w:val="center"/>
          <w:rPr>
            <w:sz w:val="22"/>
            <w:szCs w:val="22"/>
          </w:rPr>
        </w:pPr>
        <w:r w:rsidRPr="00922BB6">
          <w:rPr>
            <w:sz w:val="22"/>
            <w:szCs w:val="22"/>
          </w:rPr>
          <w:fldChar w:fldCharType="begin"/>
        </w:r>
        <w:r w:rsidR="00F71798" w:rsidRPr="00922BB6">
          <w:rPr>
            <w:sz w:val="22"/>
            <w:szCs w:val="22"/>
          </w:rPr>
          <w:instrText xml:space="preserve"> PAGE   \* MERGEFORMAT </w:instrText>
        </w:r>
        <w:r w:rsidRPr="00922BB6">
          <w:rPr>
            <w:sz w:val="22"/>
            <w:szCs w:val="22"/>
          </w:rPr>
          <w:fldChar w:fldCharType="separate"/>
        </w:r>
        <w:r w:rsidR="000C097F">
          <w:rPr>
            <w:noProof/>
            <w:sz w:val="22"/>
            <w:szCs w:val="22"/>
          </w:rPr>
          <w:t>11</w:t>
        </w:r>
        <w:r w:rsidRPr="00922BB6">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29B"/>
    <w:multiLevelType w:val="hybridMultilevel"/>
    <w:tmpl w:val="05F85816"/>
    <w:lvl w:ilvl="0" w:tplc="2A763622">
      <w:start w:val="1"/>
      <w:numFmt w:val="decimal"/>
      <w:lvlText w:val="%1)"/>
      <w:lvlJc w:val="left"/>
      <w:pPr>
        <w:ind w:left="1818" w:hanging="111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
    <w:nsid w:val="0D812DA4"/>
    <w:multiLevelType w:val="hybridMultilevel"/>
    <w:tmpl w:val="68F88944"/>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2">
    <w:nsid w:val="0F294A8F"/>
    <w:multiLevelType w:val="hybridMultilevel"/>
    <w:tmpl w:val="B22613E8"/>
    <w:lvl w:ilvl="0" w:tplc="8B40BD24">
      <w:start w:val="1"/>
      <w:numFmt w:val="decimal"/>
      <w:lvlText w:val="%1)"/>
      <w:lvlJc w:val="left"/>
      <w:pPr>
        <w:ind w:left="818" w:hanging="360"/>
      </w:pPr>
      <w:rPr>
        <w:rFonts w:hint="default"/>
      </w:rPr>
    </w:lvl>
    <w:lvl w:ilvl="1" w:tplc="04260019" w:tentative="1">
      <w:start w:val="1"/>
      <w:numFmt w:val="lowerLetter"/>
      <w:lvlText w:val="%2."/>
      <w:lvlJc w:val="left"/>
      <w:pPr>
        <w:ind w:left="1538" w:hanging="360"/>
      </w:pPr>
    </w:lvl>
    <w:lvl w:ilvl="2" w:tplc="0426001B" w:tentative="1">
      <w:start w:val="1"/>
      <w:numFmt w:val="lowerRoman"/>
      <w:lvlText w:val="%3."/>
      <w:lvlJc w:val="right"/>
      <w:pPr>
        <w:ind w:left="2258" w:hanging="180"/>
      </w:pPr>
    </w:lvl>
    <w:lvl w:ilvl="3" w:tplc="0426000F" w:tentative="1">
      <w:start w:val="1"/>
      <w:numFmt w:val="decimal"/>
      <w:lvlText w:val="%4."/>
      <w:lvlJc w:val="left"/>
      <w:pPr>
        <w:ind w:left="2978" w:hanging="360"/>
      </w:pPr>
    </w:lvl>
    <w:lvl w:ilvl="4" w:tplc="04260019" w:tentative="1">
      <w:start w:val="1"/>
      <w:numFmt w:val="lowerLetter"/>
      <w:lvlText w:val="%5."/>
      <w:lvlJc w:val="left"/>
      <w:pPr>
        <w:ind w:left="3698" w:hanging="360"/>
      </w:pPr>
    </w:lvl>
    <w:lvl w:ilvl="5" w:tplc="0426001B" w:tentative="1">
      <w:start w:val="1"/>
      <w:numFmt w:val="lowerRoman"/>
      <w:lvlText w:val="%6."/>
      <w:lvlJc w:val="right"/>
      <w:pPr>
        <w:ind w:left="4418" w:hanging="180"/>
      </w:pPr>
    </w:lvl>
    <w:lvl w:ilvl="6" w:tplc="0426000F" w:tentative="1">
      <w:start w:val="1"/>
      <w:numFmt w:val="decimal"/>
      <w:lvlText w:val="%7."/>
      <w:lvlJc w:val="left"/>
      <w:pPr>
        <w:ind w:left="5138" w:hanging="360"/>
      </w:pPr>
    </w:lvl>
    <w:lvl w:ilvl="7" w:tplc="04260019" w:tentative="1">
      <w:start w:val="1"/>
      <w:numFmt w:val="lowerLetter"/>
      <w:lvlText w:val="%8."/>
      <w:lvlJc w:val="left"/>
      <w:pPr>
        <w:ind w:left="5858" w:hanging="360"/>
      </w:pPr>
    </w:lvl>
    <w:lvl w:ilvl="8" w:tplc="0426001B" w:tentative="1">
      <w:start w:val="1"/>
      <w:numFmt w:val="lowerRoman"/>
      <w:lvlText w:val="%9."/>
      <w:lvlJc w:val="right"/>
      <w:pPr>
        <w:ind w:left="6578" w:hanging="180"/>
      </w:pPr>
    </w:lvl>
  </w:abstractNum>
  <w:abstractNum w:abstractNumId="3">
    <w:nsid w:val="1AEE6425"/>
    <w:multiLevelType w:val="hybridMultilevel"/>
    <w:tmpl w:val="66FA108C"/>
    <w:lvl w:ilvl="0" w:tplc="A1A6E302">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
    <w:nsid w:val="1E0F645A"/>
    <w:multiLevelType w:val="hybridMultilevel"/>
    <w:tmpl w:val="2990C8DA"/>
    <w:lvl w:ilvl="0" w:tplc="ECF63F02">
      <w:start w:val="1"/>
      <w:numFmt w:val="decimal"/>
      <w:lvlText w:val="%1)"/>
      <w:lvlJc w:val="left"/>
      <w:pPr>
        <w:ind w:left="2481" w:hanging="1065"/>
      </w:pPr>
      <w:rPr>
        <w:rFonts w:eastAsia="Times New Roman" w:hint="default"/>
      </w:r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5">
    <w:nsid w:val="1E1D6980"/>
    <w:multiLevelType w:val="hybridMultilevel"/>
    <w:tmpl w:val="4698A7C0"/>
    <w:lvl w:ilvl="0" w:tplc="1D966230">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6">
    <w:nsid w:val="2EA40A9E"/>
    <w:multiLevelType w:val="hybridMultilevel"/>
    <w:tmpl w:val="87A2CDB4"/>
    <w:lvl w:ilvl="0" w:tplc="83B2DD1E">
      <w:start w:val="1"/>
      <w:numFmt w:val="decimal"/>
      <w:lvlText w:val="%1)"/>
      <w:lvlJc w:val="left"/>
      <w:pPr>
        <w:ind w:left="1938" w:hanging="1230"/>
      </w:pPr>
      <w:rPr>
        <w:rFonts w:hint="default"/>
        <w:color w:val="auto"/>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7">
    <w:nsid w:val="3F22422B"/>
    <w:multiLevelType w:val="hybridMultilevel"/>
    <w:tmpl w:val="BDFE7352"/>
    <w:lvl w:ilvl="0" w:tplc="ECF63F02">
      <w:start w:val="1"/>
      <w:numFmt w:val="decimal"/>
      <w:lvlText w:val="%1)"/>
      <w:lvlJc w:val="left"/>
      <w:pPr>
        <w:ind w:left="1773" w:hanging="1065"/>
      </w:pPr>
      <w:rPr>
        <w:rFonts w:eastAsia="Times New Roman"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8">
    <w:nsid w:val="567803DA"/>
    <w:multiLevelType w:val="hybridMultilevel"/>
    <w:tmpl w:val="5FBAE146"/>
    <w:lvl w:ilvl="0" w:tplc="B880C072">
      <w:start w:val="1"/>
      <w:numFmt w:val="decimal"/>
      <w:lvlText w:val="%1)"/>
      <w:lvlJc w:val="left"/>
      <w:pPr>
        <w:ind w:left="1893" w:hanging="1185"/>
      </w:pPr>
      <w:rPr>
        <w:rFonts w:hint="default"/>
        <w:color w:val="auto"/>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9">
    <w:nsid w:val="64AB2F10"/>
    <w:multiLevelType w:val="hybridMultilevel"/>
    <w:tmpl w:val="0F161F76"/>
    <w:lvl w:ilvl="0" w:tplc="A1FEFB72">
      <w:start w:val="1"/>
      <w:numFmt w:val="decimal"/>
      <w:lvlText w:val="%1)"/>
      <w:lvlJc w:val="left"/>
      <w:pPr>
        <w:ind w:left="1893" w:hanging="1185"/>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num w:numId="1">
    <w:abstractNumId w:val="2"/>
  </w:num>
  <w:num w:numId="2">
    <w:abstractNumId w:val="0"/>
  </w:num>
  <w:num w:numId="3">
    <w:abstractNumId w:val="5"/>
  </w:num>
  <w:num w:numId="4">
    <w:abstractNumId w:val="6"/>
  </w:num>
  <w:num w:numId="5">
    <w:abstractNumId w:val="3"/>
  </w:num>
  <w:num w:numId="6">
    <w:abstractNumId w:val="8"/>
  </w:num>
  <w:num w:numId="7">
    <w:abstractNumId w:val="1"/>
  </w:num>
  <w:num w:numId="8">
    <w:abstractNumId w:val="7"/>
  </w:num>
  <w:num w:numId="9">
    <w:abstractNumId w:val="4"/>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ona">
    <w15:presenceInfo w15:providerId="None" w15:userId="Ilo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097D"/>
    <w:rsid w:val="00004294"/>
    <w:rsid w:val="00007389"/>
    <w:rsid w:val="0000763F"/>
    <w:rsid w:val="000113E0"/>
    <w:rsid w:val="00015557"/>
    <w:rsid w:val="0001721D"/>
    <w:rsid w:val="00020017"/>
    <w:rsid w:val="00020CE1"/>
    <w:rsid w:val="00021B8F"/>
    <w:rsid w:val="0002366E"/>
    <w:rsid w:val="000313F3"/>
    <w:rsid w:val="00041037"/>
    <w:rsid w:val="000425BA"/>
    <w:rsid w:val="00050515"/>
    <w:rsid w:val="00051F12"/>
    <w:rsid w:val="00072F19"/>
    <w:rsid w:val="00083A79"/>
    <w:rsid w:val="00090AE9"/>
    <w:rsid w:val="00095FC8"/>
    <w:rsid w:val="000A6E10"/>
    <w:rsid w:val="000C097F"/>
    <w:rsid w:val="000D0D73"/>
    <w:rsid w:val="000D2215"/>
    <w:rsid w:val="000D7730"/>
    <w:rsid w:val="000E34BF"/>
    <w:rsid w:val="000E4FC2"/>
    <w:rsid w:val="001106A1"/>
    <w:rsid w:val="00111D3B"/>
    <w:rsid w:val="00114E7A"/>
    <w:rsid w:val="00115880"/>
    <w:rsid w:val="00120CDC"/>
    <w:rsid w:val="0012715C"/>
    <w:rsid w:val="001275A1"/>
    <w:rsid w:val="00132B91"/>
    <w:rsid w:val="00133CA8"/>
    <w:rsid w:val="001413BF"/>
    <w:rsid w:val="00144B9A"/>
    <w:rsid w:val="00145799"/>
    <w:rsid w:val="001475B7"/>
    <w:rsid w:val="00151802"/>
    <w:rsid w:val="00153066"/>
    <w:rsid w:val="0015343A"/>
    <w:rsid w:val="0016363F"/>
    <w:rsid w:val="00163B97"/>
    <w:rsid w:val="001654F7"/>
    <w:rsid w:val="0018057C"/>
    <w:rsid w:val="00181897"/>
    <w:rsid w:val="00182705"/>
    <w:rsid w:val="001965F9"/>
    <w:rsid w:val="001A2BD8"/>
    <w:rsid w:val="001A678C"/>
    <w:rsid w:val="001A7B4F"/>
    <w:rsid w:val="001B5705"/>
    <w:rsid w:val="001B6420"/>
    <w:rsid w:val="001C146B"/>
    <w:rsid w:val="001C2953"/>
    <w:rsid w:val="001C2CE6"/>
    <w:rsid w:val="001C3B4F"/>
    <w:rsid w:val="001D1BB4"/>
    <w:rsid w:val="001E2BBB"/>
    <w:rsid w:val="001E5BBD"/>
    <w:rsid w:val="001F659E"/>
    <w:rsid w:val="002026D8"/>
    <w:rsid w:val="0023108B"/>
    <w:rsid w:val="00233CC3"/>
    <w:rsid w:val="00242248"/>
    <w:rsid w:val="00243287"/>
    <w:rsid w:val="002436ED"/>
    <w:rsid w:val="002436EF"/>
    <w:rsid w:val="002445C5"/>
    <w:rsid w:val="00244B24"/>
    <w:rsid w:val="00246D48"/>
    <w:rsid w:val="00247255"/>
    <w:rsid w:val="002473CB"/>
    <w:rsid w:val="002506F9"/>
    <w:rsid w:val="0026120E"/>
    <w:rsid w:val="00263DCA"/>
    <w:rsid w:val="002671CD"/>
    <w:rsid w:val="00267CFF"/>
    <w:rsid w:val="00272320"/>
    <w:rsid w:val="00274E6B"/>
    <w:rsid w:val="00282672"/>
    <w:rsid w:val="002A11B0"/>
    <w:rsid w:val="002A4E41"/>
    <w:rsid w:val="002A6445"/>
    <w:rsid w:val="002B45D5"/>
    <w:rsid w:val="002C277C"/>
    <w:rsid w:val="002C5D03"/>
    <w:rsid w:val="002D62C5"/>
    <w:rsid w:val="002E7C2D"/>
    <w:rsid w:val="002F2974"/>
    <w:rsid w:val="002F5E0D"/>
    <w:rsid w:val="0030151A"/>
    <w:rsid w:val="00315B12"/>
    <w:rsid w:val="0033124F"/>
    <w:rsid w:val="00332434"/>
    <w:rsid w:val="00332D21"/>
    <w:rsid w:val="003407AE"/>
    <w:rsid w:val="00351D7E"/>
    <w:rsid w:val="00356D82"/>
    <w:rsid w:val="0037222E"/>
    <w:rsid w:val="003736FB"/>
    <w:rsid w:val="00373E8D"/>
    <w:rsid w:val="00376B02"/>
    <w:rsid w:val="0038619F"/>
    <w:rsid w:val="003A070D"/>
    <w:rsid w:val="003A5FA6"/>
    <w:rsid w:val="003B1C55"/>
    <w:rsid w:val="003B4852"/>
    <w:rsid w:val="003B7704"/>
    <w:rsid w:val="003C0616"/>
    <w:rsid w:val="003D4BAD"/>
    <w:rsid w:val="003D5293"/>
    <w:rsid w:val="003F2055"/>
    <w:rsid w:val="003F6D4B"/>
    <w:rsid w:val="00403D75"/>
    <w:rsid w:val="004071C0"/>
    <w:rsid w:val="00407F44"/>
    <w:rsid w:val="00415DA7"/>
    <w:rsid w:val="00417A93"/>
    <w:rsid w:val="00423834"/>
    <w:rsid w:val="00434962"/>
    <w:rsid w:val="00437038"/>
    <w:rsid w:val="00443BF0"/>
    <w:rsid w:val="0044432A"/>
    <w:rsid w:val="004519E0"/>
    <w:rsid w:val="00455CC5"/>
    <w:rsid w:val="004651E8"/>
    <w:rsid w:val="0046766B"/>
    <w:rsid w:val="00480452"/>
    <w:rsid w:val="004853F0"/>
    <w:rsid w:val="004856F7"/>
    <w:rsid w:val="004944ED"/>
    <w:rsid w:val="00497E17"/>
    <w:rsid w:val="004A0D77"/>
    <w:rsid w:val="004A4258"/>
    <w:rsid w:val="004A6864"/>
    <w:rsid w:val="004A7E46"/>
    <w:rsid w:val="004C07E3"/>
    <w:rsid w:val="004D140E"/>
    <w:rsid w:val="004D4746"/>
    <w:rsid w:val="004E31ED"/>
    <w:rsid w:val="004E37DC"/>
    <w:rsid w:val="004E5432"/>
    <w:rsid w:val="004E6FC0"/>
    <w:rsid w:val="004F7142"/>
    <w:rsid w:val="005000F9"/>
    <w:rsid w:val="005051D1"/>
    <w:rsid w:val="005102FB"/>
    <w:rsid w:val="005235B6"/>
    <w:rsid w:val="00523BEA"/>
    <w:rsid w:val="0052774C"/>
    <w:rsid w:val="00542396"/>
    <w:rsid w:val="00542F12"/>
    <w:rsid w:val="005549FE"/>
    <w:rsid w:val="00562132"/>
    <w:rsid w:val="00563C1A"/>
    <w:rsid w:val="00577950"/>
    <w:rsid w:val="00583416"/>
    <w:rsid w:val="00587B0D"/>
    <w:rsid w:val="005971A6"/>
    <w:rsid w:val="005A1D9A"/>
    <w:rsid w:val="005A5ABA"/>
    <w:rsid w:val="005A7CBE"/>
    <w:rsid w:val="005B21BB"/>
    <w:rsid w:val="005C7F19"/>
    <w:rsid w:val="005D07EC"/>
    <w:rsid w:val="005E0679"/>
    <w:rsid w:val="005E103A"/>
    <w:rsid w:val="005E3025"/>
    <w:rsid w:val="005E3217"/>
    <w:rsid w:val="005E3EF2"/>
    <w:rsid w:val="005F4CA2"/>
    <w:rsid w:val="00601635"/>
    <w:rsid w:val="0060409F"/>
    <w:rsid w:val="00621A27"/>
    <w:rsid w:val="006311AD"/>
    <w:rsid w:val="0063246A"/>
    <w:rsid w:val="00632D5D"/>
    <w:rsid w:val="0064023A"/>
    <w:rsid w:val="00641120"/>
    <w:rsid w:val="00642C61"/>
    <w:rsid w:val="006433C0"/>
    <w:rsid w:val="00650A27"/>
    <w:rsid w:val="0065473D"/>
    <w:rsid w:val="00656ECF"/>
    <w:rsid w:val="00662B18"/>
    <w:rsid w:val="00663A3E"/>
    <w:rsid w:val="006648CD"/>
    <w:rsid w:val="00672C1D"/>
    <w:rsid w:val="006767D9"/>
    <w:rsid w:val="00677155"/>
    <w:rsid w:val="0068431A"/>
    <w:rsid w:val="006977DE"/>
    <w:rsid w:val="006A760C"/>
    <w:rsid w:val="006A783D"/>
    <w:rsid w:val="006B05C0"/>
    <w:rsid w:val="006B0966"/>
    <w:rsid w:val="006C30EB"/>
    <w:rsid w:val="006C34E5"/>
    <w:rsid w:val="006C7AD9"/>
    <w:rsid w:val="006D077B"/>
    <w:rsid w:val="006D1F0E"/>
    <w:rsid w:val="006D7106"/>
    <w:rsid w:val="006E0FEE"/>
    <w:rsid w:val="006F097D"/>
    <w:rsid w:val="006F3921"/>
    <w:rsid w:val="006F45F6"/>
    <w:rsid w:val="007044DB"/>
    <w:rsid w:val="007048A0"/>
    <w:rsid w:val="007112B5"/>
    <w:rsid w:val="00720195"/>
    <w:rsid w:val="007335E3"/>
    <w:rsid w:val="007341C3"/>
    <w:rsid w:val="00734516"/>
    <w:rsid w:val="00751025"/>
    <w:rsid w:val="00760044"/>
    <w:rsid w:val="007648F0"/>
    <w:rsid w:val="0077262B"/>
    <w:rsid w:val="00775AF5"/>
    <w:rsid w:val="00777E4A"/>
    <w:rsid w:val="00780861"/>
    <w:rsid w:val="00780B52"/>
    <w:rsid w:val="00787152"/>
    <w:rsid w:val="00790C46"/>
    <w:rsid w:val="00792CDD"/>
    <w:rsid w:val="00794D67"/>
    <w:rsid w:val="007A1978"/>
    <w:rsid w:val="007A3D09"/>
    <w:rsid w:val="007A415C"/>
    <w:rsid w:val="007A6E57"/>
    <w:rsid w:val="007A7BF8"/>
    <w:rsid w:val="007B55BF"/>
    <w:rsid w:val="007D76A0"/>
    <w:rsid w:val="007E430C"/>
    <w:rsid w:val="007E5144"/>
    <w:rsid w:val="007F6CBA"/>
    <w:rsid w:val="0080198E"/>
    <w:rsid w:val="00811CC4"/>
    <w:rsid w:val="0082340F"/>
    <w:rsid w:val="00834703"/>
    <w:rsid w:val="008348CD"/>
    <w:rsid w:val="00836C83"/>
    <w:rsid w:val="008414E3"/>
    <w:rsid w:val="00846718"/>
    <w:rsid w:val="00864A41"/>
    <w:rsid w:val="008A0653"/>
    <w:rsid w:val="008A098F"/>
    <w:rsid w:val="008A2009"/>
    <w:rsid w:val="008B6E75"/>
    <w:rsid w:val="008C262C"/>
    <w:rsid w:val="008C7242"/>
    <w:rsid w:val="008D7590"/>
    <w:rsid w:val="008E0046"/>
    <w:rsid w:val="008E3475"/>
    <w:rsid w:val="008F78B4"/>
    <w:rsid w:val="0091137B"/>
    <w:rsid w:val="00911F18"/>
    <w:rsid w:val="00913CF5"/>
    <w:rsid w:val="00922BB6"/>
    <w:rsid w:val="0093322A"/>
    <w:rsid w:val="00936E37"/>
    <w:rsid w:val="0094438E"/>
    <w:rsid w:val="00944F2C"/>
    <w:rsid w:val="00952B82"/>
    <w:rsid w:val="00960DF3"/>
    <w:rsid w:val="009610F3"/>
    <w:rsid w:val="00961BF2"/>
    <w:rsid w:val="009664F1"/>
    <w:rsid w:val="0096723C"/>
    <w:rsid w:val="009704B2"/>
    <w:rsid w:val="009707C8"/>
    <w:rsid w:val="00973D60"/>
    <w:rsid w:val="00990B60"/>
    <w:rsid w:val="009A4ADD"/>
    <w:rsid w:val="009A661E"/>
    <w:rsid w:val="009B136A"/>
    <w:rsid w:val="009B18D0"/>
    <w:rsid w:val="009C0052"/>
    <w:rsid w:val="009C6ADC"/>
    <w:rsid w:val="009D3F52"/>
    <w:rsid w:val="009D4F52"/>
    <w:rsid w:val="009D5239"/>
    <w:rsid w:val="009D540C"/>
    <w:rsid w:val="009E1913"/>
    <w:rsid w:val="009E3528"/>
    <w:rsid w:val="009E4B69"/>
    <w:rsid w:val="009F3BF5"/>
    <w:rsid w:val="009F3EDB"/>
    <w:rsid w:val="009F527C"/>
    <w:rsid w:val="009F58EF"/>
    <w:rsid w:val="00A03480"/>
    <w:rsid w:val="00A04015"/>
    <w:rsid w:val="00A05667"/>
    <w:rsid w:val="00A074D7"/>
    <w:rsid w:val="00A13292"/>
    <w:rsid w:val="00A13F64"/>
    <w:rsid w:val="00A15A0D"/>
    <w:rsid w:val="00A212F2"/>
    <w:rsid w:val="00A224C1"/>
    <w:rsid w:val="00A2270C"/>
    <w:rsid w:val="00A42D69"/>
    <w:rsid w:val="00A461DB"/>
    <w:rsid w:val="00A50D9B"/>
    <w:rsid w:val="00A523F9"/>
    <w:rsid w:val="00A83E36"/>
    <w:rsid w:val="00A91AEF"/>
    <w:rsid w:val="00A935CB"/>
    <w:rsid w:val="00AA0E30"/>
    <w:rsid w:val="00AB0271"/>
    <w:rsid w:val="00AB305E"/>
    <w:rsid w:val="00AC2D9B"/>
    <w:rsid w:val="00AC58FD"/>
    <w:rsid w:val="00AD1D2F"/>
    <w:rsid w:val="00AD2D67"/>
    <w:rsid w:val="00AD3B68"/>
    <w:rsid w:val="00AD3E1B"/>
    <w:rsid w:val="00AE5AEA"/>
    <w:rsid w:val="00B15775"/>
    <w:rsid w:val="00B16634"/>
    <w:rsid w:val="00B24720"/>
    <w:rsid w:val="00B25A3D"/>
    <w:rsid w:val="00B31C92"/>
    <w:rsid w:val="00B32D0F"/>
    <w:rsid w:val="00B54739"/>
    <w:rsid w:val="00B5710D"/>
    <w:rsid w:val="00B60CA2"/>
    <w:rsid w:val="00B60D5F"/>
    <w:rsid w:val="00B618BF"/>
    <w:rsid w:val="00B70F96"/>
    <w:rsid w:val="00B75457"/>
    <w:rsid w:val="00B76573"/>
    <w:rsid w:val="00B8348F"/>
    <w:rsid w:val="00B93C37"/>
    <w:rsid w:val="00BA0DAF"/>
    <w:rsid w:val="00BA144E"/>
    <w:rsid w:val="00BA3010"/>
    <w:rsid w:val="00BA3121"/>
    <w:rsid w:val="00BA46FD"/>
    <w:rsid w:val="00BA67EE"/>
    <w:rsid w:val="00BA7207"/>
    <w:rsid w:val="00BB768F"/>
    <w:rsid w:val="00BC137D"/>
    <w:rsid w:val="00BC2DF0"/>
    <w:rsid w:val="00BD41F3"/>
    <w:rsid w:val="00BE1115"/>
    <w:rsid w:val="00BE5373"/>
    <w:rsid w:val="00BE6AA4"/>
    <w:rsid w:val="00BF7A36"/>
    <w:rsid w:val="00C00080"/>
    <w:rsid w:val="00C05780"/>
    <w:rsid w:val="00C07554"/>
    <w:rsid w:val="00C2019D"/>
    <w:rsid w:val="00C242F7"/>
    <w:rsid w:val="00C31109"/>
    <w:rsid w:val="00C332B8"/>
    <w:rsid w:val="00C369B5"/>
    <w:rsid w:val="00C404A3"/>
    <w:rsid w:val="00C43431"/>
    <w:rsid w:val="00C618F9"/>
    <w:rsid w:val="00C67B19"/>
    <w:rsid w:val="00C702B7"/>
    <w:rsid w:val="00C9325C"/>
    <w:rsid w:val="00C95D3C"/>
    <w:rsid w:val="00C96FEE"/>
    <w:rsid w:val="00C97BF8"/>
    <w:rsid w:val="00CA350A"/>
    <w:rsid w:val="00CA482E"/>
    <w:rsid w:val="00CB042D"/>
    <w:rsid w:val="00CB7742"/>
    <w:rsid w:val="00CC496A"/>
    <w:rsid w:val="00CD3EA3"/>
    <w:rsid w:val="00CE4AFB"/>
    <w:rsid w:val="00CE56E2"/>
    <w:rsid w:val="00CF068C"/>
    <w:rsid w:val="00CF1DDC"/>
    <w:rsid w:val="00CF5EB9"/>
    <w:rsid w:val="00CF752E"/>
    <w:rsid w:val="00D01586"/>
    <w:rsid w:val="00D017BA"/>
    <w:rsid w:val="00D115C6"/>
    <w:rsid w:val="00D118EB"/>
    <w:rsid w:val="00D206DE"/>
    <w:rsid w:val="00D2253E"/>
    <w:rsid w:val="00D24E14"/>
    <w:rsid w:val="00D35A26"/>
    <w:rsid w:val="00D43079"/>
    <w:rsid w:val="00D44804"/>
    <w:rsid w:val="00D50172"/>
    <w:rsid w:val="00D51B2F"/>
    <w:rsid w:val="00D52CFD"/>
    <w:rsid w:val="00D66B2E"/>
    <w:rsid w:val="00D7286F"/>
    <w:rsid w:val="00D91F10"/>
    <w:rsid w:val="00DA77C8"/>
    <w:rsid w:val="00DC1265"/>
    <w:rsid w:val="00DC5A2E"/>
    <w:rsid w:val="00DC5B41"/>
    <w:rsid w:val="00DC6615"/>
    <w:rsid w:val="00DD5C87"/>
    <w:rsid w:val="00DD5FCE"/>
    <w:rsid w:val="00DD667E"/>
    <w:rsid w:val="00DE0DF1"/>
    <w:rsid w:val="00DE1B11"/>
    <w:rsid w:val="00DE1FE7"/>
    <w:rsid w:val="00DE77EF"/>
    <w:rsid w:val="00E00073"/>
    <w:rsid w:val="00E043F9"/>
    <w:rsid w:val="00E13A00"/>
    <w:rsid w:val="00E14671"/>
    <w:rsid w:val="00E20639"/>
    <w:rsid w:val="00E269C0"/>
    <w:rsid w:val="00E26ACC"/>
    <w:rsid w:val="00E27E60"/>
    <w:rsid w:val="00E3171D"/>
    <w:rsid w:val="00E35AC8"/>
    <w:rsid w:val="00E37313"/>
    <w:rsid w:val="00E3791D"/>
    <w:rsid w:val="00E44A9B"/>
    <w:rsid w:val="00E456DD"/>
    <w:rsid w:val="00E541C3"/>
    <w:rsid w:val="00E57D21"/>
    <w:rsid w:val="00E62ABB"/>
    <w:rsid w:val="00E630EA"/>
    <w:rsid w:val="00E6649D"/>
    <w:rsid w:val="00E72A20"/>
    <w:rsid w:val="00E82C40"/>
    <w:rsid w:val="00E84FDA"/>
    <w:rsid w:val="00E86025"/>
    <w:rsid w:val="00E90F04"/>
    <w:rsid w:val="00E93550"/>
    <w:rsid w:val="00EA0064"/>
    <w:rsid w:val="00EA08EA"/>
    <w:rsid w:val="00EA5233"/>
    <w:rsid w:val="00EA70D1"/>
    <w:rsid w:val="00EB01C6"/>
    <w:rsid w:val="00EB13D5"/>
    <w:rsid w:val="00EB2373"/>
    <w:rsid w:val="00EB2FF4"/>
    <w:rsid w:val="00EB4D49"/>
    <w:rsid w:val="00EB7E2F"/>
    <w:rsid w:val="00EC161B"/>
    <w:rsid w:val="00ED3849"/>
    <w:rsid w:val="00EE4827"/>
    <w:rsid w:val="00EE5BE0"/>
    <w:rsid w:val="00EF1D86"/>
    <w:rsid w:val="00F016AA"/>
    <w:rsid w:val="00F045C5"/>
    <w:rsid w:val="00F11810"/>
    <w:rsid w:val="00F31341"/>
    <w:rsid w:val="00F33DD2"/>
    <w:rsid w:val="00F46ED9"/>
    <w:rsid w:val="00F50411"/>
    <w:rsid w:val="00F57AD7"/>
    <w:rsid w:val="00F61551"/>
    <w:rsid w:val="00F71798"/>
    <w:rsid w:val="00F745C4"/>
    <w:rsid w:val="00F76F80"/>
    <w:rsid w:val="00F77ED8"/>
    <w:rsid w:val="00F84639"/>
    <w:rsid w:val="00F94C62"/>
    <w:rsid w:val="00F97DBF"/>
    <w:rsid w:val="00FA17F3"/>
    <w:rsid w:val="00FA2F7E"/>
    <w:rsid w:val="00FA758D"/>
    <w:rsid w:val="00FA769F"/>
    <w:rsid w:val="00FB0045"/>
    <w:rsid w:val="00FB1E8B"/>
    <w:rsid w:val="00FB4D71"/>
    <w:rsid w:val="00FC0C45"/>
    <w:rsid w:val="00FC4D7F"/>
    <w:rsid w:val="00FC6806"/>
    <w:rsid w:val="00FD0BB5"/>
    <w:rsid w:val="00FD466D"/>
    <w:rsid w:val="00FD7253"/>
    <w:rsid w:val="00FE2151"/>
    <w:rsid w:val="00FF46D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F097D"/>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F097D"/>
    <w:rPr>
      <w:rFonts w:ascii="Times New Roman" w:hAnsi="Times New Roman" w:cs="Times New Roman" w:hint="default"/>
      <w:color w:val="0000FF"/>
      <w:u w:val="single"/>
    </w:rPr>
  </w:style>
  <w:style w:type="paragraph" w:styleId="ParastaisWeb">
    <w:name w:val="Normal (Web)"/>
    <w:basedOn w:val="Parastais"/>
    <w:unhideWhenUsed/>
    <w:rsid w:val="006F097D"/>
    <w:pPr>
      <w:spacing w:before="100" w:beforeAutospacing="1" w:after="100" w:afterAutospacing="1"/>
    </w:pPr>
    <w:rPr>
      <w:lang w:val="en-US"/>
    </w:rPr>
  </w:style>
  <w:style w:type="paragraph" w:styleId="Galvene">
    <w:name w:val="header"/>
    <w:basedOn w:val="Parastais"/>
    <w:link w:val="GalveneRakstz"/>
    <w:uiPriority w:val="99"/>
    <w:unhideWhenUsed/>
    <w:rsid w:val="006F097D"/>
    <w:pPr>
      <w:tabs>
        <w:tab w:val="center" w:pos="4153"/>
        <w:tab w:val="right" w:pos="8306"/>
      </w:tabs>
    </w:pPr>
    <w:rPr>
      <w:lang w:eastAsia="lv-LV"/>
    </w:rPr>
  </w:style>
  <w:style w:type="character" w:customStyle="1" w:styleId="GalveneRakstz">
    <w:name w:val="Galvene Rakstz."/>
    <w:basedOn w:val="Noklusjumarindkopasfonts"/>
    <w:link w:val="Galvene"/>
    <w:uiPriority w:val="99"/>
    <w:rsid w:val="006F097D"/>
    <w:rPr>
      <w:rFonts w:ascii="Times New Roman" w:eastAsia="Times New Roman" w:hAnsi="Times New Roman" w:cs="Times New Roman"/>
      <w:sz w:val="24"/>
      <w:szCs w:val="24"/>
      <w:lang w:eastAsia="lv-LV"/>
    </w:rPr>
  </w:style>
  <w:style w:type="paragraph" w:styleId="Pamatteksts">
    <w:name w:val="Body Text"/>
    <w:basedOn w:val="Parastais"/>
    <w:link w:val="PamattekstsRakstz"/>
    <w:unhideWhenUsed/>
    <w:rsid w:val="006F097D"/>
    <w:pPr>
      <w:jc w:val="center"/>
    </w:pPr>
    <w:rPr>
      <w:b/>
      <w:bCs/>
      <w:sz w:val="28"/>
    </w:rPr>
  </w:style>
  <w:style w:type="character" w:customStyle="1" w:styleId="PamattekstsRakstz">
    <w:name w:val="Pamatteksts Rakstz."/>
    <w:basedOn w:val="Noklusjumarindkopasfonts"/>
    <w:link w:val="Pamatteksts"/>
    <w:rsid w:val="006F097D"/>
    <w:rPr>
      <w:rFonts w:ascii="Times New Roman" w:eastAsia="Times New Roman" w:hAnsi="Times New Roman" w:cs="Times New Roman"/>
      <w:b/>
      <w:bCs/>
      <w:sz w:val="28"/>
      <w:szCs w:val="24"/>
    </w:rPr>
  </w:style>
  <w:style w:type="paragraph" w:customStyle="1" w:styleId="naisf">
    <w:name w:val="naisf"/>
    <w:basedOn w:val="Parastais"/>
    <w:rsid w:val="006F097D"/>
    <w:pPr>
      <w:spacing w:before="75" w:after="75"/>
      <w:ind w:firstLine="375"/>
      <w:jc w:val="both"/>
    </w:pPr>
    <w:rPr>
      <w:lang w:eastAsia="lv-LV"/>
    </w:rPr>
  </w:style>
  <w:style w:type="paragraph" w:customStyle="1" w:styleId="naisnod">
    <w:name w:val="naisnod"/>
    <w:basedOn w:val="Parastais"/>
    <w:rsid w:val="006F097D"/>
    <w:pPr>
      <w:suppressAutoHyphens/>
      <w:spacing w:before="150" w:after="150"/>
      <w:jc w:val="center"/>
    </w:pPr>
    <w:rPr>
      <w:b/>
      <w:bCs/>
      <w:lang w:eastAsia="ar-SA"/>
    </w:rPr>
  </w:style>
  <w:style w:type="paragraph" w:customStyle="1" w:styleId="naiskr">
    <w:name w:val="naiskr"/>
    <w:basedOn w:val="Parastais"/>
    <w:rsid w:val="006F097D"/>
    <w:pPr>
      <w:suppressAutoHyphens/>
      <w:spacing w:before="75" w:after="75"/>
    </w:pPr>
    <w:rPr>
      <w:lang w:eastAsia="ar-SA"/>
    </w:rPr>
  </w:style>
  <w:style w:type="paragraph" w:customStyle="1" w:styleId="naislab">
    <w:name w:val="naislab"/>
    <w:basedOn w:val="Parastais"/>
    <w:uiPriority w:val="99"/>
    <w:rsid w:val="006F097D"/>
    <w:pPr>
      <w:spacing w:before="75" w:after="75"/>
      <w:jc w:val="right"/>
    </w:pPr>
    <w:rPr>
      <w:lang w:eastAsia="lv-LV"/>
    </w:rPr>
  </w:style>
  <w:style w:type="paragraph" w:customStyle="1" w:styleId="naisc">
    <w:name w:val="naisc"/>
    <w:basedOn w:val="Parastais"/>
    <w:rsid w:val="006F097D"/>
    <w:pPr>
      <w:spacing w:before="75" w:after="75"/>
      <w:jc w:val="center"/>
    </w:pPr>
    <w:rPr>
      <w:lang w:eastAsia="lv-LV"/>
    </w:rPr>
  </w:style>
  <w:style w:type="paragraph" w:customStyle="1" w:styleId="tv2132">
    <w:name w:val="tv2132"/>
    <w:basedOn w:val="Parastais"/>
    <w:rsid w:val="006F097D"/>
    <w:pPr>
      <w:spacing w:line="360" w:lineRule="auto"/>
      <w:ind w:firstLine="300"/>
    </w:pPr>
    <w:rPr>
      <w:color w:val="414142"/>
      <w:sz w:val="20"/>
      <w:szCs w:val="20"/>
      <w:lang w:eastAsia="lv-LV"/>
    </w:rPr>
  </w:style>
  <w:style w:type="paragraph" w:customStyle="1" w:styleId="tv2131">
    <w:name w:val="tv2131"/>
    <w:basedOn w:val="Parastais"/>
    <w:rsid w:val="006F097D"/>
    <w:pPr>
      <w:spacing w:line="360" w:lineRule="auto"/>
      <w:ind w:firstLine="300"/>
    </w:pPr>
    <w:rPr>
      <w:color w:val="414142"/>
      <w:sz w:val="20"/>
      <w:szCs w:val="20"/>
      <w:lang w:eastAsia="lv-LV"/>
    </w:rPr>
  </w:style>
  <w:style w:type="character" w:customStyle="1" w:styleId="apple-converted-space">
    <w:name w:val="apple-converted-space"/>
    <w:basedOn w:val="Noklusjumarindkopasfonts"/>
    <w:rsid w:val="006F097D"/>
  </w:style>
  <w:style w:type="paragraph" w:customStyle="1" w:styleId="tv213">
    <w:name w:val="tv213"/>
    <w:basedOn w:val="Parastais"/>
    <w:rsid w:val="007D76A0"/>
    <w:pPr>
      <w:spacing w:before="100" w:beforeAutospacing="1" w:after="100" w:afterAutospacing="1"/>
    </w:pPr>
    <w:rPr>
      <w:lang w:val="en-US"/>
    </w:rPr>
  </w:style>
  <w:style w:type="paragraph" w:styleId="Bezatstarpm">
    <w:name w:val="No Spacing"/>
    <w:uiPriority w:val="1"/>
    <w:qFormat/>
    <w:rsid w:val="00AD2D67"/>
    <w:pPr>
      <w:spacing w:after="0"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F45F6"/>
    <w:rPr>
      <w:sz w:val="16"/>
      <w:szCs w:val="16"/>
    </w:rPr>
  </w:style>
  <w:style w:type="paragraph" w:styleId="Komentrateksts">
    <w:name w:val="annotation text"/>
    <w:basedOn w:val="Parastais"/>
    <w:link w:val="KomentratekstsRakstz"/>
    <w:uiPriority w:val="99"/>
    <w:unhideWhenUsed/>
    <w:rsid w:val="006F45F6"/>
    <w:rPr>
      <w:sz w:val="20"/>
      <w:szCs w:val="20"/>
      <w:lang w:val="en-US"/>
    </w:rPr>
  </w:style>
  <w:style w:type="character" w:customStyle="1" w:styleId="KomentratekstsRakstz">
    <w:name w:val="Komentāra teksts Rakstz."/>
    <w:basedOn w:val="Noklusjumarindkopasfonts"/>
    <w:link w:val="Komentrateksts"/>
    <w:uiPriority w:val="99"/>
    <w:rsid w:val="006F45F6"/>
    <w:rPr>
      <w:rFonts w:ascii="Times New Roman" w:eastAsia="Times New Roman" w:hAnsi="Times New Roman" w:cs="Times New Roman"/>
      <w:sz w:val="20"/>
      <w:szCs w:val="20"/>
      <w:lang w:val="en-US"/>
    </w:rPr>
  </w:style>
  <w:style w:type="paragraph" w:styleId="Balonteksts">
    <w:name w:val="Balloon Text"/>
    <w:basedOn w:val="Parastais"/>
    <w:link w:val="BalontekstsRakstz"/>
    <w:uiPriority w:val="99"/>
    <w:semiHidden/>
    <w:unhideWhenUsed/>
    <w:rsid w:val="006F45F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F45F6"/>
    <w:rPr>
      <w:rFonts w:ascii="Tahoma" w:eastAsia="Times New Roman" w:hAnsi="Tahoma" w:cs="Tahoma"/>
      <w:sz w:val="16"/>
      <w:szCs w:val="16"/>
    </w:rPr>
  </w:style>
  <w:style w:type="paragraph" w:styleId="Kjene">
    <w:name w:val="footer"/>
    <w:basedOn w:val="Parastais"/>
    <w:link w:val="KjeneRakstz"/>
    <w:uiPriority w:val="99"/>
    <w:unhideWhenUsed/>
    <w:rsid w:val="00846718"/>
    <w:pPr>
      <w:tabs>
        <w:tab w:val="center" w:pos="4153"/>
        <w:tab w:val="right" w:pos="8306"/>
      </w:tabs>
    </w:pPr>
  </w:style>
  <w:style w:type="character" w:customStyle="1" w:styleId="KjeneRakstz">
    <w:name w:val="Kājene Rakstz."/>
    <w:basedOn w:val="Noklusjumarindkopasfonts"/>
    <w:link w:val="Kjene"/>
    <w:uiPriority w:val="99"/>
    <w:rsid w:val="00846718"/>
    <w:rPr>
      <w:rFonts w:ascii="Times New Roman" w:eastAsia="Times New Roman" w:hAnsi="Times New Roman" w:cs="Times New Roman"/>
      <w:sz w:val="24"/>
      <w:szCs w:val="24"/>
    </w:rPr>
  </w:style>
  <w:style w:type="paragraph" w:styleId="Komentratma">
    <w:name w:val="annotation subject"/>
    <w:basedOn w:val="Komentrateksts"/>
    <w:next w:val="Komentrateksts"/>
    <w:link w:val="KomentratmaRakstz"/>
    <w:uiPriority w:val="99"/>
    <w:semiHidden/>
    <w:unhideWhenUsed/>
    <w:rsid w:val="00EB4D49"/>
    <w:rPr>
      <w:b/>
      <w:bCs/>
      <w:lang w:val="lv-LV"/>
    </w:rPr>
  </w:style>
  <w:style w:type="character" w:customStyle="1" w:styleId="KomentratmaRakstz">
    <w:name w:val="Komentāra tēma Rakstz."/>
    <w:basedOn w:val="KomentratekstsRakstz"/>
    <w:link w:val="Komentratma"/>
    <w:uiPriority w:val="99"/>
    <w:semiHidden/>
    <w:rsid w:val="00EB4D49"/>
    <w:rPr>
      <w:rFonts w:ascii="Times New Roman" w:eastAsia="Times New Roman" w:hAnsi="Times New Roman" w:cs="Times New Roman"/>
      <w:b/>
      <w:bCs/>
      <w:sz w:val="20"/>
      <w:szCs w:val="20"/>
      <w:lang w:val="en-US"/>
    </w:rPr>
  </w:style>
  <w:style w:type="paragraph" w:styleId="Sarakstarindkopa">
    <w:name w:val="List Paragraph"/>
    <w:basedOn w:val="Parastais"/>
    <w:uiPriority w:val="34"/>
    <w:qFormat/>
    <w:rsid w:val="001B5705"/>
    <w:pPr>
      <w:ind w:left="720"/>
      <w:contextualSpacing/>
    </w:pPr>
  </w:style>
</w:styles>
</file>

<file path=word/webSettings.xml><?xml version="1.0" encoding="utf-8"?>
<w:webSettings xmlns:r="http://schemas.openxmlformats.org/officeDocument/2006/relationships" xmlns:w="http://schemas.openxmlformats.org/wordprocessingml/2006/main">
  <w:divs>
    <w:div w:id="11846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2B1A9-E028-4BCD-B610-C8B13EFE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10157</Words>
  <Characters>5791</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Rīgas vēstures un kuģniecības muzeja publisko maksas pakalpojumu cenrādis</vt:lpstr>
      <vt:lpstr>Rīgas vēstures un kuģniecības muzeja publisko maksas pakalpojumu cenrādis</vt:lpstr>
    </vt:vector>
  </TitlesOfParts>
  <Company>Rīgas vēstures un kuģniecības muzejs</Company>
  <LinksUpToDate>false</LinksUpToDate>
  <CharactersWithSpaces>15917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vēstures un kuģniecības muzeja publisko maksas pakalpojumu cenrādis</dc:title>
  <dc:subject>Ministru kabineta noteikumu projekta sākotnējās ietekmes novērtējuma ziņojums (anotācija)</dc:subject>
  <dc:creator>K.Radziņa</dc:creator>
  <cp:keywords>KMAnot_030217_RVKM</cp:keywords>
  <dc:description>K.Radziņa, 67211358,
direkt@rigamuz.lv</dc:description>
  <cp:lastModifiedBy>Dzintra Rozīte</cp:lastModifiedBy>
  <cp:revision>21</cp:revision>
  <cp:lastPrinted>2017-01-25T14:59:00Z</cp:lastPrinted>
  <dcterms:created xsi:type="dcterms:W3CDTF">2017-02-02T12:54:00Z</dcterms:created>
  <dcterms:modified xsi:type="dcterms:W3CDTF">2017-02-07T08:42:00Z</dcterms:modified>
</cp:coreProperties>
</file>