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F81" w:rsidRPr="004A1FF7" w:rsidRDefault="00805F81" w:rsidP="00376606">
      <w:pPr>
        <w:pStyle w:val="Kjene"/>
        <w:jc w:val="center"/>
        <w:rPr>
          <w:b/>
          <w:sz w:val="28"/>
          <w:szCs w:val="28"/>
        </w:rPr>
      </w:pPr>
      <w:r w:rsidRPr="004A1FF7">
        <w:rPr>
          <w:b/>
          <w:sz w:val="28"/>
          <w:szCs w:val="28"/>
        </w:rPr>
        <w:t xml:space="preserve">Ministru kabineta noteikumu projekta </w:t>
      </w:r>
    </w:p>
    <w:p w:rsidR="00805F81" w:rsidRPr="00F64256" w:rsidRDefault="00805F81" w:rsidP="00F64256">
      <w:pPr>
        <w:pStyle w:val="Pamatteksts"/>
      </w:pPr>
      <w:r w:rsidRPr="004A1FF7">
        <w:t>„</w:t>
      </w:r>
      <w:bookmarkStart w:id="0" w:name="OLE_LINK5"/>
      <w:bookmarkStart w:id="1" w:name="OLE_LINK6"/>
      <w:r w:rsidR="00F64256">
        <w:t>Grozījumi Ministru kabineta 2016.gada 29</w:t>
      </w:r>
      <w:r w:rsidR="00F64256" w:rsidRPr="00B26EAC">
        <w:t>.</w:t>
      </w:r>
      <w:r w:rsidR="00F64256">
        <w:t>marta noteikumos Nr.188</w:t>
      </w:r>
      <w:r w:rsidR="00934BB0">
        <w:t> </w:t>
      </w:r>
      <w:r w:rsidR="00F64256" w:rsidRPr="00B26EAC">
        <w:t>„</w:t>
      </w:r>
      <w:r w:rsidR="00F64256" w:rsidRPr="009101E7">
        <w:t>Darbības progra</w:t>
      </w:r>
      <w:r w:rsidR="00F64256">
        <w:t>mmas „Izaugsme un nodarbinātība”</w:t>
      </w:r>
      <w:r w:rsidR="00F64256" w:rsidRPr="009101E7">
        <w:t xml:space="preserve"> 5.</w:t>
      </w:r>
      <w:r w:rsidR="00F64256">
        <w:t>6.1.specifiskā atbalsta mērķa „</w:t>
      </w:r>
      <w:r w:rsidR="00F64256" w:rsidRPr="009101E7">
        <w:t>Veicināt Rīgas pilsētas revitalizāciju, nodrošinot teritorijas efektī</w:t>
      </w:r>
      <w:r w:rsidR="00F64256">
        <w:t>vu sociālekonomisko izmantošanu”</w:t>
      </w:r>
      <w:r w:rsidR="00F64256" w:rsidRPr="009101E7">
        <w:t xml:space="preserve"> īstenošanas noteikumi</w:t>
      </w:r>
      <w:r w:rsidR="00F64256" w:rsidRPr="00B26EAC">
        <w:t>”</w:t>
      </w:r>
      <w:bookmarkEnd w:id="0"/>
      <w:bookmarkEnd w:id="1"/>
      <w:r w:rsidRPr="00E02168">
        <w:t>” sākotnējās ietekmes novērtējuma ziņojums (anotācija)</w:t>
      </w:r>
    </w:p>
    <w:p w:rsidR="00F461EC" w:rsidRPr="00E02168" w:rsidRDefault="00F461EC" w:rsidP="00376606">
      <w:pPr>
        <w:spacing w:after="0" w:line="240" w:lineRule="auto"/>
        <w:rPr>
          <w:rFonts w:ascii="Times New Roman" w:hAnsi="Times New Roman" w:cs="Times New Roman"/>
          <w:sz w:val="28"/>
          <w:szCs w:val="28"/>
        </w:rPr>
      </w:pPr>
    </w:p>
    <w:tbl>
      <w:tblPr>
        <w:tblStyle w:val="Reatabula"/>
        <w:tblW w:w="5000" w:type="pct"/>
        <w:tblLook w:val="04A0"/>
      </w:tblPr>
      <w:tblGrid>
        <w:gridCol w:w="727"/>
        <w:gridCol w:w="3135"/>
        <w:gridCol w:w="5425"/>
      </w:tblGrid>
      <w:tr w:rsidR="00805F81" w:rsidRPr="00E02168" w:rsidTr="0014211F">
        <w:trPr>
          <w:trHeight w:val="468"/>
        </w:trPr>
        <w:tc>
          <w:tcPr>
            <w:tcW w:w="5000" w:type="pct"/>
            <w:gridSpan w:val="3"/>
            <w:vAlign w:val="center"/>
          </w:tcPr>
          <w:p w:rsidR="00805F81" w:rsidRPr="00E02168" w:rsidRDefault="00805F81" w:rsidP="003D2B18">
            <w:pPr>
              <w:jc w:val="center"/>
              <w:rPr>
                <w:rFonts w:ascii="Times New Roman" w:hAnsi="Times New Roman" w:cs="Times New Roman"/>
                <w:sz w:val="28"/>
                <w:szCs w:val="28"/>
              </w:rPr>
            </w:pPr>
            <w:r w:rsidRPr="00E02168">
              <w:rPr>
                <w:rFonts w:ascii="Times New Roman" w:hAnsi="Times New Roman" w:cs="Times New Roman"/>
                <w:b/>
                <w:bCs/>
                <w:sz w:val="28"/>
                <w:szCs w:val="28"/>
              </w:rPr>
              <w:t>I. Tiesību akta projekta izstrādes nepieciešamība</w:t>
            </w:r>
          </w:p>
        </w:tc>
      </w:tr>
      <w:tr w:rsidR="00805F81" w:rsidRPr="00E02168" w:rsidTr="0014211F">
        <w:tc>
          <w:tcPr>
            <w:tcW w:w="391" w:type="pct"/>
          </w:tcPr>
          <w:p w:rsidR="00805F81" w:rsidRPr="00E02168" w:rsidRDefault="00805F81" w:rsidP="00376606">
            <w:pPr>
              <w:jc w:val="center"/>
              <w:rPr>
                <w:rFonts w:ascii="Times New Roman" w:hAnsi="Times New Roman" w:cs="Times New Roman"/>
                <w:sz w:val="28"/>
                <w:szCs w:val="28"/>
              </w:rPr>
            </w:pPr>
            <w:r w:rsidRPr="00E02168">
              <w:rPr>
                <w:rFonts w:ascii="Times New Roman" w:hAnsi="Times New Roman" w:cs="Times New Roman"/>
                <w:sz w:val="28"/>
                <w:szCs w:val="28"/>
              </w:rPr>
              <w:t>1.</w:t>
            </w:r>
          </w:p>
        </w:tc>
        <w:tc>
          <w:tcPr>
            <w:tcW w:w="1688" w:type="pct"/>
            <w:tcBorders>
              <w:top w:val="outset" w:sz="6" w:space="0" w:color="auto"/>
              <w:left w:val="outset" w:sz="6" w:space="0" w:color="auto"/>
              <w:bottom w:val="outset" w:sz="6" w:space="0" w:color="auto"/>
              <w:right w:val="outset" w:sz="6" w:space="0" w:color="auto"/>
            </w:tcBorders>
          </w:tcPr>
          <w:p w:rsidR="00805F81" w:rsidRPr="00E02168" w:rsidRDefault="00805F81" w:rsidP="00376606">
            <w:pPr>
              <w:pStyle w:val="naislab"/>
              <w:spacing w:before="0" w:after="0"/>
              <w:jc w:val="both"/>
              <w:rPr>
                <w:sz w:val="28"/>
                <w:szCs w:val="28"/>
              </w:rPr>
            </w:pPr>
            <w:r w:rsidRPr="00E02168">
              <w:rPr>
                <w:sz w:val="28"/>
                <w:szCs w:val="28"/>
              </w:rPr>
              <w:t> Pamatojums</w:t>
            </w:r>
          </w:p>
        </w:tc>
        <w:tc>
          <w:tcPr>
            <w:tcW w:w="2921" w:type="pct"/>
            <w:tcBorders>
              <w:top w:val="outset" w:sz="6" w:space="0" w:color="auto"/>
              <w:left w:val="outset" w:sz="6" w:space="0" w:color="auto"/>
              <w:bottom w:val="outset" w:sz="6" w:space="0" w:color="auto"/>
              <w:right w:val="outset" w:sz="6" w:space="0" w:color="auto"/>
            </w:tcBorders>
          </w:tcPr>
          <w:p w:rsidR="002C32D6" w:rsidRDefault="00805F81" w:rsidP="002C32D6">
            <w:pPr>
              <w:pStyle w:val="naiskr"/>
              <w:spacing w:before="0" w:after="0"/>
              <w:jc w:val="both"/>
              <w:rPr>
                <w:sz w:val="28"/>
                <w:szCs w:val="28"/>
              </w:rPr>
            </w:pPr>
            <w:r w:rsidRPr="00E02168">
              <w:rPr>
                <w:sz w:val="28"/>
                <w:szCs w:val="28"/>
              </w:rPr>
              <w:t>Ministru kabineta noteikumu projekts „</w:t>
            </w:r>
            <w:r w:rsidR="005540BF" w:rsidRPr="005540BF">
              <w:rPr>
                <w:sz w:val="28"/>
                <w:szCs w:val="28"/>
              </w:rPr>
              <w:t>Grozījumi Ministru kabineta 2016.gada 29.marta noteikumos Nr.188 „Darbības programmas „Izaugsme un nodarbinātība” 5.6.1.specifiskā atbalsta mērķa „Veicināt Rīgas pilsētas revitalizāciju, nodrošinot teritorijas efektīvu sociālekonomisko izmantošanu” īstenošanas noteikumi”</w:t>
            </w:r>
            <w:r w:rsidRPr="00E02168">
              <w:rPr>
                <w:sz w:val="28"/>
                <w:szCs w:val="28"/>
              </w:rPr>
              <w:t xml:space="preserve">” (turpmāk – Projekts) </w:t>
            </w:r>
            <w:r w:rsidR="002C32D6">
              <w:rPr>
                <w:sz w:val="28"/>
                <w:szCs w:val="28"/>
              </w:rPr>
              <w:t xml:space="preserve">sagatavots </w:t>
            </w:r>
            <w:r w:rsidR="001A5D16">
              <w:rPr>
                <w:sz w:val="28"/>
                <w:szCs w:val="28"/>
              </w:rPr>
              <w:t xml:space="preserve">saskaņā </w:t>
            </w:r>
            <w:r w:rsidR="00E102ED" w:rsidRPr="00E102ED">
              <w:rPr>
                <w:sz w:val="28"/>
                <w:szCs w:val="28"/>
              </w:rPr>
              <w:t>ar Eiropas Savienības struktūrfondu un Kohēzijas fonda 2014.</w:t>
            </w:r>
            <w:r w:rsidR="002C32D6">
              <w:rPr>
                <w:sz w:val="28"/>
                <w:szCs w:val="28"/>
              </w:rPr>
              <w:t xml:space="preserve"> </w:t>
            </w:r>
            <w:r w:rsidR="00E102ED" w:rsidRPr="00E102ED">
              <w:rPr>
                <w:sz w:val="28"/>
                <w:szCs w:val="28"/>
              </w:rPr>
              <w:t>–</w:t>
            </w:r>
            <w:r w:rsidR="002C32D6">
              <w:rPr>
                <w:sz w:val="28"/>
                <w:szCs w:val="28"/>
              </w:rPr>
              <w:t xml:space="preserve"> </w:t>
            </w:r>
            <w:r w:rsidR="00E102ED" w:rsidRPr="00E102ED">
              <w:rPr>
                <w:sz w:val="28"/>
                <w:szCs w:val="28"/>
              </w:rPr>
              <w:t>2020.gada plānošanas perioda vadības likuma 20.panta 6. un 13.</w:t>
            </w:r>
            <w:r w:rsidR="000F6D84">
              <w:rPr>
                <w:sz w:val="28"/>
                <w:szCs w:val="28"/>
              </w:rPr>
              <w:t>p</w:t>
            </w:r>
            <w:r w:rsidR="00E102ED" w:rsidRPr="00E102ED">
              <w:rPr>
                <w:sz w:val="28"/>
                <w:szCs w:val="28"/>
              </w:rPr>
              <w:t>unktu</w:t>
            </w:r>
            <w:r w:rsidR="000F6D84">
              <w:rPr>
                <w:sz w:val="28"/>
                <w:szCs w:val="28"/>
              </w:rPr>
              <w:t>.</w:t>
            </w:r>
          </w:p>
        </w:tc>
      </w:tr>
      <w:tr w:rsidR="00805F81" w:rsidRPr="00E02168" w:rsidTr="0014211F">
        <w:tc>
          <w:tcPr>
            <w:tcW w:w="391" w:type="pct"/>
            <w:tcBorders>
              <w:top w:val="outset" w:sz="6" w:space="0" w:color="auto"/>
              <w:left w:val="outset" w:sz="6" w:space="0" w:color="auto"/>
              <w:bottom w:val="outset" w:sz="6" w:space="0" w:color="auto"/>
              <w:right w:val="outset" w:sz="6" w:space="0" w:color="auto"/>
            </w:tcBorders>
          </w:tcPr>
          <w:p w:rsidR="00805F81" w:rsidRPr="00E02168" w:rsidRDefault="00805F81" w:rsidP="00376606">
            <w:pPr>
              <w:pStyle w:val="naiskr"/>
              <w:spacing w:before="0" w:after="0"/>
              <w:jc w:val="center"/>
              <w:rPr>
                <w:sz w:val="28"/>
                <w:szCs w:val="28"/>
              </w:rPr>
            </w:pPr>
            <w:r w:rsidRPr="00E02168">
              <w:rPr>
                <w:sz w:val="28"/>
                <w:szCs w:val="28"/>
              </w:rPr>
              <w:t>2.</w:t>
            </w:r>
          </w:p>
        </w:tc>
        <w:tc>
          <w:tcPr>
            <w:tcW w:w="1688" w:type="pct"/>
            <w:tcBorders>
              <w:top w:val="outset" w:sz="6" w:space="0" w:color="auto"/>
              <w:left w:val="outset" w:sz="6" w:space="0" w:color="auto"/>
              <w:bottom w:val="outset" w:sz="6" w:space="0" w:color="auto"/>
              <w:right w:val="outset" w:sz="6" w:space="0" w:color="auto"/>
            </w:tcBorders>
          </w:tcPr>
          <w:p w:rsidR="00805F81" w:rsidRPr="00E02168" w:rsidRDefault="00805F81" w:rsidP="00376606">
            <w:pPr>
              <w:rPr>
                <w:rFonts w:ascii="Times New Roman" w:hAnsi="Times New Roman" w:cs="Times New Roman"/>
                <w:sz w:val="28"/>
                <w:szCs w:val="28"/>
              </w:rPr>
            </w:pPr>
            <w:r w:rsidRPr="00E02168">
              <w:rPr>
                <w:rFonts w:ascii="Times New Roman" w:hAnsi="Times New Roman" w:cs="Times New Roman"/>
                <w:sz w:val="28"/>
                <w:szCs w:val="28"/>
              </w:rPr>
              <w:t>Pašreizējā situācija un problēmas, kuru risināšanai tiesību akta projekts izstrādāts, tiesiskā regulējuma mērķis un būtība</w:t>
            </w:r>
          </w:p>
        </w:tc>
        <w:tc>
          <w:tcPr>
            <w:tcW w:w="2921" w:type="pct"/>
          </w:tcPr>
          <w:p w:rsidR="002C32D6" w:rsidRDefault="00AD76B7">
            <w:pPr>
              <w:tabs>
                <w:tab w:val="right" w:pos="714"/>
                <w:tab w:val="left" w:pos="5136"/>
                <w:tab w:val="left" w:pos="8931"/>
              </w:tabs>
              <w:ind w:right="42"/>
              <w:jc w:val="both"/>
              <w:rPr>
                <w:rFonts w:ascii="Times New Roman" w:hAnsi="Times New Roman" w:cs="Times New Roman"/>
                <w:bCs/>
                <w:sz w:val="28"/>
                <w:szCs w:val="28"/>
              </w:rPr>
            </w:pPr>
            <w:r w:rsidRPr="00AD76B7">
              <w:rPr>
                <w:rFonts w:ascii="Times New Roman" w:hAnsi="Times New Roman" w:cs="Times New Roman"/>
                <w:bCs/>
                <w:sz w:val="28"/>
                <w:szCs w:val="28"/>
              </w:rPr>
              <w:t>Lai veicinātu Rīgas revitalizāciju, vides kvalitātes uzlabošanos, investīciju piesaistīšanu, uzlabotu nodarbinātību, sociālekonomisko situāciju, kā arī nodrošinātu integrētus ieguldījumus infrastruktūras attīstībā, Partnerības līgumā Eiropas Savienības investīciju fondu 2014.</w:t>
            </w:r>
            <w:r w:rsidR="002C32D6">
              <w:rPr>
                <w:rFonts w:ascii="Times New Roman" w:hAnsi="Times New Roman" w:cs="Times New Roman"/>
                <w:bCs/>
                <w:sz w:val="28"/>
                <w:szCs w:val="28"/>
              </w:rPr>
              <w:t xml:space="preserve"> </w:t>
            </w:r>
            <w:r w:rsidRPr="00AD76B7">
              <w:rPr>
                <w:rFonts w:ascii="Times New Roman" w:hAnsi="Times New Roman" w:cs="Times New Roman"/>
                <w:bCs/>
                <w:sz w:val="28"/>
                <w:szCs w:val="28"/>
              </w:rPr>
              <w:t>–</w:t>
            </w:r>
            <w:r w:rsidR="002C32D6">
              <w:rPr>
                <w:rFonts w:ascii="Times New Roman" w:hAnsi="Times New Roman" w:cs="Times New Roman"/>
                <w:bCs/>
                <w:sz w:val="28"/>
                <w:szCs w:val="28"/>
              </w:rPr>
              <w:t xml:space="preserve"> </w:t>
            </w:r>
            <w:r w:rsidRPr="00AD76B7">
              <w:rPr>
                <w:rFonts w:ascii="Times New Roman" w:hAnsi="Times New Roman" w:cs="Times New Roman"/>
                <w:bCs/>
                <w:sz w:val="28"/>
                <w:szCs w:val="28"/>
              </w:rPr>
              <w:t>2020.gada plānošanas periodam uzsvērta nepieciešamība revitalizēt un attīstīt pilsētas degradētās teritorijas, kurās tiktu atjaunota ekonomiskā un sociālā attīstība un novērsta turpmākā vides un sociālekonomiskā stāvokļa degradācija, to panākot arī ar kultūras un sporta infrastruktūras objektu izveidi un pārbūvi.</w:t>
            </w:r>
          </w:p>
          <w:p w:rsidR="004875A9" w:rsidRDefault="004875A9" w:rsidP="004875A9">
            <w:pPr>
              <w:pStyle w:val="Default"/>
            </w:pPr>
          </w:p>
          <w:p w:rsidR="004875A9" w:rsidRPr="004875A9" w:rsidRDefault="004875A9" w:rsidP="004875A9">
            <w:pPr>
              <w:pStyle w:val="Default"/>
              <w:jc w:val="both"/>
              <w:rPr>
                <w:bCs/>
                <w:color w:val="auto"/>
                <w:sz w:val="28"/>
                <w:szCs w:val="28"/>
              </w:rPr>
            </w:pPr>
            <w:r w:rsidRPr="004875A9">
              <w:rPr>
                <w:bCs/>
                <w:color w:val="auto"/>
                <w:sz w:val="28"/>
                <w:szCs w:val="28"/>
              </w:rPr>
              <w:t>Darbības programma „Izaugsme un nodarbinātība” paredz, ka Rīgas pilsētas degradētās teritorijas tiks revitalizētas</w:t>
            </w:r>
            <w:r w:rsidR="00CA63F7">
              <w:rPr>
                <w:bCs/>
                <w:color w:val="auto"/>
                <w:sz w:val="28"/>
                <w:szCs w:val="28"/>
              </w:rPr>
              <w:t xml:space="preserve"> un</w:t>
            </w:r>
            <w:r w:rsidRPr="004875A9">
              <w:rPr>
                <w:bCs/>
                <w:color w:val="auto"/>
                <w:sz w:val="28"/>
                <w:szCs w:val="28"/>
              </w:rPr>
              <w:t xml:space="preserve"> tiks veicināta teritoriju ekonomiskā un sociālā aktivitāte, novērsta to turpmāka degradācija, rekonstruējot un izveidojot maza mēroga </w:t>
            </w:r>
            <w:r w:rsidRPr="004875A9">
              <w:rPr>
                <w:bCs/>
                <w:color w:val="auto"/>
                <w:sz w:val="28"/>
                <w:szCs w:val="28"/>
              </w:rPr>
              <w:lastRenderedPageBreak/>
              <w:t xml:space="preserve">sabiedriskus objektus (piemēram, integrētus kultūras, darījumu tūrisma un sporta objektus), kas kalpos par katalizatoru attiecīgās teritorijas attīstībai, papildinot un veicinot citu, it īpaši privāto, investīciju piesaistīšanu, kā arī veicinās komercdarbību, nodarbinātību un sociālekonomiskās situācijas uzlabošanos attiecīgajās teritorijās. </w:t>
            </w:r>
          </w:p>
          <w:p w:rsidR="004875A9" w:rsidRDefault="004875A9" w:rsidP="00271304">
            <w:pPr>
              <w:tabs>
                <w:tab w:val="right" w:pos="714"/>
                <w:tab w:val="left" w:pos="5136"/>
                <w:tab w:val="left" w:pos="8931"/>
              </w:tabs>
              <w:ind w:right="42"/>
              <w:jc w:val="center"/>
              <w:rPr>
                <w:rFonts w:ascii="Times New Roman" w:hAnsi="Times New Roman" w:cs="Times New Roman"/>
                <w:bCs/>
                <w:sz w:val="28"/>
                <w:szCs w:val="28"/>
              </w:rPr>
            </w:pPr>
          </w:p>
          <w:p w:rsidR="002C32D6" w:rsidRDefault="004875A9" w:rsidP="004875A9">
            <w:pPr>
              <w:pStyle w:val="Default"/>
              <w:jc w:val="both"/>
              <w:rPr>
                <w:bCs/>
                <w:color w:val="auto"/>
                <w:sz w:val="28"/>
                <w:szCs w:val="28"/>
              </w:rPr>
            </w:pPr>
            <w:r w:rsidRPr="004875A9">
              <w:rPr>
                <w:bCs/>
                <w:color w:val="auto"/>
                <w:sz w:val="28"/>
                <w:szCs w:val="28"/>
              </w:rPr>
              <w:t xml:space="preserve">Darbības programma „Izaugsme un nodarbinātība” </w:t>
            </w:r>
            <w:r>
              <w:rPr>
                <w:bCs/>
                <w:color w:val="auto"/>
                <w:sz w:val="28"/>
                <w:szCs w:val="28"/>
              </w:rPr>
              <w:t>nosaka, ka</w:t>
            </w:r>
            <w:r w:rsidRPr="004875A9">
              <w:rPr>
                <w:bCs/>
                <w:color w:val="auto"/>
                <w:sz w:val="28"/>
                <w:szCs w:val="28"/>
              </w:rPr>
              <w:t xml:space="preserve"> tikai maza apjoma kultūras un ilgtspējīga tūrisma infrastruktūra atbilstoši </w:t>
            </w:r>
            <w:r w:rsidR="00B815E8" w:rsidRPr="00B815E8">
              <w:rPr>
                <w:bCs/>
                <w:color w:val="auto"/>
                <w:sz w:val="28"/>
                <w:szCs w:val="28"/>
              </w:rPr>
              <w:t>Eiropas Parlamenta un Padomes 2013.gada 17.decembra Regula</w:t>
            </w:r>
            <w:r w:rsidR="00B815E8">
              <w:rPr>
                <w:bCs/>
                <w:color w:val="auto"/>
                <w:sz w:val="28"/>
                <w:szCs w:val="28"/>
              </w:rPr>
              <w:t>s</w:t>
            </w:r>
            <w:r w:rsidR="00B815E8" w:rsidRPr="00B815E8">
              <w:rPr>
                <w:bCs/>
                <w:color w:val="auto"/>
                <w:sz w:val="28"/>
                <w:szCs w:val="28"/>
              </w:rPr>
              <w:t xml:space="preserve">  (ES) Nr.1301/2013 par Eiropas Reģionālās attīstības fondu un īpašiem noteikumiem attiecībā uz mērķi </w:t>
            </w:r>
            <w:r w:rsidR="00BC3A53">
              <w:rPr>
                <w:bCs/>
                <w:color w:val="auto"/>
                <w:sz w:val="28"/>
                <w:szCs w:val="28"/>
              </w:rPr>
              <w:t>„</w:t>
            </w:r>
            <w:r w:rsidR="00B815E8" w:rsidRPr="00B815E8">
              <w:rPr>
                <w:bCs/>
                <w:color w:val="auto"/>
                <w:sz w:val="28"/>
                <w:szCs w:val="28"/>
              </w:rPr>
              <w:t>Investīcijas izaugsmei un nodarbinātībai” un ar ko atceļ Regulu (EK) Nr.1080/2006”</w:t>
            </w:r>
            <w:r w:rsidR="00B815E8">
              <w:rPr>
                <w:bCs/>
                <w:color w:val="auto"/>
                <w:sz w:val="28"/>
                <w:szCs w:val="28"/>
              </w:rPr>
              <w:t xml:space="preserve"> (turpmāk – </w:t>
            </w:r>
            <w:r w:rsidR="00B815E8" w:rsidRPr="00B815E8">
              <w:rPr>
                <w:bCs/>
                <w:color w:val="auto"/>
                <w:sz w:val="28"/>
                <w:szCs w:val="28"/>
              </w:rPr>
              <w:t>Eiropas Parlamenta un Padomes regula Nr.1301/2013</w:t>
            </w:r>
            <w:r w:rsidR="00B815E8">
              <w:rPr>
                <w:bCs/>
                <w:color w:val="auto"/>
                <w:sz w:val="28"/>
                <w:szCs w:val="28"/>
              </w:rPr>
              <w:t>)</w:t>
            </w:r>
            <w:r w:rsidR="00542969">
              <w:rPr>
                <w:bCs/>
                <w:color w:val="auto"/>
                <w:sz w:val="28"/>
                <w:szCs w:val="28"/>
              </w:rPr>
              <w:t xml:space="preserve"> </w:t>
            </w:r>
            <w:r w:rsidRPr="004875A9">
              <w:rPr>
                <w:bCs/>
                <w:color w:val="auto"/>
                <w:sz w:val="28"/>
                <w:szCs w:val="28"/>
              </w:rPr>
              <w:t>3.panta (1)</w:t>
            </w:r>
            <w:r w:rsidR="00E8035E">
              <w:rPr>
                <w:bCs/>
                <w:color w:val="auto"/>
                <w:sz w:val="28"/>
                <w:szCs w:val="28"/>
              </w:rPr>
              <w:t> </w:t>
            </w:r>
            <w:r w:rsidR="00B815E8">
              <w:rPr>
                <w:bCs/>
                <w:color w:val="auto"/>
                <w:sz w:val="28"/>
                <w:szCs w:val="28"/>
              </w:rPr>
              <w:t>punkta</w:t>
            </w:r>
            <w:r w:rsidR="00B815E8" w:rsidRPr="004875A9">
              <w:rPr>
                <w:bCs/>
                <w:color w:val="auto"/>
                <w:sz w:val="28"/>
                <w:szCs w:val="28"/>
              </w:rPr>
              <w:t xml:space="preserve"> </w:t>
            </w:r>
            <w:r w:rsidRPr="004875A9">
              <w:rPr>
                <w:bCs/>
                <w:color w:val="auto"/>
                <w:sz w:val="28"/>
                <w:szCs w:val="28"/>
              </w:rPr>
              <w:t>(e) apakš</w:t>
            </w:r>
            <w:r w:rsidR="00B815E8">
              <w:rPr>
                <w:bCs/>
                <w:color w:val="auto"/>
                <w:sz w:val="28"/>
                <w:szCs w:val="28"/>
              </w:rPr>
              <w:t>punktā</w:t>
            </w:r>
            <w:r w:rsidRPr="004875A9">
              <w:rPr>
                <w:bCs/>
                <w:color w:val="auto"/>
                <w:sz w:val="28"/>
                <w:szCs w:val="28"/>
              </w:rPr>
              <w:t xml:space="preserve"> minētajam var tik atbalstīta veicot E</w:t>
            </w:r>
            <w:r w:rsidR="00787630">
              <w:rPr>
                <w:bCs/>
                <w:color w:val="auto"/>
                <w:sz w:val="28"/>
                <w:szCs w:val="28"/>
              </w:rPr>
              <w:t xml:space="preserve">iropas </w:t>
            </w:r>
            <w:r w:rsidRPr="004875A9">
              <w:rPr>
                <w:bCs/>
                <w:color w:val="auto"/>
                <w:sz w:val="28"/>
                <w:szCs w:val="28"/>
              </w:rPr>
              <w:t>R</w:t>
            </w:r>
            <w:r w:rsidR="00787630">
              <w:rPr>
                <w:bCs/>
                <w:color w:val="auto"/>
                <w:sz w:val="28"/>
                <w:szCs w:val="28"/>
              </w:rPr>
              <w:t>eģionālās attīstības fonda</w:t>
            </w:r>
            <w:r w:rsidR="00AD16C7">
              <w:rPr>
                <w:bCs/>
                <w:color w:val="auto"/>
                <w:sz w:val="28"/>
                <w:szCs w:val="28"/>
              </w:rPr>
              <w:t xml:space="preserve"> (turpmāk – ERAF)</w:t>
            </w:r>
            <w:r w:rsidRPr="004875A9">
              <w:rPr>
                <w:bCs/>
                <w:color w:val="auto"/>
                <w:sz w:val="28"/>
                <w:szCs w:val="28"/>
              </w:rPr>
              <w:t xml:space="preserve"> ieguldījumus saskaņā ar </w:t>
            </w:r>
            <w:r w:rsidR="00B815E8" w:rsidRPr="00B815E8">
              <w:rPr>
                <w:bCs/>
                <w:color w:val="auto"/>
                <w:sz w:val="28"/>
                <w:szCs w:val="28"/>
              </w:rPr>
              <w:t>Eiropas Parlamenta un Padomes regula</w:t>
            </w:r>
            <w:r w:rsidR="00B815E8">
              <w:rPr>
                <w:bCs/>
                <w:color w:val="auto"/>
                <w:sz w:val="28"/>
                <w:szCs w:val="28"/>
              </w:rPr>
              <w:t>s</w:t>
            </w:r>
            <w:r w:rsidR="00B815E8" w:rsidRPr="00B815E8">
              <w:rPr>
                <w:bCs/>
                <w:color w:val="auto"/>
                <w:sz w:val="28"/>
                <w:szCs w:val="28"/>
              </w:rPr>
              <w:t xml:space="preserve"> Nr.1301/2013</w:t>
            </w:r>
            <w:r w:rsidR="00542969">
              <w:rPr>
                <w:bCs/>
                <w:color w:val="auto"/>
                <w:sz w:val="28"/>
                <w:szCs w:val="28"/>
              </w:rPr>
              <w:t xml:space="preserve"> </w:t>
            </w:r>
            <w:r w:rsidRPr="004875A9">
              <w:rPr>
                <w:bCs/>
                <w:color w:val="auto"/>
                <w:sz w:val="28"/>
                <w:szCs w:val="28"/>
              </w:rPr>
              <w:t xml:space="preserve">5.panta (6) </w:t>
            </w:r>
            <w:r w:rsidR="00B815E8">
              <w:rPr>
                <w:bCs/>
                <w:color w:val="auto"/>
                <w:sz w:val="28"/>
                <w:szCs w:val="28"/>
              </w:rPr>
              <w:t>punkta</w:t>
            </w:r>
            <w:r w:rsidR="00B815E8" w:rsidRPr="004875A9">
              <w:rPr>
                <w:bCs/>
                <w:color w:val="auto"/>
                <w:sz w:val="28"/>
                <w:szCs w:val="28"/>
              </w:rPr>
              <w:t xml:space="preserve"> </w:t>
            </w:r>
            <w:r w:rsidRPr="004875A9">
              <w:rPr>
                <w:bCs/>
                <w:color w:val="auto"/>
                <w:sz w:val="28"/>
                <w:szCs w:val="28"/>
              </w:rPr>
              <w:t>(c)</w:t>
            </w:r>
            <w:r w:rsidR="00E8035E">
              <w:rPr>
                <w:bCs/>
                <w:color w:val="auto"/>
                <w:sz w:val="28"/>
                <w:szCs w:val="28"/>
              </w:rPr>
              <w:t> </w:t>
            </w:r>
            <w:r w:rsidRPr="004875A9">
              <w:rPr>
                <w:bCs/>
                <w:color w:val="auto"/>
                <w:sz w:val="28"/>
                <w:szCs w:val="28"/>
              </w:rPr>
              <w:t>apakš</w:t>
            </w:r>
            <w:r w:rsidR="00B815E8">
              <w:rPr>
                <w:bCs/>
                <w:color w:val="auto"/>
                <w:sz w:val="28"/>
                <w:szCs w:val="28"/>
              </w:rPr>
              <w:t>punktam</w:t>
            </w:r>
            <w:r w:rsidRPr="004875A9">
              <w:rPr>
                <w:bCs/>
                <w:color w:val="auto"/>
                <w:sz w:val="28"/>
                <w:szCs w:val="28"/>
              </w:rPr>
              <w:t>. Atbalsts netiek plānots liela mēroga kultūras un tūrisma infrastruktūras attīstībai, ieguldījumi, kas satur vairākus nelielus objektus infrastruktūrā var tikt atbalstīti kā daļu no plašākas teritorijas attīstības stratēģijas, ieskaitot papildu atbalsta pasākumus, lai maksimāli palielinātu to izaugsmi un radītu darbavietu potenciālu. Tas attiecas, jo īpaši uz ieguldījumiem dabas un kultūras mantojuma saglabāšanai, aizsardzībai un attīstībai (</w:t>
            </w:r>
            <w:r w:rsidR="00B815E8" w:rsidRPr="00B815E8">
              <w:rPr>
                <w:bCs/>
                <w:color w:val="auto"/>
                <w:sz w:val="28"/>
                <w:szCs w:val="28"/>
              </w:rPr>
              <w:t>Eiro</w:t>
            </w:r>
            <w:r w:rsidR="00843F2F">
              <w:rPr>
                <w:bCs/>
                <w:color w:val="auto"/>
                <w:sz w:val="28"/>
                <w:szCs w:val="28"/>
              </w:rPr>
              <w:t>pas Parlamenta un Padomes regulas</w:t>
            </w:r>
            <w:r w:rsidR="00B815E8" w:rsidRPr="00B815E8">
              <w:rPr>
                <w:bCs/>
                <w:color w:val="auto"/>
                <w:sz w:val="28"/>
                <w:szCs w:val="28"/>
              </w:rPr>
              <w:t xml:space="preserve"> Nr.1301/2013</w:t>
            </w:r>
            <w:r w:rsidR="00542969">
              <w:rPr>
                <w:bCs/>
                <w:color w:val="auto"/>
                <w:sz w:val="28"/>
                <w:szCs w:val="28"/>
              </w:rPr>
              <w:t xml:space="preserve"> </w:t>
            </w:r>
            <w:r w:rsidR="00843F2F" w:rsidRPr="004875A9">
              <w:rPr>
                <w:bCs/>
                <w:color w:val="auto"/>
                <w:sz w:val="28"/>
                <w:szCs w:val="28"/>
              </w:rPr>
              <w:t xml:space="preserve">5.panta (6) </w:t>
            </w:r>
            <w:r w:rsidR="00843F2F">
              <w:rPr>
                <w:bCs/>
                <w:color w:val="auto"/>
                <w:sz w:val="28"/>
                <w:szCs w:val="28"/>
              </w:rPr>
              <w:t>punkta</w:t>
            </w:r>
            <w:r w:rsidR="00843F2F" w:rsidRPr="004875A9">
              <w:rPr>
                <w:bCs/>
                <w:color w:val="auto"/>
                <w:sz w:val="28"/>
                <w:szCs w:val="28"/>
              </w:rPr>
              <w:t xml:space="preserve"> (c)</w:t>
            </w:r>
            <w:r w:rsidR="00E8035E">
              <w:rPr>
                <w:bCs/>
                <w:color w:val="auto"/>
                <w:sz w:val="28"/>
                <w:szCs w:val="28"/>
              </w:rPr>
              <w:t> </w:t>
            </w:r>
            <w:r w:rsidR="00843F2F" w:rsidRPr="004875A9">
              <w:rPr>
                <w:bCs/>
                <w:color w:val="auto"/>
                <w:sz w:val="28"/>
                <w:szCs w:val="28"/>
              </w:rPr>
              <w:t>apakš</w:t>
            </w:r>
            <w:r w:rsidR="00843F2F">
              <w:rPr>
                <w:bCs/>
                <w:color w:val="auto"/>
                <w:sz w:val="28"/>
                <w:szCs w:val="28"/>
              </w:rPr>
              <w:t>punktā</w:t>
            </w:r>
            <w:r w:rsidR="00843F2F" w:rsidRPr="004875A9">
              <w:rPr>
                <w:bCs/>
                <w:color w:val="auto"/>
                <w:sz w:val="28"/>
                <w:szCs w:val="28"/>
              </w:rPr>
              <w:t xml:space="preserve"> </w:t>
            </w:r>
            <w:r w:rsidRPr="004875A9">
              <w:rPr>
                <w:bCs/>
                <w:color w:val="auto"/>
                <w:sz w:val="28"/>
                <w:szCs w:val="28"/>
              </w:rPr>
              <w:t>noteiktā investīciju prioritāte</w:t>
            </w:r>
            <w:r w:rsidR="00843F2F">
              <w:rPr>
                <w:bCs/>
                <w:color w:val="auto"/>
                <w:sz w:val="28"/>
                <w:szCs w:val="28"/>
              </w:rPr>
              <w:t xml:space="preserve">), </w:t>
            </w:r>
            <w:r w:rsidRPr="004875A9">
              <w:rPr>
                <w:bCs/>
                <w:color w:val="auto"/>
                <w:sz w:val="28"/>
                <w:szCs w:val="28"/>
              </w:rPr>
              <w:t xml:space="preserve">kur potenciāls, lai radītu ilgtspējīgu izaugsmi un nodarbinātību, ir augstāks kā vidēji citur. Par ieguldījumiem maza mēroga infrastruktūrā uzskatāmi ieguldījumi, kur kopējās izmaksas nepārsniedz </w:t>
            </w:r>
            <w:r w:rsidR="00472397">
              <w:rPr>
                <w:bCs/>
                <w:color w:val="auto"/>
                <w:sz w:val="28"/>
                <w:szCs w:val="28"/>
              </w:rPr>
              <w:t>piecus</w:t>
            </w:r>
            <w:r w:rsidR="00472397" w:rsidRPr="004875A9">
              <w:rPr>
                <w:bCs/>
                <w:color w:val="auto"/>
                <w:sz w:val="28"/>
                <w:szCs w:val="28"/>
              </w:rPr>
              <w:t xml:space="preserve"> </w:t>
            </w:r>
            <w:r w:rsidRPr="004875A9">
              <w:rPr>
                <w:bCs/>
                <w:color w:val="auto"/>
                <w:sz w:val="28"/>
                <w:szCs w:val="28"/>
              </w:rPr>
              <w:t xml:space="preserve">miljonus </w:t>
            </w:r>
            <w:r w:rsidR="00CA63F7" w:rsidRPr="00CA63F7">
              <w:rPr>
                <w:bCs/>
                <w:i/>
                <w:color w:val="auto"/>
                <w:sz w:val="28"/>
                <w:szCs w:val="28"/>
              </w:rPr>
              <w:t>euro</w:t>
            </w:r>
            <w:r w:rsidRPr="004875A9">
              <w:rPr>
                <w:bCs/>
                <w:color w:val="auto"/>
                <w:sz w:val="28"/>
                <w:szCs w:val="28"/>
              </w:rPr>
              <w:t xml:space="preserve">. </w:t>
            </w:r>
          </w:p>
          <w:p w:rsidR="00F36043" w:rsidRDefault="00F36043" w:rsidP="004875A9">
            <w:pPr>
              <w:pStyle w:val="Default"/>
              <w:jc w:val="both"/>
              <w:rPr>
                <w:bCs/>
                <w:color w:val="auto"/>
                <w:sz w:val="28"/>
                <w:szCs w:val="28"/>
              </w:rPr>
            </w:pPr>
          </w:p>
          <w:p w:rsidR="006D68CB" w:rsidRPr="002775F0" w:rsidRDefault="005C0C23" w:rsidP="006D68CB">
            <w:pPr>
              <w:pStyle w:val="Default"/>
              <w:jc w:val="both"/>
              <w:rPr>
                <w:bCs/>
                <w:color w:val="auto"/>
                <w:sz w:val="28"/>
                <w:szCs w:val="28"/>
              </w:rPr>
            </w:pPr>
            <w:r>
              <w:rPr>
                <w:bCs/>
                <w:color w:val="auto"/>
                <w:sz w:val="28"/>
                <w:szCs w:val="28"/>
              </w:rPr>
              <w:t xml:space="preserve">Eiropas Komisija </w:t>
            </w:r>
            <w:r w:rsidR="00185AB8">
              <w:rPr>
                <w:bCs/>
                <w:color w:val="auto"/>
                <w:sz w:val="28"/>
                <w:szCs w:val="28"/>
              </w:rPr>
              <w:t xml:space="preserve">ir izstrādājusi un šobrīd saskaņo </w:t>
            </w:r>
            <w:r>
              <w:rPr>
                <w:bCs/>
                <w:color w:val="auto"/>
                <w:sz w:val="28"/>
                <w:szCs w:val="28"/>
              </w:rPr>
              <w:t xml:space="preserve">grozījumus ERAF reglamentējošajos </w:t>
            </w:r>
            <w:r w:rsidRPr="002775F0">
              <w:rPr>
                <w:bCs/>
                <w:color w:val="auto"/>
                <w:sz w:val="28"/>
                <w:szCs w:val="28"/>
              </w:rPr>
              <w:t>dokumentos</w:t>
            </w:r>
            <w:r w:rsidR="006660F7" w:rsidRPr="002775F0">
              <w:rPr>
                <w:bCs/>
                <w:color w:val="auto"/>
                <w:sz w:val="28"/>
                <w:szCs w:val="28"/>
              </w:rPr>
              <w:t>, tai skaitā</w:t>
            </w:r>
            <w:r w:rsidR="006660F7" w:rsidRPr="002775F0">
              <w:rPr>
                <w:rFonts w:eastAsia="Calibri"/>
                <w:color w:val="auto"/>
                <w:lang w:eastAsia="lv-LV"/>
              </w:rPr>
              <w:t xml:space="preserve"> </w:t>
            </w:r>
            <w:r w:rsidR="006660F7" w:rsidRPr="002775F0">
              <w:rPr>
                <w:bCs/>
                <w:color w:val="auto"/>
                <w:sz w:val="28"/>
                <w:szCs w:val="28"/>
              </w:rPr>
              <w:t xml:space="preserve">Eiropas Parlamenta un Padomes </w:t>
            </w:r>
            <w:r w:rsidR="00AD16C7" w:rsidRPr="002775F0">
              <w:rPr>
                <w:bCs/>
                <w:color w:val="auto"/>
                <w:sz w:val="28"/>
                <w:szCs w:val="28"/>
              </w:rPr>
              <w:t>regul</w:t>
            </w:r>
            <w:r w:rsidR="00AD16C7">
              <w:rPr>
                <w:bCs/>
                <w:color w:val="auto"/>
                <w:sz w:val="28"/>
                <w:szCs w:val="28"/>
              </w:rPr>
              <w:t>ā</w:t>
            </w:r>
            <w:r w:rsidR="00AD16C7" w:rsidRPr="002775F0">
              <w:rPr>
                <w:bCs/>
                <w:color w:val="auto"/>
                <w:sz w:val="28"/>
                <w:szCs w:val="28"/>
              </w:rPr>
              <w:t xml:space="preserve"> </w:t>
            </w:r>
            <w:r w:rsidR="006660F7" w:rsidRPr="002775F0">
              <w:rPr>
                <w:bCs/>
                <w:color w:val="auto"/>
                <w:sz w:val="28"/>
                <w:szCs w:val="28"/>
              </w:rPr>
              <w:t>Nr.1301/2013, izslēdzot no Eiropas Parlamenta un Padomes regulas Nr.1301/2013 3.panta 1.punkta e) daļas nosacījumus, kas paredz investīcijas tikai maza mēroga infrastruktūr</w:t>
            </w:r>
            <w:r w:rsidR="00DB77D7" w:rsidRPr="002775F0">
              <w:rPr>
                <w:bCs/>
                <w:color w:val="auto"/>
                <w:sz w:val="28"/>
                <w:szCs w:val="28"/>
              </w:rPr>
              <w:t>ā</w:t>
            </w:r>
            <w:r w:rsidR="00A96FA5" w:rsidRPr="002775F0">
              <w:rPr>
                <w:bCs/>
                <w:color w:val="auto"/>
                <w:sz w:val="28"/>
                <w:szCs w:val="28"/>
              </w:rPr>
              <w:t xml:space="preserve"> un no paskaidrojošajiem dokumentiem atsauci uz </w:t>
            </w:r>
            <w:r w:rsidR="00472397">
              <w:rPr>
                <w:bCs/>
                <w:color w:val="auto"/>
                <w:sz w:val="28"/>
                <w:szCs w:val="28"/>
              </w:rPr>
              <w:t>piecu</w:t>
            </w:r>
            <w:r w:rsidR="00A96FA5" w:rsidRPr="002775F0">
              <w:rPr>
                <w:bCs/>
                <w:color w:val="auto"/>
                <w:sz w:val="28"/>
                <w:szCs w:val="28"/>
              </w:rPr>
              <w:t xml:space="preserve"> miljonu </w:t>
            </w:r>
            <w:r w:rsidR="00A96FA5" w:rsidRPr="002775F0">
              <w:rPr>
                <w:bCs/>
                <w:i/>
                <w:color w:val="auto"/>
                <w:sz w:val="28"/>
                <w:szCs w:val="28"/>
              </w:rPr>
              <w:t>euro</w:t>
            </w:r>
            <w:r w:rsidR="00A96FA5" w:rsidRPr="002775F0">
              <w:rPr>
                <w:bCs/>
                <w:color w:val="auto"/>
                <w:sz w:val="28"/>
                <w:szCs w:val="28"/>
              </w:rPr>
              <w:t xml:space="preserve"> ierobežojumu</w:t>
            </w:r>
            <w:r w:rsidR="002775F0" w:rsidRPr="002775F0">
              <w:t xml:space="preserve"> </w:t>
            </w:r>
            <w:r w:rsidR="002775F0" w:rsidRPr="002775F0">
              <w:rPr>
                <w:bCs/>
                <w:color w:val="auto"/>
                <w:sz w:val="28"/>
                <w:szCs w:val="28"/>
              </w:rPr>
              <w:t>maza mēroga kultūras un tūrisma infrastruktūrai</w:t>
            </w:r>
            <w:r w:rsidR="00185AB8">
              <w:rPr>
                <w:bCs/>
                <w:color w:val="auto"/>
                <w:sz w:val="28"/>
                <w:szCs w:val="28"/>
              </w:rPr>
              <w:t>. Atbilstoši šiem grozījumiem</w:t>
            </w:r>
            <w:r w:rsidR="00A96FA5" w:rsidRPr="002775F0">
              <w:rPr>
                <w:bCs/>
                <w:color w:val="auto"/>
                <w:sz w:val="28"/>
                <w:szCs w:val="28"/>
              </w:rPr>
              <w:t xml:space="preserve"> Finanšu ministrija</w:t>
            </w:r>
            <w:r w:rsidR="00185AB8">
              <w:rPr>
                <w:bCs/>
                <w:color w:val="auto"/>
                <w:sz w:val="28"/>
                <w:szCs w:val="28"/>
              </w:rPr>
              <w:t xml:space="preserve"> plāno</w:t>
            </w:r>
            <w:r w:rsidR="00A96FA5" w:rsidRPr="002775F0">
              <w:rPr>
                <w:bCs/>
                <w:color w:val="auto"/>
                <w:sz w:val="28"/>
                <w:szCs w:val="28"/>
              </w:rPr>
              <w:t xml:space="preserve"> </w:t>
            </w:r>
            <w:r w:rsidR="00D976E2" w:rsidRPr="00DA279B">
              <w:rPr>
                <w:bCs/>
                <w:color w:val="auto"/>
                <w:sz w:val="28"/>
                <w:szCs w:val="28"/>
              </w:rPr>
              <w:t xml:space="preserve">2017.gada </w:t>
            </w:r>
            <w:r w:rsidR="00F86008">
              <w:rPr>
                <w:bCs/>
                <w:color w:val="auto"/>
                <w:sz w:val="28"/>
                <w:szCs w:val="28"/>
              </w:rPr>
              <w:t>pirmajā ceturksnī</w:t>
            </w:r>
            <w:r w:rsidR="00F86008" w:rsidRPr="002775F0">
              <w:rPr>
                <w:bCs/>
                <w:color w:val="auto"/>
                <w:sz w:val="28"/>
                <w:szCs w:val="28"/>
              </w:rPr>
              <w:t xml:space="preserve"> </w:t>
            </w:r>
            <w:r w:rsidR="00185AB8">
              <w:rPr>
                <w:bCs/>
                <w:color w:val="auto"/>
                <w:sz w:val="28"/>
                <w:szCs w:val="28"/>
              </w:rPr>
              <w:t xml:space="preserve">Eiropas Komisijā </w:t>
            </w:r>
            <w:r w:rsidR="00A96FA5" w:rsidRPr="002775F0">
              <w:rPr>
                <w:bCs/>
                <w:color w:val="auto"/>
                <w:sz w:val="28"/>
                <w:szCs w:val="28"/>
              </w:rPr>
              <w:t xml:space="preserve">iesniegt grozījumus </w:t>
            </w:r>
            <w:r w:rsidR="00381C25">
              <w:rPr>
                <w:bCs/>
                <w:sz w:val="28"/>
                <w:szCs w:val="28"/>
              </w:rPr>
              <w:t>d</w:t>
            </w:r>
            <w:r w:rsidR="00381C25" w:rsidRPr="002775F0">
              <w:rPr>
                <w:bCs/>
                <w:sz w:val="28"/>
                <w:szCs w:val="28"/>
              </w:rPr>
              <w:t xml:space="preserve">arbības </w:t>
            </w:r>
            <w:r w:rsidR="003469BD" w:rsidRPr="002775F0">
              <w:rPr>
                <w:bCs/>
                <w:sz w:val="28"/>
                <w:szCs w:val="28"/>
              </w:rPr>
              <w:t>programmā</w:t>
            </w:r>
            <w:r w:rsidR="00A96FA5" w:rsidRPr="002775F0">
              <w:rPr>
                <w:bCs/>
                <w:sz w:val="28"/>
                <w:szCs w:val="28"/>
              </w:rPr>
              <w:t xml:space="preserve"> „Izaugsme un nodarbinātība” 5.6.1.specifiskā atbalsta mērķī „Veicināt Rīgas pilsētas revitalizāciju, nodrošinot teritorijas efektīvu sociālekonomisko izmantošanu” (turpmāk – 5.6.1.SAM)</w:t>
            </w:r>
            <w:r w:rsidR="00A96FA5" w:rsidRPr="002775F0">
              <w:rPr>
                <w:bCs/>
                <w:color w:val="auto"/>
                <w:sz w:val="28"/>
                <w:szCs w:val="28"/>
              </w:rPr>
              <w:t xml:space="preserve">, </w:t>
            </w:r>
            <w:r w:rsidR="00185AB8">
              <w:rPr>
                <w:bCs/>
                <w:color w:val="auto"/>
                <w:sz w:val="28"/>
                <w:szCs w:val="28"/>
              </w:rPr>
              <w:t xml:space="preserve">svītrojot </w:t>
            </w:r>
            <w:r w:rsidR="00A96FA5" w:rsidRPr="002775F0">
              <w:rPr>
                <w:bCs/>
                <w:color w:val="auto"/>
                <w:sz w:val="28"/>
                <w:szCs w:val="28"/>
              </w:rPr>
              <w:t>atsauc</w:t>
            </w:r>
            <w:r w:rsidR="00185AB8">
              <w:rPr>
                <w:bCs/>
                <w:color w:val="auto"/>
                <w:sz w:val="28"/>
                <w:szCs w:val="28"/>
              </w:rPr>
              <w:t>i</w:t>
            </w:r>
            <w:r w:rsidR="00A96FA5" w:rsidRPr="002775F0">
              <w:rPr>
                <w:bCs/>
                <w:color w:val="auto"/>
                <w:sz w:val="28"/>
                <w:szCs w:val="28"/>
              </w:rPr>
              <w:t xml:space="preserve"> </w:t>
            </w:r>
            <w:r w:rsidR="00185AB8">
              <w:rPr>
                <w:bCs/>
                <w:color w:val="auto"/>
                <w:sz w:val="28"/>
                <w:szCs w:val="28"/>
              </w:rPr>
              <w:t xml:space="preserve">uz </w:t>
            </w:r>
            <w:r w:rsidR="00472397">
              <w:rPr>
                <w:bCs/>
                <w:color w:val="auto"/>
                <w:sz w:val="28"/>
                <w:szCs w:val="28"/>
              </w:rPr>
              <w:t xml:space="preserve">piecu </w:t>
            </w:r>
            <w:r w:rsidR="00472397" w:rsidRPr="002775F0">
              <w:rPr>
                <w:bCs/>
                <w:color w:val="auto"/>
                <w:sz w:val="28"/>
                <w:szCs w:val="28"/>
              </w:rPr>
              <w:t>miljon</w:t>
            </w:r>
            <w:r w:rsidR="00472397">
              <w:rPr>
                <w:bCs/>
                <w:color w:val="auto"/>
                <w:sz w:val="28"/>
                <w:szCs w:val="28"/>
              </w:rPr>
              <w:t>u</w:t>
            </w:r>
            <w:r w:rsidR="00472397" w:rsidRPr="002775F0">
              <w:rPr>
                <w:bCs/>
                <w:color w:val="auto"/>
                <w:sz w:val="28"/>
                <w:szCs w:val="28"/>
              </w:rPr>
              <w:t xml:space="preserve"> </w:t>
            </w:r>
            <w:r w:rsidR="00A96FA5" w:rsidRPr="002775F0">
              <w:rPr>
                <w:bCs/>
                <w:i/>
                <w:color w:val="auto"/>
                <w:sz w:val="28"/>
                <w:szCs w:val="28"/>
              </w:rPr>
              <w:t>euro</w:t>
            </w:r>
            <w:r w:rsidR="00311E61">
              <w:rPr>
                <w:bCs/>
                <w:i/>
                <w:color w:val="auto"/>
                <w:sz w:val="28"/>
                <w:szCs w:val="28"/>
              </w:rPr>
              <w:t xml:space="preserve"> </w:t>
            </w:r>
            <w:r w:rsidR="00185AB8">
              <w:rPr>
                <w:bCs/>
                <w:color w:val="auto"/>
                <w:sz w:val="28"/>
                <w:szCs w:val="28"/>
              </w:rPr>
              <w:t>ierobežojumu</w:t>
            </w:r>
            <w:r w:rsidR="00A96FA5" w:rsidRPr="002775F0">
              <w:rPr>
                <w:bCs/>
                <w:color w:val="auto"/>
                <w:sz w:val="28"/>
                <w:szCs w:val="28"/>
              </w:rPr>
              <w:t>.</w:t>
            </w:r>
            <w:r w:rsidR="003469BD" w:rsidRPr="002775F0">
              <w:rPr>
                <w:bCs/>
                <w:color w:val="auto"/>
                <w:sz w:val="28"/>
                <w:szCs w:val="28"/>
              </w:rPr>
              <w:t xml:space="preserve"> Par plānotajiem grozījumiem </w:t>
            </w:r>
            <w:r w:rsidR="006D68CB" w:rsidRPr="002775F0">
              <w:rPr>
                <w:bCs/>
                <w:color w:val="auto"/>
                <w:sz w:val="28"/>
                <w:szCs w:val="28"/>
              </w:rPr>
              <w:t>Finanšu ministrija ir informējusi Eiropas Komisiju</w:t>
            </w:r>
            <w:r w:rsidR="003469BD" w:rsidRPr="002775F0">
              <w:rPr>
                <w:bCs/>
                <w:color w:val="auto"/>
                <w:sz w:val="28"/>
                <w:szCs w:val="28"/>
              </w:rPr>
              <w:t>.</w:t>
            </w:r>
          </w:p>
          <w:p w:rsidR="006660F7" w:rsidRPr="002775F0" w:rsidRDefault="006660F7" w:rsidP="009A4F89">
            <w:pPr>
              <w:pStyle w:val="Default"/>
              <w:jc w:val="both"/>
              <w:rPr>
                <w:bCs/>
                <w:color w:val="auto"/>
                <w:sz w:val="28"/>
                <w:szCs w:val="28"/>
              </w:rPr>
            </w:pPr>
          </w:p>
          <w:p w:rsidR="006D68CB" w:rsidRDefault="006D68CB" w:rsidP="006D68CB">
            <w:pPr>
              <w:pStyle w:val="Default"/>
              <w:jc w:val="both"/>
              <w:rPr>
                <w:bCs/>
                <w:color w:val="auto"/>
                <w:sz w:val="28"/>
                <w:szCs w:val="28"/>
              </w:rPr>
            </w:pPr>
            <w:r w:rsidRPr="002775F0">
              <w:rPr>
                <w:bCs/>
                <w:color w:val="auto"/>
                <w:sz w:val="28"/>
                <w:szCs w:val="28"/>
              </w:rPr>
              <w:t xml:space="preserve">Finanšu ministrija 2016.gada 13.decembrī saņēma Eiropas Komisijas elektronisko atbildes vēstuli Nr.D5/JM/ib D(2016)7605563 par </w:t>
            </w:r>
            <w:r w:rsidR="0051591F" w:rsidRPr="002775F0">
              <w:rPr>
                <w:bCs/>
                <w:color w:val="auto"/>
                <w:sz w:val="28"/>
                <w:szCs w:val="28"/>
              </w:rPr>
              <w:t xml:space="preserve">plānotajiem </w:t>
            </w:r>
            <w:r w:rsidRPr="002775F0">
              <w:rPr>
                <w:bCs/>
                <w:color w:val="auto"/>
                <w:sz w:val="28"/>
                <w:szCs w:val="28"/>
              </w:rPr>
              <w:t>grozījumiem darbības programmā „Izaugsme un nodarbinātība” 5.6.1.SAM</w:t>
            </w:r>
            <w:r w:rsidR="00185AB8">
              <w:rPr>
                <w:bCs/>
                <w:color w:val="auto"/>
                <w:sz w:val="28"/>
                <w:szCs w:val="28"/>
              </w:rPr>
              <w:t>.</w:t>
            </w:r>
            <w:r w:rsidRPr="002775F0">
              <w:rPr>
                <w:bCs/>
                <w:color w:val="auto"/>
                <w:sz w:val="28"/>
                <w:szCs w:val="28"/>
              </w:rPr>
              <w:t xml:space="preserve"> </w:t>
            </w:r>
            <w:r w:rsidR="00185AB8">
              <w:rPr>
                <w:bCs/>
                <w:color w:val="auto"/>
                <w:sz w:val="28"/>
                <w:szCs w:val="28"/>
              </w:rPr>
              <w:t>Tajā</w:t>
            </w:r>
            <w:r w:rsidR="00185AB8" w:rsidRPr="002775F0">
              <w:rPr>
                <w:bCs/>
                <w:color w:val="auto"/>
                <w:sz w:val="28"/>
                <w:szCs w:val="28"/>
              </w:rPr>
              <w:t xml:space="preserve"> </w:t>
            </w:r>
            <w:r w:rsidRPr="002775F0">
              <w:rPr>
                <w:bCs/>
                <w:color w:val="auto"/>
                <w:sz w:val="28"/>
                <w:szCs w:val="28"/>
              </w:rPr>
              <w:t xml:space="preserve">Eiropas Komisija pateicas par sniegto informāciju un papildus norāda, ka jāņem vērā </w:t>
            </w:r>
            <w:r w:rsidRPr="00DA3B45">
              <w:rPr>
                <w:bCs/>
                <w:color w:val="auto"/>
                <w:sz w:val="28"/>
                <w:szCs w:val="28"/>
              </w:rPr>
              <w:t>Eiropas Parlamenta un Padomes 2013.gada 17.decembra</w:t>
            </w:r>
            <w:r w:rsidRPr="002775F0">
              <w:rPr>
                <w:bCs/>
                <w:color w:val="auto"/>
                <w:sz w:val="28"/>
                <w:szCs w:val="28"/>
              </w:rPr>
              <w:t xml:space="preserve">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65.panta 9.punktā noteiktais, kas paredz, ka izdevumi, kas kļūst par atbilstīgiem izdevumiem programmas grozījumu rezultātā, ir atbilstīgie izdevumi tikai no dienas, kad Eiropas Komisijai tiek iesniegts grozīšanas pieprasījums.</w:t>
            </w:r>
            <w:r>
              <w:rPr>
                <w:bCs/>
                <w:color w:val="auto"/>
                <w:sz w:val="28"/>
                <w:szCs w:val="28"/>
              </w:rPr>
              <w:t xml:space="preserve"> </w:t>
            </w:r>
          </w:p>
          <w:p w:rsidR="00BB3F87" w:rsidRDefault="00BB3F87" w:rsidP="006D68CB">
            <w:pPr>
              <w:pStyle w:val="Default"/>
              <w:jc w:val="both"/>
              <w:rPr>
                <w:bCs/>
                <w:color w:val="auto"/>
                <w:sz w:val="28"/>
                <w:szCs w:val="28"/>
              </w:rPr>
            </w:pPr>
          </w:p>
          <w:p w:rsidR="00D9258F" w:rsidRDefault="00BB3F87" w:rsidP="00BB3F87">
            <w:pPr>
              <w:jc w:val="both"/>
              <w:rPr>
                <w:rFonts w:ascii="Times New Roman" w:hAnsi="Times New Roman" w:cs="Times New Roman"/>
                <w:sz w:val="28"/>
                <w:szCs w:val="28"/>
              </w:rPr>
            </w:pPr>
            <w:r w:rsidRPr="00CD04A9">
              <w:rPr>
                <w:rFonts w:ascii="Times New Roman" w:hAnsi="Times New Roman" w:cs="Times New Roman"/>
                <w:bCs/>
                <w:sz w:val="28"/>
                <w:szCs w:val="28"/>
              </w:rPr>
              <w:t>Ņemot vērā specifiskā atbalsta</w:t>
            </w:r>
            <w:r w:rsidRPr="00BB3F87">
              <w:rPr>
                <w:rFonts w:ascii="Times New Roman" w:hAnsi="Times New Roman" w:cs="Times New Roman"/>
                <w:sz w:val="28"/>
                <w:szCs w:val="28"/>
              </w:rPr>
              <w:t xml:space="preserve"> mērķi veicināt Rīgas pilsētas revitalizāciju, nodrošinot teritorijas efektīvu sociālekonomisko izmantošanu un paredzot ieguldījumus tādu degradēto objektu un teritoriju revitalizācijā, kas paredzēs lielāko revitalizācijas efektu un lielākos privātos līdzieguldījumus, secināts, ka, nacionālā līmenī nosakot maza mēroga infrastruktūras izbūves</w:t>
            </w:r>
            <w:r w:rsidR="00472397">
              <w:rPr>
                <w:rFonts w:ascii="Times New Roman" w:hAnsi="Times New Roman" w:cs="Times New Roman"/>
                <w:sz w:val="28"/>
                <w:szCs w:val="28"/>
              </w:rPr>
              <w:t xml:space="preserve"> vai </w:t>
            </w:r>
            <w:r w:rsidRPr="00BB3F87">
              <w:rPr>
                <w:rFonts w:ascii="Times New Roman" w:hAnsi="Times New Roman" w:cs="Times New Roman"/>
                <w:sz w:val="28"/>
                <w:szCs w:val="28"/>
              </w:rPr>
              <w:t>pārbūves ko</w:t>
            </w:r>
            <w:r>
              <w:rPr>
                <w:rFonts w:ascii="Times New Roman" w:hAnsi="Times New Roman" w:cs="Times New Roman"/>
                <w:sz w:val="28"/>
                <w:szCs w:val="28"/>
              </w:rPr>
              <w:t xml:space="preserve">pējo izmaksu ierobežojumu </w:t>
            </w:r>
            <w:r w:rsidR="00472397">
              <w:rPr>
                <w:rFonts w:ascii="Times New Roman" w:hAnsi="Times New Roman" w:cs="Times New Roman"/>
                <w:sz w:val="28"/>
                <w:szCs w:val="28"/>
              </w:rPr>
              <w:t xml:space="preserve">piecu </w:t>
            </w:r>
            <w:r>
              <w:rPr>
                <w:rFonts w:ascii="Times New Roman" w:hAnsi="Times New Roman" w:cs="Times New Roman"/>
                <w:sz w:val="28"/>
                <w:szCs w:val="28"/>
              </w:rPr>
              <w:t>miljonu</w:t>
            </w:r>
            <w:r w:rsidRPr="00BB3F87">
              <w:rPr>
                <w:rFonts w:ascii="Times New Roman" w:hAnsi="Times New Roman" w:cs="Times New Roman"/>
                <w:sz w:val="28"/>
                <w:szCs w:val="28"/>
              </w:rPr>
              <w:t xml:space="preserve"> </w:t>
            </w:r>
            <w:r w:rsidRPr="00BB3F87">
              <w:rPr>
                <w:rFonts w:ascii="Times New Roman" w:hAnsi="Times New Roman" w:cs="Times New Roman"/>
                <w:i/>
                <w:sz w:val="28"/>
                <w:szCs w:val="28"/>
              </w:rPr>
              <w:t>euro</w:t>
            </w:r>
            <w:r w:rsidRPr="00BB3F87">
              <w:rPr>
                <w:rFonts w:ascii="Times New Roman" w:hAnsi="Times New Roman" w:cs="Times New Roman"/>
                <w:sz w:val="28"/>
                <w:szCs w:val="28"/>
              </w:rPr>
              <w:t xml:space="preserve"> apmērā, tiktu ierobežots potenciāli iespējamais sociālekonomisko ieguvumu apmērs, ko varētu sniegt ieguldījumi sabiedrisku, kultūras, sporta un infrastruktūras objektos bez šāda kopējo izmaksu apmēra ierobežojuma. Par to liecina arī atsevišķu specifiskā atbalsta mērķa ietvaros plānoto projektu izstrādātā izmaksu</w:t>
            </w:r>
            <w:r w:rsidR="00472397">
              <w:rPr>
                <w:rFonts w:ascii="Times New Roman" w:hAnsi="Times New Roman" w:cs="Times New Roman"/>
                <w:sz w:val="28"/>
                <w:szCs w:val="28"/>
              </w:rPr>
              <w:t>–</w:t>
            </w:r>
            <w:r w:rsidRPr="00BB3F87">
              <w:rPr>
                <w:rFonts w:ascii="Times New Roman" w:hAnsi="Times New Roman" w:cs="Times New Roman"/>
                <w:sz w:val="28"/>
                <w:szCs w:val="28"/>
              </w:rPr>
              <w:t xml:space="preserve">ieguvumu analīze, kas uzskatāmi parāda, ka ar lielāku ieguldījumu apmēru iespējams iegūt augstākus sociālekonomiskās atdeves rādītājus. </w:t>
            </w:r>
          </w:p>
          <w:p w:rsidR="00D9258F" w:rsidRDefault="00D9258F" w:rsidP="00BB3F87">
            <w:pPr>
              <w:jc w:val="both"/>
              <w:rPr>
                <w:rFonts w:ascii="Times New Roman" w:hAnsi="Times New Roman" w:cs="Times New Roman"/>
                <w:sz w:val="28"/>
                <w:szCs w:val="28"/>
              </w:rPr>
            </w:pPr>
          </w:p>
          <w:p w:rsidR="00BB3F87" w:rsidRDefault="00BB3F87" w:rsidP="00BB3F87">
            <w:pPr>
              <w:jc w:val="both"/>
              <w:rPr>
                <w:rFonts w:ascii="Times New Roman" w:hAnsi="Times New Roman" w:cs="Times New Roman"/>
                <w:sz w:val="28"/>
                <w:szCs w:val="28"/>
              </w:rPr>
            </w:pPr>
            <w:r w:rsidRPr="00BB3F87">
              <w:rPr>
                <w:rFonts w:ascii="Times New Roman" w:hAnsi="Times New Roman" w:cs="Times New Roman"/>
                <w:sz w:val="28"/>
                <w:szCs w:val="28"/>
              </w:rPr>
              <w:t>Ņemot vērā, ka specifiskā atbalsta mērķis ir radīt pēc iespējas lielāku revitalizācijas efektu, vienlaikus saglabājot racionālu maza mēroga infrastruktūras slieksni, lai izvairītos no ieguldījumiem infrastruktūrā, kas balstīti uz nesaimnieciskiem lēmumiem par turpmākajām infrastruktūras uzturēšanas iespējām, tiek piedāvāts palielināt maza mēroga infrastruktūras kopējo iz</w:t>
            </w:r>
            <w:r>
              <w:rPr>
                <w:rFonts w:ascii="Times New Roman" w:hAnsi="Times New Roman" w:cs="Times New Roman"/>
                <w:sz w:val="28"/>
                <w:szCs w:val="28"/>
              </w:rPr>
              <w:t xml:space="preserve">maksu apmēra slieksni no </w:t>
            </w:r>
            <w:r w:rsidR="00472397">
              <w:rPr>
                <w:rFonts w:ascii="Times New Roman" w:hAnsi="Times New Roman" w:cs="Times New Roman"/>
                <w:sz w:val="28"/>
                <w:szCs w:val="28"/>
              </w:rPr>
              <w:t xml:space="preserve">pieciem </w:t>
            </w:r>
            <w:r>
              <w:rPr>
                <w:rFonts w:ascii="Times New Roman" w:hAnsi="Times New Roman" w:cs="Times New Roman"/>
                <w:sz w:val="28"/>
                <w:szCs w:val="28"/>
              </w:rPr>
              <w:t xml:space="preserve">miljoniem </w:t>
            </w:r>
            <w:r w:rsidRPr="00D9258F">
              <w:rPr>
                <w:rFonts w:ascii="Times New Roman" w:hAnsi="Times New Roman" w:cs="Times New Roman"/>
                <w:i/>
                <w:sz w:val="28"/>
                <w:szCs w:val="28"/>
              </w:rPr>
              <w:t xml:space="preserve">euro </w:t>
            </w:r>
            <w:r>
              <w:rPr>
                <w:rFonts w:ascii="Times New Roman" w:hAnsi="Times New Roman" w:cs="Times New Roman"/>
                <w:sz w:val="28"/>
                <w:szCs w:val="28"/>
              </w:rPr>
              <w:t>uz 15 miljoniem</w:t>
            </w:r>
            <w:r w:rsidRPr="00BB3F87">
              <w:rPr>
                <w:rFonts w:ascii="Times New Roman" w:hAnsi="Times New Roman" w:cs="Times New Roman"/>
                <w:sz w:val="28"/>
                <w:szCs w:val="28"/>
              </w:rPr>
              <w:t xml:space="preserve"> </w:t>
            </w:r>
            <w:r w:rsidRPr="00BB3F87">
              <w:rPr>
                <w:rFonts w:ascii="Times New Roman" w:hAnsi="Times New Roman" w:cs="Times New Roman"/>
                <w:i/>
                <w:sz w:val="28"/>
                <w:szCs w:val="28"/>
              </w:rPr>
              <w:t>euro</w:t>
            </w:r>
            <w:r w:rsidRPr="00BB3F87">
              <w:rPr>
                <w:rFonts w:ascii="Times New Roman" w:hAnsi="Times New Roman" w:cs="Times New Roman"/>
                <w:sz w:val="28"/>
                <w:szCs w:val="28"/>
              </w:rPr>
              <w:t>.</w:t>
            </w:r>
          </w:p>
          <w:p w:rsidR="00D9258F" w:rsidRPr="00BB3F87" w:rsidRDefault="00D9258F" w:rsidP="00BB3F87">
            <w:pPr>
              <w:jc w:val="both"/>
              <w:rPr>
                <w:rFonts w:ascii="Times New Roman" w:hAnsi="Times New Roman" w:cs="Times New Roman"/>
                <w:sz w:val="28"/>
                <w:szCs w:val="28"/>
              </w:rPr>
            </w:pPr>
          </w:p>
          <w:p w:rsidR="00D9258F" w:rsidRDefault="00D9258F" w:rsidP="00D9258F">
            <w:pPr>
              <w:jc w:val="both"/>
              <w:rPr>
                <w:rFonts w:ascii="Times New Roman" w:hAnsi="Times New Roman" w:cs="Times New Roman"/>
                <w:sz w:val="28"/>
                <w:szCs w:val="28"/>
              </w:rPr>
            </w:pPr>
            <w:r w:rsidRPr="00272E5C">
              <w:rPr>
                <w:rFonts w:ascii="Times New Roman" w:hAnsi="Times New Roman" w:cs="Times New Roman"/>
                <w:sz w:val="28"/>
                <w:szCs w:val="28"/>
              </w:rPr>
              <w:t>Infrastruktūras vienības kopējo izmaksu sliekšņa palielināšana līdz 15 </w:t>
            </w:r>
            <w:r w:rsidR="00381C25">
              <w:rPr>
                <w:rFonts w:ascii="Times New Roman" w:hAnsi="Times New Roman" w:cs="Times New Roman"/>
                <w:sz w:val="28"/>
                <w:szCs w:val="28"/>
              </w:rPr>
              <w:t> miljoniem</w:t>
            </w:r>
            <w:r w:rsidRPr="00272E5C">
              <w:rPr>
                <w:rFonts w:ascii="Times New Roman" w:hAnsi="Times New Roman" w:cs="Times New Roman"/>
                <w:sz w:val="28"/>
                <w:szCs w:val="28"/>
              </w:rPr>
              <w:t xml:space="preserve"> </w:t>
            </w:r>
            <w:r w:rsidRPr="00272E5C">
              <w:rPr>
                <w:rFonts w:ascii="Times New Roman" w:hAnsi="Times New Roman" w:cs="Times New Roman"/>
                <w:i/>
                <w:sz w:val="28"/>
                <w:szCs w:val="28"/>
              </w:rPr>
              <w:t>euro</w:t>
            </w:r>
            <w:r w:rsidRPr="00272E5C">
              <w:rPr>
                <w:rFonts w:ascii="Times New Roman" w:hAnsi="Times New Roman" w:cs="Times New Roman"/>
                <w:sz w:val="28"/>
                <w:szCs w:val="28"/>
              </w:rPr>
              <w:t xml:space="preserve"> noteikt</w:t>
            </w:r>
            <w:r w:rsidR="00385A50" w:rsidRPr="00272E5C">
              <w:rPr>
                <w:rFonts w:ascii="Times New Roman" w:hAnsi="Times New Roman" w:cs="Times New Roman"/>
                <w:sz w:val="28"/>
                <w:szCs w:val="28"/>
              </w:rPr>
              <w:t>a</w:t>
            </w:r>
            <w:r w:rsidR="00520916">
              <w:rPr>
                <w:rFonts w:ascii="Times New Roman" w:hAnsi="Times New Roman" w:cs="Times New Roman"/>
                <w:sz w:val="28"/>
                <w:szCs w:val="28"/>
              </w:rPr>
              <w:t xml:space="preserve">, pamatojoties </w:t>
            </w:r>
            <w:r w:rsidRPr="00272E5C">
              <w:rPr>
                <w:rFonts w:ascii="Times New Roman" w:hAnsi="Times New Roman" w:cs="Times New Roman"/>
                <w:sz w:val="28"/>
                <w:szCs w:val="28"/>
              </w:rPr>
              <w:t xml:space="preserve">uz veikto izpēti (pieejamo informāciju) par publisku būvju investīciju izmaksām uz </w:t>
            </w:r>
            <w:r w:rsidR="00472397">
              <w:rPr>
                <w:rFonts w:ascii="Times New Roman" w:hAnsi="Times New Roman" w:cs="Times New Roman"/>
                <w:sz w:val="28"/>
                <w:szCs w:val="28"/>
              </w:rPr>
              <w:t xml:space="preserve">vienu </w:t>
            </w:r>
            <w:r w:rsidR="00472397" w:rsidRPr="00272E5C">
              <w:rPr>
                <w:rFonts w:ascii="Times New Roman" w:hAnsi="Times New Roman" w:cs="Times New Roman"/>
                <w:sz w:val="28"/>
                <w:szCs w:val="28"/>
              </w:rPr>
              <w:t>m</w:t>
            </w:r>
            <w:r w:rsidR="00472397" w:rsidRPr="00272E5C">
              <w:rPr>
                <w:rFonts w:ascii="Times New Roman" w:hAnsi="Times New Roman" w:cs="Times New Roman"/>
                <w:sz w:val="28"/>
                <w:szCs w:val="28"/>
                <w:vertAlign w:val="superscript"/>
              </w:rPr>
              <w:t>2</w:t>
            </w:r>
            <w:r w:rsidR="00472397" w:rsidRPr="00272E5C">
              <w:rPr>
                <w:rFonts w:ascii="Times New Roman" w:hAnsi="Times New Roman" w:cs="Times New Roman"/>
                <w:sz w:val="28"/>
                <w:szCs w:val="28"/>
              </w:rPr>
              <w:t xml:space="preserve">  </w:t>
            </w:r>
            <w:r w:rsidRPr="00272E5C">
              <w:rPr>
                <w:rFonts w:ascii="Times New Roman" w:hAnsi="Times New Roman" w:cs="Times New Roman"/>
                <w:sz w:val="28"/>
                <w:szCs w:val="28"/>
              </w:rPr>
              <w:t xml:space="preserve">2010. </w:t>
            </w:r>
            <w:r w:rsidR="00472397">
              <w:rPr>
                <w:rFonts w:ascii="Times New Roman" w:hAnsi="Times New Roman" w:cs="Times New Roman"/>
                <w:sz w:val="28"/>
                <w:szCs w:val="28"/>
              </w:rPr>
              <w:t>–</w:t>
            </w:r>
            <w:r w:rsidR="00472397" w:rsidRPr="00272E5C">
              <w:rPr>
                <w:rFonts w:ascii="Times New Roman" w:hAnsi="Times New Roman" w:cs="Times New Roman"/>
                <w:sz w:val="28"/>
                <w:szCs w:val="28"/>
              </w:rPr>
              <w:t xml:space="preserve"> </w:t>
            </w:r>
            <w:r w:rsidRPr="00272E5C">
              <w:rPr>
                <w:rFonts w:ascii="Times New Roman" w:hAnsi="Times New Roman" w:cs="Times New Roman"/>
                <w:sz w:val="28"/>
                <w:szCs w:val="28"/>
              </w:rPr>
              <w:t xml:space="preserve">2015.gadā. Veicot izpēti konstatēts, ka publisko būvju vidējās izmaksas uz </w:t>
            </w:r>
            <w:r w:rsidR="00472397">
              <w:rPr>
                <w:rFonts w:ascii="Times New Roman" w:hAnsi="Times New Roman" w:cs="Times New Roman"/>
                <w:sz w:val="28"/>
                <w:szCs w:val="28"/>
              </w:rPr>
              <w:t xml:space="preserve">vienu </w:t>
            </w:r>
            <w:r w:rsidR="00472397" w:rsidRPr="00272E5C">
              <w:rPr>
                <w:rFonts w:ascii="Times New Roman" w:hAnsi="Times New Roman" w:cs="Times New Roman"/>
                <w:sz w:val="28"/>
                <w:szCs w:val="28"/>
              </w:rPr>
              <w:t>m</w:t>
            </w:r>
            <w:r w:rsidR="00472397" w:rsidRPr="00272E5C">
              <w:rPr>
                <w:rFonts w:ascii="Times New Roman" w:hAnsi="Times New Roman" w:cs="Times New Roman"/>
                <w:sz w:val="28"/>
                <w:szCs w:val="28"/>
                <w:vertAlign w:val="superscript"/>
              </w:rPr>
              <w:t>2</w:t>
            </w:r>
            <w:r w:rsidR="00472397" w:rsidRPr="00272E5C">
              <w:rPr>
                <w:rFonts w:ascii="Times New Roman" w:hAnsi="Times New Roman" w:cs="Times New Roman"/>
                <w:sz w:val="28"/>
                <w:szCs w:val="28"/>
              </w:rPr>
              <w:t xml:space="preserve"> </w:t>
            </w:r>
            <w:r w:rsidRPr="00272E5C">
              <w:rPr>
                <w:rFonts w:ascii="Times New Roman" w:hAnsi="Times New Roman" w:cs="Times New Roman"/>
                <w:sz w:val="28"/>
                <w:szCs w:val="28"/>
              </w:rPr>
              <w:t>ir 2</w:t>
            </w:r>
            <w:r w:rsidR="00472397">
              <w:rPr>
                <w:rFonts w:ascii="Times New Roman" w:hAnsi="Times New Roman" w:cs="Times New Roman"/>
                <w:sz w:val="28"/>
                <w:szCs w:val="28"/>
              </w:rPr>
              <w:t> </w:t>
            </w:r>
            <w:r w:rsidRPr="00272E5C">
              <w:rPr>
                <w:rFonts w:ascii="Times New Roman" w:hAnsi="Times New Roman" w:cs="Times New Roman"/>
                <w:sz w:val="28"/>
                <w:szCs w:val="28"/>
              </w:rPr>
              <w:t xml:space="preserve">000 </w:t>
            </w:r>
            <w:r w:rsidR="00472397">
              <w:rPr>
                <w:rFonts w:ascii="Times New Roman" w:hAnsi="Times New Roman" w:cs="Times New Roman"/>
                <w:i/>
                <w:sz w:val="28"/>
                <w:szCs w:val="28"/>
              </w:rPr>
              <w:t>euro</w:t>
            </w:r>
            <w:r w:rsidRPr="00272E5C">
              <w:rPr>
                <w:rFonts w:ascii="Times New Roman" w:hAnsi="Times New Roman" w:cs="Times New Roman"/>
                <w:sz w:val="28"/>
                <w:szCs w:val="28"/>
              </w:rPr>
              <w:t>. Apkopojot informāciju par 5.6.1.SAM ietvaros plānotajām izbūvējamām publiskajām būvēm, secināms, ka vidēji vienas 5.6.1.SAM infrastruktūras vienības vidējā platība ir 6</w:t>
            </w:r>
            <w:r w:rsidR="008F6811">
              <w:rPr>
                <w:rFonts w:ascii="Times New Roman" w:hAnsi="Times New Roman" w:cs="Times New Roman"/>
                <w:sz w:val="28"/>
                <w:szCs w:val="28"/>
              </w:rPr>
              <w:t> </w:t>
            </w:r>
            <w:r w:rsidRPr="00272E5C">
              <w:rPr>
                <w:rFonts w:ascii="Times New Roman" w:hAnsi="Times New Roman" w:cs="Times New Roman"/>
                <w:sz w:val="28"/>
                <w:szCs w:val="28"/>
              </w:rPr>
              <w:t>000 m</w:t>
            </w:r>
            <w:r w:rsidRPr="00272E5C">
              <w:rPr>
                <w:rFonts w:ascii="Times New Roman" w:hAnsi="Times New Roman" w:cs="Times New Roman"/>
                <w:sz w:val="28"/>
                <w:szCs w:val="28"/>
                <w:vertAlign w:val="superscript"/>
              </w:rPr>
              <w:t>2</w:t>
            </w:r>
            <w:r w:rsidRPr="00272E5C">
              <w:rPr>
                <w:rFonts w:ascii="Times New Roman" w:hAnsi="Times New Roman" w:cs="Times New Roman"/>
                <w:sz w:val="28"/>
                <w:szCs w:val="28"/>
              </w:rPr>
              <w:t>. Līdz ar to, lai nodrošinātu teritorijas sociālekonomisko attīstību, sniedzot pēc iespējas nozīmīgāku ieguldījumu 5.6.1.SAM mērķu un rādītāju sasniegšanā, kā arī nodrošinātu projektu īstenošanu plānotajā apjomā (objektā plānoto darbību pilnu pabeigtību), konstatēts, ka optimālākais ieguldījumu apjoms vienā infrastruktūras vienībā ir 15</w:t>
            </w:r>
            <w:r w:rsidR="00381C25">
              <w:rPr>
                <w:rFonts w:ascii="Times New Roman" w:hAnsi="Times New Roman" w:cs="Times New Roman"/>
                <w:sz w:val="28"/>
                <w:szCs w:val="28"/>
              </w:rPr>
              <w:t> miljoni</w:t>
            </w:r>
            <w:r w:rsidRPr="00272E5C">
              <w:rPr>
                <w:rFonts w:ascii="Times New Roman" w:hAnsi="Times New Roman" w:cs="Times New Roman"/>
                <w:sz w:val="28"/>
                <w:szCs w:val="28"/>
              </w:rPr>
              <w:t xml:space="preserve"> </w:t>
            </w:r>
            <w:r w:rsidR="007229E3">
              <w:rPr>
                <w:rFonts w:ascii="Times New Roman" w:hAnsi="Times New Roman" w:cs="Times New Roman"/>
                <w:i/>
                <w:sz w:val="28"/>
                <w:szCs w:val="28"/>
              </w:rPr>
              <w:t>euro</w:t>
            </w:r>
            <w:r w:rsidRPr="00272E5C">
              <w:rPr>
                <w:rFonts w:ascii="Times New Roman" w:hAnsi="Times New Roman" w:cs="Times New Roman"/>
                <w:sz w:val="28"/>
                <w:szCs w:val="28"/>
              </w:rPr>
              <w:t>.</w:t>
            </w:r>
          </w:p>
          <w:p w:rsidR="001E26E3" w:rsidRPr="00272E5C" w:rsidRDefault="001E26E3" w:rsidP="00D9258F">
            <w:pPr>
              <w:jc w:val="both"/>
              <w:rPr>
                <w:rFonts w:ascii="Times New Roman" w:hAnsi="Times New Roman" w:cs="Times New Roman"/>
                <w:sz w:val="28"/>
                <w:szCs w:val="28"/>
              </w:rPr>
            </w:pPr>
          </w:p>
          <w:p w:rsidR="001E26E3" w:rsidRPr="001E26E3" w:rsidRDefault="001E26E3" w:rsidP="001E26E3">
            <w:pPr>
              <w:pStyle w:val="Default"/>
              <w:jc w:val="both"/>
              <w:rPr>
                <w:sz w:val="28"/>
                <w:szCs w:val="28"/>
              </w:rPr>
            </w:pPr>
            <w:r w:rsidRPr="001E26E3">
              <w:rPr>
                <w:sz w:val="28"/>
                <w:szCs w:val="28"/>
              </w:rPr>
              <w:t xml:space="preserve">Revitalizējamo teritoriju attīstības stratēģijās norādītie dati par infrastruktūras vienību plānoto noslogojumu liecina, ka plānotais </w:t>
            </w:r>
            <w:r w:rsidRPr="001E26E3">
              <w:rPr>
                <w:color w:val="auto"/>
                <w:sz w:val="28"/>
                <w:szCs w:val="28"/>
              </w:rPr>
              <w:t>vidējais telpu noslogojums veidos aptuveni 70% no kopējā maksimālā infrastruktūras vienību noslogojuma. Pieņēmumi izstrādāti, pamatojoties uz salīdzināmu objektu noslogojuma informāciju. Augstais noslogojums liecina par investīciju apjoma palielināšanas nepieciešamību, lai nodrošinātu maksimālo infrastruktūras vienību funkcionēšanu.</w:t>
            </w:r>
          </w:p>
          <w:p w:rsidR="001E26E3" w:rsidRPr="00272E5C" w:rsidRDefault="001E26E3" w:rsidP="006D68CB">
            <w:pPr>
              <w:pStyle w:val="Default"/>
              <w:jc w:val="both"/>
              <w:rPr>
                <w:bCs/>
                <w:color w:val="auto"/>
                <w:sz w:val="28"/>
                <w:szCs w:val="28"/>
              </w:rPr>
            </w:pPr>
          </w:p>
          <w:p w:rsidR="00C11E64" w:rsidRDefault="006D68CB" w:rsidP="006D68CB">
            <w:pPr>
              <w:pStyle w:val="Default"/>
              <w:jc w:val="both"/>
              <w:rPr>
                <w:bCs/>
                <w:color w:val="auto"/>
                <w:sz w:val="28"/>
                <w:szCs w:val="28"/>
              </w:rPr>
            </w:pPr>
            <w:r w:rsidRPr="00272E5C">
              <w:rPr>
                <w:bCs/>
                <w:color w:val="auto"/>
                <w:sz w:val="28"/>
                <w:szCs w:val="28"/>
              </w:rPr>
              <w:t>Ņemot vērā iepriekš minēto</w:t>
            </w:r>
            <w:r w:rsidR="00C11E64" w:rsidRPr="00272E5C">
              <w:rPr>
                <w:bCs/>
                <w:color w:val="auto"/>
                <w:sz w:val="28"/>
                <w:szCs w:val="28"/>
              </w:rPr>
              <w:t xml:space="preserve"> un lai varētu uzsākt 5.6.1.SAM projektu</w:t>
            </w:r>
            <w:r w:rsidR="00C11E64" w:rsidRPr="00C11E64">
              <w:rPr>
                <w:bCs/>
                <w:color w:val="auto"/>
                <w:sz w:val="28"/>
                <w:szCs w:val="28"/>
              </w:rPr>
              <w:t xml:space="preserve"> īstenošanu</w:t>
            </w:r>
            <w:r w:rsidR="00C11E64">
              <w:rPr>
                <w:bCs/>
                <w:color w:val="auto"/>
                <w:sz w:val="28"/>
                <w:szCs w:val="28"/>
              </w:rPr>
              <w:t xml:space="preserve">, </w:t>
            </w:r>
            <w:r>
              <w:rPr>
                <w:bCs/>
                <w:color w:val="auto"/>
                <w:sz w:val="28"/>
                <w:szCs w:val="28"/>
              </w:rPr>
              <w:t xml:space="preserve">Kultūras ministrija iesniedz </w:t>
            </w:r>
            <w:r w:rsidR="00C11E64">
              <w:rPr>
                <w:bCs/>
                <w:color w:val="auto"/>
                <w:sz w:val="28"/>
                <w:szCs w:val="28"/>
              </w:rPr>
              <w:t>at</w:t>
            </w:r>
            <w:r w:rsidR="0051591F">
              <w:rPr>
                <w:bCs/>
                <w:color w:val="auto"/>
                <w:sz w:val="28"/>
                <w:szCs w:val="28"/>
              </w:rPr>
              <w:t>tiecīgus</w:t>
            </w:r>
            <w:r w:rsidR="00C11E64">
              <w:rPr>
                <w:bCs/>
                <w:color w:val="auto"/>
                <w:sz w:val="28"/>
                <w:szCs w:val="28"/>
              </w:rPr>
              <w:t xml:space="preserve"> grozījumus </w:t>
            </w:r>
            <w:r w:rsidR="00C11E64" w:rsidRPr="00F21718">
              <w:rPr>
                <w:bCs/>
                <w:sz w:val="28"/>
                <w:szCs w:val="28"/>
              </w:rPr>
              <w:t>Ministru kabinet</w:t>
            </w:r>
            <w:r w:rsidR="00C11E64">
              <w:rPr>
                <w:bCs/>
                <w:sz w:val="28"/>
                <w:szCs w:val="28"/>
              </w:rPr>
              <w:t>a 2016.gada 29.marta noteikumos</w:t>
            </w:r>
            <w:r w:rsidR="00C11E64" w:rsidRPr="00F21718">
              <w:rPr>
                <w:bCs/>
                <w:sz w:val="28"/>
                <w:szCs w:val="28"/>
              </w:rPr>
              <w:t xml:space="preserve"> Nr.188 „Darbības programmas „Izaugsme un nodarbinātība” 5.6.1.specifiskā atbalsta mērķa „Veicināt Rīgas pilsētas revitalizāciju, nodrošinot teritorijas efektīvu sociālekonomisko izmantošanu” īstenošanas noteikumi”” </w:t>
            </w:r>
            <w:r w:rsidR="00C11E64" w:rsidRPr="000F5600">
              <w:rPr>
                <w:bCs/>
                <w:sz w:val="28"/>
                <w:szCs w:val="28"/>
              </w:rPr>
              <w:t>(turpmāk – MK noteikumi Nr.188)</w:t>
            </w:r>
            <w:r w:rsidR="00C11E64">
              <w:rPr>
                <w:bCs/>
                <w:sz w:val="28"/>
                <w:szCs w:val="28"/>
              </w:rPr>
              <w:t>.</w:t>
            </w:r>
          </w:p>
          <w:p w:rsidR="006D68CB" w:rsidRDefault="006D68CB" w:rsidP="006D68CB">
            <w:pPr>
              <w:pStyle w:val="Default"/>
              <w:jc w:val="both"/>
              <w:rPr>
                <w:bCs/>
                <w:color w:val="auto"/>
                <w:sz w:val="28"/>
                <w:szCs w:val="28"/>
              </w:rPr>
            </w:pPr>
            <w:bookmarkStart w:id="2" w:name="_GoBack"/>
            <w:bookmarkEnd w:id="2"/>
            <w:r>
              <w:rPr>
                <w:bCs/>
                <w:color w:val="auto"/>
                <w:sz w:val="28"/>
                <w:szCs w:val="28"/>
              </w:rPr>
              <w:t xml:space="preserve">Projektā paredzēti grozījumi </w:t>
            </w:r>
            <w:r w:rsidR="00C11E64">
              <w:rPr>
                <w:bCs/>
                <w:sz w:val="28"/>
                <w:szCs w:val="28"/>
              </w:rPr>
              <w:t>MK noteikumu Nr.188</w:t>
            </w:r>
            <w:r>
              <w:rPr>
                <w:bCs/>
                <w:sz w:val="28"/>
                <w:szCs w:val="28"/>
              </w:rPr>
              <w:t xml:space="preserve"> </w:t>
            </w:r>
            <w:r>
              <w:rPr>
                <w:bCs/>
                <w:color w:val="auto"/>
                <w:sz w:val="28"/>
                <w:szCs w:val="28"/>
              </w:rPr>
              <w:t xml:space="preserve">18.punktā, </w:t>
            </w:r>
            <w:r w:rsidR="00CA65A1">
              <w:rPr>
                <w:bCs/>
                <w:color w:val="auto"/>
                <w:sz w:val="28"/>
                <w:szCs w:val="28"/>
              </w:rPr>
              <w:t xml:space="preserve">precizējot izmaksu apmēra slieksni no </w:t>
            </w:r>
            <w:r w:rsidR="007229E3">
              <w:rPr>
                <w:bCs/>
                <w:color w:val="auto"/>
                <w:sz w:val="28"/>
                <w:szCs w:val="28"/>
              </w:rPr>
              <w:t xml:space="preserve">pieciem </w:t>
            </w:r>
            <w:r>
              <w:rPr>
                <w:bCs/>
                <w:color w:val="auto"/>
                <w:sz w:val="28"/>
                <w:szCs w:val="28"/>
              </w:rPr>
              <w:t xml:space="preserve">miljoniem </w:t>
            </w:r>
            <w:r w:rsidRPr="009C2AF9">
              <w:rPr>
                <w:bCs/>
                <w:i/>
                <w:color w:val="auto"/>
                <w:sz w:val="28"/>
                <w:szCs w:val="28"/>
              </w:rPr>
              <w:t>euro</w:t>
            </w:r>
            <w:r>
              <w:rPr>
                <w:bCs/>
                <w:i/>
                <w:color w:val="auto"/>
                <w:sz w:val="28"/>
                <w:szCs w:val="28"/>
              </w:rPr>
              <w:t xml:space="preserve"> </w:t>
            </w:r>
            <w:r w:rsidR="00CA65A1" w:rsidRPr="00CA65A1">
              <w:rPr>
                <w:bCs/>
                <w:color w:val="auto"/>
                <w:sz w:val="28"/>
                <w:szCs w:val="28"/>
              </w:rPr>
              <w:t>uz 15</w:t>
            </w:r>
            <w:r w:rsidR="00F71412">
              <w:rPr>
                <w:bCs/>
                <w:color w:val="auto"/>
                <w:sz w:val="28"/>
                <w:szCs w:val="28"/>
              </w:rPr>
              <w:t> </w:t>
            </w:r>
            <w:r w:rsidR="00CA65A1" w:rsidRPr="00CA65A1">
              <w:rPr>
                <w:bCs/>
                <w:color w:val="auto"/>
                <w:sz w:val="28"/>
                <w:szCs w:val="28"/>
              </w:rPr>
              <w:t xml:space="preserve">miljoniem </w:t>
            </w:r>
            <w:r w:rsidR="00CA65A1" w:rsidRPr="00CA65A1">
              <w:rPr>
                <w:bCs/>
                <w:i/>
                <w:color w:val="auto"/>
                <w:sz w:val="28"/>
                <w:szCs w:val="28"/>
              </w:rPr>
              <w:t>euro</w:t>
            </w:r>
            <w:r w:rsidR="00CA65A1">
              <w:rPr>
                <w:bCs/>
                <w:color w:val="auto"/>
                <w:sz w:val="28"/>
                <w:szCs w:val="28"/>
              </w:rPr>
              <w:t xml:space="preserve"> </w:t>
            </w:r>
            <w:r w:rsidRPr="00EA349A">
              <w:rPr>
                <w:bCs/>
                <w:color w:val="auto"/>
                <w:sz w:val="28"/>
                <w:szCs w:val="28"/>
              </w:rPr>
              <w:t>MK noteikumu Nr.188 9.1.3.apakšpunktā noteiktajiem investīciju objektiem, kas uzskatāmi par mazām infrastruktūras vienībām.</w:t>
            </w:r>
          </w:p>
          <w:p w:rsidR="009C2AF9" w:rsidRDefault="009C2AF9" w:rsidP="004875A9">
            <w:pPr>
              <w:pStyle w:val="Default"/>
              <w:jc w:val="both"/>
              <w:rPr>
                <w:bCs/>
                <w:color w:val="auto"/>
                <w:sz w:val="28"/>
                <w:szCs w:val="28"/>
              </w:rPr>
            </w:pPr>
          </w:p>
          <w:p w:rsidR="00287CF5" w:rsidRDefault="00287CF5" w:rsidP="004875A9">
            <w:pPr>
              <w:pStyle w:val="Default"/>
              <w:jc w:val="both"/>
              <w:rPr>
                <w:bCs/>
                <w:sz w:val="28"/>
                <w:szCs w:val="28"/>
              </w:rPr>
            </w:pPr>
            <w:r>
              <w:rPr>
                <w:bCs/>
                <w:color w:val="auto"/>
                <w:sz w:val="28"/>
                <w:szCs w:val="28"/>
              </w:rPr>
              <w:t xml:space="preserve">Ņemot vērā, ka maza mēroga infrastruktūras vienības kopējās </w:t>
            </w:r>
            <w:r w:rsidR="00385A50">
              <w:rPr>
                <w:bCs/>
                <w:color w:val="auto"/>
                <w:sz w:val="28"/>
                <w:szCs w:val="28"/>
              </w:rPr>
              <w:t xml:space="preserve">izmaksas tiek palielinātas no </w:t>
            </w:r>
            <w:r w:rsidR="00F71412">
              <w:rPr>
                <w:bCs/>
                <w:color w:val="auto"/>
                <w:sz w:val="28"/>
                <w:szCs w:val="28"/>
              </w:rPr>
              <w:t xml:space="preserve">pieciem </w:t>
            </w:r>
            <w:r w:rsidR="00385A50">
              <w:rPr>
                <w:bCs/>
                <w:color w:val="auto"/>
                <w:sz w:val="28"/>
                <w:szCs w:val="28"/>
              </w:rPr>
              <w:t xml:space="preserve">miljoniem </w:t>
            </w:r>
            <w:r w:rsidR="00385A50" w:rsidRPr="009C2AF9">
              <w:rPr>
                <w:bCs/>
                <w:i/>
                <w:color w:val="auto"/>
                <w:sz w:val="28"/>
                <w:szCs w:val="28"/>
              </w:rPr>
              <w:t>euro</w:t>
            </w:r>
            <w:r w:rsidR="00385A50">
              <w:rPr>
                <w:bCs/>
                <w:i/>
                <w:color w:val="auto"/>
                <w:sz w:val="28"/>
                <w:szCs w:val="28"/>
              </w:rPr>
              <w:t xml:space="preserve"> </w:t>
            </w:r>
            <w:r w:rsidR="00385A50" w:rsidRPr="00CA65A1">
              <w:rPr>
                <w:bCs/>
                <w:color w:val="auto"/>
                <w:sz w:val="28"/>
                <w:szCs w:val="28"/>
              </w:rPr>
              <w:t xml:space="preserve">uz 15 miljoniem </w:t>
            </w:r>
            <w:r w:rsidR="00385A50" w:rsidRPr="00CA65A1">
              <w:rPr>
                <w:bCs/>
                <w:i/>
                <w:color w:val="auto"/>
                <w:sz w:val="28"/>
                <w:szCs w:val="28"/>
              </w:rPr>
              <w:t>euro</w:t>
            </w:r>
            <w:r w:rsidR="00170F4C">
              <w:rPr>
                <w:bCs/>
                <w:color w:val="auto"/>
                <w:sz w:val="28"/>
                <w:szCs w:val="28"/>
              </w:rPr>
              <w:t>,</w:t>
            </w:r>
            <w:r>
              <w:rPr>
                <w:bCs/>
                <w:color w:val="auto"/>
                <w:sz w:val="28"/>
                <w:szCs w:val="28"/>
              </w:rPr>
              <w:t xml:space="preserve"> nav nepieciešams noteikt ierobežojumu attiecībā uz nosacījumiem, ka</w:t>
            </w:r>
            <w:r w:rsidRPr="00EC380B">
              <w:rPr>
                <w:bCs/>
                <w:sz w:val="28"/>
                <w:szCs w:val="28"/>
              </w:rPr>
              <w:t xml:space="preserve"> </w:t>
            </w:r>
            <w:r w:rsidRPr="00287CF5">
              <w:rPr>
                <w:bCs/>
                <w:sz w:val="28"/>
                <w:szCs w:val="28"/>
              </w:rPr>
              <w:t xml:space="preserve">gadījumā, ja infrastruktūras vienība vai teritorija, kurā izvietota infrastruktūras vienība, saskaņā ar 1972.gada Apvienoto Nāciju Izglītības, zinātnes un kultūras organizācijas Konvenciju par pasaules kultūras un dabas mantojuma aizsardzību iekļauta Apvienoto Nāciju Izglītības, zinātnes un kultūras organizācijas Pasaules mantojuma sarakstā, </w:t>
            </w:r>
            <w:r>
              <w:rPr>
                <w:bCs/>
                <w:sz w:val="28"/>
                <w:szCs w:val="28"/>
              </w:rPr>
              <w:t>kopējās izmaksas nevar pārsniegt</w:t>
            </w:r>
            <w:r w:rsidRPr="00287CF5">
              <w:rPr>
                <w:bCs/>
                <w:sz w:val="28"/>
                <w:szCs w:val="28"/>
              </w:rPr>
              <w:t xml:space="preserve"> 10 </w:t>
            </w:r>
            <w:r w:rsidR="00170F4C">
              <w:rPr>
                <w:bCs/>
                <w:sz w:val="28"/>
                <w:szCs w:val="28"/>
              </w:rPr>
              <w:t xml:space="preserve">miljonus </w:t>
            </w:r>
            <w:r w:rsidRPr="00170F4C">
              <w:rPr>
                <w:bCs/>
                <w:i/>
                <w:sz w:val="28"/>
                <w:szCs w:val="28"/>
              </w:rPr>
              <w:t>euro</w:t>
            </w:r>
            <w:r>
              <w:rPr>
                <w:bCs/>
                <w:sz w:val="28"/>
                <w:szCs w:val="28"/>
              </w:rPr>
              <w:t>.</w:t>
            </w:r>
          </w:p>
          <w:p w:rsidR="009C2AF9" w:rsidRDefault="009C2AF9" w:rsidP="004875A9">
            <w:pPr>
              <w:pStyle w:val="Default"/>
              <w:jc w:val="both"/>
              <w:rPr>
                <w:bCs/>
                <w:sz w:val="28"/>
                <w:szCs w:val="28"/>
              </w:rPr>
            </w:pPr>
          </w:p>
          <w:p w:rsidR="00287CF5" w:rsidRDefault="00287CF5" w:rsidP="004875A9">
            <w:pPr>
              <w:pStyle w:val="Default"/>
              <w:jc w:val="both"/>
              <w:rPr>
                <w:bCs/>
                <w:color w:val="auto"/>
                <w:sz w:val="28"/>
                <w:szCs w:val="28"/>
              </w:rPr>
            </w:pPr>
            <w:r>
              <w:rPr>
                <w:bCs/>
                <w:sz w:val="28"/>
                <w:szCs w:val="28"/>
              </w:rPr>
              <w:t xml:space="preserve">Ievērojot iepriekš minēto, no </w:t>
            </w:r>
            <w:r w:rsidR="00CD59E6" w:rsidRPr="000F5600">
              <w:rPr>
                <w:bCs/>
                <w:sz w:val="28"/>
                <w:szCs w:val="28"/>
              </w:rPr>
              <w:t>MK noteikum</w:t>
            </w:r>
            <w:r w:rsidR="009C2AF9">
              <w:rPr>
                <w:bCs/>
                <w:sz w:val="28"/>
                <w:szCs w:val="28"/>
              </w:rPr>
              <w:t>u Nr.188</w:t>
            </w:r>
            <w:r w:rsidR="00CD59E6" w:rsidRPr="000F5600">
              <w:rPr>
                <w:bCs/>
                <w:sz w:val="28"/>
                <w:szCs w:val="28"/>
              </w:rPr>
              <w:t xml:space="preserve"> </w:t>
            </w:r>
            <w:r w:rsidR="00CD59E6">
              <w:rPr>
                <w:bCs/>
                <w:sz w:val="28"/>
                <w:szCs w:val="28"/>
              </w:rPr>
              <w:t>18.punkta nepieciešams svītrot</w:t>
            </w:r>
            <w:r>
              <w:rPr>
                <w:bCs/>
                <w:sz w:val="28"/>
                <w:szCs w:val="28"/>
              </w:rPr>
              <w:t xml:space="preserve"> </w:t>
            </w:r>
            <w:r w:rsidR="00720E3A">
              <w:rPr>
                <w:bCs/>
                <w:sz w:val="28"/>
                <w:szCs w:val="28"/>
              </w:rPr>
              <w:t xml:space="preserve">arī </w:t>
            </w:r>
            <w:r w:rsidR="00CD59E6">
              <w:rPr>
                <w:bCs/>
                <w:sz w:val="28"/>
                <w:szCs w:val="28"/>
              </w:rPr>
              <w:t>informāciju par</w:t>
            </w:r>
            <w:r>
              <w:rPr>
                <w:bCs/>
                <w:sz w:val="28"/>
                <w:szCs w:val="28"/>
              </w:rPr>
              <w:t xml:space="preserve"> </w:t>
            </w:r>
            <w:r w:rsidR="00CD59E6" w:rsidRPr="00F15317">
              <w:rPr>
                <w:sz w:val="28"/>
                <w:szCs w:val="28"/>
              </w:rPr>
              <w:t xml:space="preserve">kopējo izmaksu apjoma palielināšana līdz 10 miljoniem </w:t>
            </w:r>
            <w:r w:rsidR="00CD59E6" w:rsidRPr="00F15317">
              <w:rPr>
                <w:i/>
                <w:sz w:val="28"/>
                <w:szCs w:val="28"/>
              </w:rPr>
              <w:t>euro</w:t>
            </w:r>
            <w:r w:rsidR="00CD59E6">
              <w:rPr>
                <w:bCs/>
                <w:sz w:val="28"/>
                <w:szCs w:val="28"/>
              </w:rPr>
              <w:t xml:space="preserve"> </w:t>
            </w:r>
            <w:r w:rsidR="002732EB">
              <w:rPr>
                <w:sz w:val="28"/>
                <w:szCs w:val="28"/>
              </w:rPr>
              <w:t>infrastruktūras objekt</w:t>
            </w:r>
            <w:r w:rsidR="00E27FEA">
              <w:rPr>
                <w:sz w:val="28"/>
                <w:szCs w:val="28"/>
              </w:rPr>
              <w:t>ie</w:t>
            </w:r>
            <w:r w:rsidR="00720E3A" w:rsidRPr="00F002EE">
              <w:rPr>
                <w:sz w:val="28"/>
                <w:szCs w:val="28"/>
              </w:rPr>
              <w:t>m, kas atrodas teritorijā, kura ir iekļauta UNESCO pasaules mantojuma sarakstā</w:t>
            </w:r>
            <w:r w:rsidR="00720E3A">
              <w:rPr>
                <w:sz w:val="28"/>
                <w:szCs w:val="28"/>
              </w:rPr>
              <w:t>.</w:t>
            </w:r>
            <w:r w:rsidR="00720E3A">
              <w:rPr>
                <w:bCs/>
                <w:color w:val="auto"/>
                <w:sz w:val="28"/>
                <w:szCs w:val="28"/>
              </w:rPr>
              <w:t xml:space="preserve"> </w:t>
            </w:r>
          </w:p>
          <w:p w:rsidR="00D2196A" w:rsidRDefault="00D2196A" w:rsidP="004875A9">
            <w:pPr>
              <w:pStyle w:val="Default"/>
              <w:jc w:val="both"/>
              <w:rPr>
                <w:bCs/>
                <w:color w:val="auto"/>
                <w:sz w:val="28"/>
                <w:szCs w:val="28"/>
              </w:rPr>
            </w:pPr>
          </w:p>
          <w:p w:rsidR="00D2196A" w:rsidRDefault="00D2196A" w:rsidP="00D2196A">
            <w:pPr>
              <w:tabs>
                <w:tab w:val="left" w:pos="5136"/>
                <w:tab w:val="left" w:pos="8931"/>
              </w:tabs>
              <w:ind w:right="42"/>
              <w:jc w:val="both"/>
              <w:rPr>
                <w:rFonts w:ascii="Times New Roman" w:hAnsi="Times New Roman" w:cs="Times New Roman"/>
                <w:sz w:val="28"/>
                <w:szCs w:val="28"/>
              </w:rPr>
            </w:pPr>
            <w:r>
              <w:rPr>
                <w:rFonts w:ascii="Times New Roman" w:hAnsi="Times New Roman" w:cs="Times New Roman"/>
                <w:bCs/>
                <w:sz w:val="28"/>
                <w:szCs w:val="28"/>
              </w:rPr>
              <w:t xml:space="preserve">Lai ieviestu minētās izmaiņas, papildus nepieciešams veikt grozījumus </w:t>
            </w:r>
            <w:r w:rsidRPr="00DA18B4">
              <w:rPr>
                <w:rFonts w:ascii="Times New Roman" w:hAnsi="Times New Roman" w:cs="Times New Roman"/>
                <w:bCs/>
                <w:sz w:val="28"/>
                <w:szCs w:val="28"/>
              </w:rPr>
              <w:t>5.6.1.SAM vērtēšanas kritērijos</w:t>
            </w:r>
            <w:r>
              <w:rPr>
                <w:rFonts w:ascii="Times New Roman" w:hAnsi="Times New Roman" w:cs="Times New Roman"/>
                <w:bCs/>
                <w:sz w:val="28"/>
                <w:szCs w:val="28"/>
              </w:rPr>
              <w:t xml:space="preserve">, </w:t>
            </w:r>
            <w:r w:rsidRPr="00DA18B4">
              <w:rPr>
                <w:rFonts w:ascii="Times New Roman" w:hAnsi="Times New Roman" w:cs="Times New Roman"/>
                <w:bCs/>
                <w:sz w:val="28"/>
                <w:szCs w:val="28"/>
              </w:rPr>
              <w:t>5.6.1.SAM projektu iesniegumu vērtēšanas kritēriju piemērošanas metodikā</w:t>
            </w:r>
            <w:r>
              <w:rPr>
                <w:rFonts w:ascii="Times New Roman" w:hAnsi="Times New Roman" w:cs="Times New Roman"/>
                <w:bCs/>
                <w:sz w:val="28"/>
                <w:szCs w:val="28"/>
              </w:rPr>
              <w:t xml:space="preserve">, </w:t>
            </w:r>
            <w:r w:rsidRPr="00DA18B4">
              <w:rPr>
                <w:rFonts w:ascii="Times New Roman" w:hAnsi="Times New Roman" w:cs="Times New Roman"/>
                <w:bCs/>
                <w:sz w:val="28"/>
                <w:szCs w:val="28"/>
              </w:rPr>
              <w:t>5.6.1.SAM projektu iesniegumu vērtēšanas kritēriju piemērošanas metodikas pielikumā</w:t>
            </w:r>
            <w:r>
              <w:rPr>
                <w:rFonts w:ascii="Times New Roman" w:hAnsi="Times New Roman" w:cs="Times New Roman"/>
                <w:bCs/>
                <w:sz w:val="28"/>
                <w:szCs w:val="28"/>
              </w:rPr>
              <w:t xml:space="preserve"> un </w:t>
            </w:r>
            <w:r w:rsidR="00E8035E">
              <w:rPr>
                <w:rFonts w:ascii="Times New Roman" w:hAnsi="Times New Roman" w:cs="Times New Roman"/>
                <w:bCs/>
                <w:sz w:val="28"/>
                <w:szCs w:val="28"/>
              </w:rPr>
              <w:t>d</w:t>
            </w:r>
            <w:r>
              <w:rPr>
                <w:rFonts w:ascii="Times New Roman" w:hAnsi="Times New Roman" w:cs="Times New Roman"/>
                <w:bCs/>
                <w:sz w:val="28"/>
                <w:szCs w:val="28"/>
              </w:rPr>
              <w:t>arbības programmā</w:t>
            </w:r>
            <w:r w:rsidRPr="00D2196A">
              <w:rPr>
                <w:rFonts w:ascii="Times New Roman" w:hAnsi="Times New Roman" w:cs="Times New Roman"/>
                <w:bCs/>
                <w:sz w:val="28"/>
                <w:szCs w:val="28"/>
              </w:rPr>
              <w:t xml:space="preserve"> „Izaugsme un nodarbinātība”</w:t>
            </w:r>
            <w:r>
              <w:rPr>
                <w:rFonts w:ascii="Times New Roman" w:hAnsi="Times New Roman" w:cs="Times New Roman"/>
                <w:bCs/>
                <w:sz w:val="28"/>
                <w:szCs w:val="28"/>
              </w:rPr>
              <w:t>.</w:t>
            </w:r>
          </w:p>
          <w:p w:rsidR="00D2196A" w:rsidRDefault="00D2196A" w:rsidP="004875A9">
            <w:pPr>
              <w:pStyle w:val="Default"/>
              <w:jc w:val="both"/>
              <w:rPr>
                <w:bCs/>
                <w:color w:val="auto"/>
                <w:sz w:val="28"/>
                <w:szCs w:val="28"/>
              </w:rPr>
            </w:pPr>
          </w:p>
          <w:p w:rsidR="00E323E6" w:rsidRDefault="00E323E6" w:rsidP="00E323E6">
            <w:pPr>
              <w:tabs>
                <w:tab w:val="left" w:pos="5136"/>
                <w:tab w:val="left" w:pos="8931"/>
              </w:tabs>
              <w:ind w:right="42"/>
              <w:jc w:val="both"/>
              <w:rPr>
                <w:rFonts w:ascii="Times New Roman" w:hAnsi="Times New Roman" w:cs="Times New Roman"/>
                <w:bCs/>
                <w:iCs/>
                <w:sz w:val="28"/>
                <w:szCs w:val="28"/>
              </w:rPr>
            </w:pPr>
            <w:r>
              <w:rPr>
                <w:rFonts w:ascii="Times New Roman" w:hAnsi="Times New Roman" w:cs="Times New Roman"/>
                <w:bCs/>
                <w:sz w:val="28"/>
                <w:szCs w:val="28"/>
              </w:rPr>
              <w:t xml:space="preserve">Tā kā MK noteikumi Nr.188 neparedz </w:t>
            </w:r>
            <w:r w:rsidR="00CE4DE8">
              <w:rPr>
                <w:rFonts w:ascii="Times New Roman" w:hAnsi="Times New Roman" w:cs="Times New Roman"/>
                <w:bCs/>
                <w:sz w:val="28"/>
                <w:szCs w:val="28"/>
              </w:rPr>
              <w:t>revi</w:t>
            </w:r>
            <w:r>
              <w:rPr>
                <w:rFonts w:ascii="Times New Roman" w:hAnsi="Times New Roman" w:cs="Times New Roman"/>
                <w:bCs/>
                <w:sz w:val="28"/>
                <w:szCs w:val="28"/>
              </w:rPr>
              <w:t>t</w:t>
            </w:r>
            <w:r w:rsidR="00CE4DE8">
              <w:rPr>
                <w:rFonts w:ascii="Times New Roman" w:hAnsi="Times New Roman" w:cs="Times New Roman"/>
                <w:bCs/>
                <w:sz w:val="28"/>
                <w:szCs w:val="28"/>
              </w:rPr>
              <w:t>a</w:t>
            </w:r>
            <w:r>
              <w:rPr>
                <w:rFonts w:ascii="Times New Roman" w:hAnsi="Times New Roman" w:cs="Times New Roman"/>
                <w:bCs/>
                <w:sz w:val="28"/>
                <w:szCs w:val="28"/>
              </w:rPr>
              <w:t xml:space="preserve">lizējamo teritoriju attīstības stratēģiju grozījumu veikšanas kārtību, tad </w:t>
            </w:r>
            <w:r w:rsidR="00E27FEA">
              <w:rPr>
                <w:rFonts w:ascii="Times New Roman" w:hAnsi="Times New Roman" w:cs="Times New Roman"/>
                <w:bCs/>
                <w:sz w:val="28"/>
                <w:szCs w:val="28"/>
              </w:rPr>
              <w:t xml:space="preserve">MK noteikumus Nr.188 </w:t>
            </w:r>
            <w:r>
              <w:rPr>
                <w:rFonts w:ascii="Times New Roman" w:hAnsi="Times New Roman" w:cs="Times New Roman"/>
                <w:bCs/>
                <w:sz w:val="28"/>
                <w:szCs w:val="28"/>
              </w:rPr>
              <w:t>nepieciešams papildināt ar 5.</w:t>
            </w:r>
            <w:r w:rsidRPr="00C77A4C">
              <w:rPr>
                <w:rFonts w:ascii="Times New Roman" w:hAnsi="Times New Roman" w:cs="Times New Roman"/>
                <w:bCs/>
                <w:sz w:val="28"/>
                <w:szCs w:val="28"/>
                <w:vertAlign w:val="superscript"/>
              </w:rPr>
              <w:t>1</w:t>
            </w:r>
            <w:r w:rsidR="00381C25">
              <w:rPr>
                <w:rFonts w:ascii="Times New Roman" w:hAnsi="Times New Roman" w:cs="Times New Roman"/>
                <w:bCs/>
                <w:sz w:val="28"/>
                <w:szCs w:val="28"/>
                <w:vertAlign w:val="superscript"/>
              </w:rPr>
              <w:t xml:space="preserve"> </w:t>
            </w:r>
            <w:r w:rsidR="00381C25">
              <w:rPr>
                <w:rFonts w:ascii="Times New Roman" w:hAnsi="Times New Roman" w:cs="Times New Roman"/>
                <w:bCs/>
                <w:sz w:val="28"/>
                <w:szCs w:val="28"/>
              </w:rPr>
              <w:t>punktu</w:t>
            </w:r>
            <w:r w:rsidR="00B374EE">
              <w:rPr>
                <w:rFonts w:ascii="Times New Roman" w:hAnsi="Times New Roman" w:cs="Times New Roman"/>
                <w:bCs/>
                <w:sz w:val="28"/>
                <w:szCs w:val="28"/>
                <w:vertAlign w:val="superscript"/>
              </w:rPr>
              <w:t xml:space="preserve"> </w:t>
            </w:r>
            <w:r w:rsidR="00B374EE">
              <w:rPr>
                <w:rFonts w:ascii="Times New Roman" w:hAnsi="Times New Roman" w:cs="Times New Roman"/>
                <w:bCs/>
                <w:sz w:val="28"/>
                <w:szCs w:val="28"/>
              </w:rPr>
              <w:t xml:space="preserve">paredzot </w:t>
            </w:r>
            <w:r>
              <w:rPr>
                <w:rFonts w:ascii="Times New Roman" w:hAnsi="Times New Roman" w:cs="Times New Roman"/>
                <w:bCs/>
                <w:sz w:val="28"/>
                <w:szCs w:val="28"/>
              </w:rPr>
              <w:t>5.6.1.SAM uzraudzības padomes izveidi</w:t>
            </w:r>
            <w:r w:rsidR="007C1532">
              <w:rPr>
                <w:rFonts w:ascii="Times New Roman" w:hAnsi="Times New Roman" w:cs="Times New Roman"/>
                <w:bCs/>
                <w:sz w:val="28"/>
                <w:szCs w:val="28"/>
              </w:rPr>
              <w:t>, kuras ietvaros tiktu</w:t>
            </w:r>
            <w:r w:rsidR="007C1532" w:rsidRPr="007C1532">
              <w:rPr>
                <w:rFonts w:ascii="Times New Roman" w:eastAsia="Times New Roman" w:hAnsi="Times New Roman" w:cs="Times New Roman"/>
                <w:iCs/>
                <w:sz w:val="24"/>
                <w:szCs w:val="24"/>
              </w:rPr>
              <w:t xml:space="preserve"> </w:t>
            </w:r>
            <w:r w:rsidR="007C1532">
              <w:rPr>
                <w:rFonts w:ascii="Times New Roman" w:hAnsi="Times New Roman" w:cs="Times New Roman"/>
                <w:bCs/>
                <w:iCs/>
                <w:sz w:val="28"/>
                <w:szCs w:val="28"/>
              </w:rPr>
              <w:t>uzraudzīta</w:t>
            </w:r>
            <w:r w:rsidR="007C1532" w:rsidRPr="007C1532">
              <w:rPr>
                <w:rFonts w:ascii="Times New Roman" w:hAnsi="Times New Roman" w:cs="Times New Roman"/>
                <w:bCs/>
                <w:iCs/>
                <w:sz w:val="28"/>
                <w:szCs w:val="28"/>
              </w:rPr>
              <w:t xml:space="preserve"> </w:t>
            </w:r>
            <w:r w:rsidR="007C1532">
              <w:rPr>
                <w:rFonts w:ascii="Times New Roman" w:hAnsi="Times New Roman" w:cs="Times New Roman"/>
                <w:bCs/>
                <w:iCs/>
                <w:sz w:val="28"/>
                <w:szCs w:val="28"/>
              </w:rPr>
              <w:t>5.6.1.SAM īstenošana</w:t>
            </w:r>
            <w:r w:rsidR="007C1532" w:rsidRPr="007C1532">
              <w:rPr>
                <w:rFonts w:ascii="Times New Roman" w:hAnsi="Times New Roman" w:cs="Times New Roman"/>
                <w:bCs/>
                <w:iCs/>
                <w:sz w:val="28"/>
                <w:szCs w:val="28"/>
              </w:rPr>
              <w:t>, analizē</w:t>
            </w:r>
            <w:r w:rsidR="007C1532">
              <w:rPr>
                <w:rFonts w:ascii="Times New Roman" w:hAnsi="Times New Roman" w:cs="Times New Roman"/>
                <w:bCs/>
                <w:iCs/>
                <w:sz w:val="28"/>
                <w:szCs w:val="28"/>
              </w:rPr>
              <w:t>ts ieviešanas progress un izskat</w:t>
            </w:r>
            <w:r w:rsidR="00E27FEA">
              <w:rPr>
                <w:rFonts w:ascii="Times New Roman" w:hAnsi="Times New Roman" w:cs="Times New Roman"/>
                <w:bCs/>
                <w:iCs/>
                <w:sz w:val="28"/>
                <w:szCs w:val="28"/>
              </w:rPr>
              <w:t>īti</w:t>
            </w:r>
            <w:r w:rsidR="007C1532">
              <w:rPr>
                <w:rFonts w:ascii="Times New Roman" w:hAnsi="Times New Roman" w:cs="Times New Roman"/>
                <w:bCs/>
                <w:iCs/>
                <w:sz w:val="28"/>
                <w:szCs w:val="28"/>
              </w:rPr>
              <w:t xml:space="preserve"> </w:t>
            </w:r>
            <w:r w:rsidR="007C1532" w:rsidRPr="007C1532">
              <w:rPr>
                <w:rFonts w:ascii="Times New Roman" w:hAnsi="Times New Roman" w:cs="Times New Roman"/>
                <w:bCs/>
                <w:iCs/>
                <w:sz w:val="28"/>
                <w:szCs w:val="28"/>
              </w:rPr>
              <w:t>revitalizējamo teritoriju attīstības stratēģiju grozījum</w:t>
            </w:r>
            <w:r w:rsidR="007C1532">
              <w:rPr>
                <w:rFonts w:ascii="Times New Roman" w:hAnsi="Times New Roman" w:cs="Times New Roman"/>
                <w:bCs/>
                <w:iCs/>
                <w:sz w:val="28"/>
                <w:szCs w:val="28"/>
              </w:rPr>
              <w:t>i.</w:t>
            </w:r>
            <w:r w:rsidR="00B374EE" w:rsidRPr="007E7E96">
              <w:rPr>
                <w:iCs/>
              </w:rPr>
              <w:t xml:space="preserve"> </w:t>
            </w:r>
            <w:r w:rsidR="00B374EE" w:rsidRPr="00B374EE">
              <w:rPr>
                <w:rFonts w:ascii="Times New Roman" w:hAnsi="Times New Roman" w:cs="Times New Roman"/>
                <w:bCs/>
                <w:sz w:val="28"/>
                <w:szCs w:val="28"/>
              </w:rPr>
              <w:t xml:space="preserve">Uzraudzības padomes sastāvā tiks iekļauti </w:t>
            </w:r>
            <w:r w:rsidR="00B374EE">
              <w:rPr>
                <w:rFonts w:ascii="Times New Roman" w:hAnsi="Times New Roman" w:cs="Times New Roman"/>
                <w:bCs/>
                <w:sz w:val="28"/>
                <w:szCs w:val="28"/>
              </w:rPr>
              <w:t xml:space="preserve">atbildīgās </w:t>
            </w:r>
            <w:r w:rsidR="00B374EE" w:rsidRPr="00B374EE">
              <w:rPr>
                <w:rFonts w:ascii="Times New Roman" w:hAnsi="Times New Roman" w:cs="Times New Roman"/>
                <w:bCs/>
                <w:sz w:val="28"/>
                <w:szCs w:val="28"/>
              </w:rPr>
              <w:t>iestādes, Kultūras ministrijas, Izglītības un zinātnes ministrijas un Rīgas pilsētas pašvaldības pārstāvji.</w:t>
            </w:r>
          </w:p>
          <w:p w:rsidR="000B079C" w:rsidRDefault="008179D3" w:rsidP="008179D3">
            <w:pPr>
              <w:pStyle w:val="Pamatteksts"/>
              <w:jc w:val="both"/>
              <w:rPr>
                <w:b w:val="0"/>
                <w:iCs/>
              </w:rPr>
            </w:pPr>
            <w:r>
              <w:rPr>
                <w:b w:val="0"/>
              </w:rPr>
              <w:t>Izskatot revitalizējamo teritoriju attīstības stratēģiju grozījumus</w:t>
            </w:r>
            <w:r w:rsidR="00B374EE">
              <w:rPr>
                <w:b w:val="0"/>
              </w:rPr>
              <w:t>,</w:t>
            </w:r>
            <w:r>
              <w:rPr>
                <w:b w:val="0"/>
              </w:rPr>
              <w:t xml:space="preserve"> tiks vērtēts, vai</w:t>
            </w:r>
            <w:r w:rsidR="000B079C">
              <w:rPr>
                <w:b w:val="0"/>
                <w:iCs/>
              </w:rPr>
              <w:t xml:space="preserve"> grozījumu rezultātā: </w:t>
            </w:r>
          </w:p>
          <w:p w:rsidR="000B079C" w:rsidRPr="008179D3" w:rsidRDefault="000B079C" w:rsidP="00381C25">
            <w:pPr>
              <w:pStyle w:val="Sarakstarindkopa"/>
              <w:numPr>
                <w:ilvl w:val="0"/>
                <w:numId w:val="12"/>
              </w:numPr>
              <w:tabs>
                <w:tab w:val="left" w:pos="1560"/>
              </w:tabs>
              <w:spacing w:before="45"/>
              <w:jc w:val="both"/>
              <w:rPr>
                <w:rFonts w:ascii="Times New Roman" w:hAnsi="Times New Roman" w:cs="Times New Roman"/>
                <w:bCs/>
                <w:sz w:val="28"/>
                <w:szCs w:val="28"/>
              </w:rPr>
            </w:pPr>
            <w:r w:rsidRPr="008179D3">
              <w:rPr>
                <w:rFonts w:ascii="Times New Roman" w:hAnsi="Times New Roman" w:cs="Times New Roman"/>
                <w:bCs/>
                <w:sz w:val="28"/>
                <w:szCs w:val="28"/>
              </w:rPr>
              <w:t>netiek mainīti revitalizējamās teritorijas attīstības mērķi;</w:t>
            </w:r>
          </w:p>
          <w:p w:rsidR="000B079C" w:rsidRPr="008179D3" w:rsidRDefault="000B079C" w:rsidP="00381C25">
            <w:pPr>
              <w:pStyle w:val="Sarakstarindkopa"/>
              <w:numPr>
                <w:ilvl w:val="0"/>
                <w:numId w:val="12"/>
              </w:numPr>
              <w:tabs>
                <w:tab w:val="left" w:pos="1560"/>
              </w:tabs>
              <w:spacing w:before="45"/>
              <w:jc w:val="both"/>
              <w:rPr>
                <w:rFonts w:ascii="Times New Roman" w:hAnsi="Times New Roman" w:cs="Times New Roman"/>
                <w:bCs/>
                <w:sz w:val="28"/>
                <w:szCs w:val="28"/>
              </w:rPr>
            </w:pPr>
            <w:r w:rsidRPr="008179D3">
              <w:rPr>
                <w:rFonts w:ascii="Times New Roman" w:hAnsi="Times New Roman" w:cs="Times New Roman"/>
                <w:bCs/>
                <w:sz w:val="28"/>
                <w:szCs w:val="28"/>
              </w:rPr>
              <w:t xml:space="preserve">netiek mainīts kopējais projekta īstenošanai nepieciešamais </w:t>
            </w:r>
            <w:r w:rsidR="00381C25">
              <w:rPr>
                <w:rFonts w:ascii="Times New Roman" w:hAnsi="Times New Roman" w:cs="Times New Roman"/>
                <w:bCs/>
                <w:sz w:val="28"/>
                <w:szCs w:val="28"/>
              </w:rPr>
              <w:t>ERAF</w:t>
            </w:r>
            <w:r w:rsidRPr="008179D3">
              <w:rPr>
                <w:rFonts w:ascii="Times New Roman" w:hAnsi="Times New Roman" w:cs="Times New Roman"/>
                <w:bCs/>
                <w:sz w:val="28"/>
                <w:szCs w:val="28"/>
              </w:rPr>
              <w:t xml:space="preserve"> finansējums;</w:t>
            </w:r>
          </w:p>
          <w:p w:rsidR="000B079C" w:rsidRPr="008179D3" w:rsidRDefault="000B079C" w:rsidP="00381C25">
            <w:pPr>
              <w:pStyle w:val="Sarakstarindkopa"/>
              <w:numPr>
                <w:ilvl w:val="0"/>
                <w:numId w:val="12"/>
              </w:numPr>
              <w:tabs>
                <w:tab w:val="left" w:pos="1560"/>
              </w:tabs>
              <w:spacing w:before="45"/>
              <w:jc w:val="both"/>
              <w:rPr>
                <w:rFonts w:ascii="Times New Roman" w:hAnsi="Times New Roman" w:cs="Times New Roman"/>
                <w:bCs/>
                <w:sz w:val="28"/>
                <w:szCs w:val="28"/>
              </w:rPr>
            </w:pPr>
            <w:r w:rsidRPr="008179D3">
              <w:rPr>
                <w:rFonts w:ascii="Times New Roman" w:hAnsi="Times New Roman" w:cs="Times New Roman"/>
                <w:bCs/>
                <w:sz w:val="28"/>
                <w:szCs w:val="28"/>
              </w:rPr>
              <w:t xml:space="preserve">vienas atsevišķas infrastruktūras vienības (atbilstoši </w:t>
            </w:r>
            <w:r w:rsidR="00381C25" w:rsidRPr="00381C25">
              <w:rPr>
                <w:rFonts w:ascii="Times New Roman" w:hAnsi="Times New Roman" w:cs="Times New Roman"/>
                <w:bCs/>
                <w:sz w:val="28"/>
                <w:szCs w:val="28"/>
              </w:rPr>
              <w:t>MK noteikum</w:t>
            </w:r>
            <w:r w:rsidR="00381C25">
              <w:rPr>
                <w:rFonts w:ascii="Times New Roman" w:hAnsi="Times New Roman" w:cs="Times New Roman"/>
                <w:bCs/>
                <w:sz w:val="28"/>
                <w:szCs w:val="28"/>
              </w:rPr>
              <w:t>u</w:t>
            </w:r>
            <w:r w:rsidR="00381C25" w:rsidRPr="00381C25">
              <w:rPr>
                <w:rFonts w:ascii="Times New Roman" w:hAnsi="Times New Roman" w:cs="Times New Roman"/>
                <w:bCs/>
                <w:sz w:val="28"/>
                <w:szCs w:val="28"/>
              </w:rPr>
              <w:t xml:space="preserve"> Nr.188</w:t>
            </w:r>
            <w:r w:rsidR="00381C25">
              <w:rPr>
                <w:rFonts w:ascii="Times New Roman" w:hAnsi="Times New Roman" w:cs="Times New Roman"/>
                <w:bCs/>
                <w:sz w:val="28"/>
                <w:szCs w:val="28"/>
              </w:rPr>
              <w:t xml:space="preserve"> </w:t>
            </w:r>
            <w:r w:rsidRPr="008179D3">
              <w:rPr>
                <w:rFonts w:ascii="Times New Roman" w:hAnsi="Times New Roman" w:cs="Times New Roman"/>
                <w:bCs/>
                <w:sz w:val="28"/>
                <w:szCs w:val="28"/>
              </w:rPr>
              <w:t>9.1.3.apakšpunktam) maksimālais kopējo izmaksu apmērs nepārsniedz 15 </w:t>
            </w:r>
            <w:r w:rsidR="00381C25">
              <w:rPr>
                <w:rFonts w:ascii="Times New Roman" w:hAnsi="Times New Roman" w:cs="Times New Roman"/>
                <w:bCs/>
                <w:sz w:val="28"/>
                <w:szCs w:val="28"/>
              </w:rPr>
              <w:t> miljoni</w:t>
            </w:r>
            <w:r w:rsidRPr="008179D3">
              <w:rPr>
                <w:rFonts w:ascii="Times New Roman" w:hAnsi="Times New Roman" w:cs="Times New Roman"/>
                <w:bCs/>
                <w:sz w:val="28"/>
                <w:szCs w:val="28"/>
              </w:rPr>
              <w:t xml:space="preserve"> </w:t>
            </w:r>
            <w:r w:rsidRPr="00B374EE">
              <w:rPr>
                <w:rFonts w:ascii="Times New Roman" w:hAnsi="Times New Roman" w:cs="Times New Roman"/>
                <w:bCs/>
                <w:i/>
                <w:sz w:val="28"/>
                <w:szCs w:val="28"/>
              </w:rPr>
              <w:t>euro</w:t>
            </w:r>
            <w:r w:rsidRPr="008179D3">
              <w:rPr>
                <w:rFonts w:ascii="Times New Roman" w:hAnsi="Times New Roman" w:cs="Times New Roman"/>
                <w:bCs/>
                <w:sz w:val="28"/>
                <w:szCs w:val="28"/>
              </w:rPr>
              <w:t>;</w:t>
            </w:r>
          </w:p>
          <w:p w:rsidR="000B079C" w:rsidRPr="00B374EE" w:rsidRDefault="000B079C" w:rsidP="00381C25">
            <w:pPr>
              <w:pStyle w:val="Sarakstarindkopa"/>
              <w:numPr>
                <w:ilvl w:val="0"/>
                <w:numId w:val="12"/>
              </w:numPr>
              <w:tabs>
                <w:tab w:val="left" w:pos="1560"/>
              </w:tabs>
              <w:spacing w:before="45"/>
              <w:jc w:val="both"/>
              <w:rPr>
                <w:rFonts w:ascii="Times New Roman" w:hAnsi="Times New Roman" w:cs="Times New Roman"/>
                <w:bCs/>
                <w:sz w:val="28"/>
                <w:szCs w:val="28"/>
              </w:rPr>
            </w:pPr>
            <w:r w:rsidRPr="00B374EE">
              <w:rPr>
                <w:rFonts w:ascii="Times New Roman" w:hAnsi="Times New Roman" w:cs="Times New Roman"/>
                <w:bCs/>
                <w:sz w:val="28"/>
                <w:szCs w:val="28"/>
              </w:rPr>
              <w:t xml:space="preserve">projekta iesniedzējam, kas veic saimniecisko darbību un kam atbalsta sniegšana specifiskā atbalsta ietvaros būtu kvalificējama kā valsts atbalsts komercdarbībai, atbalsta summa, kas ietver </w:t>
            </w:r>
            <w:r w:rsidR="00381C25">
              <w:rPr>
                <w:rFonts w:ascii="Times New Roman" w:hAnsi="Times New Roman" w:cs="Times New Roman"/>
                <w:bCs/>
                <w:sz w:val="28"/>
                <w:szCs w:val="28"/>
              </w:rPr>
              <w:t>ERAF</w:t>
            </w:r>
            <w:r w:rsidRPr="00B374EE">
              <w:rPr>
                <w:rFonts w:ascii="Times New Roman" w:hAnsi="Times New Roman" w:cs="Times New Roman"/>
                <w:bCs/>
                <w:sz w:val="28"/>
                <w:szCs w:val="28"/>
              </w:rPr>
              <w:t xml:space="preserve"> līdzfinansējumu un citu publisko finansējumu, nepārsniedz starpību starp </w:t>
            </w:r>
            <w:r w:rsidR="00381C25" w:rsidRPr="00381C25">
              <w:rPr>
                <w:rFonts w:ascii="Times New Roman" w:hAnsi="Times New Roman" w:cs="Times New Roman"/>
                <w:bCs/>
                <w:sz w:val="28"/>
                <w:szCs w:val="28"/>
              </w:rPr>
              <w:t>MK noteikum</w:t>
            </w:r>
            <w:r w:rsidR="00381C25">
              <w:rPr>
                <w:rFonts w:ascii="Times New Roman" w:hAnsi="Times New Roman" w:cs="Times New Roman"/>
                <w:bCs/>
                <w:sz w:val="28"/>
                <w:szCs w:val="28"/>
              </w:rPr>
              <w:t>u</w:t>
            </w:r>
            <w:r w:rsidR="00381C25" w:rsidRPr="00381C25">
              <w:rPr>
                <w:rFonts w:ascii="Times New Roman" w:hAnsi="Times New Roman" w:cs="Times New Roman"/>
                <w:bCs/>
                <w:sz w:val="28"/>
                <w:szCs w:val="28"/>
              </w:rPr>
              <w:t xml:space="preserve"> Nr.188</w:t>
            </w:r>
            <w:r w:rsidR="00381C25">
              <w:rPr>
                <w:rFonts w:ascii="Times New Roman" w:hAnsi="Times New Roman" w:cs="Times New Roman"/>
                <w:bCs/>
                <w:sz w:val="28"/>
                <w:szCs w:val="28"/>
              </w:rPr>
              <w:t xml:space="preserve"> </w:t>
            </w:r>
            <w:hyperlink r:id="rId7" w:anchor="p37" w:tgtFrame="_blank" w:history="1">
              <w:r w:rsidRPr="00B374EE">
                <w:rPr>
                  <w:rFonts w:ascii="Times New Roman" w:hAnsi="Times New Roman" w:cs="Times New Roman"/>
                  <w:bCs/>
                  <w:sz w:val="28"/>
                  <w:szCs w:val="28"/>
                </w:rPr>
                <w:t>37.punktā</w:t>
              </w:r>
            </w:hyperlink>
            <w:r w:rsidRPr="00B374EE">
              <w:rPr>
                <w:rFonts w:ascii="Times New Roman" w:hAnsi="Times New Roman" w:cs="Times New Roman"/>
                <w:bCs/>
                <w:sz w:val="28"/>
                <w:szCs w:val="28"/>
              </w:rPr>
              <w:t xml:space="preserve"> norādītajām tiešajām attiecināmajām izmaksām un pamatdarbības peļņu no ieguldījuma.</w:t>
            </w:r>
          </w:p>
          <w:p w:rsidR="00170F4C" w:rsidRDefault="00170F4C" w:rsidP="00381C25">
            <w:pPr>
              <w:tabs>
                <w:tab w:val="left" w:pos="5136"/>
                <w:tab w:val="left" w:pos="8931"/>
              </w:tabs>
              <w:jc w:val="both"/>
              <w:rPr>
                <w:bCs/>
                <w:sz w:val="28"/>
                <w:szCs w:val="28"/>
              </w:rPr>
            </w:pPr>
          </w:p>
          <w:p w:rsidR="005726F3" w:rsidRDefault="00B374EE" w:rsidP="005726F3">
            <w:pPr>
              <w:tabs>
                <w:tab w:val="left" w:pos="5136"/>
                <w:tab w:val="left" w:pos="8931"/>
              </w:tabs>
              <w:ind w:right="42"/>
              <w:jc w:val="both"/>
              <w:rPr>
                <w:rFonts w:ascii="Times New Roman" w:hAnsi="Times New Roman" w:cs="Times New Roman"/>
                <w:bCs/>
                <w:sz w:val="28"/>
                <w:szCs w:val="28"/>
              </w:rPr>
            </w:pPr>
            <w:r>
              <w:rPr>
                <w:rFonts w:ascii="Times New Roman" w:hAnsi="Times New Roman" w:cs="Times New Roman"/>
                <w:bCs/>
                <w:sz w:val="28"/>
                <w:szCs w:val="28"/>
              </w:rPr>
              <w:t xml:space="preserve">Ņemot vērā to, ka </w:t>
            </w:r>
            <w:r w:rsidRPr="00B374EE">
              <w:rPr>
                <w:rFonts w:ascii="Times New Roman" w:hAnsi="Times New Roman" w:cs="Times New Roman"/>
                <w:bCs/>
                <w:sz w:val="28"/>
                <w:szCs w:val="28"/>
              </w:rPr>
              <w:t xml:space="preserve">izmaksu apmēra slieksnis tiek palielināts no pieciem miljoniem </w:t>
            </w:r>
            <w:r w:rsidRPr="00B374EE">
              <w:rPr>
                <w:rFonts w:ascii="Times New Roman" w:hAnsi="Times New Roman" w:cs="Times New Roman"/>
                <w:bCs/>
                <w:i/>
                <w:sz w:val="28"/>
                <w:szCs w:val="28"/>
              </w:rPr>
              <w:t>euro</w:t>
            </w:r>
            <w:r w:rsidRPr="00B374EE">
              <w:rPr>
                <w:rFonts w:ascii="Times New Roman" w:hAnsi="Times New Roman" w:cs="Times New Roman"/>
                <w:bCs/>
                <w:sz w:val="28"/>
                <w:szCs w:val="28"/>
              </w:rPr>
              <w:t xml:space="preserve"> uz 15 miljoniem </w:t>
            </w:r>
            <w:r w:rsidRPr="00B374EE">
              <w:rPr>
                <w:rFonts w:ascii="Times New Roman" w:hAnsi="Times New Roman" w:cs="Times New Roman"/>
                <w:bCs/>
                <w:i/>
                <w:sz w:val="28"/>
                <w:szCs w:val="28"/>
              </w:rPr>
              <w:t>euro</w:t>
            </w:r>
            <w:r>
              <w:rPr>
                <w:rFonts w:ascii="Times New Roman" w:hAnsi="Times New Roman" w:cs="Times New Roman"/>
                <w:bCs/>
                <w:sz w:val="28"/>
                <w:szCs w:val="28"/>
              </w:rPr>
              <w:t xml:space="preserve">, </w:t>
            </w:r>
            <w:r w:rsidR="005726F3">
              <w:rPr>
                <w:rFonts w:ascii="Times New Roman" w:hAnsi="Times New Roman" w:cs="Times New Roman"/>
                <w:bCs/>
                <w:sz w:val="28"/>
                <w:szCs w:val="28"/>
              </w:rPr>
              <w:t xml:space="preserve">papildus </w:t>
            </w:r>
            <w:r w:rsidR="00493DC6">
              <w:rPr>
                <w:rFonts w:ascii="Times New Roman" w:hAnsi="Times New Roman" w:cs="Times New Roman"/>
                <w:bCs/>
                <w:sz w:val="28"/>
                <w:szCs w:val="28"/>
              </w:rPr>
              <w:t xml:space="preserve">plānots </w:t>
            </w:r>
            <w:r w:rsidR="005726F3">
              <w:rPr>
                <w:rFonts w:ascii="Times New Roman" w:hAnsi="Times New Roman" w:cs="Times New Roman"/>
                <w:bCs/>
                <w:sz w:val="28"/>
                <w:szCs w:val="28"/>
              </w:rPr>
              <w:t xml:space="preserve">veikt grozījumus </w:t>
            </w:r>
            <w:r w:rsidR="005726F3" w:rsidRPr="00DA18B4">
              <w:rPr>
                <w:rFonts w:ascii="Times New Roman" w:hAnsi="Times New Roman" w:cs="Times New Roman"/>
                <w:bCs/>
                <w:sz w:val="28"/>
                <w:szCs w:val="28"/>
              </w:rPr>
              <w:t>5.6.1.SAM vērtēšanas kritērijos</w:t>
            </w:r>
            <w:r w:rsidR="005726F3">
              <w:rPr>
                <w:rFonts w:ascii="Times New Roman" w:hAnsi="Times New Roman" w:cs="Times New Roman"/>
                <w:bCs/>
                <w:sz w:val="28"/>
                <w:szCs w:val="28"/>
              </w:rPr>
              <w:t xml:space="preserve"> un </w:t>
            </w:r>
            <w:r w:rsidR="005726F3" w:rsidRPr="00DA18B4">
              <w:rPr>
                <w:rFonts w:ascii="Times New Roman" w:hAnsi="Times New Roman" w:cs="Times New Roman"/>
                <w:bCs/>
                <w:sz w:val="28"/>
                <w:szCs w:val="28"/>
              </w:rPr>
              <w:t>5.6.1.SAM projektu iesniegumu vērtēšanas kritēriju piemērošanas metodikā</w:t>
            </w:r>
            <w:r w:rsidR="005726F3">
              <w:rPr>
                <w:rFonts w:ascii="Times New Roman" w:hAnsi="Times New Roman" w:cs="Times New Roman"/>
                <w:bCs/>
                <w:sz w:val="28"/>
                <w:szCs w:val="28"/>
              </w:rPr>
              <w:t>.</w:t>
            </w:r>
          </w:p>
          <w:p w:rsidR="008F6811" w:rsidRDefault="008F6811" w:rsidP="005726F3">
            <w:pPr>
              <w:tabs>
                <w:tab w:val="left" w:pos="5136"/>
                <w:tab w:val="left" w:pos="8931"/>
              </w:tabs>
              <w:ind w:right="42"/>
              <w:jc w:val="both"/>
              <w:rPr>
                <w:rFonts w:ascii="Times New Roman" w:hAnsi="Times New Roman" w:cs="Times New Roman"/>
                <w:bCs/>
                <w:sz w:val="28"/>
                <w:szCs w:val="28"/>
              </w:rPr>
            </w:pPr>
          </w:p>
          <w:p w:rsidR="00320B78" w:rsidRDefault="00320B78" w:rsidP="005726F3">
            <w:pPr>
              <w:tabs>
                <w:tab w:val="left" w:pos="5136"/>
                <w:tab w:val="left" w:pos="8931"/>
              </w:tabs>
              <w:ind w:right="42"/>
              <w:jc w:val="both"/>
              <w:rPr>
                <w:rFonts w:ascii="Times New Roman" w:hAnsi="Times New Roman" w:cs="Times New Roman"/>
                <w:sz w:val="28"/>
                <w:szCs w:val="28"/>
              </w:rPr>
            </w:pPr>
            <w:r w:rsidRPr="00272E5C">
              <w:rPr>
                <w:rFonts w:ascii="Times New Roman" w:hAnsi="Times New Roman" w:cs="Times New Roman"/>
                <w:bCs/>
                <w:sz w:val="28"/>
                <w:szCs w:val="28"/>
              </w:rPr>
              <w:t xml:space="preserve">Ņemot vērā to, ka šobrīd neviens projekta iesniegums 5.6.1.SAM projektu iesniegumu atlases ietvaros nav iesniegts, minētie grozījumi </w:t>
            </w:r>
            <w:r w:rsidR="00493DC6" w:rsidRPr="00381C25">
              <w:rPr>
                <w:rFonts w:ascii="Times New Roman" w:hAnsi="Times New Roman" w:cs="Times New Roman"/>
                <w:bCs/>
                <w:sz w:val="28"/>
                <w:szCs w:val="28"/>
              </w:rPr>
              <w:t>MK noteikum</w:t>
            </w:r>
            <w:r w:rsidR="00493DC6">
              <w:rPr>
                <w:rFonts w:ascii="Times New Roman" w:hAnsi="Times New Roman" w:cs="Times New Roman"/>
                <w:bCs/>
                <w:sz w:val="28"/>
                <w:szCs w:val="28"/>
              </w:rPr>
              <w:t>os</w:t>
            </w:r>
            <w:r w:rsidR="00493DC6" w:rsidRPr="00381C25">
              <w:rPr>
                <w:rFonts w:ascii="Times New Roman" w:hAnsi="Times New Roman" w:cs="Times New Roman"/>
                <w:bCs/>
                <w:sz w:val="28"/>
                <w:szCs w:val="28"/>
              </w:rPr>
              <w:t xml:space="preserve"> Nr.188</w:t>
            </w:r>
            <w:r w:rsidR="00493DC6">
              <w:rPr>
                <w:rFonts w:ascii="Times New Roman" w:hAnsi="Times New Roman" w:cs="Times New Roman"/>
                <w:bCs/>
                <w:sz w:val="28"/>
                <w:szCs w:val="28"/>
              </w:rPr>
              <w:t xml:space="preserve"> </w:t>
            </w:r>
            <w:r w:rsidRPr="00272E5C">
              <w:rPr>
                <w:rFonts w:ascii="Times New Roman" w:hAnsi="Times New Roman" w:cs="Times New Roman"/>
                <w:bCs/>
                <w:sz w:val="28"/>
                <w:szCs w:val="28"/>
              </w:rPr>
              <w:t>vienlīdzīgi attieksies uz visiem potenciālajiem projektu iesniedzējiem</w:t>
            </w:r>
            <w:r>
              <w:rPr>
                <w:rFonts w:ascii="Times New Roman" w:hAnsi="Times New Roman" w:cs="Times New Roman"/>
                <w:bCs/>
                <w:sz w:val="28"/>
                <w:szCs w:val="28"/>
              </w:rPr>
              <w:t>.</w:t>
            </w:r>
          </w:p>
          <w:p w:rsidR="002D4F8C" w:rsidRDefault="002D4F8C" w:rsidP="00542969">
            <w:pPr>
              <w:tabs>
                <w:tab w:val="left" w:pos="5136"/>
                <w:tab w:val="left" w:pos="8931"/>
              </w:tabs>
              <w:ind w:right="42"/>
              <w:jc w:val="both"/>
              <w:rPr>
                <w:rFonts w:ascii="Times New Roman" w:hAnsi="Times New Roman" w:cs="Times New Roman"/>
                <w:bCs/>
                <w:sz w:val="28"/>
                <w:szCs w:val="28"/>
              </w:rPr>
            </w:pPr>
          </w:p>
          <w:p w:rsidR="002C32D6" w:rsidRDefault="008F6811" w:rsidP="00170F4C">
            <w:pPr>
              <w:jc w:val="both"/>
              <w:rPr>
                <w:rFonts w:ascii="Times New Roman" w:hAnsi="Times New Roman" w:cs="Times New Roman"/>
                <w:sz w:val="28"/>
                <w:szCs w:val="28"/>
              </w:rPr>
            </w:pPr>
            <w:r>
              <w:rPr>
                <w:rFonts w:ascii="Times New Roman" w:hAnsi="Times New Roman" w:cs="Times New Roman"/>
                <w:sz w:val="28"/>
                <w:szCs w:val="28"/>
              </w:rPr>
              <w:t>P</w:t>
            </w:r>
            <w:r w:rsidR="00170F4C" w:rsidRPr="00170F4C">
              <w:rPr>
                <w:rFonts w:ascii="Times New Roman" w:hAnsi="Times New Roman" w:cs="Times New Roman"/>
                <w:sz w:val="28"/>
                <w:szCs w:val="28"/>
              </w:rPr>
              <w:t xml:space="preserve">rojektu ietvaros plānots organizēt metu konkursu ar mērķi iegūt revitalizējamās teritorijas apbūves metu (vai apbūves ieceri), kas tālāk izmantojams par pamatu būvprojekta izstrādei, </w:t>
            </w:r>
            <w:r>
              <w:rPr>
                <w:rFonts w:ascii="Times New Roman" w:hAnsi="Times New Roman" w:cs="Times New Roman"/>
                <w:sz w:val="28"/>
                <w:szCs w:val="28"/>
              </w:rPr>
              <w:t xml:space="preserve">līdz ar to </w:t>
            </w:r>
            <w:r w:rsidR="00170F4C">
              <w:rPr>
                <w:rFonts w:ascii="Times New Roman" w:hAnsi="Times New Roman" w:cs="Times New Roman"/>
                <w:sz w:val="28"/>
                <w:szCs w:val="28"/>
              </w:rPr>
              <w:t>nepieciešams</w:t>
            </w:r>
            <w:r w:rsidR="00B4328B">
              <w:rPr>
                <w:rFonts w:ascii="Times New Roman" w:hAnsi="Times New Roman" w:cs="Times New Roman"/>
                <w:sz w:val="28"/>
                <w:szCs w:val="28"/>
              </w:rPr>
              <w:t xml:space="preserve"> papildināt MK noteikumu Nr.188 37.2.1.apakšpunktu,</w:t>
            </w:r>
            <w:r w:rsidR="00170F4C">
              <w:rPr>
                <w:rFonts w:ascii="Times New Roman" w:hAnsi="Times New Roman" w:cs="Times New Roman"/>
                <w:sz w:val="28"/>
                <w:szCs w:val="28"/>
              </w:rPr>
              <w:t xml:space="preserve"> </w:t>
            </w:r>
            <w:r w:rsidR="00170F4C" w:rsidRPr="00170F4C">
              <w:rPr>
                <w:rFonts w:ascii="Times New Roman" w:hAnsi="Times New Roman" w:cs="Times New Roman"/>
                <w:sz w:val="28"/>
                <w:szCs w:val="28"/>
              </w:rPr>
              <w:t>projekta tiešajās attiecināmajās izmaksās iekļau</w:t>
            </w:r>
            <w:r w:rsidR="00B4328B">
              <w:rPr>
                <w:rFonts w:ascii="Times New Roman" w:hAnsi="Times New Roman" w:cs="Times New Roman"/>
                <w:sz w:val="28"/>
                <w:szCs w:val="28"/>
              </w:rPr>
              <w:t>jo</w:t>
            </w:r>
            <w:r w:rsidR="00170F4C" w:rsidRPr="00170F4C">
              <w:rPr>
                <w:rFonts w:ascii="Times New Roman" w:hAnsi="Times New Roman" w:cs="Times New Roman"/>
                <w:sz w:val="28"/>
                <w:szCs w:val="28"/>
              </w:rPr>
              <w:t>t arī metu konkursa organizēšanas izmaksas, t</w:t>
            </w:r>
            <w:r w:rsidR="00B374EE">
              <w:rPr>
                <w:rFonts w:ascii="Times New Roman" w:hAnsi="Times New Roman" w:cs="Times New Roman"/>
                <w:sz w:val="28"/>
                <w:szCs w:val="28"/>
              </w:rPr>
              <w:t>ai skaitā</w:t>
            </w:r>
            <w:r w:rsidR="00170F4C" w:rsidRPr="00170F4C">
              <w:rPr>
                <w:rFonts w:ascii="Times New Roman" w:hAnsi="Times New Roman" w:cs="Times New Roman"/>
                <w:sz w:val="28"/>
                <w:szCs w:val="28"/>
              </w:rPr>
              <w:t xml:space="preserve"> žūrijas komisijas atlīdzības un metu konkursa godalgu izmaksas, kas atbilstoši Publisko iepirkumu likumā noteiktajai iepirkumu procedūrai uzskatāmas par šīs iepirkuma procedūras </w:t>
            </w:r>
            <w:r>
              <w:rPr>
                <w:rFonts w:ascii="Times New Roman" w:hAnsi="Times New Roman" w:cs="Times New Roman"/>
                <w:sz w:val="28"/>
                <w:szCs w:val="28"/>
              </w:rPr>
              <w:t>–</w:t>
            </w:r>
            <w:r w:rsidRPr="00170F4C">
              <w:rPr>
                <w:rFonts w:ascii="Times New Roman" w:hAnsi="Times New Roman" w:cs="Times New Roman"/>
                <w:sz w:val="28"/>
                <w:szCs w:val="28"/>
              </w:rPr>
              <w:t xml:space="preserve"> </w:t>
            </w:r>
            <w:r w:rsidR="00170F4C" w:rsidRPr="00170F4C">
              <w:rPr>
                <w:rFonts w:ascii="Times New Roman" w:hAnsi="Times New Roman" w:cs="Times New Roman"/>
                <w:sz w:val="28"/>
                <w:szCs w:val="28"/>
              </w:rPr>
              <w:t>metu konkursa – organizēšanas izmaksām un bez kurām nav iespējama metu konkursa norise atbilstoši Latvijas Arhitektu savienības metu konkursa organizēšanas labas prakses standartiem</w:t>
            </w:r>
            <w:r w:rsidR="00170F4C" w:rsidRPr="00272E5C">
              <w:rPr>
                <w:rFonts w:ascii="Times New Roman" w:hAnsi="Times New Roman" w:cs="Times New Roman"/>
                <w:sz w:val="28"/>
                <w:szCs w:val="28"/>
              </w:rPr>
              <w:t xml:space="preserve">. </w:t>
            </w:r>
            <w:r w:rsidR="00320B78" w:rsidRPr="00272E5C">
              <w:rPr>
                <w:rFonts w:ascii="Times New Roman" w:hAnsi="Times New Roman" w:cs="Times New Roman"/>
                <w:sz w:val="28"/>
                <w:szCs w:val="28"/>
              </w:rPr>
              <w:t>Ievērojot starptautisko praks</w:t>
            </w:r>
            <w:r w:rsidR="00385A50" w:rsidRPr="00272E5C">
              <w:rPr>
                <w:rFonts w:ascii="Times New Roman" w:hAnsi="Times New Roman" w:cs="Times New Roman"/>
                <w:sz w:val="28"/>
                <w:szCs w:val="28"/>
              </w:rPr>
              <w:t>i</w:t>
            </w:r>
            <w:r w:rsidR="00320B78" w:rsidRPr="00272E5C">
              <w:rPr>
                <w:rFonts w:ascii="Times New Roman" w:hAnsi="Times New Roman" w:cs="Times New Roman"/>
                <w:sz w:val="28"/>
                <w:szCs w:val="28"/>
              </w:rPr>
              <w:t xml:space="preserve"> metu konkursu organizēšanā, kā attiecināmās izmaksas paredzētas godalgas </w:t>
            </w:r>
            <w:r w:rsidR="008A059B" w:rsidRPr="00272E5C">
              <w:rPr>
                <w:rFonts w:ascii="Times New Roman" w:hAnsi="Times New Roman" w:cs="Times New Roman"/>
                <w:sz w:val="28"/>
                <w:szCs w:val="28"/>
              </w:rPr>
              <w:t>pirmajām trim</w:t>
            </w:r>
            <w:r w:rsidR="00320B78" w:rsidRPr="00272E5C">
              <w:rPr>
                <w:rFonts w:ascii="Times New Roman" w:hAnsi="Times New Roman" w:cs="Times New Roman"/>
                <w:sz w:val="28"/>
                <w:szCs w:val="28"/>
              </w:rPr>
              <w:t xml:space="preserve"> godalgotajām vietām.</w:t>
            </w:r>
            <w:r w:rsidR="00320B78">
              <w:rPr>
                <w:rFonts w:ascii="Times New Roman" w:hAnsi="Times New Roman" w:cs="Times New Roman"/>
                <w:sz w:val="28"/>
                <w:szCs w:val="28"/>
              </w:rPr>
              <w:t xml:space="preserve"> </w:t>
            </w:r>
            <w:r w:rsidR="00170F4C" w:rsidRPr="00170F4C">
              <w:rPr>
                <w:rFonts w:ascii="Times New Roman" w:hAnsi="Times New Roman" w:cs="Times New Roman"/>
                <w:sz w:val="28"/>
                <w:szCs w:val="28"/>
              </w:rPr>
              <w:t>Šādā gadījumā metu konkursa organizēšana pamatoti uzskatāma par priekšnoteikumu tālākā būvprojekta izstrādei, jo konkursa rezultātā plānots izvēlēt godalgoto vietu ieguvējus, no kuriem viens mets tiks izvēlēts par realizējamu un sarunu procedūras rezultātā tiks izvēlēts atbilstošais būvprojekta izstrādātājs.</w:t>
            </w:r>
            <w:r w:rsidR="00416387">
              <w:rPr>
                <w:rFonts w:ascii="Times New Roman" w:hAnsi="Times New Roman" w:cs="Times New Roman"/>
                <w:sz w:val="28"/>
                <w:szCs w:val="28"/>
              </w:rPr>
              <w:t xml:space="preserve"> Žūrijas komisijas locekļu atlīdzība ir attiecināma tikai uz uzņēmuma</w:t>
            </w:r>
            <w:r w:rsidR="00057B06">
              <w:rPr>
                <w:rFonts w:ascii="Times New Roman" w:hAnsi="Times New Roman" w:cs="Times New Roman"/>
                <w:sz w:val="28"/>
                <w:szCs w:val="28"/>
              </w:rPr>
              <w:t xml:space="preserve"> vai </w:t>
            </w:r>
            <w:r w:rsidR="00416387">
              <w:rPr>
                <w:rFonts w:ascii="Times New Roman" w:hAnsi="Times New Roman" w:cs="Times New Roman"/>
                <w:sz w:val="28"/>
                <w:szCs w:val="28"/>
              </w:rPr>
              <w:t>pakalpojuma līguma pamata.</w:t>
            </w:r>
          </w:p>
          <w:p w:rsidR="00320B78" w:rsidRPr="00272E5C" w:rsidRDefault="00320B78" w:rsidP="00170F4C">
            <w:pPr>
              <w:jc w:val="both"/>
              <w:rPr>
                <w:rFonts w:ascii="Times New Roman" w:hAnsi="Times New Roman" w:cs="Times New Roman"/>
                <w:sz w:val="28"/>
                <w:szCs w:val="28"/>
              </w:rPr>
            </w:pPr>
          </w:p>
          <w:p w:rsidR="00184976" w:rsidRDefault="00320B78">
            <w:pPr>
              <w:tabs>
                <w:tab w:val="left" w:pos="5136"/>
                <w:tab w:val="left" w:pos="8931"/>
              </w:tabs>
              <w:ind w:right="40"/>
              <w:jc w:val="both"/>
              <w:rPr>
                <w:rFonts w:ascii="Times New Roman" w:hAnsi="Times New Roman" w:cs="Times New Roman"/>
                <w:sz w:val="28"/>
                <w:szCs w:val="28"/>
              </w:rPr>
            </w:pPr>
            <w:r w:rsidRPr="00272E5C">
              <w:rPr>
                <w:rFonts w:ascii="Times New Roman" w:hAnsi="Times New Roman" w:cs="Times New Roman"/>
                <w:sz w:val="28"/>
                <w:szCs w:val="28"/>
              </w:rPr>
              <w:t>Papildus paredzēti grozījumi MK noteikumu Nr.188</w:t>
            </w:r>
            <w:r w:rsidR="008F6811">
              <w:rPr>
                <w:rFonts w:ascii="Times New Roman" w:hAnsi="Times New Roman" w:cs="Times New Roman"/>
                <w:sz w:val="28"/>
                <w:szCs w:val="28"/>
              </w:rPr>
              <w:t xml:space="preserve"> </w:t>
            </w:r>
            <w:r w:rsidRPr="00272E5C">
              <w:rPr>
                <w:rFonts w:ascii="Times New Roman" w:hAnsi="Times New Roman" w:cs="Times New Roman"/>
                <w:sz w:val="28"/>
                <w:szCs w:val="28"/>
              </w:rPr>
              <w:t xml:space="preserve">37.3.1.apakšpunktā, veicot tehnisku precizējumu, attiecīgi, </w:t>
            </w:r>
            <w:r w:rsidR="006F781F">
              <w:rPr>
                <w:rFonts w:ascii="Times New Roman" w:hAnsi="Times New Roman" w:cs="Times New Roman"/>
                <w:sz w:val="28"/>
                <w:szCs w:val="28"/>
              </w:rPr>
              <w:t>nepieciešams precizēt</w:t>
            </w:r>
            <w:r w:rsidRPr="00272E5C">
              <w:rPr>
                <w:rFonts w:ascii="Times New Roman" w:hAnsi="Times New Roman" w:cs="Times New Roman"/>
                <w:sz w:val="28"/>
                <w:szCs w:val="28"/>
              </w:rPr>
              <w:t>, ka esošos piegulošajos inženiertīklos var tikt veikta pārbūve</w:t>
            </w:r>
            <w:r w:rsidR="00164FC6">
              <w:rPr>
                <w:rFonts w:ascii="Times New Roman" w:hAnsi="Times New Roman" w:cs="Times New Roman"/>
                <w:sz w:val="28"/>
                <w:szCs w:val="28"/>
              </w:rPr>
              <w:t>.</w:t>
            </w:r>
          </w:p>
          <w:p w:rsidR="00184976" w:rsidRDefault="00184976">
            <w:pPr>
              <w:tabs>
                <w:tab w:val="left" w:pos="5136"/>
                <w:tab w:val="left" w:pos="8931"/>
              </w:tabs>
              <w:ind w:right="40"/>
              <w:jc w:val="both"/>
              <w:rPr>
                <w:rFonts w:ascii="Times New Roman" w:hAnsi="Times New Roman" w:cs="Times New Roman"/>
                <w:sz w:val="28"/>
                <w:szCs w:val="28"/>
              </w:rPr>
            </w:pPr>
          </w:p>
          <w:p w:rsidR="00184976" w:rsidRDefault="00057B06">
            <w:pPr>
              <w:tabs>
                <w:tab w:val="left" w:pos="5136"/>
                <w:tab w:val="left" w:pos="8931"/>
              </w:tabs>
              <w:ind w:right="40"/>
              <w:jc w:val="both"/>
              <w:rPr>
                <w:rFonts w:ascii="Times New Roman" w:hAnsi="Times New Roman" w:cs="Times New Roman"/>
                <w:sz w:val="28"/>
                <w:szCs w:val="28"/>
              </w:rPr>
            </w:pPr>
            <w:r w:rsidRPr="00272E5C">
              <w:rPr>
                <w:rFonts w:ascii="Times New Roman" w:hAnsi="Times New Roman" w:cs="Times New Roman"/>
                <w:sz w:val="28"/>
                <w:szCs w:val="28"/>
              </w:rPr>
              <w:t>MK noteikumu Nr.188</w:t>
            </w:r>
            <w:r>
              <w:rPr>
                <w:rFonts w:ascii="Times New Roman" w:hAnsi="Times New Roman" w:cs="Times New Roman"/>
                <w:sz w:val="28"/>
                <w:szCs w:val="28"/>
              </w:rPr>
              <w:t xml:space="preserve"> </w:t>
            </w:r>
            <w:r w:rsidR="00784730" w:rsidRPr="00272E5C">
              <w:rPr>
                <w:rFonts w:ascii="Times New Roman" w:hAnsi="Times New Roman" w:cs="Times New Roman"/>
                <w:sz w:val="28"/>
                <w:szCs w:val="28"/>
              </w:rPr>
              <w:t xml:space="preserve">37.9.apakšpunktā </w:t>
            </w:r>
            <w:r w:rsidR="00B51C25" w:rsidRPr="00272E5C">
              <w:rPr>
                <w:rFonts w:ascii="Times New Roman" w:hAnsi="Times New Roman" w:cs="Times New Roman"/>
                <w:sz w:val="28"/>
                <w:szCs w:val="28"/>
              </w:rPr>
              <w:t xml:space="preserve">papildus </w:t>
            </w:r>
            <w:r w:rsidR="00784730" w:rsidRPr="00272E5C">
              <w:rPr>
                <w:rFonts w:ascii="Times New Roman" w:hAnsi="Times New Roman" w:cs="Times New Roman"/>
                <w:sz w:val="28"/>
                <w:szCs w:val="28"/>
              </w:rPr>
              <w:t xml:space="preserve">noteiktajām ar projekta darbībām tieši saistīto publicitātes pasākumu izmaksām kā attiecināmās izmaksas nepieciešams </w:t>
            </w:r>
            <w:r w:rsidR="008F6811" w:rsidRPr="00272E5C">
              <w:rPr>
                <w:rFonts w:ascii="Times New Roman" w:hAnsi="Times New Roman" w:cs="Times New Roman"/>
                <w:sz w:val="28"/>
                <w:szCs w:val="28"/>
              </w:rPr>
              <w:t>paredz</w:t>
            </w:r>
            <w:r w:rsidR="008F6811">
              <w:rPr>
                <w:rFonts w:ascii="Times New Roman" w:hAnsi="Times New Roman" w:cs="Times New Roman"/>
                <w:sz w:val="28"/>
                <w:szCs w:val="28"/>
              </w:rPr>
              <w:t>ē</w:t>
            </w:r>
            <w:r w:rsidR="008F6811" w:rsidRPr="00272E5C">
              <w:rPr>
                <w:rFonts w:ascii="Times New Roman" w:hAnsi="Times New Roman" w:cs="Times New Roman"/>
                <w:sz w:val="28"/>
                <w:szCs w:val="28"/>
              </w:rPr>
              <w:t xml:space="preserve">t </w:t>
            </w:r>
            <w:r w:rsidR="00784730" w:rsidRPr="00272E5C">
              <w:rPr>
                <w:rFonts w:ascii="Times New Roman" w:hAnsi="Times New Roman" w:cs="Times New Roman"/>
                <w:sz w:val="28"/>
                <w:szCs w:val="28"/>
              </w:rPr>
              <w:t xml:space="preserve">citas komunikācijas izmaksas, kas tiks izmantotas sabiedrības informēšanai par projektu un </w:t>
            </w:r>
            <w:r w:rsidR="00B51C25" w:rsidRPr="00272E5C">
              <w:rPr>
                <w:rFonts w:ascii="Times New Roman" w:hAnsi="Times New Roman" w:cs="Times New Roman"/>
                <w:sz w:val="28"/>
                <w:szCs w:val="28"/>
              </w:rPr>
              <w:t xml:space="preserve">tā rezultātiem, lai nodrošinātu 5.6.1.SAM mērķa sasniegšanu un </w:t>
            </w:r>
            <w:r w:rsidR="00784730" w:rsidRPr="00272E5C">
              <w:rPr>
                <w:rFonts w:ascii="Times New Roman" w:hAnsi="Times New Roman" w:cs="Times New Roman"/>
                <w:sz w:val="28"/>
                <w:szCs w:val="28"/>
              </w:rPr>
              <w:t xml:space="preserve">projekta rezultātu ilgtspēju. </w:t>
            </w:r>
            <w:r w:rsidR="00DE527C" w:rsidRPr="00057B06">
              <w:rPr>
                <w:rFonts w:ascii="Times New Roman" w:hAnsi="Times New Roman" w:cs="Times New Roman"/>
                <w:sz w:val="28"/>
                <w:szCs w:val="28"/>
              </w:rPr>
              <w:t>Atbilstoši veik</w:t>
            </w:r>
            <w:r w:rsidR="00B05249">
              <w:rPr>
                <w:rFonts w:ascii="Times New Roman" w:hAnsi="Times New Roman" w:cs="Times New Roman"/>
                <w:sz w:val="28"/>
                <w:szCs w:val="28"/>
              </w:rPr>
              <w:t>tajiem pētījumiem (</w:t>
            </w:r>
            <w:hyperlink r:id="rId8" w:history="1">
              <w:r w:rsidR="00B05249">
                <w:rPr>
                  <w:rStyle w:val="Hipersaite"/>
                  <w:rFonts w:ascii="Times New Roman" w:hAnsi="Times New Roman" w:cs="Times New Roman"/>
                  <w:sz w:val="28"/>
                  <w:szCs w:val="28"/>
                  <w:u w:val="none"/>
                </w:rPr>
                <w:t>http://www.adam-europe.eu/prj/4102/prj/rokasgramataLV.pdf</w:t>
              </w:r>
            </w:hyperlink>
            <w:r w:rsidR="00DE527C" w:rsidRPr="00057B06">
              <w:rPr>
                <w:rFonts w:ascii="Times New Roman" w:hAnsi="Times New Roman" w:cs="Times New Roman"/>
                <w:sz w:val="28"/>
                <w:szCs w:val="28"/>
              </w:rPr>
              <w:t>), teritoriju revitalizāciju var veicināt ar formālām sociālajām metodēm (likumi, politika), kā arī ar nefor</w:t>
            </w:r>
            <w:r w:rsidR="00B05249" w:rsidRPr="00B05249">
              <w:rPr>
                <w:rFonts w:ascii="Times New Roman" w:hAnsi="Times New Roman" w:cs="Times New Roman"/>
                <w:sz w:val="28"/>
                <w:szCs w:val="28"/>
              </w:rPr>
              <w:t>mālākiem līdzekļiem un stratēģijām. Lietderīgas ir iedzīvotāju un dažādu institūciju iniciatīvas. Process, kurš ietver gan individuālas, gan institucionālas iniciatīvas, bieži tiek saukts par iesaistīto pušu sadarbību (</w:t>
            </w:r>
            <w:proofErr w:type="spellStart"/>
            <w:r w:rsidR="00B05249" w:rsidRPr="00B05249">
              <w:rPr>
                <w:rFonts w:ascii="Times New Roman" w:hAnsi="Times New Roman" w:cs="Times New Roman"/>
                <w:i/>
                <w:sz w:val="28"/>
                <w:szCs w:val="28"/>
              </w:rPr>
              <w:t>stakeholders</w:t>
            </w:r>
            <w:proofErr w:type="spellEnd"/>
            <w:r w:rsidR="00B05249" w:rsidRPr="00B05249">
              <w:rPr>
                <w:rFonts w:ascii="Times New Roman" w:hAnsi="Times New Roman" w:cs="Times New Roman"/>
                <w:i/>
                <w:sz w:val="28"/>
                <w:szCs w:val="28"/>
              </w:rPr>
              <w:t xml:space="preserve">’ </w:t>
            </w:r>
            <w:proofErr w:type="spellStart"/>
            <w:r w:rsidR="00B05249" w:rsidRPr="00B05249">
              <w:rPr>
                <w:rFonts w:ascii="Times New Roman" w:hAnsi="Times New Roman" w:cs="Times New Roman"/>
                <w:i/>
                <w:sz w:val="28"/>
                <w:szCs w:val="28"/>
              </w:rPr>
              <w:t>participation</w:t>
            </w:r>
            <w:proofErr w:type="spellEnd"/>
            <w:r w:rsidR="00B05249" w:rsidRPr="00B05249">
              <w:rPr>
                <w:rFonts w:ascii="Times New Roman" w:hAnsi="Times New Roman" w:cs="Times New Roman"/>
                <w:i/>
                <w:sz w:val="28"/>
                <w:szCs w:val="28"/>
              </w:rPr>
              <w:t>)</w:t>
            </w:r>
            <w:r w:rsidR="00B05249" w:rsidRPr="00B05249">
              <w:rPr>
                <w:rFonts w:ascii="Times New Roman" w:hAnsi="Times New Roman" w:cs="Times New Roman"/>
                <w:sz w:val="28"/>
                <w:szCs w:val="28"/>
              </w:rPr>
              <w:t xml:space="preserve"> – kuras mērķis ir izveidot sadarbību, no kuras iegūtu visas ieinteresētās puses. Teritoriju revitalizācijas iniciatīva var nākt no uzņēmējiem, sabiedriskajām organizācijām vai atsevišķu personu puses. Sabiedrības iesaistīšana revitalizācijas projekta koncepcijas izstrādāšanas fāzē palīdz radīt projektus, kas ir pievilcīgi investoriem un pieņemami sabiedrībai, uzlabo projekta dizaina kvalitāti un nodrošina sabiedrisko interešu aizstāvību (brīvas pieejas iespējas, teritorijas labiekārtošana u.tml.).</w:t>
            </w:r>
            <w:r w:rsidR="00B05249" w:rsidRPr="00B05249">
              <w:rPr>
                <w:rFonts w:ascii="Times New Roman" w:eastAsia="Times New Roman" w:hAnsi="Times New Roman" w:cs="Times New Roman"/>
                <w:lang w:eastAsia="lv-LV"/>
              </w:rPr>
              <w:t xml:space="preserve"> </w:t>
            </w:r>
            <w:r w:rsidR="00B0565D" w:rsidRPr="00057B06">
              <w:rPr>
                <w:rFonts w:ascii="Times New Roman" w:hAnsi="Times New Roman" w:cs="Times New Roman"/>
                <w:sz w:val="28"/>
                <w:szCs w:val="28"/>
              </w:rPr>
              <w:t>Ņemot vērā 5.6.1</w:t>
            </w:r>
            <w:r w:rsidR="00B05249" w:rsidRPr="00B05249">
              <w:rPr>
                <w:rFonts w:ascii="Times New Roman" w:hAnsi="Times New Roman" w:cs="Times New Roman"/>
                <w:sz w:val="28"/>
                <w:szCs w:val="28"/>
              </w:rPr>
              <w:t>.SAM mērķi, mērķa grupu un rezultāta rādītājus, kā arī pētījumos noskaidroto, revitalizācijas efekta sasniegšanas priekšnoteikums ir ne tikai infrastruktūras izbūve vai pārbūve, bet arī sabiedrības un potenciālo investoru aktīva iesaiste teritorijas revitalizācijas veicināšanas procesā ar mērķi palielināt iesaistīto pušu interesi par revitalizācijas iniciatīvām un veicināt to aktīvu līdzdalību teritorijas revitalizācijas plānošanas un īstenošanas procesos, tādējādi uzlabojot teritorijas izmantošanas potenciālu nākotnē.  5.6.1.SAM mērķa grupas aktīva iesaiste ir īpaši būtiska, lai veicinātu teritorijas apmeklētību, nodrošinātu attīstāmās teritorijas efektīvu sociālekonomisko izmantošanu un piesaistītu privātās investīcijas.</w:t>
            </w:r>
          </w:p>
          <w:p w:rsidR="0014211F" w:rsidRDefault="0014211F">
            <w:pPr>
              <w:tabs>
                <w:tab w:val="left" w:pos="5136"/>
                <w:tab w:val="left" w:pos="8931"/>
              </w:tabs>
              <w:ind w:right="40"/>
              <w:jc w:val="both"/>
              <w:rPr>
                <w:rFonts w:ascii="Times New Roman" w:hAnsi="Times New Roman" w:cs="Times New Roman"/>
                <w:sz w:val="28"/>
                <w:szCs w:val="28"/>
              </w:rPr>
            </w:pPr>
          </w:p>
          <w:p w:rsidR="000B079C" w:rsidRPr="006F781F" w:rsidRDefault="00B51C25" w:rsidP="00DE527C">
            <w:pPr>
              <w:tabs>
                <w:tab w:val="left" w:pos="5136"/>
                <w:tab w:val="left" w:pos="8931"/>
              </w:tabs>
              <w:ind w:right="42"/>
              <w:jc w:val="both"/>
              <w:rPr>
                <w:rFonts w:ascii="Times New Roman" w:hAnsi="Times New Roman" w:cs="Times New Roman"/>
                <w:sz w:val="28"/>
                <w:szCs w:val="28"/>
              </w:rPr>
            </w:pPr>
            <w:r w:rsidRPr="00272E5C">
              <w:rPr>
                <w:rFonts w:ascii="Times New Roman" w:hAnsi="Times New Roman" w:cs="Times New Roman"/>
                <w:sz w:val="28"/>
                <w:szCs w:val="28"/>
              </w:rPr>
              <w:t>Minētās izmaksas ir attiecināmas, ja tās veiktas s</w:t>
            </w:r>
            <w:r w:rsidR="00784730" w:rsidRPr="00272E5C">
              <w:rPr>
                <w:rFonts w:ascii="Times New Roman" w:hAnsi="Times New Roman" w:cs="Times New Roman"/>
                <w:sz w:val="28"/>
                <w:szCs w:val="28"/>
              </w:rPr>
              <w:t>askaņā ar Eiropas Savienības fondu 2014</w:t>
            </w:r>
            <w:r w:rsidR="008F6811">
              <w:rPr>
                <w:rFonts w:ascii="Times New Roman" w:hAnsi="Times New Roman" w:cs="Times New Roman"/>
                <w:sz w:val="28"/>
                <w:szCs w:val="28"/>
              </w:rPr>
              <w:t>.</w:t>
            </w:r>
            <w:r w:rsidR="00784730" w:rsidRPr="00272E5C">
              <w:rPr>
                <w:rFonts w:ascii="Times New Roman" w:hAnsi="Times New Roman" w:cs="Times New Roman"/>
                <w:sz w:val="28"/>
                <w:szCs w:val="28"/>
              </w:rPr>
              <w:t xml:space="preserve"> – 2020.gada plānošanas perioda publicitātes vadlīnijām Eiropas Savienības fondu finansējuma saņēmējiem</w:t>
            </w:r>
            <w:r w:rsidRPr="00272E5C">
              <w:rPr>
                <w:rFonts w:ascii="Times New Roman" w:hAnsi="Times New Roman" w:cs="Times New Roman"/>
                <w:sz w:val="28"/>
                <w:szCs w:val="28"/>
              </w:rPr>
              <w:t>.</w:t>
            </w:r>
          </w:p>
        </w:tc>
      </w:tr>
      <w:tr w:rsidR="001072C0" w:rsidRPr="00E02168" w:rsidTr="0014211F">
        <w:tc>
          <w:tcPr>
            <w:tcW w:w="391"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jc w:val="center"/>
              <w:rPr>
                <w:sz w:val="28"/>
                <w:szCs w:val="28"/>
              </w:rPr>
            </w:pPr>
            <w:r w:rsidRPr="00E02168">
              <w:rPr>
                <w:sz w:val="28"/>
                <w:szCs w:val="28"/>
              </w:rPr>
              <w:lastRenderedPageBreak/>
              <w:t>3.</w:t>
            </w:r>
          </w:p>
        </w:tc>
        <w:tc>
          <w:tcPr>
            <w:tcW w:w="1688"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rPr>
                <w:sz w:val="28"/>
                <w:szCs w:val="28"/>
              </w:rPr>
            </w:pPr>
            <w:r w:rsidRPr="00E02168">
              <w:rPr>
                <w:sz w:val="28"/>
                <w:szCs w:val="28"/>
              </w:rPr>
              <w:t>Projekta izstrādē iesaistītās  institūcijas</w:t>
            </w:r>
          </w:p>
        </w:tc>
        <w:tc>
          <w:tcPr>
            <w:tcW w:w="2921" w:type="pct"/>
            <w:tcBorders>
              <w:top w:val="outset" w:sz="6" w:space="0" w:color="auto"/>
              <w:left w:val="outset" w:sz="6" w:space="0" w:color="auto"/>
              <w:bottom w:val="outset" w:sz="6" w:space="0" w:color="auto"/>
              <w:right w:val="outset" w:sz="6" w:space="0" w:color="auto"/>
            </w:tcBorders>
          </w:tcPr>
          <w:p w:rsidR="001072C0" w:rsidRPr="00E02168" w:rsidRDefault="0040669C" w:rsidP="0040669C">
            <w:pPr>
              <w:pStyle w:val="naiskr"/>
              <w:spacing w:before="0" w:after="0"/>
              <w:jc w:val="both"/>
              <w:rPr>
                <w:sz w:val="28"/>
                <w:szCs w:val="28"/>
              </w:rPr>
            </w:pPr>
            <w:r w:rsidRPr="0040669C">
              <w:rPr>
                <w:sz w:val="28"/>
                <w:szCs w:val="28"/>
              </w:rPr>
              <w:t>Kultūras ministrija.</w:t>
            </w:r>
          </w:p>
        </w:tc>
      </w:tr>
      <w:tr w:rsidR="001072C0" w:rsidRPr="00E02168" w:rsidTr="0014211F">
        <w:trPr>
          <w:trHeight w:val="288"/>
        </w:trPr>
        <w:tc>
          <w:tcPr>
            <w:tcW w:w="391"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jc w:val="center"/>
              <w:rPr>
                <w:sz w:val="28"/>
                <w:szCs w:val="28"/>
              </w:rPr>
            </w:pPr>
            <w:r w:rsidRPr="00E02168">
              <w:rPr>
                <w:sz w:val="28"/>
                <w:szCs w:val="28"/>
              </w:rPr>
              <w:t>4.</w:t>
            </w:r>
          </w:p>
        </w:tc>
        <w:tc>
          <w:tcPr>
            <w:tcW w:w="1688"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rPr>
                <w:sz w:val="28"/>
                <w:szCs w:val="28"/>
              </w:rPr>
            </w:pPr>
            <w:r w:rsidRPr="00E02168">
              <w:rPr>
                <w:sz w:val="28"/>
                <w:szCs w:val="28"/>
              </w:rPr>
              <w:t>Cita informācija</w:t>
            </w:r>
          </w:p>
        </w:tc>
        <w:tc>
          <w:tcPr>
            <w:tcW w:w="2921" w:type="pct"/>
            <w:tcBorders>
              <w:top w:val="outset" w:sz="6" w:space="0" w:color="auto"/>
              <w:left w:val="outset" w:sz="6" w:space="0" w:color="auto"/>
              <w:bottom w:val="outset" w:sz="6" w:space="0" w:color="auto"/>
              <w:right w:val="outset" w:sz="6" w:space="0" w:color="auto"/>
            </w:tcBorders>
          </w:tcPr>
          <w:p w:rsidR="00184976" w:rsidRDefault="004951C0" w:rsidP="00AE0977">
            <w:pPr>
              <w:pStyle w:val="naiskr"/>
              <w:spacing w:before="0" w:after="0"/>
              <w:jc w:val="both"/>
              <w:rPr>
                <w:sz w:val="28"/>
                <w:szCs w:val="28"/>
              </w:rPr>
            </w:pPr>
            <w:r>
              <w:rPr>
                <w:sz w:val="28"/>
                <w:szCs w:val="28"/>
              </w:rPr>
              <w:t xml:space="preserve">Projektam pievienots Ministru kabineta sēdes protokollēmums, kurā norādīts, ka </w:t>
            </w:r>
            <w:r w:rsidR="00DE527C">
              <w:rPr>
                <w:sz w:val="28"/>
                <w:szCs w:val="28"/>
              </w:rPr>
              <w:t>C</w:t>
            </w:r>
            <w:r>
              <w:rPr>
                <w:sz w:val="28"/>
                <w:szCs w:val="28"/>
              </w:rPr>
              <w:t>entrālā finanšu un līgumu aģentūra</w:t>
            </w:r>
            <w:r w:rsidRPr="004951C0">
              <w:rPr>
                <w:sz w:val="28"/>
                <w:szCs w:val="28"/>
              </w:rPr>
              <w:t xml:space="preserve"> lēmumu par projekta iesnieguma apstiprināšanu, apstiprināšanu ar nosacījumu vai noraidīšanu </w:t>
            </w:r>
            <w:r>
              <w:rPr>
                <w:sz w:val="28"/>
                <w:szCs w:val="28"/>
              </w:rPr>
              <w:t xml:space="preserve">var pieņemt </w:t>
            </w:r>
            <w:r w:rsidRPr="004951C0">
              <w:rPr>
                <w:sz w:val="28"/>
                <w:szCs w:val="28"/>
              </w:rPr>
              <w:t>pēc grozījumu darbības programmā „Izaugsme un nodarbinātība” apstiprināšanas</w:t>
            </w:r>
            <w:r>
              <w:rPr>
                <w:sz w:val="28"/>
                <w:szCs w:val="28"/>
              </w:rPr>
              <w:t>, ievērojot likuma „</w:t>
            </w:r>
            <w:r w:rsidRPr="004951C0">
              <w:rPr>
                <w:sz w:val="28"/>
                <w:szCs w:val="28"/>
              </w:rPr>
              <w:t>Eiropas Savienības struktūrfondu un Kohēzijas fonda 2014.</w:t>
            </w:r>
            <w:r w:rsidR="0014211F">
              <w:rPr>
                <w:sz w:val="28"/>
                <w:szCs w:val="28"/>
              </w:rPr>
              <w:t xml:space="preserve"> </w:t>
            </w:r>
            <w:r w:rsidR="00057B06">
              <w:rPr>
                <w:sz w:val="28"/>
                <w:szCs w:val="28"/>
              </w:rPr>
              <w:t>–</w:t>
            </w:r>
            <w:r w:rsidR="0014211F">
              <w:rPr>
                <w:sz w:val="28"/>
                <w:szCs w:val="28"/>
              </w:rPr>
              <w:t xml:space="preserve"> </w:t>
            </w:r>
            <w:r w:rsidRPr="004951C0">
              <w:rPr>
                <w:sz w:val="28"/>
                <w:szCs w:val="28"/>
              </w:rPr>
              <w:t>2020.gada plānošanas perioda vadības likums</w:t>
            </w:r>
            <w:r>
              <w:rPr>
                <w:sz w:val="28"/>
                <w:szCs w:val="28"/>
              </w:rPr>
              <w:t>” 29.panta 2.daļ</w:t>
            </w:r>
            <w:r w:rsidR="00AE0977">
              <w:rPr>
                <w:sz w:val="28"/>
                <w:szCs w:val="28"/>
              </w:rPr>
              <w:t>ā</w:t>
            </w:r>
            <w:r>
              <w:rPr>
                <w:sz w:val="28"/>
                <w:szCs w:val="28"/>
              </w:rPr>
              <w:t xml:space="preserve"> n</w:t>
            </w:r>
            <w:r w:rsidR="00DE527C">
              <w:rPr>
                <w:sz w:val="28"/>
                <w:szCs w:val="28"/>
              </w:rPr>
              <w:t>oteikto</w:t>
            </w:r>
            <w:r>
              <w:rPr>
                <w:sz w:val="28"/>
                <w:szCs w:val="28"/>
              </w:rPr>
              <w:t>.</w:t>
            </w:r>
          </w:p>
        </w:tc>
      </w:tr>
    </w:tbl>
    <w:p w:rsidR="00805F81" w:rsidRDefault="00805F81" w:rsidP="00376606">
      <w:pPr>
        <w:spacing w:after="0" w:line="240" w:lineRule="auto"/>
        <w:rPr>
          <w:rFonts w:ascii="Times New Roman" w:hAnsi="Times New Roman" w:cs="Times New Roman"/>
          <w:sz w:val="28"/>
          <w:szCs w:val="28"/>
        </w:rPr>
      </w:pPr>
    </w:p>
    <w:p w:rsidR="00745273" w:rsidRPr="00E02168" w:rsidRDefault="00745273" w:rsidP="00376606">
      <w:pPr>
        <w:spacing w:after="0" w:line="240" w:lineRule="auto"/>
        <w:rPr>
          <w:rFonts w:ascii="Times New Roman" w:hAnsi="Times New Roman" w:cs="Times New Roman"/>
          <w:sz w:val="28"/>
          <w:szCs w:val="28"/>
        </w:rPr>
      </w:pPr>
    </w:p>
    <w:tbl>
      <w:tblPr>
        <w:tblStyle w:val="Reatabula"/>
        <w:tblW w:w="5000" w:type="pct"/>
        <w:tblLook w:val="04A0"/>
      </w:tblPr>
      <w:tblGrid>
        <w:gridCol w:w="721"/>
        <w:gridCol w:w="3215"/>
        <w:gridCol w:w="5351"/>
      </w:tblGrid>
      <w:tr w:rsidR="001072C0" w:rsidRPr="00E02168" w:rsidTr="0014211F">
        <w:tc>
          <w:tcPr>
            <w:tcW w:w="5000" w:type="pct"/>
            <w:gridSpan w:val="3"/>
          </w:tcPr>
          <w:p w:rsidR="001072C0" w:rsidRPr="00E02168" w:rsidRDefault="001072C0" w:rsidP="00376606">
            <w:pPr>
              <w:jc w:val="center"/>
              <w:rPr>
                <w:rFonts w:ascii="Times New Roman" w:hAnsi="Times New Roman" w:cs="Times New Roman"/>
                <w:b/>
                <w:sz w:val="28"/>
                <w:szCs w:val="28"/>
              </w:rPr>
            </w:pPr>
            <w:r w:rsidRPr="00E02168">
              <w:rPr>
                <w:rFonts w:ascii="Times New Roman" w:hAnsi="Times New Roman" w:cs="Times New Roman"/>
                <w:b/>
                <w:sz w:val="28"/>
                <w:szCs w:val="28"/>
              </w:rPr>
              <w:t>II. Tiesību akta projekta ietekme uz sabiedrību, tautsaimniecības attīstību un administratīvo slogu</w:t>
            </w:r>
          </w:p>
        </w:tc>
      </w:tr>
      <w:tr w:rsidR="001072C0" w:rsidRPr="00E02168" w:rsidTr="0014211F">
        <w:tc>
          <w:tcPr>
            <w:tcW w:w="388"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jc w:val="center"/>
              <w:rPr>
                <w:sz w:val="28"/>
                <w:szCs w:val="28"/>
              </w:rPr>
            </w:pPr>
            <w:r w:rsidRPr="00E02168">
              <w:rPr>
                <w:sz w:val="28"/>
                <w:szCs w:val="28"/>
              </w:rPr>
              <w:t>1.</w:t>
            </w:r>
          </w:p>
        </w:tc>
        <w:tc>
          <w:tcPr>
            <w:tcW w:w="1731"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rPr>
                <w:sz w:val="28"/>
                <w:szCs w:val="28"/>
              </w:rPr>
            </w:pPr>
            <w:r w:rsidRPr="00E02168">
              <w:rPr>
                <w:sz w:val="28"/>
                <w:szCs w:val="28"/>
              </w:rPr>
              <w:t>Sabiedrības mērķgrupas, kuras tiesiskais regulējums ietekmē vai varētu ietekmēt</w:t>
            </w:r>
          </w:p>
        </w:tc>
        <w:tc>
          <w:tcPr>
            <w:tcW w:w="2881" w:type="pct"/>
            <w:tcBorders>
              <w:top w:val="outset" w:sz="6" w:space="0" w:color="auto"/>
              <w:left w:val="outset" w:sz="6" w:space="0" w:color="auto"/>
              <w:bottom w:val="outset" w:sz="6" w:space="0" w:color="auto"/>
              <w:right w:val="outset" w:sz="6" w:space="0" w:color="auto"/>
            </w:tcBorders>
          </w:tcPr>
          <w:p w:rsidR="002C32D6" w:rsidRDefault="005B07CC" w:rsidP="008F6811">
            <w:pPr>
              <w:pStyle w:val="naiskr"/>
              <w:spacing w:before="0" w:after="0"/>
              <w:ind w:right="-1"/>
              <w:jc w:val="both"/>
              <w:rPr>
                <w:sz w:val="28"/>
                <w:szCs w:val="28"/>
              </w:rPr>
            </w:pPr>
            <w:r w:rsidRPr="005B07CC">
              <w:rPr>
                <w:rFonts w:eastAsiaTheme="minorHAnsi"/>
                <w:sz w:val="28"/>
                <w:szCs w:val="28"/>
                <w:lang w:eastAsia="en-US"/>
              </w:rPr>
              <w:t xml:space="preserve">5.6.1.SAM ietvaros plānotie projektu iesniedzēji, </w:t>
            </w:r>
            <w:r w:rsidR="008F6811" w:rsidRPr="005B07CC">
              <w:rPr>
                <w:rFonts w:eastAsiaTheme="minorHAnsi"/>
                <w:sz w:val="28"/>
                <w:szCs w:val="28"/>
                <w:lang w:eastAsia="en-US"/>
              </w:rPr>
              <w:t>ta</w:t>
            </w:r>
            <w:r w:rsidR="008F6811">
              <w:rPr>
                <w:rFonts w:eastAsiaTheme="minorHAnsi"/>
                <w:sz w:val="28"/>
                <w:szCs w:val="28"/>
                <w:lang w:eastAsia="en-US"/>
              </w:rPr>
              <w:t>i</w:t>
            </w:r>
            <w:r w:rsidR="008F6811" w:rsidRPr="005B07CC">
              <w:rPr>
                <w:rFonts w:eastAsiaTheme="minorHAnsi"/>
                <w:sz w:val="28"/>
                <w:szCs w:val="28"/>
                <w:lang w:eastAsia="en-US"/>
              </w:rPr>
              <w:t xml:space="preserve"> </w:t>
            </w:r>
            <w:r w:rsidRPr="005B07CC">
              <w:rPr>
                <w:rFonts w:eastAsiaTheme="minorHAnsi"/>
                <w:sz w:val="28"/>
                <w:szCs w:val="28"/>
                <w:lang w:eastAsia="en-US"/>
              </w:rPr>
              <w:t xml:space="preserve">skaitā Rīgas pilsētas iedzīvotāji, komersanti, viesi un Rīgas pilsētas pašvaldība.  </w:t>
            </w:r>
          </w:p>
        </w:tc>
      </w:tr>
      <w:tr w:rsidR="00133154" w:rsidRPr="00E02168" w:rsidTr="0014211F">
        <w:tc>
          <w:tcPr>
            <w:tcW w:w="388" w:type="pct"/>
            <w:tcBorders>
              <w:top w:val="outset" w:sz="6" w:space="0" w:color="auto"/>
              <w:left w:val="outset" w:sz="6" w:space="0" w:color="auto"/>
              <w:bottom w:val="outset" w:sz="6" w:space="0" w:color="auto"/>
              <w:right w:val="outset" w:sz="6" w:space="0" w:color="auto"/>
            </w:tcBorders>
          </w:tcPr>
          <w:p w:rsidR="00133154" w:rsidRPr="00E02168" w:rsidRDefault="00133154" w:rsidP="00376606">
            <w:pPr>
              <w:pStyle w:val="naiskr"/>
              <w:spacing w:before="0" w:after="0"/>
              <w:jc w:val="center"/>
              <w:rPr>
                <w:sz w:val="28"/>
                <w:szCs w:val="28"/>
              </w:rPr>
            </w:pPr>
            <w:r w:rsidRPr="00E02168">
              <w:rPr>
                <w:sz w:val="28"/>
                <w:szCs w:val="28"/>
              </w:rPr>
              <w:t>2.</w:t>
            </w:r>
          </w:p>
        </w:tc>
        <w:tc>
          <w:tcPr>
            <w:tcW w:w="1731" w:type="pct"/>
            <w:tcBorders>
              <w:top w:val="outset" w:sz="6" w:space="0" w:color="auto"/>
              <w:left w:val="outset" w:sz="6" w:space="0" w:color="auto"/>
              <w:bottom w:val="outset" w:sz="6" w:space="0" w:color="auto"/>
              <w:right w:val="outset" w:sz="6" w:space="0" w:color="auto"/>
            </w:tcBorders>
          </w:tcPr>
          <w:p w:rsidR="00133154" w:rsidRPr="00E02168" w:rsidRDefault="00133154" w:rsidP="00376606">
            <w:pPr>
              <w:pStyle w:val="naiskr"/>
              <w:spacing w:before="0" w:after="0"/>
              <w:rPr>
                <w:sz w:val="28"/>
                <w:szCs w:val="28"/>
              </w:rPr>
            </w:pPr>
            <w:r w:rsidRPr="00E02168">
              <w:rPr>
                <w:sz w:val="28"/>
                <w:szCs w:val="28"/>
              </w:rPr>
              <w:t>Tiesiskā regulējuma ietekme uz tautsaimniecību un administratīvo slogu</w:t>
            </w:r>
          </w:p>
        </w:tc>
        <w:tc>
          <w:tcPr>
            <w:tcW w:w="2881" w:type="pct"/>
            <w:tcBorders>
              <w:top w:val="outset" w:sz="6" w:space="0" w:color="auto"/>
              <w:left w:val="outset" w:sz="6" w:space="0" w:color="auto"/>
              <w:bottom w:val="outset" w:sz="6" w:space="0" w:color="auto"/>
              <w:right w:val="outset" w:sz="6" w:space="0" w:color="auto"/>
            </w:tcBorders>
          </w:tcPr>
          <w:p w:rsidR="00952DD0" w:rsidRPr="00E02168" w:rsidRDefault="00FE17BA" w:rsidP="008F6811">
            <w:pPr>
              <w:jc w:val="both"/>
              <w:rPr>
                <w:rFonts w:ascii="Times New Roman" w:hAnsi="Times New Roman" w:cs="Times New Roman"/>
                <w:sz w:val="28"/>
                <w:szCs w:val="28"/>
              </w:rPr>
            </w:pPr>
            <w:r w:rsidRPr="00272E5C">
              <w:rPr>
                <w:rFonts w:ascii="Times New Roman" w:hAnsi="Times New Roman" w:cs="Times New Roman"/>
                <w:sz w:val="28"/>
                <w:szCs w:val="28"/>
              </w:rPr>
              <w:t xml:space="preserve">MK noteikumu Nr.188 18.punktā paredzētā investīciju objekta izmaksu apmēra sliekšņa palielināšana no </w:t>
            </w:r>
            <w:r w:rsidR="008F6811">
              <w:rPr>
                <w:rFonts w:ascii="Times New Roman" w:hAnsi="Times New Roman" w:cs="Times New Roman"/>
                <w:sz w:val="28"/>
                <w:szCs w:val="28"/>
              </w:rPr>
              <w:t>pieciem</w:t>
            </w:r>
            <w:r w:rsidR="008F6811" w:rsidRPr="00272E5C">
              <w:rPr>
                <w:rFonts w:ascii="Times New Roman" w:hAnsi="Times New Roman" w:cs="Times New Roman"/>
                <w:sz w:val="28"/>
                <w:szCs w:val="28"/>
              </w:rPr>
              <w:t xml:space="preserve"> </w:t>
            </w:r>
            <w:r w:rsidRPr="00272E5C">
              <w:rPr>
                <w:rFonts w:ascii="Times New Roman" w:hAnsi="Times New Roman" w:cs="Times New Roman"/>
                <w:sz w:val="28"/>
                <w:szCs w:val="28"/>
              </w:rPr>
              <w:t xml:space="preserve">miljoniem </w:t>
            </w:r>
            <w:r w:rsidRPr="00272E5C">
              <w:rPr>
                <w:rFonts w:ascii="Times New Roman" w:hAnsi="Times New Roman" w:cs="Times New Roman"/>
                <w:i/>
                <w:sz w:val="28"/>
                <w:szCs w:val="28"/>
              </w:rPr>
              <w:t>euro</w:t>
            </w:r>
            <w:r w:rsidRPr="00272E5C">
              <w:rPr>
                <w:rFonts w:ascii="Times New Roman" w:hAnsi="Times New Roman" w:cs="Times New Roman"/>
                <w:sz w:val="28"/>
                <w:szCs w:val="28"/>
              </w:rPr>
              <w:t xml:space="preserve"> uz 15 miljoniem </w:t>
            </w:r>
            <w:r w:rsidR="0074284E" w:rsidRPr="00272E5C">
              <w:rPr>
                <w:rFonts w:ascii="Times New Roman" w:hAnsi="Times New Roman" w:cs="Times New Roman"/>
                <w:i/>
                <w:sz w:val="28"/>
                <w:szCs w:val="28"/>
              </w:rPr>
              <w:t>euro</w:t>
            </w:r>
            <w:r w:rsidR="0074284E" w:rsidRPr="00272E5C">
              <w:rPr>
                <w:rFonts w:ascii="Times New Roman" w:hAnsi="Times New Roman" w:cs="Times New Roman"/>
                <w:sz w:val="28"/>
                <w:szCs w:val="28"/>
              </w:rPr>
              <w:t xml:space="preserve"> sniegs lielāku ieguldījumu </w:t>
            </w:r>
            <w:r w:rsidR="00451E09" w:rsidRPr="00272E5C">
              <w:rPr>
                <w:rFonts w:ascii="Times New Roman" w:hAnsi="Times New Roman" w:cs="Times New Roman"/>
                <w:sz w:val="28"/>
                <w:szCs w:val="28"/>
              </w:rPr>
              <w:t>Latvijas Nacionālā attīstības plāna</w:t>
            </w:r>
            <w:r w:rsidR="0074284E" w:rsidRPr="00272E5C">
              <w:rPr>
                <w:rFonts w:ascii="Times New Roman" w:hAnsi="Times New Roman" w:cs="Times New Roman"/>
                <w:sz w:val="28"/>
                <w:szCs w:val="28"/>
              </w:rPr>
              <w:t xml:space="preserve"> 2014</w:t>
            </w:r>
            <w:r w:rsidR="008F6811" w:rsidRPr="00272E5C">
              <w:rPr>
                <w:rFonts w:ascii="Times New Roman" w:hAnsi="Times New Roman" w:cs="Times New Roman"/>
                <w:sz w:val="28"/>
                <w:szCs w:val="28"/>
              </w:rPr>
              <w:t>.</w:t>
            </w:r>
            <w:r w:rsidR="008F6811">
              <w:rPr>
                <w:rFonts w:ascii="Times New Roman" w:hAnsi="Times New Roman" w:cs="Times New Roman"/>
                <w:sz w:val="28"/>
                <w:szCs w:val="28"/>
              </w:rPr>
              <w:t>–</w:t>
            </w:r>
            <w:r w:rsidR="0074284E" w:rsidRPr="00272E5C">
              <w:rPr>
                <w:rFonts w:ascii="Times New Roman" w:hAnsi="Times New Roman" w:cs="Times New Roman"/>
                <w:sz w:val="28"/>
                <w:szCs w:val="28"/>
              </w:rPr>
              <w:t>2020.gadam rīcības virziena „Augstražīga un eksportspējīga ražošana un starptautiski konkurētspējīgi pakalpojumi” darbības „Nacionāla mēroga kultūras un sporta infrastruktūra (stadions, modernās mākslas muzejs, akustiskā koncertzāle)”</w:t>
            </w:r>
            <w:r w:rsidR="00451E09" w:rsidRPr="00272E5C">
              <w:rPr>
                <w:rFonts w:ascii="Times New Roman" w:hAnsi="Times New Roman" w:cs="Times New Roman"/>
                <w:sz w:val="28"/>
                <w:szCs w:val="28"/>
              </w:rPr>
              <w:t xml:space="preserve"> izpildē, vienlaikus samazinot administratīvo slogu iepirkumu veikšanas posmā, nodrošinot iespēju vairāku iepirkumu par mazāku</w:t>
            </w:r>
            <w:r w:rsidR="00A526A8" w:rsidRPr="00272E5C">
              <w:rPr>
                <w:rFonts w:ascii="Times New Roman" w:hAnsi="Times New Roman" w:cs="Times New Roman"/>
                <w:sz w:val="28"/>
                <w:szCs w:val="28"/>
              </w:rPr>
              <w:t xml:space="preserve"> iepirkumu summu vietā izsludinā</w:t>
            </w:r>
            <w:r w:rsidR="00451E09" w:rsidRPr="00272E5C">
              <w:rPr>
                <w:rFonts w:ascii="Times New Roman" w:hAnsi="Times New Roman" w:cs="Times New Roman"/>
                <w:sz w:val="28"/>
                <w:szCs w:val="28"/>
              </w:rPr>
              <w:t>t vienu iepirkumu par lielāku iepirkumu summu.</w:t>
            </w:r>
          </w:p>
        </w:tc>
      </w:tr>
      <w:tr w:rsidR="00133154" w:rsidRPr="00E02168" w:rsidTr="0014211F">
        <w:tc>
          <w:tcPr>
            <w:tcW w:w="388" w:type="pct"/>
            <w:tcBorders>
              <w:top w:val="outset" w:sz="6" w:space="0" w:color="auto"/>
              <w:left w:val="outset" w:sz="6" w:space="0" w:color="auto"/>
              <w:bottom w:val="outset" w:sz="6" w:space="0" w:color="auto"/>
              <w:right w:val="outset" w:sz="6" w:space="0" w:color="auto"/>
            </w:tcBorders>
          </w:tcPr>
          <w:p w:rsidR="00133154" w:rsidRPr="00E02168" w:rsidRDefault="00133154" w:rsidP="00376606">
            <w:pPr>
              <w:pStyle w:val="naiskr"/>
              <w:spacing w:before="0" w:after="0"/>
              <w:jc w:val="center"/>
              <w:rPr>
                <w:sz w:val="28"/>
                <w:szCs w:val="28"/>
              </w:rPr>
            </w:pPr>
            <w:r w:rsidRPr="00E02168">
              <w:rPr>
                <w:sz w:val="28"/>
                <w:szCs w:val="28"/>
              </w:rPr>
              <w:t>3.</w:t>
            </w:r>
          </w:p>
        </w:tc>
        <w:tc>
          <w:tcPr>
            <w:tcW w:w="1731" w:type="pct"/>
            <w:tcBorders>
              <w:top w:val="outset" w:sz="6" w:space="0" w:color="auto"/>
              <w:left w:val="outset" w:sz="6" w:space="0" w:color="auto"/>
              <w:bottom w:val="outset" w:sz="6" w:space="0" w:color="auto"/>
              <w:right w:val="outset" w:sz="6" w:space="0" w:color="auto"/>
            </w:tcBorders>
          </w:tcPr>
          <w:p w:rsidR="00133154" w:rsidRPr="00E02168" w:rsidRDefault="00133154" w:rsidP="00376606">
            <w:pPr>
              <w:pStyle w:val="naiskr"/>
              <w:spacing w:before="0" w:after="0"/>
              <w:jc w:val="both"/>
              <w:rPr>
                <w:sz w:val="28"/>
                <w:szCs w:val="28"/>
              </w:rPr>
            </w:pPr>
            <w:r w:rsidRPr="00E02168">
              <w:rPr>
                <w:sz w:val="28"/>
                <w:szCs w:val="28"/>
              </w:rPr>
              <w:t>Administratīvo izmaksu monetārs novērtējums</w:t>
            </w:r>
          </w:p>
        </w:tc>
        <w:tc>
          <w:tcPr>
            <w:tcW w:w="2881" w:type="pct"/>
            <w:tcBorders>
              <w:top w:val="outset" w:sz="6" w:space="0" w:color="auto"/>
              <w:left w:val="outset" w:sz="6" w:space="0" w:color="auto"/>
              <w:bottom w:val="outset" w:sz="6" w:space="0" w:color="auto"/>
              <w:right w:val="outset" w:sz="6" w:space="0" w:color="auto"/>
            </w:tcBorders>
          </w:tcPr>
          <w:p w:rsidR="00133154" w:rsidRPr="00E02168" w:rsidRDefault="005B07CC" w:rsidP="0041172F">
            <w:pPr>
              <w:ind w:right="-1"/>
              <w:jc w:val="both"/>
              <w:rPr>
                <w:rFonts w:ascii="Times New Roman" w:hAnsi="Times New Roman" w:cs="Times New Roman"/>
                <w:sz w:val="28"/>
                <w:szCs w:val="28"/>
              </w:rPr>
            </w:pPr>
            <w:r w:rsidRPr="005B07CC">
              <w:rPr>
                <w:rFonts w:ascii="Times New Roman" w:hAnsi="Times New Roman" w:cs="Times New Roman"/>
                <w:sz w:val="28"/>
                <w:szCs w:val="28"/>
              </w:rPr>
              <w:t>E</w:t>
            </w:r>
            <w:r w:rsidR="0041172F">
              <w:rPr>
                <w:rFonts w:ascii="Times New Roman" w:hAnsi="Times New Roman" w:cs="Times New Roman"/>
                <w:sz w:val="28"/>
                <w:szCs w:val="28"/>
              </w:rPr>
              <w:t xml:space="preserve">iropas </w:t>
            </w:r>
            <w:r w:rsidRPr="005B07CC">
              <w:rPr>
                <w:rFonts w:ascii="Times New Roman" w:hAnsi="Times New Roman" w:cs="Times New Roman"/>
                <w:sz w:val="28"/>
                <w:szCs w:val="28"/>
              </w:rPr>
              <w:t>S</w:t>
            </w:r>
            <w:r w:rsidR="0041172F">
              <w:rPr>
                <w:rFonts w:ascii="Times New Roman" w:hAnsi="Times New Roman" w:cs="Times New Roman"/>
                <w:sz w:val="28"/>
                <w:szCs w:val="28"/>
              </w:rPr>
              <w:t>avienības</w:t>
            </w:r>
            <w:r w:rsidRPr="005B07CC">
              <w:rPr>
                <w:rFonts w:ascii="Times New Roman" w:hAnsi="Times New Roman" w:cs="Times New Roman"/>
                <w:sz w:val="28"/>
                <w:szCs w:val="28"/>
              </w:rPr>
              <w:t xml:space="preserve"> fondu administrēšanas izmaksas plānots segt no Eiropas Savienības struktūrfondu un Kohēzijas fonda 2014</w:t>
            </w:r>
            <w:r w:rsidR="0041172F" w:rsidRPr="005B07CC">
              <w:rPr>
                <w:rFonts w:ascii="Times New Roman" w:hAnsi="Times New Roman" w:cs="Times New Roman"/>
                <w:sz w:val="28"/>
                <w:szCs w:val="28"/>
              </w:rPr>
              <w:t>.</w:t>
            </w:r>
            <w:r w:rsidR="0092423E">
              <w:rPr>
                <w:rFonts w:ascii="Times New Roman" w:hAnsi="Times New Roman" w:cs="Times New Roman"/>
                <w:sz w:val="28"/>
                <w:szCs w:val="28"/>
              </w:rPr>
              <w:t xml:space="preserve"> </w:t>
            </w:r>
            <w:r w:rsidR="0041172F">
              <w:rPr>
                <w:rFonts w:ascii="Times New Roman" w:hAnsi="Times New Roman" w:cs="Times New Roman"/>
                <w:sz w:val="28"/>
                <w:szCs w:val="28"/>
              </w:rPr>
              <w:t xml:space="preserve">– </w:t>
            </w:r>
            <w:r w:rsidR="0092423E">
              <w:rPr>
                <w:rFonts w:ascii="Times New Roman" w:hAnsi="Times New Roman" w:cs="Times New Roman"/>
                <w:sz w:val="28"/>
                <w:szCs w:val="28"/>
              </w:rPr>
              <w:t xml:space="preserve"> </w:t>
            </w:r>
            <w:r w:rsidRPr="005B07CC">
              <w:rPr>
                <w:rFonts w:ascii="Times New Roman" w:hAnsi="Times New Roman" w:cs="Times New Roman"/>
                <w:sz w:val="28"/>
                <w:szCs w:val="28"/>
              </w:rPr>
              <w:t>2020.gada plānošanas perioda tehniskās palīdzības projekta līdzekļiem.</w:t>
            </w:r>
          </w:p>
        </w:tc>
      </w:tr>
      <w:tr w:rsidR="00133154" w:rsidRPr="00E02168" w:rsidTr="0014211F">
        <w:trPr>
          <w:trHeight w:val="356"/>
        </w:trPr>
        <w:tc>
          <w:tcPr>
            <w:tcW w:w="388" w:type="pct"/>
            <w:tcBorders>
              <w:top w:val="outset" w:sz="6" w:space="0" w:color="auto"/>
              <w:left w:val="outset" w:sz="6" w:space="0" w:color="auto"/>
              <w:bottom w:val="outset" w:sz="6" w:space="0" w:color="auto"/>
              <w:right w:val="outset" w:sz="6" w:space="0" w:color="auto"/>
            </w:tcBorders>
            <w:vAlign w:val="center"/>
          </w:tcPr>
          <w:p w:rsidR="00133154" w:rsidRPr="00E02168" w:rsidRDefault="00133154" w:rsidP="00376606">
            <w:pPr>
              <w:pStyle w:val="naiskr"/>
              <w:spacing w:before="0" w:after="0"/>
              <w:jc w:val="center"/>
              <w:rPr>
                <w:sz w:val="28"/>
                <w:szCs w:val="28"/>
              </w:rPr>
            </w:pPr>
            <w:r w:rsidRPr="00E02168">
              <w:rPr>
                <w:sz w:val="28"/>
                <w:szCs w:val="28"/>
              </w:rPr>
              <w:t>4.</w:t>
            </w:r>
          </w:p>
        </w:tc>
        <w:tc>
          <w:tcPr>
            <w:tcW w:w="1731" w:type="pct"/>
            <w:tcBorders>
              <w:top w:val="outset" w:sz="6" w:space="0" w:color="auto"/>
              <w:left w:val="outset" w:sz="6" w:space="0" w:color="auto"/>
              <w:bottom w:val="outset" w:sz="6" w:space="0" w:color="auto"/>
              <w:right w:val="outset" w:sz="6" w:space="0" w:color="auto"/>
            </w:tcBorders>
            <w:vAlign w:val="center"/>
          </w:tcPr>
          <w:p w:rsidR="00133154" w:rsidRPr="00E02168" w:rsidRDefault="00133154" w:rsidP="00376606">
            <w:pPr>
              <w:pStyle w:val="naiskr"/>
              <w:spacing w:before="0" w:after="0"/>
              <w:rPr>
                <w:sz w:val="28"/>
                <w:szCs w:val="28"/>
              </w:rPr>
            </w:pPr>
            <w:r w:rsidRPr="00E02168">
              <w:rPr>
                <w:sz w:val="28"/>
                <w:szCs w:val="28"/>
              </w:rPr>
              <w:t>Cita informācija</w:t>
            </w:r>
          </w:p>
        </w:tc>
        <w:tc>
          <w:tcPr>
            <w:tcW w:w="2881" w:type="pct"/>
            <w:tcBorders>
              <w:top w:val="outset" w:sz="6" w:space="0" w:color="auto"/>
              <w:left w:val="outset" w:sz="6" w:space="0" w:color="auto"/>
              <w:bottom w:val="outset" w:sz="6" w:space="0" w:color="auto"/>
              <w:right w:val="outset" w:sz="6" w:space="0" w:color="auto"/>
            </w:tcBorders>
          </w:tcPr>
          <w:p w:rsidR="00133154" w:rsidRPr="00E02168" w:rsidRDefault="00133154" w:rsidP="00376606">
            <w:pPr>
              <w:pStyle w:val="naiskr"/>
              <w:spacing w:before="0" w:after="0"/>
              <w:ind w:right="-1"/>
              <w:rPr>
                <w:sz w:val="28"/>
                <w:szCs w:val="28"/>
              </w:rPr>
            </w:pPr>
            <w:r w:rsidRPr="00E02168">
              <w:rPr>
                <w:sz w:val="28"/>
                <w:szCs w:val="28"/>
              </w:rPr>
              <w:t>Nav</w:t>
            </w:r>
          </w:p>
        </w:tc>
      </w:tr>
    </w:tbl>
    <w:p w:rsidR="00B638DD" w:rsidRPr="0014211F" w:rsidRDefault="00B638DD" w:rsidP="00376606">
      <w:pPr>
        <w:spacing w:after="0" w:line="240" w:lineRule="auto"/>
        <w:rPr>
          <w:rFonts w:ascii="Times New Roman" w:hAnsi="Times New Roman" w:cs="Times New Roman"/>
          <w:i/>
          <w:sz w:val="28"/>
          <w:szCs w:val="28"/>
        </w:rPr>
      </w:pPr>
    </w:p>
    <w:p w:rsidR="0014211F" w:rsidRPr="0014211F" w:rsidRDefault="0014211F" w:rsidP="0014211F">
      <w:pPr>
        <w:spacing w:after="0" w:line="240" w:lineRule="auto"/>
        <w:ind w:firstLine="426"/>
        <w:outlineLvl w:val="0"/>
        <w:rPr>
          <w:rFonts w:ascii="Times New Roman" w:eastAsia="Times New Roman" w:hAnsi="Times New Roman" w:cs="Times New Roman"/>
          <w:i/>
          <w:color w:val="000000"/>
          <w:sz w:val="28"/>
          <w:szCs w:val="28"/>
          <w:lang w:eastAsia="lv-LV"/>
        </w:rPr>
      </w:pPr>
      <w:r w:rsidRPr="0014211F">
        <w:rPr>
          <w:rFonts w:ascii="Times New Roman" w:eastAsia="Times New Roman" w:hAnsi="Times New Roman" w:cs="Times New Roman"/>
          <w:i/>
          <w:sz w:val="28"/>
          <w:szCs w:val="28"/>
          <w:lang w:eastAsia="lv-LV"/>
        </w:rPr>
        <w:t>Anotācijas III, IV, V un VI sadaļa –</w:t>
      </w:r>
      <w:r w:rsidRPr="0014211F">
        <w:rPr>
          <w:rFonts w:ascii="Times New Roman" w:eastAsia="Times New Roman" w:hAnsi="Times New Roman" w:cs="Times New Roman"/>
          <w:b/>
          <w:i/>
          <w:sz w:val="28"/>
          <w:szCs w:val="28"/>
          <w:lang w:eastAsia="lv-LV"/>
        </w:rPr>
        <w:t xml:space="preserve"> </w:t>
      </w:r>
      <w:r w:rsidRPr="0014211F">
        <w:rPr>
          <w:rFonts w:ascii="Times New Roman" w:eastAsia="Times New Roman" w:hAnsi="Times New Roman" w:cs="Times New Roman"/>
          <w:i/>
          <w:color w:val="000000"/>
          <w:sz w:val="28"/>
          <w:szCs w:val="28"/>
          <w:lang w:eastAsia="lv-LV"/>
        </w:rPr>
        <w:t>Projekts šīs jomas neskar.</w:t>
      </w:r>
    </w:p>
    <w:p w:rsidR="0014211F" w:rsidRDefault="0014211F" w:rsidP="00376606">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9"/>
        <w:gridCol w:w="3493"/>
        <w:gridCol w:w="5169"/>
      </w:tblGrid>
      <w:tr w:rsidR="0014211F" w:rsidRPr="00F53182" w:rsidTr="0014211F">
        <w:trPr>
          <w:trHeight w:val="421"/>
        </w:trPr>
        <w:tc>
          <w:tcPr>
            <w:tcW w:w="5000" w:type="pct"/>
            <w:gridSpan w:val="3"/>
            <w:vAlign w:val="center"/>
          </w:tcPr>
          <w:p w:rsidR="0014211F" w:rsidRPr="00F53182" w:rsidRDefault="0014211F" w:rsidP="00AB03C2">
            <w:pPr>
              <w:spacing w:after="0" w:line="240" w:lineRule="auto"/>
              <w:ind w:left="57" w:right="57"/>
              <w:jc w:val="center"/>
              <w:rPr>
                <w:rFonts w:ascii="Times New Roman" w:eastAsia="Times New Roman" w:hAnsi="Times New Roman" w:cs="Times New Roman"/>
                <w:sz w:val="28"/>
                <w:szCs w:val="28"/>
                <w:lang w:eastAsia="lv-LV"/>
              </w:rPr>
            </w:pPr>
            <w:r w:rsidRPr="00F53182">
              <w:rPr>
                <w:rFonts w:ascii="Times New Roman" w:eastAsia="Times New Roman" w:hAnsi="Times New Roman" w:cs="Times New Roman"/>
                <w:b/>
                <w:sz w:val="28"/>
                <w:szCs w:val="28"/>
                <w:lang w:eastAsia="lv-LV"/>
              </w:rPr>
              <w:t>VII. Tiesību akta projekta izpildes nodrošināšana un tās ietekme uz institūcijām</w:t>
            </w:r>
          </w:p>
        </w:tc>
      </w:tr>
      <w:tr w:rsidR="0014211F" w:rsidRPr="00F53182" w:rsidTr="0014211F">
        <w:trPr>
          <w:trHeight w:val="553"/>
        </w:trPr>
        <w:tc>
          <w:tcPr>
            <w:tcW w:w="231" w:type="pct"/>
          </w:tcPr>
          <w:p w:rsidR="0014211F" w:rsidRPr="00F53182" w:rsidRDefault="0014211F" w:rsidP="00AB03C2">
            <w:pPr>
              <w:spacing w:after="0" w:line="240" w:lineRule="auto"/>
              <w:ind w:left="57" w:right="57"/>
              <w:jc w:val="both"/>
              <w:rPr>
                <w:rFonts w:ascii="Times New Roman" w:eastAsia="Calibri" w:hAnsi="Times New Roman" w:cs="Times New Roman"/>
                <w:bCs/>
                <w:sz w:val="28"/>
                <w:szCs w:val="28"/>
                <w:lang w:eastAsia="lv-LV"/>
              </w:rPr>
            </w:pPr>
            <w:r w:rsidRPr="00F53182">
              <w:rPr>
                <w:rFonts w:ascii="Times New Roman" w:eastAsia="Calibri" w:hAnsi="Times New Roman" w:cs="Times New Roman"/>
                <w:bCs/>
                <w:sz w:val="28"/>
                <w:szCs w:val="28"/>
                <w:lang w:eastAsia="lv-LV"/>
              </w:rPr>
              <w:t>1.</w:t>
            </w:r>
          </w:p>
        </w:tc>
        <w:tc>
          <w:tcPr>
            <w:tcW w:w="1923" w:type="pct"/>
          </w:tcPr>
          <w:p w:rsidR="0014211F" w:rsidRPr="00F53182" w:rsidRDefault="0014211F" w:rsidP="00AB03C2">
            <w:pPr>
              <w:spacing w:after="0" w:line="240" w:lineRule="auto"/>
              <w:ind w:left="57" w:right="57"/>
              <w:rPr>
                <w:rFonts w:ascii="Times New Roman" w:eastAsia="Calibri" w:hAnsi="Times New Roman" w:cs="Times New Roman"/>
                <w:sz w:val="28"/>
                <w:szCs w:val="28"/>
                <w:lang w:eastAsia="lv-LV"/>
              </w:rPr>
            </w:pPr>
            <w:r w:rsidRPr="00F53182">
              <w:rPr>
                <w:rFonts w:ascii="Times New Roman" w:eastAsia="Calibri" w:hAnsi="Times New Roman" w:cs="Times New Roman"/>
                <w:sz w:val="28"/>
                <w:szCs w:val="28"/>
                <w:lang w:eastAsia="lv-LV"/>
              </w:rPr>
              <w:t>Projekta izpildē iesaistītās institūcijas</w:t>
            </w:r>
          </w:p>
        </w:tc>
        <w:tc>
          <w:tcPr>
            <w:tcW w:w="2846" w:type="pct"/>
          </w:tcPr>
          <w:p w:rsidR="0014211F" w:rsidRPr="00F53182" w:rsidRDefault="0014211F" w:rsidP="0014211F">
            <w:pPr>
              <w:shd w:val="clear" w:color="auto" w:fill="FFFFFF"/>
              <w:spacing w:after="0" w:line="240" w:lineRule="auto"/>
              <w:ind w:left="62" w:right="113"/>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Kultūras ministrija</w:t>
            </w:r>
            <w:r w:rsidRPr="00F53182">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lang w:eastAsia="lv-LV"/>
              </w:rPr>
              <w:t xml:space="preserve">Centrālā finanšu un līgumu aģentūra un </w:t>
            </w:r>
            <w:r w:rsidRPr="00F53182">
              <w:rPr>
                <w:rFonts w:ascii="Times New Roman" w:eastAsia="Calibri" w:hAnsi="Times New Roman" w:cs="Times New Roman"/>
                <w:sz w:val="28"/>
                <w:szCs w:val="28"/>
                <w:lang w:eastAsia="lv-LV"/>
              </w:rPr>
              <w:t>potenciālie projektu iesniedzēji (Rīgas pilsētas</w:t>
            </w:r>
            <w:r w:rsidRPr="00F53182">
              <w:rPr>
                <w:rFonts w:ascii="Times New Roman" w:eastAsia="Calibri" w:hAnsi="Times New Roman" w:cs="Times New Roman"/>
                <w:b/>
                <w:sz w:val="28"/>
                <w:szCs w:val="28"/>
                <w:lang w:eastAsia="lv-LV"/>
              </w:rPr>
              <w:t xml:space="preserve"> </w:t>
            </w:r>
            <w:r w:rsidRPr="00F53182">
              <w:rPr>
                <w:rFonts w:ascii="Times New Roman" w:eastAsia="Calibri" w:hAnsi="Times New Roman" w:cs="Times New Roman"/>
                <w:sz w:val="28"/>
                <w:szCs w:val="28"/>
                <w:lang w:eastAsia="lv-LV"/>
              </w:rPr>
              <w:t>pašvaldība un valsts akciju sabiedrība „Valsts nekustamie īpašumi”)</w:t>
            </w:r>
            <w:r>
              <w:rPr>
                <w:rFonts w:ascii="Times New Roman" w:eastAsia="Calibri" w:hAnsi="Times New Roman" w:cs="Times New Roman"/>
                <w:sz w:val="28"/>
                <w:szCs w:val="28"/>
                <w:lang w:eastAsia="lv-LV"/>
              </w:rPr>
              <w:t xml:space="preserve"> un Izglītības un zinātnes ministrija kā sadarbības partneris atbildīgajai iestādei 5.6.1.SAM ieviešanā</w:t>
            </w:r>
            <w:r w:rsidRPr="00F53182">
              <w:rPr>
                <w:rFonts w:ascii="Times New Roman" w:eastAsia="Calibri" w:hAnsi="Times New Roman" w:cs="Times New Roman"/>
                <w:sz w:val="28"/>
                <w:szCs w:val="28"/>
                <w:lang w:eastAsia="lv-LV"/>
              </w:rPr>
              <w:t>.</w:t>
            </w:r>
          </w:p>
        </w:tc>
      </w:tr>
      <w:tr w:rsidR="0014211F" w:rsidRPr="00F53182" w:rsidTr="0014211F">
        <w:trPr>
          <w:trHeight w:val="339"/>
        </w:trPr>
        <w:tc>
          <w:tcPr>
            <w:tcW w:w="231" w:type="pct"/>
          </w:tcPr>
          <w:p w:rsidR="0014211F" w:rsidRPr="00F53182" w:rsidRDefault="0014211F" w:rsidP="00AB03C2">
            <w:pPr>
              <w:spacing w:after="0" w:line="240" w:lineRule="auto"/>
              <w:ind w:left="57" w:right="57"/>
              <w:jc w:val="both"/>
              <w:rPr>
                <w:rFonts w:ascii="Times New Roman" w:eastAsia="Calibri" w:hAnsi="Times New Roman" w:cs="Times New Roman"/>
                <w:bCs/>
                <w:sz w:val="28"/>
                <w:szCs w:val="28"/>
                <w:lang w:eastAsia="lv-LV"/>
              </w:rPr>
            </w:pPr>
            <w:r w:rsidRPr="00F53182">
              <w:rPr>
                <w:rFonts w:ascii="Times New Roman" w:eastAsia="Calibri" w:hAnsi="Times New Roman" w:cs="Times New Roman"/>
                <w:bCs/>
                <w:sz w:val="28"/>
                <w:szCs w:val="28"/>
                <w:lang w:eastAsia="lv-LV"/>
              </w:rPr>
              <w:t>2.</w:t>
            </w:r>
          </w:p>
        </w:tc>
        <w:tc>
          <w:tcPr>
            <w:tcW w:w="1923" w:type="pct"/>
          </w:tcPr>
          <w:p w:rsidR="0014211F" w:rsidRDefault="0014211F" w:rsidP="00AB03C2">
            <w:pPr>
              <w:spacing w:after="0" w:line="240" w:lineRule="auto"/>
              <w:ind w:left="57" w:right="57"/>
              <w:rPr>
                <w:rFonts w:ascii="Times New Roman" w:eastAsia="Calibri" w:hAnsi="Times New Roman" w:cs="Times New Roman"/>
                <w:sz w:val="28"/>
                <w:szCs w:val="28"/>
                <w:lang w:eastAsia="lv-LV"/>
              </w:rPr>
            </w:pPr>
            <w:r w:rsidRPr="00F53182">
              <w:rPr>
                <w:rFonts w:ascii="Times New Roman" w:eastAsia="Calibri" w:hAnsi="Times New Roman" w:cs="Times New Roman"/>
                <w:sz w:val="28"/>
                <w:szCs w:val="28"/>
                <w:lang w:eastAsia="lv-LV"/>
              </w:rPr>
              <w:t>Projekta izpildes ietekme uz pārvaldes funkcijām un institucionālo struktūru.</w:t>
            </w:r>
          </w:p>
          <w:p w:rsidR="0014211F" w:rsidRPr="00F53182" w:rsidRDefault="0014211F" w:rsidP="00AB03C2">
            <w:pPr>
              <w:spacing w:after="0" w:line="240" w:lineRule="auto"/>
              <w:ind w:left="57" w:right="57"/>
              <w:rPr>
                <w:rFonts w:ascii="Times New Roman" w:eastAsia="Calibri" w:hAnsi="Times New Roman" w:cs="Times New Roman"/>
                <w:sz w:val="28"/>
                <w:szCs w:val="28"/>
                <w:lang w:eastAsia="lv-LV"/>
              </w:rPr>
            </w:pPr>
          </w:p>
          <w:p w:rsidR="0014211F" w:rsidRPr="00F53182" w:rsidRDefault="0014211F" w:rsidP="00AB03C2">
            <w:pPr>
              <w:spacing w:after="0" w:line="240" w:lineRule="auto"/>
              <w:ind w:left="57" w:right="57"/>
              <w:rPr>
                <w:rFonts w:ascii="Times New Roman" w:eastAsia="Calibri" w:hAnsi="Times New Roman" w:cs="Times New Roman"/>
                <w:sz w:val="28"/>
                <w:szCs w:val="28"/>
                <w:lang w:eastAsia="lv-LV"/>
              </w:rPr>
            </w:pPr>
            <w:r w:rsidRPr="00F53182">
              <w:rPr>
                <w:rFonts w:ascii="Times New Roman" w:eastAsia="Calibri" w:hAnsi="Times New Roman" w:cs="Times New Roman"/>
                <w:sz w:val="28"/>
                <w:szCs w:val="28"/>
                <w:lang w:eastAsia="lv-LV"/>
              </w:rPr>
              <w:t>Jaunu institūciju izveide, esošu institūciju likvidācija vai reorganizācija, to ietekme uz institūcijas cilvēkresursiem</w:t>
            </w:r>
          </w:p>
        </w:tc>
        <w:tc>
          <w:tcPr>
            <w:tcW w:w="2846" w:type="pct"/>
          </w:tcPr>
          <w:p w:rsidR="0014211F" w:rsidRPr="00F53182" w:rsidRDefault="0014211F" w:rsidP="0014211F">
            <w:pPr>
              <w:shd w:val="clear" w:color="auto" w:fill="FFFFFF"/>
              <w:spacing w:after="0" w:line="240" w:lineRule="auto"/>
              <w:ind w:left="62" w:right="113"/>
              <w:jc w:val="both"/>
              <w:rPr>
                <w:rFonts w:ascii="Times New Roman" w:eastAsia="Calibri" w:hAnsi="Times New Roman" w:cs="Times New Roman"/>
                <w:kern w:val="24"/>
                <w:sz w:val="28"/>
                <w:szCs w:val="28"/>
                <w:lang w:eastAsia="lv-LV"/>
              </w:rPr>
            </w:pPr>
            <w:r>
              <w:rPr>
                <w:rFonts w:ascii="Times New Roman" w:eastAsia="Calibri" w:hAnsi="Times New Roman" w:cs="Times New Roman"/>
                <w:sz w:val="28"/>
                <w:szCs w:val="28"/>
                <w:lang w:eastAsia="lv-LV"/>
              </w:rPr>
              <w:t>Projekts šo jomu neskar.</w:t>
            </w:r>
          </w:p>
        </w:tc>
      </w:tr>
      <w:tr w:rsidR="0014211F" w:rsidRPr="00414578" w:rsidTr="0014211F">
        <w:trPr>
          <w:trHeight w:val="459"/>
        </w:trPr>
        <w:tc>
          <w:tcPr>
            <w:tcW w:w="231" w:type="pct"/>
          </w:tcPr>
          <w:p w:rsidR="0014211F" w:rsidRPr="00414578" w:rsidRDefault="0014211F" w:rsidP="00AB03C2">
            <w:pPr>
              <w:spacing w:after="0" w:line="240" w:lineRule="auto"/>
              <w:ind w:left="57" w:right="57"/>
              <w:jc w:val="both"/>
              <w:rPr>
                <w:rFonts w:ascii="Times New Roman" w:eastAsia="Calibri" w:hAnsi="Times New Roman" w:cs="Times New Roman"/>
                <w:bCs/>
                <w:sz w:val="28"/>
                <w:szCs w:val="28"/>
                <w:lang w:eastAsia="lv-LV"/>
              </w:rPr>
            </w:pPr>
            <w:r w:rsidRPr="00414578">
              <w:rPr>
                <w:rFonts w:ascii="Times New Roman" w:eastAsia="Calibri" w:hAnsi="Times New Roman" w:cs="Times New Roman"/>
                <w:bCs/>
                <w:sz w:val="28"/>
                <w:szCs w:val="28"/>
                <w:lang w:eastAsia="lv-LV"/>
              </w:rPr>
              <w:t>3.</w:t>
            </w:r>
          </w:p>
        </w:tc>
        <w:tc>
          <w:tcPr>
            <w:tcW w:w="1923" w:type="pct"/>
          </w:tcPr>
          <w:p w:rsidR="0014211F" w:rsidRPr="00414578" w:rsidRDefault="0014211F" w:rsidP="00AB03C2">
            <w:pPr>
              <w:spacing w:after="0" w:line="240" w:lineRule="auto"/>
              <w:ind w:left="57" w:right="57"/>
              <w:rPr>
                <w:rFonts w:ascii="Times New Roman" w:eastAsia="Calibri" w:hAnsi="Times New Roman" w:cs="Times New Roman"/>
                <w:sz w:val="28"/>
                <w:szCs w:val="28"/>
                <w:lang w:eastAsia="lv-LV"/>
              </w:rPr>
            </w:pPr>
            <w:r w:rsidRPr="00414578">
              <w:rPr>
                <w:rFonts w:ascii="Times New Roman" w:eastAsia="Calibri" w:hAnsi="Times New Roman" w:cs="Times New Roman"/>
                <w:sz w:val="28"/>
                <w:szCs w:val="28"/>
                <w:lang w:eastAsia="lv-LV"/>
              </w:rPr>
              <w:t>Cita informācija</w:t>
            </w:r>
          </w:p>
        </w:tc>
        <w:tc>
          <w:tcPr>
            <w:tcW w:w="2846" w:type="pct"/>
          </w:tcPr>
          <w:p w:rsidR="0014211F" w:rsidRPr="00414578" w:rsidRDefault="0014211F" w:rsidP="00AB03C2">
            <w:pPr>
              <w:shd w:val="clear" w:color="auto" w:fill="FFFFFF"/>
              <w:spacing w:after="0" w:line="240" w:lineRule="auto"/>
              <w:ind w:left="57" w:right="113"/>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w:t>
            </w:r>
            <w:r w:rsidRPr="00414578">
              <w:rPr>
                <w:rFonts w:ascii="Times New Roman" w:eastAsia="Calibri" w:hAnsi="Times New Roman" w:cs="Times New Roman"/>
                <w:sz w:val="28"/>
                <w:szCs w:val="28"/>
                <w:lang w:eastAsia="lv-LV"/>
              </w:rPr>
              <w:t>Nav</w:t>
            </w:r>
          </w:p>
        </w:tc>
      </w:tr>
    </w:tbl>
    <w:p w:rsidR="00E8035E" w:rsidRDefault="00E8035E" w:rsidP="00376606">
      <w:pPr>
        <w:spacing w:after="0" w:line="240" w:lineRule="auto"/>
        <w:rPr>
          <w:rFonts w:ascii="Times New Roman" w:hAnsi="Times New Roman" w:cs="Times New Roman"/>
          <w:sz w:val="28"/>
          <w:szCs w:val="28"/>
        </w:rPr>
      </w:pPr>
    </w:p>
    <w:p w:rsidR="005E3FD1" w:rsidRDefault="00F15317">
      <w:pPr>
        <w:tabs>
          <w:tab w:val="left" w:pos="7230"/>
        </w:tabs>
        <w:spacing w:after="0" w:line="240" w:lineRule="auto"/>
        <w:ind w:left="142"/>
        <w:jc w:val="both"/>
        <w:rPr>
          <w:rFonts w:ascii="Times New Roman" w:hAnsi="Times New Roman" w:cs="Times New Roman"/>
          <w:bCs/>
          <w:sz w:val="28"/>
          <w:szCs w:val="28"/>
        </w:rPr>
      </w:pPr>
      <w:r>
        <w:rPr>
          <w:rFonts w:ascii="Times New Roman" w:hAnsi="Times New Roman" w:cs="Times New Roman"/>
          <w:bCs/>
          <w:sz w:val="28"/>
          <w:szCs w:val="28"/>
        </w:rPr>
        <w:t>Kultūras ministre</w:t>
      </w:r>
      <w:r w:rsidR="00493DC6">
        <w:rPr>
          <w:rFonts w:ascii="Times New Roman" w:hAnsi="Times New Roman" w:cs="Times New Roman"/>
          <w:bCs/>
          <w:sz w:val="28"/>
          <w:szCs w:val="28"/>
        </w:rPr>
        <w:tab/>
      </w:r>
      <w:r w:rsidR="00745273">
        <w:rPr>
          <w:rFonts w:ascii="Times New Roman" w:hAnsi="Times New Roman" w:cs="Times New Roman"/>
          <w:bCs/>
          <w:sz w:val="28"/>
          <w:szCs w:val="28"/>
        </w:rPr>
        <w:t>D.Melbārde</w:t>
      </w:r>
    </w:p>
    <w:p w:rsidR="00DE2A3A" w:rsidRDefault="00DE2A3A" w:rsidP="00376606">
      <w:pPr>
        <w:spacing w:after="0" w:line="240" w:lineRule="auto"/>
        <w:ind w:left="142" w:firstLine="142"/>
        <w:rPr>
          <w:rFonts w:ascii="Times New Roman" w:hAnsi="Times New Roman" w:cs="Times New Roman"/>
          <w:sz w:val="28"/>
          <w:szCs w:val="28"/>
        </w:rPr>
      </w:pPr>
    </w:p>
    <w:p w:rsidR="005F0B4B" w:rsidRDefault="00715CD7">
      <w:pPr>
        <w:tabs>
          <w:tab w:val="left" w:pos="7230"/>
        </w:tabs>
        <w:spacing w:after="0" w:line="240" w:lineRule="auto"/>
        <w:ind w:left="142"/>
        <w:jc w:val="both"/>
        <w:rPr>
          <w:rFonts w:ascii="Times New Roman" w:hAnsi="Times New Roman" w:cs="Times New Roman"/>
          <w:sz w:val="28"/>
          <w:szCs w:val="28"/>
        </w:rPr>
      </w:pPr>
      <w:r w:rsidRPr="00E02168">
        <w:rPr>
          <w:rFonts w:ascii="Times New Roman" w:hAnsi="Times New Roman" w:cs="Times New Roman"/>
          <w:sz w:val="28"/>
          <w:szCs w:val="28"/>
        </w:rPr>
        <w:t>Vīza: Valsts sekretār</w:t>
      </w:r>
      <w:r w:rsidR="005529F6">
        <w:rPr>
          <w:rFonts w:ascii="Times New Roman" w:hAnsi="Times New Roman" w:cs="Times New Roman"/>
          <w:sz w:val="28"/>
          <w:szCs w:val="28"/>
        </w:rPr>
        <w:t>s</w:t>
      </w:r>
      <w:r w:rsidR="00F15317">
        <w:rPr>
          <w:rFonts w:ascii="Times New Roman" w:hAnsi="Times New Roman" w:cs="Times New Roman"/>
          <w:sz w:val="28"/>
          <w:szCs w:val="28"/>
        </w:rPr>
        <w:tab/>
      </w:r>
      <w:r w:rsidR="005529F6">
        <w:rPr>
          <w:rFonts w:ascii="Times New Roman" w:hAnsi="Times New Roman" w:cs="Times New Roman"/>
          <w:sz w:val="28"/>
          <w:szCs w:val="28"/>
        </w:rPr>
        <w:t>S</w:t>
      </w:r>
      <w:r w:rsidR="00F15317">
        <w:rPr>
          <w:rFonts w:ascii="Times New Roman" w:hAnsi="Times New Roman" w:cs="Times New Roman"/>
          <w:sz w:val="28"/>
          <w:szCs w:val="28"/>
        </w:rPr>
        <w:t>.</w:t>
      </w:r>
      <w:r w:rsidR="005529F6">
        <w:rPr>
          <w:rFonts w:ascii="Times New Roman" w:hAnsi="Times New Roman" w:cs="Times New Roman"/>
          <w:sz w:val="28"/>
          <w:szCs w:val="28"/>
        </w:rPr>
        <w:t>Voldiņš</w:t>
      </w:r>
    </w:p>
    <w:p w:rsidR="00B00E02" w:rsidRDefault="00B00E02" w:rsidP="00376606">
      <w:pPr>
        <w:tabs>
          <w:tab w:val="left" w:pos="3645"/>
        </w:tabs>
        <w:spacing w:after="0" w:line="240" w:lineRule="auto"/>
        <w:rPr>
          <w:rFonts w:ascii="Times New Roman" w:hAnsi="Times New Roman" w:cs="Times New Roman"/>
        </w:rPr>
      </w:pPr>
    </w:p>
    <w:p w:rsidR="0041172F" w:rsidRDefault="0041172F" w:rsidP="00376606">
      <w:pPr>
        <w:tabs>
          <w:tab w:val="left" w:pos="3645"/>
        </w:tabs>
        <w:spacing w:after="0" w:line="240" w:lineRule="auto"/>
        <w:rPr>
          <w:rFonts w:ascii="Times New Roman" w:hAnsi="Times New Roman" w:cs="Times New Roman"/>
        </w:rPr>
      </w:pPr>
    </w:p>
    <w:p w:rsidR="0041172F" w:rsidRDefault="0041172F" w:rsidP="00376606">
      <w:pPr>
        <w:tabs>
          <w:tab w:val="left" w:pos="3645"/>
        </w:tabs>
        <w:spacing w:after="0" w:line="240" w:lineRule="auto"/>
        <w:rPr>
          <w:rFonts w:ascii="Times New Roman" w:hAnsi="Times New Roman" w:cs="Times New Roman"/>
        </w:rPr>
      </w:pPr>
    </w:p>
    <w:p w:rsidR="00B74D46" w:rsidRDefault="00B74D46" w:rsidP="00376606">
      <w:pPr>
        <w:tabs>
          <w:tab w:val="left" w:pos="3645"/>
        </w:tabs>
        <w:spacing w:after="0" w:line="240" w:lineRule="auto"/>
        <w:rPr>
          <w:rFonts w:ascii="Times New Roman" w:hAnsi="Times New Roman" w:cs="Times New Roman"/>
        </w:rPr>
      </w:pPr>
    </w:p>
    <w:p w:rsidR="00B74D46" w:rsidRDefault="00B74D46" w:rsidP="00376606">
      <w:pPr>
        <w:tabs>
          <w:tab w:val="left" w:pos="3645"/>
        </w:tabs>
        <w:spacing w:after="0" w:line="240" w:lineRule="auto"/>
        <w:rPr>
          <w:rFonts w:ascii="Times New Roman" w:hAnsi="Times New Roman" w:cs="Times New Roman"/>
        </w:rPr>
      </w:pPr>
    </w:p>
    <w:p w:rsidR="0014211F" w:rsidRDefault="0014211F" w:rsidP="00376606">
      <w:pPr>
        <w:tabs>
          <w:tab w:val="left" w:pos="3645"/>
        </w:tabs>
        <w:spacing w:after="0" w:line="240" w:lineRule="auto"/>
        <w:rPr>
          <w:rFonts w:ascii="Times New Roman" w:hAnsi="Times New Roman" w:cs="Times New Roman"/>
        </w:rPr>
      </w:pPr>
    </w:p>
    <w:p w:rsidR="0014211F" w:rsidRDefault="0014211F" w:rsidP="00376606">
      <w:pPr>
        <w:tabs>
          <w:tab w:val="left" w:pos="3645"/>
        </w:tabs>
        <w:spacing w:after="0" w:line="240" w:lineRule="auto"/>
        <w:rPr>
          <w:rFonts w:ascii="Times New Roman" w:hAnsi="Times New Roman" w:cs="Times New Roman"/>
        </w:rPr>
      </w:pPr>
    </w:p>
    <w:p w:rsidR="0087211C" w:rsidRPr="0014211F" w:rsidRDefault="001E26E3" w:rsidP="00376606">
      <w:pPr>
        <w:spacing w:after="0" w:line="240" w:lineRule="auto"/>
        <w:rPr>
          <w:rFonts w:ascii="Times New Roman" w:hAnsi="Times New Roman" w:cs="Times New Roman"/>
          <w:sz w:val="20"/>
          <w:szCs w:val="20"/>
          <w:lang w:eastAsia="lv-LV"/>
        </w:rPr>
      </w:pPr>
      <w:bookmarkStart w:id="3" w:name="OLE_LINK9"/>
      <w:bookmarkStart w:id="4" w:name="OLE_LINK10"/>
      <w:bookmarkStart w:id="5" w:name="OLE_LINK7"/>
      <w:bookmarkStart w:id="6" w:name="OLE_LINK8"/>
      <w:bookmarkStart w:id="7" w:name="OLE_LINK19"/>
      <w:bookmarkStart w:id="8" w:name="OLE_LINK20"/>
      <w:r w:rsidRPr="0014211F">
        <w:rPr>
          <w:rFonts w:ascii="Times New Roman" w:hAnsi="Times New Roman" w:cs="Times New Roman"/>
          <w:sz w:val="20"/>
          <w:szCs w:val="20"/>
          <w:lang w:eastAsia="lv-LV"/>
        </w:rPr>
        <w:t>Sniedze</w:t>
      </w:r>
      <w:r w:rsidR="00F12819" w:rsidRPr="0014211F">
        <w:rPr>
          <w:rFonts w:ascii="Times New Roman" w:hAnsi="Times New Roman" w:cs="Times New Roman"/>
          <w:sz w:val="20"/>
          <w:szCs w:val="20"/>
          <w:lang w:eastAsia="lv-LV"/>
        </w:rPr>
        <w:t xml:space="preserve"> </w:t>
      </w:r>
      <w:bookmarkEnd w:id="3"/>
      <w:bookmarkEnd w:id="4"/>
      <w:r w:rsidRPr="0014211F">
        <w:rPr>
          <w:rFonts w:ascii="Times New Roman" w:hAnsi="Times New Roman" w:cs="Times New Roman"/>
          <w:sz w:val="20"/>
          <w:szCs w:val="20"/>
          <w:lang w:eastAsia="lv-LV"/>
        </w:rPr>
        <w:t>67330234</w:t>
      </w:r>
    </w:p>
    <w:p w:rsidR="000F520C" w:rsidRPr="0014211F" w:rsidRDefault="00B34D2C" w:rsidP="00376606">
      <w:pPr>
        <w:spacing w:after="0" w:line="240" w:lineRule="auto"/>
        <w:rPr>
          <w:rFonts w:ascii="Times New Roman" w:hAnsi="Times New Roman" w:cs="Times New Roman"/>
          <w:sz w:val="20"/>
          <w:szCs w:val="20"/>
        </w:rPr>
      </w:pPr>
      <w:hyperlink r:id="rId9" w:history="1">
        <w:r w:rsidR="001E26E3" w:rsidRPr="0014211F">
          <w:rPr>
            <w:rStyle w:val="Hipersaite"/>
            <w:rFonts w:ascii="Times New Roman" w:hAnsi="Times New Roman" w:cs="Times New Roman"/>
            <w:sz w:val="20"/>
            <w:szCs w:val="20"/>
            <w:lang w:eastAsia="lv-LV"/>
          </w:rPr>
          <w:t>Kitija.Sniedze@km.gov.lv</w:t>
        </w:r>
      </w:hyperlink>
      <w:bookmarkEnd w:id="5"/>
      <w:bookmarkEnd w:id="6"/>
      <w:bookmarkEnd w:id="7"/>
      <w:bookmarkEnd w:id="8"/>
    </w:p>
    <w:sectPr w:rsidR="000F520C" w:rsidRPr="0014211F" w:rsidSect="00934BB0">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E22E34" w15:done="0"/>
  <w15:commentEx w15:paraId="12ADE42B" w15:done="0"/>
  <w15:commentEx w15:paraId="385BAB6E" w15:done="0"/>
  <w15:commentEx w15:paraId="52C82F3A" w15:done="0"/>
  <w15:commentEx w15:paraId="4620FBF9" w15:done="0"/>
  <w15:commentEx w15:paraId="24D5CD8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661" w:rsidRDefault="00E10661" w:rsidP="00C712EA">
      <w:pPr>
        <w:spacing w:after="0" w:line="240" w:lineRule="auto"/>
      </w:pPr>
      <w:r>
        <w:separator/>
      </w:r>
    </w:p>
  </w:endnote>
  <w:endnote w:type="continuationSeparator" w:id="0">
    <w:p w:rsidR="00E10661" w:rsidRDefault="00E10661" w:rsidP="00C71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61" w:rsidRPr="00E8035E" w:rsidRDefault="00E10661" w:rsidP="00FC5A39">
    <w:pPr>
      <w:pStyle w:val="Kjene"/>
      <w:jc w:val="both"/>
      <w:rPr>
        <w:sz w:val="20"/>
        <w:szCs w:val="20"/>
      </w:rPr>
    </w:pPr>
    <w:r w:rsidRPr="00B05249">
      <w:rPr>
        <w:sz w:val="20"/>
        <w:szCs w:val="20"/>
      </w:rPr>
      <w:t>KMAnot_1</w:t>
    </w:r>
    <w:r w:rsidR="00B77485">
      <w:rPr>
        <w:sz w:val="20"/>
        <w:szCs w:val="20"/>
      </w:rPr>
      <w:t>9</w:t>
    </w:r>
    <w:r w:rsidRPr="00B05249">
      <w:rPr>
        <w:sz w:val="20"/>
        <w:szCs w:val="20"/>
      </w:rPr>
      <w:t>0117_561SAM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61" w:rsidRPr="00E8035E" w:rsidRDefault="00E10661" w:rsidP="00FC5A39">
    <w:pPr>
      <w:pStyle w:val="Kjene"/>
      <w:jc w:val="both"/>
      <w:rPr>
        <w:sz w:val="20"/>
        <w:szCs w:val="20"/>
      </w:rPr>
    </w:pPr>
    <w:r w:rsidRPr="00B05249">
      <w:rPr>
        <w:sz w:val="20"/>
        <w:szCs w:val="20"/>
      </w:rPr>
      <w:t>KMAnot_1</w:t>
    </w:r>
    <w:r w:rsidR="00B77485">
      <w:rPr>
        <w:sz w:val="20"/>
        <w:szCs w:val="20"/>
      </w:rPr>
      <w:t>9</w:t>
    </w:r>
    <w:r w:rsidRPr="00B05249">
      <w:rPr>
        <w:sz w:val="20"/>
        <w:szCs w:val="20"/>
      </w:rPr>
      <w:t>0117_561SAM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661" w:rsidRDefault="00E10661" w:rsidP="00C712EA">
      <w:pPr>
        <w:spacing w:after="0" w:line="240" w:lineRule="auto"/>
      </w:pPr>
      <w:r>
        <w:separator/>
      </w:r>
    </w:p>
  </w:footnote>
  <w:footnote w:type="continuationSeparator" w:id="0">
    <w:p w:rsidR="00E10661" w:rsidRDefault="00E10661" w:rsidP="00C712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11043"/>
      <w:docPartObj>
        <w:docPartGallery w:val="Page Numbers (Top of Page)"/>
        <w:docPartUnique/>
      </w:docPartObj>
    </w:sdtPr>
    <w:sdtEndPr>
      <w:rPr>
        <w:sz w:val="22"/>
        <w:szCs w:val="22"/>
      </w:rPr>
    </w:sdtEndPr>
    <w:sdtContent>
      <w:p w:rsidR="00E10661" w:rsidRDefault="00B34D2C">
        <w:pPr>
          <w:pStyle w:val="Galvene"/>
          <w:jc w:val="center"/>
        </w:pPr>
        <w:r w:rsidRPr="0082376C">
          <w:rPr>
            <w:sz w:val="22"/>
            <w:szCs w:val="22"/>
          </w:rPr>
          <w:fldChar w:fldCharType="begin"/>
        </w:r>
        <w:r w:rsidRPr="0082376C">
          <w:rPr>
            <w:sz w:val="22"/>
            <w:szCs w:val="22"/>
          </w:rPr>
          <w:instrText xml:space="preserve"> PAGE   \* MERGEFORMAT </w:instrText>
        </w:r>
        <w:r w:rsidRPr="0082376C">
          <w:rPr>
            <w:sz w:val="22"/>
            <w:szCs w:val="22"/>
          </w:rPr>
          <w:fldChar w:fldCharType="separate"/>
        </w:r>
        <w:r w:rsidR="0082376C">
          <w:rPr>
            <w:noProof/>
            <w:sz w:val="22"/>
            <w:szCs w:val="22"/>
          </w:rPr>
          <w:t>11</w:t>
        </w:r>
        <w:r w:rsidRPr="0082376C">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B69"/>
    <w:multiLevelType w:val="hybridMultilevel"/>
    <w:tmpl w:val="F9CA482A"/>
    <w:lvl w:ilvl="0" w:tplc="0ECE51A8">
      <w:numFmt w:val="bullet"/>
      <w:lvlText w:val="-"/>
      <w:lvlJc w:val="left"/>
      <w:pPr>
        <w:ind w:left="720" w:hanging="360"/>
      </w:pPr>
      <w:rPr>
        <w:rFonts w:ascii="Times New Roman" w:eastAsia="Calibr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076F671E"/>
    <w:multiLevelType w:val="hybridMultilevel"/>
    <w:tmpl w:val="B91E51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E1E415A"/>
    <w:multiLevelType w:val="hybridMultilevel"/>
    <w:tmpl w:val="D27ED078"/>
    <w:lvl w:ilvl="0" w:tplc="0426000F">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nsid w:val="273B40E6"/>
    <w:multiLevelType w:val="hybridMultilevel"/>
    <w:tmpl w:val="053082C0"/>
    <w:lvl w:ilvl="0" w:tplc="A7D411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2C945C83"/>
    <w:multiLevelType w:val="hybridMultilevel"/>
    <w:tmpl w:val="94B0AD30"/>
    <w:lvl w:ilvl="0" w:tplc="0426000F">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5">
    <w:nsid w:val="3C3D3ED8"/>
    <w:multiLevelType w:val="hybridMultilevel"/>
    <w:tmpl w:val="C82818B4"/>
    <w:lvl w:ilvl="0" w:tplc="1780D6C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4CE7291"/>
    <w:multiLevelType w:val="hybridMultilevel"/>
    <w:tmpl w:val="E00A7CD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65AB1A46"/>
    <w:multiLevelType w:val="hybridMultilevel"/>
    <w:tmpl w:val="6B1C758A"/>
    <w:lvl w:ilvl="0" w:tplc="0426000F">
      <w:start w:val="1"/>
      <w:numFmt w:val="decimal"/>
      <w:lvlText w:val="%1."/>
      <w:lvlJc w:val="left"/>
      <w:pPr>
        <w:ind w:left="721" w:hanging="360"/>
      </w:p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8">
    <w:nsid w:val="6E626324"/>
    <w:multiLevelType w:val="hybridMultilevel"/>
    <w:tmpl w:val="1E947B50"/>
    <w:lvl w:ilvl="0" w:tplc="A22C02F0">
      <w:start w:val="2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AE462CA"/>
    <w:multiLevelType w:val="hybridMultilevel"/>
    <w:tmpl w:val="58ECE7E6"/>
    <w:lvl w:ilvl="0" w:tplc="096A7658">
      <w:start w:val="1"/>
      <w:numFmt w:val="bullet"/>
      <w:lvlText w:val="•"/>
      <w:lvlJc w:val="left"/>
      <w:pPr>
        <w:tabs>
          <w:tab w:val="num" w:pos="720"/>
        </w:tabs>
        <w:ind w:left="720" w:hanging="360"/>
      </w:pPr>
      <w:rPr>
        <w:rFonts w:ascii="Arial" w:hAnsi="Arial" w:hint="default"/>
      </w:rPr>
    </w:lvl>
    <w:lvl w:ilvl="1" w:tplc="A53685CA" w:tentative="1">
      <w:start w:val="1"/>
      <w:numFmt w:val="bullet"/>
      <w:lvlText w:val="•"/>
      <w:lvlJc w:val="left"/>
      <w:pPr>
        <w:tabs>
          <w:tab w:val="num" w:pos="1440"/>
        </w:tabs>
        <w:ind w:left="1440" w:hanging="360"/>
      </w:pPr>
      <w:rPr>
        <w:rFonts w:ascii="Arial" w:hAnsi="Arial" w:hint="default"/>
      </w:rPr>
    </w:lvl>
    <w:lvl w:ilvl="2" w:tplc="FB860D7A" w:tentative="1">
      <w:start w:val="1"/>
      <w:numFmt w:val="bullet"/>
      <w:lvlText w:val="•"/>
      <w:lvlJc w:val="left"/>
      <w:pPr>
        <w:tabs>
          <w:tab w:val="num" w:pos="2160"/>
        </w:tabs>
        <w:ind w:left="2160" w:hanging="360"/>
      </w:pPr>
      <w:rPr>
        <w:rFonts w:ascii="Arial" w:hAnsi="Arial" w:hint="default"/>
      </w:rPr>
    </w:lvl>
    <w:lvl w:ilvl="3" w:tplc="59C2BC34" w:tentative="1">
      <w:start w:val="1"/>
      <w:numFmt w:val="bullet"/>
      <w:lvlText w:val="•"/>
      <w:lvlJc w:val="left"/>
      <w:pPr>
        <w:tabs>
          <w:tab w:val="num" w:pos="2880"/>
        </w:tabs>
        <w:ind w:left="2880" w:hanging="360"/>
      </w:pPr>
      <w:rPr>
        <w:rFonts w:ascii="Arial" w:hAnsi="Arial" w:hint="default"/>
      </w:rPr>
    </w:lvl>
    <w:lvl w:ilvl="4" w:tplc="A716918C" w:tentative="1">
      <w:start w:val="1"/>
      <w:numFmt w:val="bullet"/>
      <w:lvlText w:val="•"/>
      <w:lvlJc w:val="left"/>
      <w:pPr>
        <w:tabs>
          <w:tab w:val="num" w:pos="3600"/>
        </w:tabs>
        <w:ind w:left="3600" w:hanging="360"/>
      </w:pPr>
      <w:rPr>
        <w:rFonts w:ascii="Arial" w:hAnsi="Arial" w:hint="default"/>
      </w:rPr>
    </w:lvl>
    <w:lvl w:ilvl="5" w:tplc="24EE1E44" w:tentative="1">
      <w:start w:val="1"/>
      <w:numFmt w:val="bullet"/>
      <w:lvlText w:val="•"/>
      <w:lvlJc w:val="left"/>
      <w:pPr>
        <w:tabs>
          <w:tab w:val="num" w:pos="4320"/>
        </w:tabs>
        <w:ind w:left="4320" w:hanging="360"/>
      </w:pPr>
      <w:rPr>
        <w:rFonts w:ascii="Arial" w:hAnsi="Arial" w:hint="default"/>
      </w:rPr>
    </w:lvl>
    <w:lvl w:ilvl="6" w:tplc="5EB2535C" w:tentative="1">
      <w:start w:val="1"/>
      <w:numFmt w:val="bullet"/>
      <w:lvlText w:val="•"/>
      <w:lvlJc w:val="left"/>
      <w:pPr>
        <w:tabs>
          <w:tab w:val="num" w:pos="5040"/>
        </w:tabs>
        <w:ind w:left="5040" w:hanging="360"/>
      </w:pPr>
      <w:rPr>
        <w:rFonts w:ascii="Arial" w:hAnsi="Arial" w:hint="default"/>
      </w:rPr>
    </w:lvl>
    <w:lvl w:ilvl="7" w:tplc="58D0841A" w:tentative="1">
      <w:start w:val="1"/>
      <w:numFmt w:val="bullet"/>
      <w:lvlText w:val="•"/>
      <w:lvlJc w:val="left"/>
      <w:pPr>
        <w:tabs>
          <w:tab w:val="num" w:pos="5760"/>
        </w:tabs>
        <w:ind w:left="5760" w:hanging="360"/>
      </w:pPr>
      <w:rPr>
        <w:rFonts w:ascii="Arial" w:hAnsi="Arial" w:hint="default"/>
      </w:rPr>
    </w:lvl>
    <w:lvl w:ilvl="8" w:tplc="7CF6793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4"/>
  </w:num>
  <w:num w:numId="4">
    <w:abstractNumId w:val="6"/>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0"/>
  </w:num>
  <w:num w:numId="11">
    <w:abstractNumId w:val="1"/>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nanšu ministrija">
    <w15:presenceInfo w15:providerId="None" w15:userId="Finanšu ministrij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05F81"/>
    <w:rsid w:val="0000394F"/>
    <w:rsid w:val="000124F4"/>
    <w:rsid w:val="000204F2"/>
    <w:rsid w:val="00020993"/>
    <w:rsid w:val="0002137B"/>
    <w:rsid w:val="00023D37"/>
    <w:rsid w:val="00027B04"/>
    <w:rsid w:val="00027BB8"/>
    <w:rsid w:val="000337D5"/>
    <w:rsid w:val="00034A48"/>
    <w:rsid w:val="000369DA"/>
    <w:rsid w:val="00037328"/>
    <w:rsid w:val="00040258"/>
    <w:rsid w:val="00055E33"/>
    <w:rsid w:val="00057B06"/>
    <w:rsid w:val="00065158"/>
    <w:rsid w:val="00066B6D"/>
    <w:rsid w:val="00072D1D"/>
    <w:rsid w:val="00074F9F"/>
    <w:rsid w:val="00087318"/>
    <w:rsid w:val="000876A8"/>
    <w:rsid w:val="00094C20"/>
    <w:rsid w:val="000A2D5C"/>
    <w:rsid w:val="000A50B2"/>
    <w:rsid w:val="000B03DF"/>
    <w:rsid w:val="000B079C"/>
    <w:rsid w:val="000B3116"/>
    <w:rsid w:val="000B353E"/>
    <w:rsid w:val="000B448E"/>
    <w:rsid w:val="000B7362"/>
    <w:rsid w:val="000D2A29"/>
    <w:rsid w:val="000E3D15"/>
    <w:rsid w:val="000E4DC9"/>
    <w:rsid w:val="000E775C"/>
    <w:rsid w:val="000F520C"/>
    <w:rsid w:val="000F5600"/>
    <w:rsid w:val="000F6D84"/>
    <w:rsid w:val="00104805"/>
    <w:rsid w:val="00106999"/>
    <w:rsid w:val="001072C0"/>
    <w:rsid w:val="0011380B"/>
    <w:rsid w:val="00117BDB"/>
    <w:rsid w:val="00117D88"/>
    <w:rsid w:val="0013056F"/>
    <w:rsid w:val="001310FC"/>
    <w:rsid w:val="00133154"/>
    <w:rsid w:val="0013494D"/>
    <w:rsid w:val="00135F61"/>
    <w:rsid w:val="0014211F"/>
    <w:rsid w:val="00144DBB"/>
    <w:rsid w:val="001465AD"/>
    <w:rsid w:val="00146D35"/>
    <w:rsid w:val="00152073"/>
    <w:rsid w:val="00157BB9"/>
    <w:rsid w:val="00161769"/>
    <w:rsid w:val="00164FC6"/>
    <w:rsid w:val="0016543C"/>
    <w:rsid w:val="00166BFA"/>
    <w:rsid w:val="00170320"/>
    <w:rsid w:val="001705DC"/>
    <w:rsid w:val="00170F4C"/>
    <w:rsid w:val="00177FAB"/>
    <w:rsid w:val="001820C9"/>
    <w:rsid w:val="001846F3"/>
    <w:rsid w:val="00184976"/>
    <w:rsid w:val="0018596B"/>
    <w:rsid w:val="00185AB8"/>
    <w:rsid w:val="00186D1F"/>
    <w:rsid w:val="00187811"/>
    <w:rsid w:val="00195D77"/>
    <w:rsid w:val="00196744"/>
    <w:rsid w:val="001A5D16"/>
    <w:rsid w:val="001A7EDA"/>
    <w:rsid w:val="001B1BC5"/>
    <w:rsid w:val="001B2E89"/>
    <w:rsid w:val="001B3D80"/>
    <w:rsid w:val="001D0BBD"/>
    <w:rsid w:val="001E26E3"/>
    <w:rsid w:val="001E4973"/>
    <w:rsid w:val="001E6848"/>
    <w:rsid w:val="001E78BB"/>
    <w:rsid w:val="001E7913"/>
    <w:rsid w:val="001F34BC"/>
    <w:rsid w:val="001F6188"/>
    <w:rsid w:val="001F71E8"/>
    <w:rsid w:val="00210008"/>
    <w:rsid w:val="0021473F"/>
    <w:rsid w:val="00244850"/>
    <w:rsid w:val="00260A16"/>
    <w:rsid w:val="0027120E"/>
    <w:rsid w:val="00271304"/>
    <w:rsid w:val="00272E5C"/>
    <w:rsid w:val="002732EB"/>
    <w:rsid w:val="002775F0"/>
    <w:rsid w:val="00284A43"/>
    <w:rsid w:val="00287CF5"/>
    <w:rsid w:val="00293B6E"/>
    <w:rsid w:val="002B00CA"/>
    <w:rsid w:val="002C0D48"/>
    <w:rsid w:val="002C2CB2"/>
    <w:rsid w:val="002C32D6"/>
    <w:rsid w:val="002C330C"/>
    <w:rsid w:val="002D01F6"/>
    <w:rsid w:val="002D0DE3"/>
    <w:rsid w:val="002D3634"/>
    <w:rsid w:val="002D4F8C"/>
    <w:rsid w:val="002E3A6E"/>
    <w:rsid w:val="002E74B4"/>
    <w:rsid w:val="002F2B47"/>
    <w:rsid w:val="002F47DE"/>
    <w:rsid w:val="002F490E"/>
    <w:rsid w:val="002F53B2"/>
    <w:rsid w:val="002F6EDB"/>
    <w:rsid w:val="00301D35"/>
    <w:rsid w:val="00303696"/>
    <w:rsid w:val="003042AB"/>
    <w:rsid w:val="00311E61"/>
    <w:rsid w:val="003144B7"/>
    <w:rsid w:val="00314A34"/>
    <w:rsid w:val="003163B5"/>
    <w:rsid w:val="00320B78"/>
    <w:rsid w:val="00322ACC"/>
    <w:rsid w:val="00324345"/>
    <w:rsid w:val="00333790"/>
    <w:rsid w:val="00340878"/>
    <w:rsid w:val="003469BD"/>
    <w:rsid w:val="003502B2"/>
    <w:rsid w:val="00350773"/>
    <w:rsid w:val="00360BDF"/>
    <w:rsid w:val="00364907"/>
    <w:rsid w:val="0036637D"/>
    <w:rsid w:val="00371A87"/>
    <w:rsid w:val="00376606"/>
    <w:rsid w:val="0038102F"/>
    <w:rsid w:val="00381C25"/>
    <w:rsid w:val="0038528B"/>
    <w:rsid w:val="00385A50"/>
    <w:rsid w:val="00392EE5"/>
    <w:rsid w:val="0039309D"/>
    <w:rsid w:val="003A672B"/>
    <w:rsid w:val="003A6BA5"/>
    <w:rsid w:val="003B200D"/>
    <w:rsid w:val="003B48F7"/>
    <w:rsid w:val="003B7E8E"/>
    <w:rsid w:val="003C0FD5"/>
    <w:rsid w:val="003C33DB"/>
    <w:rsid w:val="003D2B18"/>
    <w:rsid w:val="003E1DCC"/>
    <w:rsid w:val="003E5896"/>
    <w:rsid w:val="003E5B18"/>
    <w:rsid w:val="003F59D5"/>
    <w:rsid w:val="0040669C"/>
    <w:rsid w:val="0041172F"/>
    <w:rsid w:val="00411B1B"/>
    <w:rsid w:val="00412BB1"/>
    <w:rsid w:val="00414578"/>
    <w:rsid w:val="00414FE8"/>
    <w:rsid w:val="00416387"/>
    <w:rsid w:val="00426BA7"/>
    <w:rsid w:val="00431003"/>
    <w:rsid w:val="00431DDF"/>
    <w:rsid w:val="0043241C"/>
    <w:rsid w:val="00445D08"/>
    <w:rsid w:val="00447656"/>
    <w:rsid w:val="00451E09"/>
    <w:rsid w:val="00453637"/>
    <w:rsid w:val="00453CD9"/>
    <w:rsid w:val="0047235B"/>
    <w:rsid w:val="00472397"/>
    <w:rsid w:val="004737EE"/>
    <w:rsid w:val="00485989"/>
    <w:rsid w:val="004875A9"/>
    <w:rsid w:val="00487C85"/>
    <w:rsid w:val="0049269A"/>
    <w:rsid w:val="00493189"/>
    <w:rsid w:val="0049350F"/>
    <w:rsid w:val="00493DC6"/>
    <w:rsid w:val="00494528"/>
    <w:rsid w:val="004949DF"/>
    <w:rsid w:val="004951C0"/>
    <w:rsid w:val="004A2674"/>
    <w:rsid w:val="004A31C2"/>
    <w:rsid w:val="004C1984"/>
    <w:rsid w:val="004C1FE3"/>
    <w:rsid w:val="004E47F8"/>
    <w:rsid w:val="004E64EB"/>
    <w:rsid w:val="004F41CB"/>
    <w:rsid w:val="004F4303"/>
    <w:rsid w:val="004F645B"/>
    <w:rsid w:val="004F716D"/>
    <w:rsid w:val="00500221"/>
    <w:rsid w:val="00500310"/>
    <w:rsid w:val="00501F02"/>
    <w:rsid w:val="00502A2A"/>
    <w:rsid w:val="00503837"/>
    <w:rsid w:val="00504CAE"/>
    <w:rsid w:val="00506CFC"/>
    <w:rsid w:val="0051056E"/>
    <w:rsid w:val="0051060B"/>
    <w:rsid w:val="0051458B"/>
    <w:rsid w:val="0051591F"/>
    <w:rsid w:val="00520916"/>
    <w:rsid w:val="005231C4"/>
    <w:rsid w:val="00526C06"/>
    <w:rsid w:val="005313CA"/>
    <w:rsid w:val="0054255A"/>
    <w:rsid w:val="00542953"/>
    <w:rsid w:val="00542969"/>
    <w:rsid w:val="00542CC1"/>
    <w:rsid w:val="005443A3"/>
    <w:rsid w:val="00544CE1"/>
    <w:rsid w:val="005529F6"/>
    <w:rsid w:val="005540BF"/>
    <w:rsid w:val="005617E5"/>
    <w:rsid w:val="00564F0C"/>
    <w:rsid w:val="005726F3"/>
    <w:rsid w:val="00573AC6"/>
    <w:rsid w:val="0057544C"/>
    <w:rsid w:val="00575847"/>
    <w:rsid w:val="00576973"/>
    <w:rsid w:val="00581291"/>
    <w:rsid w:val="00586260"/>
    <w:rsid w:val="0059593F"/>
    <w:rsid w:val="005B06D4"/>
    <w:rsid w:val="005B07CC"/>
    <w:rsid w:val="005B0AF1"/>
    <w:rsid w:val="005C0C23"/>
    <w:rsid w:val="005D2323"/>
    <w:rsid w:val="005D2D14"/>
    <w:rsid w:val="005E3FD1"/>
    <w:rsid w:val="005E6CAE"/>
    <w:rsid w:val="005F0B4B"/>
    <w:rsid w:val="005F5E95"/>
    <w:rsid w:val="006034B8"/>
    <w:rsid w:val="006174FC"/>
    <w:rsid w:val="0062305D"/>
    <w:rsid w:val="00624478"/>
    <w:rsid w:val="006246F1"/>
    <w:rsid w:val="00631C2D"/>
    <w:rsid w:val="00644436"/>
    <w:rsid w:val="00650C99"/>
    <w:rsid w:val="0065204C"/>
    <w:rsid w:val="00652582"/>
    <w:rsid w:val="006660F7"/>
    <w:rsid w:val="006929F7"/>
    <w:rsid w:val="00696F74"/>
    <w:rsid w:val="00697584"/>
    <w:rsid w:val="006A000D"/>
    <w:rsid w:val="006A2201"/>
    <w:rsid w:val="006C1080"/>
    <w:rsid w:val="006C171E"/>
    <w:rsid w:val="006C5995"/>
    <w:rsid w:val="006D10E4"/>
    <w:rsid w:val="006D68CB"/>
    <w:rsid w:val="006D6C77"/>
    <w:rsid w:val="006F3FEC"/>
    <w:rsid w:val="006F75AA"/>
    <w:rsid w:val="006F781F"/>
    <w:rsid w:val="00712171"/>
    <w:rsid w:val="00714691"/>
    <w:rsid w:val="00715CD7"/>
    <w:rsid w:val="0071765E"/>
    <w:rsid w:val="00720E3A"/>
    <w:rsid w:val="007229E3"/>
    <w:rsid w:val="00723C80"/>
    <w:rsid w:val="00726CAC"/>
    <w:rsid w:val="007308FD"/>
    <w:rsid w:val="00734E2B"/>
    <w:rsid w:val="007375AF"/>
    <w:rsid w:val="0074284E"/>
    <w:rsid w:val="00745273"/>
    <w:rsid w:val="00750527"/>
    <w:rsid w:val="00752284"/>
    <w:rsid w:val="00755BD7"/>
    <w:rsid w:val="00756ED3"/>
    <w:rsid w:val="00767B90"/>
    <w:rsid w:val="00776631"/>
    <w:rsid w:val="00777315"/>
    <w:rsid w:val="00784730"/>
    <w:rsid w:val="00785947"/>
    <w:rsid w:val="00787018"/>
    <w:rsid w:val="00787630"/>
    <w:rsid w:val="007907AC"/>
    <w:rsid w:val="00791510"/>
    <w:rsid w:val="00791EAE"/>
    <w:rsid w:val="007965FA"/>
    <w:rsid w:val="007A4A07"/>
    <w:rsid w:val="007A5B15"/>
    <w:rsid w:val="007B53CE"/>
    <w:rsid w:val="007B6B6A"/>
    <w:rsid w:val="007C1532"/>
    <w:rsid w:val="007C17C2"/>
    <w:rsid w:val="007C425D"/>
    <w:rsid w:val="007D721F"/>
    <w:rsid w:val="007E60DA"/>
    <w:rsid w:val="007F2575"/>
    <w:rsid w:val="007F70AB"/>
    <w:rsid w:val="00801E80"/>
    <w:rsid w:val="00805F81"/>
    <w:rsid w:val="00806940"/>
    <w:rsid w:val="008179D3"/>
    <w:rsid w:val="0082376C"/>
    <w:rsid w:val="00825B53"/>
    <w:rsid w:val="00842405"/>
    <w:rsid w:val="00843F2F"/>
    <w:rsid w:val="00845EC0"/>
    <w:rsid w:val="00853276"/>
    <w:rsid w:val="00854C1D"/>
    <w:rsid w:val="00855899"/>
    <w:rsid w:val="0087211C"/>
    <w:rsid w:val="008809CB"/>
    <w:rsid w:val="00887575"/>
    <w:rsid w:val="008A059B"/>
    <w:rsid w:val="008A7230"/>
    <w:rsid w:val="008A7344"/>
    <w:rsid w:val="008B212E"/>
    <w:rsid w:val="008B48B6"/>
    <w:rsid w:val="008C7CD7"/>
    <w:rsid w:val="008D181F"/>
    <w:rsid w:val="008E112B"/>
    <w:rsid w:val="008E1443"/>
    <w:rsid w:val="008E39FD"/>
    <w:rsid w:val="008F6034"/>
    <w:rsid w:val="008F629B"/>
    <w:rsid w:val="008F6811"/>
    <w:rsid w:val="00902D36"/>
    <w:rsid w:val="00902D49"/>
    <w:rsid w:val="0091245E"/>
    <w:rsid w:val="0092423E"/>
    <w:rsid w:val="0093250A"/>
    <w:rsid w:val="00933187"/>
    <w:rsid w:val="00934BB0"/>
    <w:rsid w:val="00945876"/>
    <w:rsid w:val="00952DD0"/>
    <w:rsid w:val="00956170"/>
    <w:rsid w:val="009640B0"/>
    <w:rsid w:val="00973195"/>
    <w:rsid w:val="00973D61"/>
    <w:rsid w:val="0098068F"/>
    <w:rsid w:val="009845B3"/>
    <w:rsid w:val="0099669F"/>
    <w:rsid w:val="009A1855"/>
    <w:rsid w:val="009A19F6"/>
    <w:rsid w:val="009A4F89"/>
    <w:rsid w:val="009A6373"/>
    <w:rsid w:val="009B3A6D"/>
    <w:rsid w:val="009C2AF9"/>
    <w:rsid w:val="009C421C"/>
    <w:rsid w:val="009C6C1D"/>
    <w:rsid w:val="009C74D2"/>
    <w:rsid w:val="009D25DA"/>
    <w:rsid w:val="009D6CFA"/>
    <w:rsid w:val="009E3BFB"/>
    <w:rsid w:val="009F21FD"/>
    <w:rsid w:val="00A0317F"/>
    <w:rsid w:val="00A04BA3"/>
    <w:rsid w:val="00A12329"/>
    <w:rsid w:val="00A22398"/>
    <w:rsid w:val="00A237A5"/>
    <w:rsid w:val="00A2571D"/>
    <w:rsid w:val="00A265FA"/>
    <w:rsid w:val="00A46632"/>
    <w:rsid w:val="00A47F31"/>
    <w:rsid w:val="00A51581"/>
    <w:rsid w:val="00A51ACF"/>
    <w:rsid w:val="00A52308"/>
    <w:rsid w:val="00A526A8"/>
    <w:rsid w:val="00A741DE"/>
    <w:rsid w:val="00A747E9"/>
    <w:rsid w:val="00A8370C"/>
    <w:rsid w:val="00A9539C"/>
    <w:rsid w:val="00A96FA5"/>
    <w:rsid w:val="00AA1257"/>
    <w:rsid w:val="00AA2167"/>
    <w:rsid w:val="00AB2F8E"/>
    <w:rsid w:val="00AB470E"/>
    <w:rsid w:val="00AB7D88"/>
    <w:rsid w:val="00AC56A0"/>
    <w:rsid w:val="00AD16C7"/>
    <w:rsid w:val="00AD1BE4"/>
    <w:rsid w:val="00AD2160"/>
    <w:rsid w:val="00AD52D0"/>
    <w:rsid w:val="00AD76B7"/>
    <w:rsid w:val="00AE0977"/>
    <w:rsid w:val="00AE1F6D"/>
    <w:rsid w:val="00AE4ACD"/>
    <w:rsid w:val="00AF0B29"/>
    <w:rsid w:val="00AF3703"/>
    <w:rsid w:val="00B0006E"/>
    <w:rsid w:val="00B00E02"/>
    <w:rsid w:val="00B05249"/>
    <w:rsid w:val="00B0565D"/>
    <w:rsid w:val="00B076B8"/>
    <w:rsid w:val="00B1086A"/>
    <w:rsid w:val="00B22092"/>
    <w:rsid w:val="00B27BE0"/>
    <w:rsid w:val="00B34621"/>
    <w:rsid w:val="00B34D2C"/>
    <w:rsid w:val="00B374EE"/>
    <w:rsid w:val="00B4328B"/>
    <w:rsid w:val="00B44F89"/>
    <w:rsid w:val="00B51C25"/>
    <w:rsid w:val="00B54B81"/>
    <w:rsid w:val="00B638DD"/>
    <w:rsid w:val="00B64426"/>
    <w:rsid w:val="00B67DAE"/>
    <w:rsid w:val="00B721B8"/>
    <w:rsid w:val="00B73C78"/>
    <w:rsid w:val="00B74D46"/>
    <w:rsid w:val="00B77485"/>
    <w:rsid w:val="00B808AC"/>
    <w:rsid w:val="00B815E8"/>
    <w:rsid w:val="00B82D7E"/>
    <w:rsid w:val="00B83234"/>
    <w:rsid w:val="00B91521"/>
    <w:rsid w:val="00BA1C24"/>
    <w:rsid w:val="00BA4AD9"/>
    <w:rsid w:val="00BB28BC"/>
    <w:rsid w:val="00BB28E7"/>
    <w:rsid w:val="00BB3F87"/>
    <w:rsid w:val="00BB3FE0"/>
    <w:rsid w:val="00BB5F43"/>
    <w:rsid w:val="00BC1AAE"/>
    <w:rsid w:val="00BC3A53"/>
    <w:rsid w:val="00BD23C8"/>
    <w:rsid w:val="00BE6440"/>
    <w:rsid w:val="00BE7556"/>
    <w:rsid w:val="00BF173F"/>
    <w:rsid w:val="00BF7041"/>
    <w:rsid w:val="00C11E64"/>
    <w:rsid w:val="00C16DD0"/>
    <w:rsid w:val="00C22684"/>
    <w:rsid w:val="00C25A05"/>
    <w:rsid w:val="00C27D86"/>
    <w:rsid w:val="00C30F08"/>
    <w:rsid w:val="00C40E7A"/>
    <w:rsid w:val="00C47CB7"/>
    <w:rsid w:val="00C61725"/>
    <w:rsid w:val="00C646D6"/>
    <w:rsid w:val="00C712EA"/>
    <w:rsid w:val="00C75283"/>
    <w:rsid w:val="00C77A4C"/>
    <w:rsid w:val="00C77B7D"/>
    <w:rsid w:val="00C838F3"/>
    <w:rsid w:val="00CA63F7"/>
    <w:rsid w:val="00CA65A1"/>
    <w:rsid w:val="00CB5B58"/>
    <w:rsid w:val="00CC2224"/>
    <w:rsid w:val="00CD04A9"/>
    <w:rsid w:val="00CD0980"/>
    <w:rsid w:val="00CD1ECB"/>
    <w:rsid w:val="00CD3915"/>
    <w:rsid w:val="00CD59E6"/>
    <w:rsid w:val="00CD6267"/>
    <w:rsid w:val="00CD7CA3"/>
    <w:rsid w:val="00CE4DE8"/>
    <w:rsid w:val="00CF0762"/>
    <w:rsid w:val="00CF66C6"/>
    <w:rsid w:val="00CF79E0"/>
    <w:rsid w:val="00D067D3"/>
    <w:rsid w:val="00D10156"/>
    <w:rsid w:val="00D145F6"/>
    <w:rsid w:val="00D15909"/>
    <w:rsid w:val="00D17097"/>
    <w:rsid w:val="00D2196A"/>
    <w:rsid w:val="00D21FFD"/>
    <w:rsid w:val="00D22BA3"/>
    <w:rsid w:val="00D24D90"/>
    <w:rsid w:val="00D368E2"/>
    <w:rsid w:val="00D4352C"/>
    <w:rsid w:val="00D54051"/>
    <w:rsid w:val="00D57C89"/>
    <w:rsid w:val="00D63483"/>
    <w:rsid w:val="00D70ACB"/>
    <w:rsid w:val="00D7463D"/>
    <w:rsid w:val="00D833F3"/>
    <w:rsid w:val="00D9258F"/>
    <w:rsid w:val="00D94C1C"/>
    <w:rsid w:val="00D95D6E"/>
    <w:rsid w:val="00D976E2"/>
    <w:rsid w:val="00DA18B4"/>
    <w:rsid w:val="00DA217E"/>
    <w:rsid w:val="00DA279B"/>
    <w:rsid w:val="00DA3B45"/>
    <w:rsid w:val="00DA3B8B"/>
    <w:rsid w:val="00DA6AF3"/>
    <w:rsid w:val="00DB77D7"/>
    <w:rsid w:val="00DC7AE0"/>
    <w:rsid w:val="00DD3050"/>
    <w:rsid w:val="00DD4E11"/>
    <w:rsid w:val="00DD6D27"/>
    <w:rsid w:val="00DE0FB4"/>
    <w:rsid w:val="00DE238A"/>
    <w:rsid w:val="00DE2A3A"/>
    <w:rsid w:val="00DE527C"/>
    <w:rsid w:val="00DE6D47"/>
    <w:rsid w:val="00DF6F8E"/>
    <w:rsid w:val="00E00E50"/>
    <w:rsid w:val="00E02168"/>
    <w:rsid w:val="00E040D0"/>
    <w:rsid w:val="00E102ED"/>
    <w:rsid w:val="00E10661"/>
    <w:rsid w:val="00E10A4C"/>
    <w:rsid w:val="00E23737"/>
    <w:rsid w:val="00E24C2E"/>
    <w:rsid w:val="00E27FEA"/>
    <w:rsid w:val="00E323E6"/>
    <w:rsid w:val="00E35D8D"/>
    <w:rsid w:val="00E443B7"/>
    <w:rsid w:val="00E46F30"/>
    <w:rsid w:val="00E56319"/>
    <w:rsid w:val="00E57866"/>
    <w:rsid w:val="00E65CBD"/>
    <w:rsid w:val="00E66F85"/>
    <w:rsid w:val="00E71AA6"/>
    <w:rsid w:val="00E71AF4"/>
    <w:rsid w:val="00E74689"/>
    <w:rsid w:val="00E74C10"/>
    <w:rsid w:val="00E8035E"/>
    <w:rsid w:val="00E827D5"/>
    <w:rsid w:val="00E83EC9"/>
    <w:rsid w:val="00E8462D"/>
    <w:rsid w:val="00E86156"/>
    <w:rsid w:val="00EA2E38"/>
    <w:rsid w:val="00EA349A"/>
    <w:rsid w:val="00EA5C50"/>
    <w:rsid w:val="00EB0FD0"/>
    <w:rsid w:val="00EB2900"/>
    <w:rsid w:val="00EB4A0E"/>
    <w:rsid w:val="00EC380B"/>
    <w:rsid w:val="00EC62F0"/>
    <w:rsid w:val="00EC7AA4"/>
    <w:rsid w:val="00EC7D68"/>
    <w:rsid w:val="00ED64C8"/>
    <w:rsid w:val="00EE00C1"/>
    <w:rsid w:val="00EF0394"/>
    <w:rsid w:val="00EF4B42"/>
    <w:rsid w:val="00F002EE"/>
    <w:rsid w:val="00F034E2"/>
    <w:rsid w:val="00F12819"/>
    <w:rsid w:val="00F12F9E"/>
    <w:rsid w:val="00F15317"/>
    <w:rsid w:val="00F20037"/>
    <w:rsid w:val="00F21718"/>
    <w:rsid w:val="00F24886"/>
    <w:rsid w:val="00F36043"/>
    <w:rsid w:val="00F36CAB"/>
    <w:rsid w:val="00F37A75"/>
    <w:rsid w:val="00F461EC"/>
    <w:rsid w:val="00F47EAA"/>
    <w:rsid w:val="00F505DD"/>
    <w:rsid w:val="00F53182"/>
    <w:rsid w:val="00F559D2"/>
    <w:rsid w:val="00F64256"/>
    <w:rsid w:val="00F71412"/>
    <w:rsid w:val="00F716BC"/>
    <w:rsid w:val="00F71A5A"/>
    <w:rsid w:val="00F86008"/>
    <w:rsid w:val="00FA62BF"/>
    <w:rsid w:val="00FA7B59"/>
    <w:rsid w:val="00FA7FE9"/>
    <w:rsid w:val="00FB1E81"/>
    <w:rsid w:val="00FB4E56"/>
    <w:rsid w:val="00FC55A4"/>
    <w:rsid w:val="00FC5A39"/>
    <w:rsid w:val="00FD0B83"/>
    <w:rsid w:val="00FD3A04"/>
    <w:rsid w:val="00FD57BE"/>
    <w:rsid w:val="00FD6700"/>
    <w:rsid w:val="00FE15DA"/>
    <w:rsid w:val="00FE17BA"/>
    <w:rsid w:val="00FE4158"/>
    <w:rsid w:val="00FF71D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B28B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unhideWhenUsed/>
    <w:rsid w:val="00805F8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rsid w:val="00805F81"/>
    <w:rPr>
      <w:rFonts w:ascii="Times New Roman" w:eastAsia="Times New Roman" w:hAnsi="Times New Roman" w:cs="Times New Roman"/>
      <w:sz w:val="24"/>
      <w:szCs w:val="24"/>
    </w:rPr>
  </w:style>
  <w:style w:type="table" w:styleId="Reatabula">
    <w:name w:val="Table Grid"/>
    <w:basedOn w:val="Parastatabula"/>
    <w:uiPriority w:val="39"/>
    <w:rsid w:val="00805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lab">
    <w:name w:val="naislab"/>
    <w:basedOn w:val="Parastais"/>
    <w:rsid w:val="00805F81"/>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Parastais"/>
    <w:rsid w:val="00805F81"/>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Parastais"/>
    <w:rsid w:val="00FF71DE"/>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nod">
    <w:name w:val="naisnod"/>
    <w:basedOn w:val="Parastais"/>
    <w:rsid w:val="00FF71DE"/>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f">
    <w:name w:val="naisf"/>
    <w:basedOn w:val="Parastais"/>
    <w:rsid w:val="00FF71D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ParastaisWeb">
    <w:name w:val="Normal (Web)"/>
    <w:basedOn w:val="Parastais"/>
    <w:unhideWhenUsed/>
    <w:rsid w:val="00715CD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715CD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uiPriority w:val="99"/>
    <w:rsid w:val="00715CD7"/>
    <w:rPr>
      <w:rFonts w:ascii="Times New Roman" w:eastAsia="Times New Roman" w:hAnsi="Times New Roman" w:cs="Times New Roman"/>
      <w:sz w:val="24"/>
      <w:szCs w:val="24"/>
    </w:rPr>
  </w:style>
  <w:style w:type="paragraph" w:styleId="Pamatteksts">
    <w:name w:val="Body Text"/>
    <w:basedOn w:val="Parastais"/>
    <w:link w:val="PamattekstsRakstz"/>
    <w:rsid w:val="00C712EA"/>
    <w:pPr>
      <w:spacing w:after="0" w:line="240" w:lineRule="auto"/>
      <w:jc w:val="center"/>
    </w:pPr>
    <w:rPr>
      <w:rFonts w:ascii="Times New Roman" w:eastAsia="Times New Roman" w:hAnsi="Times New Roman" w:cs="Times New Roman"/>
      <w:b/>
      <w:bCs/>
      <w:sz w:val="28"/>
      <w:szCs w:val="28"/>
    </w:rPr>
  </w:style>
  <w:style w:type="character" w:customStyle="1" w:styleId="PamattekstsRakstz">
    <w:name w:val="Pamatteksts Rakstz."/>
    <w:basedOn w:val="Noklusjumarindkopasfonts"/>
    <w:link w:val="Pamatteksts"/>
    <w:rsid w:val="00C712EA"/>
    <w:rPr>
      <w:rFonts w:ascii="Times New Roman" w:eastAsia="Times New Roman" w:hAnsi="Times New Roman" w:cs="Times New Roman"/>
      <w:b/>
      <w:bCs/>
      <w:sz w:val="28"/>
      <w:szCs w:val="28"/>
    </w:rPr>
  </w:style>
  <w:style w:type="character" w:styleId="Komentraatsauce">
    <w:name w:val="annotation reference"/>
    <w:basedOn w:val="Noklusjumarindkopasfonts"/>
    <w:uiPriority w:val="99"/>
    <w:semiHidden/>
    <w:unhideWhenUsed/>
    <w:rsid w:val="006F75AA"/>
    <w:rPr>
      <w:sz w:val="16"/>
      <w:szCs w:val="16"/>
    </w:rPr>
  </w:style>
  <w:style w:type="paragraph" w:styleId="Komentrateksts">
    <w:name w:val="annotation text"/>
    <w:basedOn w:val="Parastais"/>
    <w:link w:val="KomentratekstsRakstz"/>
    <w:uiPriority w:val="99"/>
    <w:semiHidden/>
    <w:unhideWhenUsed/>
    <w:rsid w:val="006F75A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F75AA"/>
    <w:rPr>
      <w:sz w:val="20"/>
      <w:szCs w:val="20"/>
    </w:rPr>
  </w:style>
  <w:style w:type="paragraph" w:styleId="Komentratma">
    <w:name w:val="annotation subject"/>
    <w:basedOn w:val="Komentrateksts"/>
    <w:next w:val="Komentrateksts"/>
    <w:link w:val="KomentratmaRakstz"/>
    <w:uiPriority w:val="99"/>
    <w:semiHidden/>
    <w:unhideWhenUsed/>
    <w:rsid w:val="006F75AA"/>
    <w:rPr>
      <w:b/>
      <w:bCs/>
    </w:rPr>
  </w:style>
  <w:style w:type="character" w:customStyle="1" w:styleId="KomentratmaRakstz">
    <w:name w:val="Komentāra tēma Rakstz."/>
    <w:basedOn w:val="KomentratekstsRakstz"/>
    <w:link w:val="Komentratma"/>
    <w:uiPriority w:val="99"/>
    <w:semiHidden/>
    <w:rsid w:val="006F75AA"/>
    <w:rPr>
      <w:b/>
      <w:bCs/>
      <w:sz w:val="20"/>
      <w:szCs w:val="20"/>
    </w:rPr>
  </w:style>
  <w:style w:type="paragraph" w:styleId="Balonteksts">
    <w:name w:val="Balloon Text"/>
    <w:basedOn w:val="Parastais"/>
    <w:link w:val="BalontekstsRakstz"/>
    <w:uiPriority w:val="99"/>
    <w:semiHidden/>
    <w:unhideWhenUsed/>
    <w:rsid w:val="006F75A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F75AA"/>
    <w:rPr>
      <w:rFonts w:ascii="Tahoma" w:hAnsi="Tahoma" w:cs="Tahoma"/>
      <w:sz w:val="16"/>
      <w:szCs w:val="16"/>
    </w:rPr>
  </w:style>
  <w:style w:type="character" w:styleId="Izteiksmgs">
    <w:name w:val="Strong"/>
    <w:basedOn w:val="Noklusjumarindkopasfonts"/>
    <w:uiPriority w:val="22"/>
    <w:qFormat/>
    <w:rsid w:val="00E23737"/>
    <w:rPr>
      <w:b/>
      <w:bCs/>
    </w:rPr>
  </w:style>
  <w:style w:type="paragraph" w:styleId="Vienkrsteksts">
    <w:name w:val="Plain Text"/>
    <w:basedOn w:val="Parastais"/>
    <w:link w:val="VienkrstekstsRakstz"/>
    <w:uiPriority w:val="99"/>
    <w:semiHidden/>
    <w:unhideWhenUsed/>
    <w:rsid w:val="00806940"/>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semiHidden/>
    <w:rsid w:val="00806940"/>
    <w:rPr>
      <w:rFonts w:ascii="Consolas" w:hAnsi="Consolas"/>
      <w:sz w:val="21"/>
      <w:szCs w:val="21"/>
    </w:rPr>
  </w:style>
  <w:style w:type="paragraph" w:customStyle="1" w:styleId="liknoteik1">
    <w:name w:val="lik_noteik1"/>
    <w:basedOn w:val="Parastais"/>
    <w:rsid w:val="00414578"/>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Parastais"/>
    <w:rsid w:val="0041457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314A34"/>
    <w:rPr>
      <w:color w:val="0563C1" w:themeColor="hyperlink"/>
      <w:u w:val="single"/>
    </w:rPr>
  </w:style>
  <w:style w:type="paragraph" w:customStyle="1" w:styleId="Default">
    <w:name w:val="Default"/>
    <w:rsid w:val="004875A9"/>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ais"/>
    <w:uiPriority w:val="34"/>
    <w:qFormat/>
    <w:rsid w:val="00EC62F0"/>
    <w:pPr>
      <w:ind w:left="720"/>
      <w:contextualSpacing/>
    </w:pPr>
  </w:style>
  <w:style w:type="character" w:styleId="Izmantotahipersaite">
    <w:name w:val="FollowedHyperlink"/>
    <w:basedOn w:val="Noklusjumarindkopasfonts"/>
    <w:uiPriority w:val="99"/>
    <w:semiHidden/>
    <w:unhideWhenUsed/>
    <w:rsid w:val="000B079C"/>
    <w:rPr>
      <w:color w:val="954F72" w:themeColor="followedHyperlink"/>
      <w:u w:val="single"/>
    </w:rPr>
  </w:style>
  <w:style w:type="paragraph" w:customStyle="1" w:styleId="normal">
    <w:name w:val="normal"/>
    <w:basedOn w:val="Parastais"/>
    <w:rsid w:val="00843F2F"/>
    <w:pPr>
      <w:spacing w:before="120" w:after="0" w:line="240" w:lineRule="auto"/>
      <w:jc w:val="both"/>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45179793">
      <w:bodyDiv w:val="1"/>
      <w:marLeft w:val="0"/>
      <w:marRight w:val="0"/>
      <w:marTop w:val="0"/>
      <w:marBottom w:val="0"/>
      <w:divBdr>
        <w:top w:val="none" w:sz="0" w:space="0" w:color="auto"/>
        <w:left w:val="none" w:sz="0" w:space="0" w:color="auto"/>
        <w:bottom w:val="none" w:sz="0" w:space="0" w:color="auto"/>
        <w:right w:val="none" w:sz="0" w:space="0" w:color="auto"/>
      </w:divBdr>
    </w:div>
    <w:div w:id="121122849">
      <w:bodyDiv w:val="1"/>
      <w:marLeft w:val="0"/>
      <w:marRight w:val="0"/>
      <w:marTop w:val="0"/>
      <w:marBottom w:val="0"/>
      <w:divBdr>
        <w:top w:val="none" w:sz="0" w:space="0" w:color="auto"/>
        <w:left w:val="none" w:sz="0" w:space="0" w:color="auto"/>
        <w:bottom w:val="none" w:sz="0" w:space="0" w:color="auto"/>
        <w:right w:val="none" w:sz="0" w:space="0" w:color="auto"/>
      </w:divBdr>
    </w:div>
    <w:div w:id="238365104">
      <w:bodyDiv w:val="1"/>
      <w:marLeft w:val="0"/>
      <w:marRight w:val="0"/>
      <w:marTop w:val="0"/>
      <w:marBottom w:val="0"/>
      <w:divBdr>
        <w:top w:val="none" w:sz="0" w:space="0" w:color="auto"/>
        <w:left w:val="none" w:sz="0" w:space="0" w:color="auto"/>
        <w:bottom w:val="none" w:sz="0" w:space="0" w:color="auto"/>
        <w:right w:val="none" w:sz="0" w:space="0" w:color="auto"/>
      </w:divBdr>
    </w:div>
    <w:div w:id="304090509">
      <w:bodyDiv w:val="1"/>
      <w:marLeft w:val="0"/>
      <w:marRight w:val="0"/>
      <w:marTop w:val="0"/>
      <w:marBottom w:val="0"/>
      <w:divBdr>
        <w:top w:val="none" w:sz="0" w:space="0" w:color="auto"/>
        <w:left w:val="none" w:sz="0" w:space="0" w:color="auto"/>
        <w:bottom w:val="none" w:sz="0" w:space="0" w:color="auto"/>
        <w:right w:val="none" w:sz="0" w:space="0" w:color="auto"/>
      </w:divBdr>
    </w:div>
    <w:div w:id="387992802">
      <w:bodyDiv w:val="1"/>
      <w:marLeft w:val="0"/>
      <w:marRight w:val="0"/>
      <w:marTop w:val="0"/>
      <w:marBottom w:val="0"/>
      <w:divBdr>
        <w:top w:val="none" w:sz="0" w:space="0" w:color="auto"/>
        <w:left w:val="none" w:sz="0" w:space="0" w:color="auto"/>
        <w:bottom w:val="none" w:sz="0" w:space="0" w:color="auto"/>
        <w:right w:val="none" w:sz="0" w:space="0" w:color="auto"/>
      </w:divBdr>
      <w:divsChild>
        <w:div w:id="1230579812">
          <w:marLeft w:val="0"/>
          <w:marRight w:val="0"/>
          <w:marTop w:val="0"/>
          <w:marBottom w:val="0"/>
          <w:divBdr>
            <w:top w:val="none" w:sz="0" w:space="0" w:color="auto"/>
            <w:left w:val="none" w:sz="0" w:space="0" w:color="auto"/>
            <w:bottom w:val="none" w:sz="0" w:space="0" w:color="auto"/>
            <w:right w:val="none" w:sz="0" w:space="0" w:color="auto"/>
          </w:divBdr>
          <w:divsChild>
            <w:div w:id="1145664478">
              <w:marLeft w:val="0"/>
              <w:marRight w:val="0"/>
              <w:marTop w:val="0"/>
              <w:marBottom w:val="0"/>
              <w:divBdr>
                <w:top w:val="none" w:sz="0" w:space="0" w:color="auto"/>
                <w:left w:val="none" w:sz="0" w:space="0" w:color="auto"/>
                <w:bottom w:val="none" w:sz="0" w:space="0" w:color="auto"/>
                <w:right w:val="none" w:sz="0" w:space="0" w:color="auto"/>
              </w:divBdr>
              <w:divsChild>
                <w:div w:id="337511826">
                  <w:marLeft w:val="0"/>
                  <w:marRight w:val="0"/>
                  <w:marTop w:val="0"/>
                  <w:marBottom w:val="0"/>
                  <w:divBdr>
                    <w:top w:val="none" w:sz="0" w:space="0" w:color="auto"/>
                    <w:left w:val="none" w:sz="0" w:space="0" w:color="auto"/>
                    <w:bottom w:val="none" w:sz="0" w:space="0" w:color="auto"/>
                    <w:right w:val="none" w:sz="0" w:space="0" w:color="auto"/>
                  </w:divBdr>
                  <w:divsChild>
                    <w:div w:id="330446575">
                      <w:marLeft w:val="0"/>
                      <w:marRight w:val="0"/>
                      <w:marTop w:val="0"/>
                      <w:marBottom w:val="0"/>
                      <w:divBdr>
                        <w:top w:val="none" w:sz="0" w:space="0" w:color="auto"/>
                        <w:left w:val="none" w:sz="0" w:space="0" w:color="auto"/>
                        <w:bottom w:val="none" w:sz="0" w:space="0" w:color="auto"/>
                        <w:right w:val="none" w:sz="0" w:space="0" w:color="auto"/>
                      </w:divBdr>
                      <w:divsChild>
                        <w:div w:id="1496189172">
                          <w:marLeft w:val="0"/>
                          <w:marRight w:val="0"/>
                          <w:marTop w:val="0"/>
                          <w:marBottom w:val="0"/>
                          <w:divBdr>
                            <w:top w:val="none" w:sz="0" w:space="0" w:color="auto"/>
                            <w:left w:val="none" w:sz="0" w:space="0" w:color="auto"/>
                            <w:bottom w:val="none" w:sz="0" w:space="0" w:color="auto"/>
                            <w:right w:val="none" w:sz="0" w:space="0" w:color="auto"/>
                          </w:divBdr>
                          <w:divsChild>
                            <w:div w:id="790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978551">
      <w:bodyDiv w:val="1"/>
      <w:marLeft w:val="0"/>
      <w:marRight w:val="0"/>
      <w:marTop w:val="0"/>
      <w:marBottom w:val="0"/>
      <w:divBdr>
        <w:top w:val="none" w:sz="0" w:space="0" w:color="auto"/>
        <w:left w:val="none" w:sz="0" w:space="0" w:color="auto"/>
        <w:bottom w:val="none" w:sz="0" w:space="0" w:color="auto"/>
        <w:right w:val="none" w:sz="0" w:space="0" w:color="auto"/>
      </w:divBdr>
    </w:div>
    <w:div w:id="740371167">
      <w:bodyDiv w:val="1"/>
      <w:marLeft w:val="0"/>
      <w:marRight w:val="0"/>
      <w:marTop w:val="0"/>
      <w:marBottom w:val="0"/>
      <w:divBdr>
        <w:top w:val="none" w:sz="0" w:space="0" w:color="auto"/>
        <w:left w:val="none" w:sz="0" w:space="0" w:color="auto"/>
        <w:bottom w:val="none" w:sz="0" w:space="0" w:color="auto"/>
        <w:right w:val="none" w:sz="0" w:space="0" w:color="auto"/>
      </w:divBdr>
    </w:div>
    <w:div w:id="785319405">
      <w:bodyDiv w:val="1"/>
      <w:marLeft w:val="0"/>
      <w:marRight w:val="0"/>
      <w:marTop w:val="0"/>
      <w:marBottom w:val="0"/>
      <w:divBdr>
        <w:top w:val="none" w:sz="0" w:space="0" w:color="auto"/>
        <w:left w:val="none" w:sz="0" w:space="0" w:color="auto"/>
        <w:bottom w:val="none" w:sz="0" w:space="0" w:color="auto"/>
        <w:right w:val="none" w:sz="0" w:space="0" w:color="auto"/>
      </w:divBdr>
    </w:div>
    <w:div w:id="893809421">
      <w:bodyDiv w:val="1"/>
      <w:marLeft w:val="0"/>
      <w:marRight w:val="0"/>
      <w:marTop w:val="0"/>
      <w:marBottom w:val="0"/>
      <w:divBdr>
        <w:top w:val="none" w:sz="0" w:space="0" w:color="auto"/>
        <w:left w:val="none" w:sz="0" w:space="0" w:color="auto"/>
        <w:bottom w:val="none" w:sz="0" w:space="0" w:color="auto"/>
        <w:right w:val="none" w:sz="0" w:space="0" w:color="auto"/>
      </w:divBdr>
      <w:divsChild>
        <w:div w:id="1704865660">
          <w:marLeft w:val="274"/>
          <w:marRight w:val="0"/>
          <w:marTop w:val="0"/>
          <w:marBottom w:val="0"/>
          <w:divBdr>
            <w:top w:val="none" w:sz="0" w:space="0" w:color="auto"/>
            <w:left w:val="none" w:sz="0" w:space="0" w:color="auto"/>
            <w:bottom w:val="none" w:sz="0" w:space="0" w:color="auto"/>
            <w:right w:val="none" w:sz="0" w:space="0" w:color="auto"/>
          </w:divBdr>
        </w:div>
      </w:divsChild>
    </w:div>
    <w:div w:id="1005784285">
      <w:bodyDiv w:val="1"/>
      <w:marLeft w:val="0"/>
      <w:marRight w:val="0"/>
      <w:marTop w:val="0"/>
      <w:marBottom w:val="0"/>
      <w:divBdr>
        <w:top w:val="none" w:sz="0" w:space="0" w:color="auto"/>
        <w:left w:val="none" w:sz="0" w:space="0" w:color="auto"/>
        <w:bottom w:val="none" w:sz="0" w:space="0" w:color="auto"/>
        <w:right w:val="none" w:sz="0" w:space="0" w:color="auto"/>
      </w:divBdr>
    </w:div>
    <w:div w:id="1294209177">
      <w:bodyDiv w:val="1"/>
      <w:marLeft w:val="0"/>
      <w:marRight w:val="0"/>
      <w:marTop w:val="0"/>
      <w:marBottom w:val="0"/>
      <w:divBdr>
        <w:top w:val="none" w:sz="0" w:space="0" w:color="auto"/>
        <w:left w:val="none" w:sz="0" w:space="0" w:color="auto"/>
        <w:bottom w:val="none" w:sz="0" w:space="0" w:color="auto"/>
        <w:right w:val="none" w:sz="0" w:space="0" w:color="auto"/>
      </w:divBdr>
    </w:div>
    <w:div w:id="132520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m-europe.eu/prj/4102/prj/rokasgramataLV.pdf" TargetMode="Externa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likumi.lv/ta/id/281473-darbibas-programmas-izaugsme-un-nodarbinatiba-5-6-1-specifiska-atbalsta-merka-veicinat-rigas-pilsetas-revitalizaciju" TargetMode="Externa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tija.Sniedze@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11881</Words>
  <Characters>6773</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Grozījumi Ministru kabineta 2013.gada 1.oktobra noteikumos Nr.1029 „Īpaši aizsargājamā kultūras pieminekļa - Turaidas muzejrezervāta - publisko maksas pakalpojumu cenrādis”</vt:lpstr>
    </vt:vector>
  </TitlesOfParts>
  <Company>LR Kultūras Ministrija</Company>
  <LinksUpToDate>false</LinksUpToDate>
  <CharactersWithSpaces>18617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1.oktobra noteikumos Nr.1029 „Īpaši aizsargājamā kultūras pieminekļa - Turaidas muzejrezervāta - publisko maksas pakalpojumu cenrādis”</dc:title>
  <dc:subject>Ministru kabineta noteikumu projekta sākotnējās ietekmes novērtējuma ziņojums (anotācija)</dc:subject>
  <dc:creator>A.Jurkāne</dc:creator>
  <cp:keywords>KMAnot_220316_TRM</cp:keywords>
  <dc:description>A.Jurkāne
Tālr.67971797; 67971402
Fakss: 67973628
turaida.muzejs@apollo.lv</dc:description>
  <cp:lastModifiedBy>inesed</cp:lastModifiedBy>
  <cp:revision>11</cp:revision>
  <cp:lastPrinted>2017-01-12T08:45:00Z</cp:lastPrinted>
  <dcterms:created xsi:type="dcterms:W3CDTF">2017-01-13T14:12:00Z</dcterms:created>
  <dcterms:modified xsi:type="dcterms:W3CDTF">2017-01-19T08:02:00Z</dcterms:modified>
</cp:coreProperties>
</file>