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3" w:rsidRPr="00CF54FF" w:rsidRDefault="00677AE3" w:rsidP="00D16AE7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1.pielikums</w:t>
      </w:r>
    </w:p>
    <w:p w:rsidR="00677AE3" w:rsidRPr="00CF54FF" w:rsidRDefault="00677AE3" w:rsidP="00D16AE7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Ministru kabineta</w:t>
      </w:r>
    </w:p>
    <w:p w:rsidR="00677AE3" w:rsidRPr="00CF54FF" w:rsidRDefault="00677AE3" w:rsidP="00D16AE7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201</w:t>
      </w:r>
      <w:r w:rsidR="00F16383">
        <w:rPr>
          <w:rFonts w:ascii="Times New Roman" w:hAnsi="Times New Roman" w:cs="Times New Roman"/>
          <w:sz w:val="24"/>
          <w:szCs w:val="24"/>
        </w:rPr>
        <w:t>7</w:t>
      </w:r>
      <w:r w:rsidRPr="00CF54FF">
        <w:rPr>
          <w:rFonts w:ascii="Times New Roman" w:hAnsi="Times New Roman" w:cs="Times New Roman"/>
          <w:sz w:val="24"/>
          <w:szCs w:val="24"/>
        </w:rPr>
        <w:t>.gada ___.____</w:t>
      </w:r>
      <w:r w:rsidR="00CA25D5" w:rsidRPr="00CF54FF">
        <w:rPr>
          <w:rFonts w:ascii="Times New Roman" w:hAnsi="Times New Roman" w:cs="Times New Roman"/>
          <w:sz w:val="24"/>
          <w:szCs w:val="24"/>
        </w:rPr>
        <w:t>______</w:t>
      </w:r>
      <w:r w:rsidRPr="00CF54FF">
        <w:rPr>
          <w:rFonts w:ascii="Times New Roman" w:hAnsi="Times New Roman" w:cs="Times New Roman"/>
          <w:sz w:val="24"/>
          <w:szCs w:val="24"/>
        </w:rPr>
        <w:t>_</w:t>
      </w:r>
    </w:p>
    <w:p w:rsidR="00677AE3" w:rsidRPr="00CF54FF" w:rsidRDefault="00677AE3" w:rsidP="00D16AE7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noteikumu Nr. ______</w:t>
      </w:r>
    </w:p>
    <w:p w:rsidR="00677AE3" w:rsidRPr="00CF54FF" w:rsidRDefault="003E6E1A" w:rsidP="003E6E1A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projekta anotācijai</w:t>
      </w:r>
    </w:p>
    <w:p w:rsidR="003E6E1A" w:rsidRPr="00CF54FF" w:rsidRDefault="003E6E1A" w:rsidP="003E6E1A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A25D5" w:rsidRPr="008D6996" w:rsidRDefault="00D16AE7" w:rsidP="00D16AE7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96">
        <w:rPr>
          <w:rFonts w:ascii="Times New Roman" w:hAnsi="Times New Roman" w:cs="Times New Roman"/>
          <w:b/>
          <w:sz w:val="24"/>
          <w:szCs w:val="24"/>
        </w:rPr>
        <w:t xml:space="preserve">Rīgas vēstures un kuģniecības muzeja publisko maksas pakalpojumu </w:t>
      </w:r>
      <w:r w:rsidR="008D6996" w:rsidRPr="008D6996">
        <w:rPr>
          <w:rFonts w:ascii="Times New Roman" w:hAnsi="Times New Roman" w:cs="Times New Roman"/>
          <w:b/>
          <w:sz w:val="24"/>
          <w:szCs w:val="24"/>
        </w:rPr>
        <w:t>cenu kalkulācija</w:t>
      </w:r>
    </w:p>
    <w:p w:rsidR="00D16AE7" w:rsidRPr="00CF54FF" w:rsidRDefault="00D16AE7" w:rsidP="00D16AE7">
      <w:pPr>
        <w:pStyle w:val="Bezatstarpm"/>
        <w:jc w:val="center"/>
        <w:rPr>
          <w:rFonts w:ascii="Times New Roman" w:hAnsi="Times New Roman" w:cs="Times New Roman"/>
        </w:rPr>
      </w:pPr>
    </w:p>
    <w:tbl>
      <w:tblPr>
        <w:tblW w:w="14081" w:type="dxa"/>
        <w:tblInd w:w="93" w:type="dxa"/>
        <w:tblLayout w:type="fixed"/>
        <w:tblLook w:val="04A0"/>
      </w:tblPr>
      <w:tblGrid>
        <w:gridCol w:w="898"/>
        <w:gridCol w:w="1944"/>
        <w:gridCol w:w="150"/>
        <w:gridCol w:w="1451"/>
        <w:gridCol w:w="108"/>
        <w:gridCol w:w="1087"/>
        <w:gridCol w:w="189"/>
        <w:gridCol w:w="959"/>
        <w:gridCol w:w="1311"/>
        <w:gridCol w:w="1416"/>
        <w:gridCol w:w="1556"/>
        <w:gridCol w:w="1136"/>
        <w:gridCol w:w="740"/>
        <w:gridCol w:w="111"/>
        <w:gridCol w:w="1025"/>
      </w:tblGrid>
      <w:tr w:rsidR="00963FD7" w:rsidRPr="00CF54FF" w:rsidTr="00FF7098">
        <w:trPr>
          <w:trHeight w:val="3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Nr.p.k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Pakalpojuma nosaukums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Mērvienība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Tiešās izmaksas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Netiešās izmaksas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FC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Cena </w:t>
            </w:r>
          </w:p>
          <w:p w:rsidR="006B2BFC" w:rsidRDefault="006B2BFC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B</w:t>
            </w:r>
            <w:r w:rsidR="00CA25D5" w:rsidRPr="00CF54FF">
              <w:rPr>
                <w:rFonts w:ascii="Times New Roman" w:eastAsia="Times New Roman" w:hAnsi="Times New Roman" w:cs="Times New Roman"/>
              </w:rPr>
              <w:t>ez</w:t>
            </w:r>
          </w:p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PVN (</w:t>
            </w:r>
            <w:r w:rsidR="00CF54FF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21% PVN (</w:t>
            </w:r>
            <w:r w:rsidR="00CF54FF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Cena ar PVN (</w:t>
            </w:r>
            <w:r w:rsidR="00CF54FF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A5E06" w:rsidRPr="00CF54FF" w:rsidTr="00AA04A6">
        <w:trPr>
          <w:trHeight w:val="16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Atalgojums (</w:t>
            </w:r>
            <w:r w:rsidR="00766F35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6A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Valsts sociālās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apdroš</w:t>
            </w:r>
            <w:r w:rsidR="003F2B71">
              <w:rPr>
                <w:rFonts w:ascii="Times New Roman" w:eastAsia="Times New Roman" w:hAnsi="Times New Roman" w:cs="Times New Roman"/>
              </w:rPr>
              <w:t>inā</w:t>
            </w:r>
            <w:r w:rsidR="006A28C2">
              <w:rPr>
                <w:rFonts w:ascii="Times New Roman" w:eastAsia="Times New Roman" w:hAnsi="Times New Roman" w:cs="Times New Roman"/>
              </w:rPr>
              <w:t>-</w:t>
            </w:r>
            <w:r w:rsidR="003F2B71">
              <w:rPr>
                <w:rFonts w:ascii="Times New Roman" w:eastAsia="Times New Roman" w:hAnsi="Times New Roman" w:cs="Times New Roman"/>
              </w:rPr>
              <w:t>šanas</w:t>
            </w:r>
            <w:proofErr w:type="spellEnd"/>
            <w:r w:rsidR="003F2B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obl</w:t>
            </w:r>
            <w:r w:rsidR="003F2B71">
              <w:rPr>
                <w:rFonts w:ascii="Times New Roman" w:eastAsia="Times New Roman" w:hAnsi="Times New Roman" w:cs="Times New Roman"/>
              </w:rPr>
              <w:t>igātās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iemaksas (</w:t>
            </w:r>
            <w:proofErr w:type="spellStart"/>
            <w:r w:rsidR="00CF54FF" w:rsidRPr="009A2D24">
              <w:rPr>
                <w:rFonts w:ascii="Times New Roman" w:eastAsia="Times New Roman" w:hAnsi="Times New Roman" w:cs="Times New Roman"/>
                <w:i/>
              </w:rPr>
              <w:t>euro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Materiālu un pakalpoju</w:t>
            </w:r>
            <w:r w:rsidR="0096530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izmaksas (</w:t>
            </w:r>
            <w:proofErr w:type="spellStart"/>
            <w:r w:rsidR="00CF54FF" w:rsidRPr="009A2D24">
              <w:rPr>
                <w:rFonts w:ascii="Times New Roman" w:eastAsia="Times New Roman" w:hAnsi="Times New Roman" w:cs="Times New Roman"/>
                <w:i/>
                <w:lang w:val="de-DE"/>
              </w:rPr>
              <w:t>euro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9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Pamatlīdz</w:t>
            </w:r>
            <w:r w:rsidR="00963FD7">
              <w:rPr>
                <w:rFonts w:ascii="Times New Roman" w:eastAsia="Times New Roman" w:hAnsi="Times New Roman" w:cs="Times New Roman"/>
              </w:rPr>
              <w:t>e</w:t>
            </w:r>
            <w:r w:rsidR="0096530A">
              <w:rPr>
                <w:rFonts w:ascii="Times New Roman" w:eastAsia="Times New Roman" w:hAnsi="Times New Roman" w:cs="Times New Roman"/>
              </w:rPr>
              <w:t>-</w:t>
            </w:r>
            <w:r w:rsidR="00963FD7">
              <w:rPr>
                <w:rFonts w:ascii="Times New Roman" w:eastAsia="Times New Roman" w:hAnsi="Times New Roman" w:cs="Times New Roman"/>
              </w:rPr>
              <w:t>kļu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nolietojum</w:t>
            </w:r>
            <w:r w:rsidR="00963FD7">
              <w:rPr>
                <w:rFonts w:ascii="Times New Roman" w:eastAsia="Times New Roman" w:hAnsi="Times New Roman" w:cs="Times New Roman"/>
              </w:rPr>
              <w:t>s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(</w:t>
            </w:r>
            <w:r w:rsidR="00CF54FF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5" w:rsidRPr="00CF54FF" w:rsidRDefault="00CA25D5" w:rsidP="004A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Administ</w:t>
            </w:r>
            <w:r w:rsidR="004A5E06">
              <w:rPr>
                <w:rFonts w:ascii="Times New Roman" w:eastAsia="Times New Roman" w:hAnsi="Times New Roman" w:cs="Times New Roman"/>
              </w:rPr>
              <w:t>ratīvās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izmaksas (</w:t>
            </w:r>
            <w:r w:rsidR="00CF54FF" w:rsidRPr="00AA60DF">
              <w:rPr>
                <w:rFonts w:ascii="Times New Roman" w:eastAsia="Times New Roman" w:hAnsi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5" w:rsidRPr="00CF54FF" w:rsidRDefault="00CA25D5" w:rsidP="00EA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25D5" w:rsidRPr="00CF54FF" w:rsidTr="00FE1E93">
        <w:trPr>
          <w:trHeight w:val="4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D5" w:rsidRPr="00CF54FF" w:rsidRDefault="00CA25D5" w:rsidP="00E9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25D5" w:rsidRPr="00CF54FF" w:rsidRDefault="00CA25D5" w:rsidP="00EA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Pastāvīgo ekspozīciju un izstāžu apskate</w:t>
            </w:r>
          </w:p>
        </w:tc>
      </w:tr>
      <w:tr w:rsidR="00751B63" w:rsidRPr="00DB1FBE" w:rsidTr="00FE1E93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DB1FBE" w:rsidRDefault="00751B63" w:rsidP="00D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FBE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DB1FBE" w:rsidRDefault="00751B63" w:rsidP="00DB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FBE">
              <w:rPr>
                <w:rFonts w:ascii="Times New Roman" w:eastAsia="Times New Roman" w:hAnsi="Times New Roman" w:cs="Times New Roman"/>
                <w:b/>
                <w:bCs/>
              </w:rPr>
              <w:t>Pastāvīgo ekspozīciju apskate vispārējās izglītības iestāžu izglītojamiem un profesionālās pamatizglītības un profesionālās vidējās izglītības iestāžu izglītojamiem (turpmāk – izglītojamais)</w:t>
            </w:r>
          </w:p>
        </w:tc>
      </w:tr>
      <w:tr w:rsidR="00751B63" w:rsidRPr="005120D8" w:rsidTr="00894C76">
        <w:trPr>
          <w:trHeight w:val="41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5120D8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 xml:space="preserve">Rīgas vēstures un kuģniecības muzejs, </w:t>
            </w:r>
            <w:proofErr w:type="spellStart"/>
            <w:r w:rsidRPr="005120D8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5120D8">
              <w:rPr>
                <w:rFonts w:ascii="Times New Roman" w:eastAsia="Times New Roman" w:hAnsi="Times New Roman" w:cs="Times New Roman"/>
              </w:rPr>
              <w:t xml:space="preserve"> nams. Rīdzinieku mājā – muzejs. 17.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20D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20D8">
              <w:rPr>
                <w:rFonts w:ascii="Times New Roman" w:eastAsia="Times New Roman" w:hAnsi="Times New Roman" w:cs="Times New Roman"/>
              </w:rPr>
              <w:t xml:space="preserve">18. gs. (turpmāk – </w:t>
            </w:r>
            <w:proofErr w:type="spellStart"/>
            <w:r w:rsidRPr="005120D8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5120D8">
              <w:rPr>
                <w:rFonts w:ascii="Times New Roman" w:eastAsia="Times New Roman" w:hAnsi="Times New Roman" w:cs="Times New Roman"/>
              </w:rPr>
              <w:t xml:space="preserve"> nams), Latvijas </w:t>
            </w:r>
            <w:r w:rsidRPr="005120D8">
              <w:rPr>
                <w:rFonts w:ascii="Times New Roman" w:eastAsia="Times New Roman" w:hAnsi="Times New Roman" w:cs="Times New Roman"/>
              </w:rPr>
              <w:lastRenderedPageBreak/>
              <w:t>Fotogrāfijas muzejs, Ainažu jūrskolas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lastRenderedPageBreak/>
              <w:t>1 struktūrvienības</w:t>
            </w:r>
          </w:p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0D8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FE1E93">
        <w:trPr>
          <w:trHeight w:val="11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1.1.2.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Kompleksā 24 stundu biļete 3 muzeju apmeklējumam: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FE1E93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Pastāvīgo ekspozīciju apskate studentiem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un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pensionāriem</w:t>
            </w:r>
          </w:p>
        </w:tc>
      </w:tr>
      <w:tr w:rsidR="00751B63" w:rsidRPr="00CF54FF" w:rsidTr="00C01DF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C01DF4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0D7D69">
        <w:trPr>
          <w:trHeight w:val="27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Kompleksā 24 stundu biļete 3 muzeju apmeklējumam: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>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751B63" w:rsidRPr="00CF54FF" w:rsidTr="00C01DF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1.2.4.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Ainažu jūrskolas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Pastāvīgo ekspozīciju apskate pārējiem apmeklētājiem</w:t>
            </w:r>
          </w:p>
        </w:tc>
      </w:tr>
      <w:tr w:rsidR="00751B63" w:rsidRPr="00CF54FF" w:rsidTr="00524495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2,77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751B63" w:rsidRPr="00CF54FF" w:rsidTr="00524495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Ģimenes biļete Rīgas vēstures un kuģniecības muzejā (1 – 2 pieaugušie un 1 un vairāk nepilngadīgie bērni)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ģimenei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751B63" w:rsidRPr="00CF54FF" w:rsidTr="00524495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524495">
        <w:trPr>
          <w:trHeight w:val="8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Ģimenes biļete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namā, Latvijas Fotogrāfijas muzejā (1 – 2 pieaugušie un 1 un vairāk nepilngadīgie bērni)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ģimenei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751B63" w:rsidRPr="00CF54FF" w:rsidTr="00524495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Kompleksā 24 stundu biļete 3 muzeju apmeklējumam: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 xml:space="preserve">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751B63" w:rsidRPr="00CF54FF" w:rsidTr="00524495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1.3.6.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Ainažu jūrskolas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524495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Ģimenes biļete Ainažu jūrskolas muzejā (1 – 2 pieaugušie un 1 un vairāk nepilngadīgie bērni)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ģimenei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Izstādes apskate izglītojamiem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751B63" w:rsidRPr="00CF54FF" w:rsidTr="00FE1E93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Speciālā izstāde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namā, Latvijas Fotogrāfijas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1.5.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Izstādes apskate studentiem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un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pensionāriem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1.5.1.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1.5.2.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751B63" w:rsidRPr="00CF54FF" w:rsidTr="00FE1E93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1.5.3.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Speciālā izstāde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namā, Latvijas Fotogrāfijas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FE1E93">
        <w:trPr>
          <w:trHeight w:val="23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Izstādes apskate pārējiem apmeklētājiem 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1.6.1.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751B63" w:rsidRPr="00CF54FF" w:rsidTr="00FE1E93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1.6.2.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Speciālā izstāde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namā, Latvijas Fotogrāfijas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5120D8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751B63" w:rsidRPr="00CF54FF" w:rsidTr="00FE1E93">
        <w:trPr>
          <w:trHeight w:val="6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1.7.</w:t>
            </w: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Gida pakalpojumi muzeja ekspozīcijās un izstādēs latviešu valodā un 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9.klašu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izglītojamiem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krievu valodā (grupā ne vairāk kā</w:t>
            </w:r>
            <w:proofErr w:type="gramStart"/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proofErr w:type="gramEnd"/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25 personas)</w:t>
            </w:r>
          </w:p>
        </w:tc>
      </w:tr>
      <w:tr w:rsidR="00751B63" w:rsidRPr="00CF54FF" w:rsidTr="00A65902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1.7.1.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 līdz 90 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A65902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A65902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1.7.2.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struktūrvienībā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60 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A65902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751B63" w:rsidRPr="00CF54FF" w:rsidTr="00A65902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1.7.3.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Ainažu jūrskolas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45min.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A65902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751B63" w:rsidRPr="00CF54FF" w:rsidTr="00A65902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1.7.4.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Ar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papild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F54FF">
              <w:rPr>
                <w:rFonts w:ascii="Times New Roman" w:eastAsia="Times New Roman" w:hAnsi="Times New Roman" w:cs="Times New Roman"/>
              </w:rPr>
              <w:t>piedāvājumu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CF54FF">
              <w:rPr>
                <w:rFonts w:ascii="Times New Roman" w:eastAsia="Times New Roman" w:hAnsi="Times New Roman" w:cs="Times New Roman"/>
              </w:rPr>
              <w:t>: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muzejs, Ainažu jūrskolas muzejs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struktūrvienībai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A65902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Gida pakalpojumi svešvalodā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(angļu, krievu, vācu)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muzeja ekspozīcijās un izstādēs, izņemot 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klašu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izglītojamiem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krievu valodā (grupā ne vairāk kā 25 personas)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1.8.1.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5,68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1.8.2.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Gida pakalpojumi vienā muzejā: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struktūrvienībā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60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1.8.3.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Ainažu jūrskolas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45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1.8.4.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Ar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papild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F54FF">
              <w:rPr>
                <w:rFonts w:ascii="Times New Roman" w:eastAsia="Times New Roman" w:hAnsi="Times New Roman" w:cs="Times New Roman"/>
              </w:rPr>
              <w:t>piedāvājumu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CF54FF">
              <w:rPr>
                <w:rFonts w:ascii="Times New Roman" w:eastAsia="Times New Roman" w:hAnsi="Times New Roman" w:cs="Times New Roman"/>
              </w:rPr>
              <w:t>: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muzejs,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Ainažu jūrskolas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struktūrvienībā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11,39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EF2D5A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F2D5A" w:rsidRDefault="00234137" w:rsidP="00751B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F2D5A" w:rsidRDefault="00234137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Tematiska ekskursija grupai </w:t>
            </w:r>
            <w:r w:rsidRPr="00234137">
              <w:rPr>
                <w:rFonts w:ascii="Times New Roman" w:eastAsia="Times New Roman" w:hAnsi="Times New Roman" w:cs="Times New Roman"/>
                <w:b/>
                <w:bCs/>
              </w:rPr>
              <w:t>(muzeja ekspozīcijā – grupā ne vairāk kā 25 personas, krājuma glabātavā – grupā ne vairāk kā 10 personas)</w:t>
            </w:r>
          </w:p>
        </w:tc>
      </w:tr>
      <w:tr w:rsidR="00751B63" w:rsidRPr="00CF54FF" w:rsidTr="00C6633B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1.9.1.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Tematiskas ekskursijas vadīšana muzeja ekspozīcijā vai krājuma glabātavā: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Ainažu jūrskolas muzejs – latviešu valodā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60 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C6633B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1.9.2.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Tematiskas ekskursijas vadīšana muzeja ekspozīcijā vai krājuma glabātavā: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muzejs,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Ainažu jūrskolas muzejs – svešvalodā</w:t>
            </w:r>
            <w:r>
              <w:rPr>
                <w:rFonts w:ascii="Times New Roman" w:eastAsia="Times New Roman" w:hAnsi="Times New Roman" w:cs="Times New Roman"/>
              </w:rPr>
              <w:t xml:space="preserve"> (angļu, krievu, vācu)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ekskursija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60 min.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11,39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C6633B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1.9.3.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Tematiskas teatralizētas ekskursijas ar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papild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F54FF">
              <w:rPr>
                <w:rFonts w:ascii="Times New Roman" w:eastAsia="Times New Roman" w:hAnsi="Times New Roman" w:cs="Times New Roman"/>
              </w:rPr>
              <w:t>piedāvājumu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 apmeklējums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751B63" w:rsidRPr="00CF54FF" w:rsidTr="00C6633B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1.9.4.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Tematiskas ekskursijas krājuma glabātavā Rīgas vēstures un kuģniecības muzejā apmeklējums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751B63" w:rsidRPr="00CF54FF" w:rsidTr="00C6633B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1.9.5.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Tematiskas ekskursijas krājuma glabātavā apmeklējums: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Ainažu jūrskolas muzejs, Latvijas Fotogrāfijas muzejs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struktūrvienības 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izglītojošā programma</w:t>
            </w:r>
            <w:r w:rsidR="001E08F3">
              <w:rPr>
                <w:rFonts w:ascii="Times New Roman" w:eastAsia="Times New Roman" w:hAnsi="Times New Roman" w:cs="Times New Roman"/>
                <w:b/>
                <w:bCs/>
              </w:rPr>
              <w:t>s nodarbība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grupai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(grupā ne vairāk kā 25 personas)</w:t>
            </w:r>
          </w:p>
        </w:tc>
      </w:tr>
      <w:tr w:rsidR="00751B63" w:rsidRPr="00CF54FF" w:rsidTr="00165178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1.10.1.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programmas </w:t>
            </w:r>
            <w:r w:rsidR="005C1799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pirmsskolas vecuma bērniem: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5C1799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  <w:iCs/>
              </w:rPr>
              <w:t>līdz 45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751B63" w:rsidRPr="00CF54FF" w:rsidTr="000D7D69">
        <w:trPr>
          <w:trHeight w:val="126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1.10.2.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programmas </w:t>
            </w:r>
            <w:r w:rsidR="005C1799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izglītojamiem un studentiem: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>jūrskolas muzejs – latviešu valodā, 1.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9.klases </w:t>
            </w:r>
            <w:r>
              <w:rPr>
                <w:rFonts w:ascii="Times New Roman" w:eastAsia="Times New Roman" w:hAnsi="Times New Roman" w:cs="Times New Roman"/>
              </w:rPr>
              <w:t>izglītojamiem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krievu valodā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5C1799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165178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1.10.3.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programmas </w:t>
            </w:r>
            <w:r w:rsidR="005C1799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izglītojamiem un studentiem: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 – svešvalodā</w:t>
            </w:r>
            <w:r>
              <w:rPr>
                <w:rFonts w:ascii="Times New Roman" w:eastAsia="Times New Roman" w:hAnsi="Times New Roman" w:cs="Times New Roman"/>
              </w:rPr>
              <w:t xml:space="preserve"> (angļu, krievu, vācu)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izņemot 1. – 9.klases izglītojamiem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krievu valodā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5C1799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165178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1.10.4.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programmas izglītojamiem </w:t>
            </w:r>
            <w:r w:rsidR="00827CB8">
              <w:rPr>
                <w:rFonts w:ascii="Times New Roman" w:eastAsia="Times New Roman" w:hAnsi="Times New Roman" w:cs="Times New Roman"/>
              </w:rPr>
              <w:t>nodarbības</w:t>
            </w:r>
            <w:r w:rsidR="00827CB8" w:rsidRPr="00CF54FF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apmeklējums: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1" w:rsidRDefault="000904F1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04F1" w:rsidRDefault="000904F1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nodarbības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165178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1.10.5.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programmas studentiem </w:t>
            </w:r>
            <w:r w:rsidR="00F41C1F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apmeklējums: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1F" w:rsidRDefault="00F41C1F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nodarbības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165178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1.10.6.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Mūžizglītības programmas </w:t>
            </w:r>
            <w:r w:rsidR="00673DDF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 – latviešu valodā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673DDF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165178">
        <w:trPr>
          <w:trHeight w:val="69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1.10.7.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Mūžizglītības programmas </w:t>
            </w:r>
            <w:r w:rsidR="00F571D0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 – svešvalodā</w:t>
            </w:r>
            <w:r>
              <w:rPr>
                <w:rFonts w:ascii="Times New Roman" w:eastAsia="Times New Roman" w:hAnsi="Times New Roman" w:cs="Times New Roman"/>
              </w:rPr>
              <w:t xml:space="preserve"> (angļu, krievu, vācu)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F571D0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90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11,39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165178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1.10.8.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Mūžizglītības programmas </w:t>
            </w:r>
            <w:r w:rsidR="001A1481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>apmeklējums:</w:t>
            </w:r>
          </w:p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81" w:rsidRDefault="001A1481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nodarbības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165178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1.10.9.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Kultūrizglītojošās programmas </w:t>
            </w:r>
            <w:r w:rsidR="006E50F1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jaunlaulātajiem, kāzu un dzīves jubileju dalībniekiem: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Ainažu jūrskolas muzejs – latviešu valodā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6E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6E50F1">
              <w:rPr>
                <w:rFonts w:ascii="Times New Roman" w:eastAsia="Times New Roman" w:hAnsi="Times New Roman" w:cs="Times New Roman"/>
              </w:rPr>
              <w:t xml:space="preserve">nodarbība </w:t>
            </w:r>
            <w:r w:rsidRPr="00CF54FF">
              <w:rPr>
                <w:rFonts w:ascii="Times New Roman" w:eastAsia="Times New Roman" w:hAnsi="Times New Roman" w:cs="Times New Roman"/>
              </w:rPr>
              <w:t>60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27,69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51B63" w:rsidRPr="00CF54FF" w:rsidTr="00165178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1.10.10.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Kultūrizglītojošās programmas </w:t>
            </w:r>
            <w:r w:rsidR="006B440A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jaunlaulātajiem, kāzu un dzīves jubileju dalībniekiem: Rīgas vēstures un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 xml:space="preserve">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Ainažu jūrskolas muzejs – svešvalodā</w:t>
            </w:r>
            <w:r>
              <w:rPr>
                <w:rFonts w:ascii="Times New Roman" w:eastAsia="Times New Roman" w:hAnsi="Times New Roman" w:cs="Times New Roman"/>
              </w:rPr>
              <w:t xml:space="preserve"> (angļu, krievu, vācu)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6B440A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37,69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751B63" w:rsidRPr="00CF54FF" w:rsidTr="00165178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1.10.11.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Kultūrizglītojošās programmas </w:t>
            </w:r>
            <w:r w:rsidR="006B440A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apmeklējums jaunlaulātajiem, kāzu un dzīves jubileju dalībniekiem: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0A" w:rsidRDefault="006B440A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nodarbības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1,50</w:t>
            </w:r>
          </w:p>
        </w:tc>
      </w:tr>
      <w:tr w:rsidR="00751B63" w:rsidRPr="00CF54FF" w:rsidTr="00165178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1.10.12.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Kultūrizglītojošās programmas </w:t>
            </w:r>
            <w:r w:rsidR="006B440A">
              <w:rPr>
                <w:rFonts w:ascii="Times New Roman" w:eastAsia="Times New Roman" w:hAnsi="Times New Roman" w:cs="Times New Roman"/>
              </w:rPr>
              <w:t xml:space="preserve">nodarbības 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vadīšana Latvijas Fotogrāfijas muzejā "Fotografēšanās 1930. gadu salonā"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r w:rsidR="006B440A">
              <w:rPr>
                <w:rFonts w:ascii="Times New Roman" w:eastAsia="Times New Roman" w:hAnsi="Times New Roman" w:cs="Times New Roman"/>
              </w:rPr>
              <w:t>nodarbība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751B63" w:rsidRPr="00CF54FF" w:rsidTr="00165178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1.10.13.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Meistardarbnīca fotogrāfiem Latvijas Fotogrāfijas muzejā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 par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dienu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5,01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51B63" w:rsidRPr="00CF54FF" w:rsidTr="00FE1E93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FC3B3E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krājuma izmantošana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2.1.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krājuma izmantošana publicēšanai</w:t>
            </w:r>
          </w:p>
        </w:tc>
      </w:tr>
      <w:tr w:rsidR="00751B63" w:rsidRPr="00CF54FF" w:rsidTr="00FC3B3E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priekšmetu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FC3B3E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priekšmetu izmantošana publikācijām, televīzijā, kino un citur, izņemot raidījumus un publikācijas tiešā muzeja popularizēšanas nolūkā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4,71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FC3B3E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Muzeja priekšmetu izmantošana reklāmai un citiem ar muzeja pamatdarbību nesaistītiem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komercpasākumiem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4,71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41,32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8,68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751B63" w:rsidRPr="00CF54FF" w:rsidTr="00FC3B3E">
        <w:trPr>
          <w:trHeight w:val="13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2.1.4.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Unikālu muzeja krājuma priekšmetu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53,16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82,65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17,35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51B63" w:rsidRPr="00CF54FF" w:rsidTr="00FC3B3E">
        <w:trPr>
          <w:trHeight w:val="10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Unikālu muzeja krājuma priekšmetu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izmantošana reklāmai un citiem ar muzeja pamatdarbību nesaistītiem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komercpasākumiem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53,16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47,94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26,03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krājuma priekšmetu fotografēšana un skenēšana muzejā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7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Muzeja priekšmeta fotografēšana muzejā pēc klienta pasūtījuma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 1 attēls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8,01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0D7D69">
        <w:trPr>
          <w:trHeight w:val="41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Muzeja priekšmeta fotografēšana ar neprofesionālu klienta aparatūru muzeja glabātavās to topogrāfiskajās vietās bez tiesībām publicēt (izņemot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>mācību un studiju darbus)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FE1E93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2.2.3.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priekšmeta skenēšana (lielāka par muzeja saglabāto arhīva datni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</w:t>
            </w:r>
            <w:r w:rsidRPr="00CF54FF">
              <w:rPr>
                <w:rFonts w:ascii="Times New Roman" w:eastAsia="Times New Roman" w:hAnsi="Times New Roman" w:cs="Times New Roman"/>
              </w:rPr>
              <w:t>) pēc klienta pasūtījuma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attēls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Muzeja priekšmeta attēla datnes sagatavošana (garākā mala 800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px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>, 72 rezolūcija) pēc klienta pasūtījuma bez tiesībām publicēt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arhīva un bibliotēkas materiālu izmantošana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arhīva un bibliotēkas materiālu kopēšana, ko veic muzeja speciālists uz vietas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A4 formāta lappuse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751B63" w:rsidRPr="00CF54FF" w:rsidTr="00FE1E93">
        <w:trPr>
          <w:trHeight w:val="10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B769D2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arhīva un bibliotēkas materiālu (izmērs nepārsniedz A4 formātu) skenēšana, ko veic muzeja speciālists uz vietas muzejā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digitālais attēls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51B63" w:rsidRPr="00CF54FF" w:rsidTr="00FE1E93">
        <w:trPr>
          <w:trHeight w:val="15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2.3.3.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arhīva materiālu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lpp.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arhīva materiālu izmantošana publikācijām, televīzijā, kino un citur, izņemot raidījumus un publikācijas tiešā muzeja popularizēšanas nolūkā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lpp.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Muzeja krājuma priekšmetu vai arhīva materiālu tematiskā atlase 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pēc klienta pieprasījuma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 vienība vai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lieta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751B63" w:rsidRPr="00CF54FF" w:rsidTr="00FE1E93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2.5.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priekšmetu izdošana (deponēšana) neakreditētajiem muzejiem un citām institūcijām uz līgumā noteiktu laiku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vienība gadā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10 % no priekšmeta vērtības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PVN 21 %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10 % no priekšmeta vērtības + PVN</w:t>
            </w:r>
          </w:p>
        </w:tc>
      </w:tr>
      <w:tr w:rsidR="00751B63" w:rsidRPr="00CF54FF" w:rsidTr="00FE1E93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Izglītojošā darba un konsultāciju pakalpojumi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Pasākums vai lekcija vai nodarbība Rīgas vēstures un kuģniecības muzejā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Pasākums vai lekcija vai nodarbība: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751B63" w:rsidRPr="00CF54FF" w:rsidTr="00894C76">
        <w:trPr>
          <w:trHeight w:val="27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Lekciju cikls gidiem Rīgas vēstures un kuģniecības muzejā (9 lekcijas, </w:t>
            </w:r>
            <w:r w:rsidRPr="00CF54FF">
              <w:rPr>
                <w:rFonts w:ascii="Times New Roman" w:eastAsia="Times New Roman" w:hAnsi="Times New Roman" w:cs="Times New Roman"/>
              </w:rPr>
              <w:lastRenderedPageBreak/>
              <w:t>katra 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120 min.)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1 lekciju cikla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44,04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57,85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751B63" w:rsidRPr="00CF54FF" w:rsidTr="00FE1E93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Lekciju cikla gidiem lekcija Rīgas vēstures un kuģniecības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lekcijas apmeklējums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personai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FE1E93">
        <w:trPr>
          <w:trHeight w:val="5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77418D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speciālista sagatavotas lekcija ārpus muzeja telpām vadīšana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lekcija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45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9,09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 min.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6,39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Rakstiska konsultācija par muzeja krājumu un muzeja profilam atbilstošām tēmām (izņemot konsultācijas tiešā muzeja popularizēšanas nolūkā)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lpp. (1800 zīmes)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12,78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FE1E93">
        <w:trPr>
          <w:trHeight w:val="8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6016C7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Muzejisku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priekšmetu ekspertīze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</w:t>
            </w:r>
            <w:r w:rsidRPr="00CF54FF">
              <w:rPr>
                <w:rFonts w:ascii="Times New Roman" w:eastAsia="Times New Roman" w:hAnsi="Times New Roman" w:cs="Times New Roman"/>
              </w:rPr>
              <w:t xml:space="preserve"> pēc klientu pieprasījuma ar izbraukšanu ārpus muzeja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priekšmets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12,78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751B63" w:rsidRPr="00CF54FF" w:rsidTr="00FE1E93">
        <w:trPr>
          <w:trHeight w:val="5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Muzejisku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priekšmetu ekspertīze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</w:t>
            </w:r>
            <w:r w:rsidRPr="00CF54F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CF54FF">
              <w:rPr>
                <w:rFonts w:ascii="Times New Roman" w:eastAsia="Times New Roman" w:hAnsi="Times New Roman" w:cs="Times New Roman"/>
              </w:rPr>
              <w:t>pēc klientu pieprasījuma uz vietas muzejā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priekšmets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9,09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E27395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751B63" w:rsidRPr="00CF54FF" w:rsidTr="00FE1E93">
        <w:trPr>
          <w:trHeight w:val="5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Muzeja veidotas izstādes – pārvietojamo stendu eksponēšana ārpus muzeja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4, 10</w:t>
            </w:r>
            <w:r w:rsidRPr="00CF54F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izstāde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nedēļa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6,22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telpu un teritorijas izmantošana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Muzeja telpu un teritorijas iznomāšana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Rīgas vēstures un kuģniecības muzejā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Ekspozīcijas zāles 3.stāvā (5 zāles, 374 m²)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26,88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22,69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61,98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13,02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Ekspozīcijas zāles 2.stāvā (7 zāles, 657 m²)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26,88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47,04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86,78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18,22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105,00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Ekspozīcijas zāles 2. un 3.stāvā (12 zāles, 1031 m²)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52,03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71,73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148,76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31,24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lastRenderedPageBreak/>
              <w:t>4.1.1.4.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Kolonnu zāle (balkons – 118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F54FF">
              <w:rPr>
                <w:rFonts w:ascii="Times New Roman" w:eastAsia="Times New Roman" w:hAnsi="Times New Roman" w:cs="Times New Roman"/>
              </w:rPr>
              <w:t>, zāle – 224 m²)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50,13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26,03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</w:rPr>
              <w:t xml:space="preserve"> namā (ekspozīcijas zāles)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22,24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37,19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7,81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Ainažu jūrskolas muzejā (ekspozīcijas zāles un teritorija)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4.1.4.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Latvijas Fotogrāfijas muzejā (ekspozīcijas zāles)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stunda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51B63" w:rsidRPr="00CF54FF" w:rsidTr="00FE1E93">
        <w:trPr>
          <w:trHeight w:val="10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Muzeja telpu noma komercizstādēm vienā muzejā: Rīgas vēstures un kuģniecības muzejs,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Mencendorfa</w:t>
            </w:r>
            <w:proofErr w:type="spellEnd"/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 xml:space="preserve"> nams, Latvijas Fotogrāfijas muzejs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zāle 1 mēnesi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52,03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170,27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247,93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52,07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Prezentācijas tehnikas un inventāra noma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4.3.1.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5436C6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Prezentācijas tehnikas noma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pasākums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16,48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41,32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8,68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751B63" w:rsidRPr="00CF54FF" w:rsidTr="00FE1E93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4..3.2.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Mūzikas instrumenta </w:t>
            </w:r>
            <w:r w:rsidR="00FB160A">
              <w:rPr>
                <w:rFonts w:ascii="Times New Roman" w:eastAsia="Times New Roman" w:hAnsi="Times New Roman" w:cs="Times New Roman"/>
              </w:rPr>
              <w:t xml:space="preserve">– flīģeļa </w:t>
            </w:r>
            <w:r w:rsidRPr="00CF54FF">
              <w:rPr>
                <w:rFonts w:ascii="Times New Roman" w:eastAsia="Times New Roman" w:hAnsi="Times New Roman" w:cs="Times New Roman"/>
              </w:rPr>
              <w:t>noma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pasākums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15,92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6,94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4.4.</w:t>
            </w:r>
          </w:p>
        </w:tc>
        <w:tc>
          <w:tcPr>
            <w:tcW w:w="131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63" w:rsidRPr="00CF54FF" w:rsidRDefault="00751B63" w:rsidP="00751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CF54FF">
              <w:rPr>
                <w:rFonts w:ascii="Times New Roman" w:eastAsia="Times New Roman" w:hAnsi="Times New Roman" w:cs="Times New Roman"/>
                <w:b/>
                <w:bCs/>
              </w:rPr>
              <w:t>otografēšanās muzeja un filiāļu interjeros un teritorijā, izmantojot profesionālo kameru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Cs/>
              </w:rPr>
              <w:t>4.4.1.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F54FF">
              <w:rPr>
                <w:rFonts w:ascii="Times New Roman" w:eastAsia="Times New Roman" w:hAnsi="Times New Roman" w:cs="Times New Roman"/>
                <w:bCs/>
              </w:rPr>
              <w:t>Fotosesija</w:t>
            </w:r>
            <w:proofErr w:type="spellEnd"/>
            <w:r w:rsidRPr="00CF54FF">
              <w:rPr>
                <w:rFonts w:ascii="Times New Roman" w:eastAsia="Times New Roman" w:hAnsi="Times New Roman" w:cs="Times New Roman"/>
                <w:bCs/>
              </w:rPr>
              <w:t xml:space="preserve"> grupai līdz 6 personām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fotosesija</w:t>
            </w:r>
            <w:proofErr w:type="spellEnd"/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1 stundai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struktūrvienībā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9,09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12,21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24,79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751B63" w:rsidRPr="00CF54FF" w:rsidTr="00FE1E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Cs/>
              </w:rPr>
              <w:t>4.4.2.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63" w:rsidRPr="00CF54FF" w:rsidRDefault="00751B63" w:rsidP="007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4FF">
              <w:rPr>
                <w:rFonts w:ascii="Times New Roman" w:eastAsia="Times New Roman" w:hAnsi="Times New Roman" w:cs="Times New Roman"/>
                <w:bCs/>
              </w:rPr>
              <w:t xml:space="preserve">Piedalīšanās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  <w:bCs/>
              </w:rPr>
              <w:t>fotosesijā</w:t>
            </w:r>
            <w:proofErr w:type="spellEnd"/>
            <w:r w:rsidRPr="00CF54FF">
              <w:rPr>
                <w:rFonts w:ascii="Times New Roman" w:eastAsia="Times New Roman" w:hAnsi="Times New Roman" w:cs="Times New Roman"/>
                <w:bCs/>
              </w:rPr>
              <w:t>, sākot ar 7. grupas dalībnieku (grupā ne vairāk kā 25 personas)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F54FF">
              <w:rPr>
                <w:rFonts w:ascii="Times New Roman" w:eastAsia="Times New Roman" w:hAnsi="Times New Roman" w:cs="Times New Roman"/>
              </w:rPr>
              <w:t>fotosesijas</w:t>
            </w:r>
            <w:proofErr w:type="spellEnd"/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līdz 1 stundai</w:t>
            </w:r>
          </w:p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 apmeklējums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63" w:rsidRPr="00CF54FF" w:rsidRDefault="00751B63" w:rsidP="007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4FF">
              <w:rPr>
                <w:rFonts w:ascii="Times New Roman" w:eastAsia="Times New Roman" w:hAnsi="Times New Roman" w:cs="Times New Roman"/>
              </w:rPr>
              <w:t>1.50</w:t>
            </w:r>
          </w:p>
        </w:tc>
      </w:tr>
    </w:tbl>
    <w:p w:rsidR="00CA25D5" w:rsidRPr="00CF54FF" w:rsidRDefault="00CA25D5" w:rsidP="001A6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7B4" w:rsidRPr="00E8222C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Piezīmes. </w:t>
      </w:r>
    </w:p>
    <w:p w:rsidR="005967B4" w:rsidRPr="00E8222C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Pakalpojumiem pievienotās vērtības nodoklis netiek piemērots saskaņā ar Pievienotās vērtības nodokļa likuma 52.panta pirmās daļas 17.punkta „d” apakšpunktu.</w:t>
      </w:r>
    </w:p>
    <w:p w:rsidR="005967B4" w:rsidRPr="00685600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>Speciālā izstāde - nozīmīga sadarbīb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 ar partneriem veidota izstāde</w:t>
      </w: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muzeja speciālistu 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veidota izstāde ar paaugstinātu finansiālo un materiālo ietilpību.</w:t>
      </w:r>
    </w:p>
    <w:p w:rsidR="005967B4" w:rsidRPr="00685600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proofErr w:type="spellStart"/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Papildpiedāvājumā</w:t>
      </w:r>
      <w:proofErr w:type="spellEnd"/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ietilpst speciāli sagatavoti muzeja kolekciju demonstrējumi vai atraktīvas programmas, vai vēsturiskā pavarda demonstrējumi </w:t>
      </w:r>
      <w:proofErr w:type="spellStart"/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Mencendorfa</w:t>
      </w:r>
      <w:proofErr w:type="spellEnd"/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namā.</w:t>
      </w:r>
    </w:p>
    <w:p w:rsidR="005967B4" w:rsidRPr="00685600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="00617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pakalpojums pēc pasūtītāja pieprasījuma tiek sniegts ārpus muzeja, pasūtītājs papildus </w:t>
      </w:r>
      <w:r w:rsidR="00F8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 </w:t>
      </w:r>
      <w:r w:rsidR="00617825">
        <w:rPr>
          <w:rFonts w:ascii="Times New Roman" w:eastAsia="Times New Roman" w:hAnsi="Times New Roman" w:cs="Times New Roman"/>
          <w:color w:val="000000"/>
          <w:sz w:val="24"/>
          <w:szCs w:val="24"/>
        </w:rPr>
        <w:t>apmaksā ceļa, transporta un citus neparedzētus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izdevum</w:t>
      </w:r>
      <w:r w:rsidR="00617825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, kas saistīti ar pakalpojuma sniegšanu ārpus muzeja.</w:t>
      </w:r>
    </w:p>
    <w:p w:rsidR="005967B4" w:rsidRPr="00835F94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Pakalpojumi tiek sniegti saskaņā ar muzeju nozari reglamentējošo normatīvo aktu prasībām, izvērtējot personas pieteikumu. Muzejam ir tiesības atteikt pakalpojuma sniegšanu, ja tas </w:t>
      </w: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apdraud priekšmeta saglabātību vai neatbilst muzeja darbības mērķiem un uzdevumiem.</w:t>
      </w:r>
    </w:p>
    <w:p w:rsidR="005967B4" w:rsidRPr="00835F94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Unikāls muzeja krājuma priekšmets - oriģināls, rets, vienīgais (pēc kādām īpašībām, pazīmēm) starp sev līdzīgiem.</w:t>
      </w:r>
    </w:p>
    <w:p w:rsidR="005967B4" w:rsidRPr="00835F94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Digitālais attēls tiek ierakstīts klienta datu nesējā vai nosūtīts pa e-pastu. Muzejs neveic attēla digitālo apstrādi.</w:t>
      </w:r>
    </w:p>
    <w:p w:rsidR="005967B4" w:rsidRPr="00835F94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Prasības muzeja priekšmetu </w:t>
      </w:r>
      <w:proofErr w:type="spellStart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arhīvdatnēm</w:t>
      </w:r>
      <w:proofErr w:type="spellEnd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noteiktas muzeja krājuma priekšmetu </w:t>
      </w:r>
      <w:proofErr w:type="spellStart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Digitalizācijas</w:t>
      </w:r>
      <w:proofErr w:type="spellEnd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politikā.</w:t>
      </w:r>
    </w:p>
    <w:p w:rsidR="005967B4" w:rsidRPr="00835F94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Ekspertīzē ietilpst </w:t>
      </w:r>
      <w:proofErr w:type="spellStart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muzejiska</w:t>
      </w:r>
      <w:proofErr w:type="spellEnd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priekšmeta </w:t>
      </w:r>
      <w:proofErr w:type="spellStart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atribūcija</w:t>
      </w:r>
      <w:proofErr w:type="spellEnd"/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, tā mākslinieciskās un kultūrvēsturiskās vērtības noteikšana. Pakalpojumu cenā neietilpst ceļa, transporta un citi neparedzēti izdevumi, kas saistīti ar pakalpojuma sniegšanu ārpus muzeja.</w:t>
      </w:r>
    </w:p>
    <w:p w:rsidR="005967B4" w:rsidRPr="00685600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Izņemot sadarbības līgumu ietvaros veidotas izstādes.</w:t>
      </w:r>
    </w:p>
    <w:p w:rsidR="005967B4" w:rsidRPr="00AD7EDE" w:rsidRDefault="005967B4" w:rsidP="005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11</w:t>
      </w: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Pakalpojumā ietilpst muzeja īpašumā esošās prezentācijas tehnikas - televizoru, datoru, projektoru, ekrānu, mikrofonu un apskaņošanas sistēmu - noma. Pakalpojums ir pieejams tikai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muzeja telpu nomniekiem pasākumu un konferenču laikā.</w:t>
      </w:r>
    </w:p>
    <w:p w:rsidR="005967B4" w:rsidRDefault="005967B4" w:rsidP="001A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B4" w:rsidRDefault="005967B4" w:rsidP="001A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B4" w:rsidRPr="003144AC" w:rsidRDefault="005967B4" w:rsidP="001A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A" w:rsidRPr="00971D66" w:rsidRDefault="003E6E1A" w:rsidP="001A6748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71D66">
        <w:rPr>
          <w:rFonts w:ascii="Times New Roman" w:hAnsi="Times New Roman" w:cs="Times New Roman"/>
          <w:sz w:val="24"/>
          <w:szCs w:val="24"/>
        </w:rPr>
        <w:t>Kultūras ministre</w:t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  <w:t>D.Melbārde</w:t>
      </w:r>
    </w:p>
    <w:p w:rsidR="003E6E1A" w:rsidRPr="00971D66" w:rsidRDefault="003E6E1A" w:rsidP="001A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A" w:rsidRPr="00971D66" w:rsidRDefault="003E6E1A" w:rsidP="001A6748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71D66">
        <w:rPr>
          <w:rFonts w:ascii="Times New Roman" w:hAnsi="Times New Roman" w:cs="Times New Roman"/>
          <w:sz w:val="24"/>
          <w:szCs w:val="24"/>
        </w:rPr>
        <w:t>Vīza: Valsts sekretārs</w:t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C55C0D" w:rsidRDefault="00C55C0D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76" w:rsidRDefault="008C5476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B4" w:rsidRDefault="005967B4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B4" w:rsidRDefault="005967B4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B4" w:rsidRDefault="005967B4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B4" w:rsidRDefault="005967B4" w:rsidP="009B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76" w:rsidRPr="000D7D69" w:rsidRDefault="008C5476" w:rsidP="009B1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14F" w:rsidRPr="000D7D69" w:rsidRDefault="009B1642" w:rsidP="009B1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0D7D69">
        <w:rPr>
          <w:rFonts w:ascii="Times New Roman" w:hAnsi="Times New Roman" w:cs="Times New Roman"/>
          <w:sz w:val="20"/>
          <w:szCs w:val="20"/>
        </w:rPr>
        <w:t>Radziņa 67211358</w:t>
      </w:r>
    </w:p>
    <w:p w:rsidR="009B1642" w:rsidRPr="000D7D69" w:rsidRDefault="009D6572" w:rsidP="009B1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B1642" w:rsidRPr="000D7D69">
          <w:rPr>
            <w:rStyle w:val="Hipersaite"/>
            <w:rFonts w:ascii="Times New Roman" w:hAnsi="Times New Roman"/>
            <w:sz w:val="20"/>
            <w:szCs w:val="20"/>
          </w:rPr>
          <w:t>direkt@rigamuz.lv</w:t>
        </w:r>
      </w:hyperlink>
      <w:bookmarkEnd w:id="0"/>
      <w:bookmarkEnd w:id="1"/>
    </w:p>
    <w:sectPr w:rsidR="009B1642" w:rsidRPr="000D7D69" w:rsidSect="008E5981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1B" w:rsidRDefault="008A291B" w:rsidP="00CE43E7">
      <w:pPr>
        <w:spacing w:after="0" w:line="240" w:lineRule="auto"/>
      </w:pPr>
      <w:r>
        <w:separator/>
      </w:r>
    </w:p>
  </w:endnote>
  <w:endnote w:type="continuationSeparator" w:id="0">
    <w:p w:rsidR="008A291B" w:rsidRDefault="008A291B" w:rsidP="00CE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84" w:rsidRPr="00F16383" w:rsidRDefault="00F16383" w:rsidP="00F16383">
    <w:pPr>
      <w:pStyle w:val="Kjene"/>
      <w:ind w:right="357"/>
      <w:jc w:val="both"/>
    </w:pPr>
    <w:bookmarkStart w:id="2" w:name="OLE_LINK1"/>
    <w:bookmarkStart w:id="3" w:name="OLE_LINK2"/>
    <w:bookmarkStart w:id="4" w:name="_Hlk473274521"/>
    <w:r w:rsidRPr="00AA04A6">
      <w:rPr>
        <w:rFonts w:ascii="Times New Roman" w:hAnsi="Times New Roman" w:cs="Times New Roman"/>
        <w:sz w:val="20"/>
        <w:szCs w:val="20"/>
      </w:rPr>
      <w:t>KMAnotp01_</w:t>
    </w:r>
    <w:r w:rsidR="002442F1">
      <w:rPr>
        <w:rFonts w:ascii="Times New Roman" w:hAnsi="Times New Roman" w:cs="Times New Roman"/>
        <w:sz w:val="20"/>
        <w:szCs w:val="20"/>
      </w:rPr>
      <w:t>0</w:t>
    </w:r>
    <w:r w:rsidR="000D7D69">
      <w:rPr>
        <w:rFonts w:ascii="Times New Roman" w:hAnsi="Times New Roman" w:cs="Times New Roman"/>
        <w:sz w:val="20"/>
        <w:szCs w:val="20"/>
      </w:rPr>
      <w:t>3</w:t>
    </w:r>
    <w:r w:rsidR="002442F1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17</w:t>
    </w:r>
    <w:r w:rsidRPr="00AA04A6">
      <w:rPr>
        <w:rFonts w:ascii="Times New Roman" w:hAnsi="Times New Roman" w:cs="Times New Roman"/>
        <w:sz w:val="20"/>
        <w:szCs w:val="20"/>
      </w:rPr>
      <w:t>_RVKM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EB" w:rsidRPr="00AA04A6" w:rsidRDefault="00636BEB" w:rsidP="00636BEB">
    <w:pPr>
      <w:pStyle w:val="Kjene"/>
      <w:ind w:right="357"/>
      <w:jc w:val="both"/>
      <w:rPr>
        <w:sz w:val="20"/>
        <w:szCs w:val="20"/>
      </w:rPr>
    </w:pPr>
    <w:r w:rsidRPr="00AA04A6">
      <w:rPr>
        <w:rFonts w:ascii="Times New Roman" w:hAnsi="Times New Roman" w:cs="Times New Roman"/>
        <w:sz w:val="20"/>
        <w:szCs w:val="20"/>
      </w:rPr>
      <w:t>KMAnotp01_</w:t>
    </w:r>
    <w:r w:rsidR="000D7D69">
      <w:rPr>
        <w:rFonts w:ascii="Times New Roman" w:hAnsi="Times New Roman" w:cs="Times New Roman"/>
        <w:sz w:val="20"/>
        <w:szCs w:val="20"/>
      </w:rPr>
      <w:t>03</w:t>
    </w:r>
    <w:r w:rsidR="002442F1">
      <w:rPr>
        <w:rFonts w:ascii="Times New Roman" w:hAnsi="Times New Roman" w:cs="Times New Roman"/>
        <w:sz w:val="20"/>
        <w:szCs w:val="20"/>
      </w:rPr>
      <w:t>02</w:t>
    </w:r>
    <w:r w:rsidR="00F16383">
      <w:rPr>
        <w:rFonts w:ascii="Times New Roman" w:hAnsi="Times New Roman" w:cs="Times New Roman"/>
        <w:sz w:val="20"/>
        <w:szCs w:val="20"/>
      </w:rPr>
      <w:t>17</w:t>
    </w:r>
    <w:r w:rsidRPr="00AA04A6">
      <w:rPr>
        <w:rFonts w:ascii="Times New Roman" w:hAnsi="Times New Roman" w:cs="Times New Roman"/>
        <w:sz w:val="20"/>
        <w:szCs w:val="20"/>
      </w:rPr>
      <w:t>_RVKM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1B" w:rsidRDefault="008A291B" w:rsidP="00CE43E7">
      <w:pPr>
        <w:spacing w:after="0" w:line="240" w:lineRule="auto"/>
      </w:pPr>
      <w:r>
        <w:separator/>
      </w:r>
    </w:p>
  </w:footnote>
  <w:footnote w:type="continuationSeparator" w:id="0">
    <w:p w:rsidR="008A291B" w:rsidRDefault="008A291B" w:rsidP="00CE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527986"/>
      <w:docPartObj>
        <w:docPartGallery w:val="Page Numbers (Top of Page)"/>
        <w:docPartUnique/>
      </w:docPartObj>
    </w:sdtPr>
    <w:sdtContent>
      <w:p w:rsidR="008E5981" w:rsidRPr="008E5981" w:rsidRDefault="009D6572">
        <w:pPr>
          <w:pStyle w:val="Galvene"/>
          <w:jc w:val="center"/>
          <w:rPr>
            <w:rFonts w:ascii="Times New Roman" w:hAnsi="Times New Roman" w:cs="Times New Roman"/>
          </w:rPr>
        </w:pPr>
        <w:r w:rsidRPr="008E5981">
          <w:rPr>
            <w:rFonts w:ascii="Times New Roman" w:hAnsi="Times New Roman" w:cs="Times New Roman"/>
          </w:rPr>
          <w:fldChar w:fldCharType="begin"/>
        </w:r>
        <w:r w:rsidR="008E5981" w:rsidRPr="008E5981">
          <w:rPr>
            <w:rFonts w:ascii="Times New Roman" w:hAnsi="Times New Roman" w:cs="Times New Roman"/>
          </w:rPr>
          <w:instrText xml:space="preserve"> PAGE   \* MERGEFORMAT </w:instrText>
        </w:r>
        <w:r w:rsidRPr="008E5981">
          <w:rPr>
            <w:rFonts w:ascii="Times New Roman" w:hAnsi="Times New Roman" w:cs="Times New Roman"/>
          </w:rPr>
          <w:fldChar w:fldCharType="separate"/>
        </w:r>
        <w:r w:rsidR="008F173E">
          <w:rPr>
            <w:rFonts w:ascii="Times New Roman" w:hAnsi="Times New Roman" w:cs="Times New Roman"/>
            <w:noProof/>
          </w:rPr>
          <w:t>23</w:t>
        </w:r>
        <w:r w:rsidRPr="008E5981">
          <w:rPr>
            <w:rFonts w:ascii="Times New Roman" w:hAnsi="Times New Roman" w:cs="Times New Roman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">
    <w15:presenceInfo w15:providerId="None" w15:userId="Ilo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31C"/>
    <w:rsid w:val="0002449A"/>
    <w:rsid w:val="0002587E"/>
    <w:rsid w:val="00032BDE"/>
    <w:rsid w:val="000342F4"/>
    <w:rsid w:val="000745A4"/>
    <w:rsid w:val="000766A0"/>
    <w:rsid w:val="000904F1"/>
    <w:rsid w:val="00090809"/>
    <w:rsid w:val="000B643B"/>
    <w:rsid w:val="000C47B5"/>
    <w:rsid w:val="000D1C4B"/>
    <w:rsid w:val="000D7D69"/>
    <w:rsid w:val="001024B3"/>
    <w:rsid w:val="001036E1"/>
    <w:rsid w:val="00105DF1"/>
    <w:rsid w:val="001128F3"/>
    <w:rsid w:val="00116BC2"/>
    <w:rsid w:val="00122A7A"/>
    <w:rsid w:val="00140581"/>
    <w:rsid w:val="00155E1D"/>
    <w:rsid w:val="00165178"/>
    <w:rsid w:val="001737A5"/>
    <w:rsid w:val="00176D59"/>
    <w:rsid w:val="00195D1C"/>
    <w:rsid w:val="001A1481"/>
    <w:rsid w:val="001A446D"/>
    <w:rsid w:val="001A6748"/>
    <w:rsid w:val="001A7BB9"/>
    <w:rsid w:val="001C2BB0"/>
    <w:rsid w:val="001E08F3"/>
    <w:rsid w:val="001E1F36"/>
    <w:rsid w:val="001E719F"/>
    <w:rsid w:val="001F0C5C"/>
    <w:rsid w:val="001F5377"/>
    <w:rsid w:val="00206B40"/>
    <w:rsid w:val="0021131B"/>
    <w:rsid w:val="00213A54"/>
    <w:rsid w:val="00233349"/>
    <w:rsid w:val="00234137"/>
    <w:rsid w:val="00240720"/>
    <w:rsid w:val="002442F1"/>
    <w:rsid w:val="002521F0"/>
    <w:rsid w:val="00262C27"/>
    <w:rsid w:val="0026359D"/>
    <w:rsid w:val="00267570"/>
    <w:rsid w:val="002742D1"/>
    <w:rsid w:val="002833F4"/>
    <w:rsid w:val="002908CF"/>
    <w:rsid w:val="002956EC"/>
    <w:rsid w:val="002A5371"/>
    <w:rsid w:val="002B266E"/>
    <w:rsid w:val="002C3B6F"/>
    <w:rsid w:val="002C4518"/>
    <w:rsid w:val="002E369F"/>
    <w:rsid w:val="002F4E5E"/>
    <w:rsid w:val="003144AC"/>
    <w:rsid w:val="003164CB"/>
    <w:rsid w:val="003202E9"/>
    <w:rsid w:val="00340027"/>
    <w:rsid w:val="003420E8"/>
    <w:rsid w:val="00345B18"/>
    <w:rsid w:val="0036014C"/>
    <w:rsid w:val="00371AB8"/>
    <w:rsid w:val="00374A60"/>
    <w:rsid w:val="00385F36"/>
    <w:rsid w:val="00390BA3"/>
    <w:rsid w:val="00391962"/>
    <w:rsid w:val="0039731C"/>
    <w:rsid w:val="003D214F"/>
    <w:rsid w:val="003E1D39"/>
    <w:rsid w:val="003E6E1A"/>
    <w:rsid w:val="003F1102"/>
    <w:rsid w:val="003F2B71"/>
    <w:rsid w:val="003F4B58"/>
    <w:rsid w:val="004035DC"/>
    <w:rsid w:val="004071A3"/>
    <w:rsid w:val="004163CC"/>
    <w:rsid w:val="00445AE0"/>
    <w:rsid w:val="0045551B"/>
    <w:rsid w:val="0047272E"/>
    <w:rsid w:val="0047339B"/>
    <w:rsid w:val="0047687E"/>
    <w:rsid w:val="00490990"/>
    <w:rsid w:val="00493EAB"/>
    <w:rsid w:val="004A5E06"/>
    <w:rsid w:val="004B1D56"/>
    <w:rsid w:val="004B329E"/>
    <w:rsid w:val="004B5299"/>
    <w:rsid w:val="004B72AD"/>
    <w:rsid w:val="004D16F1"/>
    <w:rsid w:val="004D7F97"/>
    <w:rsid w:val="004E6806"/>
    <w:rsid w:val="004F0ECC"/>
    <w:rsid w:val="004F1727"/>
    <w:rsid w:val="00500CC4"/>
    <w:rsid w:val="00502D68"/>
    <w:rsid w:val="005120D8"/>
    <w:rsid w:val="00512903"/>
    <w:rsid w:val="00523C0D"/>
    <w:rsid w:val="00524495"/>
    <w:rsid w:val="005257EF"/>
    <w:rsid w:val="005364AB"/>
    <w:rsid w:val="0053782F"/>
    <w:rsid w:val="005436C6"/>
    <w:rsid w:val="00543B32"/>
    <w:rsid w:val="00547BF4"/>
    <w:rsid w:val="0056613A"/>
    <w:rsid w:val="005967B4"/>
    <w:rsid w:val="005A00C6"/>
    <w:rsid w:val="005C1799"/>
    <w:rsid w:val="005C2E84"/>
    <w:rsid w:val="005C473B"/>
    <w:rsid w:val="005C6641"/>
    <w:rsid w:val="005E04D4"/>
    <w:rsid w:val="005F652D"/>
    <w:rsid w:val="006005B6"/>
    <w:rsid w:val="006016C7"/>
    <w:rsid w:val="00617825"/>
    <w:rsid w:val="00622A0C"/>
    <w:rsid w:val="006259DF"/>
    <w:rsid w:val="006276B3"/>
    <w:rsid w:val="006367D3"/>
    <w:rsid w:val="00636BEB"/>
    <w:rsid w:val="00642E53"/>
    <w:rsid w:val="006645AE"/>
    <w:rsid w:val="00673DDF"/>
    <w:rsid w:val="00677945"/>
    <w:rsid w:val="00677AE3"/>
    <w:rsid w:val="00685B53"/>
    <w:rsid w:val="00686FFC"/>
    <w:rsid w:val="006937B2"/>
    <w:rsid w:val="006A204C"/>
    <w:rsid w:val="006A28C2"/>
    <w:rsid w:val="006A388A"/>
    <w:rsid w:val="006B0518"/>
    <w:rsid w:val="006B18A7"/>
    <w:rsid w:val="006B2BFC"/>
    <w:rsid w:val="006B440A"/>
    <w:rsid w:val="006B6DFA"/>
    <w:rsid w:val="006C4B30"/>
    <w:rsid w:val="006E2816"/>
    <w:rsid w:val="006E50F1"/>
    <w:rsid w:val="006F04BB"/>
    <w:rsid w:val="00701DD1"/>
    <w:rsid w:val="00703EE0"/>
    <w:rsid w:val="0070536B"/>
    <w:rsid w:val="007068A0"/>
    <w:rsid w:val="007107CF"/>
    <w:rsid w:val="00714667"/>
    <w:rsid w:val="00716CF8"/>
    <w:rsid w:val="00733869"/>
    <w:rsid w:val="007439D7"/>
    <w:rsid w:val="007444FA"/>
    <w:rsid w:val="0074467A"/>
    <w:rsid w:val="00751B63"/>
    <w:rsid w:val="00760560"/>
    <w:rsid w:val="007613BB"/>
    <w:rsid w:val="00766F35"/>
    <w:rsid w:val="0077418D"/>
    <w:rsid w:val="00796BE2"/>
    <w:rsid w:val="00796FBD"/>
    <w:rsid w:val="007A437D"/>
    <w:rsid w:val="007C743A"/>
    <w:rsid w:val="007F4169"/>
    <w:rsid w:val="0080289A"/>
    <w:rsid w:val="00827CB8"/>
    <w:rsid w:val="00834E69"/>
    <w:rsid w:val="008406B5"/>
    <w:rsid w:val="00853192"/>
    <w:rsid w:val="0085653B"/>
    <w:rsid w:val="00860BFC"/>
    <w:rsid w:val="00861499"/>
    <w:rsid w:val="008644CF"/>
    <w:rsid w:val="00871C10"/>
    <w:rsid w:val="00876EDA"/>
    <w:rsid w:val="00881297"/>
    <w:rsid w:val="00885ACD"/>
    <w:rsid w:val="00894C76"/>
    <w:rsid w:val="008A291B"/>
    <w:rsid w:val="008B449E"/>
    <w:rsid w:val="008C5476"/>
    <w:rsid w:val="008D6996"/>
    <w:rsid w:val="008E0989"/>
    <w:rsid w:val="008E5981"/>
    <w:rsid w:val="008F173E"/>
    <w:rsid w:val="009120A6"/>
    <w:rsid w:val="00912FF4"/>
    <w:rsid w:val="00931B94"/>
    <w:rsid w:val="009373E0"/>
    <w:rsid w:val="00963FD7"/>
    <w:rsid w:val="0096530A"/>
    <w:rsid w:val="00966ED9"/>
    <w:rsid w:val="00971D66"/>
    <w:rsid w:val="00983B0A"/>
    <w:rsid w:val="009A2C3F"/>
    <w:rsid w:val="009A2D24"/>
    <w:rsid w:val="009A74B1"/>
    <w:rsid w:val="009B1642"/>
    <w:rsid w:val="009B3579"/>
    <w:rsid w:val="009B486F"/>
    <w:rsid w:val="009B6945"/>
    <w:rsid w:val="009B7B95"/>
    <w:rsid w:val="009D2F2D"/>
    <w:rsid w:val="009D3F1A"/>
    <w:rsid w:val="009D6572"/>
    <w:rsid w:val="009E7DE1"/>
    <w:rsid w:val="009F09AB"/>
    <w:rsid w:val="009F1D27"/>
    <w:rsid w:val="009F53A1"/>
    <w:rsid w:val="00A049C6"/>
    <w:rsid w:val="00A0770B"/>
    <w:rsid w:val="00A132E2"/>
    <w:rsid w:val="00A26437"/>
    <w:rsid w:val="00A44821"/>
    <w:rsid w:val="00A57529"/>
    <w:rsid w:val="00A628D9"/>
    <w:rsid w:val="00A65902"/>
    <w:rsid w:val="00A659EB"/>
    <w:rsid w:val="00A65DDA"/>
    <w:rsid w:val="00A723E3"/>
    <w:rsid w:val="00A72BE3"/>
    <w:rsid w:val="00A77BAC"/>
    <w:rsid w:val="00A868E4"/>
    <w:rsid w:val="00A94355"/>
    <w:rsid w:val="00A94BB7"/>
    <w:rsid w:val="00AA04A6"/>
    <w:rsid w:val="00AA3828"/>
    <w:rsid w:val="00AA60DF"/>
    <w:rsid w:val="00AA6286"/>
    <w:rsid w:val="00AB502E"/>
    <w:rsid w:val="00AB6F14"/>
    <w:rsid w:val="00AB7599"/>
    <w:rsid w:val="00AD38D5"/>
    <w:rsid w:val="00AD5C48"/>
    <w:rsid w:val="00AD61DB"/>
    <w:rsid w:val="00AE6004"/>
    <w:rsid w:val="00AF0590"/>
    <w:rsid w:val="00AF19C4"/>
    <w:rsid w:val="00AF7E80"/>
    <w:rsid w:val="00B31190"/>
    <w:rsid w:val="00B4296D"/>
    <w:rsid w:val="00B43F8A"/>
    <w:rsid w:val="00B52955"/>
    <w:rsid w:val="00B769D2"/>
    <w:rsid w:val="00B8015E"/>
    <w:rsid w:val="00B80D93"/>
    <w:rsid w:val="00BB033B"/>
    <w:rsid w:val="00BB04FE"/>
    <w:rsid w:val="00BB0F42"/>
    <w:rsid w:val="00BF3268"/>
    <w:rsid w:val="00BF5533"/>
    <w:rsid w:val="00BF7DD3"/>
    <w:rsid w:val="00C01B98"/>
    <w:rsid w:val="00C01DF4"/>
    <w:rsid w:val="00C30AE2"/>
    <w:rsid w:val="00C3482E"/>
    <w:rsid w:val="00C46AF7"/>
    <w:rsid w:val="00C5387C"/>
    <w:rsid w:val="00C55C0D"/>
    <w:rsid w:val="00C6633B"/>
    <w:rsid w:val="00C66C70"/>
    <w:rsid w:val="00C85A85"/>
    <w:rsid w:val="00CA25D5"/>
    <w:rsid w:val="00CD0A4B"/>
    <w:rsid w:val="00CD0BE0"/>
    <w:rsid w:val="00CE0D06"/>
    <w:rsid w:val="00CE43E7"/>
    <w:rsid w:val="00CF54FF"/>
    <w:rsid w:val="00D00E78"/>
    <w:rsid w:val="00D01594"/>
    <w:rsid w:val="00D04CEE"/>
    <w:rsid w:val="00D12678"/>
    <w:rsid w:val="00D16AE7"/>
    <w:rsid w:val="00D3449F"/>
    <w:rsid w:val="00D41597"/>
    <w:rsid w:val="00D55761"/>
    <w:rsid w:val="00D933AB"/>
    <w:rsid w:val="00D96D77"/>
    <w:rsid w:val="00DA0DAD"/>
    <w:rsid w:val="00DB1FBE"/>
    <w:rsid w:val="00DB4820"/>
    <w:rsid w:val="00DC1338"/>
    <w:rsid w:val="00DE6289"/>
    <w:rsid w:val="00DF020E"/>
    <w:rsid w:val="00DF6F42"/>
    <w:rsid w:val="00E1294C"/>
    <w:rsid w:val="00E26D7D"/>
    <w:rsid w:val="00E270CC"/>
    <w:rsid w:val="00E27395"/>
    <w:rsid w:val="00E359F9"/>
    <w:rsid w:val="00E56749"/>
    <w:rsid w:val="00E632E4"/>
    <w:rsid w:val="00E64744"/>
    <w:rsid w:val="00E720FF"/>
    <w:rsid w:val="00E74DC9"/>
    <w:rsid w:val="00E82E59"/>
    <w:rsid w:val="00E97B84"/>
    <w:rsid w:val="00E97C5F"/>
    <w:rsid w:val="00EA3517"/>
    <w:rsid w:val="00EA3A9D"/>
    <w:rsid w:val="00EA5AE3"/>
    <w:rsid w:val="00EC2D1C"/>
    <w:rsid w:val="00ED3553"/>
    <w:rsid w:val="00ED573B"/>
    <w:rsid w:val="00EF2D5A"/>
    <w:rsid w:val="00F02D54"/>
    <w:rsid w:val="00F16383"/>
    <w:rsid w:val="00F31688"/>
    <w:rsid w:val="00F363D2"/>
    <w:rsid w:val="00F41C1F"/>
    <w:rsid w:val="00F43BBF"/>
    <w:rsid w:val="00F474FD"/>
    <w:rsid w:val="00F55686"/>
    <w:rsid w:val="00F56942"/>
    <w:rsid w:val="00F56B27"/>
    <w:rsid w:val="00F571D0"/>
    <w:rsid w:val="00F72C4F"/>
    <w:rsid w:val="00F825D1"/>
    <w:rsid w:val="00F86C0A"/>
    <w:rsid w:val="00F873EC"/>
    <w:rsid w:val="00FB160A"/>
    <w:rsid w:val="00FC3B3E"/>
    <w:rsid w:val="00FD70E7"/>
    <w:rsid w:val="00FE076A"/>
    <w:rsid w:val="00FE1E93"/>
    <w:rsid w:val="00FE7791"/>
    <w:rsid w:val="00FF4A69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E36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next w:val="Parastais"/>
    <w:link w:val="NosaukumsRakstz"/>
    <w:qFormat/>
    <w:rsid w:val="00677A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677A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677AE3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43E7"/>
  </w:style>
  <w:style w:type="paragraph" w:styleId="Kjene">
    <w:name w:val="footer"/>
    <w:basedOn w:val="Parastais"/>
    <w:link w:val="KjeneRakstz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CE43E7"/>
  </w:style>
  <w:style w:type="paragraph" w:styleId="Balonteksts">
    <w:name w:val="Balloon Text"/>
    <w:basedOn w:val="Parastais"/>
    <w:link w:val="BalontekstsRakstz"/>
    <w:uiPriority w:val="99"/>
    <w:semiHidden/>
    <w:unhideWhenUsed/>
    <w:rsid w:val="00C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43E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058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4058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0581"/>
    <w:rPr>
      <w:sz w:val="20"/>
      <w:szCs w:val="20"/>
    </w:rPr>
  </w:style>
  <w:style w:type="character" w:styleId="Hipersaite">
    <w:name w:val="Hyperlink"/>
    <w:basedOn w:val="Noklusjumarindkopasfonts"/>
    <w:uiPriority w:val="99"/>
    <w:rsid w:val="009B16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mm@lnm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557A-EF13-4C74-ADD4-55C6C018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12307</Words>
  <Characters>7015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vēstures un kuģniecības muzeja publisko maksas pakalpojumu cenrādis</vt:lpstr>
      <vt:lpstr>Rīgas vēstures un kuģniecības muzeja publisko maksas pakalpojumu cenrādis</vt:lpstr>
    </vt:vector>
  </TitlesOfParts>
  <Company>Rīgas vēstures un kuģniecības muzejs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sākotnējās ietekmes novērtējuma ziņojuma (anotācijas) 1.pielikums</dc:subject>
  <dc:creator>K.Radziņa</dc:creator>
  <cp:keywords>KMAnotp01_030217_RVKM</cp:keywords>
  <dc:description>K.Radziņa, tālr. 67211358</dc:description>
  <cp:lastModifiedBy>Dzintra Rozīte</cp:lastModifiedBy>
  <cp:revision>21</cp:revision>
  <dcterms:created xsi:type="dcterms:W3CDTF">2017-02-02T13:22:00Z</dcterms:created>
  <dcterms:modified xsi:type="dcterms:W3CDTF">2017-02-07T08:42:00Z</dcterms:modified>
</cp:coreProperties>
</file>