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A160" w14:textId="77777777" w:rsidR="003908DB" w:rsidRPr="001039F0" w:rsidRDefault="003908DB" w:rsidP="003908DB">
      <w:pPr>
        <w:jc w:val="center"/>
        <w:rPr>
          <w:b/>
          <w:sz w:val="28"/>
          <w:szCs w:val="28"/>
        </w:rPr>
      </w:pPr>
      <w:r w:rsidRPr="001039F0">
        <w:rPr>
          <w:b/>
          <w:sz w:val="28"/>
          <w:szCs w:val="28"/>
        </w:rPr>
        <w:t xml:space="preserve">Ministru kabineta </w:t>
      </w:r>
      <w:r w:rsidR="00330635" w:rsidRPr="001039F0">
        <w:rPr>
          <w:b/>
          <w:sz w:val="28"/>
          <w:szCs w:val="28"/>
        </w:rPr>
        <w:t>noteikumu</w:t>
      </w:r>
      <w:r w:rsidRPr="001039F0">
        <w:rPr>
          <w:b/>
          <w:sz w:val="28"/>
          <w:szCs w:val="28"/>
        </w:rPr>
        <w:t xml:space="preserve"> projekta</w:t>
      </w:r>
    </w:p>
    <w:p w14:paraId="01E7AF9A" w14:textId="39A78E20" w:rsidR="003908DB" w:rsidRPr="001039F0" w:rsidRDefault="003908DB" w:rsidP="002B6636">
      <w:pPr>
        <w:spacing w:after="120"/>
        <w:jc w:val="center"/>
      </w:pPr>
      <w:r w:rsidRPr="001039F0">
        <w:rPr>
          <w:b/>
          <w:sz w:val="28"/>
          <w:szCs w:val="28"/>
        </w:rPr>
        <w:t>„</w:t>
      </w:r>
      <w:r w:rsidR="00475E8C" w:rsidRPr="00475E8C">
        <w:rPr>
          <w:b/>
          <w:sz w:val="28"/>
          <w:szCs w:val="28"/>
        </w:rPr>
        <w:t xml:space="preserve">Darbības programmas </w:t>
      </w:r>
      <w:r w:rsidR="001E305F">
        <w:rPr>
          <w:b/>
          <w:sz w:val="28"/>
          <w:szCs w:val="28"/>
        </w:rPr>
        <w:t>„</w:t>
      </w:r>
      <w:r w:rsidR="00475E8C" w:rsidRPr="00475E8C">
        <w:rPr>
          <w:b/>
          <w:sz w:val="28"/>
          <w:szCs w:val="28"/>
        </w:rPr>
        <w:t>Izaugsme un nodarbinātība</w:t>
      </w:r>
      <w:r w:rsidR="001E305F">
        <w:rPr>
          <w:b/>
          <w:sz w:val="28"/>
          <w:szCs w:val="28"/>
        </w:rPr>
        <w:t>”</w:t>
      </w:r>
      <w:r w:rsidR="002013C2" w:rsidRPr="002013C2">
        <w:t xml:space="preserve"> </w:t>
      </w:r>
      <w:r w:rsidR="002013C2" w:rsidRPr="002013C2">
        <w:rPr>
          <w:b/>
          <w:sz w:val="28"/>
          <w:szCs w:val="28"/>
        </w:rPr>
        <w:t>prioritārā virziena „Ilgtspējīga transporta sistēma”</w:t>
      </w:r>
      <w:r w:rsidR="002013C2">
        <w:rPr>
          <w:b/>
          <w:sz w:val="28"/>
          <w:szCs w:val="28"/>
        </w:rPr>
        <w:t xml:space="preserve"> </w:t>
      </w:r>
      <w:r w:rsidR="00CD0780" w:rsidRPr="00CD0780">
        <w:rPr>
          <w:b/>
          <w:sz w:val="28"/>
          <w:szCs w:val="28"/>
        </w:rPr>
        <w:t>6.</w:t>
      </w:r>
      <w:r w:rsidR="00D0787C">
        <w:rPr>
          <w:b/>
          <w:sz w:val="28"/>
          <w:szCs w:val="28"/>
        </w:rPr>
        <w:t>2</w:t>
      </w:r>
      <w:r w:rsidR="00CD0780" w:rsidRPr="00CD0780">
        <w:rPr>
          <w:b/>
          <w:sz w:val="28"/>
          <w:szCs w:val="28"/>
        </w:rPr>
        <w:t>.1.specifiskā atbalsta mērķ</w:t>
      </w:r>
      <w:r w:rsidR="00CD0780">
        <w:rPr>
          <w:b/>
          <w:sz w:val="28"/>
          <w:szCs w:val="28"/>
        </w:rPr>
        <w:t>a</w:t>
      </w:r>
      <w:r w:rsidR="00CD0780" w:rsidRPr="00CD0780">
        <w:rPr>
          <w:b/>
          <w:sz w:val="28"/>
          <w:szCs w:val="28"/>
        </w:rPr>
        <w:t xml:space="preserve"> „</w:t>
      </w:r>
      <w:r w:rsidR="00D0787C" w:rsidRPr="00D0787C">
        <w:rPr>
          <w:b/>
          <w:sz w:val="28"/>
          <w:szCs w:val="28"/>
        </w:rPr>
        <w:t>Nodrošināt konkurētspējīgu un videi draudzīgu TEN-T dzelzceļa tīklu, veicinot tā drošību, kvalitāti un kapacitāti”</w:t>
      </w:r>
      <w:r w:rsidR="002453FB">
        <w:rPr>
          <w:b/>
          <w:sz w:val="28"/>
          <w:szCs w:val="28"/>
        </w:rPr>
        <w:t xml:space="preserve"> </w:t>
      </w:r>
      <w:r w:rsidR="00D0787C">
        <w:rPr>
          <w:b/>
          <w:sz w:val="28"/>
          <w:szCs w:val="28"/>
        </w:rPr>
        <w:t>6</w:t>
      </w:r>
      <w:r w:rsidR="00D0787C" w:rsidRPr="00D0787C">
        <w:rPr>
          <w:b/>
          <w:sz w:val="28"/>
          <w:szCs w:val="28"/>
        </w:rPr>
        <w:t>.</w:t>
      </w:r>
      <w:r w:rsidR="00D0787C">
        <w:rPr>
          <w:b/>
          <w:sz w:val="28"/>
          <w:szCs w:val="28"/>
        </w:rPr>
        <w:t>2</w:t>
      </w:r>
      <w:r w:rsidR="00D0787C" w:rsidRPr="00D0787C">
        <w:rPr>
          <w:b/>
          <w:sz w:val="28"/>
          <w:szCs w:val="28"/>
        </w:rPr>
        <w:t>.1.</w:t>
      </w:r>
      <w:r w:rsidR="00BD4AEB">
        <w:rPr>
          <w:b/>
          <w:sz w:val="28"/>
          <w:szCs w:val="28"/>
        </w:rPr>
        <w:t>1</w:t>
      </w:r>
      <w:r w:rsidR="00D0787C" w:rsidRPr="00D0787C">
        <w:rPr>
          <w:b/>
          <w:sz w:val="28"/>
          <w:szCs w:val="28"/>
        </w:rPr>
        <w:t>.pasākuma “</w:t>
      </w:r>
      <w:r w:rsidR="00BD4AEB" w:rsidRPr="00BD4AEB">
        <w:rPr>
          <w:b/>
          <w:sz w:val="28"/>
          <w:szCs w:val="28"/>
        </w:rPr>
        <w:t>Latvijas dzelzceļa tīkla elektrifikācija</w:t>
      </w:r>
      <w:r w:rsidR="00D0787C" w:rsidRPr="00D0787C">
        <w:rPr>
          <w:b/>
          <w:sz w:val="28"/>
          <w:szCs w:val="28"/>
        </w:rPr>
        <w:t>”</w:t>
      </w:r>
      <w:r w:rsidR="002013C2">
        <w:rPr>
          <w:b/>
          <w:sz w:val="28"/>
          <w:szCs w:val="28"/>
        </w:rPr>
        <w:t xml:space="preserve"> īstenošanas noteikumi”</w:t>
      </w:r>
      <w:r w:rsidR="00965DB9">
        <w:rPr>
          <w:b/>
          <w:sz w:val="28"/>
          <w:szCs w:val="28"/>
        </w:rPr>
        <w:t xml:space="preserve"> </w:t>
      </w:r>
      <w:r w:rsidRPr="001039F0">
        <w:rPr>
          <w:b/>
          <w:sz w:val="28"/>
          <w:szCs w:val="28"/>
        </w:rPr>
        <w:t>sākotnējās ietekmes novērtējuma ziņojums (anotācija)</w:t>
      </w: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2264"/>
        <w:gridCol w:w="6585"/>
      </w:tblGrid>
      <w:tr w:rsidR="00C61A59" w:rsidRPr="001039F0" w14:paraId="6448A151" w14:textId="77777777" w:rsidTr="00697DEC">
        <w:tc>
          <w:tcPr>
            <w:tcW w:w="92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48649D" w14:textId="77777777" w:rsidR="00C61A59" w:rsidRPr="001039F0" w:rsidRDefault="00C61A59" w:rsidP="00155D30">
            <w:pPr>
              <w:pStyle w:val="ListParagraph"/>
              <w:tabs>
                <w:tab w:val="left" w:pos="2268"/>
                <w:tab w:val="left" w:pos="2410"/>
              </w:tabs>
              <w:ind w:left="1080"/>
              <w:jc w:val="center"/>
              <w:rPr>
                <w:b/>
                <w:sz w:val="24"/>
                <w:szCs w:val="24"/>
                <w:lang w:eastAsia="en-US"/>
              </w:rPr>
            </w:pPr>
            <w:r w:rsidRPr="001039F0">
              <w:rPr>
                <w:b/>
                <w:bCs/>
                <w:sz w:val="24"/>
                <w:szCs w:val="24"/>
              </w:rPr>
              <w:t>I. Tiesību akta projekta izstrādes nepieciešamība</w:t>
            </w:r>
          </w:p>
        </w:tc>
      </w:tr>
      <w:tr w:rsidR="00C61A59" w:rsidRPr="001039F0" w14:paraId="7EFEB483" w14:textId="77777777" w:rsidTr="00697DE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1619FCE" w14:textId="77777777" w:rsidR="00C61A59" w:rsidRPr="001039F0" w:rsidRDefault="00C61A59" w:rsidP="00155D30">
            <w:pPr>
              <w:jc w:val="center"/>
              <w:rPr>
                <w:lang w:eastAsia="en-US"/>
              </w:rPr>
            </w:pPr>
            <w:r w:rsidRPr="001039F0">
              <w:t>1.</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14:paraId="293C7396" w14:textId="77777777" w:rsidR="00C61A59" w:rsidRPr="001039F0" w:rsidRDefault="00C61A59" w:rsidP="00155D30">
            <w:pPr>
              <w:tabs>
                <w:tab w:val="left" w:pos="1904"/>
              </w:tabs>
              <w:rPr>
                <w:lang w:eastAsia="en-US"/>
              </w:rPr>
            </w:pPr>
            <w:r w:rsidRPr="001039F0">
              <w:t>Pamatojums</w:t>
            </w:r>
          </w:p>
        </w:tc>
        <w:tc>
          <w:tcPr>
            <w:tcW w:w="6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AFB7D" w14:textId="0491B3A9" w:rsidR="00531C22" w:rsidRPr="009B0952" w:rsidRDefault="009B0952" w:rsidP="009F46A6">
            <w:pPr>
              <w:pStyle w:val="ListParagraph"/>
              <w:tabs>
                <w:tab w:val="left" w:pos="34"/>
              </w:tabs>
              <w:spacing w:before="60" w:after="60"/>
              <w:ind w:left="0"/>
              <w:jc w:val="both"/>
              <w:rPr>
                <w:sz w:val="24"/>
                <w:szCs w:val="24"/>
              </w:rPr>
            </w:pPr>
            <w:r w:rsidRPr="009313E6">
              <w:rPr>
                <w:sz w:val="24"/>
                <w:szCs w:val="24"/>
              </w:rPr>
              <w:t>Eiropas Savienības struktūrfondu un Kohēzijas fonda 2014.-2020.gada plānošanas perioda vadības likuma 20.panta</w:t>
            </w:r>
            <w:r w:rsidR="00C905FD">
              <w:rPr>
                <w:sz w:val="24"/>
                <w:szCs w:val="24"/>
              </w:rPr>
              <w:t xml:space="preserve"> 6. un</w:t>
            </w:r>
            <w:r w:rsidRPr="009313E6">
              <w:rPr>
                <w:sz w:val="24"/>
                <w:szCs w:val="24"/>
              </w:rPr>
              <w:t xml:space="preserve"> 13.punkt</w:t>
            </w:r>
            <w:r w:rsidR="00C82668">
              <w:rPr>
                <w:sz w:val="24"/>
                <w:szCs w:val="24"/>
              </w:rPr>
              <w:t>s</w:t>
            </w:r>
            <w:r w:rsidR="00CC5027">
              <w:rPr>
                <w:sz w:val="24"/>
                <w:szCs w:val="24"/>
              </w:rPr>
              <w:t>.</w:t>
            </w:r>
          </w:p>
        </w:tc>
      </w:tr>
      <w:tr w:rsidR="00C61A59" w:rsidRPr="001039F0" w14:paraId="7BEDB774" w14:textId="77777777" w:rsidTr="00697DE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0C5FF815" w14:textId="77777777" w:rsidR="00C61A59" w:rsidRPr="001039F0" w:rsidRDefault="00C61A59" w:rsidP="00155D30">
            <w:pPr>
              <w:jc w:val="center"/>
              <w:rPr>
                <w:lang w:eastAsia="en-US"/>
              </w:rPr>
            </w:pPr>
            <w:r w:rsidRPr="001039F0">
              <w:t>2.</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14:paraId="58BD0615" w14:textId="77777777" w:rsidR="00C61A59" w:rsidRPr="001039F0" w:rsidRDefault="00C61A59" w:rsidP="00CA1F44">
            <w:pPr>
              <w:jc w:val="both"/>
              <w:rPr>
                <w:lang w:eastAsia="en-US"/>
              </w:rPr>
            </w:pPr>
            <w:r w:rsidRPr="001039F0">
              <w:t>Pašreizējā situācija un problēmas, kuru risināšanai tiesību akta projekts izstrādāts, tiesiskā regulējuma mērķis un būtība</w:t>
            </w:r>
          </w:p>
        </w:tc>
        <w:tc>
          <w:tcPr>
            <w:tcW w:w="6585" w:type="dxa"/>
            <w:tcBorders>
              <w:top w:val="single" w:sz="4" w:space="0" w:color="auto"/>
              <w:left w:val="single" w:sz="4" w:space="0" w:color="auto"/>
              <w:bottom w:val="single" w:sz="4" w:space="0" w:color="auto"/>
              <w:right w:val="single" w:sz="4" w:space="0" w:color="auto"/>
            </w:tcBorders>
            <w:shd w:val="clear" w:color="auto" w:fill="FFFFFF"/>
            <w:hideMark/>
          </w:tcPr>
          <w:p w14:paraId="6060EC62" w14:textId="459BBD5D" w:rsidR="00BD4AEB" w:rsidRDefault="00BD4AEB" w:rsidP="00262D73">
            <w:pPr>
              <w:autoSpaceDE w:val="0"/>
              <w:autoSpaceDN w:val="0"/>
              <w:spacing w:before="120" w:after="120"/>
              <w:jc w:val="both"/>
            </w:pPr>
            <w:r w:rsidRPr="00BD4AEB">
              <w:t>Eiropas Komisija 2014.gada 11.novembrī apstiprināja Latvijas izstrādāto Eiropas Savienības</w:t>
            </w:r>
            <w:r w:rsidR="00694960">
              <w:t xml:space="preserve"> (turpmāk – ES)</w:t>
            </w:r>
            <w:r w:rsidRPr="00BD4AEB">
              <w:t xml:space="preserve"> fondu un Kohēzijas politikas fondu 2014.-2020.gada plānošanas perioda darbības programm</w:t>
            </w:r>
            <w:r>
              <w:t>u</w:t>
            </w:r>
            <w:r w:rsidRPr="00BD4AEB">
              <w:t xml:space="preserve"> </w:t>
            </w:r>
            <w:r>
              <w:t>“</w:t>
            </w:r>
            <w:r w:rsidRPr="00BD4AEB">
              <w:t xml:space="preserve">Izaugsme un nodarbinātība” (turpmāk – darbības programma), kurā noteikts, ka specifiskā atbalsta mērķa </w:t>
            </w:r>
            <w:r>
              <w:t>6.2</w:t>
            </w:r>
            <w:r w:rsidRPr="00BD4AEB">
              <w:t>.1. „Nodrošināt konkurētspējīgu un videi draudzīgu TEN-T dzelzceļa tīklu, veicinot tā drošību, kvalitāti un kapacitāti”</w:t>
            </w:r>
            <w:r w:rsidR="00E614A9">
              <w:t xml:space="preserve"> (turpmāk – 6.2.1.specifiskais atbalsta mērķis)</w:t>
            </w:r>
            <w:r w:rsidRPr="00BD4AEB">
              <w:t xml:space="preserve"> ietvaros tiek atbalstīta dzelzceļa tīkla elektrifikācija, lai uzlabotu dzelzceļa sistēmas efektivitāti</w:t>
            </w:r>
            <w:r>
              <w:t xml:space="preserve"> un nodrošinātu atbilstību</w:t>
            </w:r>
            <w:r w:rsidR="00694960">
              <w:t xml:space="preserve"> </w:t>
            </w:r>
            <w:r w:rsidRPr="00BD4AEB">
              <w:t>ES transporta politikai un ilgtermiņa mērķiem.</w:t>
            </w:r>
          </w:p>
          <w:p w14:paraId="07579B76" w14:textId="77777777" w:rsidR="003910B2" w:rsidRDefault="004265AE" w:rsidP="00262D73">
            <w:pPr>
              <w:autoSpaceDE w:val="0"/>
              <w:autoSpaceDN w:val="0"/>
              <w:spacing w:before="120" w:after="120"/>
              <w:jc w:val="both"/>
            </w:pPr>
            <w:r>
              <w:t>Eiropas Komisi</w:t>
            </w:r>
            <w:r w:rsidR="003910B2">
              <w:t>ja 2010.gada 3.marta paziņojumā „Eiropa 2020-</w:t>
            </w:r>
            <w:r>
              <w:t xml:space="preserve"> Stratēģija gudrai, ilgtspējīgai un integr</w:t>
            </w:r>
            <w:r w:rsidR="003910B2">
              <w:t xml:space="preserve">ējošai izaugsmei” ir noteikusi </w:t>
            </w:r>
            <w:proofErr w:type="spellStart"/>
            <w:r w:rsidR="00BD1919">
              <w:t>p</w:t>
            </w:r>
            <w:r w:rsidR="00BD1919" w:rsidRPr="00812BAA">
              <w:t>amatiniciatī</w:t>
            </w:r>
            <w:r w:rsidR="00BD1919">
              <w:t>vu</w:t>
            </w:r>
            <w:proofErr w:type="spellEnd"/>
            <w:r w:rsidR="00BD1919">
              <w:t xml:space="preserve"> </w:t>
            </w:r>
            <w:r w:rsidR="003F469B">
              <w:t xml:space="preserve">panākt, ka transporta un loģistikas tīkli visā Savienībā nodrošina rūpniecības nozarei efektīvu piekļuvi vienotajam tirgum un starptautiskajiem tirgiem. </w:t>
            </w:r>
          </w:p>
          <w:p w14:paraId="46F3C1E7" w14:textId="6724BCC8" w:rsidR="00B414E6" w:rsidRDefault="003910B2" w:rsidP="00262D73">
            <w:pPr>
              <w:autoSpaceDE w:val="0"/>
              <w:autoSpaceDN w:val="0"/>
              <w:spacing w:before="120" w:after="120"/>
              <w:jc w:val="both"/>
            </w:pPr>
            <w:r>
              <w:t xml:space="preserve">Eiropas </w:t>
            </w:r>
            <w:r w:rsidR="001E305F">
              <w:t>K</w:t>
            </w:r>
            <w:r>
              <w:t>omisija 2011.gada 28.marta Baltajā grāmatā „Ceļvedis uz Eiropas vienoto transporta telpu –</w:t>
            </w:r>
            <w:r w:rsidR="00321CD9">
              <w:t xml:space="preserve"> </w:t>
            </w:r>
            <w:r>
              <w:t xml:space="preserve">virzība uz konkurētspējīgu un </w:t>
            </w:r>
            <w:proofErr w:type="spellStart"/>
            <w:r>
              <w:t>resursefektīvu</w:t>
            </w:r>
            <w:proofErr w:type="spellEnd"/>
            <w:r>
              <w:t xml:space="preserve"> transporta sistēmu”</w:t>
            </w:r>
            <w:r w:rsidR="00BD1919">
              <w:t xml:space="preserve"> </w:t>
            </w:r>
            <w:r w:rsidR="00C337C3" w:rsidRPr="00C337C3">
              <w:t>(turpmāk – Baltā grāmata)</w:t>
            </w:r>
            <w:r w:rsidR="00BD1919">
              <w:t xml:space="preserve"> </w:t>
            </w:r>
            <w:r w:rsidR="00427F45">
              <w:t>r</w:t>
            </w:r>
            <w:r w:rsidR="00427F45" w:rsidRPr="00427F45">
              <w:t>edzējum</w:t>
            </w:r>
            <w:r w:rsidR="00427F45">
              <w:t>ā</w:t>
            </w:r>
            <w:r w:rsidR="00427F45" w:rsidRPr="00427F45">
              <w:t xml:space="preserve"> par konkurētspējīgu un ilgtspējīgu transporta sistēmu</w:t>
            </w:r>
            <w:r w:rsidR="00BD1919">
              <w:t xml:space="preserve"> </w:t>
            </w:r>
            <w:r w:rsidR="0018121B" w:rsidRPr="0018121B">
              <w:t xml:space="preserve">dzelzceļš ir norādīts kā transporta sistēma, uz kuru būtu jābalsta </w:t>
            </w:r>
            <w:r w:rsidR="009C11DA">
              <w:t xml:space="preserve">jaunie infrastruktūras projekti, </w:t>
            </w:r>
            <w:r w:rsidR="0018121B" w:rsidRPr="0018121B">
              <w:t xml:space="preserve">veidojot jaunos pilsētas, </w:t>
            </w:r>
            <w:r w:rsidR="002013C2">
              <w:t xml:space="preserve">starppilsētu un arī </w:t>
            </w:r>
            <w:r w:rsidR="0018121B" w:rsidRPr="0018121B">
              <w:t>internacionālos transporta maršrutus.</w:t>
            </w:r>
          </w:p>
          <w:p w14:paraId="10629210" w14:textId="26C37485" w:rsidR="003402A5" w:rsidRDefault="003402A5" w:rsidP="00262D73">
            <w:pPr>
              <w:autoSpaceDE w:val="0"/>
              <w:autoSpaceDN w:val="0"/>
              <w:spacing w:before="120" w:after="120"/>
              <w:jc w:val="both"/>
            </w:pPr>
            <w:r w:rsidRPr="003402A5">
              <w:t>Eiropas Parlamenta un Padomes 201</w:t>
            </w:r>
            <w:r>
              <w:t>2</w:t>
            </w:r>
            <w:r w:rsidRPr="003402A5">
              <w:t xml:space="preserve">. gada </w:t>
            </w:r>
            <w:r>
              <w:t>2</w:t>
            </w:r>
            <w:r w:rsidR="00F6253E">
              <w:t>1.n</w:t>
            </w:r>
            <w:r>
              <w:t>ovembra</w:t>
            </w:r>
            <w:r w:rsidR="00BD1919">
              <w:t xml:space="preserve"> </w:t>
            </w:r>
            <w:r>
              <w:t>Direktīva</w:t>
            </w:r>
            <w:r w:rsidRPr="003402A5">
              <w:t xml:space="preserve"> 2012/34/ES</w:t>
            </w:r>
            <w:r w:rsidR="002013C2">
              <w:t>,</w:t>
            </w:r>
            <w:r w:rsidR="00BD1919">
              <w:t xml:space="preserve"> </w:t>
            </w:r>
            <w:r w:rsidRPr="003402A5">
              <w:t>ar ko izveido vienotu Eiropas dzelzceļa telpu</w:t>
            </w:r>
            <w:r w:rsidR="002013C2">
              <w:t>,</w:t>
            </w:r>
            <w:r w:rsidR="00BD1919">
              <w:t xml:space="preserve"> </w:t>
            </w:r>
            <w:r w:rsidRPr="003402A5">
              <w:t>noteic, ka</w:t>
            </w:r>
            <w:r w:rsidR="00BD1919">
              <w:t xml:space="preserve"> </w:t>
            </w:r>
            <w:r w:rsidRPr="003402A5">
              <w:t>dzelzceļi ir</w:t>
            </w:r>
            <w:r w:rsidR="00BD1919">
              <w:t xml:space="preserve"> </w:t>
            </w:r>
            <w:r w:rsidRPr="003402A5">
              <w:t>ļoti svarīga</w:t>
            </w:r>
            <w:r w:rsidR="002013C2">
              <w:t xml:space="preserve"> Eiropas </w:t>
            </w:r>
            <w:r w:rsidRPr="003402A5">
              <w:t>Savienības pārvadājumu nozares daļa, nozarei tiecoties panākt ilgtspējīgu mobilitāti.</w:t>
            </w:r>
            <w:r w:rsidR="00BD1919">
              <w:t xml:space="preserve"> </w:t>
            </w:r>
            <w:r w:rsidRPr="003402A5">
              <w:t>Būtu jāuzlabo dzelzceļa sistēmas efektivitāte, lai to integrētu konkurētspējīgā tirgū, vienlaicīgi ņemot vērā dzelzceļa īpatnības.</w:t>
            </w:r>
          </w:p>
          <w:p w14:paraId="308A2CCE" w14:textId="193BE96F" w:rsidR="006A5B23" w:rsidRDefault="006A5B23" w:rsidP="00262D73">
            <w:pPr>
              <w:autoSpaceDE w:val="0"/>
              <w:autoSpaceDN w:val="0"/>
              <w:spacing w:before="120" w:after="120"/>
              <w:jc w:val="both"/>
            </w:pPr>
            <w:r>
              <w:t>Eiropas Parlamenta un Padomes 2013. gada 11. decembra Regula Nr.1315/2013 par Savienības pamatnostādnēm Eiropas transporta tīkla attīstībai un ar ko atceļ Lēmumu Nr. 661/2010/ES</w:t>
            </w:r>
            <w:r w:rsidR="002013C2">
              <w:t>,</w:t>
            </w:r>
            <w:r>
              <w:t xml:space="preserve"> noteic, ka Eiropas transporta pamattīklam būtu jāveido ilgtspējīga </w:t>
            </w:r>
            <w:r>
              <w:lastRenderedPageBreak/>
              <w:t xml:space="preserve">multimodālā transporta tīkla attīstības </w:t>
            </w:r>
            <w:r w:rsidR="002013C2">
              <w:t xml:space="preserve">Eiropas </w:t>
            </w:r>
            <w:r>
              <w:t>pamats un jāveicina visa visaptverošā tīkla pilnveidi. Tādējādi Savienības rīcību varētu galvenokārt orientēt uz tiem Eiropas transporta tīkla komponentiem, kam ir visaugstākā Eiropas pievienotā vērtība, jo īpaši pārrobežu posmiem, iztrūkstošajiem savienojumiem, multimodālo savienojumu punktiem un būtiskākajām vājajām vietām, palīdzot sasniegt Baltajā grāmatā izvirzīto mērķi — līdz 2050. gadam transporta nozares radīto siltumnīcefekta gāzu emisiju samazināt par 60 % salīdzinājumā ar emisijas līmeni 1990. gadā.</w:t>
            </w:r>
          </w:p>
          <w:p w14:paraId="3FE5AF21" w14:textId="39C411F6" w:rsidR="006A5B23" w:rsidRDefault="006A5B23" w:rsidP="00262D73">
            <w:pPr>
              <w:autoSpaceDE w:val="0"/>
              <w:autoSpaceDN w:val="0"/>
              <w:spacing w:before="120" w:after="120"/>
              <w:jc w:val="both"/>
            </w:pPr>
            <w:r w:rsidRPr="00B414E6">
              <w:t>Eiropas Komisija 2013.gada 22.februār</w:t>
            </w:r>
            <w:r>
              <w:t xml:space="preserve">ī </w:t>
            </w:r>
            <w:r w:rsidRPr="00B414E6">
              <w:t>izplatīja Eiropas Savienības stratēģiju Baltijas jūras reģionam Rīcības plāna aktualizētu redakciju, kurā</w:t>
            </w:r>
            <w:r w:rsidR="00BC6245">
              <w:t xml:space="preserve"> noteikts </w:t>
            </w:r>
            <w:proofErr w:type="spellStart"/>
            <w:r w:rsidR="00BC6245">
              <w:t>apakšmērķis</w:t>
            </w:r>
            <w:proofErr w:type="spellEnd"/>
            <w:r w:rsidR="00BC6245">
              <w:t xml:space="preserve"> „</w:t>
            </w:r>
            <w:r w:rsidR="00BC6245" w:rsidRPr="00BC6245">
              <w:t>Nodrošināt reģiona pieejamību</w:t>
            </w:r>
            <w:r w:rsidR="00BC6245">
              <w:t>”, jo</w:t>
            </w:r>
            <w:r w:rsidR="00BD1919">
              <w:t xml:space="preserve"> </w:t>
            </w:r>
            <w:r w:rsidR="00927AF7" w:rsidRPr="00927AF7">
              <w:t>Baltijas reģiona austrumdaļas dalībvalstu vēsturiskā un ģeogrāfiskā stāvokļa dēļ valstu iekšējie tīkli ir orientēti galven</w:t>
            </w:r>
            <w:r w:rsidR="00BF5B40">
              <w:t>okārt austrumu–rietumu virzienā. Dalībvalst</w:t>
            </w:r>
            <w:r w:rsidR="002013C2">
              <w:t>is</w:t>
            </w:r>
            <w:r w:rsidR="00927AF7">
              <w:t xml:space="preserve"> atrodoties </w:t>
            </w:r>
            <w:r w:rsidR="00927AF7" w:rsidRPr="00927AF7">
              <w:t>Eiropas ekonomiskā centra nomalē, ir lielā mērā atkarīg</w:t>
            </w:r>
            <w:r w:rsidR="00BF5B40">
              <w:t>a</w:t>
            </w:r>
            <w:r w:rsidR="00927AF7" w:rsidRPr="00927AF7">
              <w:t>s no preču ārējās tirdzniecības, un ekonomikas izaugsmes sasniegšanai ir vajadzīga labi funkcionējoša transporta infrastruktūra</w:t>
            </w:r>
            <w:r w:rsidR="00BF5B40">
              <w:t>, l</w:t>
            </w:r>
            <w:r w:rsidR="00BF5B40" w:rsidRPr="00BF5B40">
              <w:t>ai pārvarētu infrastruktūras trūkumus</w:t>
            </w:r>
            <w:r w:rsidR="00BF5B40">
              <w:t xml:space="preserve"> un </w:t>
            </w:r>
            <w:r w:rsidR="00BF5B40" w:rsidRPr="00BF5B40">
              <w:t>novērstu transporta caurlaidspējas nepietiekamību</w:t>
            </w:r>
            <w:r w:rsidR="002013C2">
              <w:t>,</w:t>
            </w:r>
            <w:r w:rsidR="00BF5B40">
              <w:t xml:space="preserve"> tādejādi u</w:t>
            </w:r>
            <w:r w:rsidR="00BF5B40" w:rsidRPr="00BF5B40">
              <w:t>zlabojot iekšējos un ārējos transporta savienojumus, kāpinot transporta sistēmu efektivitāti</w:t>
            </w:r>
            <w:r w:rsidR="00BF5B40">
              <w:t>.</w:t>
            </w:r>
          </w:p>
          <w:p w14:paraId="697C6C16" w14:textId="371B562B" w:rsidR="006A5B23" w:rsidRDefault="00295CAF" w:rsidP="00262D73">
            <w:pPr>
              <w:autoSpaceDE w:val="0"/>
              <w:autoSpaceDN w:val="0"/>
              <w:spacing w:before="120" w:after="120"/>
              <w:jc w:val="both"/>
            </w:pPr>
            <w:r w:rsidRPr="00295CAF">
              <w:t>Latvijas Ilgtspējas attīstības stratēģij</w:t>
            </w:r>
            <w:r w:rsidR="009C11DA">
              <w:t>a</w:t>
            </w:r>
            <w:r w:rsidRPr="00295CAF">
              <w:t xml:space="preserve"> 2030.gadam</w:t>
            </w:r>
            <w:r>
              <w:t xml:space="preserve"> noteic, ka </w:t>
            </w:r>
            <w:r w:rsidRPr="00295CAF">
              <w:t>Latvijas ārējās sasniedzamības uzlabošanā būtiska loma ir starptautiskas nozīmes autoceļu, dzelzceļu, ostu un lidostu infrastruktūras attīstībai. Tas nodrošinātu iespēju Latvijai sekmīgi attīstīties kā nozīmīgai tranzītvalstij, tiltam starp ES valstīm, Āziju, Krieviju un tuvākajām kaimiņvalstīm, kā arī Baltijas jūras reģiona telpā kalpot par saikni starp diviem Eiropas ekonomiskajiem reģioniem – Austrumeiropu un Ziemeļeiropu. Attīstoties starptautiskajai sadarbībai, Latvijai ir jākļūst par izdevīgāko un pievilcīgāko tranzīta ceļu preču plūsmām no Krievijas, Āzijas uz citām ES valstīm un otrādi.</w:t>
            </w:r>
            <w:r w:rsidR="009C4614">
              <w:t xml:space="preserve"> </w:t>
            </w:r>
            <w:r w:rsidRPr="00295CAF">
              <w:t xml:space="preserve">Ir nepieciešamas investīcijas Latvijas maģistrālo dzelzceļu, valsts galveno autoceļu un lielo ostu (Rīga, Ventspils, Liepāja) infrastruktūras un loģistikas pakalpojumu attīstībai, lai veicinātu Latvijas kā kravu tranzīta valsts pievilcību. Esošā tranzīta potenciāla pilnvērtīgākai izmantošanai ir svarīgi atbalstīt kravu veidu dažādošanu un jaunu kravu piesaisti. </w:t>
            </w:r>
          </w:p>
          <w:p w14:paraId="654B85CB" w14:textId="77777777" w:rsidR="006A5B23" w:rsidRDefault="006A5B23" w:rsidP="00262D73">
            <w:pPr>
              <w:autoSpaceDE w:val="0"/>
              <w:autoSpaceDN w:val="0"/>
              <w:spacing w:before="120" w:after="120"/>
              <w:jc w:val="both"/>
            </w:pPr>
            <w:r>
              <w:t>Latvijas Nacionāla attīstības plāna 2014. – 2020. gadam (turpmāk - NAP2020) prioritātes – “Tautas saimniecības izaugsme” rīcības virziens “Izcila uzņēmējdarbības vide” paredz nodrošināt Latvijas starptautisko sasniedzamību, lai ne tikai racionāli izmantotu valsts izdevīgo ģeogrāfisko stāvokli,  bet  arī  sniegtu  atbalstu  Latvijas  uzņēmumiem  konkurētspējīgu  produktu  un pakalpojumu  piegādei  ārvalstu  tirgiem.</w:t>
            </w:r>
          </w:p>
          <w:p w14:paraId="1D58BBFA" w14:textId="77777777" w:rsidR="00AA3A91" w:rsidRDefault="00E673EF" w:rsidP="00262D73">
            <w:pPr>
              <w:autoSpaceDE w:val="0"/>
              <w:autoSpaceDN w:val="0"/>
              <w:spacing w:before="120" w:after="120"/>
              <w:jc w:val="both"/>
            </w:pPr>
            <w:r>
              <w:t xml:space="preserve">Atbilstoši </w:t>
            </w:r>
            <w:r w:rsidR="00226677">
              <w:t>„</w:t>
            </w:r>
            <w:r w:rsidR="00C337C3" w:rsidRPr="00C337C3">
              <w:t>Transporta attīstības pamatnostādn</w:t>
            </w:r>
            <w:r>
              <w:t>ēm</w:t>
            </w:r>
            <w:r w:rsidR="00C337C3" w:rsidRPr="00C337C3">
              <w:t xml:space="preserve"> 2014.-</w:t>
            </w:r>
            <w:r w:rsidR="00C337C3" w:rsidRPr="00C337C3">
              <w:lastRenderedPageBreak/>
              <w:t>2020.gadam</w:t>
            </w:r>
            <w:r w:rsidR="00226677">
              <w:t>”</w:t>
            </w:r>
            <w:r w:rsidR="00BD5878">
              <w:t>, kas apstiprinātas ar Ministru kabineta 2013.gada 27.decembra rīkojumu Nr.683 „Par Transporta attīstības pa</w:t>
            </w:r>
            <w:r w:rsidR="00C73E07">
              <w:t>mat</w:t>
            </w:r>
            <w:r w:rsidR="00BD5878">
              <w:t>nostādnēm”,</w:t>
            </w:r>
            <w:r w:rsidR="00BD1919">
              <w:t xml:space="preserve"> </w:t>
            </w:r>
            <w:r>
              <w:t>l</w:t>
            </w:r>
            <w:r w:rsidRPr="00E673EF">
              <w:t xml:space="preserve">ai </w:t>
            </w:r>
            <w:r w:rsidR="00AA3A91" w:rsidRPr="00AA3A91">
              <w:t xml:space="preserve">veicinātu Latvijas kā ilgtspējīga transporta un loģistikas pakalpojumu sniedzēja atpazīstamību, Latvijas transporta politikas veidošanā </w:t>
            </w:r>
            <w:r w:rsidR="00AA3A91">
              <w:t>jārisina šādi jautājumi:</w:t>
            </w:r>
          </w:p>
          <w:p w14:paraId="02B9EE18" w14:textId="77777777" w:rsidR="00AA3A91" w:rsidRDefault="00AA3A91" w:rsidP="00262D73">
            <w:pPr>
              <w:autoSpaceDE w:val="0"/>
              <w:autoSpaceDN w:val="0"/>
              <w:spacing w:before="120" w:after="120"/>
              <w:jc w:val="both"/>
            </w:pPr>
            <w:r>
              <w:t>•</w:t>
            </w:r>
            <w:r>
              <w:tab/>
              <w:t xml:space="preserve">jaunas transportlīdzekļu tehnoloģijas un satiksmes organizācija, lai samazinātu transporta nozares radītos </w:t>
            </w:r>
            <w:proofErr w:type="spellStart"/>
            <w:r>
              <w:t>izmešus</w:t>
            </w:r>
            <w:proofErr w:type="spellEnd"/>
            <w:r>
              <w:t xml:space="preserve"> un palielinātu drošību, kvalitāti un komfortu;</w:t>
            </w:r>
          </w:p>
          <w:p w14:paraId="31EFB1B6" w14:textId="07EA6E46" w:rsidR="00AA3A91" w:rsidRDefault="00AA3A91" w:rsidP="00262D73">
            <w:pPr>
              <w:autoSpaceDE w:val="0"/>
              <w:autoSpaceDN w:val="0"/>
              <w:spacing w:before="120" w:after="120"/>
              <w:jc w:val="both"/>
            </w:pPr>
            <w:r>
              <w:t>•</w:t>
            </w:r>
            <w:r>
              <w:tab/>
              <w:t>jauni transporta sistēmas modeļi, izmantojot visefektīvāko transporta veidu va</w:t>
            </w:r>
            <w:r w:rsidR="00E614A9">
              <w:t>i to kombināciju (</w:t>
            </w:r>
            <w:proofErr w:type="spellStart"/>
            <w:r w:rsidR="00E614A9">
              <w:t>komodalitāte</w:t>
            </w:r>
            <w:proofErr w:type="spellEnd"/>
            <w:r w:rsidR="00E614A9">
              <w:t>).</w:t>
            </w:r>
          </w:p>
          <w:p w14:paraId="47FFB8C2" w14:textId="274281B1" w:rsidR="003753C5" w:rsidRPr="00E50DAD" w:rsidRDefault="003753C5" w:rsidP="003753C5">
            <w:pPr>
              <w:autoSpaceDE w:val="0"/>
              <w:autoSpaceDN w:val="0"/>
              <w:spacing w:before="120" w:after="120"/>
              <w:jc w:val="both"/>
            </w:pPr>
            <w:r w:rsidRPr="00E50DAD">
              <w:t xml:space="preserve">Latvijā publiskās lietošanas dzelzceļa infrastruktūras visu līniju ekspluatācijas garums 2015.gadā sastādīja 1861,8 km (neskaitot 33 km vēsturiskā mantojuma </w:t>
            </w:r>
            <w:proofErr w:type="spellStart"/>
            <w:r w:rsidRPr="00E50DAD">
              <w:t>šaursliežu</w:t>
            </w:r>
            <w:proofErr w:type="spellEnd"/>
            <w:r w:rsidRPr="00E50DAD">
              <w:t xml:space="preserve"> dzelzceļu). Dzelzceļa tīkls saistīts ar Igauniju, Lietuvu, Krieviju un Baltkrieviju. Dzelzceļa sliežu  izvērstais sliežu ceļu garums kopā sastādīja 3171,7 km (t.sk., staciju ceļi un pievedceļi). 2015. gadā elektrificēto dzelzceļa līniju garums </w:t>
            </w:r>
            <w:r w:rsidR="00A51795">
              <w:t>ir</w:t>
            </w:r>
            <w:r w:rsidRPr="00E50DAD">
              <w:t xml:space="preserve"> 251 km, kontakttīklu kopējais izvērstais garums </w:t>
            </w:r>
            <w:r w:rsidR="00A51795">
              <w:t xml:space="preserve">ir </w:t>
            </w:r>
            <w:r w:rsidRPr="00E50DAD">
              <w:t>637 km.</w:t>
            </w:r>
          </w:p>
          <w:p w14:paraId="385FCF68" w14:textId="77777777" w:rsidR="003753C5" w:rsidRPr="00E50DAD" w:rsidRDefault="003753C5" w:rsidP="003753C5">
            <w:pPr>
              <w:autoSpaceDE w:val="0"/>
              <w:autoSpaceDN w:val="0"/>
              <w:spacing w:before="120" w:after="120"/>
              <w:jc w:val="both"/>
            </w:pPr>
            <w:r w:rsidRPr="00E50DAD">
              <w:t>Pašlaik Latvijā ir elektrificēti 14% no dzelzceļa tīkla, kas ir ievērojami mazāk par Eiropas Savienības vidējo rādītāju – 55%. Šobrīd Latvijā elektriskā vilce tiek izmantota tikai pasažieru pārvadājumiem.</w:t>
            </w:r>
          </w:p>
          <w:p w14:paraId="4EA495F5" w14:textId="77777777" w:rsidR="003753C5" w:rsidRPr="00E50DAD" w:rsidRDefault="003753C5" w:rsidP="003753C5">
            <w:pPr>
              <w:autoSpaceDE w:val="0"/>
              <w:autoSpaceDN w:val="0"/>
              <w:spacing w:before="120" w:after="120"/>
              <w:jc w:val="both"/>
            </w:pPr>
            <w:r w:rsidRPr="00E50DAD">
              <w:t>Publiskās lietošanas dzelzceļa infrastruktūrā ir šādi elektrificēti iecirkņi:</w:t>
            </w:r>
          </w:p>
          <w:p w14:paraId="1B19B54B" w14:textId="77777777" w:rsidR="003753C5" w:rsidRPr="00E50DAD" w:rsidRDefault="003753C5" w:rsidP="003753C5">
            <w:pPr>
              <w:autoSpaceDE w:val="0"/>
              <w:autoSpaceDN w:val="0"/>
              <w:spacing w:before="120" w:after="120"/>
              <w:jc w:val="both"/>
            </w:pPr>
            <w:r w:rsidRPr="00E50DAD">
              <w:t>-</w:t>
            </w:r>
            <w:r w:rsidRPr="00E50DAD">
              <w:tab/>
              <w:t>Rīga Pasažieru stacija – Jelgava;</w:t>
            </w:r>
          </w:p>
          <w:p w14:paraId="444CB731" w14:textId="77777777" w:rsidR="003753C5" w:rsidRPr="00E50DAD" w:rsidRDefault="003753C5" w:rsidP="003753C5">
            <w:pPr>
              <w:autoSpaceDE w:val="0"/>
              <w:autoSpaceDN w:val="0"/>
              <w:spacing w:before="120" w:after="120"/>
              <w:jc w:val="both"/>
            </w:pPr>
            <w:r w:rsidRPr="00E50DAD">
              <w:t>-</w:t>
            </w:r>
            <w:r w:rsidRPr="00E50DAD">
              <w:tab/>
              <w:t>Torņakalns – Tukums 2;</w:t>
            </w:r>
          </w:p>
          <w:p w14:paraId="4E1CAE70" w14:textId="77777777" w:rsidR="003753C5" w:rsidRPr="00E50DAD" w:rsidRDefault="003753C5" w:rsidP="003753C5">
            <w:pPr>
              <w:autoSpaceDE w:val="0"/>
              <w:autoSpaceDN w:val="0"/>
              <w:spacing w:before="120" w:after="120"/>
              <w:jc w:val="both"/>
            </w:pPr>
            <w:r w:rsidRPr="00E50DAD">
              <w:t>-</w:t>
            </w:r>
            <w:r w:rsidRPr="00E50DAD">
              <w:tab/>
              <w:t>Rīgas Pasažieru stacija – Zemitāni- Skulte;</w:t>
            </w:r>
          </w:p>
          <w:p w14:paraId="3D5CDE26" w14:textId="77777777" w:rsidR="003753C5" w:rsidRPr="00E50DAD" w:rsidRDefault="003753C5" w:rsidP="003753C5">
            <w:pPr>
              <w:autoSpaceDE w:val="0"/>
              <w:autoSpaceDN w:val="0"/>
              <w:spacing w:before="120" w:after="120"/>
              <w:jc w:val="both"/>
            </w:pPr>
            <w:r w:rsidRPr="00E50DAD">
              <w:t>-</w:t>
            </w:r>
            <w:r w:rsidRPr="00E50DAD">
              <w:tab/>
              <w:t>Rīgas Pasažieru stacija – Aizkraukle.</w:t>
            </w:r>
          </w:p>
          <w:p w14:paraId="0DF03FAC" w14:textId="77777777" w:rsidR="003753C5" w:rsidRPr="00E50DAD" w:rsidRDefault="003753C5" w:rsidP="003753C5">
            <w:pPr>
              <w:autoSpaceDE w:val="0"/>
              <w:autoSpaceDN w:val="0"/>
              <w:spacing w:before="120" w:after="120"/>
              <w:jc w:val="both"/>
            </w:pPr>
            <w:r w:rsidRPr="00E50DAD">
              <w:t>Kravas vilcieni šajos posmos kursē, izmantojot dīzeļdzinēju vilces jaudu.</w:t>
            </w:r>
          </w:p>
          <w:p w14:paraId="54C76D72" w14:textId="77777777" w:rsidR="003753C5" w:rsidRPr="00E50DAD" w:rsidRDefault="003753C5" w:rsidP="003753C5">
            <w:pPr>
              <w:autoSpaceDE w:val="0"/>
              <w:autoSpaceDN w:val="0"/>
              <w:spacing w:before="120" w:after="120"/>
              <w:jc w:val="both"/>
            </w:pPr>
            <w:r w:rsidRPr="00E50DAD">
              <w:t>Neelektrificētie posmi ir:</w:t>
            </w:r>
          </w:p>
          <w:p w14:paraId="01BE7E97" w14:textId="77777777" w:rsidR="003753C5" w:rsidRPr="00E50DAD" w:rsidRDefault="003753C5" w:rsidP="003753C5">
            <w:pPr>
              <w:autoSpaceDE w:val="0"/>
              <w:autoSpaceDN w:val="0"/>
              <w:spacing w:before="120" w:after="120"/>
              <w:jc w:val="both"/>
            </w:pPr>
            <w:r w:rsidRPr="00E50DAD">
              <w:t>-</w:t>
            </w:r>
            <w:r w:rsidRPr="00E50DAD">
              <w:tab/>
              <w:t>Ventspils – Tukums 2 – Jelgava;</w:t>
            </w:r>
          </w:p>
          <w:p w14:paraId="040B27F9" w14:textId="77777777" w:rsidR="003753C5" w:rsidRPr="00E50DAD" w:rsidRDefault="003753C5" w:rsidP="003753C5">
            <w:pPr>
              <w:autoSpaceDE w:val="0"/>
              <w:autoSpaceDN w:val="0"/>
              <w:spacing w:before="120" w:after="120"/>
              <w:jc w:val="both"/>
            </w:pPr>
            <w:r w:rsidRPr="00E50DAD">
              <w:t>-</w:t>
            </w:r>
            <w:r w:rsidRPr="00E50DAD">
              <w:tab/>
              <w:t>Jelgava – Krustpils;</w:t>
            </w:r>
          </w:p>
          <w:p w14:paraId="3B092904" w14:textId="77777777" w:rsidR="003753C5" w:rsidRPr="00E50DAD" w:rsidRDefault="003753C5" w:rsidP="003753C5">
            <w:pPr>
              <w:autoSpaceDE w:val="0"/>
              <w:autoSpaceDN w:val="0"/>
              <w:spacing w:before="120" w:after="120"/>
              <w:jc w:val="both"/>
            </w:pPr>
            <w:r w:rsidRPr="00E50DAD">
              <w:t>-</w:t>
            </w:r>
            <w:r w:rsidRPr="00E50DAD">
              <w:tab/>
              <w:t>Aizkraukle – Krustpils;</w:t>
            </w:r>
          </w:p>
          <w:p w14:paraId="697759B4" w14:textId="77777777" w:rsidR="003753C5" w:rsidRPr="00E50DAD" w:rsidRDefault="003753C5" w:rsidP="003753C5">
            <w:pPr>
              <w:autoSpaceDE w:val="0"/>
              <w:autoSpaceDN w:val="0"/>
              <w:spacing w:before="120" w:after="120"/>
              <w:jc w:val="both"/>
            </w:pPr>
            <w:r w:rsidRPr="00E50DAD">
              <w:t>-</w:t>
            </w:r>
            <w:r w:rsidRPr="00E50DAD">
              <w:tab/>
              <w:t>Krustpils – Rēzekne;</w:t>
            </w:r>
          </w:p>
          <w:p w14:paraId="22B94873" w14:textId="77777777" w:rsidR="003753C5" w:rsidRPr="00E50DAD" w:rsidRDefault="003753C5" w:rsidP="003753C5">
            <w:pPr>
              <w:autoSpaceDE w:val="0"/>
              <w:autoSpaceDN w:val="0"/>
              <w:spacing w:before="120" w:after="120"/>
              <w:jc w:val="both"/>
            </w:pPr>
            <w:r w:rsidRPr="00E50DAD">
              <w:t>-</w:t>
            </w:r>
            <w:r w:rsidRPr="00E50DAD">
              <w:tab/>
              <w:t>Krustpils – Daugavpils</w:t>
            </w:r>
          </w:p>
          <w:p w14:paraId="0EDD83AE" w14:textId="391D397F" w:rsidR="00E72AA7" w:rsidRDefault="003753C5" w:rsidP="003753C5">
            <w:pPr>
              <w:autoSpaceDE w:val="0"/>
              <w:autoSpaceDN w:val="0"/>
              <w:spacing w:before="120" w:after="120"/>
              <w:jc w:val="both"/>
            </w:pPr>
            <w:r w:rsidRPr="00E50DAD">
              <w:t>Pašlaik gan kravas, gan pasažieru vilcieni šajos posmos kursē, izmantojot dīzeļdzinēju vilces jaudu.</w:t>
            </w:r>
          </w:p>
          <w:p w14:paraId="00407193" w14:textId="5F96A65E" w:rsidR="00E614A9" w:rsidRDefault="00E614A9" w:rsidP="002013C2">
            <w:pPr>
              <w:autoSpaceDE w:val="0"/>
              <w:autoSpaceDN w:val="0"/>
              <w:spacing w:before="120" w:after="120"/>
              <w:jc w:val="both"/>
            </w:pPr>
            <w:r w:rsidRPr="00E614A9">
              <w:t xml:space="preserve">Atbilstoši darbības programmā noteiktajam 6.2.1.specifiskā atbalsta ietvaros paredzēts īstenot lielo projektu “Latvijas dzelzceļa tīkla elektrifikācija”, līdz ar to, ņemot vērā, ka pārējie </w:t>
            </w:r>
            <w:r w:rsidRPr="00E614A9">
              <w:lastRenderedPageBreak/>
              <w:t>specifiskā atbalsta ietvaros plānotie projekti funkcionāli ir neatkarīgi no dzelzceļa tīkla elektrifikācijas projekta, specifiskā atbalsta ieviešana paredzēta pasākumu līmenī, proti, 6.2.1.1. pasākums “Latvijas dzelzceļa tīkla elektrifikācija” un 6.2.1.2. pasākums "Dzelzceļa infrastruktūras modernizācija un izbūve".</w:t>
            </w:r>
          </w:p>
          <w:p w14:paraId="58FC0579" w14:textId="0E6CF990" w:rsidR="00241ADD" w:rsidRDefault="00241ADD" w:rsidP="002013C2">
            <w:pPr>
              <w:autoSpaceDE w:val="0"/>
              <w:autoSpaceDN w:val="0"/>
              <w:spacing w:before="120" w:after="120"/>
              <w:jc w:val="both"/>
            </w:pPr>
            <w:r w:rsidRPr="00241ADD">
              <w:t xml:space="preserve">Atbilstoši Eiropas Parlamenta un Padomes 2013.gada 17.decembra Regula  (ES) Nr. 1303/2013,ar ko paredz kopīgus noteikumus par Eiropas Reģionālās attīstības fondu, Eiropas Sociālo fondu, Kohēzijas fondu, Eiropas </w:t>
            </w:r>
            <w:r w:rsidR="00352BB2" w:rsidRPr="00241ADD">
              <w:t>Lauksaimniecības</w:t>
            </w:r>
            <w:r w:rsidRPr="00241ADD">
              <w:t xml:space="preserve"> fondu lauku attīstībai un Eiropas Jūrlietu un zivsaimniecības fondu un vispārīgus noteikumus par Eiropas </w:t>
            </w:r>
            <w:r w:rsidR="00352BB2" w:rsidRPr="00241ADD">
              <w:t>Reģionālas</w:t>
            </w:r>
            <w:r w:rsidRPr="00241ADD">
              <w:t xml:space="preserve"> attīstības fondu, Eiropas Sociālo fondu, Kohēzijas fondu un Eiropas Jūrlietu un zivsaimniecības fondu un atceļ Padomes Regulu (EK) Nr. 1083/2006, projektu uzskata par lielo projektu, ja tā kopējās atbilstīgās izmaksas pārsniedz 75 000</w:t>
            </w:r>
            <w:r w:rsidR="00C52403">
              <w:t> </w:t>
            </w:r>
            <w:r w:rsidRPr="00241ADD">
              <w:t>000</w:t>
            </w:r>
            <w:r w:rsidR="00C52403">
              <w:t xml:space="preserve"> </w:t>
            </w:r>
            <w:proofErr w:type="spellStart"/>
            <w:r w:rsidR="00C52403" w:rsidRPr="00050727">
              <w:rPr>
                <w:i/>
              </w:rPr>
              <w:t>euro</w:t>
            </w:r>
            <w:proofErr w:type="spellEnd"/>
            <w:r w:rsidRPr="00241ADD">
              <w:t>.</w:t>
            </w:r>
          </w:p>
          <w:p w14:paraId="1E78A3B8" w14:textId="33D7FAEB" w:rsidR="00241ADD" w:rsidRDefault="00352BB2" w:rsidP="002013C2">
            <w:pPr>
              <w:autoSpaceDE w:val="0"/>
              <w:autoSpaceDN w:val="0"/>
              <w:spacing w:before="120" w:after="120"/>
              <w:jc w:val="both"/>
            </w:pPr>
            <w:r>
              <w:t xml:space="preserve">Savukārt </w:t>
            </w:r>
            <w:r w:rsidRPr="00352BB2">
              <w:t>6.2.1.2.</w:t>
            </w:r>
            <w:r>
              <w:t xml:space="preserve">pasākuma </w:t>
            </w:r>
            <w:r w:rsidRPr="00352BB2">
              <w:t>"Dzelzceļa infrastruktūras modernizācija un izbūve"</w:t>
            </w:r>
            <w:r>
              <w:t xml:space="preserve"> ieviešana notiek atbilstoši </w:t>
            </w:r>
            <w:r w:rsidRPr="00352BB2">
              <w:t>Ministru kabineta 2016.gada 21.jūnija noteikumi</w:t>
            </w:r>
            <w:r>
              <w:t>em</w:t>
            </w:r>
            <w:r w:rsidRPr="00352BB2">
              <w:t xml:space="preserve"> Nr.404 “Darbības programmas "Izaugsme un nodarbinātība" prioritāra virziena "Ilgtspējīga transporta sistēma" 6.2.1. specifiskā atbalsta mērķa "Nodrošināt konkurētspējīgu un videi draudzīgu TEN-T dzelzceļa tīklu, veicinot tā drošību, kvalitāti un kapacitāti" 6.2.1.2. pasākuma "Dzelzceļa infrastruktūras modernizācija un izbūve" īstenošanas noteikumi”.</w:t>
            </w:r>
          </w:p>
          <w:p w14:paraId="2F46EE58" w14:textId="7C1CC9D7" w:rsidR="00E47343" w:rsidRDefault="00793790" w:rsidP="002013C2">
            <w:pPr>
              <w:autoSpaceDE w:val="0"/>
              <w:autoSpaceDN w:val="0"/>
              <w:spacing w:before="120" w:after="120"/>
              <w:jc w:val="both"/>
              <w:rPr>
                <w:rStyle w:val="cspklasifikatorscodename"/>
              </w:rPr>
            </w:pPr>
            <w:r>
              <w:rPr>
                <w:rStyle w:val="cspklasifikatorscodename"/>
              </w:rPr>
              <w:t>Atbilstoši minētajiem MK noteikumiem Nr.404,</w:t>
            </w:r>
            <w:r w:rsidR="00E47343">
              <w:rPr>
                <w:rStyle w:val="cspklasifikatorscodename"/>
              </w:rPr>
              <w:t xml:space="preserve"> </w:t>
            </w:r>
            <w:r w:rsidR="00E47343" w:rsidRPr="00E47343">
              <w:rPr>
                <w:rStyle w:val="cspklasifikatorscodename"/>
              </w:rPr>
              <w:t>6.2.1. specifiskā atbalsta mērķa snieguma rezerve ti</w:t>
            </w:r>
            <w:r w:rsidR="00E47343">
              <w:rPr>
                <w:rStyle w:val="cspklasifikatorscodename"/>
              </w:rPr>
              <w:t>e</w:t>
            </w:r>
            <w:r w:rsidR="00E47343" w:rsidRPr="00E47343">
              <w:rPr>
                <w:rStyle w:val="cspklasifikatorscodename"/>
              </w:rPr>
              <w:t>k ieturēta 6.2.1.1.pasākuma ietvaros.</w:t>
            </w:r>
          </w:p>
          <w:p w14:paraId="4351C2EF" w14:textId="46F165D0" w:rsidR="00E614A9" w:rsidRDefault="00352BB2" w:rsidP="002013C2">
            <w:pPr>
              <w:autoSpaceDE w:val="0"/>
              <w:autoSpaceDN w:val="0"/>
              <w:spacing w:before="120" w:after="120"/>
              <w:jc w:val="both"/>
            </w:pPr>
            <w:r w:rsidRPr="00352BB2">
              <w:t>Lai nodrošinātu 6.2.1.1. pasākum</w:t>
            </w:r>
            <w:r w:rsidR="009C11DA">
              <w:t>u</w:t>
            </w:r>
            <w:r w:rsidRPr="00352BB2">
              <w:t xml:space="preserve"> “Latvijas dzelzceļa tīkla elektrifikācija”</w:t>
            </w:r>
            <w:r>
              <w:t xml:space="preserve"> (turpmāk – pasākums)</w:t>
            </w:r>
            <w:r w:rsidRPr="00352BB2">
              <w:t xml:space="preserve"> atbilstoši </w:t>
            </w:r>
            <w:r>
              <w:t>d</w:t>
            </w:r>
            <w:r w:rsidRPr="00352BB2">
              <w:t>arbības programmā paredzētajam, ir sagatavots M</w:t>
            </w:r>
            <w:r>
              <w:t xml:space="preserve">inistru </w:t>
            </w:r>
            <w:r w:rsidRPr="00352BB2">
              <w:t>K</w:t>
            </w:r>
            <w:r>
              <w:t xml:space="preserve">abineta (turpmāk – MK) </w:t>
            </w:r>
            <w:r w:rsidRPr="00352BB2">
              <w:t xml:space="preserve"> noteikumu projekts. Tas nosaka pasākum</w:t>
            </w:r>
            <w:r>
              <w:t>a</w:t>
            </w:r>
            <w:r w:rsidRPr="00352BB2">
              <w:t xml:space="preserve">  īstenošanas nosacījumus, mērķi un sasniedzamos rezultāt</w:t>
            </w:r>
            <w:r w:rsidR="009C11DA">
              <w:t>us</w:t>
            </w:r>
            <w:r w:rsidRPr="00352BB2">
              <w:t xml:space="preserve">, iznākuma un </w:t>
            </w:r>
            <w:r>
              <w:t>rezultāta</w:t>
            </w:r>
            <w:r w:rsidRPr="00352BB2">
              <w:t xml:space="preserve"> rādītājus, mērķa grupu, plānoto finansējumu, projekt</w:t>
            </w:r>
            <w:r>
              <w:t>a</w:t>
            </w:r>
            <w:r w:rsidRPr="00352BB2">
              <w:t xml:space="preserve"> iesniedzēju un </w:t>
            </w:r>
            <w:r>
              <w:t xml:space="preserve">tam </w:t>
            </w:r>
            <w:r w:rsidRPr="00352BB2">
              <w:t xml:space="preserve">noteiktās prasības, atbalstāmo darbību un izmaksu </w:t>
            </w:r>
            <w:proofErr w:type="spellStart"/>
            <w:r w:rsidRPr="00352BB2">
              <w:t>attiecināmības</w:t>
            </w:r>
            <w:proofErr w:type="spellEnd"/>
            <w:r w:rsidRPr="00352BB2">
              <w:t xml:space="preserve"> nosacījumus.</w:t>
            </w:r>
          </w:p>
          <w:p w14:paraId="3DFBE52A" w14:textId="02C23734" w:rsidR="00970B84" w:rsidRDefault="00AC243F" w:rsidP="00262D73">
            <w:pPr>
              <w:spacing w:before="120" w:after="120"/>
              <w:jc w:val="both"/>
            </w:pPr>
            <w:r>
              <w:t>P</w:t>
            </w:r>
            <w:r w:rsidR="00E0012F">
              <w:t>asākuma</w:t>
            </w:r>
            <w:r w:rsidR="004459CA">
              <w:t xml:space="preserve"> ietvaros definētā</w:t>
            </w:r>
            <w:r w:rsidR="00BD1919">
              <w:t xml:space="preserve"> </w:t>
            </w:r>
            <w:proofErr w:type="spellStart"/>
            <w:r w:rsidR="007B0746">
              <w:t>mērķteritorija</w:t>
            </w:r>
            <w:proofErr w:type="spellEnd"/>
            <w:r w:rsidR="00BD1919">
              <w:t xml:space="preserve"> </w:t>
            </w:r>
            <w:r w:rsidR="004712F5" w:rsidRPr="004712F5">
              <w:t>ir Latvijas Republika</w:t>
            </w:r>
            <w:r w:rsidR="00352BB2">
              <w:t>.</w:t>
            </w:r>
          </w:p>
          <w:p w14:paraId="0B3C00ED" w14:textId="77777777" w:rsidR="00352BB2" w:rsidRDefault="004459CA" w:rsidP="00262D73">
            <w:pPr>
              <w:spacing w:before="120" w:after="120"/>
              <w:jc w:val="both"/>
            </w:pPr>
            <w:r w:rsidRPr="009313E6">
              <w:t>MK noteikumu projekt</w:t>
            </w:r>
            <w:r>
              <w:t xml:space="preserve">ā paredzēts, ka </w:t>
            </w:r>
            <w:r w:rsidR="004364A9">
              <w:t>P</w:t>
            </w:r>
            <w:r w:rsidR="00E0012F">
              <w:t>asākumu</w:t>
            </w:r>
            <w:r w:rsidR="00BD1919">
              <w:t xml:space="preserve"> </w:t>
            </w:r>
            <w:r>
              <w:t>īsteno</w:t>
            </w:r>
            <w:r w:rsidR="00BD1919">
              <w:t xml:space="preserve"> </w:t>
            </w:r>
            <w:r>
              <w:t>ierobežota</w:t>
            </w:r>
            <w:r w:rsidRPr="009313E6">
              <w:t>s projektu iesniegumu atlases veidā</w:t>
            </w:r>
            <w:r w:rsidR="00552E2E">
              <w:t>.</w:t>
            </w:r>
            <w:r w:rsidR="00BD1919">
              <w:t xml:space="preserve"> </w:t>
            </w:r>
            <w:r w:rsidR="00552E2E">
              <w:t>P</w:t>
            </w:r>
            <w:r w:rsidR="00217B17" w:rsidRPr="00217B17">
              <w:t>rojekta iesniedzējs</w:t>
            </w:r>
            <w:r w:rsidR="00217B17">
              <w:t xml:space="preserve"> un </w:t>
            </w:r>
            <w:r w:rsidR="00217B17" w:rsidRPr="00217B17">
              <w:t>pēc projekta apstiprināšanas arī finansējuma saņēmējs</w:t>
            </w:r>
            <w:r w:rsidR="00BD1919">
              <w:t xml:space="preserve"> </w:t>
            </w:r>
            <w:r w:rsidR="00217B17" w:rsidRPr="00217B17">
              <w:t xml:space="preserve">ir </w:t>
            </w:r>
            <w:r w:rsidR="00F40AE1" w:rsidRPr="00F40AE1">
              <w:t xml:space="preserve">valsts akciju sabiedrība, kas </w:t>
            </w:r>
            <w:r w:rsidR="00F40AE1">
              <w:t xml:space="preserve">atbilstoši </w:t>
            </w:r>
            <w:r w:rsidR="00F40AE1" w:rsidRPr="00F40AE1">
              <w:t>Dzelzceļa likuma</w:t>
            </w:r>
            <w:r w:rsidR="00F40AE1">
              <w:t xml:space="preserve">m ir </w:t>
            </w:r>
            <w:r w:rsidR="00F40AE1" w:rsidRPr="00F40AE1">
              <w:t>atbildīga</w:t>
            </w:r>
            <w:r w:rsidR="00F40AE1">
              <w:t xml:space="preserve"> p</w:t>
            </w:r>
            <w:r w:rsidR="00F40AE1" w:rsidRPr="00F40AE1">
              <w:t>ar valsts publiskās lietošanas dzelzceļa infrastruktūras uzturēšanu un attīstību</w:t>
            </w:r>
            <w:r w:rsidR="00F40AE1">
              <w:t>, proti,</w:t>
            </w:r>
            <w:r w:rsidR="00F40AE1" w:rsidRPr="00F40AE1">
              <w:t xml:space="preserve"> </w:t>
            </w:r>
            <w:r w:rsidR="00E0012F">
              <w:t>valsts akciju sabiedrība “Latvijas dzelzceļš”</w:t>
            </w:r>
            <w:r w:rsidR="009F36D1">
              <w:t>.</w:t>
            </w:r>
          </w:p>
          <w:p w14:paraId="7B3EF8A9" w14:textId="77777777" w:rsidR="00352BB2" w:rsidRDefault="00352BB2" w:rsidP="00352BB2">
            <w:pPr>
              <w:spacing w:before="120" w:after="120"/>
              <w:jc w:val="both"/>
            </w:pPr>
            <w:r w:rsidRPr="00352BB2">
              <w:t xml:space="preserve">MK noteikumu projektā noteiktā iznākuma rādītāja (rekonstruēto vai modernizēto dzelzceļa līniju kopējais garums) piemērošana izriet no Darbības programmas un Eiropas Parlamenta un </w:t>
            </w:r>
            <w:r w:rsidRPr="00352BB2">
              <w:lastRenderedPageBreak/>
              <w:t>Padomes 2013.gada 17.decembra Regulas (ES) Nr. 1300/2013 par Kohēzijas fondu un ar ko atceļ Padomes Regulu (EK) Nr.1084/2006.</w:t>
            </w:r>
          </w:p>
          <w:p w14:paraId="038CA1F5" w14:textId="77777777" w:rsidR="00965633" w:rsidRDefault="00352BB2" w:rsidP="00352BB2">
            <w:pPr>
              <w:spacing w:before="120" w:after="120"/>
              <w:jc w:val="both"/>
            </w:pPr>
            <w:r w:rsidRPr="00352BB2">
              <w:t>Rezultāta rādītājs parāda CO2 emisijas dzelzceļa pārvadājumos samazinājumu. Tā sniegums ir cieši saistīts ar sasniegto iznākuma rādītāju vērtību.</w:t>
            </w:r>
          </w:p>
          <w:p w14:paraId="18895029" w14:textId="0579D896" w:rsidR="002A6791" w:rsidRDefault="00965633" w:rsidP="002A6791">
            <w:pPr>
              <w:spacing w:before="120" w:after="120"/>
              <w:jc w:val="both"/>
            </w:pPr>
            <w:r w:rsidRPr="00441ECB">
              <w:t>Atbilstoši Darbības programmā noteiktajiem sasniedzamajiem rādītājiem, Pasākuma ietvaros līdz 2023.gada 31.decembrim CO2 emisijām dzelzceļa pārvadājumos no 164 821 t/gadā jāsamazinās līdz 82 141 t/gadā. Taču pēc veikt</w:t>
            </w:r>
            <w:r w:rsidR="00DA7FEF" w:rsidRPr="00441ECB">
              <w:t xml:space="preserve">ās </w:t>
            </w:r>
            <w:proofErr w:type="spellStart"/>
            <w:r w:rsidR="00DA7FEF" w:rsidRPr="00441ECB">
              <w:t>daudzk</w:t>
            </w:r>
            <w:r w:rsidRPr="00441ECB">
              <w:t>ritēriju</w:t>
            </w:r>
            <w:proofErr w:type="spellEnd"/>
            <w:r w:rsidRPr="00441ECB">
              <w:t xml:space="preserve"> analīzes tika secināts, ka</w:t>
            </w:r>
            <w:r w:rsidR="0004184D" w:rsidRPr="00441ECB">
              <w:t xml:space="preserve"> esošais</w:t>
            </w:r>
            <w:r w:rsidRPr="00441ECB">
              <w:t xml:space="preserve"> </w:t>
            </w:r>
            <w:r w:rsidR="00DA7FEF" w:rsidRPr="00441ECB">
              <w:t>CO2 emisiju d</w:t>
            </w:r>
            <w:r w:rsidR="0004184D" w:rsidRPr="00441ECB">
              <w:t>audzums dzelzceļu pārvadājumos no 225 126 t/gadā jāsamazina līdz  180 000 t/gadā. Līdz ar to ir sagatavoti un Finanšu ministrijai iesniegti grozījumi darbības programmā</w:t>
            </w:r>
            <w:r w:rsidR="002A6791" w:rsidRPr="00441ECB">
              <w:t xml:space="preserve"> “Izaugsme un nodarbinātība”</w:t>
            </w:r>
            <w:r w:rsidR="0004184D" w:rsidRPr="00441ECB">
              <w:t>, pēc grozījumu apstiprināšanas Eiropas Komisijā, Satiksmes ministrija veiks attiecīgus grozījumu MK noteikumos</w:t>
            </w:r>
            <w:r w:rsidR="002A6791" w:rsidRPr="00441ECB">
              <w:t>, precizējot 6.2.1.1.pasākuma “Latvijas dzelzceļa tīkla elektrifikācija” ietvaros sasniedzamo rezultatīvo rādītāju.</w:t>
            </w:r>
          </w:p>
          <w:p w14:paraId="22DB61F6" w14:textId="4A24E462" w:rsidR="00352BB2" w:rsidRDefault="00352BB2" w:rsidP="00352BB2">
            <w:pPr>
              <w:spacing w:before="120" w:after="120"/>
              <w:jc w:val="both"/>
            </w:pPr>
            <w:r>
              <w:t xml:space="preserve">Atbilstoši Ministru kabineta 2016.gada 25.augusta rīkojuma Nr. 484 "Grozījumi Eiropas Savienības struktūrfondu un Kohēzijas fonda 2014.–2020. gada plānošanas perioda darbības programmā "Izaugsme un nodarbinātība"" 1.2.apakšpunktam veikti grozījumi 6.2.1.specifiskā atbalsta mērķa „Nodrošināt konkurētspējīgu un videi draudzīgu TEN-T dzelzceļa tīklu, veicinot tā drošību, kvalitāti un kapacitāti” iznākuma rādītāju tabulā Nr. 2.6.8. (5), samazinot iznākuma rādītāja Nr. i.6.2.1.ak  “Rekonstruēto vai modernizēto dzelzceļa līniju kopējais garums” vērtību. Līdz ar to MK noteikumu projektā sasniedzamās rezultāta rādītāja vērtības noteiktas atbilstoši darbības programmā noteiktajai  </w:t>
            </w:r>
            <w:r w:rsidRPr="00352BB2">
              <w:t>iznākuma rādītāja</w:t>
            </w:r>
            <w:r>
              <w:t xml:space="preserve"> vērtībai.</w:t>
            </w:r>
          </w:p>
          <w:p w14:paraId="57E233AE" w14:textId="6A8064F2" w:rsidR="00352BB2" w:rsidRDefault="00352BB2" w:rsidP="00352BB2">
            <w:pPr>
              <w:spacing w:before="120" w:after="120"/>
              <w:jc w:val="both"/>
            </w:pPr>
            <w:r>
              <w:t>Rezultāta rādītāja vērtība</w:t>
            </w:r>
            <w:r w:rsidRPr="00352BB2">
              <w:t xml:space="preserve"> aprēķināt</w:t>
            </w:r>
            <w:r>
              <w:t>a</w:t>
            </w:r>
            <w:r w:rsidRPr="00352BB2">
              <w:t xml:space="preserve">, ņemot vērā Starptautiskā Klimata Pārmaiņu Paneļa vadlīnijas, lai nodrošinātu vienotu CO2 emisiju aprēķina metodi un ziņošanas formātu, proti, saskaņā ar ANO Vispārējo konvenciju par klimata pārmaiņām, dalībvalstīm, t.sk. Latvijai, katru gadu Līgumslēdzēju pušu Konferencei (COP) ir jāsniedz inventarizācija par siltumnīcefekta gāzu (SEG) emisijām un to piesaisti valstī. </w:t>
            </w:r>
          </w:p>
          <w:p w14:paraId="715B8B6E" w14:textId="1A270512" w:rsidR="0006192A" w:rsidRDefault="00352BB2" w:rsidP="00D916A8">
            <w:pPr>
              <w:spacing w:before="120" w:after="120"/>
              <w:jc w:val="both"/>
              <w:outlineLvl w:val="0"/>
              <w:rPr>
                <w:rStyle w:val="cspklasifikatorscodename"/>
              </w:rPr>
            </w:pPr>
            <w:r w:rsidRPr="00352BB2">
              <w:rPr>
                <w:rStyle w:val="cspklasifikatorscodename"/>
              </w:rPr>
              <w:t xml:space="preserve">MK noteikumu projekts nosaka </w:t>
            </w:r>
            <w:r>
              <w:rPr>
                <w:rStyle w:val="cspklasifikatorscodename"/>
              </w:rPr>
              <w:t>pasākumam</w:t>
            </w:r>
            <w:r w:rsidRPr="00352BB2">
              <w:rPr>
                <w:rStyle w:val="cspklasifikatorscodename"/>
              </w:rPr>
              <w:t xml:space="preserve"> plānoto finansējuma apjomu, </w:t>
            </w:r>
            <w:r w:rsidR="009C11DA">
              <w:rPr>
                <w:rStyle w:val="cspklasifikatorscodename"/>
              </w:rPr>
              <w:t>tostarp</w:t>
            </w:r>
            <w:r w:rsidRPr="00352BB2">
              <w:rPr>
                <w:rStyle w:val="cspklasifikatorscodename"/>
              </w:rPr>
              <w:t xml:space="preserve"> sadalījumā pa finansējuma avotiem.</w:t>
            </w:r>
            <w:r>
              <w:rPr>
                <w:rStyle w:val="cspklasifikatorscodename"/>
              </w:rPr>
              <w:t xml:space="preserve"> </w:t>
            </w:r>
            <w:r w:rsidR="00D85A8B">
              <w:rPr>
                <w:rStyle w:val="cspklasifikatorscodename"/>
              </w:rPr>
              <w:t>Pasākum</w:t>
            </w:r>
            <w:r w:rsidR="000A0DDE">
              <w:rPr>
                <w:rStyle w:val="cspklasifikatorscodename"/>
              </w:rPr>
              <w:t>am</w:t>
            </w:r>
            <w:r w:rsidR="00D85A8B">
              <w:rPr>
                <w:rStyle w:val="cspklasifikatorscodename"/>
              </w:rPr>
              <w:t xml:space="preserve"> </w:t>
            </w:r>
            <w:r w:rsidR="00D916A8" w:rsidRPr="008E1526">
              <w:rPr>
                <w:rStyle w:val="cspklasifikatorscodename"/>
              </w:rPr>
              <w:t>pieejam</w:t>
            </w:r>
            <w:r>
              <w:rPr>
                <w:rStyle w:val="cspklasifikatorscodename"/>
              </w:rPr>
              <w:t>ais</w:t>
            </w:r>
            <w:r w:rsidR="00D916A8" w:rsidRPr="008E1526">
              <w:rPr>
                <w:rStyle w:val="cspklasifikatorscodename"/>
              </w:rPr>
              <w:t xml:space="preserve"> </w:t>
            </w:r>
            <w:r w:rsidR="00D916A8">
              <w:rPr>
                <w:rStyle w:val="cspklasifikatorscodename"/>
              </w:rPr>
              <w:t xml:space="preserve">KF </w:t>
            </w:r>
            <w:r w:rsidR="00D916A8" w:rsidRPr="008E1526">
              <w:rPr>
                <w:rStyle w:val="cspklasifikatorscodename"/>
              </w:rPr>
              <w:t>finansējuma apjom</w:t>
            </w:r>
            <w:r>
              <w:rPr>
                <w:rStyle w:val="cspklasifikatorscodename"/>
              </w:rPr>
              <w:t>s</w:t>
            </w:r>
            <w:r w:rsidR="00D916A8" w:rsidRPr="008E1526">
              <w:rPr>
                <w:rStyle w:val="cspklasifikatorscodename"/>
              </w:rPr>
              <w:t xml:space="preserve"> </w:t>
            </w:r>
            <w:r w:rsidR="00D916A8" w:rsidRPr="006F05AE">
              <w:rPr>
                <w:rStyle w:val="cspklasifikatorscodename"/>
              </w:rPr>
              <w:t xml:space="preserve">ir </w:t>
            </w:r>
            <w:r w:rsidRPr="00352BB2">
              <w:rPr>
                <w:rStyle w:val="cspklasifikatorscodename"/>
              </w:rPr>
              <w:t xml:space="preserve">346 639 348 </w:t>
            </w:r>
            <w:proofErr w:type="spellStart"/>
            <w:r w:rsidR="00D916A8" w:rsidRPr="00055AC8">
              <w:rPr>
                <w:rStyle w:val="cspklasifikatorscodename"/>
                <w:i/>
              </w:rPr>
              <w:t>euro</w:t>
            </w:r>
            <w:proofErr w:type="spellEnd"/>
            <w:r w:rsidR="00D916A8" w:rsidRPr="00E0012F">
              <w:rPr>
                <w:rStyle w:val="cspklasifikatorscodename"/>
              </w:rPr>
              <w:t xml:space="preserve">. </w:t>
            </w:r>
            <w:r w:rsidR="00D916A8" w:rsidRPr="006F05AE">
              <w:rPr>
                <w:rStyle w:val="cspklasifikatorscodename"/>
              </w:rPr>
              <w:t xml:space="preserve">Nacionālo līdzfinansējumu nodrošina projekta iesniedzējs. </w:t>
            </w:r>
          </w:p>
          <w:p w14:paraId="42FC8ED2" w14:textId="64164557" w:rsidR="00523044" w:rsidRDefault="00E8655E" w:rsidP="002E3D26">
            <w:pPr>
              <w:spacing w:before="120" w:after="120"/>
              <w:jc w:val="both"/>
              <w:outlineLvl w:val="0"/>
            </w:pPr>
            <w:r>
              <w:t xml:space="preserve">Līdzko tiks apstiprināti Finanšu ministrijai iesniegtie Darbības Programmas grozījumi, tiks veikti attiecīgi grozījumi Ministru kabineta noteikumos Nr.243 </w:t>
            </w:r>
            <w:r w:rsidRPr="004056D3">
              <w:t>“Darbības programmas “Izaugsme un nodarbinātība” 6.1.5.specifiskā atbalsta mērķa “Valsts galveno autoceļu segu pārbūve, nestspējas paliel</w:t>
            </w:r>
            <w:r>
              <w:t xml:space="preserve">ināšana” īstenošanas noteikumi”, lai </w:t>
            </w:r>
            <w:r w:rsidR="00D85A8B" w:rsidRPr="00DF25F3">
              <w:t>Pasākum</w:t>
            </w:r>
            <w:r w:rsidR="002E3D26" w:rsidRPr="00DF25F3">
              <w:t>am</w:t>
            </w:r>
            <w:r w:rsidR="00D85A8B" w:rsidRPr="00DF25F3">
              <w:t xml:space="preserve"> plānoto finanšu rādītāja</w:t>
            </w:r>
            <w:r w:rsidR="002E3D26" w:rsidRPr="00DF25F3">
              <w:t xml:space="preserve"> vērtību </w:t>
            </w:r>
            <w:r w:rsidR="00DF25F3" w:rsidRPr="00DF25F3">
              <w:t xml:space="preserve">88 </w:t>
            </w:r>
            <w:r w:rsidR="00DF25F3" w:rsidRPr="00DF25F3">
              <w:lastRenderedPageBreak/>
              <w:t>926 219</w:t>
            </w:r>
            <w:r w:rsidR="002E3D26" w:rsidRPr="00DF25F3">
              <w:t xml:space="preserve"> </w:t>
            </w:r>
            <w:proofErr w:type="spellStart"/>
            <w:r w:rsidR="002E3D26" w:rsidRPr="009C11DA">
              <w:rPr>
                <w:i/>
              </w:rPr>
              <w:t>euro</w:t>
            </w:r>
            <w:proofErr w:type="spellEnd"/>
            <w:r w:rsidR="002E3D26" w:rsidRPr="00DF25F3">
              <w:t xml:space="preserve"> apmērā piemēro</w:t>
            </w:r>
            <w:r>
              <w:t>tu</w:t>
            </w:r>
            <w:r w:rsidR="002E3D26" w:rsidRPr="00DF25F3">
              <w:t xml:space="preserve"> 6.1.</w:t>
            </w:r>
            <w:r w:rsidR="00DF25F3" w:rsidRPr="00DF25F3">
              <w:t>5</w:t>
            </w:r>
            <w:r w:rsidR="002E3D26" w:rsidRPr="00DF25F3">
              <w:t>. specifiskā atbalsta mērķa "</w:t>
            </w:r>
            <w:r w:rsidR="00DF25F3" w:rsidRPr="00DF25F3">
              <w:t>Valsts galveno autoceļu segu pārbūve, nestspējas palielināšana</w:t>
            </w:r>
            <w:r w:rsidR="002E3D26" w:rsidRPr="00DF25F3">
              <w:t>" ietvaros. Līdz ar to MK noteikumu projekt</w:t>
            </w:r>
            <w:r w:rsidR="00DF25F3" w:rsidRPr="00DF25F3">
              <w:t>s</w:t>
            </w:r>
            <w:r w:rsidR="002E3D26" w:rsidRPr="00DF25F3">
              <w:t xml:space="preserve"> </w:t>
            </w:r>
            <w:r w:rsidR="00DF25F3" w:rsidRPr="00DF25F3">
              <w:t>neparedz</w:t>
            </w:r>
            <w:r w:rsidR="002E3D26" w:rsidRPr="00DF25F3">
              <w:t xml:space="preserve"> finanšu rādītāj</w:t>
            </w:r>
            <w:r w:rsidR="00DF25F3" w:rsidRPr="00DF25F3">
              <w:t>u.</w:t>
            </w:r>
            <w:r>
              <w:t xml:space="preserve">  </w:t>
            </w:r>
          </w:p>
          <w:p w14:paraId="6C73E824" w14:textId="6F919456" w:rsidR="007851A0" w:rsidRDefault="00470169" w:rsidP="00262D73">
            <w:pPr>
              <w:spacing w:before="120" w:after="120"/>
              <w:jc w:val="both"/>
              <w:outlineLvl w:val="0"/>
              <w:rPr>
                <w:bCs/>
              </w:rPr>
            </w:pPr>
            <w:r>
              <w:t>P</w:t>
            </w:r>
            <w:r w:rsidR="00FC7877">
              <w:t>asākuma</w:t>
            </w:r>
            <w:r w:rsidR="005C6CEA" w:rsidRPr="005C6CEA">
              <w:t xml:space="preserve"> ietvaros atbalstāmas darbības</w:t>
            </w:r>
            <w:r w:rsidRPr="00470169">
              <w:t xml:space="preserve"> ir Eiropas transporta tīkl</w:t>
            </w:r>
            <w:r w:rsidR="004A33B8">
              <w:t>a</w:t>
            </w:r>
            <w:r w:rsidRPr="00470169">
              <w:t xml:space="preserve"> </w:t>
            </w:r>
            <w:r w:rsidR="004A33B8" w:rsidRPr="00E50DAD">
              <w:t>jaunas</w:t>
            </w:r>
            <w:r w:rsidR="004A33B8" w:rsidRPr="00470169">
              <w:t xml:space="preserve"> </w:t>
            </w:r>
            <w:r w:rsidRPr="00470169">
              <w:t>dzelzceļa infrastruktūras</w:t>
            </w:r>
            <w:r w:rsidR="00E50DAD" w:rsidRPr="00E50DAD">
              <w:t xml:space="preserve"> izbūve, esoš</w:t>
            </w:r>
            <w:r w:rsidR="004A33B8">
              <w:t>a</w:t>
            </w:r>
            <w:r w:rsidR="00E50DAD" w:rsidRPr="00E50DAD">
              <w:t xml:space="preserve">s infrastruktūras pārbūve </w:t>
            </w:r>
            <w:r w:rsidR="00E50DAD">
              <w:t>un</w:t>
            </w:r>
            <w:r w:rsidR="00E50DAD" w:rsidRPr="00E50DAD">
              <w:t xml:space="preserve"> atjaunošana</w:t>
            </w:r>
            <w:r>
              <w:t>,</w:t>
            </w:r>
            <w:r w:rsidR="001479B6">
              <w:rPr>
                <w:bCs/>
              </w:rPr>
              <w:t xml:space="preserve"> </w:t>
            </w:r>
            <w:r w:rsidR="001479B6" w:rsidRPr="001479B6">
              <w:rPr>
                <w:bCs/>
              </w:rPr>
              <w:t>kas atbilst Komisijas īstenošanas regulā (ES) Nr. 215/2014 noteiktajai intervences kategorijai</w:t>
            </w:r>
            <w:r w:rsidR="001479B6">
              <w:rPr>
                <w:bCs/>
              </w:rPr>
              <w:t xml:space="preserve"> “</w:t>
            </w:r>
            <w:r w:rsidR="001479B6" w:rsidRPr="001479B6">
              <w:rPr>
                <w:bCs/>
              </w:rPr>
              <w:t>Transporta infrastruktūra</w:t>
            </w:r>
            <w:r w:rsidR="001479B6">
              <w:rPr>
                <w:bCs/>
              </w:rPr>
              <w:t xml:space="preserve">” – 024 </w:t>
            </w:r>
            <w:r w:rsidR="001479B6" w:rsidRPr="001479B6">
              <w:rPr>
                <w:bCs/>
              </w:rPr>
              <w:t>Dzelzceļi (TEN-T pamattīkls)</w:t>
            </w:r>
            <w:r w:rsidR="00725A19">
              <w:rPr>
                <w:bCs/>
              </w:rPr>
              <w:t>.</w:t>
            </w:r>
          </w:p>
          <w:p w14:paraId="0CF61EC9" w14:textId="5E650171" w:rsidR="00D73A6B" w:rsidRDefault="00D73A6B" w:rsidP="00D73A6B">
            <w:pPr>
              <w:autoSpaceDE w:val="0"/>
              <w:autoSpaceDN w:val="0"/>
              <w:spacing w:before="120" w:after="120"/>
              <w:jc w:val="both"/>
              <w:rPr>
                <w:rFonts w:eastAsia="Times New Roman"/>
              </w:rPr>
            </w:pPr>
            <w:r w:rsidRPr="003D2138">
              <w:t>Dzelzceļa infrastruktūra ir komple</w:t>
            </w:r>
            <w:r>
              <w:t>ksa inženierbūve, kurā ietilpst</w:t>
            </w:r>
            <w:r w:rsidRPr="003D2138">
              <w:t xml:space="preserve"> ne tikai </w:t>
            </w:r>
            <w:r w:rsidRPr="00F03557">
              <w:rPr>
                <w:rFonts w:eastAsia="Times New Roman"/>
              </w:rPr>
              <w:t>dzelzceļa virsbūve</w:t>
            </w:r>
            <w:r w:rsidRPr="00F03557">
              <w:t>,</w:t>
            </w:r>
            <w:r w:rsidRPr="00F03557">
              <w:rPr>
                <w:rFonts w:eastAsia="Times New Roman"/>
              </w:rPr>
              <w:t xml:space="preserve"> </w:t>
            </w:r>
            <w:r w:rsidRPr="00F03557">
              <w:t>(sliežu ceļi), pārbrauktuves un pārejas,</w:t>
            </w:r>
            <w:r w:rsidRPr="00F03557">
              <w:rPr>
                <w:rFonts w:eastAsia="Times New Roman"/>
              </w:rPr>
              <w:t xml:space="preserve"> inženiertehniskās būves (tilti, ceļa pārvadi, caurtekas, ūdens novadīšanas ietaises, komunikāciju kanāli, atbalsta sienas vai aizsargsienas u.tml.)</w:t>
            </w:r>
            <w:r w:rsidRPr="00F03557">
              <w:t xml:space="preserve">, </w:t>
            </w:r>
            <w:r w:rsidRPr="00F03557">
              <w:rPr>
                <w:rFonts w:eastAsia="Times New Roman"/>
              </w:rPr>
              <w:t>dzelzceļa signalizācijas, centralizācijas un bloķēšanas līnijas, iekārtas vilcienu kustības drošības garantēšanai, pārmiju stāvokļa un signālu regulēšanai, luksofori</w:t>
            </w:r>
            <w:r w:rsidRPr="00F03557">
              <w:t xml:space="preserve">, </w:t>
            </w:r>
            <w:proofErr w:type="spellStart"/>
            <w:r w:rsidRPr="00F03557">
              <w:t>signālrādītāji</w:t>
            </w:r>
            <w:proofErr w:type="spellEnd"/>
            <w:r w:rsidRPr="00F03557">
              <w:t xml:space="preserve"> un </w:t>
            </w:r>
            <w:proofErr w:type="spellStart"/>
            <w:r w:rsidRPr="00F03557">
              <w:t>signālzīmes</w:t>
            </w:r>
            <w:proofErr w:type="spellEnd"/>
            <w:r w:rsidRPr="00F03557">
              <w:t xml:space="preserve">, </w:t>
            </w:r>
            <w:r w:rsidRPr="00F03557">
              <w:rPr>
                <w:rFonts w:eastAsia="Times New Roman"/>
              </w:rPr>
              <w:t>dzelzceļa elektroapgādes gaisvadu un kabeļu līnijas, kontakttīkli, transformatoru un vilces apakšstacijas</w:t>
            </w:r>
            <w:r w:rsidRPr="00F03557">
              <w:t xml:space="preserve">,  bet arī </w:t>
            </w:r>
            <w:r w:rsidRPr="00F03557">
              <w:rPr>
                <w:rFonts w:eastAsia="Times New Roman"/>
              </w:rPr>
              <w:t>dzelzceļa telekomunikāciju tīkli;</w:t>
            </w:r>
            <w:r w:rsidRPr="00F03557">
              <w:t xml:space="preserve"> </w:t>
            </w:r>
            <w:r w:rsidRPr="00F03557">
              <w:rPr>
                <w:rFonts w:eastAsia="Times New Roman"/>
              </w:rPr>
              <w:t>stacijas, izm</w:t>
            </w:r>
            <w:r w:rsidRPr="00F03557">
              <w:t xml:space="preserve">aiņas punkti un pieturas punkti, kā arī </w:t>
            </w:r>
            <w:r w:rsidRPr="00F03557">
              <w:rPr>
                <w:rFonts w:eastAsia="Times New Roman"/>
              </w:rPr>
              <w:t xml:space="preserve">ēkas un būves, kas </w:t>
            </w:r>
            <w:r w:rsidRPr="003D2138">
              <w:rPr>
                <w:rFonts w:eastAsia="Times New Roman"/>
              </w:rPr>
              <w:t xml:space="preserve">nepieciešamas </w:t>
            </w:r>
            <w:r w:rsidR="00570673">
              <w:rPr>
                <w:rFonts w:eastAsia="Times New Roman"/>
              </w:rPr>
              <w:t>publiskās</w:t>
            </w:r>
            <w:r w:rsidR="00570673" w:rsidRPr="003D2138">
              <w:rPr>
                <w:rFonts w:eastAsia="Times New Roman"/>
              </w:rPr>
              <w:t xml:space="preserve"> </w:t>
            </w:r>
            <w:r w:rsidRPr="003D2138">
              <w:rPr>
                <w:rFonts w:eastAsia="Times New Roman"/>
              </w:rPr>
              <w:t>dzelzceļa</w:t>
            </w:r>
            <w:r w:rsidR="004B6E52">
              <w:rPr>
                <w:rFonts w:eastAsia="Times New Roman"/>
              </w:rPr>
              <w:t xml:space="preserve"> </w:t>
            </w:r>
            <w:r w:rsidRPr="003D2138">
              <w:rPr>
                <w:rFonts w:eastAsia="Times New Roman"/>
              </w:rPr>
              <w:t>infrastruktūras objektu uzturēšanai, remontam un lietošanai.</w:t>
            </w:r>
          </w:p>
          <w:p w14:paraId="5922E4AE" w14:textId="65047C33" w:rsidR="004F1EF3" w:rsidRDefault="004F1EF3" w:rsidP="00D73A6B">
            <w:pPr>
              <w:autoSpaceDE w:val="0"/>
              <w:autoSpaceDN w:val="0"/>
              <w:spacing w:before="120" w:after="120"/>
              <w:jc w:val="both"/>
            </w:pPr>
            <w:r>
              <w:t>L</w:t>
            </w:r>
            <w:r w:rsidRPr="004F1EF3">
              <w:t>ai novērstu dubultā finansējuma risku, MK noteikumu projekt</w:t>
            </w:r>
            <w:r>
              <w:t>ā</w:t>
            </w:r>
            <w:r w:rsidRPr="004F1EF3">
              <w:t xml:space="preserve">  </w:t>
            </w:r>
            <w:r>
              <w:t>noteikt</w:t>
            </w:r>
            <w:r w:rsidR="00D0678E">
              <w:t>s</w:t>
            </w:r>
            <w:r w:rsidRPr="004F1EF3">
              <w:t>, ka gadījumos, ja projekta iesniedzējam</w:t>
            </w:r>
            <w:r w:rsidR="0051160D">
              <w:t xml:space="preserve"> tiek kompensētas elektrotīkla izbūves un </w:t>
            </w:r>
            <w:proofErr w:type="spellStart"/>
            <w:r w:rsidR="0051160D">
              <w:t>pieslēguma</w:t>
            </w:r>
            <w:proofErr w:type="spellEnd"/>
            <w:r w:rsidR="0051160D">
              <w:t xml:space="preserve"> izmaksas,</w:t>
            </w:r>
            <w:r w:rsidRPr="004F1EF3">
              <w:t xml:space="preserve"> finansējuma saņēmējs atmaksā sadarbības iestādei izmaksu kompensācijas KF finansējuma daļu. Atmaksāto kompensēto finansējumu uzskata par atmaksājamo palīdzību atbilstoši Eiropas Parlamenta un Padomes 2013.gada 17.decembra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67. un 69.pantā noteiktajam.</w:t>
            </w:r>
          </w:p>
          <w:p w14:paraId="6B85B007" w14:textId="70356C42" w:rsidR="00E172DD" w:rsidRDefault="00D0678E" w:rsidP="00D73A6B">
            <w:pPr>
              <w:autoSpaceDE w:val="0"/>
              <w:autoSpaceDN w:val="0"/>
              <w:spacing w:before="120" w:after="120"/>
              <w:jc w:val="both"/>
            </w:pPr>
            <w:r w:rsidRPr="00E172DD">
              <w:t xml:space="preserve">Turklāt, jāatzīmē, </w:t>
            </w:r>
            <w:r w:rsidR="00E172DD" w:rsidRPr="00E172DD">
              <w:t xml:space="preserve">ka atsevišķos gadījumos MK noteikumu projekta 14.5.2. punktā minētā infrastruktūra var nebūt finansējuma saņēmēja īpašumā vai valdījumā. Elektroenerģijas tirgus likuma 10.pantā ir noteikts, ka pārvades sistēma ietver savstarpēji savienotus tīklus un iekārtas, tajā skaitā starpvalstu savienojumus, kuru spriegums ir 110 un vairāk kilovoltu un kuri tiek izmantoti pārvadei līdz attiecīgajai sadales sistēmai vai lietotājiem. Pārvades sistēma ir elektroenerģijas sistēmas īpašnieka vai pārvades sistēmas operatora īpašums. Atbilstoši Sabiedrisko pakalpojumu regulēšanas komisijas "Sistēmas </w:t>
            </w:r>
            <w:proofErr w:type="spellStart"/>
            <w:r w:rsidR="00E172DD" w:rsidRPr="00E172DD">
              <w:t>pieslēguma</w:t>
            </w:r>
            <w:proofErr w:type="spellEnd"/>
            <w:r w:rsidR="00E172DD" w:rsidRPr="00E172DD">
              <w:t xml:space="preserve"> noteikumi elektroenerģijas sistēmas dalībniekiem", kas izdoti saskaņā ar Elektroenerģijas tirgus likuma 8.panta 2.daļu </w:t>
            </w:r>
            <w:r w:rsidR="00E172DD" w:rsidRPr="00E172DD">
              <w:lastRenderedPageBreak/>
              <w:t xml:space="preserve">un 9.panta 2.daļu, ir noteikta elektrotīkla </w:t>
            </w:r>
            <w:proofErr w:type="spellStart"/>
            <w:r w:rsidR="00E172DD" w:rsidRPr="00E172DD">
              <w:t>pieslēguma</w:t>
            </w:r>
            <w:proofErr w:type="spellEnd"/>
            <w:r w:rsidR="00E172DD" w:rsidRPr="00E172DD">
              <w:t xml:space="preserve"> definīcija - </w:t>
            </w:r>
            <w:proofErr w:type="spellStart"/>
            <w:r w:rsidR="00E172DD" w:rsidRPr="00E172DD">
              <w:t>pieslēgumu</w:t>
            </w:r>
            <w:proofErr w:type="spellEnd"/>
            <w:r w:rsidR="00E172DD" w:rsidRPr="00E172DD">
              <w:t xml:space="preserve"> veido elektrotīkla daļa, kuru ierīko elektroenerģijas pievadīšanai no </w:t>
            </w:r>
            <w:proofErr w:type="spellStart"/>
            <w:r w:rsidR="00E172DD" w:rsidRPr="00E172DD">
              <w:t>pieslēguma</w:t>
            </w:r>
            <w:proofErr w:type="spellEnd"/>
            <w:r w:rsidR="00E172DD" w:rsidRPr="00E172DD">
              <w:t xml:space="preserve"> vietas sistēmā līdz elektroietaišu piederības robežai. Savukārt Ministru kabineta noteikumu Nr.50 „Elektroenerģijas tirdzniecības un lietošanas noteikumi” 2.24. punkts nosaka, ka sistēmas </w:t>
            </w:r>
            <w:proofErr w:type="spellStart"/>
            <w:r w:rsidR="00E172DD" w:rsidRPr="00E172DD">
              <w:t>pieslēgums</w:t>
            </w:r>
            <w:proofErr w:type="spellEnd"/>
            <w:r w:rsidR="00E172DD" w:rsidRPr="00E172DD">
              <w:t xml:space="preserve"> ir sistēmas operatora elektrotīkla daļa, kas ierīkota elektroapgādes nodrošināšanai lietotājam vai elektroenerģijas saņemšanai no ražotāja līdz elektroietaišu piederības robežai.</w:t>
            </w:r>
          </w:p>
          <w:p w14:paraId="5907C65C" w14:textId="02BEE3CA" w:rsidR="00D73A6B" w:rsidRPr="003D2138" w:rsidRDefault="00D73A6B" w:rsidP="00D73A6B">
            <w:pPr>
              <w:autoSpaceDE w:val="0"/>
              <w:autoSpaceDN w:val="0"/>
              <w:spacing w:before="120" w:after="120"/>
              <w:jc w:val="both"/>
            </w:pPr>
            <w:r>
              <w:t xml:space="preserve">Līdz ar to, Pasākuma ietvaros atbalstāmās darbības </w:t>
            </w:r>
            <w:r w:rsidRPr="004056D3">
              <w:t>tiks detalizēt</w:t>
            </w:r>
            <w:r>
              <w:t>āk uzskaitītas un aprakstītas</w:t>
            </w:r>
            <w:r w:rsidRPr="004056D3">
              <w:t xml:space="preserve"> projekta</w:t>
            </w:r>
            <w:r>
              <w:t xml:space="preserve"> izstrādes stadijā</w:t>
            </w:r>
            <w:r w:rsidRPr="004056D3">
              <w:t>, kad tiks</w:t>
            </w:r>
            <w:r>
              <w:t xml:space="preserve"> saņemts</w:t>
            </w:r>
            <w:r w:rsidRPr="004056D3">
              <w:t xml:space="preserve"> izmaksu un ieguvumu analīzes</w:t>
            </w:r>
            <w:r>
              <w:t xml:space="preserve"> gala apstiprinājums</w:t>
            </w:r>
            <w:r w:rsidRPr="004056D3">
              <w:t>.</w:t>
            </w:r>
          </w:p>
          <w:p w14:paraId="1F12994A" w14:textId="77777777" w:rsidR="0022657A" w:rsidRDefault="00742930" w:rsidP="00262D73">
            <w:pPr>
              <w:spacing w:before="120" w:after="120"/>
              <w:jc w:val="both"/>
              <w:outlineLvl w:val="0"/>
              <w:rPr>
                <w:bCs/>
              </w:rPr>
            </w:pPr>
            <w:r w:rsidRPr="00742930">
              <w:rPr>
                <w:bCs/>
              </w:rPr>
              <w:t>Lai apliecinātu, ka atbalsts uzskaitītajām atbalstāmajām darbībām nekvalificēsies kā komercdarbības atbalsts, ievērojot Eiropas Komisijas Paziņojuma “Kopienas vadlīnijas valsts atbalstam dzelzceļa uzņēmumiem” (2008/C 184/07) 25.punkta nosacījumus</w:t>
            </w:r>
            <w:r w:rsidR="008448E9">
              <w:rPr>
                <w:bCs/>
              </w:rPr>
              <w:t>,</w:t>
            </w:r>
            <w:r w:rsidRPr="00742930">
              <w:rPr>
                <w:bCs/>
              </w:rPr>
              <w:t xml:space="preserve"> MK noteikumu projekts paredz, ka finansējuma saņēmējs nodrošina, ka pēc projekta īstenošanas projekta ietvaros radītā infrastruktūra būs vienlīdzīgi un bez diskriminācijas pieejama visiem potenciālajiem lietotājiem un par piekļuvi šai infrastruktūrai tiks noteikta adekvāta samaksa.</w:t>
            </w:r>
          </w:p>
          <w:p w14:paraId="5499D827" w14:textId="77777777" w:rsidR="00A24E01" w:rsidRDefault="0022657A" w:rsidP="00262D73">
            <w:pPr>
              <w:spacing w:before="120" w:after="120"/>
              <w:jc w:val="both"/>
              <w:outlineLvl w:val="0"/>
            </w:pPr>
            <w:r>
              <w:t>Pasākuma ne tikai veicinās TEN-T dzelzceļa tīkla uzlabošanu, Pasākums</w:t>
            </w:r>
            <w:r w:rsidRPr="004056D3">
              <w:t xml:space="preserve"> </w:t>
            </w:r>
            <w:r>
              <w:t>nodrošinās arī reģiona pieejamību caur</w:t>
            </w:r>
            <w:r w:rsidRPr="004056D3">
              <w:t xml:space="preserve"> Eiropas Savienības stratēģijā</w:t>
            </w:r>
            <w:r>
              <w:t xml:space="preserve"> noteikto mērķu sasniegšanu</w:t>
            </w:r>
            <w:r w:rsidRPr="004056D3">
              <w:t xml:space="preserve"> Baltijas jūras reģio</w:t>
            </w:r>
            <w:r w:rsidR="00A24E01">
              <w:t>nam.</w:t>
            </w:r>
          </w:p>
          <w:p w14:paraId="34FBDE12" w14:textId="6D0CF15B" w:rsidR="00A45160" w:rsidRPr="00496E42" w:rsidRDefault="00496E42" w:rsidP="00496E42">
            <w:pPr>
              <w:jc w:val="both"/>
              <w:rPr>
                <w:sz w:val="22"/>
                <w:szCs w:val="22"/>
              </w:rPr>
            </w:pPr>
            <w:r>
              <w:t>Atbilstoši SIA „</w:t>
            </w:r>
            <w:proofErr w:type="spellStart"/>
            <w:r>
              <w:t>Ernst&amp;Young</w:t>
            </w:r>
            <w:proofErr w:type="spellEnd"/>
            <w:r>
              <w:t xml:space="preserve"> </w:t>
            </w:r>
            <w:proofErr w:type="spellStart"/>
            <w:r>
              <w:t>Baltic</w:t>
            </w:r>
            <w:proofErr w:type="spellEnd"/>
            <w:r>
              <w:t xml:space="preserve">” sniegtajam viedoklim par projekta </w:t>
            </w:r>
            <w:proofErr w:type="spellStart"/>
            <w:r>
              <w:t>daudzkritēriju</w:t>
            </w:r>
            <w:proofErr w:type="spellEnd"/>
            <w:r>
              <w:t xml:space="preserve"> un izmaksu-ieguvumu analīzes izstrādi, </w:t>
            </w:r>
            <w:r w:rsidR="00A45160">
              <w:t>MK noteikumos Pasākuma ietvaros netiek paredzēts uzkrāt</w:t>
            </w:r>
            <w:r w:rsidR="00107DEF">
              <w:t xml:space="preserve"> datus par</w:t>
            </w:r>
            <w:r w:rsidR="00A45160">
              <w:t xml:space="preserve"> DPP ietverto specifisko iznākumu rādītāju </w:t>
            </w:r>
            <w:r w:rsidR="00A45160" w:rsidRPr="004056D3">
              <w:t>“vidējais ātruma pieaugums rekonstruētajos dzelzceļa maršrutos”</w:t>
            </w:r>
            <w:r w:rsidR="00A45160">
              <w:t xml:space="preserve">, jo </w:t>
            </w:r>
            <w:r w:rsidR="00A45160" w:rsidRPr="00364B11">
              <w:t>Latvijas dzelzceļa tīkla elektrifikācija neatstās tiešu ietekmi uz iespējamo maksimālo atļauto ātrumu un nepalielinās veikto un plānoto kravas vilcienu pārvadājumu ātrumu</w:t>
            </w:r>
            <w:r w:rsidR="00A45160">
              <w:t>. Vienlaikus informējam, ka</w:t>
            </w:r>
            <w:r w:rsidR="00A45160" w:rsidRPr="00364B11">
              <w:t xml:space="preserve"> Latvijas dzelzceļa tīkla elektrifikācija spēs nodrošināt, atbilstoši Dzelzceļa tehniskās ekspluatācijas noteikumiem, pieļaujamo kravas pārvadājumu apjomu pārvadāšanu ar ievērojami zemāku elektroenerģijas patēriņu, tādejādi panākot efektīvāku energoresursu izmantošanu, kā arī nodrošinot mazāku negatīvo ietekmi uz apkārtējo vidi.</w:t>
            </w:r>
          </w:p>
          <w:p w14:paraId="008D150C" w14:textId="77777777" w:rsidR="00D242A9" w:rsidRPr="00D242A9" w:rsidRDefault="007E7F66" w:rsidP="00D242A9">
            <w:pPr>
              <w:spacing w:before="120" w:after="120"/>
              <w:jc w:val="both"/>
              <w:outlineLvl w:val="0"/>
              <w:rPr>
                <w:szCs w:val="16"/>
              </w:rPr>
            </w:pPr>
            <w:r w:rsidRPr="007E7F66">
              <w:rPr>
                <w:szCs w:val="16"/>
              </w:rPr>
              <w:t xml:space="preserve">MK noteikumu projekts paredz iespēju projektu finansēšanai saņemt avansu, atbilstoši normatīvajam aktam par valsts budžeta līdzekļu plānošanu Eiropas Savienības struktūrfondu un Kohēzijas fonda projektu īstenošanai un maksājumu veikšanu 2014.–2020.gada plānošanas periodā sadarbības iestāde, veicot avansa un starpposma maksājumus, ievēro nosacījumu, ka avansa maksājuma kopsumma nepārsniedz 90 procentus no projektam </w:t>
            </w:r>
            <w:r w:rsidRPr="007E7F66">
              <w:rPr>
                <w:szCs w:val="16"/>
              </w:rPr>
              <w:lastRenderedPageBreak/>
              <w:t>piešķirtā Kohēzijas fonda finansējuma un projektā ir noslēgts pakalpojumu, preču piegādes vai būvdarbu līgums. Avansu var izmaksāt vairākos maksājumos.</w:t>
            </w:r>
            <w:r w:rsidR="00E73249">
              <w:rPr>
                <w:szCs w:val="16"/>
              </w:rPr>
              <w:t xml:space="preserve"> </w:t>
            </w:r>
            <w:r w:rsidR="00D242A9" w:rsidRPr="00D242A9">
              <w:rPr>
                <w:szCs w:val="16"/>
              </w:rPr>
              <w:t>Nosakot projekta avansa apmēru, ir jāņem vērā finansējuma saņēmēja spēja sešu mēnešu laikā pēc avansa maksājuma saņemšanas iesniegt sadarbības iestādē maksājuma pieprasījumu piešķirtā avansa maksājuma apmērā.</w:t>
            </w:r>
          </w:p>
          <w:p w14:paraId="3F6D1E23" w14:textId="7858EA98" w:rsidR="00AE5C22" w:rsidRDefault="00AE5C22" w:rsidP="00262D73">
            <w:pPr>
              <w:spacing w:before="120" w:after="120"/>
              <w:jc w:val="both"/>
            </w:pPr>
            <w:r>
              <w:t xml:space="preserve">Neattiecināmajās izmaksās iekļaujamas tās izmaksas, kas pārsniedz attiecināmo izmaksu apjomu vai kas nav noteiktas kā attiecināmās izmaksas, </w:t>
            </w:r>
            <w:r w:rsidR="008448E9" w:rsidRPr="008448E9">
              <w:t>bet ir nepieciešamas sekmīgai projekta īstenošanai.</w:t>
            </w:r>
            <w:r>
              <w:t xml:space="preserve"> MK noteikumu projekts neparedz ierobežojumu neattiecināmo izmaksu apjomam, tomēr, paredzot neattiecināmās izmaksas projektā, projekta iesniedzējam ir jāņem vērā, ka šādas izmaksas projekta iesniedzējs sedz pilnībā no </w:t>
            </w:r>
            <w:r w:rsidR="0002141A">
              <w:t xml:space="preserve">privātiem </w:t>
            </w:r>
            <w:r>
              <w:t>līdzekļiem</w:t>
            </w:r>
            <w:r w:rsidR="00761853">
              <w:t>,</w:t>
            </w:r>
            <w:r w:rsidR="0002141A">
              <w:t xml:space="preserve"> </w:t>
            </w:r>
            <w:r w:rsidR="0002141A" w:rsidRPr="0002141A">
              <w:t>neieguldot publiskos līdzekļus</w:t>
            </w:r>
            <w:r>
              <w:t>.</w:t>
            </w:r>
          </w:p>
          <w:p w14:paraId="582A0812" w14:textId="3DF544B4" w:rsidR="005B1C50" w:rsidRDefault="00A32B45" w:rsidP="00262D73">
            <w:pPr>
              <w:spacing w:before="120" w:after="120"/>
              <w:jc w:val="both"/>
            </w:pPr>
            <w:r w:rsidRPr="00A32B45">
              <w:t>MK noteikumu projekts paredz, ka projekta izmaksas ir attiecināmas finansēšanai no KF līdzfinansējuma, ja tās atbilst noteikumu III nodaļā ietvertajām izmaksu pozīcijām un to ierobežojumiem, tās ir veiktas atbilstoši Sabiedrisko pakalpojumu sniedzēju iepirkumu likuma normām, ka arī ievērojot ES fondu 2014.</w:t>
            </w:r>
            <w:r w:rsidR="00692898">
              <w:t>-</w:t>
            </w:r>
            <w:r w:rsidRPr="00A32B45">
              <w:t>2020. gada plānošanas perioda vadošās iestādes izstrādātās vadlīnijas attiecināmo un neattiecināmo izmaksu noteikšanai 2014.-2020.gada plānošanas periodā, un ir radušās ne agrāk kā 2014.gada 1.janvārī.</w:t>
            </w:r>
          </w:p>
          <w:p w14:paraId="5F847A4C" w14:textId="77777777" w:rsidR="001A1672" w:rsidRDefault="00AE5C22" w:rsidP="00262D73">
            <w:pPr>
              <w:spacing w:before="120" w:after="120"/>
              <w:jc w:val="both"/>
            </w:pPr>
            <w:r w:rsidRPr="00D242A9">
              <w:t xml:space="preserve">MK noteikumu projektā noteikts projekta īstenošanas maksimālais termiņš </w:t>
            </w:r>
            <w:r w:rsidR="007312A3">
              <w:t>-</w:t>
            </w:r>
            <w:r w:rsidRPr="00D242A9">
              <w:t xml:space="preserve"> </w:t>
            </w:r>
            <w:r w:rsidR="00D53BC8" w:rsidRPr="00D242A9">
              <w:t>202</w:t>
            </w:r>
            <w:r w:rsidR="00D242A9" w:rsidRPr="00D242A9">
              <w:t>3</w:t>
            </w:r>
            <w:r w:rsidRPr="00D242A9">
              <w:t>.gada 31.</w:t>
            </w:r>
            <w:r w:rsidR="00BD2844" w:rsidRPr="00D242A9">
              <w:t>decembris</w:t>
            </w:r>
            <w:r w:rsidRPr="00D242A9">
              <w:t>.</w:t>
            </w:r>
          </w:p>
          <w:p w14:paraId="785494B1" w14:textId="77777777" w:rsidR="001A1672" w:rsidRDefault="001A1672" w:rsidP="00262D73">
            <w:pPr>
              <w:spacing w:before="120" w:after="120"/>
              <w:jc w:val="both"/>
            </w:pPr>
            <w:r w:rsidRPr="00FE7811">
              <w:t xml:space="preserve">MK noteikumu projekts </w:t>
            </w:r>
            <w:r w:rsidR="00A5269E" w:rsidRPr="00FE7811">
              <w:t>noteic</w:t>
            </w:r>
            <w:r w:rsidRPr="00FE7811">
              <w:t xml:space="preserve">, ka </w:t>
            </w:r>
            <w:r w:rsidR="00085B2C">
              <w:t>pasākuma</w:t>
            </w:r>
            <w:r w:rsidRPr="00FE7811">
              <w:t xml:space="preserve"> īstenošanu nodrošina Satiksmes ministrija kā atbildīgā iestāde. </w:t>
            </w:r>
          </w:p>
          <w:p w14:paraId="5FD93765" w14:textId="738FE927" w:rsidR="007D39A2" w:rsidRPr="00FE7811" w:rsidRDefault="007D39A2" w:rsidP="00262D73">
            <w:pPr>
              <w:spacing w:before="120" w:after="120"/>
              <w:jc w:val="both"/>
              <w:rPr>
                <w:rFonts w:ascii="EUAlbertina" w:hAnsi="EUAlbertina" w:cs="EUAlbertina"/>
              </w:rPr>
            </w:pPr>
            <w:r w:rsidRPr="00FE7811">
              <w:rPr>
                <w:rFonts w:ascii="EUAlbertina" w:hAnsi="EUAlbertina" w:cs="EUAlbertina"/>
              </w:rPr>
              <w:t xml:space="preserve">Projektu iesniegumu atlasi organizē </w:t>
            </w:r>
            <w:r w:rsidR="00970B84" w:rsidRPr="00FE7811">
              <w:rPr>
                <w:rFonts w:ascii="EUAlbertina" w:hAnsi="EUAlbertina" w:cs="EUAlbertina"/>
              </w:rPr>
              <w:t xml:space="preserve">Centrālā </w:t>
            </w:r>
            <w:proofErr w:type="spellStart"/>
            <w:r w:rsidR="00970B84" w:rsidRPr="00FE7811">
              <w:rPr>
                <w:rFonts w:ascii="EUAlbertina" w:hAnsi="EUAlbertina" w:cs="EUAlbertina"/>
              </w:rPr>
              <w:t>finansu</w:t>
            </w:r>
            <w:proofErr w:type="spellEnd"/>
            <w:r w:rsidR="00970B84" w:rsidRPr="00FE7811">
              <w:rPr>
                <w:rFonts w:ascii="EUAlbertina" w:hAnsi="EUAlbertina" w:cs="EUAlbertina"/>
              </w:rPr>
              <w:t xml:space="preserve"> un līgumu aģentūra </w:t>
            </w:r>
            <w:r w:rsidR="00FE73A9" w:rsidRPr="00FE7811">
              <w:rPr>
                <w:rFonts w:ascii="EUAlbertina" w:hAnsi="EUAlbertina" w:cs="EUAlbertina"/>
              </w:rPr>
              <w:t xml:space="preserve">kā sadarbības iestāde </w:t>
            </w:r>
            <w:r w:rsidR="00970B84" w:rsidRPr="00FE7811">
              <w:rPr>
                <w:rFonts w:ascii="EUAlbertina" w:hAnsi="EUAlbertina" w:cs="EUAlbertina"/>
              </w:rPr>
              <w:t xml:space="preserve">(turpmāk – </w:t>
            </w:r>
            <w:r w:rsidR="00FE73A9" w:rsidRPr="00FE7811">
              <w:rPr>
                <w:rFonts w:ascii="EUAlbertina" w:hAnsi="EUAlbertina" w:cs="EUAlbertina"/>
              </w:rPr>
              <w:t>sadarbības iestāde</w:t>
            </w:r>
            <w:r w:rsidR="00970B84" w:rsidRPr="00FE7811">
              <w:rPr>
                <w:rFonts w:ascii="EUAlbertina" w:hAnsi="EUAlbertina" w:cs="EUAlbertina"/>
              </w:rPr>
              <w:t>)</w:t>
            </w:r>
            <w:r w:rsidRPr="00FE7811">
              <w:rPr>
                <w:rFonts w:ascii="EUAlbertina" w:hAnsi="EUAlbertina" w:cs="EUAlbertina"/>
              </w:rPr>
              <w:t xml:space="preserve">, kas izstrādā projektu iesniegumu atlases nolikumu. Projektu iesniegumu vērtēšanu veic </w:t>
            </w:r>
            <w:r w:rsidR="00E50DAD">
              <w:rPr>
                <w:rFonts w:ascii="EUAlbertina" w:hAnsi="EUAlbertina" w:cs="EUAlbertina"/>
              </w:rPr>
              <w:t xml:space="preserve">atbilstoši Ministru kabineta </w:t>
            </w:r>
            <w:r w:rsidR="00E50DAD" w:rsidRPr="00E50DAD">
              <w:rPr>
                <w:rFonts w:ascii="EUAlbertina" w:hAnsi="EUAlbertina" w:cs="EUAlbertina"/>
              </w:rPr>
              <w:t>2014.gada 16.decembr</w:t>
            </w:r>
            <w:r w:rsidR="00E50DAD">
              <w:rPr>
                <w:rFonts w:ascii="EUAlbertina" w:hAnsi="EUAlbertina" w:cs="EUAlbertina"/>
              </w:rPr>
              <w:t>a noteikumos Nr.784 “</w:t>
            </w:r>
            <w:r w:rsidR="00E50DAD" w:rsidRPr="00E50DAD">
              <w:rPr>
                <w:rFonts w:ascii="EUAlbertina" w:hAnsi="EUAlbertina" w:cs="EUAlbertina"/>
              </w:rPr>
              <w:t>Kārtība, kādā Eiropas Savienības struktūrfondu un Kohēzijas fonda vadībā iesaistītās institūcijas nodrošina plānošanas dokumentu sagatavošanu un šo fondu ieviešanu 2014.–2020.gada plānošanas periodā</w:t>
            </w:r>
            <w:r w:rsidR="00E50DAD">
              <w:rPr>
                <w:rFonts w:ascii="EUAlbertina" w:hAnsi="EUAlbertina" w:cs="EUAlbertina"/>
              </w:rPr>
              <w:t>” noteiktajai l</w:t>
            </w:r>
            <w:r w:rsidR="00E50DAD" w:rsidRPr="00E50DAD">
              <w:rPr>
                <w:rFonts w:ascii="EUAlbertina" w:hAnsi="EUAlbertina" w:cs="EUAlbertina"/>
              </w:rPr>
              <w:t>ielā projekta iesnieguma vērtēšanas un apstiprināšanas kārtība</w:t>
            </w:r>
            <w:r w:rsidR="00E50DAD">
              <w:rPr>
                <w:rFonts w:ascii="EUAlbertina" w:hAnsi="EUAlbertina" w:cs="EUAlbertina"/>
              </w:rPr>
              <w:t xml:space="preserve">i. </w:t>
            </w:r>
            <w:r w:rsidR="00E50DAD" w:rsidRPr="00E50DAD">
              <w:rPr>
                <w:rFonts w:ascii="EUAlbertina" w:hAnsi="EUAlbertina" w:cs="EUAlbertina"/>
              </w:rPr>
              <w:t xml:space="preserve"> </w:t>
            </w:r>
          </w:p>
          <w:p w14:paraId="468CCF0A" w14:textId="77777777" w:rsidR="007E7F66" w:rsidRDefault="001A1672" w:rsidP="00262D73">
            <w:pPr>
              <w:spacing w:before="120" w:after="120"/>
              <w:jc w:val="both"/>
            </w:pPr>
            <w:r w:rsidRPr="00FE7811">
              <w:t>MK noteikumu projektā tiek noteikti gadījumi, kādos sadarbības iestādei ir tiesības vi</w:t>
            </w:r>
            <w:r w:rsidR="00DA1B99">
              <w:t xml:space="preserve">enpusēji atkāpties no noslēgtā līguma </w:t>
            </w:r>
            <w:r w:rsidRPr="00FE7811">
              <w:t>ar finansējuma saņēmēju par projekta īstenošanu.</w:t>
            </w:r>
          </w:p>
          <w:p w14:paraId="730E0549" w14:textId="6B0AF980" w:rsidR="00657B6D" w:rsidRPr="001039F0" w:rsidRDefault="00E25F9F" w:rsidP="00D46F32">
            <w:pPr>
              <w:spacing w:before="120" w:after="120"/>
              <w:jc w:val="both"/>
            </w:pPr>
            <w:r w:rsidRPr="00E25F9F">
              <w:t>Attiecībā uz horizontālo p</w:t>
            </w:r>
            <w:r w:rsidR="009C11DA">
              <w:t>rincipu „Ilgtspējīga attīstība”</w:t>
            </w:r>
            <w:r w:rsidRPr="00E25F9F">
              <w:t xml:space="preserve"> </w:t>
            </w:r>
            <w:r w:rsidR="007E7F66">
              <w:t>projekta iesniedzējs</w:t>
            </w:r>
            <w:r w:rsidRPr="00E25F9F">
              <w:t xml:space="preserve"> nodrošinās datu uzkrāšanu par zaļo publisko iepirkumu skaitu, ja ir attiecināms.</w:t>
            </w:r>
          </w:p>
        </w:tc>
      </w:tr>
      <w:tr w:rsidR="00330C43" w:rsidRPr="001039F0" w14:paraId="4ACCAE7A" w14:textId="77777777" w:rsidTr="00697DE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69A3D9BF" w14:textId="4770306B" w:rsidR="00330C43" w:rsidRPr="001039F0" w:rsidRDefault="00330C43" w:rsidP="00330C43">
            <w:pPr>
              <w:jc w:val="center"/>
              <w:rPr>
                <w:lang w:eastAsia="en-US"/>
              </w:rPr>
            </w:pPr>
            <w:r w:rsidRPr="001039F0">
              <w:lastRenderedPageBreak/>
              <w:t>3.</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14:paraId="4DE550EC" w14:textId="77777777" w:rsidR="00330C43" w:rsidRPr="001039F0" w:rsidRDefault="00330C43" w:rsidP="00330C43">
            <w:pPr>
              <w:rPr>
                <w:lang w:eastAsia="en-US"/>
              </w:rPr>
            </w:pPr>
            <w:r w:rsidRPr="001039F0">
              <w:t>Projekta izstrādē iesaistītās institūcijas</w:t>
            </w:r>
          </w:p>
        </w:tc>
        <w:tc>
          <w:tcPr>
            <w:tcW w:w="6585" w:type="dxa"/>
            <w:tcBorders>
              <w:top w:val="single" w:sz="4" w:space="0" w:color="auto"/>
              <w:left w:val="single" w:sz="4" w:space="0" w:color="auto"/>
              <w:bottom w:val="single" w:sz="4" w:space="0" w:color="auto"/>
              <w:right w:val="single" w:sz="4" w:space="0" w:color="auto"/>
            </w:tcBorders>
            <w:shd w:val="clear" w:color="auto" w:fill="auto"/>
            <w:hideMark/>
          </w:tcPr>
          <w:p w14:paraId="715E5415" w14:textId="0256F22A" w:rsidR="00893FBD" w:rsidRPr="001039F0" w:rsidRDefault="005C39C8" w:rsidP="0057743E">
            <w:pPr>
              <w:spacing w:after="120"/>
              <w:jc w:val="both"/>
              <w:rPr>
                <w:b/>
              </w:rPr>
            </w:pPr>
            <w:r>
              <w:t>Satiksmes ministrija</w:t>
            </w:r>
          </w:p>
        </w:tc>
      </w:tr>
      <w:tr w:rsidR="00330C43" w:rsidRPr="001039F0" w14:paraId="452021AC" w14:textId="77777777" w:rsidTr="00697DE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94E5A1C" w14:textId="77777777" w:rsidR="00330C43" w:rsidRPr="001039F0" w:rsidRDefault="00330C43" w:rsidP="00330C43">
            <w:pPr>
              <w:jc w:val="center"/>
              <w:rPr>
                <w:lang w:eastAsia="en-US"/>
              </w:rPr>
            </w:pPr>
            <w:r w:rsidRPr="001039F0">
              <w:t>4.</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14:paraId="3DE3AB34" w14:textId="77777777" w:rsidR="00330C43" w:rsidRPr="001039F0" w:rsidRDefault="00330C43" w:rsidP="00330C43">
            <w:pPr>
              <w:rPr>
                <w:lang w:eastAsia="en-US"/>
              </w:rPr>
            </w:pPr>
            <w:r w:rsidRPr="001039F0">
              <w:t>Cita informācija</w:t>
            </w:r>
          </w:p>
        </w:tc>
        <w:tc>
          <w:tcPr>
            <w:tcW w:w="6585" w:type="dxa"/>
            <w:tcBorders>
              <w:top w:val="single" w:sz="4" w:space="0" w:color="auto"/>
              <w:left w:val="single" w:sz="4" w:space="0" w:color="auto"/>
              <w:bottom w:val="single" w:sz="4" w:space="0" w:color="auto"/>
              <w:right w:val="single" w:sz="4" w:space="0" w:color="auto"/>
            </w:tcBorders>
            <w:shd w:val="clear" w:color="auto" w:fill="FFFFFF"/>
            <w:hideMark/>
          </w:tcPr>
          <w:p w14:paraId="64F0FF36" w14:textId="77777777" w:rsidR="00227A7B" w:rsidRDefault="00E47343" w:rsidP="004F1EF3">
            <w:pPr>
              <w:jc w:val="both"/>
            </w:pPr>
            <w:r>
              <w:rPr>
                <w:rFonts w:eastAsia="Times New Roman"/>
              </w:rPr>
              <w:t>A</w:t>
            </w:r>
            <w:r w:rsidRPr="00E47343">
              <w:rPr>
                <w:rFonts w:eastAsia="Times New Roman"/>
              </w:rPr>
              <w:t xml:space="preserve">tbilstoši Ministru kabineta 2016.gada 3.maija rīkojumam Nr.275 “Par Valdības rīcības plānu Deklarācijas par Māra Kučinska </w:t>
            </w:r>
            <w:r w:rsidRPr="00E47343">
              <w:rPr>
                <w:rFonts w:eastAsia="Times New Roman"/>
              </w:rPr>
              <w:lastRenderedPageBreak/>
              <w:t>vadītā Ministru kabineta iecerēto darbību īstenošanai” Satiksmes ministrijai jāsagatavo ziņojums Ministru kabinetam par Latvijas dzelzceļa tīkla elektrifikācijas projekta priekšlikumu. Starpziņojums par 6.2.1.1. pasākuma “Latvijas dzelzceļa tīkla elektrifikācija” ietvaros paredzētā lielā projekta “Latvijas dzelzceļa tīkla elektrifikācija” sagatavošanas progresu, turpmākajām rīcībām un iespējamiem riskiem, kas saistīti ar  tā īstenošanu, tika izskatīts Ministru kabineta 2016.gada 23.augusta sēdē (</w:t>
            </w:r>
            <w:hyperlink r:id="rId12" w:history="1">
              <w:r w:rsidRPr="00E47343">
                <w:rPr>
                  <w:rFonts w:eastAsia="Times New Roman"/>
                  <w:color w:val="0000FF"/>
                  <w:u w:val="single"/>
                </w:rPr>
                <w:t>http://tap.mk.gov.lv/lv/mk/tap/?pid=40396190&amp;mode=mk&amp;date=2016-08-23</w:t>
              </w:r>
            </w:hyperlink>
            <w:r w:rsidRPr="00E47343">
              <w:rPr>
                <w:rFonts w:eastAsia="Times New Roman"/>
              </w:rPr>
              <w:t xml:space="preserve"> ) un tika pieņemts lēmums (protokols  Nr.42, 39.§) konceptuāli atbalstīt VAS “Latvijas dzelzceļš” priekšlikumu, ka turpmākā projekta iesnieguma sagatavošanas procesā tiek veikta padziļināta izpēte Projekta izmaksu - ieguvumu analīzes ietvaros </w:t>
            </w:r>
            <w:proofErr w:type="spellStart"/>
            <w:r w:rsidRPr="00E47343">
              <w:rPr>
                <w:rFonts w:eastAsia="Times New Roman"/>
              </w:rPr>
              <w:t>daudzkritēriju</w:t>
            </w:r>
            <w:proofErr w:type="spellEnd"/>
            <w:r w:rsidRPr="00E47343">
              <w:rPr>
                <w:rFonts w:eastAsia="Times New Roman"/>
              </w:rPr>
              <w:t xml:space="preserve"> analīzē izvēlētajām projekta I posma alternatīvām. Vienlaikus Ministru kabineta lēmums paredz Satiksmes ministrijai pēc VAS “Latvijas dzelzceļš” ziņojuma Latvijas Ostu, tranzīta un loģistikas padomes sēdē par Projekta sagatavošanas progresu un projekta izmaksu – ieguvumu analīzes rezultātiem līdz 2016.gada 31.oktobrim iesniegt izskatīšanai Ministru kabinetā aktualizētu informatīvo ziņojumu par Projekta sagatavošanas progresu. </w:t>
            </w:r>
            <w:r>
              <w:rPr>
                <w:rFonts w:eastAsia="Times New Roman"/>
              </w:rPr>
              <w:t>Aktualizēts z</w:t>
            </w:r>
            <w:r w:rsidRPr="00E47343">
              <w:rPr>
                <w:rFonts w:eastAsia="Times New Roman"/>
              </w:rPr>
              <w:t xml:space="preserve">iņojums par projekta “Latvijas dzelzceļa tīkla elektrifikācija” sagatavošanas progresu, izmaksu un ieguvumu analīzes rezultātiem un projekta īstenošanas risinājumiem </w:t>
            </w:r>
            <w:r>
              <w:rPr>
                <w:rFonts w:eastAsia="Times New Roman"/>
              </w:rPr>
              <w:t>2016.gada 8.decembrī</w:t>
            </w:r>
            <w:r w:rsidRPr="00E47343">
              <w:rPr>
                <w:rFonts w:eastAsia="Times New Roman"/>
              </w:rPr>
              <w:t xml:space="preserve"> tika iesniegts Valsts kancelejai.</w:t>
            </w:r>
            <w:r w:rsidR="004F1EF3">
              <w:rPr>
                <w:rFonts w:eastAsia="Times New Roman"/>
              </w:rPr>
              <w:t xml:space="preserve"> </w:t>
            </w:r>
            <w:r w:rsidRPr="00E47343">
              <w:rPr>
                <w:rFonts w:eastAsia="Times New Roman"/>
              </w:rPr>
              <w:t>Ņemot vērā, ka pasākuma ietvaros tiek paredzēts īstenot vienu projektu, proti, lielo projektu “Latvijas dzelzceļa tīkla elektrifikācija”, kura īstenošana ir iespējama tikai pēc informatīvā ziņojuma par lielā projekta ““Latvijas dzelzceļa tīkla elektrifikācija” sagatavošanas progresu,  izmaksu un ieguvumu analīzes rezultātiem un projekta īstenošanas risinājumiem” izskatīšanas Ministru kabinetā</w:t>
            </w:r>
            <w:r w:rsidR="004F1EF3">
              <w:rPr>
                <w:rFonts w:eastAsia="Times New Roman"/>
              </w:rPr>
              <w:t xml:space="preserve"> un</w:t>
            </w:r>
            <w:r w:rsidRPr="00E47343">
              <w:rPr>
                <w:rFonts w:eastAsia="Times New Roman"/>
              </w:rPr>
              <w:t xml:space="preserve"> lēmuma par lielā projekta  I posma īstenošanas variantu apstiprināšanas, attiecīgi sadarbības iestāde projekta iesniegumu atlasi uzsāks tikai pēc minētā lēmuma pieņemšanas.</w:t>
            </w:r>
            <w:r w:rsidR="00227A7B">
              <w:t xml:space="preserve"> </w:t>
            </w:r>
          </w:p>
          <w:p w14:paraId="2A86956B" w14:textId="77777777" w:rsidR="008C7633" w:rsidRDefault="00227A7B" w:rsidP="00227A7B">
            <w:pPr>
              <w:jc w:val="both"/>
              <w:rPr>
                <w:rFonts w:eastAsia="Times New Roman"/>
              </w:rPr>
            </w:pPr>
            <w:r w:rsidRPr="00227A7B">
              <w:rPr>
                <w:rFonts w:eastAsia="Times New Roman"/>
              </w:rPr>
              <w:t xml:space="preserve">Projekta iesniegumu vērtēšanas kritērijus, kurus piemēros </w:t>
            </w:r>
            <w:r>
              <w:rPr>
                <w:rFonts w:eastAsia="Times New Roman"/>
              </w:rPr>
              <w:t>pasākuma</w:t>
            </w:r>
            <w:r w:rsidRPr="00227A7B">
              <w:rPr>
                <w:rFonts w:eastAsia="Times New Roman"/>
              </w:rPr>
              <w:t xml:space="preserve"> ietvaros projektu iesniegumu vērtēšanā, ir apstiprināt</w:t>
            </w:r>
            <w:r>
              <w:rPr>
                <w:rFonts w:eastAsia="Times New Roman"/>
              </w:rPr>
              <w:t>i</w:t>
            </w:r>
            <w:r w:rsidRPr="00227A7B">
              <w:rPr>
                <w:rFonts w:eastAsia="Times New Roman"/>
              </w:rPr>
              <w:t xml:space="preserve"> 2014.–2020. gada plānošanas perioda 2016. gada 24. novembra Uzraudzības komitejā, kuras sastāvā ir iekļauta arī sociālie, nevalstiskā sektora un reģionālie partneri.</w:t>
            </w:r>
          </w:p>
          <w:p w14:paraId="622BCB39" w14:textId="6BBBF0B5" w:rsidR="00685AF2" w:rsidRPr="001039F0" w:rsidRDefault="00685AF2" w:rsidP="00685AF2">
            <w:pPr>
              <w:jc w:val="both"/>
            </w:pPr>
            <w:r w:rsidRPr="0020374D">
              <w:t>Finansējuma saņēmējs pasākuma ietvaros, atbilstoši LR normatīvajos aktos noteiktajam, veicina konsultatīva rakstura sadarbību ar dzelzceļa nozares sociālo partneru pārstāvjiem.</w:t>
            </w:r>
          </w:p>
        </w:tc>
      </w:tr>
    </w:tbl>
    <w:p w14:paraId="7CB8A6C3" w14:textId="77777777" w:rsidR="000D3D70" w:rsidRPr="001039F0" w:rsidRDefault="000D3D70" w:rsidP="00C61A59">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A40705" w:rsidRPr="00155D30" w14:paraId="55837844" w14:textId="77777777" w:rsidTr="00373043">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2E27A87" w14:textId="77777777" w:rsidR="00A40705" w:rsidRPr="00155D30" w:rsidRDefault="00A40705" w:rsidP="00BF08DE">
            <w:pPr>
              <w:pStyle w:val="ListParagraph"/>
              <w:tabs>
                <w:tab w:val="left" w:pos="2268"/>
                <w:tab w:val="left" w:pos="2410"/>
              </w:tabs>
              <w:ind w:left="1080"/>
              <w:jc w:val="center"/>
              <w:rPr>
                <w:b/>
                <w:sz w:val="24"/>
                <w:szCs w:val="24"/>
                <w:lang w:eastAsia="en-US"/>
              </w:rPr>
            </w:pPr>
            <w:r w:rsidRPr="00155D30">
              <w:rPr>
                <w:b/>
                <w:bCs/>
                <w:sz w:val="24"/>
                <w:szCs w:val="24"/>
              </w:rPr>
              <w:t>I</w:t>
            </w:r>
            <w:r>
              <w:rPr>
                <w:b/>
                <w:bCs/>
                <w:sz w:val="24"/>
                <w:szCs w:val="24"/>
              </w:rPr>
              <w:t>I</w:t>
            </w:r>
            <w:r w:rsidRPr="00155D30">
              <w:rPr>
                <w:b/>
                <w:bCs/>
                <w:sz w:val="24"/>
                <w:szCs w:val="24"/>
              </w:rPr>
              <w:t xml:space="preserve">. </w:t>
            </w:r>
            <w:r w:rsidRPr="00F924D8">
              <w:rPr>
                <w:b/>
                <w:bCs/>
                <w:sz w:val="24"/>
                <w:szCs w:val="24"/>
              </w:rPr>
              <w:t>Tiesību akta projekta ietekme uz sabiedrību, tautsaimniecības attīstību un administratīvo slogu</w:t>
            </w:r>
          </w:p>
        </w:tc>
      </w:tr>
      <w:tr w:rsidR="00A40705" w:rsidRPr="006D2391" w14:paraId="4E0368D0" w14:textId="77777777" w:rsidTr="00373043">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FA99FC5" w14:textId="77777777" w:rsidR="00A40705" w:rsidRDefault="00A40705" w:rsidP="00BF08DE">
            <w:pPr>
              <w:jc w:val="center"/>
              <w:rPr>
                <w:lang w:eastAsia="en-US"/>
              </w:rPr>
            </w:pPr>
            <w: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96324F5" w14:textId="77777777" w:rsidR="00A40705" w:rsidRDefault="00A40705" w:rsidP="00BF08DE">
            <w:pPr>
              <w:rPr>
                <w:lang w:eastAsia="en-US"/>
              </w:rPr>
            </w:pPr>
            <w:r w:rsidRPr="00F924D8">
              <w:t xml:space="preserve">Sabiedrības </w:t>
            </w:r>
            <w:proofErr w:type="spellStart"/>
            <w:r w:rsidRPr="00F924D8">
              <w:t>mērķgrupas</w:t>
            </w:r>
            <w:proofErr w:type="spellEnd"/>
            <w:r w:rsidRPr="00F924D8">
              <w:t xml:space="preserve">, kuras tiesiskais regulējums </w:t>
            </w:r>
            <w:r w:rsidRPr="00F924D8">
              <w:lastRenderedPageBreak/>
              <w:t>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D7D0F" w14:textId="77777777" w:rsidR="00A40705" w:rsidRPr="006D2391" w:rsidRDefault="00470169" w:rsidP="00847EC7">
            <w:pPr>
              <w:jc w:val="both"/>
              <w:rPr>
                <w:bCs/>
                <w:lang w:eastAsia="en-US"/>
              </w:rPr>
            </w:pPr>
            <w:r>
              <w:rPr>
                <w:bCs/>
                <w:lang w:eastAsia="en-US"/>
              </w:rPr>
              <w:lastRenderedPageBreak/>
              <w:t>D</w:t>
            </w:r>
            <w:r w:rsidRPr="00470169">
              <w:rPr>
                <w:bCs/>
                <w:lang w:eastAsia="en-US"/>
              </w:rPr>
              <w:t>zelzceļa infrastruktūras lietotāji un ar tiem saistītie citu transporta veidu satiksmes dalībnieki</w:t>
            </w:r>
          </w:p>
        </w:tc>
      </w:tr>
      <w:tr w:rsidR="00A40705" w:rsidRPr="006D2391" w14:paraId="4B424986" w14:textId="77777777"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14:paraId="73D8CE86" w14:textId="77777777" w:rsidR="00A40705" w:rsidRDefault="00A40705" w:rsidP="00BF08DE">
            <w:pPr>
              <w:jc w:val="center"/>
            </w:pPr>
            <w: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77D826" w14:textId="77777777" w:rsidR="00A40705" w:rsidRDefault="00A40705" w:rsidP="00BF08DE">
            <w:pPr>
              <w:rPr>
                <w:rFonts w:ascii="Arial" w:hAnsi="Arial" w:cs="Arial"/>
                <w:color w:val="414142"/>
                <w:sz w:val="20"/>
                <w:szCs w:val="20"/>
              </w:rPr>
            </w:pPr>
            <w:r w:rsidRPr="00F924D8">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3AC122F" w14:textId="5DBE24C5" w:rsidR="00A40705" w:rsidRPr="006D2391" w:rsidRDefault="00761853" w:rsidP="00896269">
            <w:pPr>
              <w:pStyle w:val="ListParagraph"/>
              <w:tabs>
                <w:tab w:val="left" w:pos="317"/>
              </w:tabs>
              <w:spacing w:before="60" w:after="60"/>
              <w:ind w:left="0"/>
              <w:jc w:val="both"/>
              <w:rPr>
                <w:bCs/>
                <w:sz w:val="24"/>
                <w:szCs w:val="24"/>
                <w:lang w:eastAsia="en-US"/>
              </w:rPr>
            </w:pPr>
            <w:r>
              <w:rPr>
                <w:iCs/>
                <w:color w:val="000000"/>
              </w:rPr>
              <w:t>P</w:t>
            </w:r>
            <w:r w:rsidR="005C39C8" w:rsidRPr="008C72FC">
              <w:rPr>
                <w:iCs/>
                <w:color w:val="000000"/>
              </w:rPr>
              <w:t xml:space="preserve">rojekts </w:t>
            </w:r>
            <w:r w:rsidR="00E00DB5">
              <w:rPr>
                <w:bCs/>
                <w:sz w:val="24"/>
                <w:szCs w:val="24"/>
                <w:lang w:eastAsia="en-US"/>
              </w:rPr>
              <w:t>šo jomu neskar</w:t>
            </w:r>
          </w:p>
        </w:tc>
      </w:tr>
      <w:tr w:rsidR="00A40705" w:rsidRPr="006D2391" w14:paraId="22ED349C" w14:textId="77777777"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14:paraId="490B7937" w14:textId="77777777" w:rsidR="00A40705" w:rsidRDefault="00A40705" w:rsidP="00BF08DE">
            <w:pPr>
              <w:jc w:val="center"/>
            </w:pPr>
            <w: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35FD29" w14:textId="77777777" w:rsidR="00A40705" w:rsidRDefault="00A40705" w:rsidP="00BF08DE">
            <w:pPr>
              <w:rPr>
                <w:rFonts w:ascii="Arial" w:hAnsi="Arial" w:cs="Arial"/>
                <w:color w:val="414142"/>
                <w:sz w:val="20"/>
                <w:szCs w:val="20"/>
              </w:rPr>
            </w:pPr>
            <w:r w:rsidRPr="00F924D8">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A3DE0FE" w14:textId="1E1C848E" w:rsidR="00A40705" w:rsidRPr="006D2391" w:rsidRDefault="00E00DB5" w:rsidP="00813BE9">
            <w:pPr>
              <w:pStyle w:val="ListParagraph"/>
              <w:tabs>
                <w:tab w:val="left" w:pos="317"/>
              </w:tabs>
              <w:spacing w:before="60" w:after="60"/>
              <w:ind w:left="34"/>
              <w:jc w:val="both"/>
              <w:rPr>
                <w:bCs/>
                <w:sz w:val="24"/>
                <w:szCs w:val="24"/>
                <w:lang w:eastAsia="en-US"/>
              </w:rPr>
            </w:pPr>
            <w:r>
              <w:rPr>
                <w:bCs/>
                <w:sz w:val="24"/>
                <w:szCs w:val="24"/>
                <w:lang w:eastAsia="en-US"/>
              </w:rPr>
              <w:t>Projekts šo jomu neskar</w:t>
            </w:r>
          </w:p>
        </w:tc>
      </w:tr>
      <w:tr w:rsidR="00A40705" w:rsidRPr="006D2391" w14:paraId="38AE13F9" w14:textId="77777777"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14:paraId="01081154" w14:textId="77777777" w:rsidR="00A40705" w:rsidRDefault="00A40705" w:rsidP="00BF08DE">
            <w:pPr>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8D7006" w14:textId="77777777" w:rsidR="00A40705" w:rsidRDefault="00A40705" w:rsidP="00BF08DE">
            <w:pPr>
              <w:rPr>
                <w:rFonts w:ascii="Arial" w:hAnsi="Arial" w:cs="Arial"/>
                <w:color w:val="414142"/>
                <w:sz w:val="20"/>
                <w:szCs w:val="20"/>
              </w:rPr>
            </w:pPr>
            <w:r w:rsidRPr="00F924D8">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60F6BFA" w14:textId="77777777" w:rsidR="00A40705" w:rsidRPr="006D2391" w:rsidRDefault="00A40705" w:rsidP="00BF08DE">
            <w:pPr>
              <w:pStyle w:val="ListParagraph"/>
              <w:tabs>
                <w:tab w:val="left" w:pos="317"/>
              </w:tabs>
              <w:spacing w:before="60" w:after="60"/>
              <w:ind w:left="34"/>
              <w:jc w:val="both"/>
              <w:rPr>
                <w:bCs/>
                <w:sz w:val="24"/>
                <w:szCs w:val="24"/>
                <w:lang w:eastAsia="en-US"/>
              </w:rPr>
            </w:pPr>
            <w:r>
              <w:rPr>
                <w:bCs/>
                <w:sz w:val="24"/>
                <w:szCs w:val="24"/>
                <w:lang w:eastAsia="en-US"/>
              </w:rPr>
              <w:t>Nav.</w:t>
            </w:r>
          </w:p>
        </w:tc>
      </w:tr>
    </w:tbl>
    <w:p w14:paraId="094117DB" w14:textId="77777777" w:rsidR="00E51DE7" w:rsidRDefault="00E51DE7" w:rsidP="00C61A59">
      <w:pPr>
        <w:jc w:val="both"/>
      </w:pPr>
    </w:p>
    <w:tbl>
      <w:tblPr>
        <w:tblW w:w="9214" w:type="dxa"/>
        <w:tblInd w:w="-34" w:type="dxa"/>
        <w:tblLayout w:type="fixed"/>
        <w:tblCellMar>
          <w:left w:w="0" w:type="dxa"/>
          <w:right w:w="0" w:type="dxa"/>
        </w:tblCellMar>
        <w:tblLook w:val="04A0" w:firstRow="1" w:lastRow="0" w:firstColumn="1" w:lastColumn="0" w:noHBand="0" w:noVBand="1"/>
      </w:tblPr>
      <w:tblGrid>
        <w:gridCol w:w="2410"/>
        <w:gridCol w:w="1163"/>
        <w:gridCol w:w="1389"/>
        <w:gridCol w:w="1417"/>
        <w:gridCol w:w="1418"/>
        <w:gridCol w:w="1417"/>
      </w:tblGrid>
      <w:tr w:rsidR="00E51DE7" w14:paraId="3876DEEA" w14:textId="77777777" w:rsidTr="00D92D99">
        <w:tc>
          <w:tcPr>
            <w:tcW w:w="921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3CE701" w14:textId="77777777" w:rsidR="00E51DE7" w:rsidRDefault="00E51DE7">
            <w:pPr>
              <w:pStyle w:val="ListParagraph"/>
              <w:ind w:left="1080"/>
              <w:jc w:val="center"/>
              <w:rPr>
                <w:b/>
                <w:bCs/>
                <w:sz w:val="24"/>
                <w:szCs w:val="24"/>
                <w:lang w:eastAsia="en-US"/>
              </w:rPr>
            </w:pPr>
            <w:r>
              <w:rPr>
                <w:b/>
                <w:bCs/>
                <w:sz w:val="24"/>
                <w:szCs w:val="24"/>
              </w:rPr>
              <w:t>III. Tiesību akta projekta ietekme uz valsts budžetu un pašvaldību budžetiem</w:t>
            </w:r>
          </w:p>
        </w:tc>
      </w:tr>
      <w:tr w:rsidR="00E51DE7" w14:paraId="338247A3" w14:textId="77777777" w:rsidTr="006B6825">
        <w:tc>
          <w:tcPr>
            <w:tcW w:w="24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5290C6" w14:textId="77777777" w:rsidR="00E51DE7" w:rsidRDefault="00E51DE7">
            <w:pPr>
              <w:jc w:val="center"/>
              <w:rPr>
                <w:b/>
                <w:bCs/>
                <w:lang w:eastAsia="en-US"/>
              </w:rPr>
            </w:pPr>
            <w:r>
              <w:rPr>
                <w:b/>
                <w:bCs/>
              </w:rPr>
              <w:t>Rādītāji</w:t>
            </w:r>
          </w:p>
        </w:tc>
        <w:tc>
          <w:tcPr>
            <w:tcW w:w="2552"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8C6A2" w14:textId="58278C7A" w:rsidR="00E51DE7" w:rsidRDefault="008448E9" w:rsidP="008448E9">
            <w:pPr>
              <w:jc w:val="center"/>
              <w:rPr>
                <w:b/>
                <w:bCs/>
                <w:lang w:eastAsia="en-US"/>
              </w:rPr>
            </w:pPr>
            <w:r>
              <w:rPr>
                <w:b/>
                <w:bCs/>
              </w:rPr>
              <w:t>201</w:t>
            </w:r>
            <w:r w:rsidR="00DF4645">
              <w:rPr>
                <w:b/>
                <w:bCs/>
              </w:rPr>
              <w:t>7</w:t>
            </w:r>
            <w:r w:rsidR="00E51DE7">
              <w:rPr>
                <w:b/>
                <w:bCs/>
              </w:rPr>
              <w:t>.gads</w:t>
            </w:r>
          </w:p>
        </w:tc>
        <w:tc>
          <w:tcPr>
            <w:tcW w:w="425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39125E" w14:textId="77777777" w:rsidR="00E51DE7" w:rsidRDefault="00E51DE7">
            <w:pPr>
              <w:jc w:val="center"/>
              <w:rPr>
                <w:b/>
                <w:bCs/>
                <w:lang w:eastAsia="en-US"/>
              </w:rPr>
            </w:pPr>
            <w:r>
              <w:rPr>
                <w:b/>
                <w:bCs/>
              </w:rPr>
              <w:t>Turpmākie trīs gadi (</w:t>
            </w:r>
            <w:proofErr w:type="spellStart"/>
            <w:r w:rsidRPr="00055AC8">
              <w:rPr>
                <w:b/>
                <w:bCs/>
                <w:i/>
              </w:rPr>
              <w:t>euro</w:t>
            </w:r>
            <w:proofErr w:type="spellEnd"/>
            <w:r>
              <w:rPr>
                <w:b/>
                <w:bCs/>
              </w:rPr>
              <w:t>)</w:t>
            </w:r>
          </w:p>
        </w:tc>
      </w:tr>
      <w:tr w:rsidR="00E51DE7" w14:paraId="1CA71A29" w14:textId="77777777" w:rsidTr="006B6825">
        <w:tc>
          <w:tcPr>
            <w:tcW w:w="2410" w:type="dxa"/>
            <w:vMerge/>
            <w:tcBorders>
              <w:top w:val="nil"/>
              <w:left w:val="single" w:sz="8" w:space="0" w:color="auto"/>
              <w:bottom w:val="single" w:sz="8" w:space="0" w:color="auto"/>
              <w:right w:val="single" w:sz="8" w:space="0" w:color="auto"/>
            </w:tcBorders>
            <w:vAlign w:val="center"/>
            <w:hideMark/>
          </w:tcPr>
          <w:p w14:paraId="2803077E" w14:textId="77777777" w:rsidR="00E51DE7" w:rsidRDefault="00E51DE7">
            <w:pPr>
              <w:rPr>
                <w:b/>
                <w:bCs/>
                <w:lang w:eastAsia="en-US"/>
              </w:rPr>
            </w:pPr>
          </w:p>
        </w:tc>
        <w:tc>
          <w:tcPr>
            <w:tcW w:w="2552" w:type="dxa"/>
            <w:gridSpan w:val="2"/>
            <w:vMerge/>
            <w:tcBorders>
              <w:top w:val="nil"/>
              <w:left w:val="nil"/>
              <w:bottom w:val="single" w:sz="8" w:space="0" w:color="auto"/>
              <w:right w:val="single" w:sz="8" w:space="0" w:color="auto"/>
            </w:tcBorders>
            <w:vAlign w:val="center"/>
            <w:hideMark/>
          </w:tcPr>
          <w:p w14:paraId="174326FF" w14:textId="77777777" w:rsidR="00E51DE7" w:rsidRDefault="00E51DE7">
            <w:pPr>
              <w:rPr>
                <w:b/>
                <w:bCs/>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3BBD49" w14:textId="7594717F" w:rsidR="00E51DE7" w:rsidRDefault="008448E9" w:rsidP="008448E9">
            <w:pPr>
              <w:jc w:val="center"/>
              <w:rPr>
                <w:b/>
                <w:bCs/>
                <w:lang w:eastAsia="en-US"/>
              </w:rPr>
            </w:pPr>
            <w:r>
              <w:rPr>
                <w:b/>
                <w:bCs/>
              </w:rPr>
              <w:t>201</w:t>
            </w:r>
            <w:r w:rsidR="00DF4645">
              <w:rPr>
                <w:b/>
                <w:bCs/>
              </w:rPr>
              <w:t>8</w:t>
            </w:r>
            <w:r w:rsidR="00E51DE7">
              <w:rPr>
                <w:b/>
                <w:bCs/>
              </w:rPr>
              <w:t>.g.</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95949" w14:textId="70259C4E" w:rsidR="00E51DE7" w:rsidRDefault="008448E9" w:rsidP="00DF4645">
            <w:pPr>
              <w:jc w:val="center"/>
              <w:rPr>
                <w:b/>
                <w:bCs/>
                <w:lang w:eastAsia="en-US"/>
              </w:rPr>
            </w:pPr>
            <w:r>
              <w:rPr>
                <w:b/>
                <w:bCs/>
              </w:rPr>
              <w:t>201</w:t>
            </w:r>
            <w:r w:rsidR="00DF4645">
              <w:rPr>
                <w:b/>
                <w:bCs/>
              </w:rPr>
              <w:t>9</w:t>
            </w:r>
            <w:r w:rsidR="00E51DE7">
              <w:rPr>
                <w:b/>
                <w:bCs/>
              </w:rPr>
              <w:t>.g.</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430F19" w14:textId="0B9844B1" w:rsidR="00E51DE7" w:rsidRDefault="0061335A" w:rsidP="00DF4645">
            <w:pPr>
              <w:jc w:val="center"/>
              <w:rPr>
                <w:b/>
                <w:bCs/>
                <w:lang w:eastAsia="en-US"/>
              </w:rPr>
            </w:pPr>
            <w:r>
              <w:rPr>
                <w:b/>
                <w:bCs/>
              </w:rPr>
              <w:t>20</w:t>
            </w:r>
            <w:r w:rsidR="00DF4645">
              <w:rPr>
                <w:b/>
                <w:bCs/>
              </w:rPr>
              <w:t>20</w:t>
            </w:r>
            <w:r w:rsidR="00E51DE7">
              <w:rPr>
                <w:b/>
                <w:bCs/>
              </w:rPr>
              <w:t>.g.</w:t>
            </w:r>
          </w:p>
        </w:tc>
      </w:tr>
      <w:tr w:rsidR="00E51DE7" w14:paraId="717A0FBD" w14:textId="77777777" w:rsidTr="006B6825">
        <w:tc>
          <w:tcPr>
            <w:tcW w:w="2410" w:type="dxa"/>
            <w:vMerge/>
            <w:tcBorders>
              <w:top w:val="nil"/>
              <w:left w:val="single" w:sz="8" w:space="0" w:color="auto"/>
              <w:bottom w:val="single" w:sz="8" w:space="0" w:color="auto"/>
              <w:right w:val="single" w:sz="8" w:space="0" w:color="auto"/>
            </w:tcBorders>
            <w:vAlign w:val="center"/>
            <w:hideMark/>
          </w:tcPr>
          <w:p w14:paraId="51A355E9" w14:textId="77777777" w:rsidR="00E51DE7" w:rsidRDefault="00E51DE7">
            <w:pPr>
              <w:rPr>
                <w:b/>
                <w:bCs/>
                <w:lang w:eastAsia="en-US"/>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239C45" w14:textId="77777777" w:rsidR="00E51DE7" w:rsidRDefault="00E51DE7">
            <w:pPr>
              <w:jc w:val="center"/>
              <w:rPr>
                <w:b/>
                <w:bCs/>
                <w:lang w:eastAsia="en-US"/>
              </w:rPr>
            </w:pPr>
            <w:r>
              <w:rPr>
                <w:b/>
                <w:bCs/>
              </w:rPr>
              <w:t>saskaņā ar valsts budžetu kārtējam gadam</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2EC7A1" w14:textId="77777777" w:rsidR="00E51DE7" w:rsidRDefault="00E51DE7">
            <w:pPr>
              <w:jc w:val="center"/>
              <w:rPr>
                <w:b/>
                <w:bCs/>
                <w:lang w:eastAsia="en-US"/>
              </w:rPr>
            </w:pPr>
            <w:r>
              <w:rPr>
                <w:b/>
                <w:bCs/>
              </w:rPr>
              <w:t>izmaiņas kārtējā gadā, salīdzinot ar valsts budžetu kārtējam gadam</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AD26AF" w14:textId="77777777" w:rsidR="00E51DE7" w:rsidRDefault="00E51DE7">
            <w:pPr>
              <w:jc w:val="center"/>
              <w:rPr>
                <w:b/>
                <w:bCs/>
                <w:lang w:eastAsia="en-US"/>
              </w:rPr>
            </w:pPr>
            <w:r>
              <w:rPr>
                <w:b/>
                <w:bCs/>
              </w:rPr>
              <w:t>izmaiņas, salīdzinot ar kārtējo (n) gadu</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1E515" w14:textId="77777777" w:rsidR="00E51DE7" w:rsidRDefault="00E51DE7">
            <w:pPr>
              <w:jc w:val="center"/>
              <w:rPr>
                <w:b/>
                <w:bCs/>
                <w:lang w:eastAsia="en-US"/>
              </w:rPr>
            </w:pPr>
            <w:r>
              <w:rPr>
                <w:b/>
                <w:bCs/>
              </w:rPr>
              <w:t>izmaiņas, salīdzinot ar kārtējo (n) gadu</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AE4AD8" w14:textId="77777777" w:rsidR="00E51DE7" w:rsidRDefault="00E51DE7">
            <w:pPr>
              <w:jc w:val="center"/>
              <w:rPr>
                <w:b/>
                <w:bCs/>
                <w:lang w:eastAsia="en-US"/>
              </w:rPr>
            </w:pPr>
            <w:r>
              <w:rPr>
                <w:b/>
                <w:bCs/>
              </w:rPr>
              <w:t>izmaiņas, salīdzinot ar kārtējo (n) gadu</w:t>
            </w:r>
          </w:p>
        </w:tc>
      </w:tr>
      <w:tr w:rsidR="00E51DE7" w14:paraId="4D9FC236" w14:textId="77777777" w:rsidTr="006B682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BACC9A" w14:textId="77777777" w:rsidR="00E51DE7" w:rsidRDefault="00E51DE7">
            <w:pPr>
              <w:jc w:val="center"/>
              <w:rPr>
                <w:lang w:eastAsia="en-US"/>
              </w:rPr>
            </w:pPr>
            <w:r>
              <w:t>1</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483566" w14:textId="77777777" w:rsidR="00E51DE7" w:rsidRDefault="00E51DE7">
            <w:pPr>
              <w:jc w:val="center"/>
              <w:rPr>
                <w:lang w:eastAsia="en-US"/>
              </w:rPr>
            </w:pPr>
            <w:r>
              <w:t>2</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352A81" w14:textId="77777777" w:rsidR="00E51DE7" w:rsidRDefault="00E51DE7">
            <w:pPr>
              <w:jc w:val="center"/>
              <w:rPr>
                <w:lang w:eastAsia="en-US"/>
              </w:rPr>
            </w:pPr>
            <w: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AC3CEF" w14:textId="77777777" w:rsidR="00E51DE7" w:rsidRDefault="00E51DE7">
            <w:pPr>
              <w:jc w:val="center"/>
              <w:rPr>
                <w:lang w:eastAsia="en-US"/>
              </w:rPr>
            </w:pPr>
            <w: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AA4B6C" w14:textId="77777777" w:rsidR="00E51DE7" w:rsidRDefault="00E51DE7">
            <w:pPr>
              <w:jc w:val="center"/>
              <w:rPr>
                <w:lang w:eastAsia="en-US"/>
              </w:rPr>
            </w:pPr>
            <w:r>
              <w:t>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1C3811" w14:textId="77777777" w:rsidR="00E51DE7" w:rsidRDefault="00E51DE7">
            <w:pPr>
              <w:jc w:val="center"/>
              <w:rPr>
                <w:lang w:eastAsia="en-US"/>
              </w:rPr>
            </w:pPr>
            <w:r>
              <w:t>6</w:t>
            </w:r>
          </w:p>
        </w:tc>
      </w:tr>
      <w:tr w:rsidR="00E909EF" w14:paraId="678AE99E" w14:textId="77777777" w:rsidTr="006B682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A69E3" w14:textId="77777777" w:rsidR="00E909EF" w:rsidRDefault="00E909EF" w:rsidP="00E909EF">
            <w:pPr>
              <w:rPr>
                <w:lang w:eastAsia="en-US"/>
              </w:rPr>
            </w:pPr>
            <w:r>
              <w:t>1. Budžeta ieņēmumi: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2FECDBE5" w14:textId="0D1D2CF9" w:rsidR="00E909EF" w:rsidRDefault="00E909EF" w:rsidP="00E909EF">
            <w:pPr>
              <w:jc w:val="center"/>
              <w:rPr>
                <w:lang w:eastAsia="en-US"/>
              </w:rPr>
            </w:pPr>
            <w:r>
              <w:rPr>
                <w:lang w:eastAsia="en-US"/>
              </w:rPr>
              <w:t>0</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tcPr>
          <w:p w14:paraId="2CBC9D09" w14:textId="71C4271B" w:rsidR="00E909EF" w:rsidRDefault="00E909EF" w:rsidP="00E909EF">
            <w:pPr>
              <w:jc w:val="center"/>
              <w:rPr>
                <w:lang w:eastAsia="en-US"/>
              </w:rPr>
            </w:pPr>
            <w:r>
              <w:rPr>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AE128A0" w14:textId="62C7CA91" w:rsidR="00E909EF" w:rsidRDefault="00E909EF" w:rsidP="00E909EF">
            <w:pPr>
              <w:jc w:val="center"/>
              <w:rPr>
                <w:lang w:eastAsia="en-US"/>
              </w:rPr>
            </w:pPr>
            <w:r>
              <w:rPr>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AE07179" w14:textId="576C11F5" w:rsidR="00E909EF" w:rsidRDefault="00E909EF" w:rsidP="00E909EF">
            <w:pPr>
              <w:jc w:val="center"/>
              <w:rPr>
                <w:lang w:eastAsia="en-US"/>
              </w:rPr>
            </w:pPr>
            <w:r>
              <w:rPr>
                <w:lang w:eastAsia="en-US"/>
              </w:rPr>
              <w:t>34 000 000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51BD36E" w14:textId="2C27A766" w:rsidR="00E909EF" w:rsidRDefault="00E909EF" w:rsidP="00E909EF">
            <w:pPr>
              <w:jc w:val="center"/>
              <w:rPr>
                <w:lang w:eastAsia="en-US"/>
              </w:rPr>
            </w:pPr>
            <w:r>
              <w:rPr>
                <w:lang w:eastAsia="en-US"/>
              </w:rPr>
              <w:t>116 500 000</w:t>
            </w:r>
          </w:p>
        </w:tc>
      </w:tr>
      <w:tr w:rsidR="00E909EF" w14:paraId="682D40E8" w14:textId="77777777" w:rsidTr="006B682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13740" w14:textId="77777777" w:rsidR="00E909EF" w:rsidRDefault="00E909EF" w:rsidP="00E909EF">
            <w:pPr>
              <w:rPr>
                <w:lang w:eastAsia="en-US"/>
              </w:rPr>
            </w:pPr>
            <w:r>
              <w:t>2. Budžeta izdevumi: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16217ED3" w14:textId="3353112B" w:rsidR="00E909EF" w:rsidRDefault="00E909EF" w:rsidP="00E909EF">
            <w:pPr>
              <w:jc w:val="center"/>
              <w:rPr>
                <w:lang w:eastAsia="en-US"/>
              </w:rPr>
            </w:pPr>
            <w:r>
              <w:rPr>
                <w:lang w:eastAsia="en-US"/>
              </w:rPr>
              <w:t>0</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E0B1FB3" w14:textId="14ADFCB3" w:rsidR="00E909EF" w:rsidRDefault="00E909EF" w:rsidP="00E909EF">
            <w:pPr>
              <w:jc w:val="center"/>
              <w:rPr>
                <w:lang w:eastAsia="en-US"/>
              </w:rPr>
            </w:pPr>
            <w:r>
              <w:rPr>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BCBCE9A" w14:textId="25B31B02" w:rsidR="00E909EF" w:rsidRDefault="00E909EF" w:rsidP="00E909EF">
            <w:pPr>
              <w:jc w:val="center"/>
              <w:rPr>
                <w:lang w:eastAsia="en-US"/>
              </w:rPr>
            </w:pPr>
            <w:r>
              <w:rPr>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4C1A2BE" w14:textId="46D7E061" w:rsidR="00E909EF" w:rsidRDefault="00E909EF" w:rsidP="00E909EF">
            <w:pPr>
              <w:jc w:val="center"/>
              <w:rPr>
                <w:lang w:eastAsia="en-US"/>
              </w:rPr>
            </w:pPr>
            <w:r>
              <w:rPr>
                <w:lang w:eastAsia="en-US"/>
              </w:rPr>
              <w:t>34 000 000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38D20B9" w14:textId="084DB6D2" w:rsidR="00E909EF" w:rsidRDefault="00E909EF" w:rsidP="00E909EF">
            <w:pPr>
              <w:jc w:val="center"/>
              <w:rPr>
                <w:lang w:eastAsia="en-US"/>
              </w:rPr>
            </w:pPr>
            <w:r>
              <w:rPr>
                <w:lang w:eastAsia="en-US"/>
              </w:rPr>
              <w:t>116 500 000</w:t>
            </w:r>
          </w:p>
        </w:tc>
      </w:tr>
      <w:tr w:rsidR="00AF5B4E" w14:paraId="472B0499" w14:textId="77777777" w:rsidTr="006B682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FED1C" w14:textId="77777777" w:rsidR="00AF5B4E" w:rsidRDefault="00AF5B4E" w:rsidP="00AF5B4E">
            <w:pPr>
              <w:rPr>
                <w:lang w:eastAsia="en-US"/>
              </w:rPr>
            </w:pPr>
            <w:r>
              <w:t>3. Finansiālā ietekme:</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02D80313" w14:textId="185134D6" w:rsidR="00AF5B4E" w:rsidRDefault="00AF5B4E" w:rsidP="00AF5B4E">
            <w:pPr>
              <w:jc w:val="center"/>
              <w:rPr>
                <w:lang w:eastAsia="en-US"/>
              </w:rPr>
            </w:pPr>
            <w:r>
              <w:rPr>
                <w:lang w:eastAsia="en-US"/>
              </w:rPr>
              <w:t>-</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3FA9059" w14:textId="59D5CD71" w:rsidR="00AF5B4E" w:rsidRDefault="00AF5B4E" w:rsidP="00AF5B4E">
            <w:pPr>
              <w:jc w:val="center"/>
              <w:rPr>
                <w:lang w:eastAsia="en-US"/>
              </w:rPr>
            </w:pPr>
            <w:r>
              <w:rPr>
                <w:lang w:eastAsia="en-US"/>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2E8072C3" w14:textId="63135BB4" w:rsidR="00AF5B4E" w:rsidRDefault="00AF5B4E" w:rsidP="00AF5B4E">
            <w:pPr>
              <w:jc w:val="center"/>
              <w:rPr>
                <w:lang w:eastAsia="en-US"/>
              </w:rPr>
            </w:pPr>
            <w:r>
              <w:rPr>
                <w:lang w:eastAsia="en-US"/>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10BF77D0" w14:textId="056D594D" w:rsidR="00AF5B4E" w:rsidRDefault="00AF5B4E" w:rsidP="00AF5B4E">
            <w:pPr>
              <w:jc w:val="center"/>
              <w:rPr>
                <w:lang w:eastAsia="en-US"/>
              </w:rPr>
            </w:pPr>
            <w:r>
              <w:rPr>
                <w:lang w:eastAsia="en-US"/>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C64194B" w14:textId="706F4C08" w:rsidR="00AF5B4E" w:rsidRDefault="00AF5B4E" w:rsidP="00AF5B4E">
            <w:pPr>
              <w:jc w:val="center"/>
              <w:rPr>
                <w:lang w:eastAsia="en-US"/>
              </w:rPr>
            </w:pPr>
            <w:r>
              <w:rPr>
                <w:lang w:eastAsia="en-US"/>
              </w:rPr>
              <w:t>-</w:t>
            </w:r>
          </w:p>
        </w:tc>
      </w:tr>
      <w:tr w:rsidR="00AF5B4E" w14:paraId="0ED09AE3" w14:textId="77777777" w:rsidTr="006B6825">
        <w:trPr>
          <w:trHeight w:val="1380"/>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5C3DD1" w14:textId="77777777" w:rsidR="00AF5B4E" w:rsidRDefault="00AF5B4E" w:rsidP="00AF5B4E">
            <w:pPr>
              <w:rPr>
                <w:lang w:eastAsia="en-US"/>
              </w:rPr>
            </w:pPr>
            <w:r>
              <w:t>4. Finanšu līdzekļi papildu izdevumu finansēšanai (kompensējošu izdevumu samazinājumu norāda ar "+" zīmi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65BC6BC4" w14:textId="78C4D04E" w:rsidR="00AF5B4E" w:rsidRDefault="00AF5B4E" w:rsidP="00AF5B4E">
            <w:pPr>
              <w:jc w:val="center"/>
              <w:rPr>
                <w:lang w:eastAsia="en-US"/>
              </w:rPr>
            </w:pPr>
            <w:r>
              <w:rPr>
                <w:lang w:eastAsia="en-US"/>
              </w:rPr>
              <w:t>-</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87F2D2D" w14:textId="317834DA" w:rsidR="00AF5B4E" w:rsidRDefault="00AF5B4E" w:rsidP="00AF5B4E">
            <w:pPr>
              <w:jc w:val="center"/>
              <w:rPr>
                <w:lang w:eastAsia="en-US"/>
              </w:rPr>
            </w:pPr>
            <w:r>
              <w:rPr>
                <w:lang w:eastAsia="en-US"/>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1F4CB34" w14:textId="6B90540D" w:rsidR="00AF5B4E" w:rsidRDefault="00AF5B4E" w:rsidP="00AF5B4E">
            <w:pPr>
              <w:jc w:val="center"/>
              <w:rPr>
                <w:lang w:eastAsia="en-US"/>
              </w:rPr>
            </w:pPr>
            <w:r>
              <w:rPr>
                <w:lang w:eastAsia="en-US"/>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772431AD" w14:textId="56C8B4E0" w:rsidR="00AF5B4E" w:rsidRDefault="00AF5B4E" w:rsidP="00AF5B4E">
            <w:pPr>
              <w:jc w:val="center"/>
              <w:rPr>
                <w:lang w:eastAsia="en-US"/>
              </w:rPr>
            </w:pPr>
            <w:r>
              <w:rPr>
                <w:lang w:eastAsia="en-US"/>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4292A4FF" w14:textId="5575D88E" w:rsidR="00AF5B4E" w:rsidRDefault="00AF5B4E" w:rsidP="00AF5B4E">
            <w:pPr>
              <w:jc w:val="center"/>
              <w:rPr>
                <w:lang w:eastAsia="en-US"/>
              </w:rPr>
            </w:pPr>
            <w:r>
              <w:rPr>
                <w:lang w:eastAsia="en-US"/>
              </w:rPr>
              <w:t>-</w:t>
            </w:r>
          </w:p>
        </w:tc>
      </w:tr>
      <w:tr w:rsidR="00AF5B4E" w14:paraId="3CE602D4" w14:textId="77777777" w:rsidTr="006B6825">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D2BE8B" w14:textId="77777777" w:rsidR="00AF5B4E" w:rsidRDefault="00AF5B4E" w:rsidP="00AF5B4E">
            <w:pPr>
              <w:rPr>
                <w:lang w:eastAsia="en-US"/>
              </w:rPr>
            </w:pPr>
            <w:r>
              <w:t>5. Precizēta finansiālā ietekme:</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6E4D0A8" w14:textId="25019801" w:rsidR="00AF5B4E" w:rsidRDefault="00AF5B4E" w:rsidP="00AF5B4E">
            <w:pPr>
              <w:jc w:val="center"/>
              <w:rPr>
                <w:lang w:eastAsia="en-US"/>
              </w:rPr>
            </w:pPr>
            <w:r>
              <w:rPr>
                <w:lang w:eastAsia="en-US"/>
              </w:rPr>
              <w:t>-</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tcPr>
          <w:p w14:paraId="4325A81B" w14:textId="49311EBA" w:rsidR="00AF5B4E" w:rsidRDefault="00AF5B4E" w:rsidP="00AF5B4E">
            <w:pPr>
              <w:jc w:val="center"/>
              <w:rPr>
                <w:lang w:eastAsia="en-US"/>
              </w:rPr>
            </w:pPr>
            <w:r>
              <w:rPr>
                <w:lang w:eastAsia="en-US"/>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6AEDD04" w14:textId="7C74A088" w:rsidR="00AF5B4E" w:rsidRDefault="00AF5B4E" w:rsidP="00AF5B4E">
            <w:pPr>
              <w:jc w:val="center"/>
              <w:rPr>
                <w:lang w:eastAsia="en-US"/>
              </w:rPr>
            </w:pPr>
            <w:r>
              <w:rPr>
                <w:lang w:eastAsia="en-US"/>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4D61A7B0" w14:textId="213F6EE1" w:rsidR="00AF5B4E" w:rsidRDefault="00AF5B4E" w:rsidP="00AF5B4E">
            <w:pPr>
              <w:jc w:val="center"/>
              <w:rPr>
                <w:lang w:eastAsia="en-US"/>
              </w:rPr>
            </w:pPr>
            <w:r>
              <w:rPr>
                <w:lang w:eastAsia="en-US"/>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66ADE7C" w14:textId="198D6FC1" w:rsidR="00AF5B4E" w:rsidRDefault="00AF5B4E" w:rsidP="00AF5B4E">
            <w:pPr>
              <w:jc w:val="center"/>
              <w:rPr>
                <w:lang w:eastAsia="en-US"/>
              </w:rPr>
            </w:pPr>
            <w:r>
              <w:rPr>
                <w:lang w:eastAsia="en-US"/>
              </w:rPr>
              <w:t>-</w:t>
            </w:r>
          </w:p>
        </w:tc>
      </w:tr>
      <w:tr w:rsidR="00AF5B4E" w14:paraId="62B902B4" w14:textId="77777777"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07594D" w14:textId="77777777" w:rsidR="00AF5B4E" w:rsidRDefault="00AF5B4E" w:rsidP="00AF5B4E">
            <w:pPr>
              <w:rPr>
                <w:lang w:eastAsia="en-US"/>
              </w:rPr>
            </w:pPr>
            <w:r>
              <w:t>6. Detalizēts ieņēmumu un izdevumu aprēķins (ja nepieciešams, detalizētu ieņēmumu un izdevumu aprēķinu var pievienot anotācijas pielikumā):</w:t>
            </w:r>
          </w:p>
        </w:tc>
        <w:tc>
          <w:tcPr>
            <w:tcW w:w="6804"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5D32BA18" w14:textId="77777777" w:rsidR="005329A5" w:rsidRDefault="005329A5" w:rsidP="005329A5">
            <w:pPr>
              <w:jc w:val="both"/>
              <w:rPr>
                <w:rFonts w:eastAsia="Times New Roman"/>
                <w:i/>
              </w:rPr>
            </w:pPr>
            <w:r w:rsidRPr="001A2262">
              <w:rPr>
                <w:rFonts w:eastAsia="Times New Roman"/>
              </w:rPr>
              <w:t xml:space="preserve">Pasākumam </w:t>
            </w:r>
            <w:r>
              <w:rPr>
                <w:rFonts w:eastAsia="Times New Roman"/>
              </w:rPr>
              <w:t>pieejamais</w:t>
            </w:r>
            <w:r w:rsidRPr="001A2262">
              <w:rPr>
                <w:rFonts w:eastAsia="Times New Roman"/>
              </w:rPr>
              <w:t xml:space="preserve"> kopējais attiecināmais Kohēzijas fonda finansējuma apjoms ir </w:t>
            </w:r>
            <w:r w:rsidRPr="001432B7">
              <w:rPr>
                <w:szCs w:val="28"/>
              </w:rPr>
              <w:t>346 639</w:t>
            </w:r>
            <w:r>
              <w:rPr>
                <w:szCs w:val="28"/>
              </w:rPr>
              <w:t> </w:t>
            </w:r>
            <w:r w:rsidRPr="001432B7">
              <w:rPr>
                <w:szCs w:val="28"/>
              </w:rPr>
              <w:t xml:space="preserve">348 </w:t>
            </w:r>
            <w:proofErr w:type="spellStart"/>
            <w:r w:rsidRPr="001A2262">
              <w:rPr>
                <w:rFonts w:eastAsia="Times New Roman"/>
                <w:i/>
              </w:rPr>
              <w:t>euro</w:t>
            </w:r>
            <w:proofErr w:type="spellEnd"/>
            <w:r>
              <w:rPr>
                <w:rFonts w:eastAsia="Times New Roman"/>
                <w:i/>
              </w:rPr>
              <w:t>.</w:t>
            </w:r>
          </w:p>
          <w:p w14:paraId="4A8C0CD3" w14:textId="77777777" w:rsidR="005329A5" w:rsidRDefault="005329A5" w:rsidP="005329A5">
            <w:pPr>
              <w:jc w:val="both"/>
              <w:rPr>
                <w:rFonts w:eastAsia="Times New Roman"/>
                <w:i/>
              </w:rPr>
            </w:pPr>
          </w:p>
          <w:p w14:paraId="0307F119" w14:textId="705D832B" w:rsidR="00AF5B4E" w:rsidRPr="001A1672" w:rsidRDefault="005329A5" w:rsidP="005329A5">
            <w:pPr>
              <w:jc w:val="both"/>
              <w:rPr>
                <w:rFonts w:eastAsia="Times New Roman"/>
              </w:rPr>
            </w:pPr>
            <w:r w:rsidRPr="001A2262">
              <w:rPr>
                <w:rFonts w:eastAsia="Times New Roman"/>
              </w:rPr>
              <w:t>Plānotais K</w:t>
            </w:r>
            <w:r>
              <w:rPr>
                <w:rFonts w:eastAsia="Times New Roman"/>
              </w:rPr>
              <w:t>ohēzijas fonda finansējums: 2021</w:t>
            </w:r>
            <w:r w:rsidRPr="001A2262">
              <w:rPr>
                <w:rFonts w:eastAsia="Times New Roman"/>
              </w:rPr>
              <w:t xml:space="preserve">.gadā </w:t>
            </w:r>
            <w:r>
              <w:rPr>
                <w:rFonts w:eastAsia="Times New Roman"/>
              </w:rPr>
              <w:t>–</w:t>
            </w:r>
            <w:r w:rsidRPr="001A2262">
              <w:rPr>
                <w:rFonts w:eastAsia="Times New Roman"/>
              </w:rPr>
              <w:t xml:space="preserve"> </w:t>
            </w:r>
            <w:r>
              <w:rPr>
                <w:rFonts w:eastAsia="Times New Roman"/>
              </w:rPr>
              <w:t>111 800 000</w:t>
            </w:r>
            <w:r w:rsidRPr="00413DC0">
              <w:rPr>
                <w:rFonts w:eastAsia="Times New Roman"/>
              </w:rPr>
              <w:t xml:space="preserve"> </w:t>
            </w:r>
            <w:proofErr w:type="spellStart"/>
            <w:r w:rsidRPr="00413DC0">
              <w:rPr>
                <w:rFonts w:eastAsia="Times New Roman"/>
                <w:i/>
              </w:rPr>
              <w:t>euro</w:t>
            </w:r>
            <w:proofErr w:type="spellEnd"/>
            <w:r>
              <w:rPr>
                <w:rFonts w:eastAsia="Times New Roman"/>
              </w:rPr>
              <w:t>, 2022</w:t>
            </w:r>
            <w:r w:rsidRPr="00413DC0">
              <w:rPr>
                <w:rFonts w:eastAsia="Times New Roman"/>
              </w:rPr>
              <w:t xml:space="preserve">.gadā – </w:t>
            </w:r>
            <w:r>
              <w:rPr>
                <w:rFonts w:eastAsia="Times New Roman"/>
              </w:rPr>
              <w:t>45 100 000</w:t>
            </w:r>
            <w:r w:rsidRPr="00413DC0">
              <w:rPr>
                <w:rFonts w:eastAsia="Times New Roman"/>
              </w:rPr>
              <w:t xml:space="preserve"> </w:t>
            </w:r>
            <w:proofErr w:type="spellStart"/>
            <w:r w:rsidRPr="00413DC0">
              <w:rPr>
                <w:rFonts w:eastAsia="Times New Roman"/>
                <w:i/>
              </w:rPr>
              <w:t>euro</w:t>
            </w:r>
            <w:proofErr w:type="spellEnd"/>
            <w:r w:rsidRPr="00413DC0">
              <w:rPr>
                <w:rFonts w:eastAsia="Times New Roman"/>
              </w:rPr>
              <w:t>, 20</w:t>
            </w:r>
            <w:r>
              <w:rPr>
                <w:rFonts w:eastAsia="Times New Roman"/>
              </w:rPr>
              <w:t>23</w:t>
            </w:r>
            <w:r w:rsidRPr="00413DC0">
              <w:rPr>
                <w:rFonts w:eastAsia="Times New Roman"/>
              </w:rPr>
              <w:t xml:space="preserve">.gadā – </w:t>
            </w:r>
            <w:r>
              <w:rPr>
                <w:rFonts w:eastAsia="Times New Roman"/>
              </w:rPr>
              <w:t xml:space="preserve">39 239 348 </w:t>
            </w:r>
            <w:proofErr w:type="spellStart"/>
            <w:r w:rsidRPr="00413DC0">
              <w:rPr>
                <w:rFonts w:eastAsia="Times New Roman"/>
                <w:i/>
              </w:rPr>
              <w:t>euro</w:t>
            </w:r>
            <w:proofErr w:type="spellEnd"/>
            <w:r>
              <w:rPr>
                <w:rFonts w:eastAsia="Times New Roman"/>
              </w:rPr>
              <w:t>.</w:t>
            </w:r>
          </w:p>
        </w:tc>
      </w:tr>
      <w:tr w:rsidR="00AF5B4E" w14:paraId="3046925B" w14:textId="77777777"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99D30" w14:textId="7E1A1B08" w:rsidR="00AF5B4E" w:rsidRDefault="00AF5B4E" w:rsidP="00AF5B4E">
            <w:pPr>
              <w:rPr>
                <w:lang w:eastAsia="en-US"/>
              </w:rPr>
            </w:pPr>
            <w:r>
              <w:t>7. Cita informācija</w:t>
            </w:r>
          </w:p>
        </w:tc>
        <w:tc>
          <w:tcPr>
            <w:tcW w:w="6804" w:type="dxa"/>
            <w:gridSpan w:val="5"/>
            <w:tcBorders>
              <w:top w:val="nil"/>
              <w:left w:val="nil"/>
              <w:bottom w:val="single" w:sz="8" w:space="0" w:color="auto"/>
              <w:right w:val="single" w:sz="8" w:space="0" w:color="auto"/>
            </w:tcBorders>
            <w:tcMar>
              <w:top w:w="0" w:type="dxa"/>
              <w:left w:w="108" w:type="dxa"/>
              <w:bottom w:w="0" w:type="dxa"/>
              <w:right w:w="108" w:type="dxa"/>
            </w:tcMar>
          </w:tcPr>
          <w:p w14:paraId="58C06A33" w14:textId="17A354D1" w:rsidR="00AF5B4E" w:rsidRDefault="00AF5B4E" w:rsidP="00AF5B4E">
            <w:pPr>
              <w:jc w:val="both"/>
              <w:rPr>
                <w:lang w:eastAsia="en-US"/>
              </w:rPr>
            </w:pPr>
            <w:r w:rsidRPr="002A2B0B">
              <w:rPr>
                <w:lang w:eastAsia="en-US"/>
              </w:rPr>
              <w:t xml:space="preserve">Atbilstoši Ministru kabineta 2016.gada 3.maija rīkojumam Nr.275 “Par Valdības rīcības plānu Deklarācijas par Māra Kučinska vadītā Ministru kabineta iecerēto darbību īstenošanai” Satiksmes ministrijai jāsagatavo ziņojums Ministru kabinetam par Latvijas </w:t>
            </w:r>
            <w:r w:rsidRPr="002A2B0B">
              <w:rPr>
                <w:lang w:eastAsia="en-US"/>
              </w:rPr>
              <w:lastRenderedPageBreak/>
              <w:t>dzelzceļa tīkla elektrifikācijas projekta priekšlikumu</w:t>
            </w:r>
            <w:r>
              <w:t xml:space="preserve"> </w:t>
            </w:r>
            <w:r w:rsidRPr="002A2B0B">
              <w:rPr>
                <w:lang w:eastAsia="en-US"/>
              </w:rPr>
              <w:t>pamatojot izvēlēto risinājumu, iekļaujot informāciju par izvērtētu ietekmi uz valsts budžetu un tarifiem</w:t>
            </w:r>
            <w:r>
              <w:rPr>
                <w:lang w:eastAsia="en-US"/>
              </w:rPr>
              <w:t xml:space="preserve">. </w:t>
            </w:r>
            <w:r w:rsidRPr="002A2B0B">
              <w:rPr>
                <w:lang w:eastAsia="en-US"/>
              </w:rPr>
              <w:t>Starpziņojums par 6.2.1.1. pasākuma “Latvijas dzelzceļa tīkla elektrifikācija” ietvaros paredzētā lielā projekta “Latvijas dzelzceļa tīkla elektrifikācija” sagatavošanas progresu, turpmākajām rīcībām un iespējamiem riskiem, kas saistīti ar  tā īstenošanu, tika izskatīts Ministru kabineta 2016.gada 23.augusta sēdē (</w:t>
            </w:r>
            <w:hyperlink r:id="rId13" w:history="1">
              <w:r w:rsidRPr="008E7ED8">
                <w:rPr>
                  <w:rStyle w:val="Hyperlink"/>
                  <w:lang w:eastAsia="en-US"/>
                </w:rPr>
                <w:t>http://tap.mk.gov.lv/lv/mk/tap/?pid=40396190&amp;mode=mk&amp;date=2016-08-23</w:t>
              </w:r>
            </w:hyperlink>
            <w:r>
              <w:rPr>
                <w:lang w:eastAsia="en-US"/>
              </w:rPr>
              <w:t xml:space="preserve"> </w:t>
            </w:r>
            <w:r w:rsidRPr="002A2B0B">
              <w:rPr>
                <w:lang w:eastAsia="en-US"/>
              </w:rPr>
              <w:t xml:space="preserve"> ) un tika pieņemts lēmums (protokols  Nr.42, 39.§) konceptuāli atbalstīt VAS “Latvijas dzelzceļš” priekšlikumu, ka turpmākā projekta iesnieguma sagatavošanas procesā tiek veikta padziļināta izpēte Projekta izmaksu - ieguvumu analīzes ietvaros </w:t>
            </w:r>
            <w:proofErr w:type="spellStart"/>
            <w:r w:rsidRPr="002A2B0B">
              <w:rPr>
                <w:lang w:eastAsia="en-US"/>
              </w:rPr>
              <w:t>daudzkritēriju</w:t>
            </w:r>
            <w:proofErr w:type="spellEnd"/>
            <w:r w:rsidRPr="002A2B0B">
              <w:rPr>
                <w:lang w:eastAsia="en-US"/>
              </w:rPr>
              <w:t xml:space="preserve"> analīzē izvēlētajām projekta I posma alternatīvām. Vienlaikus Ministru kabineta lēmums paredz Satiksmes ministrijai pēc VAS “Latvijas dzelzceļš” ziņojuma Latvijas Ostu, tranzīta un loģistikas padomes sēdē par Projekta sagatavošanas progresu un projekta izmaksu – ieguvumu analīzes rezultātiem līdz 2016.gada 31.oktobrim iesniegt izskatīšanai Ministru kabinetā aktualizētu informatīvo ziņojumu par Projekta sagatavošanas progresu. Aktualizēts ziņojums par projekta “Latvijas dzelzceļa tīkla elektrifikācija” sagatavošanas progresu, izmaksu un ieguvumu analīzes rezultātiem un projekta īstenošanas risinājumiem 2016.gada 8.decembrī tika iesniegts Valsts kancelejai</w:t>
            </w:r>
            <w:r>
              <w:rPr>
                <w:lang w:eastAsia="en-US"/>
              </w:rPr>
              <w:t xml:space="preserve">, bet ņemot vērā, ka informatīvā ziņojuma saskaņošanas process turpinās un </w:t>
            </w:r>
            <w:r w:rsidRPr="007678AD">
              <w:rPr>
                <w:lang w:eastAsia="en-US"/>
              </w:rPr>
              <w:t>ietekmi uz</w:t>
            </w:r>
            <w:r>
              <w:rPr>
                <w:lang w:eastAsia="en-US"/>
              </w:rPr>
              <w:t xml:space="preserve"> </w:t>
            </w:r>
            <w:r w:rsidRPr="007678AD">
              <w:rPr>
                <w:lang w:eastAsia="en-US"/>
              </w:rPr>
              <w:t>vispārējās valdības budžeta bilanci</w:t>
            </w:r>
            <w:r>
              <w:rPr>
                <w:lang w:eastAsia="en-US"/>
              </w:rPr>
              <w:t xml:space="preserve"> būs iespējams noteikt pēc </w:t>
            </w:r>
            <w:r w:rsidRPr="007678AD">
              <w:rPr>
                <w:lang w:eastAsia="en-US"/>
              </w:rPr>
              <w:t>Ministru kabinetā lēmuma par lielā projekta  I posma īstenošanas variantu apstiprināšanas</w:t>
            </w:r>
            <w:r>
              <w:rPr>
                <w:lang w:eastAsia="en-US"/>
              </w:rPr>
              <w:t xml:space="preserve"> un</w:t>
            </w:r>
            <w:r w:rsidRPr="007678AD">
              <w:rPr>
                <w:lang w:eastAsia="en-US"/>
              </w:rPr>
              <w:t xml:space="preserve"> ES statistikas biroja “</w:t>
            </w:r>
            <w:proofErr w:type="spellStart"/>
            <w:r w:rsidRPr="007678AD">
              <w:rPr>
                <w:lang w:eastAsia="en-US"/>
              </w:rPr>
              <w:t>Eurostat</w:t>
            </w:r>
            <w:proofErr w:type="spellEnd"/>
            <w:r w:rsidRPr="007678AD">
              <w:rPr>
                <w:lang w:eastAsia="en-US"/>
              </w:rPr>
              <w:t xml:space="preserve">” </w:t>
            </w:r>
            <w:r>
              <w:rPr>
                <w:lang w:eastAsia="en-US"/>
              </w:rPr>
              <w:t xml:space="preserve">viedokļa </w:t>
            </w:r>
            <w:r w:rsidRPr="007678AD">
              <w:rPr>
                <w:lang w:eastAsia="en-US"/>
              </w:rPr>
              <w:t>par darījuma klasificēš</w:t>
            </w:r>
            <w:r>
              <w:rPr>
                <w:lang w:eastAsia="en-US"/>
              </w:rPr>
              <w:t xml:space="preserve">anu saņemšanas un to, ka pasākuma </w:t>
            </w:r>
            <w:r w:rsidRPr="00972D94">
              <w:rPr>
                <w:lang w:eastAsia="en-US"/>
              </w:rPr>
              <w:t xml:space="preserve">ietvaros tiek paredzēts īstenot vienu projektu, proti, lielo projektu “Latvijas dzelzceļa tīkla elektrifikācija”, kura </w:t>
            </w:r>
            <w:r>
              <w:rPr>
                <w:lang w:eastAsia="en-US"/>
              </w:rPr>
              <w:t>ietekmes izvērtēšanai Satiksmes ministrija ir izstrādājusi informatīvo ziņojumu,  t</w:t>
            </w:r>
            <w:r w:rsidRPr="00972D94">
              <w:rPr>
                <w:lang w:eastAsia="en-US"/>
              </w:rPr>
              <w:t>iesību akta projekta ietekme uz valsts budžetu</w:t>
            </w:r>
            <w:r>
              <w:rPr>
                <w:lang w:eastAsia="en-US"/>
              </w:rPr>
              <w:t xml:space="preserve"> tiks atspoguļota informatīvajā ziņojumā, līdz ar to tabulā par tiesību akta ietekmi uz valsts budžetu norādīts</w:t>
            </w:r>
            <w:r w:rsidR="003A1FFB">
              <w:rPr>
                <w:lang w:eastAsia="en-US"/>
              </w:rPr>
              <w:t xml:space="preserve"> pieejamais</w:t>
            </w:r>
            <w:r>
              <w:rPr>
                <w:lang w:eastAsia="en-US"/>
              </w:rPr>
              <w:t xml:space="preserve"> Kohēzijas Fonda finansējums.</w:t>
            </w:r>
          </w:p>
          <w:p w14:paraId="7C003D8F" w14:textId="7A825E02" w:rsidR="00AF5B4E" w:rsidRDefault="00AF5B4E" w:rsidP="00AF5B4E">
            <w:pPr>
              <w:jc w:val="both"/>
              <w:rPr>
                <w:lang w:eastAsia="en-US"/>
              </w:rPr>
            </w:pPr>
            <w:r w:rsidRPr="00E71032">
              <w:rPr>
                <w:lang w:eastAsia="en-US"/>
              </w:rPr>
              <w:t>Finanšu ministrija pēc attiecīgā projekta apstiprināšanas, pamatojoties uz CFLA kā sadarbības iestādes sniegto informāciju, sagatavos pieprasījumu pārdalīt finansējumu no valsts budžeta 74.resora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 atbilstoši plānotajām naudas plūsmām projektu īstenošanai, tajā skaitā avansa maksājumiem.</w:t>
            </w:r>
          </w:p>
        </w:tc>
      </w:tr>
    </w:tbl>
    <w:p w14:paraId="1E698D32" w14:textId="68B710EC" w:rsidR="00391449" w:rsidRDefault="00391449" w:rsidP="00D92D99">
      <w:pPr>
        <w:rPr>
          <w:lang w:eastAsia="en-US"/>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8C72FC" w:rsidRPr="008C72FC" w14:paraId="0C3422AD" w14:textId="77777777" w:rsidTr="00CD5F71">
        <w:trPr>
          <w:trHeight w:val="421"/>
        </w:trPr>
        <w:tc>
          <w:tcPr>
            <w:tcW w:w="9204" w:type="dxa"/>
            <w:gridSpan w:val="3"/>
            <w:vAlign w:val="center"/>
          </w:tcPr>
          <w:p w14:paraId="7210DE7C" w14:textId="77777777" w:rsidR="008C72FC" w:rsidRPr="008C72FC" w:rsidRDefault="008C72FC" w:rsidP="008C72FC">
            <w:pPr>
              <w:ind w:left="57" w:right="57"/>
              <w:jc w:val="center"/>
              <w:rPr>
                <w:rFonts w:eastAsia="Times New Roman"/>
              </w:rPr>
            </w:pPr>
            <w:r w:rsidRPr="008C72FC">
              <w:rPr>
                <w:rFonts w:eastAsia="Times New Roman"/>
                <w:b/>
              </w:rPr>
              <w:t xml:space="preserve">V. </w:t>
            </w:r>
            <w:r w:rsidRPr="008C72FC">
              <w:rPr>
                <w:rFonts w:eastAsia="Times New Roman"/>
                <w:b/>
                <w:color w:val="000000"/>
              </w:rPr>
              <w:t>Tiesību akta projekta atbilstība Latvijas Republikas starptautiskajām saistībām</w:t>
            </w:r>
          </w:p>
        </w:tc>
      </w:tr>
      <w:tr w:rsidR="008C72FC" w:rsidRPr="008C72FC" w14:paraId="2807CD1F" w14:textId="77777777" w:rsidTr="00CD5F71">
        <w:trPr>
          <w:trHeight w:val="553"/>
        </w:trPr>
        <w:tc>
          <w:tcPr>
            <w:tcW w:w="333" w:type="dxa"/>
          </w:tcPr>
          <w:p w14:paraId="4723026A" w14:textId="77777777" w:rsidR="008C72FC" w:rsidRPr="008C72FC" w:rsidRDefault="008C72FC" w:rsidP="008C72FC">
            <w:pPr>
              <w:ind w:left="57" w:right="57"/>
              <w:jc w:val="both"/>
              <w:rPr>
                <w:bCs/>
              </w:rPr>
            </w:pPr>
            <w:r w:rsidRPr="008C72FC">
              <w:rPr>
                <w:bCs/>
              </w:rPr>
              <w:t>1.</w:t>
            </w:r>
          </w:p>
        </w:tc>
        <w:tc>
          <w:tcPr>
            <w:tcW w:w="2838" w:type="dxa"/>
          </w:tcPr>
          <w:p w14:paraId="252085DC" w14:textId="77777777" w:rsidR="008C72FC" w:rsidRPr="008C72FC" w:rsidRDefault="008C72FC" w:rsidP="008C72FC">
            <w:pPr>
              <w:ind w:left="57" w:right="57"/>
            </w:pPr>
            <w:r w:rsidRPr="008C72FC">
              <w:rPr>
                <w:color w:val="000000"/>
              </w:rPr>
              <w:t>Saistības pret Eiropas Savienību</w:t>
            </w:r>
          </w:p>
        </w:tc>
        <w:tc>
          <w:tcPr>
            <w:tcW w:w="6033" w:type="dxa"/>
          </w:tcPr>
          <w:p w14:paraId="6BBC0B3B" w14:textId="28C4623F" w:rsidR="008C72FC" w:rsidRPr="008C72FC" w:rsidRDefault="00A32B45" w:rsidP="00A07FA1">
            <w:pPr>
              <w:spacing w:after="120"/>
              <w:ind w:left="90" w:right="113"/>
              <w:jc w:val="both"/>
              <w:rPr>
                <w:bCs/>
              </w:rPr>
            </w:pPr>
            <w:r w:rsidRPr="00A32B45">
              <w:rPr>
                <w:bCs/>
              </w:rPr>
              <w:t xml:space="preserve">Eiropas Parlamenta un Padomes 2013.gada 17.decembra Regulas (ES) Nr.1303/2013, ar ko paredz kopīgus </w:t>
            </w:r>
            <w:r w:rsidRPr="00A32B45">
              <w:rPr>
                <w:bCs/>
              </w:rPr>
              <w:lastRenderedPageBreak/>
              <w:t>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p>
        </w:tc>
      </w:tr>
      <w:tr w:rsidR="008C72FC" w:rsidRPr="008C72FC" w14:paraId="1A2B46EA" w14:textId="77777777" w:rsidTr="00CD5F71">
        <w:trPr>
          <w:trHeight w:val="339"/>
        </w:trPr>
        <w:tc>
          <w:tcPr>
            <w:tcW w:w="333" w:type="dxa"/>
          </w:tcPr>
          <w:p w14:paraId="4E54ED4F" w14:textId="77777777" w:rsidR="008C72FC" w:rsidRPr="008C72FC" w:rsidRDefault="008C72FC" w:rsidP="008C72FC">
            <w:pPr>
              <w:ind w:left="57" w:right="57"/>
              <w:jc w:val="both"/>
              <w:rPr>
                <w:bCs/>
              </w:rPr>
            </w:pPr>
            <w:r w:rsidRPr="008C72FC">
              <w:rPr>
                <w:bCs/>
              </w:rPr>
              <w:lastRenderedPageBreak/>
              <w:t>2.</w:t>
            </w:r>
          </w:p>
        </w:tc>
        <w:tc>
          <w:tcPr>
            <w:tcW w:w="2838" w:type="dxa"/>
          </w:tcPr>
          <w:p w14:paraId="2B20E1BE" w14:textId="77777777" w:rsidR="008C72FC" w:rsidRPr="008C72FC" w:rsidRDefault="008C72FC" w:rsidP="008C72FC">
            <w:pPr>
              <w:ind w:left="57" w:right="57"/>
            </w:pPr>
            <w:r w:rsidRPr="008C72FC">
              <w:rPr>
                <w:color w:val="000000"/>
              </w:rPr>
              <w:t>Citas starptautiskās saistības</w:t>
            </w:r>
          </w:p>
        </w:tc>
        <w:tc>
          <w:tcPr>
            <w:tcW w:w="6033" w:type="dxa"/>
          </w:tcPr>
          <w:p w14:paraId="2780FB09" w14:textId="27F79778" w:rsidR="008C72FC" w:rsidRPr="008C72FC" w:rsidRDefault="00E00DB5" w:rsidP="008C72FC">
            <w:pPr>
              <w:ind w:left="57" w:right="113"/>
              <w:jc w:val="both"/>
              <w:rPr>
                <w:kern w:val="24"/>
              </w:rPr>
            </w:pPr>
            <w:r>
              <w:rPr>
                <w:iCs/>
                <w:color w:val="000000"/>
              </w:rPr>
              <w:t>Projekts šo jomu neskar</w:t>
            </w:r>
          </w:p>
        </w:tc>
      </w:tr>
      <w:tr w:rsidR="008C72FC" w:rsidRPr="008C72FC" w14:paraId="7DA7489C" w14:textId="77777777" w:rsidTr="00CD5F71">
        <w:trPr>
          <w:trHeight w:val="476"/>
        </w:trPr>
        <w:tc>
          <w:tcPr>
            <w:tcW w:w="333" w:type="dxa"/>
          </w:tcPr>
          <w:p w14:paraId="094C2CCB" w14:textId="77777777" w:rsidR="008C72FC" w:rsidRPr="008C72FC" w:rsidRDefault="008C72FC" w:rsidP="008C72FC">
            <w:pPr>
              <w:ind w:left="57" w:right="57"/>
              <w:jc w:val="both"/>
              <w:rPr>
                <w:bCs/>
              </w:rPr>
            </w:pPr>
            <w:r w:rsidRPr="008C72FC">
              <w:rPr>
                <w:bCs/>
              </w:rPr>
              <w:t>3.</w:t>
            </w:r>
          </w:p>
        </w:tc>
        <w:tc>
          <w:tcPr>
            <w:tcW w:w="2838" w:type="dxa"/>
          </w:tcPr>
          <w:p w14:paraId="4A5F1A8C" w14:textId="77777777" w:rsidR="008C72FC" w:rsidRPr="008C72FC" w:rsidRDefault="008C72FC" w:rsidP="008C72FC">
            <w:pPr>
              <w:ind w:left="57" w:right="57"/>
            </w:pPr>
            <w:r w:rsidRPr="008C72FC">
              <w:t>Cita informācija</w:t>
            </w:r>
          </w:p>
        </w:tc>
        <w:tc>
          <w:tcPr>
            <w:tcW w:w="6033" w:type="dxa"/>
          </w:tcPr>
          <w:p w14:paraId="3D8A4C8B" w14:textId="3654AA48" w:rsidR="008C72FC" w:rsidRPr="008C72FC" w:rsidRDefault="00A32B45" w:rsidP="008C72FC">
            <w:pPr>
              <w:ind w:left="57" w:right="113"/>
              <w:jc w:val="both"/>
            </w:pPr>
            <w:r w:rsidRPr="00A32B45">
              <w:t>MK noteikumu projekts izstrādāts</w:t>
            </w:r>
            <w:r w:rsidR="00761853">
              <w:t>,</w:t>
            </w:r>
            <w:r w:rsidRPr="00A32B45">
              <w:t xml:space="preserve"> ņemot vērā „Transporta attīstības pamatnostādnes 2014.– 2020. gadam (apstiprinātas ar Ministru kabineta 2013.gada 27.decembra rīkojumu Nr.683).</w:t>
            </w:r>
          </w:p>
        </w:tc>
      </w:tr>
    </w:tbl>
    <w:p w14:paraId="159979E4" w14:textId="77777777" w:rsidR="008C72FC" w:rsidRPr="008C72FC" w:rsidRDefault="008C72FC" w:rsidP="008C72FC">
      <w:pPr>
        <w:jc w:val="center"/>
        <w:rPr>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1705"/>
        <w:gridCol w:w="2387"/>
        <w:gridCol w:w="2693"/>
      </w:tblGrid>
      <w:tr w:rsidR="008C72FC" w:rsidRPr="008C72FC" w14:paraId="7D8E8A7C" w14:textId="77777777" w:rsidTr="00CD5F71">
        <w:tc>
          <w:tcPr>
            <w:tcW w:w="9208" w:type="dxa"/>
            <w:gridSpan w:val="4"/>
            <w:tcBorders>
              <w:top w:val="single" w:sz="4" w:space="0" w:color="auto"/>
              <w:left w:val="single" w:sz="4" w:space="0" w:color="auto"/>
              <w:bottom w:val="single" w:sz="4" w:space="0" w:color="auto"/>
              <w:right w:val="single" w:sz="4" w:space="0" w:color="auto"/>
            </w:tcBorders>
            <w:hideMark/>
          </w:tcPr>
          <w:p w14:paraId="3BE5E4FD" w14:textId="77777777" w:rsidR="008C72FC" w:rsidRPr="008C72FC" w:rsidRDefault="008C72FC" w:rsidP="008C72FC">
            <w:pPr>
              <w:spacing w:line="276" w:lineRule="auto"/>
              <w:jc w:val="center"/>
              <w:rPr>
                <w:rFonts w:eastAsia="Times New Roman"/>
                <w:color w:val="000000"/>
                <w:lang w:eastAsia="en-US"/>
              </w:rPr>
            </w:pPr>
            <w:r w:rsidRPr="008C72FC">
              <w:rPr>
                <w:rFonts w:eastAsia="Times New Roman"/>
                <w:b/>
                <w:color w:val="000000"/>
                <w:lang w:eastAsia="en-US"/>
              </w:rPr>
              <w:t>1.tabula. Tiesību akta projekta atbilstība ES tiesību aktiem</w:t>
            </w:r>
          </w:p>
        </w:tc>
      </w:tr>
      <w:tr w:rsidR="008C72FC" w:rsidRPr="008C72FC" w14:paraId="7C039E54" w14:textId="77777777" w:rsidTr="003055D5">
        <w:tc>
          <w:tcPr>
            <w:tcW w:w="2423" w:type="dxa"/>
            <w:tcBorders>
              <w:top w:val="single" w:sz="4" w:space="0" w:color="auto"/>
              <w:left w:val="single" w:sz="4" w:space="0" w:color="auto"/>
              <w:bottom w:val="single" w:sz="4" w:space="0" w:color="auto"/>
              <w:right w:val="single" w:sz="4" w:space="0" w:color="auto"/>
            </w:tcBorders>
            <w:hideMark/>
          </w:tcPr>
          <w:p w14:paraId="6063A950" w14:textId="77777777" w:rsidR="008C72FC" w:rsidRPr="008C72FC" w:rsidRDefault="008C72FC" w:rsidP="008C72FC">
            <w:pPr>
              <w:rPr>
                <w:color w:val="000000"/>
                <w:lang w:eastAsia="en-US"/>
              </w:rPr>
            </w:pPr>
            <w:r w:rsidRPr="008C72FC">
              <w:rPr>
                <w:color w:val="000000"/>
              </w:rPr>
              <w:t>Attiecīgā ES tiesību akta datums, numurs un nosaukums</w:t>
            </w:r>
          </w:p>
        </w:tc>
        <w:tc>
          <w:tcPr>
            <w:tcW w:w="6785" w:type="dxa"/>
            <w:gridSpan w:val="3"/>
            <w:tcBorders>
              <w:top w:val="single" w:sz="4" w:space="0" w:color="auto"/>
              <w:left w:val="single" w:sz="4" w:space="0" w:color="auto"/>
              <w:bottom w:val="single" w:sz="4" w:space="0" w:color="auto"/>
              <w:right w:val="single" w:sz="4" w:space="0" w:color="auto"/>
            </w:tcBorders>
            <w:hideMark/>
          </w:tcPr>
          <w:p w14:paraId="6A633C0D" w14:textId="6AB2E934" w:rsidR="008C72FC" w:rsidRPr="008C72FC" w:rsidRDefault="009A64F8" w:rsidP="008C72FC">
            <w:pPr>
              <w:tabs>
                <w:tab w:val="left" w:pos="2628"/>
              </w:tabs>
              <w:spacing w:line="276" w:lineRule="auto"/>
              <w:jc w:val="both"/>
              <w:rPr>
                <w:rFonts w:eastAsia="Times New Roman"/>
                <w:color w:val="000000"/>
                <w:lang w:eastAsia="en-US"/>
              </w:rPr>
            </w:pPr>
            <w:r w:rsidRPr="00A32B45">
              <w:rPr>
                <w:bCs/>
              </w:rPr>
              <w:t>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005836C2">
              <w:rPr>
                <w:bCs/>
              </w:rPr>
              <w:t xml:space="preserve"> </w:t>
            </w:r>
            <w:r w:rsidR="005836C2" w:rsidRPr="005836C2">
              <w:rPr>
                <w:bCs/>
              </w:rPr>
              <w:t>(</w:t>
            </w:r>
            <w:r w:rsidR="00A07FA1">
              <w:rPr>
                <w:bCs/>
              </w:rPr>
              <w:t xml:space="preserve">ES </w:t>
            </w:r>
            <w:r w:rsidR="005836C2" w:rsidRPr="005836C2">
              <w:rPr>
                <w:iCs/>
              </w:rPr>
              <w:t>OV L 347, 20.12.2013</w:t>
            </w:r>
            <w:r w:rsidR="00A07FA1">
              <w:rPr>
                <w:iCs/>
              </w:rPr>
              <w:t>.</w:t>
            </w:r>
            <w:r w:rsidR="005836C2" w:rsidRPr="005836C2">
              <w:rPr>
                <w:iCs/>
              </w:rPr>
              <w:t>)</w:t>
            </w:r>
          </w:p>
        </w:tc>
      </w:tr>
      <w:tr w:rsidR="008C72FC" w:rsidRPr="008C72FC" w14:paraId="5CA86250" w14:textId="77777777" w:rsidTr="003055D5">
        <w:tc>
          <w:tcPr>
            <w:tcW w:w="2423" w:type="dxa"/>
            <w:tcBorders>
              <w:top w:val="single" w:sz="4" w:space="0" w:color="auto"/>
              <w:left w:val="single" w:sz="4" w:space="0" w:color="auto"/>
              <w:bottom w:val="single" w:sz="4" w:space="0" w:color="auto"/>
              <w:right w:val="single" w:sz="4" w:space="0" w:color="auto"/>
            </w:tcBorders>
            <w:hideMark/>
          </w:tcPr>
          <w:p w14:paraId="31DDF407" w14:textId="77777777" w:rsidR="008C72FC" w:rsidRPr="008C72FC" w:rsidRDefault="008C72FC" w:rsidP="008C72FC">
            <w:pPr>
              <w:jc w:val="center"/>
              <w:rPr>
                <w:color w:val="000000"/>
                <w:lang w:eastAsia="en-US"/>
              </w:rPr>
            </w:pPr>
            <w:r w:rsidRPr="008C72FC">
              <w:rPr>
                <w:color w:val="000000"/>
              </w:rPr>
              <w:t>A</w:t>
            </w:r>
          </w:p>
        </w:tc>
        <w:tc>
          <w:tcPr>
            <w:tcW w:w="1705" w:type="dxa"/>
            <w:tcBorders>
              <w:top w:val="single" w:sz="4" w:space="0" w:color="auto"/>
              <w:left w:val="single" w:sz="4" w:space="0" w:color="auto"/>
              <w:bottom w:val="single" w:sz="4" w:space="0" w:color="auto"/>
              <w:right w:val="single" w:sz="4" w:space="0" w:color="auto"/>
            </w:tcBorders>
            <w:hideMark/>
          </w:tcPr>
          <w:p w14:paraId="2AE77F98" w14:textId="77777777" w:rsidR="008C72FC" w:rsidRPr="008C72FC" w:rsidRDefault="008C72FC" w:rsidP="008C72FC">
            <w:pPr>
              <w:jc w:val="center"/>
              <w:rPr>
                <w:color w:val="000000"/>
                <w:lang w:eastAsia="en-US"/>
              </w:rPr>
            </w:pPr>
            <w:r w:rsidRPr="008C72FC">
              <w:rPr>
                <w:color w:val="000000"/>
              </w:rPr>
              <w:t>B</w:t>
            </w:r>
          </w:p>
        </w:tc>
        <w:tc>
          <w:tcPr>
            <w:tcW w:w="2387" w:type="dxa"/>
            <w:tcBorders>
              <w:top w:val="single" w:sz="4" w:space="0" w:color="auto"/>
              <w:left w:val="single" w:sz="4" w:space="0" w:color="auto"/>
              <w:bottom w:val="single" w:sz="4" w:space="0" w:color="auto"/>
              <w:right w:val="single" w:sz="4" w:space="0" w:color="auto"/>
            </w:tcBorders>
            <w:hideMark/>
          </w:tcPr>
          <w:p w14:paraId="0E16B5E6" w14:textId="77777777" w:rsidR="008C72FC" w:rsidRPr="008C72FC" w:rsidRDefault="008C72FC" w:rsidP="008C72FC">
            <w:pPr>
              <w:jc w:val="center"/>
              <w:rPr>
                <w:color w:val="000000"/>
                <w:lang w:eastAsia="en-US"/>
              </w:rPr>
            </w:pPr>
            <w:r w:rsidRPr="008C72FC">
              <w:rPr>
                <w:color w:val="000000"/>
              </w:rPr>
              <w:t>C</w:t>
            </w:r>
          </w:p>
        </w:tc>
        <w:tc>
          <w:tcPr>
            <w:tcW w:w="2693" w:type="dxa"/>
            <w:tcBorders>
              <w:top w:val="single" w:sz="4" w:space="0" w:color="auto"/>
              <w:left w:val="single" w:sz="4" w:space="0" w:color="auto"/>
              <w:bottom w:val="single" w:sz="4" w:space="0" w:color="auto"/>
              <w:right w:val="single" w:sz="4" w:space="0" w:color="auto"/>
            </w:tcBorders>
            <w:hideMark/>
          </w:tcPr>
          <w:p w14:paraId="184CFD91" w14:textId="77777777" w:rsidR="008C72FC" w:rsidRPr="008C72FC" w:rsidRDefault="008C72FC" w:rsidP="008C72FC">
            <w:pPr>
              <w:jc w:val="center"/>
              <w:rPr>
                <w:color w:val="000000"/>
                <w:lang w:eastAsia="en-US"/>
              </w:rPr>
            </w:pPr>
            <w:r w:rsidRPr="008C72FC">
              <w:rPr>
                <w:color w:val="000000"/>
              </w:rPr>
              <w:t>D</w:t>
            </w:r>
          </w:p>
        </w:tc>
      </w:tr>
      <w:tr w:rsidR="008C72FC" w:rsidRPr="008C72FC" w14:paraId="0D3D1D81" w14:textId="77777777" w:rsidTr="003055D5">
        <w:tc>
          <w:tcPr>
            <w:tcW w:w="2423" w:type="dxa"/>
            <w:tcBorders>
              <w:top w:val="single" w:sz="4" w:space="0" w:color="auto"/>
              <w:left w:val="single" w:sz="4" w:space="0" w:color="auto"/>
              <w:bottom w:val="single" w:sz="4" w:space="0" w:color="auto"/>
              <w:right w:val="single" w:sz="4" w:space="0" w:color="auto"/>
            </w:tcBorders>
            <w:hideMark/>
          </w:tcPr>
          <w:p w14:paraId="42D09192" w14:textId="77777777" w:rsidR="008C72FC" w:rsidRPr="008C72FC" w:rsidRDefault="008C72FC" w:rsidP="008C72FC">
            <w:pPr>
              <w:rPr>
                <w:color w:val="000000"/>
                <w:lang w:eastAsia="en-US"/>
              </w:rPr>
            </w:pPr>
            <w:r w:rsidRPr="008C72FC">
              <w:rPr>
                <w:color w:val="000000"/>
              </w:rPr>
              <w:t xml:space="preserve">Attiecīgā ES tiesību akta panta numurs (uzskaitot katru tiesību akta </w:t>
            </w:r>
            <w:r w:rsidRPr="008C72FC">
              <w:rPr>
                <w:color w:val="000000"/>
              </w:rPr>
              <w:br/>
              <w:t>vienību – pantu, daļu, punktu, apakšpunktu)</w:t>
            </w:r>
          </w:p>
        </w:tc>
        <w:tc>
          <w:tcPr>
            <w:tcW w:w="1705" w:type="dxa"/>
            <w:tcBorders>
              <w:top w:val="single" w:sz="4" w:space="0" w:color="auto"/>
              <w:left w:val="single" w:sz="4" w:space="0" w:color="auto"/>
              <w:bottom w:val="single" w:sz="4" w:space="0" w:color="auto"/>
              <w:right w:val="single" w:sz="4" w:space="0" w:color="auto"/>
            </w:tcBorders>
            <w:hideMark/>
          </w:tcPr>
          <w:p w14:paraId="566D6734" w14:textId="77777777" w:rsidR="008C72FC" w:rsidRPr="008C72FC" w:rsidRDefault="008C72FC" w:rsidP="008C72FC">
            <w:pPr>
              <w:rPr>
                <w:color w:val="000000"/>
                <w:lang w:eastAsia="en-US"/>
              </w:rPr>
            </w:pPr>
            <w:r w:rsidRPr="008C72FC">
              <w:rPr>
                <w:color w:val="000000"/>
              </w:rPr>
              <w:t>Projekta vienība, kas pārņem vai ievieš katru šīs tabulas A ailē minēto ES tiesību akta vienību, vai tiesību akts, kur attiecīgā ES tiesību akta vienība pārņemta vai ieviesta</w:t>
            </w:r>
          </w:p>
        </w:tc>
        <w:tc>
          <w:tcPr>
            <w:tcW w:w="2387" w:type="dxa"/>
            <w:tcBorders>
              <w:top w:val="single" w:sz="4" w:space="0" w:color="auto"/>
              <w:left w:val="single" w:sz="4" w:space="0" w:color="auto"/>
              <w:bottom w:val="single" w:sz="4" w:space="0" w:color="auto"/>
              <w:right w:val="single" w:sz="4" w:space="0" w:color="auto"/>
            </w:tcBorders>
            <w:hideMark/>
          </w:tcPr>
          <w:p w14:paraId="3E1D1593" w14:textId="77777777" w:rsidR="008C72FC" w:rsidRPr="008C72FC" w:rsidRDefault="008C72FC" w:rsidP="008C72FC">
            <w:pPr>
              <w:rPr>
                <w:color w:val="000000"/>
              </w:rPr>
            </w:pPr>
            <w:r w:rsidRPr="008C72FC">
              <w:rPr>
                <w:color w:val="000000"/>
              </w:rPr>
              <w:t>Informācija par to, vai šīs tabulas A ailē minētās ES tiesību akta vienības tiek pārņemtas vai ieviestas pilnībā vai daļēji.</w:t>
            </w:r>
          </w:p>
          <w:p w14:paraId="7CD18084" w14:textId="77777777" w:rsidR="008C72FC" w:rsidRPr="008C72FC" w:rsidRDefault="008C72FC" w:rsidP="008C72FC">
            <w:pPr>
              <w:rPr>
                <w:color w:val="000000"/>
              </w:rPr>
            </w:pPr>
            <w:r w:rsidRPr="008C72FC">
              <w:rPr>
                <w:color w:val="000000"/>
              </w:rPr>
              <w:t>Ja attiecīgā ES tiesību akta vienība tiek pārņemta vai ieviesta daļēji, – sniedz attiecīgu skaidrojumu, kā arī precīzi norāda, kad un kādā veidā ES tiesību akta vienība tiks pārņemta vai ieviesta pilnībā.</w:t>
            </w:r>
          </w:p>
          <w:p w14:paraId="0C3C392C" w14:textId="77777777" w:rsidR="008C72FC" w:rsidRPr="008C72FC" w:rsidRDefault="008C72FC" w:rsidP="008C72FC">
            <w:pPr>
              <w:rPr>
                <w:color w:val="000000"/>
                <w:lang w:eastAsia="en-US"/>
              </w:rPr>
            </w:pPr>
            <w:r w:rsidRPr="008C72FC">
              <w:rPr>
                <w:color w:val="000000"/>
              </w:rPr>
              <w:t>Norāda institūciju, kas ir atbildīga par šo saistību izpildi pilnībā</w:t>
            </w:r>
          </w:p>
        </w:tc>
        <w:tc>
          <w:tcPr>
            <w:tcW w:w="2693" w:type="dxa"/>
            <w:tcBorders>
              <w:top w:val="single" w:sz="4" w:space="0" w:color="auto"/>
              <w:left w:val="single" w:sz="4" w:space="0" w:color="auto"/>
              <w:bottom w:val="single" w:sz="4" w:space="0" w:color="auto"/>
              <w:right w:val="single" w:sz="4" w:space="0" w:color="auto"/>
            </w:tcBorders>
            <w:hideMark/>
          </w:tcPr>
          <w:p w14:paraId="7D6A1224" w14:textId="77777777" w:rsidR="008C72FC" w:rsidRPr="008C72FC" w:rsidRDefault="008C72FC" w:rsidP="008C72FC">
            <w:pPr>
              <w:rPr>
                <w:color w:val="000000"/>
              </w:rPr>
            </w:pPr>
            <w:r w:rsidRPr="008C72FC">
              <w:rPr>
                <w:color w:val="000000"/>
              </w:rPr>
              <w:t>Informācija par to, vai šīs tabulas B ailē minētās projekta vienības paredz stingrākas prasības nekā šīs tabulas A ailē minētās ES tiesību akta vienības.</w:t>
            </w:r>
          </w:p>
          <w:p w14:paraId="6946E204" w14:textId="77777777" w:rsidR="008C72FC" w:rsidRPr="008C72FC" w:rsidRDefault="008C72FC" w:rsidP="008C72FC">
            <w:pPr>
              <w:rPr>
                <w:color w:val="000000"/>
              </w:rPr>
            </w:pPr>
            <w:r w:rsidRPr="008C72FC">
              <w:rPr>
                <w:color w:val="000000"/>
              </w:rPr>
              <w:t>Ja projekts satur stingrākas prasības nekā attiecīgais ES tiesību akts, – norāda pamatojumu un samērīgumu.</w:t>
            </w:r>
          </w:p>
          <w:p w14:paraId="5F59A5DE" w14:textId="77777777" w:rsidR="008C72FC" w:rsidRPr="008C72FC" w:rsidRDefault="008C72FC" w:rsidP="008C72FC">
            <w:pPr>
              <w:rPr>
                <w:color w:val="000000"/>
                <w:lang w:eastAsia="en-US"/>
              </w:rPr>
            </w:pPr>
            <w:r w:rsidRPr="008C72FC">
              <w:rPr>
                <w:color w:val="000000"/>
              </w:rPr>
              <w:t xml:space="preserve">Norāda iespējamās alternatīvas (t.sk. alternatīvas, kas neparedz tiesiskā regulējuma izstrādi) – kādos gadījumos būtu iespējams izvairīties no stingrāku prasību noteikšanas, nekā paredzēts attiecīgajos ES </w:t>
            </w:r>
            <w:r w:rsidRPr="008C72FC">
              <w:rPr>
                <w:color w:val="000000"/>
              </w:rPr>
              <w:lastRenderedPageBreak/>
              <w:t>tiesību aktos</w:t>
            </w:r>
          </w:p>
        </w:tc>
      </w:tr>
      <w:tr w:rsidR="00A32B45" w:rsidRPr="008C72FC" w14:paraId="1CEBF73C" w14:textId="77777777" w:rsidTr="003055D5">
        <w:tc>
          <w:tcPr>
            <w:tcW w:w="2423" w:type="dxa"/>
            <w:tcBorders>
              <w:top w:val="single" w:sz="4" w:space="0" w:color="auto"/>
              <w:left w:val="single" w:sz="4" w:space="0" w:color="auto"/>
              <w:bottom w:val="single" w:sz="4" w:space="0" w:color="auto"/>
              <w:right w:val="single" w:sz="4" w:space="0" w:color="auto"/>
            </w:tcBorders>
          </w:tcPr>
          <w:p w14:paraId="7CA187E5" w14:textId="3A75204D" w:rsidR="00A32B45" w:rsidRPr="00EC309A" w:rsidRDefault="00B553DA" w:rsidP="0046735A">
            <w:r>
              <w:lastRenderedPageBreak/>
              <w:t>R</w:t>
            </w:r>
            <w:r w:rsidR="00A32B45" w:rsidRPr="008250D8">
              <w:t>egula</w:t>
            </w:r>
            <w:r w:rsidR="00657D82">
              <w:t>s</w:t>
            </w:r>
            <w:r w:rsidR="00A32B45" w:rsidRPr="008250D8">
              <w:t xml:space="preserve"> Nr.1303/2013 XII pielikuma 2.2.</w:t>
            </w:r>
            <w:r w:rsidR="0046735A">
              <w:t>sadaļa</w:t>
            </w:r>
            <w:r w:rsidR="00A32B45" w:rsidRPr="008250D8">
              <w:t>.</w:t>
            </w:r>
          </w:p>
        </w:tc>
        <w:tc>
          <w:tcPr>
            <w:tcW w:w="1705" w:type="dxa"/>
            <w:tcBorders>
              <w:top w:val="single" w:sz="4" w:space="0" w:color="auto"/>
              <w:left w:val="single" w:sz="4" w:space="0" w:color="auto"/>
              <w:bottom w:val="single" w:sz="4" w:space="0" w:color="auto"/>
              <w:right w:val="single" w:sz="4" w:space="0" w:color="auto"/>
            </w:tcBorders>
          </w:tcPr>
          <w:p w14:paraId="5BE75892" w14:textId="4B0AAF43" w:rsidR="00A32B45" w:rsidRPr="008C72FC" w:rsidRDefault="00A32B45" w:rsidP="00876608">
            <w:pPr>
              <w:jc w:val="center"/>
              <w:rPr>
                <w:iCs/>
                <w:color w:val="000000"/>
                <w:lang w:eastAsia="en-US"/>
              </w:rPr>
            </w:pPr>
            <w:r w:rsidRPr="008250D8">
              <w:t xml:space="preserve">MK noteikumu projekta </w:t>
            </w:r>
            <w:r w:rsidR="009870E9" w:rsidRPr="008250D8">
              <w:t>2</w:t>
            </w:r>
            <w:r w:rsidR="00D968DA">
              <w:t>4</w:t>
            </w:r>
            <w:r w:rsidRPr="008250D8">
              <w:t>.6.punkts.</w:t>
            </w:r>
          </w:p>
        </w:tc>
        <w:tc>
          <w:tcPr>
            <w:tcW w:w="2387" w:type="dxa"/>
            <w:tcBorders>
              <w:top w:val="single" w:sz="4" w:space="0" w:color="auto"/>
              <w:left w:val="single" w:sz="4" w:space="0" w:color="auto"/>
              <w:bottom w:val="single" w:sz="4" w:space="0" w:color="auto"/>
              <w:right w:val="single" w:sz="4" w:space="0" w:color="auto"/>
            </w:tcBorders>
          </w:tcPr>
          <w:p w14:paraId="553DC6F5" w14:textId="7CBBBEFE" w:rsidR="00A32B45" w:rsidRPr="008C72FC" w:rsidRDefault="00A32B45" w:rsidP="0034766B">
            <w:pPr>
              <w:jc w:val="center"/>
              <w:rPr>
                <w:iCs/>
                <w:color w:val="000000"/>
                <w:lang w:eastAsia="en-US"/>
              </w:rPr>
            </w:pPr>
            <w:r w:rsidRPr="008C72FC">
              <w:rPr>
                <w:iCs/>
                <w:color w:val="000000"/>
              </w:rPr>
              <w:t xml:space="preserve">Vienība tiek </w:t>
            </w:r>
            <w:r w:rsidR="0034766B">
              <w:rPr>
                <w:iCs/>
                <w:color w:val="000000"/>
              </w:rPr>
              <w:t>pārņemta</w:t>
            </w:r>
            <w:r w:rsidRPr="008C72FC">
              <w:rPr>
                <w:iCs/>
                <w:color w:val="000000"/>
              </w:rPr>
              <w:t xml:space="preserve"> pilnībā.</w:t>
            </w:r>
          </w:p>
        </w:tc>
        <w:tc>
          <w:tcPr>
            <w:tcW w:w="2693" w:type="dxa"/>
            <w:tcBorders>
              <w:top w:val="single" w:sz="4" w:space="0" w:color="auto"/>
              <w:left w:val="single" w:sz="4" w:space="0" w:color="auto"/>
              <w:bottom w:val="single" w:sz="4" w:space="0" w:color="auto"/>
              <w:right w:val="single" w:sz="4" w:space="0" w:color="auto"/>
            </w:tcBorders>
            <w:hideMark/>
          </w:tcPr>
          <w:p w14:paraId="3E0690C0" w14:textId="77777777" w:rsidR="00A32B45" w:rsidRPr="008C72FC" w:rsidRDefault="00A32B45" w:rsidP="008C72FC">
            <w:pPr>
              <w:jc w:val="center"/>
              <w:rPr>
                <w:iCs/>
                <w:color w:val="000000"/>
              </w:rPr>
            </w:pPr>
            <w:r w:rsidRPr="008C72FC">
              <w:rPr>
                <w:iCs/>
                <w:color w:val="000000"/>
              </w:rPr>
              <w:t>Netiek paredzētas stingrākas prasības.</w:t>
            </w:r>
          </w:p>
        </w:tc>
      </w:tr>
      <w:tr w:rsidR="008C72FC" w:rsidRPr="008C72FC" w14:paraId="34CE799D" w14:textId="77777777" w:rsidTr="00CD5F71">
        <w:tc>
          <w:tcPr>
            <w:tcW w:w="4128" w:type="dxa"/>
            <w:gridSpan w:val="2"/>
            <w:tcBorders>
              <w:top w:val="single" w:sz="4" w:space="0" w:color="auto"/>
              <w:left w:val="single" w:sz="4" w:space="0" w:color="auto"/>
              <w:bottom w:val="single" w:sz="4" w:space="0" w:color="auto"/>
              <w:right w:val="single" w:sz="4" w:space="0" w:color="auto"/>
            </w:tcBorders>
            <w:hideMark/>
          </w:tcPr>
          <w:p w14:paraId="23787857" w14:textId="77777777" w:rsidR="008C72FC" w:rsidRPr="008C72FC" w:rsidRDefault="008C72FC" w:rsidP="008C72FC">
            <w:pPr>
              <w:rPr>
                <w:color w:val="000000"/>
              </w:rPr>
            </w:pPr>
            <w:r w:rsidRPr="008C72FC">
              <w:rPr>
                <w:color w:val="000000"/>
              </w:rPr>
              <w:t>Kā ir izmantota ES tiesību aktā paredzētā rīcības brīvība dalībvalstij pārņemt vai ieviest noteiktas ES tiesību akta normas?</w:t>
            </w:r>
          </w:p>
          <w:p w14:paraId="5FAD5647" w14:textId="77777777" w:rsidR="008C72FC" w:rsidRPr="008C72FC" w:rsidRDefault="008C72FC" w:rsidP="008C72FC">
            <w:pPr>
              <w:rPr>
                <w:i/>
                <w:color w:val="000000"/>
                <w:lang w:eastAsia="en-US"/>
              </w:rPr>
            </w:pPr>
            <w:r w:rsidRPr="008C72FC">
              <w:rPr>
                <w:color w:val="000000"/>
              </w:rPr>
              <w:t>Kādēļ?</w:t>
            </w:r>
          </w:p>
        </w:tc>
        <w:tc>
          <w:tcPr>
            <w:tcW w:w="5080" w:type="dxa"/>
            <w:gridSpan w:val="2"/>
            <w:tcBorders>
              <w:top w:val="single" w:sz="4" w:space="0" w:color="auto"/>
              <w:left w:val="single" w:sz="4" w:space="0" w:color="auto"/>
              <w:bottom w:val="single" w:sz="4" w:space="0" w:color="auto"/>
              <w:right w:val="single" w:sz="4" w:space="0" w:color="auto"/>
            </w:tcBorders>
            <w:hideMark/>
          </w:tcPr>
          <w:p w14:paraId="17D3D63C" w14:textId="6B069C37" w:rsidR="008C72FC" w:rsidRPr="008C72FC" w:rsidRDefault="00657D82" w:rsidP="008C72FC">
            <w:pPr>
              <w:rPr>
                <w:color w:val="000000"/>
                <w:lang w:eastAsia="en-US"/>
              </w:rPr>
            </w:pPr>
            <w:r>
              <w:rPr>
                <w:iCs/>
                <w:color w:val="000000"/>
              </w:rPr>
              <w:t>Projekts šo jomu neskar</w:t>
            </w:r>
          </w:p>
        </w:tc>
      </w:tr>
      <w:tr w:rsidR="008C72FC" w:rsidRPr="008C72FC" w14:paraId="6AF95406" w14:textId="77777777" w:rsidTr="00CD5F71">
        <w:tc>
          <w:tcPr>
            <w:tcW w:w="4128" w:type="dxa"/>
            <w:gridSpan w:val="2"/>
            <w:tcBorders>
              <w:top w:val="single" w:sz="4" w:space="0" w:color="auto"/>
              <w:left w:val="single" w:sz="4" w:space="0" w:color="auto"/>
              <w:bottom w:val="single" w:sz="4" w:space="0" w:color="auto"/>
              <w:right w:val="single" w:sz="4" w:space="0" w:color="auto"/>
            </w:tcBorders>
            <w:hideMark/>
          </w:tcPr>
          <w:p w14:paraId="701C5040" w14:textId="77777777" w:rsidR="008C72FC" w:rsidRPr="008C72FC" w:rsidRDefault="008C72FC" w:rsidP="008C72FC">
            <w:pPr>
              <w:rPr>
                <w:i/>
                <w:color w:val="000000"/>
                <w:lang w:eastAsia="en-US"/>
              </w:rPr>
            </w:pPr>
            <w:r w:rsidRPr="008C72FC">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080" w:type="dxa"/>
            <w:gridSpan w:val="2"/>
            <w:tcBorders>
              <w:top w:val="single" w:sz="4" w:space="0" w:color="auto"/>
              <w:left w:val="single" w:sz="4" w:space="0" w:color="auto"/>
              <w:bottom w:val="single" w:sz="4" w:space="0" w:color="auto"/>
              <w:right w:val="single" w:sz="4" w:space="0" w:color="auto"/>
            </w:tcBorders>
            <w:hideMark/>
          </w:tcPr>
          <w:p w14:paraId="093FADC0" w14:textId="62493DC0" w:rsidR="008C72FC" w:rsidRPr="008C72FC" w:rsidRDefault="00657D82" w:rsidP="008C72FC">
            <w:pPr>
              <w:rPr>
                <w:color w:val="000000"/>
                <w:lang w:eastAsia="en-US"/>
              </w:rPr>
            </w:pPr>
            <w:r>
              <w:rPr>
                <w:iCs/>
                <w:color w:val="000000"/>
              </w:rPr>
              <w:t>Projekts šo jomu neskar</w:t>
            </w:r>
          </w:p>
        </w:tc>
      </w:tr>
      <w:tr w:rsidR="008C72FC" w:rsidRPr="008C72FC" w14:paraId="02446B6B" w14:textId="77777777" w:rsidTr="00CD5F71">
        <w:tc>
          <w:tcPr>
            <w:tcW w:w="4128" w:type="dxa"/>
            <w:gridSpan w:val="2"/>
            <w:tcBorders>
              <w:top w:val="single" w:sz="4" w:space="0" w:color="auto"/>
              <w:left w:val="single" w:sz="4" w:space="0" w:color="auto"/>
              <w:bottom w:val="single" w:sz="4" w:space="0" w:color="auto"/>
              <w:right w:val="single" w:sz="4" w:space="0" w:color="auto"/>
            </w:tcBorders>
            <w:hideMark/>
          </w:tcPr>
          <w:p w14:paraId="7A1949A3" w14:textId="77777777" w:rsidR="008C72FC" w:rsidRPr="008C72FC" w:rsidRDefault="008C72FC" w:rsidP="008C72FC">
            <w:pPr>
              <w:spacing w:line="276" w:lineRule="auto"/>
              <w:rPr>
                <w:rFonts w:eastAsia="Times New Roman"/>
                <w:i/>
                <w:color w:val="000000"/>
                <w:lang w:eastAsia="en-US"/>
              </w:rPr>
            </w:pPr>
            <w:r w:rsidRPr="008C72FC">
              <w:rPr>
                <w:rFonts w:eastAsia="Times New Roman"/>
                <w:color w:val="000000"/>
                <w:lang w:eastAsia="en-US"/>
              </w:rPr>
              <w:t>Cita informācija</w:t>
            </w:r>
          </w:p>
        </w:tc>
        <w:tc>
          <w:tcPr>
            <w:tcW w:w="5080" w:type="dxa"/>
            <w:gridSpan w:val="2"/>
            <w:tcBorders>
              <w:top w:val="single" w:sz="4" w:space="0" w:color="auto"/>
              <w:left w:val="single" w:sz="4" w:space="0" w:color="auto"/>
              <w:bottom w:val="single" w:sz="4" w:space="0" w:color="auto"/>
              <w:right w:val="single" w:sz="4" w:space="0" w:color="auto"/>
            </w:tcBorders>
            <w:hideMark/>
          </w:tcPr>
          <w:p w14:paraId="372ADBF1" w14:textId="77777777" w:rsidR="008C72FC" w:rsidRPr="008C72FC" w:rsidRDefault="008C72FC" w:rsidP="008C72FC">
            <w:pPr>
              <w:rPr>
                <w:color w:val="000000"/>
                <w:lang w:eastAsia="en-US"/>
              </w:rPr>
            </w:pPr>
            <w:r w:rsidRPr="008C72FC">
              <w:rPr>
                <w:color w:val="000000"/>
              </w:rPr>
              <w:t>Nav.</w:t>
            </w:r>
          </w:p>
        </w:tc>
      </w:tr>
    </w:tbl>
    <w:p w14:paraId="15D9AA8F" w14:textId="77777777" w:rsidR="008C72FC" w:rsidRPr="008C72FC" w:rsidRDefault="008C72FC" w:rsidP="008C72FC">
      <w:pPr>
        <w:jc w:val="center"/>
        <w:rPr>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564"/>
        <w:gridCol w:w="3260"/>
      </w:tblGrid>
      <w:tr w:rsidR="008C72FC" w:rsidRPr="008C72FC" w14:paraId="1C1BDDCD" w14:textId="77777777" w:rsidTr="00CD5F71">
        <w:tc>
          <w:tcPr>
            <w:tcW w:w="9208" w:type="dxa"/>
            <w:gridSpan w:val="3"/>
            <w:tcBorders>
              <w:top w:val="single" w:sz="4" w:space="0" w:color="auto"/>
              <w:left w:val="single" w:sz="4" w:space="0" w:color="auto"/>
              <w:bottom w:val="single" w:sz="4" w:space="0" w:color="auto"/>
              <w:right w:val="single" w:sz="4" w:space="0" w:color="auto"/>
            </w:tcBorders>
            <w:hideMark/>
          </w:tcPr>
          <w:p w14:paraId="5A70FCC0" w14:textId="77777777" w:rsidR="008C72FC" w:rsidRPr="008C72FC" w:rsidRDefault="008C72FC" w:rsidP="008C72FC">
            <w:pPr>
              <w:spacing w:line="276" w:lineRule="auto"/>
              <w:jc w:val="center"/>
              <w:rPr>
                <w:rFonts w:eastAsia="Times New Roman"/>
                <w:b/>
                <w:color w:val="000000"/>
                <w:lang w:eastAsia="en-US"/>
              </w:rPr>
            </w:pPr>
            <w:r w:rsidRPr="008C72FC">
              <w:rPr>
                <w:rFonts w:eastAsia="Times New Roman"/>
                <w:b/>
                <w:color w:val="000000"/>
                <w:lang w:eastAsia="en-US"/>
              </w:rPr>
              <w:t>2.tabula. Ar tiesību akta projektu uzņemtās saistības, kas izriet no starptautiskajiem tiesību aktiem vai starptautiskas institūcijas vai organizācijas dokumentiem</w:t>
            </w:r>
          </w:p>
          <w:p w14:paraId="3B9D4990" w14:textId="77777777" w:rsidR="008C72FC" w:rsidRPr="008C72FC" w:rsidRDefault="008C72FC" w:rsidP="008C72FC">
            <w:pPr>
              <w:jc w:val="center"/>
              <w:rPr>
                <w:color w:val="000000"/>
                <w:lang w:eastAsia="en-US"/>
              </w:rPr>
            </w:pPr>
            <w:r w:rsidRPr="008C72FC">
              <w:rPr>
                <w:b/>
                <w:color w:val="000000"/>
              </w:rPr>
              <w:t>Pasākumi šo saistību izpildei</w:t>
            </w:r>
          </w:p>
        </w:tc>
      </w:tr>
      <w:tr w:rsidR="008C72FC" w:rsidRPr="008C72FC" w14:paraId="49DF2993" w14:textId="77777777" w:rsidTr="00CD5F71">
        <w:tc>
          <w:tcPr>
            <w:tcW w:w="3384" w:type="dxa"/>
            <w:tcBorders>
              <w:top w:val="single" w:sz="4" w:space="0" w:color="auto"/>
              <w:left w:val="single" w:sz="4" w:space="0" w:color="auto"/>
              <w:bottom w:val="single" w:sz="4" w:space="0" w:color="auto"/>
              <w:right w:val="single" w:sz="4" w:space="0" w:color="auto"/>
            </w:tcBorders>
            <w:hideMark/>
          </w:tcPr>
          <w:p w14:paraId="7418B5B2" w14:textId="77777777" w:rsidR="008C72FC" w:rsidRPr="008C72FC" w:rsidRDefault="008C72FC" w:rsidP="008C72FC">
            <w:pPr>
              <w:rPr>
                <w:color w:val="000000"/>
                <w:lang w:eastAsia="en-US"/>
              </w:rPr>
            </w:pPr>
            <w:r w:rsidRPr="008C72FC">
              <w:rPr>
                <w:color w:val="000000"/>
              </w:rPr>
              <w:t>Attiecīgā starptautiskā tiesību akta vai starptautiskas institūcijas vai organizācijas dokumenta (turpmāk – starptautiskais dokuments) datums, numurs un nosaukums</w:t>
            </w:r>
          </w:p>
        </w:tc>
        <w:tc>
          <w:tcPr>
            <w:tcW w:w="5824" w:type="dxa"/>
            <w:gridSpan w:val="2"/>
            <w:tcBorders>
              <w:top w:val="single" w:sz="4" w:space="0" w:color="auto"/>
              <w:left w:val="single" w:sz="4" w:space="0" w:color="auto"/>
              <w:bottom w:val="single" w:sz="4" w:space="0" w:color="auto"/>
              <w:right w:val="single" w:sz="4" w:space="0" w:color="auto"/>
            </w:tcBorders>
            <w:hideMark/>
          </w:tcPr>
          <w:p w14:paraId="72FF5EA7" w14:textId="73AE4BB5" w:rsidR="008C72FC" w:rsidRPr="008C72FC" w:rsidRDefault="00657D82" w:rsidP="008C72FC">
            <w:pPr>
              <w:tabs>
                <w:tab w:val="left" w:pos="325"/>
              </w:tabs>
              <w:rPr>
                <w:i/>
                <w:color w:val="000000"/>
                <w:lang w:eastAsia="en-US"/>
              </w:rPr>
            </w:pPr>
            <w:r>
              <w:rPr>
                <w:iCs/>
                <w:color w:val="000000"/>
              </w:rPr>
              <w:t>Projekts šo jomu neskar</w:t>
            </w:r>
          </w:p>
        </w:tc>
      </w:tr>
      <w:tr w:rsidR="008C72FC" w:rsidRPr="008C72FC" w14:paraId="0D9CF5CD" w14:textId="77777777" w:rsidTr="00CD5F71">
        <w:tc>
          <w:tcPr>
            <w:tcW w:w="3384" w:type="dxa"/>
            <w:tcBorders>
              <w:top w:val="single" w:sz="4" w:space="0" w:color="auto"/>
              <w:left w:val="single" w:sz="4" w:space="0" w:color="auto"/>
              <w:bottom w:val="single" w:sz="4" w:space="0" w:color="auto"/>
              <w:right w:val="single" w:sz="4" w:space="0" w:color="auto"/>
            </w:tcBorders>
            <w:hideMark/>
          </w:tcPr>
          <w:p w14:paraId="114ABE74" w14:textId="77777777" w:rsidR="008C72FC" w:rsidRPr="008C72FC" w:rsidRDefault="008C72FC" w:rsidP="008C72FC">
            <w:pPr>
              <w:jc w:val="center"/>
              <w:rPr>
                <w:color w:val="000000"/>
                <w:lang w:eastAsia="en-US"/>
              </w:rPr>
            </w:pPr>
            <w:r w:rsidRPr="008C72FC">
              <w:rPr>
                <w:color w:val="000000"/>
              </w:rPr>
              <w:t>A</w:t>
            </w:r>
          </w:p>
        </w:tc>
        <w:tc>
          <w:tcPr>
            <w:tcW w:w="2564" w:type="dxa"/>
            <w:tcBorders>
              <w:top w:val="single" w:sz="4" w:space="0" w:color="auto"/>
              <w:left w:val="single" w:sz="4" w:space="0" w:color="auto"/>
              <w:bottom w:val="single" w:sz="4" w:space="0" w:color="auto"/>
              <w:right w:val="single" w:sz="4" w:space="0" w:color="auto"/>
            </w:tcBorders>
            <w:hideMark/>
          </w:tcPr>
          <w:p w14:paraId="7B7917A4" w14:textId="77777777" w:rsidR="008C72FC" w:rsidRPr="008C72FC" w:rsidRDefault="008C72FC" w:rsidP="008C72FC">
            <w:pPr>
              <w:jc w:val="center"/>
              <w:rPr>
                <w:color w:val="000000"/>
                <w:lang w:eastAsia="en-US"/>
              </w:rPr>
            </w:pPr>
            <w:r w:rsidRPr="008C72FC">
              <w:rPr>
                <w:color w:val="000000"/>
              </w:rPr>
              <w:t>B</w:t>
            </w:r>
          </w:p>
        </w:tc>
        <w:tc>
          <w:tcPr>
            <w:tcW w:w="3260" w:type="dxa"/>
            <w:tcBorders>
              <w:top w:val="single" w:sz="4" w:space="0" w:color="auto"/>
              <w:left w:val="single" w:sz="4" w:space="0" w:color="auto"/>
              <w:bottom w:val="single" w:sz="4" w:space="0" w:color="auto"/>
              <w:right w:val="single" w:sz="4" w:space="0" w:color="auto"/>
            </w:tcBorders>
            <w:hideMark/>
          </w:tcPr>
          <w:p w14:paraId="6F8CF4EC" w14:textId="77777777" w:rsidR="008C72FC" w:rsidRPr="008C72FC" w:rsidRDefault="008C72FC" w:rsidP="008C72FC">
            <w:pPr>
              <w:jc w:val="center"/>
              <w:rPr>
                <w:color w:val="000000"/>
                <w:lang w:eastAsia="en-US"/>
              </w:rPr>
            </w:pPr>
            <w:r w:rsidRPr="008C72FC">
              <w:rPr>
                <w:color w:val="000000"/>
              </w:rPr>
              <w:t>C</w:t>
            </w:r>
          </w:p>
        </w:tc>
      </w:tr>
      <w:tr w:rsidR="008C72FC" w:rsidRPr="008C72FC" w14:paraId="2B236C5C" w14:textId="77777777" w:rsidTr="00CD5F71">
        <w:tc>
          <w:tcPr>
            <w:tcW w:w="3384" w:type="dxa"/>
            <w:tcBorders>
              <w:top w:val="single" w:sz="4" w:space="0" w:color="auto"/>
              <w:left w:val="single" w:sz="4" w:space="0" w:color="auto"/>
              <w:bottom w:val="single" w:sz="4" w:space="0" w:color="auto"/>
              <w:right w:val="single" w:sz="4" w:space="0" w:color="auto"/>
            </w:tcBorders>
            <w:hideMark/>
          </w:tcPr>
          <w:p w14:paraId="598E7AE2" w14:textId="77777777" w:rsidR="008C72FC" w:rsidRPr="008C72FC" w:rsidRDefault="008C72FC" w:rsidP="008C72FC">
            <w:pPr>
              <w:rPr>
                <w:color w:val="000000"/>
              </w:rPr>
            </w:pPr>
            <w:r w:rsidRPr="008C72FC">
              <w:rPr>
                <w:color w:val="000000"/>
              </w:rPr>
              <w:t>Starptautiskās saistības (pēc būtības), kas izriet no norādītā starptautiskā dokumenta.</w:t>
            </w:r>
          </w:p>
          <w:p w14:paraId="4A0D1FE5" w14:textId="77777777" w:rsidR="008C72FC" w:rsidRPr="008C72FC" w:rsidRDefault="008C72FC" w:rsidP="008C72FC">
            <w:pPr>
              <w:rPr>
                <w:color w:val="000000"/>
                <w:lang w:eastAsia="en-US"/>
              </w:rPr>
            </w:pPr>
            <w:r w:rsidRPr="008C72FC">
              <w:rPr>
                <w:color w:val="000000"/>
              </w:rPr>
              <w:t>Konkrēti veicamie pasākumi vai uzdevumi, kas nepieciešami šo starptautisko saistību izpildei</w:t>
            </w:r>
          </w:p>
        </w:tc>
        <w:tc>
          <w:tcPr>
            <w:tcW w:w="2564" w:type="dxa"/>
            <w:tcBorders>
              <w:top w:val="single" w:sz="4" w:space="0" w:color="auto"/>
              <w:left w:val="single" w:sz="4" w:space="0" w:color="auto"/>
              <w:bottom w:val="single" w:sz="4" w:space="0" w:color="auto"/>
              <w:right w:val="single" w:sz="4" w:space="0" w:color="auto"/>
            </w:tcBorders>
            <w:hideMark/>
          </w:tcPr>
          <w:p w14:paraId="748D6E54" w14:textId="77777777" w:rsidR="008C72FC" w:rsidRPr="008C72FC" w:rsidRDefault="008C72FC" w:rsidP="008C72FC">
            <w:pPr>
              <w:rPr>
                <w:color w:val="000000"/>
                <w:lang w:eastAsia="en-US"/>
              </w:rPr>
            </w:pPr>
            <w:r w:rsidRPr="008C72FC">
              <w:rPr>
                <w:color w:val="000000"/>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260" w:type="dxa"/>
            <w:tcBorders>
              <w:top w:val="single" w:sz="4" w:space="0" w:color="auto"/>
              <w:left w:val="single" w:sz="4" w:space="0" w:color="auto"/>
              <w:bottom w:val="single" w:sz="4" w:space="0" w:color="auto"/>
              <w:right w:val="single" w:sz="4" w:space="0" w:color="auto"/>
            </w:tcBorders>
            <w:hideMark/>
          </w:tcPr>
          <w:p w14:paraId="70CE7A0F" w14:textId="77777777" w:rsidR="008C72FC" w:rsidRPr="008C72FC" w:rsidRDefault="008C72FC" w:rsidP="008C72FC">
            <w:pPr>
              <w:rPr>
                <w:color w:val="000000"/>
              </w:rPr>
            </w:pPr>
            <w:r w:rsidRPr="008C72FC">
              <w:rPr>
                <w:color w:val="000000"/>
              </w:rPr>
              <w:t>Informācija par to, vai starptautiskās saistības, kas minētas šīs tabulas A ailē, tiek izpildītas pilnībā vai daļēji.</w:t>
            </w:r>
          </w:p>
          <w:p w14:paraId="3C2D80DE" w14:textId="77777777" w:rsidR="008C72FC" w:rsidRPr="008C72FC" w:rsidRDefault="008C72FC" w:rsidP="008C72FC">
            <w:pPr>
              <w:rPr>
                <w:color w:val="000000"/>
              </w:rPr>
            </w:pPr>
            <w:r w:rsidRPr="008C72FC">
              <w:rPr>
                <w:color w:val="000000"/>
              </w:rPr>
              <w:t>Ja attiecīgās starptautiskās saistības tiek izpildītas daļēji, sniedz attiecīgu skaidrojumu, kā arī precīzi norāda, kad un kādā veidā starptautiskās saistības tiks izpildītas pilnībā.</w:t>
            </w:r>
          </w:p>
          <w:p w14:paraId="38B5A262" w14:textId="77777777" w:rsidR="008C72FC" w:rsidRPr="008C72FC" w:rsidRDefault="008C72FC" w:rsidP="008C72FC">
            <w:pPr>
              <w:rPr>
                <w:color w:val="000000"/>
                <w:lang w:eastAsia="en-US"/>
              </w:rPr>
            </w:pPr>
            <w:r w:rsidRPr="008C72FC">
              <w:rPr>
                <w:color w:val="000000"/>
              </w:rPr>
              <w:t>Norāda institūciju, kas ir atbildīga par šo saistību izpildi pilnībā</w:t>
            </w:r>
          </w:p>
        </w:tc>
      </w:tr>
      <w:tr w:rsidR="008C72FC" w:rsidRPr="008C72FC" w14:paraId="689F11EF" w14:textId="77777777" w:rsidTr="00CD5F71">
        <w:tc>
          <w:tcPr>
            <w:tcW w:w="3384" w:type="dxa"/>
            <w:tcBorders>
              <w:top w:val="single" w:sz="4" w:space="0" w:color="auto"/>
              <w:left w:val="single" w:sz="4" w:space="0" w:color="auto"/>
              <w:bottom w:val="single" w:sz="4" w:space="0" w:color="auto"/>
              <w:right w:val="single" w:sz="4" w:space="0" w:color="auto"/>
            </w:tcBorders>
            <w:hideMark/>
          </w:tcPr>
          <w:p w14:paraId="0900C856" w14:textId="77777777" w:rsidR="008C72FC" w:rsidRPr="008C72FC" w:rsidRDefault="008C72FC" w:rsidP="008C72FC">
            <w:pPr>
              <w:rPr>
                <w:color w:val="000000"/>
                <w:lang w:eastAsia="en-US"/>
              </w:rPr>
            </w:pPr>
            <w:r w:rsidRPr="008C72FC">
              <w:rPr>
                <w:iCs/>
                <w:color w:val="000000"/>
              </w:rPr>
              <w:t>Noteikumu projekts šo jomu neskar.</w:t>
            </w:r>
          </w:p>
        </w:tc>
        <w:tc>
          <w:tcPr>
            <w:tcW w:w="2564" w:type="dxa"/>
            <w:tcBorders>
              <w:top w:val="single" w:sz="4" w:space="0" w:color="auto"/>
              <w:left w:val="single" w:sz="4" w:space="0" w:color="auto"/>
              <w:bottom w:val="single" w:sz="4" w:space="0" w:color="auto"/>
              <w:right w:val="single" w:sz="4" w:space="0" w:color="auto"/>
            </w:tcBorders>
            <w:hideMark/>
          </w:tcPr>
          <w:p w14:paraId="7E124695" w14:textId="3832E2E1" w:rsidR="008C72FC" w:rsidRPr="008C72FC" w:rsidRDefault="00761853" w:rsidP="008C72FC">
            <w:pPr>
              <w:rPr>
                <w:color w:val="000000"/>
                <w:lang w:eastAsia="en-US"/>
              </w:rPr>
            </w:pPr>
            <w:r w:rsidRPr="00761853">
              <w:rPr>
                <w:iCs/>
                <w:color w:val="000000"/>
              </w:rPr>
              <w:t>Projekts šo jomu neskar.</w:t>
            </w:r>
          </w:p>
        </w:tc>
        <w:tc>
          <w:tcPr>
            <w:tcW w:w="3260" w:type="dxa"/>
            <w:tcBorders>
              <w:top w:val="single" w:sz="4" w:space="0" w:color="auto"/>
              <w:left w:val="single" w:sz="4" w:space="0" w:color="auto"/>
              <w:bottom w:val="single" w:sz="4" w:space="0" w:color="auto"/>
              <w:right w:val="single" w:sz="4" w:space="0" w:color="auto"/>
            </w:tcBorders>
            <w:hideMark/>
          </w:tcPr>
          <w:p w14:paraId="1E2ABCF0" w14:textId="4BEEC7B0" w:rsidR="008C72FC" w:rsidRPr="008C72FC" w:rsidRDefault="00761853" w:rsidP="008C72FC">
            <w:pPr>
              <w:rPr>
                <w:color w:val="000000"/>
                <w:lang w:eastAsia="en-US"/>
              </w:rPr>
            </w:pPr>
            <w:r w:rsidRPr="00761853">
              <w:rPr>
                <w:iCs/>
                <w:color w:val="000000"/>
              </w:rPr>
              <w:t>Projekts šo jomu neskar.</w:t>
            </w:r>
          </w:p>
        </w:tc>
      </w:tr>
      <w:tr w:rsidR="008C72FC" w:rsidRPr="008C72FC" w14:paraId="089CE6BB" w14:textId="77777777" w:rsidTr="00CD5F71">
        <w:tc>
          <w:tcPr>
            <w:tcW w:w="3384" w:type="dxa"/>
            <w:tcBorders>
              <w:top w:val="single" w:sz="4" w:space="0" w:color="auto"/>
              <w:left w:val="single" w:sz="4" w:space="0" w:color="auto"/>
              <w:bottom w:val="single" w:sz="4" w:space="0" w:color="auto"/>
              <w:right w:val="single" w:sz="4" w:space="0" w:color="auto"/>
            </w:tcBorders>
            <w:hideMark/>
          </w:tcPr>
          <w:p w14:paraId="397FFA5B" w14:textId="77777777" w:rsidR="008C72FC" w:rsidRPr="008C72FC" w:rsidRDefault="008C72FC" w:rsidP="008C72FC">
            <w:pPr>
              <w:rPr>
                <w:color w:val="000000"/>
                <w:lang w:eastAsia="en-US"/>
              </w:rPr>
            </w:pPr>
            <w:r w:rsidRPr="008C72FC">
              <w:rPr>
                <w:color w:val="000000"/>
              </w:rPr>
              <w:t xml:space="preserve">Vai starptautiskajā dokumentā paredzētās saistības nav pretrunā ar jau esošajām Latvijas Republikas starptautiskajām </w:t>
            </w:r>
            <w:r w:rsidRPr="008C72FC">
              <w:rPr>
                <w:color w:val="000000"/>
              </w:rPr>
              <w:lastRenderedPageBreak/>
              <w:t>saistībām</w:t>
            </w:r>
          </w:p>
        </w:tc>
        <w:tc>
          <w:tcPr>
            <w:tcW w:w="5824" w:type="dxa"/>
            <w:gridSpan w:val="2"/>
            <w:tcBorders>
              <w:top w:val="single" w:sz="4" w:space="0" w:color="auto"/>
              <w:left w:val="single" w:sz="4" w:space="0" w:color="auto"/>
              <w:bottom w:val="single" w:sz="4" w:space="0" w:color="auto"/>
              <w:right w:val="single" w:sz="4" w:space="0" w:color="auto"/>
            </w:tcBorders>
            <w:hideMark/>
          </w:tcPr>
          <w:p w14:paraId="7DB44A8C" w14:textId="6C0798D4" w:rsidR="008C72FC" w:rsidRPr="008C72FC" w:rsidRDefault="00657D82" w:rsidP="008C72FC">
            <w:pPr>
              <w:rPr>
                <w:i/>
                <w:color w:val="000000"/>
                <w:lang w:eastAsia="en-US"/>
              </w:rPr>
            </w:pPr>
            <w:r>
              <w:rPr>
                <w:iCs/>
                <w:color w:val="000000"/>
              </w:rPr>
              <w:lastRenderedPageBreak/>
              <w:t>Projekts šo jomu neskar</w:t>
            </w:r>
          </w:p>
        </w:tc>
      </w:tr>
      <w:tr w:rsidR="008C72FC" w:rsidRPr="008C72FC" w14:paraId="2B967712" w14:textId="77777777" w:rsidTr="00CD5F71">
        <w:tc>
          <w:tcPr>
            <w:tcW w:w="3384" w:type="dxa"/>
            <w:tcBorders>
              <w:top w:val="single" w:sz="4" w:space="0" w:color="auto"/>
              <w:left w:val="single" w:sz="4" w:space="0" w:color="auto"/>
              <w:bottom w:val="single" w:sz="4" w:space="0" w:color="auto"/>
              <w:right w:val="single" w:sz="4" w:space="0" w:color="auto"/>
            </w:tcBorders>
            <w:hideMark/>
          </w:tcPr>
          <w:p w14:paraId="064C4FCE" w14:textId="77777777" w:rsidR="008C72FC" w:rsidRPr="008C72FC" w:rsidRDefault="008C72FC" w:rsidP="008C72FC">
            <w:pPr>
              <w:rPr>
                <w:color w:val="000000"/>
                <w:lang w:eastAsia="en-US"/>
              </w:rPr>
            </w:pPr>
            <w:r w:rsidRPr="008C72FC">
              <w:rPr>
                <w:color w:val="000000"/>
              </w:rPr>
              <w:t>Cita informācija</w:t>
            </w:r>
          </w:p>
        </w:tc>
        <w:tc>
          <w:tcPr>
            <w:tcW w:w="5824" w:type="dxa"/>
            <w:gridSpan w:val="2"/>
            <w:tcBorders>
              <w:top w:val="single" w:sz="4" w:space="0" w:color="auto"/>
              <w:left w:val="single" w:sz="4" w:space="0" w:color="auto"/>
              <w:bottom w:val="single" w:sz="4" w:space="0" w:color="auto"/>
              <w:right w:val="single" w:sz="4" w:space="0" w:color="auto"/>
            </w:tcBorders>
            <w:hideMark/>
          </w:tcPr>
          <w:p w14:paraId="389E4A55" w14:textId="3D968F97" w:rsidR="008C72FC" w:rsidRPr="008C72FC" w:rsidRDefault="00657D82" w:rsidP="008C72FC">
            <w:pPr>
              <w:rPr>
                <w:color w:val="000000"/>
                <w:lang w:eastAsia="en-US"/>
              </w:rPr>
            </w:pPr>
            <w:r>
              <w:rPr>
                <w:color w:val="000000"/>
              </w:rPr>
              <w:t>Nav</w:t>
            </w:r>
          </w:p>
        </w:tc>
      </w:tr>
    </w:tbl>
    <w:p w14:paraId="4662BF5C" w14:textId="77777777" w:rsidR="00391449" w:rsidRPr="009313E6" w:rsidRDefault="00391449" w:rsidP="005D1231">
      <w:pP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D02ABF" w:rsidRPr="009313E6" w14:paraId="61EC62CC" w14:textId="77777777" w:rsidTr="00D92D99">
        <w:trPr>
          <w:trHeight w:val="421"/>
        </w:trPr>
        <w:tc>
          <w:tcPr>
            <w:tcW w:w="9214" w:type="dxa"/>
            <w:gridSpan w:val="3"/>
            <w:vAlign w:val="center"/>
          </w:tcPr>
          <w:p w14:paraId="158672BC" w14:textId="77777777" w:rsidR="00D02ABF" w:rsidRPr="009313E6" w:rsidRDefault="00D02ABF" w:rsidP="003425D3">
            <w:pPr>
              <w:pStyle w:val="naisnod"/>
              <w:spacing w:before="0" w:beforeAutospacing="0" w:after="0" w:afterAutospacing="0"/>
              <w:ind w:left="57" w:right="57"/>
              <w:jc w:val="center"/>
            </w:pPr>
            <w:r w:rsidRPr="009313E6">
              <w:rPr>
                <w:b/>
              </w:rPr>
              <w:t>VI. Sabiedrības līdzdalība un komunikācijas aktivitātes</w:t>
            </w:r>
          </w:p>
        </w:tc>
      </w:tr>
      <w:tr w:rsidR="00D02ABF" w:rsidRPr="009313E6" w14:paraId="6B4EB3CD" w14:textId="77777777" w:rsidTr="00D92D99">
        <w:trPr>
          <w:trHeight w:val="553"/>
        </w:trPr>
        <w:tc>
          <w:tcPr>
            <w:tcW w:w="315" w:type="dxa"/>
          </w:tcPr>
          <w:p w14:paraId="44971768" w14:textId="77777777" w:rsidR="00D02ABF" w:rsidRPr="009313E6" w:rsidRDefault="00D02ABF" w:rsidP="003425D3">
            <w:pPr>
              <w:ind w:left="57" w:right="57"/>
              <w:jc w:val="both"/>
              <w:rPr>
                <w:bCs/>
              </w:rPr>
            </w:pPr>
            <w:r w:rsidRPr="009313E6">
              <w:rPr>
                <w:bCs/>
              </w:rPr>
              <w:t>1.</w:t>
            </w:r>
          </w:p>
        </w:tc>
        <w:tc>
          <w:tcPr>
            <w:tcW w:w="2842" w:type="dxa"/>
          </w:tcPr>
          <w:p w14:paraId="7369CED0" w14:textId="77777777" w:rsidR="00D02ABF" w:rsidRPr="009313E6" w:rsidRDefault="00D02ABF" w:rsidP="003425D3">
            <w:pPr>
              <w:tabs>
                <w:tab w:val="left" w:pos="170"/>
              </w:tabs>
              <w:ind w:left="57" w:right="57"/>
            </w:pPr>
            <w:r w:rsidRPr="009313E6">
              <w:t>Plānotās sabiedrības līdzdalības un komunikācijas aktivitātes saistībā ar projektu</w:t>
            </w:r>
          </w:p>
        </w:tc>
        <w:tc>
          <w:tcPr>
            <w:tcW w:w="6057" w:type="dxa"/>
          </w:tcPr>
          <w:p w14:paraId="3D300031" w14:textId="0E12341C" w:rsidR="007E43DB" w:rsidRPr="007E43DB" w:rsidRDefault="007E43DB" w:rsidP="007E43DB">
            <w:pPr>
              <w:shd w:val="clear" w:color="auto" w:fill="FFFFFF"/>
              <w:spacing w:after="120"/>
              <w:ind w:left="57" w:right="113"/>
              <w:jc w:val="both"/>
              <w:rPr>
                <w:bCs/>
              </w:rPr>
            </w:pPr>
            <w:r w:rsidRPr="007E43DB">
              <w:rPr>
                <w:bCs/>
              </w:rPr>
              <w:t>MK noteikumu projekt</w:t>
            </w:r>
            <w:r w:rsidR="00761853">
              <w:rPr>
                <w:bCs/>
              </w:rPr>
              <w:t>s</w:t>
            </w:r>
            <w:r w:rsidRPr="007E43DB">
              <w:rPr>
                <w:bCs/>
              </w:rPr>
              <w:t xml:space="preserve"> k</w:t>
            </w:r>
            <w:r w:rsidR="00324CA8">
              <w:rPr>
                <w:bCs/>
              </w:rPr>
              <w:t>ā informatīv</w:t>
            </w:r>
            <w:r w:rsidR="00761853">
              <w:rPr>
                <w:bCs/>
              </w:rPr>
              <w:t>s</w:t>
            </w:r>
            <w:r w:rsidR="00324CA8">
              <w:rPr>
                <w:bCs/>
              </w:rPr>
              <w:t xml:space="preserve"> materiāl</w:t>
            </w:r>
            <w:r w:rsidR="00761853">
              <w:rPr>
                <w:bCs/>
              </w:rPr>
              <w:t>s</w:t>
            </w:r>
            <w:r w:rsidR="00324CA8">
              <w:rPr>
                <w:bCs/>
              </w:rPr>
              <w:t xml:space="preserve"> papildu</w:t>
            </w:r>
            <w:r w:rsidRPr="007E43DB">
              <w:rPr>
                <w:bCs/>
              </w:rPr>
              <w:t xml:space="preserve"> </w:t>
            </w:r>
            <w:r>
              <w:rPr>
                <w:bCs/>
              </w:rPr>
              <w:t>pasākuma</w:t>
            </w:r>
            <w:r w:rsidRPr="007E43DB">
              <w:rPr>
                <w:bCs/>
              </w:rPr>
              <w:t xml:space="preserve"> projektu iesniegumu vērtēšanas kritērijiem virzīt</w:t>
            </w:r>
            <w:r w:rsidR="00470169">
              <w:rPr>
                <w:bCs/>
              </w:rPr>
              <w:t>s</w:t>
            </w:r>
            <w:r w:rsidRPr="007E43DB">
              <w:rPr>
                <w:bCs/>
              </w:rPr>
              <w:t xml:space="preserve"> izskatīšanai 2014. – 2020.gada plānošanas perioda Eiropas Savienības struktūrfondu un Kohēzijas fonda Ilgtspējīgas transporta sistēmas prioritārā virziena apakškomitejā.</w:t>
            </w:r>
          </w:p>
          <w:p w14:paraId="758430BD" w14:textId="2FF4E506" w:rsidR="00D02ABF" w:rsidRPr="00D17069" w:rsidRDefault="00470169" w:rsidP="00E527A2">
            <w:pPr>
              <w:shd w:val="clear" w:color="auto" w:fill="FFFFFF"/>
              <w:spacing w:after="120"/>
              <w:ind w:left="57" w:right="113"/>
              <w:jc w:val="both"/>
              <w:rPr>
                <w:bCs/>
              </w:rPr>
            </w:pPr>
            <w:r w:rsidRPr="00470169">
              <w:rPr>
                <w:bCs/>
              </w:rPr>
              <w:t xml:space="preserve">MK noteikumu projekts izsludināts </w:t>
            </w:r>
            <w:r w:rsidR="00E527A2">
              <w:rPr>
                <w:bCs/>
              </w:rPr>
              <w:t>Valsts sekretāru sanāksmē.</w:t>
            </w:r>
          </w:p>
        </w:tc>
      </w:tr>
      <w:tr w:rsidR="00D02ABF" w:rsidRPr="009313E6" w14:paraId="2EBE4141" w14:textId="77777777" w:rsidTr="00D92D99">
        <w:trPr>
          <w:trHeight w:val="339"/>
        </w:trPr>
        <w:tc>
          <w:tcPr>
            <w:tcW w:w="315" w:type="dxa"/>
          </w:tcPr>
          <w:p w14:paraId="4554A41A" w14:textId="77777777" w:rsidR="00D02ABF" w:rsidRPr="009313E6" w:rsidRDefault="00D02ABF" w:rsidP="003425D3">
            <w:pPr>
              <w:ind w:left="57" w:right="57"/>
              <w:jc w:val="both"/>
              <w:rPr>
                <w:bCs/>
              </w:rPr>
            </w:pPr>
            <w:r w:rsidRPr="009313E6">
              <w:rPr>
                <w:bCs/>
              </w:rPr>
              <w:t>2.</w:t>
            </w:r>
          </w:p>
        </w:tc>
        <w:tc>
          <w:tcPr>
            <w:tcW w:w="2842" w:type="dxa"/>
          </w:tcPr>
          <w:p w14:paraId="5B28512F" w14:textId="77777777" w:rsidR="00D02ABF" w:rsidRPr="009313E6" w:rsidRDefault="00D02ABF" w:rsidP="003425D3">
            <w:pPr>
              <w:ind w:left="57" w:right="57"/>
            </w:pPr>
            <w:r w:rsidRPr="009313E6">
              <w:t>Sabiedrības līdzdalība projekta izstrādē</w:t>
            </w:r>
          </w:p>
        </w:tc>
        <w:tc>
          <w:tcPr>
            <w:tcW w:w="6057" w:type="dxa"/>
          </w:tcPr>
          <w:p w14:paraId="34BF6CD0" w14:textId="645C5533" w:rsidR="00D02ABF" w:rsidRPr="009313E6" w:rsidRDefault="00E527A2" w:rsidP="00F51D13">
            <w:pPr>
              <w:shd w:val="clear" w:color="auto" w:fill="FFFFFF"/>
              <w:spacing w:after="120"/>
              <w:ind w:right="113"/>
              <w:jc w:val="both"/>
              <w:rPr>
                <w:kern w:val="24"/>
              </w:rPr>
            </w:pPr>
            <w:r w:rsidRPr="00E527A2">
              <w:t>Sabiedrības pārstāvji MK Kārtības rullī noteiktajā kārtībā līdzdarbojas noteikumu projekta izstrādē, sniedzot atzinumu un viedokli par Valsts sekretāru sanāksmē izsludināto MK noteikumu projektu.</w:t>
            </w:r>
          </w:p>
        </w:tc>
      </w:tr>
      <w:tr w:rsidR="00D02ABF" w:rsidRPr="009313E6" w14:paraId="51167633" w14:textId="77777777" w:rsidTr="00D92D99">
        <w:trPr>
          <w:trHeight w:val="476"/>
        </w:trPr>
        <w:tc>
          <w:tcPr>
            <w:tcW w:w="315" w:type="dxa"/>
          </w:tcPr>
          <w:p w14:paraId="53DA1E59" w14:textId="77777777" w:rsidR="00D02ABF" w:rsidRPr="009313E6" w:rsidRDefault="00D02ABF" w:rsidP="003425D3">
            <w:pPr>
              <w:ind w:left="57" w:right="57"/>
              <w:jc w:val="both"/>
              <w:rPr>
                <w:bCs/>
              </w:rPr>
            </w:pPr>
            <w:r w:rsidRPr="009313E6">
              <w:rPr>
                <w:bCs/>
              </w:rPr>
              <w:t>3.</w:t>
            </w:r>
          </w:p>
        </w:tc>
        <w:tc>
          <w:tcPr>
            <w:tcW w:w="2842" w:type="dxa"/>
          </w:tcPr>
          <w:p w14:paraId="71CB1DF6" w14:textId="77777777" w:rsidR="00D02ABF" w:rsidRPr="009313E6" w:rsidRDefault="00D02ABF" w:rsidP="003425D3">
            <w:pPr>
              <w:ind w:left="57" w:right="57"/>
            </w:pPr>
            <w:r w:rsidRPr="009313E6">
              <w:t>Sabiedrības līdzdalības rezultāti</w:t>
            </w:r>
          </w:p>
        </w:tc>
        <w:tc>
          <w:tcPr>
            <w:tcW w:w="6057" w:type="dxa"/>
          </w:tcPr>
          <w:p w14:paraId="18495A36" w14:textId="0BFCC499" w:rsidR="00D02ABF" w:rsidRPr="009313E6" w:rsidRDefault="009C11DA" w:rsidP="00A67500">
            <w:pPr>
              <w:shd w:val="clear" w:color="auto" w:fill="FFFFFF"/>
              <w:spacing w:after="120"/>
              <w:ind w:right="113"/>
              <w:jc w:val="both"/>
            </w:pPr>
            <w:r w:rsidRPr="009C11DA">
              <w:t>Projekts šo jomu neskar</w:t>
            </w:r>
          </w:p>
        </w:tc>
      </w:tr>
      <w:tr w:rsidR="00D02ABF" w:rsidRPr="009313E6" w14:paraId="6D37B157" w14:textId="77777777" w:rsidTr="00B4412D">
        <w:trPr>
          <w:trHeight w:val="357"/>
        </w:trPr>
        <w:tc>
          <w:tcPr>
            <w:tcW w:w="315" w:type="dxa"/>
          </w:tcPr>
          <w:p w14:paraId="65C15F49" w14:textId="77777777" w:rsidR="00D02ABF" w:rsidRPr="009313E6" w:rsidRDefault="00D02ABF" w:rsidP="003425D3">
            <w:pPr>
              <w:ind w:left="57" w:right="57"/>
              <w:jc w:val="both"/>
              <w:rPr>
                <w:bCs/>
              </w:rPr>
            </w:pPr>
            <w:r w:rsidRPr="009313E6">
              <w:rPr>
                <w:bCs/>
              </w:rPr>
              <w:t>4.</w:t>
            </w:r>
          </w:p>
        </w:tc>
        <w:tc>
          <w:tcPr>
            <w:tcW w:w="2842" w:type="dxa"/>
          </w:tcPr>
          <w:p w14:paraId="46716EC7" w14:textId="77777777" w:rsidR="00D02ABF" w:rsidRPr="009313E6" w:rsidRDefault="00D02ABF" w:rsidP="003425D3">
            <w:pPr>
              <w:ind w:left="57" w:right="57"/>
            </w:pPr>
            <w:r w:rsidRPr="009313E6">
              <w:t>Cita informācija</w:t>
            </w:r>
          </w:p>
        </w:tc>
        <w:tc>
          <w:tcPr>
            <w:tcW w:w="6057" w:type="dxa"/>
          </w:tcPr>
          <w:p w14:paraId="08B39A6B" w14:textId="04588477" w:rsidR="00D02ABF" w:rsidRPr="009313E6" w:rsidRDefault="00657D82" w:rsidP="00F51D13">
            <w:pPr>
              <w:ind w:right="113"/>
              <w:jc w:val="both"/>
            </w:pPr>
            <w:r>
              <w:t>Nav</w:t>
            </w:r>
          </w:p>
        </w:tc>
      </w:tr>
    </w:tbl>
    <w:p w14:paraId="0C9B58D6" w14:textId="77777777" w:rsidR="00D02ABF" w:rsidRPr="009313E6" w:rsidRDefault="00D02ABF" w:rsidP="00D02ABF">
      <w:pPr>
        <w:jc w:val="both"/>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43"/>
      </w:tblGrid>
      <w:tr w:rsidR="00D02ABF" w:rsidRPr="009313E6" w14:paraId="5BC67330" w14:textId="77777777" w:rsidTr="00B4412D">
        <w:trPr>
          <w:trHeight w:val="421"/>
        </w:trPr>
        <w:tc>
          <w:tcPr>
            <w:tcW w:w="9214" w:type="dxa"/>
            <w:gridSpan w:val="3"/>
            <w:vAlign w:val="center"/>
          </w:tcPr>
          <w:p w14:paraId="3EABB188" w14:textId="77777777" w:rsidR="00D02ABF" w:rsidRPr="009313E6" w:rsidRDefault="00D02ABF" w:rsidP="003425D3">
            <w:pPr>
              <w:pStyle w:val="naisnod"/>
              <w:spacing w:before="0" w:beforeAutospacing="0" w:after="0" w:afterAutospacing="0"/>
              <w:ind w:left="57" w:right="57"/>
              <w:jc w:val="center"/>
            </w:pPr>
            <w:r w:rsidRPr="009313E6">
              <w:rPr>
                <w:b/>
              </w:rPr>
              <w:t>VII. Tiesību akta projekta izpildes nodrošināšana un tās ietekme uz institūcijām</w:t>
            </w:r>
          </w:p>
        </w:tc>
      </w:tr>
      <w:tr w:rsidR="005A2444" w:rsidRPr="009313E6" w14:paraId="370E7C72" w14:textId="77777777" w:rsidTr="00B4412D">
        <w:trPr>
          <w:trHeight w:val="553"/>
        </w:trPr>
        <w:tc>
          <w:tcPr>
            <w:tcW w:w="333" w:type="dxa"/>
          </w:tcPr>
          <w:p w14:paraId="673DEEE6" w14:textId="77777777" w:rsidR="005A2444" w:rsidRPr="009313E6" w:rsidRDefault="005A2444" w:rsidP="003425D3">
            <w:pPr>
              <w:ind w:left="57" w:right="57"/>
              <w:jc w:val="both"/>
              <w:rPr>
                <w:bCs/>
              </w:rPr>
            </w:pPr>
            <w:r w:rsidRPr="009313E6">
              <w:rPr>
                <w:bCs/>
              </w:rPr>
              <w:t>1.</w:t>
            </w:r>
          </w:p>
        </w:tc>
        <w:tc>
          <w:tcPr>
            <w:tcW w:w="2838" w:type="dxa"/>
          </w:tcPr>
          <w:p w14:paraId="4E02CE10" w14:textId="77777777" w:rsidR="005A2444" w:rsidRPr="009313E6" w:rsidRDefault="005A2444" w:rsidP="003425D3">
            <w:pPr>
              <w:ind w:left="57" w:right="57"/>
            </w:pPr>
            <w:r w:rsidRPr="009313E6">
              <w:t>Projekta izpildē iesaistītās institūcijas</w:t>
            </w:r>
          </w:p>
        </w:tc>
        <w:tc>
          <w:tcPr>
            <w:tcW w:w="6043" w:type="dxa"/>
          </w:tcPr>
          <w:p w14:paraId="5CA813DA" w14:textId="77777777" w:rsidR="005A2444" w:rsidRPr="009313E6" w:rsidRDefault="005A2444" w:rsidP="00D02ABF">
            <w:pPr>
              <w:shd w:val="clear" w:color="auto" w:fill="FFFFFF"/>
              <w:ind w:left="57" w:right="113"/>
              <w:jc w:val="both"/>
            </w:pPr>
            <w:r w:rsidRPr="0067464D">
              <w:t xml:space="preserve">Satiksmes ministrija kā atbildīgā iestāde, Centrālā finanšu un līgumu aģentūra kā sadarbības iestāde. </w:t>
            </w:r>
          </w:p>
        </w:tc>
      </w:tr>
      <w:tr w:rsidR="005A2444" w:rsidRPr="009313E6" w14:paraId="13A5D200" w14:textId="77777777" w:rsidTr="00B4412D">
        <w:trPr>
          <w:trHeight w:val="339"/>
        </w:trPr>
        <w:tc>
          <w:tcPr>
            <w:tcW w:w="333" w:type="dxa"/>
          </w:tcPr>
          <w:p w14:paraId="41C8EA9F" w14:textId="77777777" w:rsidR="005A2444" w:rsidRPr="009313E6" w:rsidRDefault="005A2444" w:rsidP="003425D3">
            <w:pPr>
              <w:ind w:left="57" w:right="57"/>
              <w:jc w:val="both"/>
              <w:rPr>
                <w:bCs/>
              </w:rPr>
            </w:pPr>
            <w:r w:rsidRPr="009313E6">
              <w:rPr>
                <w:bCs/>
              </w:rPr>
              <w:t>2.</w:t>
            </w:r>
          </w:p>
        </w:tc>
        <w:tc>
          <w:tcPr>
            <w:tcW w:w="2838" w:type="dxa"/>
          </w:tcPr>
          <w:p w14:paraId="53DD9AFF" w14:textId="77777777" w:rsidR="005A2444" w:rsidRPr="009313E6" w:rsidRDefault="005A2444" w:rsidP="003425D3">
            <w:pPr>
              <w:ind w:left="57" w:right="57"/>
            </w:pPr>
            <w:r w:rsidRPr="009313E6">
              <w:t xml:space="preserve">Projekta izpildes ietekme uz pārvaldes funkcijām un institucionālo struktūru. </w:t>
            </w:r>
          </w:p>
          <w:p w14:paraId="778FFC2E" w14:textId="77777777" w:rsidR="005A2444" w:rsidRPr="009313E6" w:rsidRDefault="005A2444" w:rsidP="00B4412D">
            <w:pPr>
              <w:ind w:left="57" w:right="57"/>
            </w:pPr>
            <w:r w:rsidRPr="009313E6">
              <w:t>Jaunu institūciju izveide, esošu institūciju likvidācija vai reorganizācija, to ietekme uz institūcijas cilvēkresursiem</w:t>
            </w:r>
          </w:p>
        </w:tc>
        <w:tc>
          <w:tcPr>
            <w:tcW w:w="6043" w:type="dxa"/>
          </w:tcPr>
          <w:p w14:paraId="69CA5EDA" w14:textId="77777777" w:rsidR="005A2444" w:rsidRPr="009313E6" w:rsidRDefault="005A2444" w:rsidP="003425D3">
            <w:pPr>
              <w:shd w:val="clear" w:color="auto" w:fill="FFFFFF"/>
              <w:ind w:left="57" w:right="113"/>
              <w:jc w:val="both"/>
              <w:rPr>
                <w:kern w:val="24"/>
              </w:rPr>
            </w:pPr>
            <w:r w:rsidRPr="0067464D">
              <w:t>Nav plānota jaunu institūciju izveide, esošu institūciju likvidācija vai reorganizācija.</w:t>
            </w:r>
          </w:p>
        </w:tc>
      </w:tr>
      <w:tr w:rsidR="005A2444" w:rsidRPr="009313E6" w14:paraId="06BB07ED" w14:textId="77777777" w:rsidTr="00B4412D">
        <w:trPr>
          <w:trHeight w:val="351"/>
        </w:trPr>
        <w:tc>
          <w:tcPr>
            <w:tcW w:w="333" w:type="dxa"/>
          </w:tcPr>
          <w:p w14:paraId="5B7606B1" w14:textId="77777777" w:rsidR="005A2444" w:rsidRPr="009313E6" w:rsidRDefault="005A2444" w:rsidP="003425D3">
            <w:pPr>
              <w:ind w:left="57" w:right="57"/>
              <w:jc w:val="both"/>
              <w:rPr>
                <w:bCs/>
              </w:rPr>
            </w:pPr>
            <w:r w:rsidRPr="009313E6">
              <w:rPr>
                <w:bCs/>
              </w:rPr>
              <w:t>3.</w:t>
            </w:r>
          </w:p>
        </w:tc>
        <w:tc>
          <w:tcPr>
            <w:tcW w:w="2838" w:type="dxa"/>
          </w:tcPr>
          <w:p w14:paraId="59EB9315" w14:textId="77777777" w:rsidR="005A2444" w:rsidRPr="009313E6" w:rsidRDefault="005A2444" w:rsidP="003425D3">
            <w:pPr>
              <w:ind w:left="57" w:right="57"/>
            </w:pPr>
            <w:r w:rsidRPr="009313E6">
              <w:t>Cita informācija</w:t>
            </w:r>
          </w:p>
        </w:tc>
        <w:tc>
          <w:tcPr>
            <w:tcW w:w="6043" w:type="dxa"/>
          </w:tcPr>
          <w:p w14:paraId="3D768437" w14:textId="59BD14E7" w:rsidR="005A2444" w:rsidRPr="009313E6" w:rsidRDefault="00657D82" w:rsidP="00F51D13">
            <w:pPr>
              <w:shd w:val="clear" w:color="auto" w:fill="FFFFFF"/>
              <w:ind w:right="113"/>
              <w:jc w:val="both"/>
            </w:pPr>
            <w:r>
              <w:t>Nav</w:t>
            </w:r>
          </w:p>
        </w:tc>
      </w:tr>
    </w:tbl>
    <w:p w14:paraId="13E69501" w14:textId="0FEF0854" w:rsidR="00FD1D41" w:rsidRDefault="009C11DA" w:rsidP="007312A3">
      <w:pPr>
        <w:tabs>
          <w:tab w:val="left" w:pos="993"/>
        </w:tabs>
        <w:spacing w:before="360" w:after="360"/>
        <w:jc w:val="both"/>
        <w:outlineLvl w:val="0"/>
        <w:rPr>
          <w:rFonts w:eastAsiaTheme="minorHAnsi" w:cstheme="minorBidi"/>
          <w:bCs/>
          <w:lang w:eastAsia="en-US"/>
        </w:rPr>
      </w:pPr>
      <w:r>
        <w:rPr>
          <w:rFonts w:eastAsiaTheme="minorHAnsi" w:cstheme="minorBidi"/>
          <w:bCs/>
          <w:lang w:eastAsia="en-US"/>
        </w:rPr>
        <w:t>Anotācijas IV</w:t>
      </w:r>
      <w:r w:rsidR="00761853" w:rsidRPr="00761853">
        <w:rPr>
          <w:rFonts w:eastAsiaTheme="minorHAnsi" w:cstheme="minorBidi"/>
          <w:bCs/>
          <w:lang w:eastAsia="en-US"/>
        </w:rPr>
        <w:t xml:space="preserve"> </w:t>
      </w:r>
      <w:r w:rsidR="00A51A79">
        <w:rPr>
          <w:rFonts w:eastAsiaTheme="minorHAnsi" w:cstheme="minorBidi"/>
          <w:bCs/>
          <w:lang w:eastAsia="en-US"/>
        </w:rPr>
        <w:t>sadaļa - p</w:t>
      </w:r>
      <w:r w:rsidR="00A51A79" w:rsidRPr="00A51A79">
        <w:rPr>
          <w:rFonts w:eastAsiaTheme="minorHAnsi" w:cstheme="minorBidi"/>
          <w:bCs/>
          <w:lang w:eastAsia="en-US"/>
        </w:rPr>
        <w:t>rojekts šo jomu neskar.</w:t>
      </w:r>
    </w:p>
    <w:p w14:paraId="502BCFAF" w14:textId="77777777" w:rsidR="007312A3" w:rsidRDefault="007312A3" w:rsidP="007312A3">
      <w:pPr>
        <w:tabs>
          <w:tab w:val="left" w:pos="993"/>
        </w:tabs>
        <w:spacing w:before="360" w:after="360"/>
        <w:jc w:val="both"/>
        <w:outlineLvl w:val="0"/>
        <w:rPr>
          <w:rFonts w:eastAsiaTheme="minorHAnsi" w:cstheme="minorBidi"/>
          <w:bCs/>
          <w:lang w:eastAsia="en-US"/>
        </w:rPr>
      </w:pPr>
      <w:r w:rsidRPr="007312A3">
        <w:rPr>
          <w:rFonts w:eastAsiaTheme="minorHAnsi" w:cstheme="minorBidi"/>
          <w:bCs/>
          <w:lang w:eastAsia="en-US"/>
        </w:rPr>
        <w:t>Satiksmes ministrs</w:t>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proofErr w:type="spellStart"/>
      <w:r w:rsidRPr="007312A3">
        <w:rPr>
          <w:rFonts w:eastAsiaTheme="minorHAnsi" w:cstheme="minorBidi"/>
          <w:bCs/>
          <w:lang w:eastAsia="en-US"/>
        </w:rPr>
        <w:t>U.Augulis</w:t>
      </w:r>
      <w:proofErr w:type="spellEnd"/>
    </w:p>
    <w:p w14:paraId="3BCB5C71" w14:textId="77777777" w:rsidR="007312A3" w:rsidRPr="007312A3" w:rsidRDefault="007312A3" w:rsidP="007312A3">
      <w:pPr>
        <w:tabs>
          <w:tab w:val="left" w:pos="993"/>
        </w:tabs>
        <w:spacing w:before="360" w:after="360"/>
        <w:jc w:val="both"/>
        <w:outlineLvl w:val="0"/>
        <w:rPr>
          <w:rFonts w:eastAsiaTheme="minorHAnsi" w:cstheme="minorBidi"/>
          <w:bCs/>
          <w:lang w:eastAsia="en-US"/>
        </w:rPr>
      </w:pPr>
      <w:r w:rsidRPr="007312A3">
        <w:rPr>
          <w:rFonts w:eastAsiaTheme="minorHAnsi" w:cstheme="minorBidi"/>
          <w:bCs/>
          <w:lang w:eastAsia="en-US"/>
        </w:rPr>
        <w:t>Valsts sekretārs</w:t>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proofErr w:type="spellStart"/>
      <w:r w:rsidRPr="007312A3">
        <w:rPr>
          <w:rFonts w:eastAsiaTheme="minorHAnsi" w:cstheme="minorBidi"/>
          <w:bCs/>
          <w:lang w:eastAsia="en-US"/>
        </w:rPr>
        <w:t>K.Ozoliņš</w:t>
      </w:r>
      <w:proofErr w:type="spellEnd"/>
    </w:p>
    <w:p w14:paraId="7E8EACD2" w14:textId="77777777" w:rsidR="00FD1D41" w:rsidRDefault="00FD1D41" w:rsidP="00DE28F7">
      <w:pPr>
        <w:jc w:val="both"/>
        <w:rPr>
          <w:rFonts w:eastAsiaTheme="minorHAnsi" w:cstheme="minorBidi"/>
          <w:sz w:val="20"/>
          <w:lang w:eastAsia="en-US"/>
        </w:rPr>
      </w:pPr>
    </w:p>
    <w:p w14:paraId="60BDB775" w14:textId="2A93AF01" w:rsidR="00DE28F7" w:rsidRPr="00FD1D41" w:rsidRDefault="00DE28F7" w:rsidP="00DE28F7">
      <w:pPr>
        <w:jc w:val="both"/>
        <w:rPr>
          <w:rFonts w:eastAsiaTheme="minorHAnsi" w:cstheme="minorBidi"/>
          <w:sz w:val="16"/>
          <w:lang w:eastAsia="en-US"/>
        </w:rPr>
      </w:pPr>
      <w:r w:rsidRPr="00FD1D41">
        <w:rPr>
          <w:rFonts w:eastAsiaTheme="minorHAnsi" w:cstheme="minorBidi"/>
          <w:sz w:val="16"/>
          <w:lang w:eastAsia="en-US"/>
        </w:rPr>
        <w:t>1</w:t>
      </w:r>
      <w:r w:rsidR="00FD1D41">
        <w:rPr>
          <w:rFonts w:eastAsiaTheme="minorHAnsi" w:cstheme="minorBidi"/>
          <w:sz w:val="16"/>
          <w:lang w:eastAsia="en-US"/>
        </w:rPr>
        <w:t>3</w:t>
      </w:r>
      <w:r w:rsidRPr="00FD1D41">
        <w:rPr>
          <w:rFonts w:eastAsiaTheme="minorHAnsi" w:cstheme="minorBidi"/>
          <w:sz w:val="16"/>
          <w:lang w:eastAsia="en-US"/>
        </w:rPr>
        <w:t>.01.2017.</w:t>
      </w:r>
    </w:p>
    <w:p w14:paraId="6933F3AB" w14:textId="164532EB" w:rsidR="00DE28F7" w:rsidRPr="00FD1D41" w:rsidRDefault="00FD1D41" w:rsidP="00DE28F7">
      <w:pPr>
        <w:jc w:val="both"/>
        <w:rPr>
          <w:rFonts w:eastAsiaTheme="minorHAnsi" w:cstheme="minorBidi"/>
          <w:sz w:val="16"/>
          <w:lang w:eastAsia="en-US"/>
        </w:rPr>
      </w:pPr>
      <w:r>
        <w:rPr>
          <w:rFonts w:eastAsiaTheme="minorHAnsi" w:cstheme="minorBidi"/>
          <w:sz w:val="16"/>
          <w:lang w:eastAsia="en-US"/>
        </w:rPr>
        <w:t>4126</w:t>
      </w:r>
      <w:bookmarkStart w:id="0" w:name="_GoBack"/>
      <w:bookmarkEnd w:id="0"/>
    </w:p>
    <w:p w14:paraId="0917E41B" w14:textId="77777777" w:rsidR="00DE28F7" w:rsidRPr="00FD1D41" w:rsidRDefault="00DE28F7" w:rsidP="00DE28F7">
      <w:pPr>
        <w:jc w:val="both"/>
        <w:rPr>
          <w:rFonts w:eastAsiaTheme="minorHAnsi" w:cstheme="minorBidi"/>
          <w:sz w:val="16"/>
          <w:lang w:eastAsia="en-US"/>
        </w:rPr>
      </w:pPr>
      <w:proofErr w:type="spellStart"/>
      <w:r w:rsidRPr="00FD1D41">
        <w:rPr>
          <w:rFonts w:eastAsiaTheme="minorHAnsi" w:cstheme="minorBidi"/>
          <w:sz w:val="16"/>
          <w:lang w:eastAsia="en-US"/>
        </w:rPr>
        <w:t>A.Strods</w:t>
      </w:r>
      <w:proofErr w:type="spellEnd"/>
      <w:r w:rsidRPr="00FD1D41">
        <w:rPr>
          <w:rFonts w:eastAsiaTheme="minorHAnsi" w:cstheme="minorBidi"/>
          <w:sz w:val="16"/>
          <w:lang w:eastAsia="en-US"/>
        </w:rPr>
        <w:t>, 67028038</w:t>
      </w:r>
    </w:p>
    <w:p w14:paraId="74969262" w14:textId="77777777" w:rsidR="00DE28F7" w:rsidRPr="00FD1D41" w:rsidRDefault="00540B4C" w:rsidP="00DE28F7">
      <w:pPr>
        <w:jc w:val="both"/>
        <w:rPr>
          <w:rFonts w:eastAsiaTheme="minorHAnsi" w:cstheme="minorBidi"/>
          <w:sz w:val="16"/>
          <w:lang w:eastAsia="en-US"/>
        </w:rPr>
      </w:pPr>
      <w:hyperlink r:id="rId14" w:history="1">
        <w:r w:rsidR="00DE28F7" w:rsidRPr="00FD1D41">
          <w:rPr>
            <w:rStyle w:val="Hyperlink"/>
            <w:rFonts w:eastAsiaTheme="minorHAnsi" w:cstheme="minorBidi"/>
            <w:sz w:val="16"/>
            <w:lang w:eastAsia="en-US"/>
          </w:rPr>
          <w:t>Andis.Strods@sam.gov.lv</w:t>
        </w:r>
      </w:hyperlink>
    </w:p>
    <w:p w14:paraId="4F7AAABE" w14:textId="77777777" w:rsidR="00DE28F7" w:rsidRPr="00FD1D41" w:rsidRDefault="00DE28F7" w:rsidP="00DE28F7">
      <w:pPr>
        <w:jc w:val="both"/>
        <w:rPr>
          <w:rFonts w:eastAsiaTheme="minorHAnsi" w:cstheme="minorBidi"/>
          <w:sz w:val="16"/>
          <w:lang w:eastAsia="en-US"/>
        </w:rPr>
      </w:pPr>
    </w:p>
    <w:p w14:paraId="2FF51FA7" w14:textId="77777777" w:rsidR="00DE28F7" w:rsidRPr="00FD1D41" w:rsidRDefault="00DE28F7" w:rsidP="00DE28F7">
      <w:pPr>
        <w:jc w:val="both"/>
        <w:rPr>
          <w:rFonts w:eastAsiaTheme="minorHAnsi" w:cstheme="minorBidi"/>
          <w:sz w:val="16"/>
          <w:lang w:eastAsia="en-US"/>
        </w:rPr>
      </w:pPr>
    </w:p>
    <w:p w14:paraId="69CC2155" w14:textId="77777777" w:rsidR="00DE28F7" w:rsidRPr="00FD1D41" w:rsidRDefault="00DE28F7" w:rsidP="00DE28F7">
      <w:pPr>
        <w:jc w:val="both"/>
        <w:rPr>
          <w:rFonts w:eastAsiaTheme="minorHAnsi" w:cstheme="minorBidi"/>
          <w:sz w:val="16"/>
          <w:lang w:eastAsia="en-US"/>
        </w:rPr>
      </w:pPr>
      <w:proofErr w:type="spellStart"/>
      <w:r w:rsidRPr="00FD1D41">
        <w:rPr>
          <w:rFonts w:eastAsiaTheme="minorHAnsi" w:cstheme="minorBidi"/>
          <w:sz w:val="16"/>
          <w:lang w:eastAsia="en-US"/>
        </w:rPr>
        <w:t>I.Rubika</w:t>
      </w:r>
      <w:proofErr w:type="spellEnd"/>
      <w:r w:rsidRPr="00FD1D41">
        <w:rPr>
          <w:rFonts w:eastAsiaTheme="minorHAnsi" w:cstheme="minorBidi"/>
          <w:sz w:val="16"/>
          <w:lang w:eastAsia="en-US"/>
        </w:rPr>
        <w:t>, 67027046</w:t>
      </w:r>
    </w:p>
    <w:p w14:paraId="5727A7A6" w14:textId="77777777" w:rsidR="00DE28F7" w:rsidRPr="00FD1D41" w:rsidRDefault="00540B4C" w:rsidP="00DE28F7">
      <w:pPr>
        <w:jc w:val="both"/>
        <w:rPr>
          <w:rFonts w:eastAsiaTheme="minorHAnsi" w:cstheme="minorBidi"/>
          <w:sz w:val="16"/>
          <w:lang w:eastAsia="en-US"/>
        </w:rPr>
      </w:pPr>
      <w:hyperlink r:id="rId15" w:history="1">
        <w:r w:rsidR="00DE28F7" w:rsidRPr="00FD1D41">
          <w:rPr>
            <w:rStyle w:val="Hyperlink"/>
            <w:rFonts w:eastAsiaTheme="minorHAnsi" w:cstheme="minorBidi"/>
            <w:sz w:val="16"/>
            <w:lang w:eastAsia="en-US"/>
          </w:rPr>
          <w:t>Iveta.Rubika@sam.gov.lv</w:t>
        </w:r>
      </w:hyperlink>
      <w:r w:rsidR="00DE28F7" w:rsidRPr="00FD1D41">
        <w:rPr>
          <w:rFonts w:eastAsiaTheme="minorHAnsi" w:cstheme="minorBidi"/>
          <w:sz w:val="16"/>
          <w:lang w:eastAsia="en-US"/>
        </w:rPr>
        <w:t xml:space="preserve"> </w:t>
      </w:r>
    </w:p>
    <w:p w14:paraId="1EEFE419" w14:textId="07B795E0" w:rsidR="007312A3" w:rsidRPr="007312A3" w:rsidRDefault="007312A3" w:rsidP="00DE28F7">
      <w:pPr>
        <w:jc w:val="both"/>
        <w:rPr>
          <w:rFonts w:eastAsiaTheme="minorHAnsi" w:cstheme="minorBidi"/>
          <w:sz w:val="20"/>
          <w:lang w:eastAsia="en-US"/>
        </w:rPr>
      </w:pPr>
    </w:p>
    <w:sectPr w:rsidR="007312A3" w:rsidRPr="007312A3" w:rsidSect="00FD1D41">
      <w:headerReference w:type="default" r:id="rId16"/>
      <w:footerReference w:type="even" r:id="rId17"/>
      <w:footerReference w:type="default" r:id="rId18"/>
      <w:headerReference w:type="first" r:id="rId19"/>
      <w:footerReference w:type="first" r:id="rId20"/>
      <w:pgSz w:w="11906" w:h="16838"/>
      <w:pgMar w:top="1418" w:right="1134" w:bottom="851" w:left="1701" w:header="709" w:footer="3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FAD90" w14:textId="77777777" w:rsidR="00540B4C" w:rsidRDefault="00540B4C">
      <w:r>
        <w:separator/>
      </w:r>
    </w:p>
  </w:endnote>
  <w:endnote w:type="continuationSeparator" w:id="0">
    <w:p w14:paraId="17AC55BF" w14:textId="77777777" w:rsidR="00540B4C" w:rsidRDefault="0054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12843" w14:textId="77777777" w:rsidR="000F6AD5" w:rsidRPr="00186C21" w:rsidRDefault="000F6AD5"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6D4FC" w14:textId="39E8B2C0" w:rsidR="005E298E" w:rsidRPr="00C905FD" w:rsidRDefault="005E298E" w:rsidP="005E298E">
    <w:pPr>
      <w:spacing w:after="200"/>
      <w:jc w:val="both"/>
      <w:rPr>
        <w:rFonts w:eastAsiaTheme="minorHAnsi" w:cstheme="minorBidi"/>
        <w:sz w:val="18"/>
        <w:szCs w:val="22"/>
        <w:lang w:eastAsia="en-US"/>
      </w:rPr>
    </w:pPr>
    <w:r w:rsidRPr="00E527A2">
      <w:rPr>
        <w:rFonts w:eastAsiaTheme="minorHAnsi" w:cstheme="minorBidi"/>
        <w:sz w:val="18"/>
        <w:szCs w:val="22"/>
        <w:lang w:eastAsia="en-US"/>
      </w:rPr>
      <w:t>SMAnot_SAM621</w:t>
    </w:r>
    <w:r>
      <w:rPr>
        <w:rFonts w:eastAsiaTheme="minorHAnsi" w:cstheme="minorBidi"/>
        <w:sz w:val="18"/>
        <w:szCs w:val="22"/>
        <w:lang w:eastAsia="en-US"/>
      </w:rPr>
      <w:t>1</w:t>
    </w:r>
    <w:r w:rsidRPr="00E527A2">
      <w:rPr>
        <w:rFonts w:eastAsiaTheme="minorHAnsi" w:cstheme="minorBidi"/>
        <w:sz w:val="18"/>
        <w:szCs w:val="22"/>
        <w:lang w:eastAsia="en-US"/>
      </w:rPr>
      <w:t>_</w:t>
    </w:r>
    <w:r w:rsidR="006F3F88">
      <w:rPr>
        <w:rFonts w:eastAsiaTheme="minorHAnsi" w:cstheme="minorBidi"/>
        <w:sz w:val="18"/>
        <w:szCs w:val="22"/>
        <w:lang w:eastAsia="en-US"/>
      </w:rPr>
      <w:t>13</w:t>
    </w:r>
    <w:r w:rsidR="00A11029">
      <w:rPr>
        <w:rFonts w:eastAsiaTheme="minorHAnsi" w:cstheme="minorBidi"/>
        <w:sz w:val="18"/>
        <w:szCs w:val="22"/>
        <w:lang w:eastAsia="en-US"/>
      </w:rPr>
      <w:t>012017</w:t>
    </w:r>
    <w:r>
      <w:rPr>
        <w:rFonts w:eastAsiaTheme="minorHAnsi" w:cstheme="minorBidi"/>
        <w:sz w:val="18"/>
        <w:szCs w:val="22"/>
        <w:lang w:eastAsia="en-US"/>
      </w:rPr>
      <w:t xml:space="preserve">; </w:t>
    </w:r>
    <w:r w:rsidRPr="00C905FD">
      <w:rPr>
        <w:rFonts w:eastAsiaTheme="minorHAnsi" w:cstheme="minorBidi"/>
        <w:sz w:val="18"/>
        <w:szCs w:val="22"/>
        <w:lang w:eastAsia="en-US"/>
      </w:rPr>
      <w:t>Ministru kabineta noteikumu projekta „Darbības programmas „Izaugsme un nodarbinātība”</w:t>
    </w:r>
    <w:r w:rsidRPr="002013C2">
      <w:t xml:space="preserve"> </w:t>
    </w:r>
    <w:r w:rsidRPr="002013C2">
      <w:rPr>
        <w:rFonts w:eastAsiaTheme="minorHAnsi" w:cstheme="minorBidi"/>
        <w:sz w:val="18"/>
        <w:szCs w:val="22"/>
        <w:lang w:eastAsia="en-US"/>
      </w:rPr>
      <w:t>prioritārā virziena „Ilgtspējīga transporta sistēma</w:t>
    </w:r>
    <w:r>
      <w:rPr>
        <w:rFonts w:eastAsiaTheme="minorHAnsi" w:cstheme="minorBidi"/>
        <w:sz w:val="18"/>
        <w:szCs w:val="22"/>
        <w:lang w:eastAsia="en-US"/>
      </w:rPr>
      <w:t xml:space="preserve"> </w:t>
    </w:r>
    <w:r w:rsidRPr="002013C2">
      <w:rPr>
        <w:rFonts w:eastAsiaTheme="minorHAnsi" w:cstheme="minorBidi"/>
        <w:sz w:val="18"/>
        <w:szCs w:val="22"/>
        <w:lang w:eastAsia="en-US"/>
      </w:rPr>
      <w:t>”</w:t>
    </w:r>
    <w:r w:rsidRPr="00C905FD">
      <w:rPr>
        <w:rFonts w:eastAsiaTheme="minorHAnsi" w:cstheme="minorBidi"/>
        <w:sz w:val="18"/>
        <w:szCs w:val="22"/>
        <w:lang w:eastAsia="en-US"/>
      </w:rPr>
      <w:t xml:space="preserve">6.2.1.specifiskā atbalsta mērķa „Nodrošināt konkurētspējīgu un videi draudzīgu TEN-T dzelzceļa tīklu, veicinot tā drošību, kvalitāti un kapacitāti” </w:t>
    </w:r>
    <w:r w:rsidRPr="005E298E">
      <w:rPr>
        <w:rFonts w:eastAsiaTheme="minorHAnsi" w:cstheme="minorBidi"/>
        <w:sz w:val="18"/>
        <w:szCs w:val="22"/>
        <w:lang w:eastAsia="en-US"/>
      </w:rPr>
      <w:t>6.2.1.1.pasākuma “Latvijas dzelzceļa tīkla elektrifikācija” īstenošanas noteikumi” sākotnējās ietekmes novērtējuma ziņojums (anotācija)</w:t>
    </w:r>
  </w:p>
  <w:p w14:paraId="5FFC13E4" w14:textId="77777777" w:rsidR="00C905FD" w:rsidRDefault="00C905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EBFA8" w14:textId="528B0C70" w:rsidR="00E527A2" w:rsidRPr="00C905FD" w:rsidRDefault="00E527A2" w:rsidP="00E527A2">
    <w:pPr>
      <w:spacing w:after="200"/>
      <w:jc w:val="both"/>
      <w:rPr>
        <w:rFonts w:eastAsiaTheme="minorHAnsi" w:cstheme="minorBidi"/>
        <w:sz w:val="18"/>
        <w:szCs w:val="22"/>
        <w:lang w:eastAsia="en-US"/>
      </w:rPr>
    </w:pPr>
    <w:r w:rsidRPr="00E527A2">
      <w:rPr>
        <w:rFonts w:eastAsiaTheme="minorHAnsi" w:cstheme="minorBidi"/>
        <w:sz w:val="18"/>
        <w:szCs w:val="22"/>
        <w:lang w:eastAsia="en-US"/>
      </w:rPr>
      <w:t>SMAnot_SAM621</w:t>
    </w:r>
    <w:r w:rsidR="005E298E">
      <w:rPr>
        <w:rFonts w:eastAsiaTheme="minorHAnsi" w:cstheme="minorBidi"/>
        <w:sz w:val="18"/>
        <w:szCs w:val="22"/>
        <w:lang w:eastAsia="en-US"/>
      </w:rPr>
      <w:t>1</w:t>
    </w:r>
    <w:r w:rsidRPr="00E527A2">
      <w:rPr>
        <w:rFonts w:eastAsiaTheme="minorHAnsi" w:cstheme="minorBidi"/>
        <w:sz w:val="18"/>
        <w:szCs w:val="22"/>
        <w:lang w:eastAsia="en-US"/>
      </w:rPr>
      <w:t>_</w:t>
    </w:r>
    <w:r w:rsidR="006F3F88">
      <w:rPr>
        <w:rFonts w:eastAsiaTheme="minorHAnsi" w:cstheme="minorBidi"/>
        <w:sz w:val="18"/>
        <w:szCs w:val="22"/>
        <w:lang w:eastAsia="en-US"/>
      </w:rPr>
      <w:t>13</w:t>
    </w:r>
    <w:r w:rsidR="00A11029">
      <w:rPr>
        <w:rFonts w:eastAsiaTheme="minorHAnsi" w:cstheme="minorBidi"/>
        <w:sz w:val="18"/>
        <w:szCs w:val="22"/>
        <w:lang w:eastAsia="en-US"/>
      </w:rPr>
      <w:t>012017</w:t>
    </w:r>
    <w:r>
      <w:rPr>
        <w:rFonts w:eastAsiaTheme="minorHAnsi" w:cstheme="minorBidi"/>
        <w:sz w:val="18"/>
        <w:szCs w:val="22"/>
        <w:lang w:eastAsia="en-US"/>
      </w:rPr>
      <w:t xml:space="preserve">; </w:t>
    </w:r>
    <w:r w:rsidRPr="00C905FD">
      <w:rPr>
        <w:rFonts w:eastAsiaTheme="minorHAnsi" w:cstheme="minorBidi"/>
        <w:sz w:val="18"/>
        <w:szCs w:val="22"/>
        <w:lang w:eastAsia="en-US"/>
      </w:rPr>
      <w:t>Ministru kabineta noteikumu projekta „Darbības programmas „Izaugsme un nodarbinātība”</w:t>
    </w:r>
    <w:r w:rsidR="002013C2" w:rsidRPr="002013C2">
      <w:t xml:space="preserve"> </w:t>
    </w:r>
    <w:r w:rsidR="002013C2" w:rsidRPr="002013C2">
      <w:rPr>
        <w:rFonts w:eastAsiaTheme="minorHAnsi" w:cstheme="minorBidi"/>
        <w:sz w:val="18"/>
        <w:szCs w:val="22"/>
        <w:lang w:eastAsia="en-US"/>
      </w:rPr>
      <w:t>prioritārā virziena „Ilgtspējīga transporta sistēma</w:t>
    </w:r>
    <w:r w:rsidR="002013C2">
      <w:rPr>
        <w:rFonts w:eastAsiaTheme="minorHAnsi" w:cstheme="minorBidi"/>
        <w:sz w:val="18"/>
        <w:szCs w:val="22"/>
        <w:lang w:eastAsia="en-US"/>
      </w:rPr>
      <w:t xml:space="preserve"> </w:t>
    </w:r>
    <w:r w:rsidR="002013C2" w:rsidRPr="002013C2">
      <w:rPr>
        <w:rFonts w:eastAsiaTheme="minorHAnsi" w:cstheme="minorBidi"/>
        <w:sz w:val="18"/>
        <w:szCs w:val="22"/>
        <w:lang w:eastAsia="en-US"/>
      </w:rPr>
      <w:t>”</w:t>
    </w:r>
    <w:r w:rsidRPr="00C905FD">
      <w:rPr>
        <w:rFonts w:eastAsiaTheme="minorHAnsi" w:cstheme="minorBidi"/>
        <w:sz w:val="18"/>
        <w:szCs w:val="22"/>
        <w:lang w:eastAsia="en-US"/>
      </w:rPr>
      <w:t xml:space="preserve">6.2.1.specifiskā atbalsta mērķa „Nodrošināt konkurētspējīgu un videi draudzīgu TEN-T dzelzceļa tīklu, veicinot tā drošību, kvalitāti un kapacitāti” </w:t>
    </w:r>
    <w:r w:rsidR="005E298E" w:rsidRPr="005E298E">
      <w:rPr>
        <w:rFonts w:eastAsiaTheme="minorHAnsi" w:cstheme="minorBidi"/>
        <w:sz w:val="18"/>
        <w:szCs w:val="22"/>
        <w:lang w:eastAsia="en-US"/>
      </w:rPr>
      <w:t>6.2.1.1.pasākuma “Latvijas dzelzceļa tīkla elektrifikācija” īstenošanas noteikumi” sākotnējās ietekmes novērtējuma ziņojums (anotācija)</w:t>
    </w:r>
  </w:p>
  <w:p w14:paraId="3012718D" w14:textId="77777777" w:rsidR="00C905FD" w:rsidRDefault="00C90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23C88" w14:textId="77777777" w:rsidR="00540B4C" w:rsidRDefault="00540B4C">
      <w:r>
        <w:separator/>
      </w:r>
    </w:p>
  </w:footnote>
  <w:footnote w:type="continuationSeparator" w:id="0">
    <w:p w14:paraId="5D527B8A" w14:textId="77777777" w:rsidR="00540B4C" w:rsidRDefault="00540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CF380" w14:textId="77777777" w:rsidR="000F6AD5" w:rsidRDefault="00B502E9" w:rsidP="00AE31DE">
    <w:pPr>
      <w:pStyle w:val="Header"/>
      <w:framePr w:wrap="auto" w:vAnchor="text" w:hAnchor="margin" w:xAlign="center" w:y="1"/>
      <w:rPr>
        <w:rStyle w:val="PageNumber"/>
      </w:rPr>
    </w:pPr>
    <w:r>
      <w:rPr>
        <w:rStyle w:val="PageNumber"/>
      </w:rPr>
      <w:fldChar w:fldCharType="begin"/>
    </w:r>
    <w:r w:rsidR="000F6AD5">
      <w:rPr>
        <w:rStyle w:val="PageNumber"/>
      </w:rPr>
      <w:instrText xml:space="preserve">PAGE  </w:instrText>
    </w:r>
    <w:r>
      <w:rPr>
        <w:rStyle w:val="PageNumber"/>
      </w:rPr>
      <w:fldChar w:fldCharType="separate"/>
    </w:r>
    <w:r w:rsidR="00FD1D41">
      <w:rPr>
        <w:rStyle w:val="PageNumber"/>
        <w:noProof/>
      </w:rPr>
      <w:t>14</w:t>
    </w:r>
    <w:r>
      <w:rPr>
        <w:rStyle w:val="PageNumber"/>
      </w:rPr>
      <w:fldChar w:fldCharType="end"/>
    </w:r>
  </w:p>
  <w:p w14:paraId="3636283A" w14:textId="77777777" w:rsidR="000F6AD5" w:rsidRDefault="000F6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FEF1B" w14:textId="77777777" w:rsidR="000F6AD5" w:rsidRDefault="000F6AD5" w:rsidP="00D21AEC">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1BD"/>
    <w:multiLevelType w:val="hybridMultilevel"/>
    <w:tmpl w:val="46F6A4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DA3FA5"/>
    <w:multiLevelType w:val="hybridMultilevel"/>
    <w:tmpl w:val="CCB6E99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EC006EA"/>
    <w:multiLevelType w:val="hybridMultilevel"/>
    <w:tmpl w:val="BD8C4BCC"/>
    <w:lvl w:ilvl="0" w:tplc="0BA2B464">
      <w:start w:val="1"/>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E8182D"/>
    <w:multiLevelType w:val="hybridMultilevel"/>
    <w:tmpl w:val="365247BC"/>
    <w:lvl w:ilvl="0" w:tplc="100E68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15:restartNumberingAfterBreak="0">
    <w:nsid w:val="145249F9"/>
    <w:multiLevelType w:val="hybridMultilevel"/>
    <w:tmpl w:val="2D0462E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15:restartNumberingAfterBreak="0">
    <w:nsid w:val="1E3061AB"/>
    <w:multiLevelType w:val="hybridMultilevel"/>
    <w:tmpl w:val="3DE027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0016D9B"/>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0" w15:restartNumberingAfterBreak="0">
    <w:nsid w:val="24283CB2"/>
    <w:multiLevelType w:val="hybridMultilevel"/>
    <w:tmpl w:val="7668CE74"/>
    <w:lvl w:ilvl="0" w:tplc="DDC80544">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61161B"/>
    <w:multiLevelType w:val="hybridMultilevel"/>
    <w:tmpl w:val="69F083F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2" w15:restartNumberingAfterBreak="0">
    <w:nsid w:val="2B581524"/>
    <w:multiLevelType w:val="hybridMultilevel"/>
    <w:tmpl w:val="7BE8DB30"/>
    <w:lvl w:ilvl="0" w:tplc="29786DC4">
      <w:start w:val="1"/>
      <w:numFmt w:val="decimal"/>
      <w:lvlText w:val="%1."/>
      <w:lvlJc w:val="left"/>
      <w:pPr>
        <w:ind w:left="720" w:hanging="360"/>
      </w:pPr>
      <w:rPr>
        <w:rFonts w:eastAsia="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A27E29"/>
    <w:multiLevelType w:val="hybridMultilevel"/>
    <w:tmpl w:val="EED0464C"/>
    <w:lvl w:ilvl="0" w:tplc="6C64BCF0">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4EC0740"/>
    <w:multiLevelType w:val="hybridMultilevel"/>
    <w:tmpl w:val="F558E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606006"/>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15:restartNumberingAfterBreak="0">
    <w:nsid w:val="4B0119AA"/>
    <w:multiLevelType w:val="hybridMultilevel"/>
    <w:tmpl w:val="FF76D720"/>
    <w:lvl w:ilvl="0" w:tplc="FD540402">
      <w:start w:val="48"/>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2D"/>
    <w:multiLevelType w:val="hybridMultilevel"/>
    <w:tmpl w:val="5308DEC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1" w15:restartNumberingAfterBreak="0">
    <w:nsid w:val="50476BF1"/>
    <w:multiLevelType w:val="hybridMultilevel"/>
    <w:tmpl w:val="B3D2F3F0"/>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2"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E117F4"/>
    <w:multiLevelType w:val="hybridMultilevel"/>
    <w:tmpl w:val="AD32F7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684700"/>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CA6112"/>
    <w:multiLevelType w:val="hybridMultilevel"/>
    <w:tmpl w:val="282A1C82"/>
    <w:lvl w:ilvl="0" w:tplc="EE8C0A0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8" w15:restartNumberingAfterBreak="0">
    <w:nsid w:val="73025726"/>
    <w:multiLevelType w:val="hybridMultilevel"/>
    <w:tmpl w:val="3E549C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74A103DA"/>
    <w:multiLevelType w:val="hybridMultilevel"/>
    <w:tmpl w:val="DCDC82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B12D30"/>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1" w15:restartNumberingAfterBreak="0">
    <w:nsid w:val="7EE45458"/>
    <w:multiLevelType w:val="hybridMultilevel"/>
    <w:tmpl w:val="F2DC9F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3"/>
  </w:num>
  <w:num w:numId="3">
    <w:abstractNumId w:val="10"/>
  </w:num>
  <w:num w:numId="4">
    <w:abstractNumId w:val="15"/>
  </w:num>
  <w:num w:numId="5">
    <w:abstractNumId w:val="27"/>
  </w:num>
  <w:num w:numId="6">
    <w:abstractNumId w:val="5"/>
  </w:num>
  <w:num w:numId="7">
    <w:abstractNumId w:val="21"/>
  </w:num>
  <w:num w:numId="8">
    <w:abstractNumId w:val="20"/>
  </w:num>
  <w:num w:numId="9">
    <w:abstractNumId w:val="11"/>
  </w:num>
  <w:num w:numId="10">
    <w:abstractNumId w:val="9"/>
  </w:num>
  <w:num w:numId="11">
    <w:abstractNumId w:val="4"/>
  </w:num>
  <w:num w:numId="12">
    <w:abstractNumId w:val="30"/>
  </w:num>
  <w:num w:numId="13">
    <w:abstractNumId w:val="26"/>
  </w:num>
  <w:num w:numId="14">
    <w:abstractNumId w:val="6"/>
  </w:num>
  <w:num w:numId="15">
    <w:abstractNumId w:val="8"/>
  </w:num>
  <w:num w:numId="16">
    <w:abstractNumId w:val="16"/>
  </w:num>
  <w:num w:numId="17">
    <w:abstractNumId w:val="18"/>
  </w:num>
  <w:num w:numId="18">
    <w:abstractNumId w:val="25"/>
  </w:num>
  <w:num w:numId="19">
    <w:abstractNumId w:val="19"/>
  </w:num>
  <w:num w:numId="20">
    <w:abstractNumId w:val="28"/>
  </w:num>
  <w:num w:numId="21">
    <w:abstractNumId w:val="7"/>
  </w:num>
  <w:num w:numId="22">
    <w:abstractNumId w:val="1"/>
  </w:num>
  <w:num w:numId="23">
    <w:abstractNumId w:val="14"/>
  </w:num>
  <w:num w:numId="24">
    <w:abstractNumId w:val="2"/>
  </w:num>
  <w:num w:numId="25">
    <w:abstractNumId w:val="29"/>
  </w:num>
  <w:num w:numId="26">
    <w:abstractNumId w:val="0"/>
  </w:num>
  <w:num w:numId="27">
    <w:abstractNumId w:val="22"/>
  </w:num>
  <w:num w:numId="28">
    <w:abstractNumId w:val="23"/>
  </w:num>
  <w:num w:numId="29">
    <w:abstractNumId w:val="31"/>
  </w:num>
  <w:num w:numId="30">
    <w:abstractNumId w:val="24"/>
  </w:num>
  <w:num w:numId="31">
    <w:abstractNumId w:val="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8D"/>
    <w:rsid w:val="00000A3B"/>
    <w:rsid w:val="00002171"/>
    <w:rsid w:val="00002E0E"/>
    <w:rsid w:val="00003734"/>
    <w:rsid w:val="00003A26"/>
    <w:rsid w:val="00003C98"/>
    <w:rsid w:val="000043B8"/>
    <w:rsid w:val="000069F6"/>
    <w:rsid w:val="00006E11"/>
    <w:rsid w:val="000070AB"/>
    <w:rsid w:val="00010130"/>
    <w:rsid w:val="0001036C"/>
    <w:rsid w:val="00010917"/>
    <w:rsid w:val="00010DE8"/>
    <w:rsid w:val="00011F50"/>
    <w:rsid w:val="000121C3"/>
    <w:rsid w:val="000126CC"/>
    <w:rsid w:val="00014091"/>
    <w:rsid w:val="00016A4F"/>
    <w:rsid w:val="00016DB8"/>
    <w:rsid w:val="00016FFA"/>
    <w:rsid w:val="0002141A"/>
    <w:rsid w:val="00022649"/>
    <w:rsid w:val="00023A5E"/>
    <w:rsid w:val="00025475"/>
    <w:rsid w:val="00025982"/>
    <w:rsid w:val="00025D9F"/>
    <w:rsid w:val="000276C4"/>
    <w:rsid w:val="00031531"/>
    <w:rsid w:val="00032C84"/>
    <w:rsid w:val="00032CC9"/>
    <w:rsid w:val="00033622"/>
    <w:rsid w:val="00033962"/>
    <w:rsid w:val="00034BAC"/>
    <w:rsid w:val="00035BF1"/>
    <w:rsid w:val="00036D56"/>
    <w:rsid w:val="00037EA8"/>
    <w:rsid w:val="0004184D"/>
    <w:rsid w:val="00041DD0"/>
    <w:rsid w:val="000422CC"/>
    <w:rsid w:val="00043C55"/>
    <w:rsid w:val="00046B88"/>
    <w:rsid w:val="000501E1"/>
    <w:rsid w:val="000503D4"/>
    <w:rsid w:val="00050727"/>
    <w:rsid w:val="00053475"/>
    <w:rsid w:val="00053E06"/>
    <w:rsid w:val="00053EC6"/>
    <w:rsid w:val="00055AC8"/>
    <w:rsid w:val="00056289"/>
    <w:rsid w:val="00057D58"/>
    <w:rsid w:val="000600BF"/>
    <w:rsid w:val="000601C2"/>
    <w:rsid w:val="0006192A"/>
    <w:rsid w:val="00061BA5"/>
    <w:rsid w:val="00062143"/>
    <w:rsid w:val="000624F1"/>
    <w:rsid w:val="0006276B"/>
    <w:rsid w:val="000627E5"/>
    <w:rsid w:val="000643D4"/>
    <w:rsid w:val="000648AC"/>
    <w:rsid w:val="00064C5E"/>
    <w:rsid w:val="0006611D"/>
    <w:rsid w:val="000663AF"/>
    <w:rsid w:val="000671DF"/>
    <w:rsid w:val="000706BF"/>
    <w:rsid w:val="00072F20"/>
    <w:rsid w:val="00081113"/>
    <w:rsid w:val="000817DA"/>
    <w:rsid w:val="00083A4D"/>
    <w:rsid w:val="00084222"/>
    <w:rsid w:val="00084A32"/>
    <w:rsid w:val="00085B2C"/>
    <w:rsid w:val="00085C7A"/>
    <w:rsid w:val="0008752E"/>
    <w:rsid w:val="0009178C"/>
    <w:rsid w:val="00093676"/>
    <w:rsid w:val="0009448B"/>
    <w:rsid w:val="00094926"/>
    <w:rsid w:val="00095292"/>
    <w:rsid w:val="000952A1"/>
    <w:rsid w:val="00095754"/>
    <w:rsid w:val="00096395"/>
    <w:rsid w:val="0009693B"/>
    <w:rsid w:val="000A03A6"/>
    <w:rsid w:val="000A0DDE"/>
    <w:rsid w:val="000A2823"/>
    <w:rsid w:val="000A423C"/>
    <w:rsid w:val="000A534A"/>
    <w:rsid w:val="000A70EF"/>
    <w:rsid w:val="000A79AB"/>
    <w:rsid w:val="000B2879"/>
    <w:rsid w:val="000B3E3D"/>
    <w:rsid w:val="000B4274"/>
    <w:rsid w:val="000B46E1"/>
    <w:rsid w:val="000B73ED"/>
    <w:rsid w:val="000B744A"/>
    <w:rsid w:val="000B74F2"/>
    <w:rsid w:val="000B7AB5"/>
    <w:rsid w:val="000C0F79"/>
    <w:rsid w:val="000C1255"/>
    <w:rsid w:val="000C1E77"/>
    <w:rsid w:val="000D0DCE"/>
    <w:rsid w:val="000D1838"/>
    <w:rsid w:val="000D2C17"/>
    <w:rsid w:val="000D2E24"/>
    <w:rsid w:val="000D3D70"/>
    <w:rsid w:val="000D4C0B"/>
    <w:rsid w:val="000D4C0F"/>
    <w:rsid w:val="000D51C1"/>
    <w:rsid w:val="000D5611"/>
    <w:rsid w:val="000D5891"/>
    <w:rsid w:val="000D7999"/>
    <w:rsid w:val="000E120B"/>
    <w:rsid w:val="000E2161"/>
    <w:rsid w:val="000E327F"/>
    <w:rsid w:val="000E459C"/>
    <w:rsid w:val="000E5231"/>
    <w:rsid w:val="000E5BDF"/>
    <w:rsid w:val="000E6573"/>
    <w:rsid w:val="000E6952"/>
    <w:rsid w:val="000E6B86"/>
    <w:rsid w:val="000F0578"/>
    <w:rsid w:val="000F06A3"/>
    <w:rsid w:val="000F0C52"/>
    <w:rsid w:val="000F0E3B"/>
    <w:rsid w:val="000F2A24"/>
    <w:rsid w:val="000F4786"/>
    <w:rsid w:val="000F4DC7"/>
    <w:rsid w:val="000F4F3B"/>
    <w:rsid w:val="000F56A7"/>
    <w:rsid w:val="000F608A"/>
    <w:rsid w:val="000F6AD5"/>
    <w:rsid w:val="001004CE"/>
    <w:rsid w:val="00100D7C"/>
    <w:rsid w:val="00101253"/>
    <w:rsid w:val="00102912"/>
    <w:rsid w:val="00102D23"/>
    <w:rsid w:val="001037F8"/>
    <w:rsid w:val="001039F0"/>
    <w:rsid w:val="00103A6C"/>
    <w:rsid w:val="00104292"/>
    <w:rsid w:val="00104E5A"/>
    <w:rsid w:val="00104E6E"/>
    <w:rsid w:val="00105319"/>
    <w:rsid w:val="00107DEF"/>
    <w:rsid w:val="00110FF3"/>
    <w:rsid w:val="0011299A"/>
    <w:rsid w:val="00112F49"/>
    <w:rsid w:val="00113A11"/>
    <w:rsid w:val="0011584F"/>
    <w:rsid w:val="0011770F"/>
    <w:rsid w:val="00120ACA"/>
    <w:rsid w:val="00121D4F"/>
    <w:rsid w:val="00121F0F"/>
    <w:rsid w:val="001221A7"/>
    <w:rsid w:val="00122CD7"/>
    <w:rsid w:val="001246EA"/>
    <w:rsid w:val="00124D8E"/>
    <w:rsid w:val="00124F0E"/>
    <w:rsid w:val="00125297"/>
    <w:rsid w:val="00126C02"/>
    <w:rsid w:val="001320BC"/>
    <w:rsid w:val="001333C1"/>
    <w:rsid w:val="00133C20"/>
    <w:rsid w:val="001356F7"/>
    <w:rsid w:val="00136085"/>
    <w:rsid w:val="00136B1B"/>
    <w:rsid w:val="00137E81"/>
    <w:rsid w:val="001404C5"/>
    <w:rsid w:val="001408A3"/>
    <w:rsid w:val="001418C6"/>
    <w:rsid w:val="00141D62"/>
    <w:rsid w:val="001428A9"/>
    <w:rsid w:val="00142AEA"/>
    <w:rsid w:val="0014304D"/>
    <w:rsid w:val="00144810"/>
    <w:rsid w:val="00144BF2"/>
    <w:rsid w:val="0014605B"/>
    <w:rsid w:val="001479B6"/>
    <w:rsid w:val="00150042"/>
    <w:rsid w:val="00152051"/>
    <w:rsid w:val="00152A3B"/>
    <w:rsid w:val="0015323A"/>
    <w:rsid w:val="00153AEE"/>
    <w:rsid w:val="00154352"/>
    <w:rsid w:val="001556AE"/>
    <w:rsid w:val="00155D30"/>
    <w:rsid w:val="0015709E"/>
    <w:rsid w:val="00160162"/>
    <w:rsid w:val="00160C06"/>
    <w:rsid w:val="00161A23"/>
    <w:rsid w:val="00161F2B"/>
    <w:rsid w:val="00162E94"/>
    <w:rsid w:val="00162EED"/>
    <w:rsid w:val="00162EF1"/>
    <w:rsid w:val="00163EB4"/>
    <w:rsid w:val="00166AA8"/>
    <w:rsid w:val="001670AA"/>
    <w:rsid w:val="00167647"/>
    <w:rsid w:val="00167959"/>
    <w:rsid w:val="0017019C"/>
    <w:rsid w:val="00171627"/>
    <w:rsid w:val="001725AE"/>
    <w:rsid w:val="00172BAF"/>
    <w:rsid w:val="00173376"/>
    <w:rsid w:val="00174160"/>
    <w:rsid w:val="001750CD"/>
    <w:rsid w:val="00176350"/>
    <w:rsid w:val="00176FEC"/>
    <w:rsid w:val="00177068"/>
    <w:rsid w:val="00177FC4"/>
    <w:rsid w:val="00180BDE"/>
    <w:rsid w:val="0018121B"/>
    <w:rsid w:val="00181C7C"/>
    <w:rsid w:val="00182937"/>
    <w:rsid w:val="00182EEB"/>
    <w:rsid w:val="0018472E"/>
    <w:rsid w:val="0018515C"/>
    <w:rsid w:val="001913BD"/>
    <w:rsid w:val="001918FC"/>
    <w:rsid w:val="001934C4"/>
    <w:rsid w:val="00193810"/>
    <w:rsid w:val="001957D8"/>
    <w:rsid w:val="0019581E"/>
    <w:rsid w:val="00195D1F"/>
    <w:rsid w:val="0019632B"/>
    <w:rsid w:val="001979DD"/>
    <w:rsid w:val="001A1672"/>
    <w:rsid w:val="001A1B44"/>
    <w:rsid w:val="001A2262"/>
    <w:rsid w:val="001A2DC9"/>
    <w:rsid w:val="001A3AAE"/>
    <w:rsid w:val="001A3B59"/>
    <w:rsid w:val="001A5627"/>
    <w:rsid w:val="001A5867"/>
    <w:rsid w:val="001A665B"/>
    <w:rsid w:val="001A756C"/>
    <w:rsid w:val="001B03F3"/>
    <w:rsid w:val="001B0A1F"/>
    <w:rsid w:val="001B2391"/>
    <w:rsid w:val="001B2891"/>
    <w:rsid w:val="001B2B6D"/>
    <w:rsid w:val="001B4A33"/>
    <w:rsid w:val="001B50DB"/>
    <w:rsid w:val="001B50DE"/>
    <w:rsid w:val="001B54B1"/>
    <w:rsid w:val="001B59E1"/>
    <w:rsid w:val="001B5BD2"/>
    <w:rsid w:val="001B6148"/>
    <w:rsid w:val="001B6264"/>
    <w:rsid w:val="001B688B"/>
    <w:rsid w:val="001B7CB1"/>
    <w:rsid w:val="001C09ED"/>
    <w:rsid w:val="001C1418"/>
    <w:rsid w:val="001C363B"/>
    <w:rsid w:val="001C36E1"/>
    <w:rsid w:val="001C4291"/>
    <w:rsid w:val="001C5252"/>
    <w:rsid w:val="001C53BB"/>
    <w:rsid w:val="001C63D4"/>
    <w:rsid w:val="001C70DA"/>
    <w:rsid w:val="001C7257"/>
    <w:rsid w:val="001D0A43"/>
    <w:rsid w:val="001D2003"/>
    <w:rsid w:val="001D2BED"/>
    <w:rsid w:val="001D2C76"/>
    <w:rsid w:val="001D2F71"/>
    <w:rsid w:val="001D4894"/>
    <w:rsid w:val="001D5DA0"/>
    <w:rsid w:val="001D5FE3"/>
    <w:rsid w:val="001D623A"/>
    <w:rsid w:val="001D74C3"/>
    <w:rsid w:val="001E05C0"/>
    <w:rsid w:val="001E065F"/>
    <w:rsid w:val="001E1862"/>
    <w:rsid w:val="001E192B"/>
    <w:rsid w:val="001E1C67"/>
    <w:rsid w:val="001E1D73"/>
    <w:rsid w:val="001E228E"/>
    <w:rsid w:val="001E305F"/>
    <w:rsid w:val="001E6375"/>
    <w:rsid w:val="001F14FA"/>
    <w:rsid w:val="001F2E31"/>
    <w:rsid w:val="001F34E6"/>
    <w:rsid w:val="001F3D4C"/>
    <w:rsid w:val="001F4DB2"/>
    <w:rsid w:val="001F4DD8"/>
    <w:rsid w:val="001F5063"/>
    <w:rsid w:val="001F595C"/>
    <w:rsid w:val="001F7306"/>
    <w:rsid w:val="001F7AF3"/>
    <w:rsid w:val="0020001C"/>
    <w:rsid w:val="002013C2"/>
    <w:rsid w:val="00202DA4"/>
    <w:rsid w:val="002030DB"/>
    <w:rsid w:val="0020342E"/>
    <w:rsid w:val="0020374D"/>
    <w:rsid w:val="00206342"/>
    <w:rsid w:val="002064B2"/>
    <w:rsid w:val="00206722"/>
    <w:rsid w:val="00207072"/>
    <w:rsid w:val="00207B52"/>
    <w:rsid w:val="002116BD"/>
    <w:rsid w:val="00212218"/>
    <w:rsid w:val="00214225"/>
    <w:rsid w:val="00214F0B"/>
    <w:rsid w:val="0021747A"/>
    <w:rsid w:val="00217B17"/>
    <w:rsid w:val="002202EA"/>
    <w:rsid w:val="002205EB"/>
    <w:rsid w:val="00222172"/>
    <w:rsid w:val="00222C27"/>
    <w:rsid w:val="0022657A"/>
    <w:rsid w:val="00226677"/>
    <w:rsid w:val="00227A7B"/>
    <w:rsid w:val="00230421"/>
    <w:rsid w:val="002305A8"/>
    <w:rsid w:val="00234F2B"/>
    <w:rsid w:val="00235496"/>
    <w:rsid w:val="002360C7"/>
    <w:rsid w:val="00240902"/>
    <w:rsid w:val="00240E13"/>
    <w:rsid w:val="00240EAE"/>
    <w:rsid w:val="002413A6"/>
    <w:rsid w:val="00241ADD"/>
    <w:rsid w:val="002421F8"/>
    <w:rsid w:val="00244398"/>
    <w:rsid w:val="002453FB"/>
    <w:rsid w:val="002463FA"/>
    <w:rsid w:val="00246F31"/>
    <w:rsid w:val="002472B1"/>
    <w:rsid w:val="00250146"/>
    <w:rsid w:val="00252A59"/>
    <w:rsid w:val="002539BA"/>
    <w:rsid w:val="00254323"/>
    <w:rsid w:val="00254CDC"/>
    <w:rsid w:val="00255E6A"/>
    <w:rsid w:val="00255FEF"/>
    <w:rsid w:val="00262D73"/>
    <w:rsid w:val="00262D8D"/>
    <w:rsid w:val="002636FC"/>
    <w:rsid w:val="002638F0"/>
    <w:rsid w:val="002650D1"/>
    <w:rsid w:val="00265B3F"/>
    <w:rsid w:val="0026696E"/>
    <w:rsid w:val="002673AF"/>
    <w:rsid w:val="00267907"/>
    <w:rsid w:val="002703C7"/>
    <w:rsid w:val="00271D95"/>
    <w:rsid w:val="0027270B"/>
    <w:rsid w:val="002732E7"/>
    <w:rsid w:val="00273339"/>
    <w:rsid w:val="002737E1"/>
    <w:rsid w:val="0027380B"/>
    <w:rsid w:val="00273F81"/>
    <w:rsid w:val="00275FF8"/>
    <w:rsid w:val="00277ACD"/>
    <w:rsid w:val="00277C72"/>
    <w:rsid w:val="00280927"/>
    <w:rsid w:val="00281736"/>
    <w:rsid w:val="00281CFB"/>
    <w:rsid w:val="00282093"/>
    <w:rsid w:val="0028403E"/>
    <w:rsid w:val="00285F34"/>
    <w:rsid w:val="002919D2"/>
    <w:rsid w:val="00291E5B"/>
    <w:rsid w:val="002924D8"/>
    <w:rsid w:val="00292C64"/>
    <w:rsid w:val="00293045"/>
    <w:rsid w:val="00293318"/>
    <w:rsid w:val="00293548"/>
    <w:rsid w:val="0029357C"/>
    <w:rsid w:val="0029375C"/>
    <w:rsid w:val="00293BE3"/>
    <w:rsid w:val="00293BEA"/>
    <w:rsid w:val="00295CAF"/>
    <w:rsid w:val="00295DB8"/>
    <w:rsid w:val="00296AB3"/>
    <w:rsid w:val="002976ED"/>
    <w:rsid w:val="002A15BE"/>
    <w:rsid w:val="002A1D97"/>
    <w:rsid w:val="002A2B0B"/>
    <w:rsid w:val="002A37F4"/>
    <w:rsid w:val="002A3FAF"/>
    <w:rsid w:val="002A6791"/>
    <w:rsid w:val="002B18A5"/>
    <w:rsid w:val="002B43A8"/>
    <w:rsid w:val="002B4865"/>
    <w:rsid w:val="002B49EC"/>
    <w:rsid w:val="002B4A30"/>
    <w:rsid w:val="002B4D5F"/>
    <w:rsid w:val="002B530C"/>
    <w:rsid w:val="002B5A2C"/>
    <w:rsid w:val="002B628A"/>
    <w:rsid w:val="002B6636"/>
    <w:rsid w:val="002B6ECB"/>
    <w:rsid w:val="002B746F"/>
    <w:rsid w:val="002B7A7B"/>
    <w:rsid w:val="002C2219"/>
    <w:rsid w:val="002C2341"/>
    <w:rsid w:val="002C2730"/>
    <w:rsid w:val="002C2A3D"/>
    <w:rsid w:val="002C3B13"/>
    <w:rsid w:val="002C3ED3"/>
    <w:rsid w:val="002C5C63"/>
    <w:rsid w:val="002C61DD"/>
    <w:rsid w:val="002C6683"/>
    <w:rsid w:val="002C752A"/>
    <w:rsid w:val="002C7B42"/>
    <w:rsid w:val="002D1242"/>
    <w:rsid w:val="002D1AAA"/>
    <w:rsid w:val="002D35D8"/>
    <w:rsid w:val="002D370A"/>
    <w:rsid w:val="002D3FCE"/>
    <w:rsid w:val="002D4311"/>
    <w:rsid w:val="002D5603"/>
    <w:rsid w:val="002D7B4D"/>
    <w:rsid w:val="002E0B99"/>
    <w:rsid w:val="002E1A3E"/>
    <w:rsid w:val="002E3D26"/>
    <w:rsid w:val="002E4119"/>
    <w:rsid w:val="002E4AC5"/>
    <w:rsid w:val="002F0069"/>
    <w:rsid w:val="002F0429"/>
    <w:rsid w:val="002F4632"/>
    <w:rsid w:val="002F5BDF"/>
    <w:rsid w:val="002F7067"/>
    <w:rsid w:val="002F74D1"/>
    <w:rsid w:val="00302228"/>
    <w:rsid w:val="00303A7F"/>
    <w:rsid w:val="003046B0"/>
    <w:rsid w:val="00304D05"/>
    <w:rsid w:val="003055D5"/>
    <w:rsid w:val="00306BDD"/>
    <w:rsid w:val="00306C1E"/>
    <w:rsid w:val="003078D0"/>
    <w:rsid w:val="003112BD"/>
    <w:rsid w:val="0031255F"/>
    <w:rsid w:val="003133DA"/>
    <w:rsid w:val="003134F0"/>
    <w:rsid w:val="00314552"/>
    <w:rsid w:val="00315B99"/>
    <w:rsid w:val="003160BC"/>
    <w:rsid w:val="0032076E"/>
    <w:rsid w:val="00320DEC"/>
    <w:rsid w:val="00321CD9"/>
    <w:rsid w:val="00322AB4"/>
    <w:rsid w:val="00323828"/>
    <w:rsid w:val="00323B3C"/>
    <w:rsid w:val="00324557"/>
    <w:rsid w:val="00324CA8"/>
    <w:rsid w:val="003251E1"/>
    <w:rsid w:val="003258F1"/>
    <w:rsid w:val="00325C75"/>
    <w:rsid w:val="00326A33"/>
    <w:rsid w:val="00326FA6"/>
    <w:rsid w:val="0032708F"/>
    <w:rsid w:val="003303F8"/>
    <w:rsid w:val="00330635"/>
    <w:rsid w:val="00330C43"/>
    <w:rsid w:val="003316CA"/>
    <w:rsid w:val="00332436"/>
    <w:rsid w:val="00332AE7"/>
    <w:rsid w:val="0033321E"/>
    <w:rsid w:val="00334AA3"/>
    <w:rsid w:val="00334B92"/>
    <w:rsid w:val="00335CC7"/>
    <w:rsid w:val="003375DA"/>
    <w:rsid w:val="003402A5"/>
    <w:rsid w:val="00340A6F"/>
    <w:rsid w:val="00341C3C"/>
    <w:rsid w:val="0034204D"/>
    <w:rsid w:val="003425D3"/>
    <w:rsid w:val="00342833"/>
    <w:rsid w:val="00342E1B"/>
    <w:rsid w:val="00344178"/>
    <w:rsid w:val="00345AC5"/>
    <w:rsid w:val="00347231"/>
    <w:rsid w:val="00347277"/>
    <w:rsid w:val="0034766B"/>
    <w:rsid w:val="0034786E"/>
    <w:rsid w:val="00347D73"/>
    <w:rsid w:val="003500FA"/>
    <w:rsid w:val="0035093B"/>
    <w:rsid w:val="00352BB2"/>
    <w:rsid w:val="003531A8"/>
    <w:rsid w:val="00354E26"/>
    <w:rsid w:val="0035528F"/>
    <w:rsid w:val="00360258"/>
    <w:rsid w:val="0036081C"/>
    <w:rsid w:val="00360930"/>
    <w:rsid w:val="00360CDE"/>
    <w:rsid w:val="00362B4E"/>
    <w:rsid w:val="00363297"/>
    <w:rsid w:val="00363641"/>
    <w:rsid w:val="00365127"/>
    <w:rsid w:val="00366D85"/>
    <w:rsid w:val="00367A68"/>
    <w:rsid w:val="00373043"/>
    <w:rsid w:val="003743B1"/>
    <w:rsid w:val="003753C5"/>
    <w:rsid w:val="003772FE"/>
    <w:rsid w:val="00380E07"/>
    <w:rsid w:val="0038152E"/>
    <w:rsid w:val="0038274C"/>
    <w:rsid w:val="003838CA"/>
    <w:rsid w:val="0038424B"/>
    <w:rsid w:val="00384F30"/>
    <w:rsid w:val="0038574C"/>
    <w:rsid w:val="00385C2A"/>
    <w:rsid w:val="00387089"/>
    <w:rsid w:val="003908DB"/>
    <w:rsid w:val="003910B2"/>
    <w:rsid w:val="00391449"/>
    <w:rsid w:val="00392E82"/>
    <w:rsid w:val="003933E9"/>
    <w:rsid w:val="003934B8"/>
    <w:rsid w:val="00393D05"/>
    <w:rsid w:val="003942BF"/>
    <w:rsid w:val="00394C33"/>
    <w:rsid w:val="00396C15"/>
    <w:rsid w:val="00396F9F"/>
    <w:rsid w:val="003974D5"/>
    <w:rsid w:val="00397D44"/>
    <w:rsid w:val="003A0C47"/>
    <w:rsid w:val="003A1FFB"/>
    <w:rsid w:val="003A2154"/>
    <w:rsid w:val="003A2A13"/>
    <w:rsid w:val="003A340D"/>
    <w:rsid w:val="003A4AC8"/>
    <w:rsid w:val="003A6127"/>
    <w:rsid w:val="003A625D"/>
    <w:rsid w:val="003A683E"/>
    <w:rsid w:val="003A6AB4"/>
    <w:rsid w:val="003B31CD"/>
    <w:rsid w:val="003B39A6"/>
    <w:rsid w:val="003B45FA"/>
    <w:rsid w:val="003B4632"/>
    <w:rsid w:val="003B5DAC"/>
    <w:rsid w:val="003B601E"/>
    <w:rsid w:val="003B7717"/>
    <w:rsid w:val="003B7C62"/>
    <w:rsid w:val="003C2574"/>
    <w:rsid w:val="003C2797"/>
    <w:rsid w:val="003C2DA4"/>
    <w:rsid w:val="003C39F1"/>
    <w:rsid w:val="003C5675"/>
    <w:rsid w:val="003C5D25"/>
    <w:rsid w:val="003C6CB6"/>
    <w:rsid w:val="003C6E0F"/>
    <w:rsid w:val="003C7725"/>
    <w:rsid w:val="003C7C96"/>
    <w:rsid w:val="003D0DC1"/>
    <w:rsid w:val="003D2138"/>
    <w:rsid w:val="003D2917"/>
    <w:rsid w:val="003D2C52"/>
    <w:rsid w:val="003D3ADD"/>
    <w:rsid w:val="003D3DC7"/>
    <w:rsid w:val="003D42F9"/>
    <w:rsid w:val="003D720D"/>
    <w:rsid w:val="003D7475"/>
    <w:rsid w:val="003E035B"/>
    <w:rsid w:val="003E0801"/>
    <w:rsid w:val="003E0D79"/>
    <w:rsid w:val="003E4701"/>
    <w:rsid w:val="003E5C83"/>
    <w:rsid w:val="003E6E46"/>
    <w:rsid w:val="003E73BB"/>
    <w:rsid w:val="003E755C"/>
    <w:rsid w:val="003F1B8F"/>
    <w:rsid w:val="003F222E"/>
    <w:rsid w:val="003F24CB"/>
    <w:rsid w:val="003F373D"/>
    <w:rsid w:val="003F3DFF"/>
    <w:rsid w:val="003F469B"/>
    <w:rsid w:val="003F60F0"/>
    <w:rsid w:val="0040028C"/>
    <w:rsid w:val="0040030D"/>
    <w:rsid w:val="00400D2F"/>
    <w:rsid w:val="00401FC2"/>
    <w:rsid w:val="00403BD2"/>
    <w:rsid w:val="004045C7"/>
    <w:rsid w:val="0040559D"/>
    <w:rsid w:val="00405B29"/>
    <w:rsid w:val="00406797"/>
    <w:rsid w:val="004069C1"/>
    <w:rsid w:val="00406E7D"/>
    <w:rsid w:val="004110C4"/>
    <w:rsid w:val="00413696"/>
    <w:rsid w:val="00413DC0"/>
    <w:rsid w:val="004149A4"/>
    <w:rsid w:val="0041659D"/>
    <w:rsid w:val="0042049C"/>
    <w:rsid w:val="004227C9"/>
    <w:rsid w:val="00422B49"/>
    <w:rsid w:val="004240E2"/>
    <w:rsid w:val="00425B84"/>
    <w:rsid w:val="00425FF2"/>
    <w:rsid w:val="004265AE"/>
    <w:rsid w:val="00426A4A"/>
    <w:rsid w:val="00427658"/>
    <w:rsid w:val="0042766C"/>
    <w:rsid w:val="00427F45"/>
    <w:rsid w:val="004313B8"/>
    <w:rsid w:val="00431C6A"/>
    <w:rsid w:val="00431F6D"/>
    <w:rsid w:val="0043235B"/>
    <w:rsid w:val="00433222"/>
    <w:rsid w:val="00434181"/>
    <w:rsid w:val="004345E6"/>
    <w:rsid w:val="00435317"/>
    <w:rsid w:val="00435601"/>
    <w:rsid w:val="004359E1"/>
    <w:rsid w:val="00435B0F"/>
    <w:rsid w:val="004364A9"/>
    <w:rsid w:val="004365FE"/>
    <w:rsid w:val="00437EB4"/>
    <w:rsid w:val="004405B1"/>
    <w:rsid w:val="00441ECB"/>
    <w:rsid w:val="004437F3"/>
    <w:rsid w:val="004446E7"/>
    <w:rsid w:val="00445707"/>
    <w:rsid w:val="00445972"/>
    <w:rsid w:val="004459CA"/>
    <w:rsid w:val="0044757A"/>
    <w:rsid w:val="004477A8"/>
    <w:rsid w:val="00447E47"/>
    <w:rsid w:val="0045164A"/>
    <w:rsid w:val="00452232"/>
    <w:rsid w:val="00452905"/>
    <w:rsid w:val="00452937"/>
    <w:rsid w:val="00453898"/>
    <w:rsid w:val="0045457B"/>
    <w:rsid w:val="00454890"/>
    <w:rsid w:val="00454A09"/>
    <w:rsid w:val="004565EC"/>
    <w:rsid w:val="0045661C"/>
    <w:rsid w:val="004603AF"/>
    <w:rsid w:val="0046091D"/>
    <w:rsid w:val="004621B1"/>
    <w:rsid w:val="00464EF7"/>
    <w:rsid w:val="00465CD8"/>
    <w:rsid w:val="0046732D"/>
    <w:rsid w:val="0046735A"/>
    <w:rsid w:val="00467EA6"/>
    <w:rsid w:val="00467F49"/>
    <w:rsid w:val="00470169"/>
    <w:rsid w:val="0047025D"/>
    <w:rsid w:val="004712DE"/>
    <w:rsid w:val="004712F5"/>
    <w:rsid w:val="00471474"/>
    <w:rsid w:val="0047237C"/>
    <w:rsid w:val="00473AFD"/>
    <w:rsid w:val="00474E65"/>
    <w:rsid w:val="00475999"/>
    <w:rsid w:val="00475E8C"/>
    <w:rsid w:val="00476144"/>
    <w:rsid w:val="004773BC"/>
    <w:rsid w:val="004773F2"/>
    <w:rsid w:val="004803A0"/>
    <w:rsid w:val="00482E5C"/>
    <w:rsid w:val="004830E5"/>
    <w:rsid w:val="00483994"/>
    <w:rsid w:val="00484D6F"/>
    <w:rsid w:val="00485372"/>
    <w:rsid w:val="0048582F"/>
    <w:rsid w:val="00485857"/>
    <w:rsid w:val="00485D76"/>
    <w:rsid w:val="00486163"/>
    <w:rsid w:val="004867DC"/>
    <w:rsid w:val="00490BC2"/>
    <w:rsid w:val="00491A53"/>
    <w:rsid w:val="00491FFA"/>
    <w:rsid w:val="00493E59"/>
    <w:rsid w:val="004943B2"/>
    <w:rsid w:val="0049492A"/>
    <w:rsid w:val="004960DD"/>
    <w:rsid w:val="00496E42"/>
    <w:rsid w:val="0049730F"/>
    <w:rsid w:val="00497B1B"/>
    <w:rsid w:val="004A02E3"/>
    <w:rsid w:val="004A0A47"/>
    <w:rsid w:val="004A2C0D"/>
    <w:rsid w:val="004A33B8"/>
    <w:rsid w:val="004A35AF"/>
    <w:rsid w:val="004A3D81"/>
    <w:rsid w:val="004A42D9"/>
    <w:rsid w:val="004A4EFE"/>
    <w:rsid w:val="004A570F"/>
    <w:rsid w:val="004A7FFE"/>
    <w:rsid w:val="004B0CAD"/>
    <w:rsid w:val="004B0DCF"/>
    <w:rsid w:val="004B10F2"/>
    <w:rsid w:val="004B16F6"/>
    <w:rsid w:val="004B1C26"/>
    <w:rsid w:val="004B31F0"/>
    <w:rsid w:val="004B38D7"/>
    <w:rsid w:val="004B3B54"/>
    <w:rsid w:val="004B3F98"/>
    <w:rsid w:val="004B4564"/>
    <w:rsid w:val="004B4BD9"/>
    <w:rsid w:val="004B4DE9"/>
    <w:rsid w:val="004B5F41"/>
    <w:rsid w:val="004B6E52"/>
    <w:rsid w:val="004C1386"/>
    <w:rsid w:val="004C1F15"/>
    <w:rsid w:val="004C25C3"/>
    <w:rsid w:val="004C5E7F"/>
    <w:rsid w:val="004C7D56"/>
    <w:rsid w:val="004C7DDE"/>
    <w:rsid w:val="004D1DB9"/>
    <w:rsid w:val="004D3C11"/>
    <w:rsid w:val="004D3C8A"/>
    <w:rsid w:val="004D3D5A"/>
    <w:rsid w:val="004D5490"/>
    <w:rsid w:val="004D6201"/>
    <w:rsid w:val="004D74C1"/>
    <w:rsid w:val="004E0320"/>
    <w:rsid w:val="004E03A5"/>
    <w:rsid w:val="004E1136"/>
    <w:rsid w:val="004E2585"/>
    <w:rsid w:val="004E2A2E"/>
    <w:rsid w:val="004E2A88"/>
    <w:rsid w:val="004E3762"/>
    <w:rsid w:val="004E4568"/>
    <w:rsid w:val="004E498B"/>
    <w:rsid w:val="004E5360"/>
    <w:rsid w:val="004E5DB4"/>
    <w:rsid w:val="004E62C3"/>
    <w:rsid w:val="004E6551"/>
    <w:rsid w:val="004F0AC4"/>
    <w:rsid w:val="004F171B"/>
    <w:rsid w:val="004F1BAE"/>
    <w:rsid w:val="004F1BD3"/>
    <w:rsid w:val="004F1EF3"/>
    <w:rsid w:val="004F38FE"/>
    <w:rsid w:val="004F3D3F"/>
    <w:rsid w:val="004F6878"/>
    <w:rsid w:val="004F7D9F"/>
    <w:rsid w:val="005011A8"/>
    <w:rsid w:val="00502855"/>
    <w:rsid w:val="0050368A"/>
    <w:rsid w:val="00503A18"/>
    <w:rsid w:val="00504A57"/>
    <w:rsid w:val="00504C88"/>
    <w:rsid w:val="00504DE4"/>
    <w:rsid w:val="005050DC"/>
    <w:rsid w:val="0050586E"/>
    <w:rsid w:val="00505D48"/>
    <w:rsid w:val="005065E4"/>
    <w:rsid w:val="00506F73"/>
    <w:rsid w:val="0051160D"/>
    <w:rsid w:val="00512138"/>
    <w:rsid w:val="00513D72"/>
    <w:rsid w:val="00513EF3"/>
    <w:rsid w:val="00514837"/>
    <w:rsid w:val="00514E3B"/>
    <w:rsid w:val="00515068"/>
    <w:rsid w:val="00515B13"/>
    <w:rsid w:val="00515DF1"/>
    <w:rsid w:val="00517CFE"/>
    <w:rsid w:val="0052015A"/>
    <w:rsid w:val="00521613"/>
    <w:rsid w:val="00521703"/>
    <w:rsid w:val="00522A63"/>
    <w:rsid w:val="00523044"/>
    <w:rsid w:val="00524E89"/>
    <w:rsid w:val="00526830"/>
    <w:rsid w:val="00526FD3"/>
    <w:rsid w:val="00527678"/>
    <w:rsid w:val="00527E26"/>
    <w:rsid w:val="0053015C"/>
    <w:rsid w:val="00530CD0"/>
    <w:rsid w:val="00531C22"/>
    <w:rsid w:val="005329A5"/>
    <w:rsid w:val="00532B55"/>
    <w:rsid w:val="00532F38"/>
    <w:rsid w:val="0053322A"/>
    <w:rsid w:val="005339A0"/>
    <w:rsid w:val="00533AAC"/>
    <w:rsid w:val="00535EB4"/>
    <w:rsid w:val="00535FD6"/>
    <w:rsid w:val="00536531"/>
    <w:rsid w:val="00536E0E"/>
    <w:rsid w:val="005370F6"/>
    <w:rsid w:val="00537E16"/>
    <w:rsid w:val="00540260"/>
    <w:rsid w:val="00540B4C"/>
    <w:rsid w:val="005412F9"/>
    <w:rsid w:val="00541FD4"/>
    <w:rsid w:val="00542270"/>
    <w:rsid w:val="00543C2C"/>
    <w:rsid w:val="00545540"/>
    <w:rsid w:val="00545601"/>
    <w:rsid w:val="00546C98"/>
    <w:rsid w:val="00547711"/>
    <w:rsid w:val="00551742"/>
    <w:rsid w:val="0055190F"/>
    <w:rsid w:val="00551C99"/>
    <w:rsid w:val="00552BEC"/>
    <w:rsid w:val="00552E2E"/>
    <w:rsid w:val="00553708"/>
    <w:rsid w:val="00554AB1"/>
    <w:rsid w:val="00555A9D"/>
    <w:rsid w:val="00555AA0"/>
    <w:rsid w:val="005575A7"/>
    <w:rsid w:val="005576B0"/>
    <w:rsid w:val="00561A70"/>
    <w:rsid w:val="0056422C"/>
    <w:rsid w:val="0056472D"/>
    <w:rsid w:val="00564A74"/>
    <w:rsid w:val="00565507"/>
    <w:rsid w:val="00566497"/>
    <w:rsid w:val="005670FE"/>
    <w:rsid w:val="00570673"/>
    <w:rsid w:val="005708D1"/>
    <w:rsid w:val="0057235E"/>
    <w:rsid w:val="00572523"/>
    <w:rsid w:val="00573772"/>
    <w:rsid w:val="005739B0"/>
    <w:rsid w:val="005762AA"/>
    <w:rsid w:val="00576865"/>
    <w:rsid w:val="0057743E"/>
    <w:rsid w:val="005775BF"/>
    <w:rsid w:val="00577679"/>
    <w:rsid w:val="005807E8"/>
    <w:rsid w:val="00580A61"/>
    <w:rsid w:val="005810DA"/>
    <w:rsid w:val="0058130D"/>
    <w:rsid w:val="00582658"/>
    <w:rsid w:val="00582C52"/>
    <w:rsid w:val="005836C2"/>
    <w:rsid w:val="00583CBA"/>
    <w:rsid w:val="005855B0"/>
    <w:rsid w:val="00586D51"/>
    <w:rsid w:val="00587DC4"/>
    <w:rsid w:val="005908C8"/>
    <w:rsid w:val="00590C28"/>
    <w:rsid w:val="00591A64"/>
    <w:rsid w:val="005921A0"/>
    <w:rsid w:val="00592F6C"/>
    <w:rsid w:val="00593014"/>
    <w:rsid w:val="005931E7"/>
    <w:rsid w:val="00595346"/>
    <w:rsid w:val="00595E70"/>
    <w:rsid w:val="00595FF7"/>
    <w:rsid w:val="00596457"/>
    <w:rsid w:val="005A016F"/>
    <w:rsid w:val="005A0E62"/>
    <w:rsid w:val="005A10FB"/>
    <w:rsid w:val="005A1DB8"/>
    <w:rsid w:val="005A2057"/>
    <w:rsid w:val="005A2444"/>
    <w:rsid w:val="005A6A6F"/>
    <w:rsid w:val="005A7553"/>
    <w:rsid w:val="005B11E3"/>
    <w:rsid w:val="005B13AF"/>
    <w:rsid w:val="005B1C50"/>
    <w:rsid w:val="005B26BE"/>
    <w:rsid w:val="005B348C"/>
    <w:rsid w:val="005B3E05"/>
    <w:rsid w:val="005B4971"/>
    <w:rsid w:val="005B582E"/>
    <w:rsid w:val="005B66B2"/>
    <w:rsid w:val="005B702B"/>
    <w:rsid w:val="005B7A2B"/>
    <w:rsid w:val="005C009E"/>
    <w:rsid w:val="005C03CF"/>
    <w:rsid w:val="005C04AE"/>
    <w:rsid w:val="005C060F"/>
    <w:rsid w:val="005C0957"/>
    <w:rsid w:val="005C1C2D"/>
    <w:rsid w:val="005C203E"/>
    <w:rsid w:val="005C39C8"/>
    <w:rsid w:val="005C3E23"/>
    <w:rsid w:val="005C6CEA"/>
    <w:rsid w:val="005C6D08"/>
    <w:rsid w:val="005D1231"/>
    <w:rsid w:val="005D127A"/>
    <w:rsid w:val="005D1819"/>
    <w:rsid w:val="005D3B53"/>
    <w:rsid w:val="005D56A8"/>
    <w:rsid w:val="005D5A0B"/>
    <w:rsid w:val="005D5A73"/>
    <w:rsid w:val="005D70B9"/>
    <w:rsid w:val="005E056F"/>
    <w:rsid w:val="005E1459"/>
    <w:rsid w:val="005E27EF"/>
    <w:rsid w:val="005E298E"/>
    <w:rsid w:val="005E3B05"/>
    <w:rsid w:val="005E527A"/>
    <w:rsid w:val="005E716D"/>
    <w:rsid w:val="005E73D4"/>
    <w:rsid w:val="005E7925"/>
    <w:rsid w:val="005F0C1C"/>
    <w:rsid w:val="005F3977"/>
    <w:rsid w:val="005F5523"/>
    <w:rsid w:val="006010A6"/>
    <w:rsid w:val="00601522"/>
    <w:rsid w:val="00601F87"/>
    <w:rsid w:val="006024FB"/>
    <w:rsid w:val="00602506"/>
    <w:rsid w:val="00602C7A"/>
    <w:rsid w:val="006030D6"/>
    <w:rsid w:val="00604B03"/>
    <w:rsid w:val="00606D36"/>
    <w:rsid w:val="00607C2F"/>
    <w:rsid w:val="006100BF"/>
    <w:rsid w:val="00610740"/>
    <w:rsid w:val="0061103B"/>
    <w:rsid w:val="00612807"/>
    <w:rsid w:val="0061335A"/>
    <w:rsid w:val="006159B1"/>
    <w:rsid w:val="0061651A"/>
    <w:rsid w:val="006168D2"/>
    <w:rsid w:val="006177B3"/>
    <w:rsid w:val="006203D0"/>
    <w:rsid w:val="006222A8"/>
    <w:rsid w:val="006225E8"/>
    <w:rsid w:val="0062399F"/>
    <w:rsid w:val="00624E1D"/>
    <w:rsid w:val="00625ADE"/>
    <w:rsid w:val="00630B3B"/>
    <w:rsid w:val="006310E2"/>
    <w:rsid w:val="00631240"/>
    <w:rsid w:val="0063145B"/>
    <w:rsid w:val="00631FB8"/>
    <w:rsid w:val="0063246A"/>
    <w:rsid w:val="00632612"/>
    <w:rsid w:val="00633F09"/>
    <w:rsid w:val="0063453D"/>
    <w:rsid w:val="00634856"/>
    <w:rsid w:val="006354BD"/>
    <w:rsid w:val="00637115"/>
    <w:rsid w:val="0064001D"/>
    <w:rsid w:val="00642B0A"/>
    <w:rsid w:val="006441C8"/>
    <w:rsid w:val="006462BD"/>
    <w:rsid w:val="00646646"/>
    <w:rsid w:val="006476DE"/>
    <w:rsid w:val="00650359"/>
    <w:rsid w:val="00650E70"/>
    <w:rsid w:val="00652E55"/>
    <w:rsid w:val="00653DE8"/>
    <w:rsid w:val="0065413E"/>
    <w:rsid w:val="006542E4"/>
    <w:rsid w:val="006554D4"/>
    <w:rsid w:val="00655A09"/>
    <w:rsid w:val="00657B6D"/>
    <w:rsid w:val="00657D82"/>
    <w:rsid w:val="00660212"/>
    <w:rsid w:val="006616E0"/>
    <w:rsid w:val="006627C1"/>
    <w:rsid w:val="00662B5B"/>
    <w:rsid w:val="00664249"/>
    <w:rsid w:val="00665CB3"/>
    <w:rsid w:val="00666AD8"/>
    <w:rsid w:val="00666D36"/>
    <w:rsid w:val="00667E66"/>
    <w:rsid w:val="00671392"/>
    <w:rsid w:val="006716F9"/>
    <w:rsid w:val="006718EF"/>
    <w:rsid w:val="00672E8C"/>
    <w:rsid w:val="00676D30"/>
    <w:rsid w:val="00677826"/>
    <w:rsid w:val="006806C4"/>
    <w:rsid w:val="0068314C"/>
    <w:rsid w:val="00683E2E"/>
    <w:rsid w:val="0068454C"/>
    <w:rsid w:val="006845C2"/>
    <w:rsid w:val="00685AF2"/>
    <w:rsid w:val="00685FBC"/>
    <w:rsid w:val="0068634C"/>
    <w:rsid w:val="00686C26"/>
    <w:rsid w:val="0068787E"/>
    <w:rsid w:val="00687E19"/>
    <w:rsid w:val="00687FA7"/>
    <w:rsid w:val="00690170"/>
    <w:rsid w:val="006918A2"/>
    <w:rsid w:val="00692584"/>
    <w:rsid w:val="00692898"/>
    <w:rsid w:val="0069295B"/>
    <w:rsid w:val="0069386D"/>
    <w:rsid w:val="00693999"/>
    <w:rsid w:val="00693AB1"/>
    <w:rsid w:val="00694261"/>
    <w:rsid w:val="00694960"/>
    <w:rsid w:val="0069543C"/>
    <w:rsid w:val="00697523"/>
    <w:rsid w:val="00697DEC"/>
    <w:rsid w:val="006A10CA"/>
    <w:rsid w:val="006A25EB"/>
    <w:rsid w:val="006A36D0"/>
    <w:rsid w:val="006A3BA8"/>
    <w:rsid w:val="006A48D9"/>
    <w:rsid w:val="006A5B23"/>
    <w:rsid w:val="006A5FDF"/>
    <w:rsid w:val="006A7B8C"/>
    <w:rsid w:val="006B13B3"/>
    <w:rsid w:val="006B2982"/>
    <w:rsid w:val="006B4218"/>
    <w:rsid w:val="006B4D9B"/>
    <w:rsid w:val="006B55C3"/>
    <w:rsid w:val="006B6825"/>
    <w:rsid w:val="006C02B7"/>
    <w:rsid w:val="006C14DD"/>
    <w:rsid w:val="006C360E"/>
    <w:rsid w:val="006C36E9"/>
    <w:rsid w:val="006C3AD3"/>
    <w:rsid w:val="006C3EDF"/>
    <w:rsid w:val="006C451E"/>
    <w:rsid w:val="006C4A73"/>
    <w:rsid w:val="006C62D0"/>
    <w:rsid w:val="006C6368"/>
    <w:rsid w:val="006D04E8"/>
    <w:rsid w:val="006D0523"/>
    <w:rsid w:val="006D1EED"/>
    <w:rsid w:val="006D2391"/>
    <w:rsid w:val="006D2742"/>
    <w:rsid w:val="006D2DAA"/>
    <w:rsid w:val="006D360A"/>
    <w:rsid w:val="006D4A39"/>
    <w:rsid w:val="006D4F76"/>
    <w:rsid w:val="006D56C7"/>
    <w:rsid w:val="006D7C73"/>
    <w:rsid w:val="006E1351"/>
    <w:rsid w:val="006E1A40"/>
    <w:rsid w:val="006E2371"/>
    <w:rsid w:val="006E381C"/>
    <w:rsid w:val="006E39D0"/>
    <w:rsid w:val="006E3A79"/>
    <w:rsid w:val="006E41E2"/>
    <w:rsid w:val="006E4338"/>
    <w:rsid w:val="006E4AF4"/>
    <w:rsid w:val="006E4CE1"/>
    <w:rsid w:val="006E5C28"/>
    <w:rsid w:val="006E654C"/>
    <w:rsid w:val="006F05AE"/>
    <w:rsid w:val="006F0F9F"/>
    <w:rsid w:val="006F39F6"/>
    <w:rsid w:val="006F3F88"/>
    <w:rsid w:val="006F4417"/>
    <w:rsid w:val="006F5701"/>
    <w:rsid w:val="007002DF"/>
    <w:rsid w:val="0070131C"/>
    <w:rsid w:val="00701815"/>
    <w:rsid w:val="00702183"/>
    <w:rsid w:val="007021FA"/>
    <w:rsid w:val="00702642"/>
    <w:rsid w:val="007032A7"/>
    <w:rsid w:val="007045F4"/>
    <w:rsid w:val="007048A3"/>
    <w:rsid w:val="007054E5"/>
    <w:rsid w:val="007070BD"/>
    <w:rsid w:val="007105A2"/>
    <w:rsid w:val="0071135F"/>
    <w:rsid w:val="007117AB"/>
    <w:rsid w:val="00712BC4"/>
    <w:rsid w:val="0071382C"/>
    <w:rsid w:val="00713CA6"/>
    <w:rsid w:val="00715246"/>
    <w:rsid w:val="0071583D"/>
    <w:rsid w:val="00716CB3"/>
    <w:rsid w:val="00716DF3"/>
    <w:rsid w:val="00717E52"/>
    <w:rsid w:val="007227CF"/>
    <w:rsid w:val="00723A83"/>
    <w:rsid w:val="00724E9D"/>
    <w:rsid w:val="007252A5"/>
    <w:rsid w:val="0072584B"/>
    <w:rsid w:val="00725A19"/>
    <w:rsid w:val="00725D61"/>
    <w:rsid w:val="00727A98"/>
    <w:rsid w:val="007312A3"/>
    <w:rsid w:val="0073211D"/>
    <w:rsid w:val="00735728"/>
    <w:rsid w:val="0073661B"/>
    <w:rsid w:val="007373D3"/>
    <w:rsid w:val="00737E7E"/>
    <w:rsid w:val="00740EE9"/>
    <w:rsid w:val="007410CF"/>
    <w:rsid w:val="00742930"/>
    <w:rsid w:val="00743536"/>
    <w:rsid w:val="00743680"/>
    <w:rsid w:val="00743C29"/>
    <w:rsid w:val="00745218"/>
    <w:rsid w:val="0074525F"/>
    <w:rsid w:val="0074534E"/>
    <w:rsid w:val="0074539F"/>
    <w:rsid w:val="007453F7"/>
    <w:rsid w:val="00745B40"/>
    <w:rsid w:val="00746D0C"/>
    <w:rsid w:val="00747929"/>
    <w:rsid w:val="007509A3"/>
    <w:rsid w:val="00751C1C"/>
    <w:rsid w:val="00752E42"/>
    <w:rsid w:val="00752F9F"/>
    <w:rsid w:val="00753FC7"/>
    <w:rsid w:val="0075444B"/>
    <w:rsid w:val="00755239"/>
    <w:rsid w:val="00756366"/>
    <w:rsid w:val="0075654C"/>
    <w:rsid w:val="007605F2"/>
    <w:rsid w:val="00761602"/>
    <w:rsid w:val="00761853"/>
    <w:rsid w:val="007626DA"/>
    <w:rsid w:val="00763A6A"/>
    <w:rsid w:val="00763E53"/>
    <w:rsid w:val="007650F5"/>
    <w:rsid w:val="00765AAC"/>
    <w:rsid w:val="00767140"/>
    <w:rsid w:val="0076768E"/>
    <w:rsid w:val="0076779A"/>
    <w:rsid w:val="007678AD"/>
    <w:rsid w:val="00767C41"/>
    <w:rsid w:val="0077012C"/>
    <w:rsid w:val="00770576"/>
    <w:rsid w:val="00771694"/>
    <w:rsid w:val="00771758"/>
    <w:rsid w:val="00772941"/>
    <w:rsid w:val="007729DB"/>
    <w:rsid w:val="00773A6D"/>
    <w:rsid w:val="00773A85"/>
    <w:rsid w:val="00773E94"/>
    <w:rsid w:val="00775563"/>
    <w:rsid w:val="007759EA"/>
    <w:rsid w:val="0077707B"/>
    <w:rsid w:val="00777540"/>
    <w:rsid w:val="00777A79"/>
    <w:rsid w:val="007808CD"/>
    <w:rsid w:val="007813AD"/>
    <w:rsid w:val="0078163C"/>
    <w:rsid w:val="00781895"/>
    <w:rsid w:val="00781984"/>
    <w:rsid w:val="00781B97"/>
    <w:rsid w:val="00781DBD"/>
    <w:rsid w:val="007832E9"/>
    <w:rsid w:val="007851A0"/>
    <w:rsid w:val="0078626F"/>
    <w:rsid w:val="0079068A"/>
    <w:rsid w:val="00790757"/>
    <w:rsid w:val="007908D6"/>
    <w:rsid w:val="00790FCF"/>
    <w:rsid w:val="00791492"/>
    <w:rsid w:val="0079179D"/>
    <w:rsid w:val="007919B3"/>
    <w:rsid w:val="00793790"/>
    <w:rsid w:val="00794474"/>
    <w:rsid w:val="00796848"/>
    <w:rsid w:val="00796A3B"/>
    <w:rsid w:val="0079752F"/>
    <w:rsid w:val="00797630"/>
    <w:rsid w:val="00797F33"/>
    <w:rsid w:val="007A1308"/>
    <w:rsid w:val="007A1722"/>
    <w:rsid w:val="007A3282"/>
    <w:rsid w:val="007A3870"/>
    <w:rsid w:val="007A3DD8"/>
    <w:rsid w:val="007A41B7"/>
    <w:rsid w:val="007A547F"/>
    <w:rsid w:val="007A6742"/>
    <w:rsid w:val="007A69F0"/>
    <w:rsid w:val="007B06BE"/>
    <w:rsid w:val="007B0746"/>
    <w:rsid w:val="007B08A2"/>
    <w:rsid w:val="007B3382"/>
    <w:rsid w:val="007B34BD"/>
    <w:rsid w:val="007B4935"/>
    <w:rsid w:val="007B4F2C"/>
    <w:rsid w:val="007B559D"/>
    <w:rsid w:val="007B642D"/>
    <w:rsid w:val="007B652F"/>
    <w:rsid w:val="007B6A8D"/>
    <w:rsid w:val="007B6B26"/>
    <w:rsid w:val="007B7025"/>
    <w:rsid w:val="007C089A"/>
    <w:rsid w:val="007C337A"/>
    <w:rsid w:val="007C489E"/>
    <w:rsid w:val="007C6F56"/>
    <w:rsid w:val="007D1A9C"/>
    <w:rsid w:val="007D2880"/>
    <w:rsid w:val="007D2C0A"/>
    <w:rsid w:val="007D34E5"/>
    <w:rsid w:val="007D3894"/>
    <w:rsid w:val="007D39A2"/>
    <w:rsid w:val="007D467E"/>
    <w:rsid w:val="007D491B"/>
    <w:rsid w:val="007D4A54"/>
    <w:rsid w:val="007D5699"/>
    <w:rsid w:val="007D6ACD"/>
    <w:rsid w:val="007D7B46"/>
    <w:rsid w:val="007E0232"/>
    <w:rsid w:val="007E179A"/>
    <w:rsid w:val="007E30A6"/>
    <w:rsid w:val="007E43DB"/>
    <w:rsid w:val="007E5013"/>
    <w:rsid w:val="007E5597"/>
    <w:rsid w:val="007E6491"/>
    <w:rsid w:val="007E6B8B"/>
    <w:rsid w:val="007E757C"/>
    <w:rsid w:val="007E7F66"/>
    <w:rsid w:val="007F33A1"/>
    <w:rsid w:val="007F33BD"/>
    <w:rsid w:val="007F34A1"/>
    <w:rsid w:val="007F34D5"/>
    <w:rsid w:val="007F454D"/>
    <w:rsid w:val="007F52DF"/>
    <w:rsid w:val="007F5FF8"/>
    <w:rsid w:val="007F658B"/>
    <w:rsid w:val="007F7144"/>
    <w:rsid w:val="008001BF"/>
    <w:rsid w:val="008019F1"/>
    <w:rsid w:val="00801DE0"/>
    <w:rsid w:val="008025E5"/>
    <w:rsid w:val="00802FA7"/>
    <w:rsid w:val="008032CD"/>
    <w:rsid w:val="00804497"/>
    <w:rsid w:val="008052BB"/>
    <w:rsid w:val="0080619B"/>
    <w:rsid w:val="00806F09"/>
    <w:rsid w:val="00807166"/>
    <w:rsid w:val="00807D1E"/>
    <w:rsid w:val="00807DA5"/>
    <w:rsid w:val="00812BAA"/>
    <w:rsid w:val="00813BE9"/>
    <w:rsid w:val="00816075"/>
    <w:rsid w:val="00822172"/>
    <w:rsid w:val="00825068"/>
    <w:rsid w:val="00825F5A"/>
    <w:rsid w:val="008264CD"/>
    <w:rsid w:val="008269DA"/>
    <w:rsid w:val="0083232C"/>
    <w:rsid w:val="008329ED"/>
    <w:rsid w:val="00833C67"/>
    <w:rsid w:val="0083560F"/>
    <w:rsid w:val="00836FAA"/>
    <w:rsid w:val="0083732F"/>
    <w:rsid w:val="00840A5D"/>
    <w:rsid w:val="00841160"/>
    <w:rsid w:val="00842CF0"/>
    <w:rsid w:val="008448E9"/>
    <w:rsid w:val="00844F61"/>
    <w:rsid w:val="00845C33"/>
    <w:rsid w:val="0084692A"/>
    <w:rsid w:val="00847EC7"/>
    <w:rsid w:val="00850210"/>
    <w:rsid w:val="0085338B"/>
    <w:rsid w:val="008534E1"/>
    <w:rsid w:val="008542CA"/>
    <w:rsid w:val="00855F45"/>
    <w:rsid w:val="0085621C"/>
    <w:rsid w:val="00856BEC"/>
    <w:rsid w:val="008572C2"/>
    <w:rsid w:val="0086037D"/>
    <w:rsid w:val="00860C20"/>
    <w:rsid w:val="0086136A"/>
    <w:rsid w:val="008613C5"/>
    <w:rsid w:val="00861F9D"/>
    <w:rsid w:val="0086228E"/>
    <w:rsid w:val="00862D38"/>
    <w:rsid w:val="0086590F"/>
    <w:rsid w:val="0086639A"/>
    <w:rsid w:val="00866E4A"/>
    <w:rsid w:val="00866E70"/>
    <w:rsid w:val="00866FDE"/>
    <w:rsid w:val="00867797"/>
    <w:rsid w:val="008679B6"/>
    <w:rsid w:val="00867B85"/>
    <w:rsid w:val="0087166A"/>
    <w:rsid w:val="00871DF3"/>
    <w:rsid w:val="00872696"/>
    <w:rsid w:val="00873983"/>
    <w:rsid w:val="00873E4E"/>
    <w:rsid w:val="00873E50"/>
    <w:rsid w:val="0087484E"/>
    <w:rsid w:val="00875F2C"/>
    <w:rsid w:val="00875FC0"/>
    <w:rsid w:val="0087658C"/>
    <w:rsid w:val="00876593"/>
    <w:rsid w:val="00876608"/>
    <w:rsid w:val="00876EFD"/>
    <w:rsid w:val="008772C0"/>
    <w:rsid w:val="0087776A"/>
    <w:rsid w:val="00880BF6"/>
    <w:rsid w:val="00880E65"/>
    <w:rsid w:val="0088122F"/>
    <w:rsid w:val="00882FF6"/>
    <w:rsid w:val="008838D4"/>
    <w:rsid w:val="008843EF"/>
    <w:rsid w:val="008850E9"/>
    <w:rsid w:val="00886E81"/>
    <w:rsid w:val="008908B4"/>
    <w:rsid w:val="0089165E"/>
    <w:rsid w:val="008927D4"/>
    <w:rsid w:val="00892FF9"/>
    <w:rsid w:val="00893326"/>
    <w:rsid w:val="00893F35"/>
    <w:rsid w:val="00893FBD"/>
    <w:rsid w:val="0089574D"/>
    <w:rsid w:val="00895F74"/>
    <w:rsid w:val="00896269"/>
    <w:rsid w:val="00896CFD"/>
    <w:rsid w:val="00896EEF"/>
    <w:rsid w:val="008A1683"/>
    <w:rsid w:val="008A34DC"/>
    <w:rsid w:val="008A3D73"/>
    <w:rsid w:val="008A3FDC"/>
    <w:rsid w:val="008A43C4"/>
    <w:rsid w:val="008A4E08"/>
    <w:rsid w:val="008A639B"/>
    <w:rsid w:val="008A6430"/>
    <w:rsid w:val="008A6881"/>
    <w:rsid w:val="008A6F39"/>
    <w:rsid w:val="008B0346"/>
    <w:rsid w:val="008B117A"/>
    <w:rsid w:val="008B2080"/>
    <w:rsid w:val="008B44C6"/>
    <w:rsid w:val="008B4F71"/>
    <w:rsid w:val="008B6D30"/>
    <w:rsid w:val="008B73FA"/>
    <w:rsid w:val="008C0689"/>
    <w:rsid w:val="008C099D"/>
    <w:rsid w:val="008C0ED3"/>
    <w:rsid w:val="008C1304"/>
    <w:rsid w:val="008C2B98"/>
    <w:rsid w:val="008C474C"/>
    <w:rsid w:val="008C54EA"/>
    <w:rsid w:val="008C70B0"/>
    <w:rsid w:val="008C72FC"/>
    <w:rsid w:val="008C7460"/>
    <w:rsid w:val="008C7633"/>
    <w:rsid w:val="008D3142"/>
    <w:rsid w:val="008D37EF"/>
    <w:rsid w:val="008D475E"/>
    <w:rsid w:val="008D4FBF"/>
    <w:rsid w:val="008D64C6"/>
    <w:rsid w:val="008D701B"/>
    <w:rsid w:val="008E105C"/>
    <w:rsid w:val="008E2886"/>
    <w:rsid w:val="008E38DC"/>
    <w:rsid w:val="008E3B04"/>
    <w:rsid w:val="008E47C8"/>
    <w:rsid w:val="008E52AE"/>
    <w:rsid w:val="008E5A0E"/>
    <w:rsid w:val="008E79A9"/>
    <w:rsid w:val="008E7DE2"/>
    <w:rsid w:val="008F0AAD"/>
    <w:rsid w:val="008F1412"/>
    <w:rsid w:val="008F1432"/>
    <w:rsid w:val="008F1D55"/>
    <w:rsid w:val="008F23E8"/>
    <w:rsid w:val="008F5616"/>
    <w:rsid w:val="008F7D6E"/>
    <w:rsid w:val="00900EA0"/>
    <w:rsid w:val="009028C9"/>
    <w:rsid w:val="0090301A"/>
    <w:rsid w:val="00907F21"/>
    <w:rsid w:val="00912151"/>
    <w:rsid w:val="00913446"/>
    <w:rsid w:val="00913472"/>
    <w:rsid w:val="00914C64"/>
    <w:rsid w:val="009179C9"/>
    <w:rsid w:val="00920F0A"/>
    <w:rsid w:val="0092249F"/>
    <w:rsid w:val="00922C2C"/>
    <w:rsid w:val="00923280"/>
    <w:rsid w:val="00925022"/>
    <w:rsid w:val="0092513E"/>
    <w:rsid w:val="00925454"/>
    <w:rsid w:val="009254F8"/>
    <w:rsid w:val="0092672F"/>
    <w:rsid w:val="00927AF7"/>
    <w:rsid w:val="00927E6F"/>
    <w:rsid w:val="009300C1"/>
    <w:rsid w:val="00932DEC"/>
    <w:rsid w:val="00934E3E"/>
    <w:rsid w:val="00935088"/>
    <w:rsid w:val="00935E84"/>
    <w:rsid w:val="00936600"/>
    <w:rsid w:val="00941F50"/>
    <w:rsid w:val="00944CA3"/>
    <w:rsid w:val="00946DBE"/>
    <w:rsid w:val="00947072"/>
    <w:rsid w:val="00947CD9"/>
    <w:rsid w:val="0095132D"/>
    <w:rsid w:val="00951B4C"/>
    <w:rsid w:val="00953CB4"/>
    <w:rsid w:val="00953F60"/>
    <w:rsid w:val="00954258"/>
    <w:rsid w:val="009550BC"/>
    <w:rsid w:val="00956ACC"/>
    <w:rsid w:val="00960B1E"/>
    <w:rsid w:val="00961F6D"/>
    <w:rsid w:val="00962126"/>
    <w:rsid w:val="009623F4"/>
    <w:rsid w:val="00962E64"/>
    <w:rsid w:val="00965315"/>
    <w:rsid w:val="00965633"/>
    <w:rsid w:val="00965922"/>
    <w:rsid w:val="00965DB9"/>
    <w:rsid w:val="0096668D"/>
    <w:rsid w:val="009668FA"/>
    <w:rsid w:val="00967394"/>
    <w:rsid w:val="00967781"/>
    <w:rsid w:val="00967A84"/>
    <w:rsid w:val="0097068A"/>
    <w:rsid w:val="00970B84"/>
    <w:rsid w:val="00970E38"/>
    <w:rsid w:val="00971D65"/>
    <w:rsid w:val="00972D94"/>
    <w:rsid w:val="00973159"/>
    <w:rsid w:val="009750A9"/>
    <w:rsid w:val="009767C5"/>
    <w:rsid w:val="009777FF"/>
    <w:rsid w:val="009813F3"/>
    <w:rsid w:val="00981725"/>
    <w:rsid w:val="00981765"/>
    <w:rsid w:val="0098329A"/>
    <w:rsid w:val="00983B23"/>
    <w:rsid w:val="00983EEF"/>
    <w:rsid w:val="009840ED"/>
    <w:rsid w:val="0098453C"/>
    <w:rsid w:val="00984E63"/>
    <w:rsid w:val="009850BC"/>
    <w:rsid w:val="009861AF"/>
    <w:rsid w:val="009865D3"/>
    <w:rsid w:val="009870E9"/>
    <w:rsid w:val="009905AC"/>
    <w:rsid w:val="009914B7"/>
    <w:rsid w:val="00991930"/>
    <w:rsid w:val="00991CE7"/>
    <w:rsid w:val="00994181"/>
    <w:rsid w:val="00994ECF"/>
    <w:rsid w:val="00995EC2"/>
    <w:rsid w:val="009961E3"/>
    <w:rsid w:val="00996FB2"/>
    <w:rsid w:val="009A059E"/>
    <w:rsid w:val="009A0899"/>
    <w:rsid w:val="009A254D"/>
    <w:rsid w:val="009A3FDD"/>
    <w:rsid w:val="009A47AC"/>
    <w:rsid w:val="009A64F8"/>
    <w:rsid w:val="009A6963"/>
    <w:rsid w:val="009A6C95"/>
    <w:rsid w:val="009B0444"/>
    <w:rsid w:val="009B0952"/>
    <w:rsid w:val="009B229C"/>
    <w:rsid w:val="009B259F"/>
    <w:rsid w:val="009B5186"/>
    <w:rsid w:val="009B52C1"/>
    <w:rsid w:val="009B59CA"/>
    <w:rsid w:val="009B6236"/>
    <w:rsid w:val="009B7318"/>
    <w:rsid w:val="009B7E93"/>
    <w:rsid w:val="009C0F32"/>
    <w:rsid w:val="009C11AB"/>
    <w:rsid w:val="009C11DA"/>
    <w:rsid w:val="009C321E"/>
    <w:rsid w:val="009C3FEA"/>
    <w:rsid w:val="009C4614"/>
    <w:rsid w:val="009C47EB"/>
    <w:rsid w:val="009C498A"/>
    <w:rsid w:val="009C5095"/>
    <w:rsid w:val="009C61B9"/>
    <w:rsid w:val="009C6ABE"/>
    <w:rsid w:val="009C717B"/>
    <w:rsid w:val="009D0470"/>
    <w:rsid w:val="009D0802"/>
    <w:rsid w:val="009D111C"/>
    <w:rsid w:val="009D1D41"/>
    <w:rsid w:val="009D2143"/>
    <w:rsid w:val="009D31EF"/>
    <w:rsid w:val="009D4635"/>
    <w:rsid w:val="009D53DA"/>
    <w:rsid w:val="009D5445"/>
    <w:rsid w:val="009D5626"/>
    <w:rsid w:val="009D60ED"/>
    <w:rsid w:val="009D63FE"/>
    <w:rsid w:val="009D7565"/>
    <w:rsid w:val="009E16AA"/>
    <w:rsid w:val="009E2D5F"/>
    <w:rsid w:val="009E35FD"/>
    <w:rsid w:val="009E3A59"/>
    <w:rsid w:val="009E4632"/>
    <w:rsid w:val="009E4F28"/>
    <w:rsid w:val="009E538D"/>
    <w:rsid w:val="009E5533"/>
    <w:rsid w:val="009E56AE"/>
    <w:rsid w:val="009E6D94"/>
    <w:rsid w:val="009E73E1"/>
    <w:rsid w:val="009F1856"/>
    <w:rsid w:val="009F2175"/>
    <w:rsid w:val="009F2919"/>
    <w:rsid w:val="009F2A98"/>
    <w:rsid w:val="009F36D1"/>
    <w:rsid w:val="009F46A6"/>
    <w:rsid w:val="009F5004"/>
    <w:rsid w:val="009F50FD"/>
    <w:rsid w:val="009F6FE7"/>
    <w:rsid w:val="009F7C1D"/>
    <w:rsid w:val="00A019DD"/>
    <w:rsid w:val="00A01C1E"/>
    <w:rsid w:val="00A02F1B"/>
    <w:rsid w:val="00A046D0"/>
    <w:rsid w:val="00A04BA4"/>
    <w:rsid w:val="00A04BB2"/>
    <w:rsid w:val="00A05249"/>
    <w:rsid w:val="00A063EF"/>
    <w:rsid w:val="00A0651B"/>
    <w:rsid w:val="00A07FA1"/>
    <w:rsid w:val="00A10E1C"/>
    <w:rsid w:val="00A11029"/>
    <w:rsid w:val="00A119C5"/>
    <w:rsid w:val="00A12878"/>
    <w:rsid w:val="00A14660"/>
    <w:rsid w:val="00A146F0"/>
    <w:rsid w:val="00A16034"/>
    <w:rsid w:val="00A17132"/>
    <w:rsid w:val="00A17EE4"/>
    <w:rsid w:val="00A20250"/>
    <w:rsid w:val="00A225DE"/>
    <w:rsid w:val="00A230AD"/>
    <w:rsid w:val="00A23D77"/>
    <w:rsid w:val="00A2423C"/>
    <w:rsid w:val="00A24E01"/>
    <w:rsid w:val="00A253BF"/>
    <w:rsid w:val="00A2589E"/>
    <w:rsid w:val="00A26DA7"/>
    <w:rsid w:val="00A2712C"/>
    <w:rsid w:val="00A278FB"/>
    <w:rsid w:val="00A2797D"/>
    <w:rsid w:val="00A27983"/>
    <w:rsid w:val="00A279D9"/>
    <w:rsid w:val="00A3026A"/>
    <w:rsid w:val="00A304F9"/>
    <w:rsid w:val="00A31A2E"/>
    <w:rsid w:val="00A32B45"/>
    <w:rsid w:val="00A33041"/>
    <w:rsid w:val="00A33CA1"/>
    <w:rsid w:val="00A352C6"/>
    <w:rsid w:val="00A3640A"/>
    <w:rsid w:val="00A36531"/>
    <w:rsid w:val="00A40705"/>
    <w:rsid w:val="00A416BB"/>
    <w:rsid w:val="00A428A2"/>
    <w:rsid w:val="00A4343B"/>
    <w:rsid w:val="00A44195"/>
    <w:rsid w:val="00A45160"/>
    <w:rsid w:val="00A45251"/>
    <w:rsid w:val="00A50676"/>
    <w:rsid w:val="00A51795"/>
    <w:rsid w:val="00A51A79"/>
    <w:rsid w:val="00A5269E"/>
    <w:rsid w:val="00A52BF3"/>
    <w:rsid w:val="00A5416B"/>
    <w:rsid w:val="00A552A2"/>
    <w:rsid w:val="00A55D36"/>
    <w:rsid w:val="00A56B1F"/>
    <w:rsid w:val="00A60B4E"/>
    <w:rsid w:val="00A61866"/>
    <w:rsid w:val="00A61C40"/>
    <w:rsid w:val="00A61DFF"/>
    <w:rsid w:val="00A66199"/>
    <w:rsid w:val="00A67500"/>
    <w:rsid w:val="00A70C35"/>
    <w:rsid w:val="00A71A45"/>
    <w:rsid w:val="00A73D8C"/>
    <w:rsid w:val="00A748EE"/>
    <w:rsid w:val="00A7499C"/>
    <w:rsid w:val="00A75566"/>
    <w:rsid w:val="00A771F2"/>
    <w:rsid w:val="00A77B83"/>
    <w:rsid w:val="00A8062C"/>
    <w:rsid w:val="00A807E4"/>
    <w:rsid w:val="00A81715"/>
    <w:rsid w:val="00A81BC0"/>
    <w:rsid w:val="00A82BCE"/>
    <w:rsid w:val="00A82F5A"/>
    <w:rsid w:val="00A8321F"/>
    <w:rsid w:val="00A84BA5"/>
    <w:rsid w:val="00A84D91"/>
    <w:rsid w:val="00A87C09"/>
    <w:rsid w:val="00A908E0"/>
    <w:rsid w:val="00A940F7"/>
    <w:rsid w:val="00A952E2"/>
    <w:rsid w:val="00A956CF"/>
    <w:rsid w:val="00A96EF5"/>
    <w:rsid w:val="00A975EA"/>
    <w:rsid w:val="00AA0057"/>
    <w:rsid w:val="00AA0482"/>
    <w:rsid w:val="00AA12B7"/>
    <w:rsid w:val="00AA1E9E"/>
    <w:rsid w:val="00AA34E2"/>
    <w:rsid w:val="00AA3A91"/>
    <w:rsid w:val="00AA3C8F"/>
    <w:rsid w:val="00AA3C90"/>
    <w:rsid w:val="00AA4AB1"/>
    <w:rsid w:val="00AA56D2"/>
    <w:rsid w:val="00AA57CF"/>
    <w:rsid w:val="00AA59D4"/>
    <w:rsid w:val="00AA7959"/>
    <w:rsid w:val="00AB09B4"/>
    <w:rsid w:val="00AB34CE"/>
    <w:rsid w:val="00AB4076"/>
    <w:rsid w:val="00AB4123"/>
    <w:rsid w:val="00AB419D"/>
    <w:rsid w:val="00AB71ED"/>
    <w:rsid w:val="00AB760B"/>
    <w:rsid w:val="00AC1405"/>
    <w:rsid w:val="00AC1B0F"/>
    <w:rsid w:val="00AC217C"/>
    <w:rsid w:val="00AC243F"/>
    <w:rsid w:val="00AC2E05"/>
    <w:rsid w:val="00AC3C70"/>
    <w:rsid w:val="00AC4893"/>
    <w:rsid w:val="00AC6814"/>
    <w:rsid w:val="00AC718F"/>
    <w:rsid w:val="00AC739B"/>
    <w:rsid w:val="00AC7A4B"/>
    <w:rsid w:val="00AD0CFD"/>
    <w:rsid w:val="00AD21F1"/>
    <w:rsid w:val="00AD4270"/>
    <w:rsid w:val="00AD4816"/>
    <w:rsid w:val="00AD4E42"/>
    <w:rsid w:val="00AD5007"/>
    <w:rsid w:val="00AD5806"/>
    <w:rsid w:val="00AD59F8"/>
    <w:rsid w:val="00AD74D3"/>
    <w:rsid w:val="00AD7F47"/>
    <w:rsid w:val="00AE07D2"/>
    <w:rsid w:val="00AE08E4"/>
    <w:rsid w:val="00AE1F2C"/>
    <w:rsid w:val="00AE2C3B"/>
    <w:rsid w:val="00AE2CDE"/>
    <w:rsid w:val="00AE31DE"/>
    <w:rsid w:val="00AE3E9C"/>
    <w:rsid w:val="00AE4B2A"/>
    <w:rsid w:val="00AE5C22"/>
    <w:rsid w:val="00AE5D47"/>
    <w:rsid w:val="00AE6B86"/>
    <w:rsid w:val="00AE77FE"/>
    <w:rsid w:val="00AF0203"/>
    <w:rsid w:val="00AF1CC5"/>
    <w:rsid w:val="00AF1DA1"/>
    <w:rsid w:val="00AF2619"/>
    <w:rsid w:val="00AF35CC"/>
    <w:rsid w:val="00AF3C86"/>
    <w:rsid w:val="00AF429D"/>
    <w:rsid w:val="00AF431E"/>
    <w:rsid w:val="00AF49AD"/>
    <w:rsid w:val="00AF5B4E"/>
    <w:rsid w:val="00AF5E83"/>
    <w:rsid w:val="00AF6E0E"/>
    <w:rsid w:val="00AF7BAB"/>
    <w:rsid w:val="00B00786"/>
    <w:rsid w:val="00B009FE"/>
    <w:rsid w:val="00B0287F"/>
    <w:rsid w:val="00B03BE9"/>
    <w:rsid w:val="00B0517A"/>
    <w:rsid w:val="00B051CF"/>
    <w:rsid w:val="00B0571A"/>
    <w:rsid w:val="00B0616A"/>
    <w:rsid w:val="00B0623F"/>
    <w:rsid w:val="00B063C8"/>
    <w:rsid w:val="00B070CA"/>
    <w:rsid w:val="00B1016E"/>
    <w:rsid w:val="00B10488"/>
    <w:rsid w:val="00B10BD7"/>
    <w:rsid w:val="00B17BFE"/>
    <w:rsid w:val="00B201C9"/>
    <w:rsid w:val="00B222DF"/>
    <w:rsid w:val="00B22BC5"/>
    <w:rsid w:val="00B24994"/>
    <w:rsid w:val="00B24E57"/>
    <w:rsid w:val="00B25DF5"/>
    <w:rsid w:val="00B30561"/>
    <w:rsid w:val="00B30577"/>
    <w:rsid w:val="00B3086C"/>
    <w:rsid w:val="00B30B22"/>
    <w:rsid w:val="00B31421"/>
    <w:rsid w:val="00B315D8"/>
    <w:rsid w:val="00B31AB6"/>
    <w:rsid w:val="00B33276"/>
    <w:rsid w:val="00B33800"/>
    <w:rsid w:val="00B3397D"/>
    <w:rsid w:val="00B360B9"/>
    <w:rsid w:val="00B360D0"/>
    <w:rsid w:val="00B36911"/>
    <w:rsid w:val="00B36B20"/>
    <w:rsid w:val="00B36EF8"/>
    <w:rsid w:val="00B373AC"/>
    <w:rsid w:val="00B37BB0"/>
    <w:rsid w:val="00B40964"/>
    <w:rsid w:val="00B40D29"/>
    <w:rsid w:val="00B414E6"/>
    <w:rsid w:val="00B430D1"/>
    <w:rsid w:val="00B4412D"/>
    <w:rsid w:val="00B4453B"/>
    <w:rsid w:val="00B44EAE"/>
    <w:rsid w:val="00B502E9"/>
    <w:rsid w:val="00B51132"/>
    <w:rsid w:val="00B5147E"/>
    <w:rsid w:val="00B52842"/>
    <w:rsid w:val="00B52EAB"/>
    <w:rsid w:val="00B5315E"/>
    <w:rsid w:val="00B53432"/>
    <w:rsid w:val="00B537F2"/>
    <w:rsid w:val="00B54274"/>
    <w:rsid w:val="00B54E8A"/>
    <w:rsid w:val="00B553DA"/>
    <w:rsid w:val="00B5655C"/>
    <w:rsid w:val="00B56A70"/>
    <w:rsid w:val="00B57127"/>
    <w:rsid w:val="00B57A56"/>
    <w:rsid w:val="00B604F9"/>
    <w:rsid w:val="00B60E0C"/>
    <w:rsid w:val="00B61CD1"/>
    <w:rsid w:val="00B61EEA"/>
    <w:rsid w:val="00B61F67"/>
    <w:rsid w:val="00B62AF1"/>
    <w:rsid w:val="00B64EC4"/>
    <w:rsid w:val="00B6570A"/>
    <w:rsid w:val="00B657CA"/>
    <w:rsid w:val="00B722BF"/>
    <w:rsid w:val="00B72FDA"/>
    <w:rsid w:val="00B734F8"/>
    <w:rsid w:val="00B7579E"/>
    <w:rsid w:val="00B75835"/>
    <w:rsid w:val="00B75BE0"/>
    <w:rsid w:val="00B75CB4"/>
    <w:rsid w:val="00B76139"/>
    <w:rsid w:val="00B76A1F"/>
    <w:rsid w:val="00B774A9"/>
    <w:rsid w:val="00B77B4D"/>
    <w:rsid w:val="00B77F0E"/>
    <w:rsid w:val="00B826D8"/>
    <w:rsid w:val="00B83C91"/>
    <w:rsid w:val="00B84065"/>
    <w:rsid w:val="00B8417E"/>
    <w:rsid w:val="00B8555E"/>
    <w:rsid w:val="00B85B4F"/>
    <w:rsid w:val="00B8618F"/>
    <w:rsid w:val="00B87ECD"/>
    <w:rsid w:val="00B91173"/>
    <w:rsid w:val="00B91AD1"/>
    <w:rsid w:val="00B91B1C"/>
    <w:rsid w:val="00B924DB"/>
    <w:rsid w:val="00B9306B"/>
    <w:rsid w:val="00B93972"/>
    <w:rsid w:val="00B94207"/>
    <w:rsid w:val="00B94A93"/>
    <w:rsid w:val="00B957AC"/>
    <w:rsid w:val="00B979F7"/>
    <w:rsid w:val="00BA0050"/>
    <w:rsid w:val="00BA1673"/>
    <w:rsid w:val="00BA1ADC"/>
    <w:rsid w:val="00BA38EB"/>
    <w:rsid w:val="00BA48CE"/>
    <w:rsid w:val="00BA551D"/>
    <w:rsid w:val="00BA581D"/>
    <w:rsid w:val="00BA6320"/>
    <w:rsid w:val="00BB0240"/>
    <w:rsid w:val="00BB0CB6"/>
    <w:rsid w:val="00BB0F29"/>
    <w:rsid w:val="00BB2692"/>
    <w:rsid w:val="00BB2CDC"/>
    <w:rsid w:val="00BB4C92"/>
    <w:rsid w:val="00BB5DCA"/>
    <w:rsid w:val="00BB5E04"/>
    <w:rsid w:val="00BB63CE"/>
    <w:rsid w:val="00BB6F6F"/>
    <w:rsid w:val="00BB7696"/>
    <w:rsid w:val="00BB7E96"/>
    <w:rsid w:val="00BC0260"/>
    <w:rsid w:val="00BC02DC"/>
    <w:rsid w:val="00BC2158"/>
    <w:rsid w:val="00BC25A0"/>
    <w:rsid w:val="00BC2B8C"/>
    <w:rsid w:val="00BC449A"/>
    <w:rsid w:val="00BC4993"/>
    <w:rsid w:val="00BC6245"/>
    <w:rsid w:val="00BC62D4"/>
    <w:rsid w:val="00BC73A3"/>
    <w:rsid w:val="00BC7AD1"/>
    <w:rsid w:val="00BC7B21"/>
    <w:rsid w:val="00BD0612"/>
    <w:rsid w:val="00BD1919"/>
    <w:rsid w:val="00BD2844"/>
    <w:rsid w:val="00BD3238"/>
    <w:rsid w:val="00BD44FE"/>
    <w:rsid w:val="00BD4AEB"/>
    <w:rsid w:val="00BD5878"/>
    <w:rsid w:val="00BD58F1"/>
    <w:rsid w:val="00BD5D6F"/>
    <w:rsid w:val="00BD5F95"/>
    <w:rsid w:val="00BD76BF"/>
    <w:rsid w:val="00BD7B18"/>
    <w:rsid w:val="00BE02EF"/>
    <w:rsid w:val="00BE0597"/>
    <w:rsid w:val="00BE0AB2"/>
    <w:rsid w:val="00BE0B18"/>
    <w:rsid w:val="00BE3048"/>
    <w:rsid w:val="00BE3160"/>
    <w:rsid w:val="00BE38D1"/>
    <w:rsid w:val="00BE410D"/>
    <w:rsid w:val="00BE459F"/>
    <w:rsid w:val="00BE5839"/>
    <w:rsid w:val="00BE5AEF"/>
    <w:rsid w:val="00BE6289"/>
    <w:rsid w:val="00BF08DE"/>
    <w:rsid w:val="00BF54EC"/>
    <w:rsid w:val="00BF5B40"/>
    <w:rsid w:val="00BF5DDA"/>
    <w:rsid w:val="00BF60E2"/>
    <w:rsid w:val="00BF620C"/>
    <w:rsid w:val="00C005E4"/>
    <w:rsid w:val="00C017DD"/>
    <w:rsid w:val="00C02B25"/>
    <w:rsid w:val="00C02E41"/>
    <w:rsid w:val="00C03406"/>
    <w:rsid w:val="00C035A3"/>
    <w:rsid w:val="00C03711"/>
    <w:rsid w:val="00C03F4B"/>
    <w:rsid w:val="00C047CE"/>
    <w:rsid w:val="00C057FF"/>
    <w:rsid w:val="00C05D63"/>
    <w:rsid w:val="00C06480"/>
    <w:rsid w:val="00C10F5C"/>
    <w:rsid w:val="00C11876"/>
    <w:rsid w:val="00C124B7"/>
    <w:rsid w:val="00C13E55"/>
    <w:rsid w:val="00C14721"/>
    <w:rsid w:val="00C1666A"/>
    <w:rsid w:val="00C200AC"/>
    <w:rsid w:val="00C21984"/>
    <w:rsid w:val="00C21D54"/>
    <w:rsid w:val="00C220D8"/>
    <w:rsid w:val="00C22A2D"/>
    <w:rsid w:val="00C232AC"/>
    <w:rsid w:val="00C235A0"/>
    <w:rsid w:val="00C23DD9"/>
    <w:rsid w:val="00C24033"/>
    <w:rsid w:val="00C31D99"/>
    <w:rsid w:val="00C32047"/>
    <w:rsid w:val="00C3228D"/>
    <w:rsid w:val="00C32424"/>
    <w:rsid w:val="00C337C3"/>
    <w:rsid w:val="00C355D8"/>
    <w:rsid w:val="00C36699"/>
    <w:rsid w:val="00C37F8E"/>
    <w:rsid w:val="00C4256A"/>
    <w:rsid w:val="00C42CC8"/>
    <w:rsid w:val="00C42D9F"/>
    <w:rsid w:val="00C43A8F"/>
    <w:rsid w:val="00C44220"/>
    <w:rsid w:val="00C46844"/>
    <w:rsid w:val="00C46C58"/>
    <w:rsid w:val="00C46DB3"/>
    <w:rsid w:val="00C47AB4"/>
    <w:rsid w:val="00C513AF"/>
    <w:rsid w:val="00C52403"/>
    <w:rsid w:val="00C561A5"/>
    <w:rsid w:val="00C567EB"/>
    <w:rsid w:val="00C5682B"/>
    <w:rsid w:val="00C56F2C"/>
    <w:rsid w:val="00C60B84"/>
    <w:rsid w:val="00C61A59"/>
    <w:rsid w:val="00C624D3"/>
    <w:rsid w:val="00C62A55"/>
    <w:rsid w:val="00C637BD"/>
    <w:rsid w:val="00C63CA4"/>
    <w:rsid w:val="00C64C06"/>
    <w:rsid w:val="00C64F99"/>
    <w:rsid w:val="00C65B5A"/>
    <w:rsid w:val="00C66758"/>
    <w:rsid w:val="00C676FD"/>
    <w:rsid w:val="00C67BFC"/>
    <w:rsid w:val="00C718C7"/>
    <w:rsid w:val="00C71D35"/>
    <w:rsid w:val="00C7250B"/>
    <w:rsid w:val="00C733AC"/>
    <w:rsid w:val="00C73DA6"/>
    <w:rsid w:val="00C73E07"/>
    <w:rsid w:val="00C75C4A"/>
    <w:rsid w:val="00C75F30"/>
    <w:rsid w:val="00C77019"/>
    <w:rsid w:val="00C77193"/>
    <w:rsid w:val="00C81BD7"/>
    <w:rsid w:val="00C82668"/>
    <w:rsid w:val="00C8516D"/>
    <w:rsid w:val="00C86869"/>
    <w:rsid w:val="00C8766F"/>
    <w:rsid w:val="00C879C9"/>
    <w:rsid w:val="00C905FD"/>
    <w:rsid w:val="00C923C1"/>
    <w:rsid w:val="00C93162"/>
    <w:rsid w:val="00C933DD"/>
    <w:rsid w:val="00C93500"/>
    <w:rsid w:val="00C94156"/>
    <w:rsid w:val="00C94FFA"/>
    <w:rsid w:val="00C95CCF"/>
    <w:rsid w:val="00C95F14"/>
    <w:rsid w:val="00C9689E"/>
    <w:rsid w:val="00C96B69"/>
    <w:rsid w:val="00C96BF5"/>
    <w:rsid w:val="00C97158"/>
    <w:rsid w:val="00C97DC9"/>
    <w:rsid w:val="00CA1F44"/>
    <w:rsid w:val="00CA3433"/>
    <w:rsid w:val="00CA351E"/>
    <w:rsid w:val="00CA3691"/>
    <w:rsid w:val="00CA5B04"/>
    <w:rsid w:val="00CB05AA"/>
    <w:rsid w:val="00CB1DA7"/>
    <w:rsid w:val="00CB21F2"/>
    <w:rsid w:val="00CB344B"/>
    <w:rsid w:val="00CB460B"/>
    <w:rsid w:val="00CB54F3"/>
    <w:rsid w:val="00CB5873"/>
    <w:rsid w:val="00CB5E7B"/>
    <w:rsid w:val="00CB7C2F"/>
    <w:rsid w:val="00CC0839"/>
    <w:rsid w:val="00CC1472"/>
    <w:rsid w:val="00CC2802"/>
    <w:rsid w:val="00CC3BB9"/>
    <w:rsid w:val="00CC5027"/>
    <w:rsid w:val="00CC5847"/>
    <w:rsid w:val="00CC6AAF"/>
    <w:rsid w:val="00CD0780"/>
    <w:rsid w:val="00CD0FDB"/>
    <w:rsid w:val="00CD189A"/>
    <w:rsid w:val="00CD1B3A"/>
    <w:rsid w:val="00CD284B"/>
    <w:rsid w:val="00CD3391"/>
    <w:rsid w:val="00CD34CD"/>
    <w:rsid w:val="00CD39FC"/>
    <w:rsid w:val="00CD4B80"/>
    <w:rsid w:val="00CD5D39"/>
    <w:rsid w:val="00CD5F71"/>
    <w:rsid w:val="00CD6B9C"/>
    <w:rsid w:val="00CD6D1A"/>
    <w:rsid w:val="00CE0E71"/>
    <w:rsid w:val="00CE1AF7"/>
    <w:rsid w:val="00CE26C7"/>
    <w:rsid w:val="00CE366C"/>
    <w:rsid w:val="00CE5250"/>
    <w:rsid w:val="00CE76FC"/>
    <w:rsid w:val="00CE7C62"/>
    <w:rsid w:val="00CE7D41"/>
    <w:rsid w:val="00CF21FE"/>
    <w:rsid w:val="00CF3404"/>
    <w:rsid w:val="00CF47A0"/>
    <w:rsid w:val="00D02278"/>
    <w:rsid w:val="00D02ABF"/>
    <w:rsid w:val="00D02EF2"/>
    <w:rsid w:val="00D032D9"/>
    <w:rsid w:val="00D038A8"/>
    <w:rsid w:val="00D03DA1"/>
    <w:rsid w:val="00D0678E"/>
    <w:rsid w:val="00D06FF9"/>
    <w:rsid w:val="00D0787C"/>
    <w:rsid w:val="00D07ED6"/>
    <w:rsid w:val="00D1058F"/>
    <w:rsid w:val="00D11105"/>
    <w:rsid w:val="00D12BC1"/>
    <w:rsid w:val="00D13578"/>
    <w:rsid w:val="00D1656E"/>
    <w:rsid w:val="00D17069"/>
    <w:rsid w:val="00D17A04"/>
    <w:rsid w:val="00D20309"/>
    <w:rsid w:val="00D210A9"/>
    <w:rsid w:val="00D21AEC"/>
    <w:rsid w:val="00D226BC"/>
    <w:rsid w:val="00D233DB"/>
    <w:rsid w:val="00D23EE9"/>
    <w:rsid w:val="00D242A9"/>
    <w:rsid w:val="00D253CA"/>
    <w:rsid w:val="00D26271"/>
    <w:rsid w:val="00D26E09"/>
    <w:rsid w:val="00D31719"/>
    <w:rsid w:val="00D31ABC"/>
    <w:rsid w:val="00D3436F"/>
    <w:rsid w:val="00D37B9E"/>
    <w:rsid w:val="00D40210"/>
    <w:rsid w:val="00D404FE"/>
    <w:rsid w:val="00D40D87"/>
    <w:rsid w:val="00D4290D"/>
    <w:rsid w:val="00D43562"/>
    <w:rsid w:val="00D439B2"/>
    <w:rsid w:val="00D43F8B"/>
    <w:rsid w:val="00D44275"/>
    <w:rsid w:val="00D46F32"/>
    <w:rsid w:val="00D505D1"/>
    <w:rsid w:val="00D52D77"/>
    <w:rsid w:val="00D53BC8"/>
    <w:rsid w:val="00D543F2"/>
    <w:rsid w:val="00D54A58"/>
    <w:rsid w:val="00D54B0E"/>
    <w:rsid w:val="00D608DA"/>
    <w:rsid w:val="00D60987"/>
    <w:rsid w:val="00D615CD"/>
    <w:rsid w:val="00D62721"/>
    <w:rsid w:val="00D709A3"/>
    <w:rsid w:val="00D70AD6"/>
    <w:rsid w:val="00D70C7F"/>
    <w:rsid w:val="00D70DC1"/>
    <w:rsid w:val="00D7163F"/>
    <w:rsid w:val="00D72275"/>
    <w:rsid w:val="00D724F1"/>
    <w:rsid w:val="00D72F92"/>
    <w:rsid w:val="00D73847"/>
    <w:rsid w:val="00D73A6B"/>
    <w:rsid w:val="00D73B20"/>
    <w:rsid w:val="00D74243"/>
    <w:rsid w:val="00D746A1"/>
    <w:rsid w:val="00D75802"/>
    <w:rsid w:val="00D773A6"/>
    <w:rsid w:val="00D77833"/>
    <w:rsid w:val="00D80379"/>
    <w:rsid w:val="00D803AE"/>
    <w:rsid w:val="00D80DF0"/>
    <w:rsid w:val="00D827F6"/>
    <w:rsid w:val="00D83390"/>
    <w:rsid w:val="00D834B8"/>
    <w:rsid w:val="00D841DA"/>
    <w:rsid w:val="00D858BA"/>
    <w:rsid w:val="00D85A8B"/>
    <w:rsid w:val="00D90DAC"/>
    <w:rsid w:val="00D91433"/>
    <w:rsid w:val="00D916A8"/>
    <w:rsid w:val="00D92D99"/>
    <w:rsid w:val="00D931C7"/>
    <w:rsid w:val="00D9352C"/>
    <w:rsid w:val="00D93B9D"/>
    <w:rsid w:val="00D93C8B"/>
    <w:rsid w:val="00D93DB2"/>
    <w:rsid w:val="00D94268"/>
    <w:rsid w:val="00D94A8C"/>
    <w:rsid w:val="00D95B6A"/>
    <w:rsid w:val="00D960E5"/>
    <w:rsid w:val="00D96514"/>
    <w:rsid w:val="00D968DA"/>
    <w:rsid w:val="00D97E4F"/>
    <w:rsid w:val="00DA1B99"/>
    <w:rsid w:val="00DA28DA"/>
    <w:rsid w:val="00DA35BD"/>
    <w:rsid w:val="00DA3A24"/>
    <w:rsid w:val="00DA409C"/>
    <w:rsid w:val="00DA4FB4"/>
    <w:rsid w:val="00DA54D2"/>
    <w:rsid w:val="00DA7E9C"/>
    <w:rsid w:val="00DA7FEF"/>
    <w:rsid w:val="00DB032F"/>
    <w:rsid w:val="00DB0593"/>
    <w:rsid w:val="00DB15A0"/>
    <w:rsid w:val="00DB1CE0"/>
    <w:rsid w:val="00DB3047"/>
    <w:rsid w:val="00DB4386"/>
    <w:rsid w:val="00DB4733"/>
    <w:rsid w:val="00DB49B6"/>
    <w:rsid w:val="00DB55DA"/>
    <w:rsid w:val="00DB60C3"/>
    <w:rsid w:val="00DC21CD"/>
    <w:rsid w:val="00DC348F"/>
    <w:rsid w:val="00DC3977"/>
    <w:rsid w:val="00DC3D3A"/>
    <w:rsid w:val="00DC415C"/>
    <w:rsid w:val="00DC4924"/>
    <w:rsid w:val="00DC4CE7"/>
    <w:rsid w:val="00DC5B7D"/>
    <w:rsid w:val="00DC64C2"/>
    <w:rsid w:val="00DC67D9"/>
    <w:rsid w:val="00DC6AB9"/>
    <w:rsid w:val="00DC7574"/>
    <w:rsid w:val="00DD0E8E"/>
    <w:rsid w:val="00DD16B0"/>
    <w:rsid w:val="00DD4CEC"/>
    <w:rsid w:val="00DD6343"/>
    <w:rsid w:val="00DD63E8"/>
    <w:rsid w:val="00DD6C65"/>
    <w:rsid w:val="00DD6E2E"/>
    <w:rsid w:val="00DE0149"/>
    <w:rsid w:val="00DE28C9"/>
    <w:rsid w:val="00DE28F7"/>
    <w:rsid w:val="00DE306B"/>
    <w:rsid w:val="00DE3E31"/>
    <w:rsid w:val="00DE425F"/>
    <w:rsid w:val="00DE541D"/>
    <w:rsid w:val="00DF1387"/>
    <w:rsid w:val="00DF2284"/>
    <w:rsid w:val="00DF25F3"/>
    <w:rsid w:val="00DF4645"/>
    <w:rsid w:val="00DF479B"/>
    <w:rsid w:val="00DF5118"/>
    <w:rsid w:val="00DF60DE"/>
    <w:rsid w:val="00DF6698"/>
    <w:rsid w:val="00DF76ED"/>
    <w:rsid w:val="00E0012F"/>
    <w:rsid w:val="00E00A8F"/>
    <w:rsid w:val="00E00DB5"/>
    <w:rsid w:val="00E01CE0"/>
    <w:rsid w:val="00E01F86"/>
    <w:rsid w:val="00E023F1"/>
    <w:rsid w:val="00E027FA"/>
    <w:rsid w:val="00E04767"/>
    <w:rsid w:val="00E051C8"/>
    <w:rsid w:val="00E05AC0"/>
    <w:rsid w:val="00E05D03"/>
    <w:rsid w:val="00E05F25"/>
    <w:rsid w:val="00E06025"/>
    <w:rsid w:val="00E06324"/>
    <w:rsid w:val="00E07B79"/>
    <w:rsid w:val="00E10D4B"/>
    <w:rsid w:val="00E14456"/>
    <w:rsid w:val="00E15357"/>
    <w:rsid w:val="00E15AFF"/>
    <w:rsid w:val="00E16A68"/>
    <w:rsid w:val="00E172DD"/>
    <w:rsid w:val="00E17A9D"/>
    <w:rsid w:val="00E2233C"/>
    <w:rsid w:val="00E22B5C"/>
    <w:rsid w:val="00E22CFD"/>
    <w:rsid w:val="00E246BE"/>
    <w:rsid w:val="00E24A2E"/>
    <w:rsid w:val="00E24CA9"/>
    <w:rsid w:val="00E25F9F"/>
    <w:rsid w:val="00E261CA"/>
    <w:rsid w:val="00E26672"/>
    <w:rsid w:val="00E26820"/>
    <w:rsid w:val="00E26BA0"/>
    <w:rsid w:val="00E3059B"/>
    <w:rsid w:val="00E306A6"/>
    <w:rsid w:val="00E30776"/>
    <w:rsid w:val="00E30BA5"/>
    <w:rsid w:val="00E3522D"/>
    <w:rsid w:val="00E35D25"/>
    <w:rsid w:val="00E35D4A"/>
    <w:rsid w:val="00E36DC1"/>
    <w:rsid w:val="00E37847"/>
    <w:rsid w:val="00E40DF3"/>
    <w:rsid w:val="00E40ECB"/>
    <w:rsid w:val="00E43B36"/>
    <w:rsid w:val="00E44DA7"/>
    <w:rsid w:val="00E4648C"/>
    <w:rsid w:val="00E46C63"/>
    <w:rsid w:val="00E46F83"/>
    <w:rsid w:val="00E47343"/>
    <w:rsid w:val="00E47790"/>
    <w:rsid w:val="00E47961"/>
    <w:rsid w:val="00E479CF"/>
    <w:rsid w:val="00E50D68"/>
    <w:rsid w:val="00E50DAD"/>
    <w:rsid w:val="00E51DE7"/>
    <w:rsid w:val="00E52064"/>
    <w:rsid w:val="00E527A2"/>
    <w:rsid w:val="00E52957"/>
    <w:rsid w:val="00E540AC"/>
    <w:rsid w:val="00E557AF"/>
    <w:rsid w:val="00E55AE0"/>
    <w:rsid w:val="00E56046"/>
    <w:rsid w:val="00E56438"/>
    <w:rsid w:val="00E5674E"/>
    <w:rsid w:val="00E60CE1"/>
    <w:rsid w:val="00E614A9"/>
    <w:rsid w:val="00E6183C"/>
    <w:rsid w:val="00E61CFA"/>
    <w:rsid w:val="00E61F9A"/>
    <w:rsid w:val="00E6200A"/>
    <w:rsid w:val="00E625EE"/>
    <w:rsid w:val="00E62EE7"/>
    <w:rsid w:val="00E635BB"/>
    <w:rsid w:val="00E639CA"/>
    <w:rsid w:val="00E640A7"/>
    <w:rsid w:val="00E64CA0"/>
    <w:rsid w:val="00E65AD1"/>
    <w:rsid w:val="00E673EF"/>
    <w:rsid w:val="00E677F1"/>
    <w:rsid w:val="00E70410"/>
    <w:rsid w:val="00E707EA"/>
    <w:rsid w:val="00E71032"/>
    <w:rsid w:val="00E72AA7"/>
    <w:rsid w:val="00E73249"/>
    <w:rsid w:val="00E737F7"/>
    <w:rsid w:val="00E7390C"/>
    <w:rsid w:val="00E73E6D"/>
    <w:rsid w:val="00E74934"/>
    <w:rsid w:val="00E74C9F"/>
    <w:rsid w:val="00E76EA5"/>
    <w:rsid w:val="00E7745B"/>
    <w:rsid w:val="00E77A6F"/>
    <w:rsid w:val="00E803FC"/>
    <w:rsid w:val="00E817FA"/>
    <w:rsid w:val="00E83AB1"/>
    <w:rsid w:val="00E83FA4"/>
    <w:rsid w:val="00E8506C"/>
    <w:rsid w:val="00E8593D"/>
    <w:rsid w:val="00E8655E"/>
    <w:rsid w:val="00E90021"/>
    <w:rsid w:val="00E908B7"/>
    <w:rsid w:val="00E909EF"/>
    <w:rsid w:val="00E90B90"/>
    <w:rsid w:val="00E91082"/>
    <w:rsid w:val="00E9197D"/>
    <w:rsid w:val="00E922A0"/>
    <w:rsid w:val="00E93A00"/>
    <w:rsid w:val="00E949B6"/>
    <w:rsid w:val="00E95952"/>
    <w:rsid w:val="00E96422"/>
    <w:rsid w:val="00E97957"/>
    <w:rsid w:val="00EA49AA"/>
    <w:rsid w:val="00EA7BB0"/>
    <w:rsid w:val="00EB06DC"/>
    <w:rsid w:val="00EB0A16"/>
    <w:rsid w:val="00EB0DBC"/>
    <w:rsid w:val="00EB2952"/>
    <w:rsid w:val="00EB3D84"/>
    <w:rsid w:val="00EB3EC7"/>
    <w:rsid w:val="00EB44CC"/>
    <w:rsid w:val="00EB4A11"/>
    <w:rsid w:val="00EB5B17"/>
    <w:rsid w:val="00EB6DC3"/>
    <w:rsid w:val="00EB732A"/>
    <w:rsid w:val="00EC08CA"/>
    <w:rsid w:val="00EC1EB3"/>
    <w:rsid w:val="00EC24E4"/>
    <w:rsid w:val="00EC309A"/>
    <w:rsid w:val="00EC3A85"/>
    <w:rsid w:val="00EC456A"/>
    <w:rsid w:val="00EC5684"/>
    <w:rsid w:val="00EC6456"/>
    <w:rsid w:val="00EC735A"/>
    <w:rsid w:val="00ED2163"/>
    <w:rsid w:val="00ED2F5B"/>
    <w:rsid w:val="00ED368C"/>
    <w:rsid w:val="00ED427C"/>
    <w:rsid w:val="00ED4B20"/>
    <w:rsid w:val="00ED5BE2"/>
    <w:rsid w:val="00ED6511"/>
    <w:rsid w:val="00ED69A1"/>
    <w:rsid w:val="00ED6F89"/>
    <w:rsid w:val="00EE0B57"/>
    <w:rsid w:val="00EE184D"/>
    <w:rsid w:val="00EE22E5"/>
    <w:rsid w:val="00EE337C"/>
    <w:rsid w:val="00EE68B1"/>
    <w:rsid w:val="00EF0893"/>
    <w:rsid w:val="00EF1E97"/>
    <w:rsid w:val="00EF1EE0"/>
    <w:rsid w:val="00EF37D0"/>
    <w:rsid w:val="00EF4776"/>
    <w:rsid w:val="00EF48F6"/>
    <w:rsid w:val="00EF492A"/>
    <w:rsid w:val="00EF508C"/>
    <w:rsid w:val="00EF53ED"/>
    <w:rsid w:val="00EF5982"/>
    <w:rsid w:val="00F00575"/>
    <w:rsid w:val="00F0108C"/>
    <w:rsid w:val="00F010A3"/>
    <w:rsid w:val="00F011E6"/>
    <w:rsid w:val="00F01A62"/>
    <w:rsid w:val="00F033EC"/>
    <w:rsid w:val="00F03557"/>
    <w:rsid w:val="00F03E93"/>
    <w:rsid w:val="00F044AE"/>
    <w:rsid w:val="00F049F4"/>
    <w:rsid w:val="00F06706"/>
    <w:rsid w:val="00F07DBC"/>
    <w:rsid w:val="00F10ADE"/>
    <w:rsid w:val="00F10DE0"/>
    <w:rsid w:val="00F11200"/>
    <w:rsid w:val="00F12142"/>
    <w:rsid w:val="00F121B4"/>
    <w:rsid w:val="00F1303D"/>
    <w:rsid w:val="00F13EFC"/>
    <w:rsid w:val="00F15208"/>
    <w:rsid w:val="00F15885"/>
    <w:rsid w:val="00F166A4"/>
    <w:rsid w:val="00F178E3"/>
    <w:rsid w:val="00F20882"/>
    <w:rsid w:val="00F20ADE"/>
    <w:rsid w:val="00F20F94"/>
    <w:rsid w:val="00F210A1"/>
    <w:rsid w:val="00F2111F"/>
    <w:rsid w:val="00F2331D"/>
    <w:rsid w:val="00F23AF8"/>
    <w:rsid w:val="00F23B23"/>
    <w:rsid w:val="00F23BCC"/>
    <w:rsid w:val="00F247DF"/>
    <w:rsid w:val="00F24A5B"/>
    <w:rsid w:val="00F27EF5"/>
    <w:rsid w:val="00F30961"/>
    <w:rsid w:val="00F40005"/>
    <w:rsid w:val="00F40AE1"/>
    <w:rsid w:val="00F4140E"/>
    <w:rsid w:val="00F42614"/>
    <w:rsid w:val="00F4267D"/>
    <w:rsid w:val="00F43649"/>
    <w:rsid w:val="00F43924"/>
    <w:rsid w:val="00F43A4B"/>
    <w:rsid w:val="00F451A3"/>
    <w:rsid w:val="00F4521A"/>
    <w:rsid w:val="00F47D30"/>
    <w:rsid w:val="00F50D66"/>
    <w:rsid w:val="00F5114E"/>
    <w:rsid w:val="00F5150C"/>
    <w:rsid w:val="00F51D13"/>
    <w:rsid w:val="00F526B2"/>
    <w:rsid w:val="00F52711"/>
    <w:rsid w:val="00F53BAD"/>
    <w:rsid w:val="00F54BCB"/>
    <w:rsid w:val="00F55299"/>
    <w:rsid w:val="00F55EBA"/>
    <w:rsid w:val="00F57682"/>
    <w:rsid w:val="00F6253E"/>
    <w:rsid w:val="00F62772"/>
    <w:rsid w:val="00F630B4"/>
    <w:rsid w:val="00F638B2"/>
    <w:rsid w:val="00F63ABB"/>
    <w:rsid w:val="00F63B8D"/>
    <w:rsid w:val="00F645B6"/>
    <w:rsid w:val="00F648A1"/>
    <w:rsid w:val="00F653BE"/>
    <w:rsid w:val="00F6588F"/>
    <w:rsid w:val="00F65F16"/>
    <w:rsid w:val="00F667E0"/>
    <w:rsid w:val="00F705AB"/>
    <w:rsid w:val="00F7111F"/>
    <w:rsid w:val="00F73264"/>
    <w:rsid w:val="00F73768"/>
    <w:rsid w:val="00F76277"/>
    <w:rsid w:val="00F766CE"/>
    <w:rsid w:val="00F77172"/>
    <w:rsid w:val="00F80C09"/>
    <w:rsid w:val="00F812E8"/>
    <w:rsid w:val="00F81DB5"/>
    <w:rsid w:val="00F82FF6"/>
    <w:rsid w:val="00F83442"/>
    <w:rsid w:val="00F843A0"/>
    <w:rsid w:val="00F8454B"/>
    <w:rsid w:val="00F84AE3"/>
    <w:rsid w:val="00F85406"/>
    <w:rsid w:val="00F85790"/>
    <w:rsid w:val="00F85CEB"/>
    <w:rsid w:val="00F87A20"/>
    <w:rsid w:val="00F924D8"/>
    <w:rsid w:val="00F94542"/>
    <w:rsid w:val="00F9473F"/>
    <w:rsid w:val="00F9523F"/>
    <w:rsid w:val="00F95D9D"/>
    <w:rsid w:val="00F963B2"/>
    <w:rsid w:val="00F96535"/>
    <w:rsid w:val="00F97353"/>
    <w:rsid w:val="00FA0219"/>
    <w:rsid w:val="00FA02D5"/>
    <w:rsid w:val="00FA16E2"/>
    <w:rsid w:val="00FA2CAA"/>
    <w:rsid w:val="00FA312C"/>
    <w:rsid w:val="00FA3ACF"/>
    <w:rsid w:val="00FA3E08"/>
    <w:rsid w:val="00FA456E"/>
    <w:rsid w:val="00FA4747"/>
    <w:rsid w:val="00FA51DB"/>
    <w:rsid w:val="00FA558B"/>
    <w:rsid w:val="00FA6463"/>
    <w:rsid w:val="00FA705F"/>
    <w:rsid w:val="00FB0643"/>
    <w:rsid w:val="00FB1A40"/>
    <w:rsid w:val="00FB21C8"/>
    <w:rsid w:val="00FB5C88"/>
    <w:rsid w:val="00FB7F69"/>
    <w:rsid w:val="00FC1D59"/>
    <w:rsid w:val="00FC233D"/>
    <w:rsid w:val="00FC3238"/>
    <w:rsid w:val="00FC3974"/>
    <w:rsid w:val="00FC3D51"/>
    <w:rsid w:val="00FC4C13"/>
    <w:rsid w:val="00FC724B"/>
    <w:rsid w:val="00FC7877"/>
    <w:rsid w:val="00FD0032"/>
    <w:rsid w:val="00FD036C"/>
    <w:rsid w:val="00FD1D41"/>
    <w:rsid w:val="00FD4552"/>
    <w:rsid w:val="00FD45F7"/>
    <w:rsid w:val="00FD5DCE"/>
    <w:rsid w:val="00FD6099"/>
    <w:rsid w:val="00FD6BA9"/>
    <w:rsid w:val="00FD71F2"/>
    <w:rsid w:val="00FD7F9D"/>
    <w:rsid w:val="00FE006C"/>
    <w:rsid w:val="00FE3EE8"/>
    <w:rsid w:val="00FE41B8"/>
    <w:rsid w:val="00FE5D68"/>
    <w:rsid w:val="00FE73A9"/>
    <w:rsid w:val="00FE74F0"/>
    <w:rsid w:val="00FE75E0"/>
    <w:rsid w:val="00FE77D9"/>
    <w:rsid w:val="00FE7811"/>
    <w:rsid w:val="00FE7F98"/>
    <w:rsid w:val="00FF1239"/>
    <w:rsid w:val="00FF1441"/>
    <w:rsid w:val="00FF1CC2"/>
    <w:rsid w:val="00FF1FC4"/>
    <w:rsid w:val="00FF3C80"/>
    <w:rsid w:val="00FF3F8B"/>
    <w:rsid w:val="00FF49AF"/>
    <w:rsid w:val="00FF4A18"/>
    <w:rsid w:val="00FF6014"/>
    <w:rsid w:val="00FF61BE"/>
    <w:rsid w:val="00FF6A30"/>
    <w:rsid w:val="00FF6A62"/>
    <w:rsid w:val="00FF717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67FAC"/>
  <w15:docId w15:val="{23172006-2506-46C1-8143-637FB912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8E"/>
    <w:rPr>
      <w:rFonts w:ascii="Times New Roman" w:hAnsi="Times New Roman"/>
      <w:sz w:val="24"/>
      <w:szCs w:val="24"/>
    </w:rPr>
  </w:style>
  <w:style w:type="paragraph" w:styleId="Heading3">
    <w:name w:val="heading 3"/>
    <w:basedOn w:val="Normal"/>
    <w:next w:val="Normal"/>
    <w:link w:val="Heading3Char"/>
    <w:uiPriority w:val="9"/>
    <w:unhideWhenUsed/>
    <w:qFormat/>
    <w:rsid w:val="008679B6"/>
    <w:pPr>
      <w:keepNext/>
      <w:keepLines/>
      <w:spacing w:before="200"/>
      <w:outlineLvl w:val="2"/>
    </w:pPr>
    <w:rPr>
      <w:rFonts w:ascii="Cambria" w:eastAsia="Times New Roman" w:hAnsi="Cambria"/>
      <w:b/>
      <w:bCs/>
      <w:color w:val="4F81BD"/>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rPr>
      <w:lang w:val="x-none" w:eastAsia="x-none"/>
    </w:r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5C04AE"/>
    <w:rPr>
      <w:rFonts w:eastAsia="Times New Roman"/>
      <w:sz w:val="20"/>
      <w:szCs w:val="20"/>
      <w:lang w:val="en-AU"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07ED6"/>
    <w:pPr>
      <w:spacing w:before="100" w:beforeAutospacing="1" w:after="100" w:afterAutospacing="1"/>
    </w:pPr>
    <w:rPr>
      <w:rFonts w:eastAsia="Times New Roman"/>
    </w:rPr>
  </w:style>
  <w:style w:type="paragraph" w:styleId="Revision">
    <w:name w:val="Revision"/>
    <w:hidden/>
    <w:uiPriority w:val="99"/>
    <w:semiHidden/>
    <w:rsid w:val="00914C64"/>
    <w:rPr>
      <w:rFonts w:ascii="Times New Roman" w:hAnsi="Times New Roman"/>
      <w:sz w:val="24"/>
      <w:szCs w:val="24"/>
    </w:rPr>
  </w:style>
  <w:style w:type="character" w:customStyle="1" w:styleId="Heading3Char">
    <w:name w:val="Heading 3 Char"/>
    <w:link w:val="Heading3"/>
    <w:uiPriority w:val="9"/>
    <w:rsid w:val="008679B6"/>
    <w:rPr>
      <w:rFonts w:ascii="Cambria" w:eastAsia="Times New Roman" w:hAnsi="Cambria"/>
      <w:b/>
      <w:bCs/>
      <w:color w:val="4F81BD"/>
      <w:sz w:val="28"/>
      <w:szCs w:val="22"/>
      <w:lang w:eastAsia="en-US"/>
    </w:rPr>
  </w:style>
  <w:style w:type="paragraph" w:customStyle="1" w:styleId="BODYTEXTCons">
    <w:name w:val="BODY TEXT Cons"/>
    <w:basedOn w:val="Normal"/>
    <w:autoRedefine/>
    <w:rsid w:val="004D5490"/>
    <w:pPr>
      <w:suppressAutoHyphens/>
      <w:autoSpaceDN w:val="0"/>
      <w:spacing w:before="60" w:after="60"/>
      <w:ind w:firstLine="629"/>
      <w:jc w:val="both"/>
      <w:textAlignment w:val="baseline"/>
    </w:pPr>
    <w:rPr>
      <w:rFonts w:eastAsia="Times New Roman"/>
      <w:lang w:eastAsia="en-US"/>
    </w:rPr>
  </w:style>
  <w:style w:type="paragraph" w:customStyle="1" w:styleId="tv2132">
    <w:name w:val="tv2132"/>
    <w:basedOn w:val="Normal"/>
    <w:rsid w:val="003D2138"/>
    <w:pPr>
      <w:spacing w:line="360" w:lineRule="auto"/>
      <w:ind w:firstLine="300"/>
    </w:pPr>
    <w:rPr>
      <w:rFonts w:eastAsia="Times New Roman"/>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3795">
      <w:bodyDiv w:val="1"/>
      <w:marLeft w:val="0"/>
      <w:marRight w:val="0"/>
      <w:marTop w:val="0"/>
      <w:marBottom w:val="0"/>
      <w:divBdr>
        <w:top w:val="none" w:sz="0" w:space="0" w:color="auto"/>
        <w:left w:val="none" w:sz="0" w:space="0" w:color="auto"/>
        <w:bottom w:val="none" w:sz="0" w:space="0" w:color="auto"/>
        <w:right w:val="none" w:sz="0" w:space="0" w:color="auto"/>
      </w:divBdr>
    </w:div>
    <w:div w:id="93913445">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13680020">
      <w:bodyDiv w:val="1"/>
      <w:marLeft w:val="0"/>
      <w:marRight w:val="0"/>
      <w:marTop w:val="0"/>
      <w:marBottom w:val="0"/>
      <w:divBdr>
        <w:top w:val="none" w:sz="0" w:space="0" w:color="auto"/>
        <w:left w:val="none" w:sz="0" w:space="0" w:color="auto"/>
        <w:bottom w:val="none" w:sz="0" w:space="0" w:color="auto"/>
        <w:right w:val="none" w:sz="0" w:space="0" w:color="auto"/>
      </w:divBdr>
      <w:divsChild>
        <w:div w:id="1787888434">
          <w:marLeft w:val="0"/>
          <w:marRight w:val="0"/>
          <w:marTop w:val="0"/>
          <w:marBottom w:val="0"/>
          <w:divBdr>
            <w:top w:val="none" w:sz="0" w:space="0" w:color="auto"/>
            <w:left w:val="none" w:sz="0" w:space="0" w:color="auto"/>
            <w:bottom w:val="none" w:sz="0" w:space="0" w:color="auto"/>
            <w:right w:val="none" w:sz="0" w:space="0" w:color="auto"/>
          </w:divBdr>
          <w:divsChild>
            <w:div w:id="1050569708">
              <w:marLeft w:val="0"/>
              <w:marRight w:val="0"/>
              <w:marTop w:val="0"/>
              <w:marBottom w:val="0"/>
              <w:divBdr>
                <w:top w:val="none" w:sz="0" w:space="0" w:color="auto"/>
                <w:left w:val="none" w:sz="0" w:space="0" w:color="auto"/>
                <w:bottom w:val="none" w:sz="0" w:space="0" w:color="auto"/>
                <w:right w:val="none" w:sz="0" w:space="0" w:color="auto"/>
              </w:divBdr>
              <w:divsChild>
                <w:div w:id="1666208011">
                  <w:marLeft w:val="0"/>
                  <w:marRight w:val="0"/>
                  <w:marTop w:val="0"/>
                  <w:marBottom w:val="0"/>
                  <w:divBdr>
                    <w:top w:val="none" w:sz="0" w:space="0" w:color="auto"/>
                    <w:left w:val="none" w:sz="0" w:space="0" w:color="auto"/>
                    <w:bottom w:val="none" w:sz="0" w:space="0" w:color="auto"/>
                    <w:right w:val="none" w:sz="0" w:space="0" w:color="auto"/>
                  </w:divBdr>
                  <w:divsChild>
                    <w:div w:id="1272124113">
                      <w:marLeft w:val="0"/>
                      <w:marRight w:val="0"/>
                      <w:marTop w:val="0"/>
                      <w:marBottom w:val="0"/>
                      <w:divBdr>
                        <w:top w:val="none" w:sz="0" w:space="0" w:color="auto"/>
                        <w:left w:val="none" w:sz="0" w:space="0" w:color="auto"/>
                        <w:bottom w:val="none" w:sz="0" w:space="0" w:color="auto"/>
                        <w:right w:val="none" w:sz="0" w:space="0" w:color="auto"/>
                      </w:divBdr>
                      <w:divsChild>
                        <w:div w:id="1953826063">
                          <w:marLeft w:val="0"/>
                          <w:marRight w:val="0"/>
                          <w:marTop w:val="0"/>
                          <w:marBottom w:val="0"/>
                          <w:divBdr>
                            <w:top w:val="none" w:sz="0" w:space="0" w:color="auto"/>
                            <w:left w:val="none" w:sz="0" w:space="0" w:color="auto"/>
                            <w:bottom w:val="none" w:sz="0" w:space="0" w:color="auto"/>
                            <w:right w:val="none" w:sz="0" w:space="0" w:color="auto"/>
                          </w:divBdr>
                          <w:divsChild>
                            <w:div w:id="7362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19062743">
      <w:bodyDiv w:val="1"/>
      <w:marLeft w:val="0"/>
      <w:marRight w:val="0"/>
      <w:marTop w:val="0"/>
      <w:marBottom w:val="0"/>
      <w:divBdr>
        <w:top w:val="none" w:sz="0" w:space="0" w:color="auto"/>
        <w:left w:val="none" w:sz="0" w:space="0" w:color="auto"/>
        <w:bottom w:val="none" w:sz="0" w:space="0" w:color="auto"/>
        <w:right w:val="none" w:sz="0" w:space="0" w:color="auto"/>
      </w:divBdr>
    </w:div>
    <w:div w:id="830215460">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870430">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507185">
      <w:bodyDiv w:val="1"/>
      <w:marLeft w:val="0"/>
      <w:marRight w:val="0"/>
      <w:marTop w:val="0"/>
      <w:marBottom w:val="0"/>
      <w:divBdr>
        <w:top w:val="none" w:sz="0" w:space="0" w:color="auto"/>
        <w:left w:val="none" w:sz="0" w:space="0" w:color="auto"/>
        <w:bottom w:val="none" w:sz="0" w:space="0" w:color="auto"/>
        <w:right w:val="none" w:sz="0" w:space="0" w:color="auto"/>
      </w:divBdr>
    </w:div>
    <w:div w:id="1257056796">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38777074">
      <w:bodyDiv w:val="1"/>
      <w:marLeft w:val="0"/>
      <w:marRight w:val="0"/>
      <w:marTop w:val="0"/>
      <w:marBottom w:val="0"/>
      <w:divBdr>
        <w:top w:val="none" w:sz="0" w:space="0" w:color="auto"/>
        <w:left w:val="none" w:sz="0" w:space="0" w:color="auto"/>
        <w:bottom w:val="none" w:sz="0" w:space="0" w:color="auto"/>
        <w:right w:val="none" w:sz="0" w:space="0" w:color="auto"/>
      </w:divBdr>
    </w:div>
    <w:div w:id="1633711086">
      <w:bodyDiv w:val="1"/>
      <w:marLeft w:val="0"/>
      <w:marRight w:val="0"/>
      <w:marTop w:val="0"/>
      <w:marBottom w:val="0"/>
      <w:divBdr>
        <w:top w:val="none" w:sz="0" w:space="0" w:color="auto"/>
        <w:left w:val="none" w:sz="0" w:space="0" w:color="auto"/>
        <w:bottom w:val="none" w:sz="0" w:space="0" w:color="auto"/>
        <w:right w:val="none" w:sz="0" w:space="0" w:color="auto"/>
      </w:divBdr>
    </w:div>
    <w:div w:id="1660426743">
      <w:bodyDiv w:val="1"/>
      <w:marLeft w:val="0"/>
      <w:marRight w:val="0"/>
      <w:marTop w:val="0"/>
      <w:marBottom w:val="0"/>
      <w:divBdr>
        <w:top w:val="none" w:sz="0" w:space="0" w:color="auto"/>
        <w:left w:val="none" w:sz="0" w:space="0" w:color="auto"/>
        <w:bottom w:val="none" w:sz="0" w:space="0" w:color="auto"/>
        <w:right w:val="none" w:sz="0" w:space="0" w:color="auto"/>
      </w:divBdr>
      <w:divsChild>
        <w:div w:id="1170169959">
          <w:marLeft w:val="0"/>
          <w:marRight w:val="0"/>
          <w:marTop w:val="0"/>
          <w:marBottom w:val="0"/>
          <w:divBdr>
            <w:top w:val="none" w:sz="0" w:space="0" w:color="auto"/>
            <w:left w:val="none" w:sz="0" w:space="0" w:color="auto"/>
            <w:bottom w:val="none" w:sz="0" w:space="0" w:color="auto"/>
            <w:right w:val="none" w:sz="0" w:space="0" w:color="auto"/>
          </w:divBdr>
          <w:divsChild>
            <w:div w:id="1927572830">
              <w:marLeft w:val="0"/>
              <w:marRight w:val="0"/>
              <w:marTop w:val="0"/>
              <w:marBottom w:val="0"/>
              <w:divBdr>
                <w:top w:val="none" w:sz="0" w:space="0" w:color="auto"/>
                <w:left w:val="none" w:sz="0" w:space="0" w:color="auto"/>
                <w:bottom w:val="none" w:sz="0" w:space="0" w:color="auto"/>
                <w:right w:val="none" w:sz="0" w:space="0" w:color="auto"/>
              </w:divBdr>
              <w:divsChild>
                <w:div w:id="1928077144">
                  <w:marLeft w:val="0"/>
                  <w:marRight w:val="0"/>
                  <w:marTop w:val="0"/>
                  <w:marBottom w:val="0"/>
                  <w:divBdr>
                    <w:top w:val="none" w:sz="0" w:space="0" w:color="auto"/>
                    <w:left w:val="none" w:sz="0" w:space="0" w:color="auto"/>
                    <w:bottom w:val="none" w:sz="0" w:space="0" w:color="auto"/>
                    <w:right w:val="none" w:sz="0" w:space="0" w:color="auto"/>
                  </w:divBdr>
                  <w:divsChild>
                    <w:div w:id="1570462099">
                      <w:marLeft w:val="0"/>
                      <w:marRight w:val="0"/>
                      <w:marTop w:val="0"/>
                      <w:marBottom w:val="0"/>
                      <w:divBdr>
                        <w:top w:val="none" w:sz="0" w:space="0" w:color="auto"/>
                        <w:left w:val="none" w:sz="0" w:space="0" w:color="auto"/>
                        <w:bottom w:val="none" w:sz="0" w:space="0" w:color="auto"/>
                        <w:right w:val="none" w:sz="0" w:space="0" w:color="auto"/>
                      </w:divBdr>
                      <w:divsChild>
                        <w:div w:id="2048753208">
                          <w:marLeft w:val="0"/>
                          <w:marRight w:val="0"/>
                          <w:marTop w:val="0"/>
                          <w:marBottom w:val="0"/>
                          <w:divBdr>
                            <w:top w:val="none" w:sz="0" w:space="0" w:color="auto"/>
                            <w:left w:val="none" w:sz="0" w:space="0" w:color="auto"/>
                            <w:bottom w:val="none" w:sz="0" w:space="0" w:color="auto"/>
                            <w:right w:val="none" w:sz="0" w:space="0" w:color="auto"/>
                          </w:divBdr>
                          <w:divsChild>
                            <w:div w:id="12529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736972779">
      <w:bodyDiv w:val="1"/>
      <w:marLeft w:val="0"/>
      <w:marRight w:val="0"/>
      <w:marTop w:val="0"/>
      <w:marBottom w:val="0"/>
      <w:divBdr>
        <w:top w:val="none" w:sz="0" w:space="0" w:color="auto"/>
        <w:left w:val="none" w:sz="0" w:space="0" w:color="auto"/>
        <w:bottom w:val="none" w:sz="0" w:space="0" w:color="auto"/>
        <w:right w:val="none" w:sz="0" w:space="0" w:color="auto"/>
      </w:divBdr>
    </w:div>
    <w:div w:id="1737967742">
      <w:bodyDiv w:val="1"/>
      <w:marLeft w:val="0"/>
      <w:marRight w:val="0"/>
      <w:marTop w:val="0"/>
      <w:marBottom w:val="0"/>
      <w:divBdr>
        <w:top w:val="none" w:sz="0" w:space="0" w:color="auto"/>
        <w:left w:val="none" w:sz="0" w:space="0" w:color="auto"/>
        <w:bottom w:val="none" w:sz="0" w:space="0" w:color="auto"/>
        <w:right w:val="none" w:sz="0" w:space="0" w:color="auto"/>
      </w:divBdr>
      <w:divsChild>
        <w:div w:id="41368528">
          <w:marLeft w:val="0"/>
          <w:marRight w:val="0"/>
          <w:marTop w:val="0"/>
          <w:marBottom w:val="0"/>
          <w:divBdr>
            <w:top w:val="none" w:sz="0" w:space="0" w:color="auto"/>
            <w:left w:val="none" w:sz="0" w:space="0" w:color="auto"/>
            <w:bottom w:val="none" w:sz="0" w:space="0" w:color="auto"/>
            <w:right w:val="none" w:sz="0" w:space="0" w:color="auto"/>
          </w:divBdr>
        </w:div>
        <w:div w:id="121769602">
          <w:marLeft w:val="0"/>
          <w:marRight w:val="0"/>
          <w:marTop w:val="0"/>
          <w:marBottom w:val="0"/>
          <w:divBdr>
            <w:top w:val="none" w:sz="0" w:space="0" w:color="auto"/>
            <w:left w:val="none" w:sz="0" w:space="0" w:color="auto"/>
            <w:bottom w:val="none" w:sz="0" w:space="0" w:color="auto"/>
            <w:right w:val="none" w:sz="0" w:space="0" w:color="auto"/>
          </w:divBdr>
        </w:div>
        <w:div w:id="275455677">
          <w:marLeft w:val="0"/>
          <w:marRight w:val="0"/>
          <w:marTop w:val="0"/>
          <w:marBottom w:val="0"/>
          <w:divBdr>
            <w:top w:val="none" w:sz="0" w:space="0" w:color="auto"/>
            <w:left w:val="none" w:sz="0" w:space="0" w:color="auto"/>
            <w:bottom w:val="none" w:sz="0" w:space="0" w:color="auto"/>
            <w:right w:val="none" w:sz="0" w:space="0" w:color="auto"/>
          </w:divBdr>
        </w:div>
        <w:div w:id="371001755">
          <w:marLeft w:val="0"/>
          <w:marRight w:val="0"/>
          <w:marTop w:val="0"/>
          <w:marBottom w:val="0"/>
          <w:divBdr>
            <w:top w:val="none" w:sz="0" w:space="0" w:color="auto"/>
            <w:left w:val="none" w:sz="0" w:space="0" w:color="auto"/>
            <w:bottom w:val="none" w:sz="0" w:space="0" w:color="auto"/>
            <w:right w:val="none" w:sz="0" w:space="0" w:color="auto"/>
          </w:divBdr>
        </w:div>
        <w:div w:id="464083846">
          <w:marLeft w:val="0"/>
          <w:marRight w:val="0"/>
          <w:marTop w:val="0"/>
          <w:marBottom w:val="0"/>
          <w:divBdr>
            <w:top w:val="none" w:sz="0" w:space="0" w:color="auto"/>
            <w:left w:val="none" w:sz="0" w:space="0" w:color="auto"/>
            <w:bottom w:val="none" w:sz="0" w:space="0" w:color="auto"/>
            <w:right w:val="none" w:sz="0" w:space="0" w:color="auto"/>
          </w:divBdr>
        </w:div>
        <w:div w:id="465852201">
          <w:marLeft w:val="0"/>
          <w:marRight w:val="0"/>
          <w:marTop w:val="0"/>
          <w:marBottom w:val="0"/>
          <w:divBdr>
            <w:top w:val="none" w:sz="0" w:space="0" w:color="auto"/>
            <w:left w:val="none" w:sz="0" w:space="0" w:color="auto"/>
            <w:bottom w:val="none" w:sz="0" w:space="0" w:color="auto"/>
            <w:right w:val="none" w:sz="0" w:space="0" w:color="auto"/>
          </w:divBdr>
        </w:div>
        <w:div w:id="535043858">
          <w:marLeft w:val="0"/>
          <w:marRight w:val="0"/>
          <w:marTop w:val="0"/>
          <w:marBottom w:val="0"/>
          <w:divBdr>
            <w:top w:val="none" w:sz="0" w:space="0" w:color="auto"/>
            <w:left w:val="none" w:sz="0" w:space="0" w:color="auto"/>
            <w:bottom w:val="none" w:sz="0" w:space="0" w:color="auto"/>
            <w:right w:val="none" w:sz="0" w:space="0" w:color="auto"/>
          </w:divBdr>
        </w:div>
        <w:div w:id="836648134">
          <w:marLeft w:val="0"/>
          <w:marRight w:val="0"/>
          <w:marTop w:val="0"/>
          <w:marBottom w:val="0"/>
          <w:divBdr>
            <w:top w:val="none" w:sz="0" w:space="0" w:color="auto"/>
            <w:left w:val="none" w:sz="0" w:space="0" w:color="auto"/>
            <w:bottom w:val="none" w:sz="0" w:space="0" w:color="auto"/>
            <w:right w:val="none" w:sz="0" w:space="0" w:color="auto"/>
          </w:divBdr>
        </w:div>
        <w:div w:id="909198335">
          <w:marLeft w:val="0"/>
          <w:marRight w:val="0"/>
          <w:marTop w:val="0"/>
          <w:marBottom w:val="0"/>
          <w:divBdr>
            <w:top w:val="none" w:sz="0" w:space="0" w:color="auto"/>
            <w:left w:val="none" w:sz="0" w:space="0" w:color="auto"/>
            <w:bottom w:val="none" w:sz="0" w:space="0" w:color="auto"/>
            <w:right w:val="none" w:sz="0" w:space="0" w:color="auto"/>
          </w:divBdr>
        </w:div>
        <w:div w:id="1054499341">
          <w:marLeft w:val="0"/>
          <w:marRight w:val="0"/>
          <w:marTop w:val="0"/>
          <w:marBottom w:val="0"/>
          <w:divBdr>
            <w:top w:val="none" w:sz="0" w:space="0" w:color="auto"/>
            <w:left w:val="none" w:sz="0" w:space="0" w:color="auto"/>
            <w:bottom w:val="none" w:sz="0" w:space="0" w:color="auto"/>
            <w:right w:val="none" w:sz="0" w:space="0" w:color="auto"/>
          </w:divBdr>
        </w:div>
        <w:div w:id="1152259072">
          <w:marLeft w:val="0"/>
          <w:marRight w:val="0"/>
          <w:marTop w:val="0"/>
          <w:marBottom w:val="0"/>
          <w:divBdr>
            <w:top w:val="none" w:sz="0" w:space="0" w:color="auto"/>
            <w:left w:val="none" w:sz="0" w:space="0" w:color="auto"/>
            <w:bottom w:val="none" w:sz="0" w:space="0" w:color="auto"/>
            <w:right w:val="none" w:sz="0" w:space="0" w:color="auto"/>
          </w:divBdr>
        </w:div>
        <w:div w:id="1166481078">
          <w:marLeft w:val="0"/>
          <w:marRight w:val="0"/>
          <w:marTop w:val="0"/>
          <w:marBottom w:val="0"/>
          <w:divBdr>
            <w:top w:val="none" w:sz="0" w:space="0" w:color="auto"/>
            <w:left w:val="none" w:sz="0" w:space="0" w:color="auto"/>
            <w:bottom w:val="none" w:sz="0" w:space="0" w:color="auto"/>
            <w:right w:val="none" w:sz="0" w:space="0" w:color="auto"/>
          </w:divBdr>
        </w:div>
        <w:div w:id="1168516175">
          <w:marLeft w:val="0"/>
          <w:marRight w:val="0"/>
          <w:marTop w:val="0"/>
          <w:marBottom w:val="0"/>
          <w:divBdr>
            <w:top w:val="none" w:sz="0" w:space="0" w:color="auto"/>
            <w:left w:val="none" w:sz="0" w:space="0" w:color="auto"/>
            <w:bottom w:val="none" w:sz="0" w:space="0" w:color="auto"/>
            <w:right w:val="none" w:sz="0" w:space="0" w:color="auto"/>
          </w:divBdr>
        </w:div>
        <w:div w:id="1497721247">
          <w:marLeft w:val="0"/>
          <w:marRight w:val="0"/>
          <w:marTop w:val="0"/>
          <w:marBottom w:val="0"/>
          <w:divBdr>
            <w:top w:val="none" w:sz="0" w:space="0" w:color="auto"/>
            <w:left w:val="none" w:sz="0" w:space="0" w:color="auto"/>
            <w:bottom w:val="none" w:sz="0" w:space="0" w:color="auto"/>
            <w:right w:val="none" w:sz="0" w:space="0" w:color="auto"/>
          </w:divBdr>
        </w:div>
      </w:divsChild>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66084650">
      <w:bodyDiv w:val="1"/>
      <w:marLeft w:val="0"/>
      <w:marRight w:val="0"/>
      <w:marTop w:val="0"/>
      <w:marBottom w:val="0"/>
      <w:divBdr>
        <w:top w:val="none" w:sz="0" w:space="0" w:color="auto"/>
        <w:left w:val="none" w:sz="0" w:space="0" w:color="auto"/>
        <w:bottom w:val="none" w:sz="0" w:space="0" w:color="auto"/>
        <w:right w:val="none" w:sz="0" w:space="0" w:color="auto"/>
      </w:divBdr>
    </w:div>
    <w:div w:id="196707951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09089263">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tap.mk.gov.lv/lv/mk/tap/?pid=40396190&amp;mode=mk&amp;date=2016-08-23"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tap.mk.gov.lv/lv/mk/tap/?pid=40396190&amp;mode=mk&amp;date=2016-08-2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veta.Rubika@sam.gov.lv"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dis.Strods@sam.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25.09.2015_6AK_(SM_6141;_SM_6212)</Sede>
    <Kom xmlns="0403aeb7-10dd-41a9-8f8e-1fc0ec5546a5">6.Ilgtspējīgas transporta sistēmas prioritārā virziena apakškomiteja</Kom>
    <kartiba xmlns="0403aeb7-10dd-41a9-8f8e-1fc0ec5546a5">162</kartiba>
    <Apraksts xmlns="0403aeb7-10dd-41a9-8f8e-1fc0ec5546a5">Anotācija precizēta</Apraks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6888E-59BA-4B88-B4C1-7828BB5A7D8D}">
  <ds:schemaRefs>
    <ds:schemaRef ds:uri="http://schemas.microsoft.com/office/2006/metadata/properties"/>
    <ds:schemaRef ds:uri="http://schemas.microsoft.com/office/infopath/2007/PartnerControls"/>
    <ds:schemaRef ds:uri="0403aeb7-10dd-41a9-8f8e-1fc0ec5546a5"/>
  </ds:schemaRefs>
</ds:datastoreItem>
</file>

<file path=customXml/itemProps2.xml><?xml version="1.0" encoding="utf-8"?>
<ds:datastoreItem xmlns:ds="http://schemas.openxmlformats.org/officeDocument/2006/customXml" ds:itemID="{8C5E825D-4310-402C-8F26-10C3AFF91246}">
  <ds:schemaRefs>
    <ds:schemaRef ds:uri="http://schemas.microsoft.com/sharepoint/v3/contenttype/forms"/>
  </ds:schemaRefs>
</ds:datastoreItem>
</file>

<file path=customXml/itemProps3.xml><?xml version="1.0" encoding="utf-8"?>
<ds:datastoreItem xmlns:ds="http://schemas.openxmlformats.org/officeDocument/2006/customXml" ds:itemID="{74CE2A74-61EF-4353-9FB0-121009828713}">
  <ds:schemaRefs>
    <ds:schemaRef ds:uri="http://schemas.microsoft.com/office/2006/metadata/longProperties"/>
  </ds:schemaRefs>
</ds:datastoreItem>
</file>

<file path=customXml/itemProps4.xml><?xml version="1.0" encoding="utf-8"?>
<ds:datastoreItem xmlns:ds="http://schemas.openxmlformats.org/officeDocument/2006/customXml" ds:itemID="{D42DDEFF-15C6-4535-B4AD-DD4F01D89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93FD39-10FF-4FBE-9C19-7FE65285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14</Pages>
  <Words>22208</Words>
  <Characters>12660</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SMAnot_SAM6211_12012017; Ministru kabineta noteikumu projekta „Darbības programmas „Izaugsme un nodarbinātība” prioritārā virziena „Ilgtspējīga transporta sistēma ”6.2.1.specifiskā atbalsta mērķa „Nodrošināt konkurētspējīgu un videi draudzīgu TEN-T dzelzc</vt:lpstr>
    </vt:vector>
  </TitlesOfParts>
  <Company/>
  <LinksUpToDate>false</LinksUpToDate>
  <CharactersWithSpaces>34799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SMAnot_SAM6211_13012017; Ministru kabineta noteikumu projekta „Darbības programmas „Izaugsme un nodarbinātība” prioritārā virziena „Ilgtspējīga transporta sistēma ”6.2.1.specifiskā atbalsta mērķa „Nodrošināt konkurētspējīgu un videi draudzīgu TEN-T dzelzceļa tīklu, veicinot tā drošību, kvalitāti un kapacitāti” 6.2.1.1.pasākuma “Latvijas dzelzceļa tīkla elektrifikācija” īstenošanas noteikumi” sākotnējās ietekmes novērtējuma ziņojums (anotācija)</dc:title>
  <dc:subject>MK noteikumu anotācija</dc:subject>
  <dc:creator>Andis.Strods@sam.gov.lv;Iveta.Rubika@sam.gov.lv</dc:creator>
  <cp:lastModifiedBy>Satiksmes ministrija</cp:lastModifiedBy>
  <cp:revision>91</cp:revision>
  <cp:lastPrinted>2016-10-31T13:07:00Z</cp:lastPrinted>
  <dcterms:created xsi:type="dcterms:W3CDTF">2016-10-31T08:09:00Z</dcterms:created>
  <dcterms:modified xsi:type="dcterms:W3CDTF">2017-01-13T15:08:00Z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62de6b22-8c5c-435a-b322-e6d4ca62170b,3;62de6b22-8c5c-435a-b322-e6d4ca62170b,3;62de6b22-8c5c-435a-b322-e6d4ca62170b,3;62de6b22-8c5c-435a-b322-e6d4ca62170b,3;62de6b22-8c5c-435a-b322-e6d4ca62170b,3;62de6b22-8c5c-435a-b322-e6d4ca62170b,3;</vt:lpwstr>
  </property>
  <property fmtid="{D5CDD505-2E9C-101B-9397-08002B2CF9AE}" pid="3" name="ContentTypeId">
    <vt:lpwstr>0x010100F769CB3625653B469456ADAF54D4F4F2</vt:lpwstr>
  </property>
</Properties>
</file>